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2643" w:rsidP="00E94601" w14:paraId="06D73BE0" w14:textId="2348CCEC">
      <w:pPr>
        <w:pStyle w:val="Heading1"/>
        <w:spacing w:before="2000"/>
        <w:jc w:val="center"/>
      </w:pPr>
      <w:r w:rsidRPr="004D151D">
        <w:t xml:space="preserve">State Based Marketplace Data Collection Template: </w:t>
      </w:r>
      <w:r w:rsidR="00E94601">
        <w:br/>
      </w:r>
      <w:r>
        <w:t>Bi-Annual</w:t>
      </w:r>
      <w:r w:rsidRPr="004D151D">
        <w:t xml:space="preserve"> Reporting</w:t>
      </w:r>
    </w:p>
    <w:p w:rsidR="00E94601" w:rsidP="00E94601" w14:paraId="48926E8C" w14:textId="77777777"/>
    <w:p w:rsidR="00E94601" w:rsidP="00E94601" w14:paraId="23183236" w14:textId="77777777"/>
    <w:p w:rsidR="00E94601" w:rsidP="00E94601" w14:paraId="57995FFB" w14:textId="77777777"/>
    <w:p w:rsidR="00E94601" w:rsidP="00E94601" w14:paraId="61364056" w14:textId="77777777"/>
    <w:p w:rsidR="00E94601" w:rsidRPr="00E94601" w:rsidP="00E94601" w14:paraId="49D3F012" w14:textId="77777777">
      <w:pPr>
        <w:rPr>
          <w:rFonts w:ascii="Arial Narrow" w:hAnsi="Arial Narrow"/>
          <w:caps/>
          <w:sz w:val="24"/>
          <w:szCs w:val="24"/>
        </w:rPr>
      </w:pPr>
      <w:r w:rsidRPr="00E94601">
        <w:rPr>
          <w:rFonts w:ascii="Arial Narrow" w:hAnsi="Arial Narrow"/>
          <w:sz w:val="24"/>
          <w:szCs w:val="24"/>
        </w:rPr>
        <w:t>Expiration date: XX/XX/XXXX</w:t>
      </w:r>
    </w:p>
    <w:p w:rsidR="00E94601" w:rsidRPr="00E94601" w:rsidP="00E94601" w14:paraId="62ADADEA" w14:textId="77777777">
      <w:pPr>
        <w:rPr>
          <w:rFonts w:ascii="Arial Narrow" w:hAnsi="Arial Narrow"/>
          <w:caps/>
          <w:sz w:val="24"/>
          <w:szCs w:val="24"/>
        </w:rPr>
      </w:pPr>
      <w:r w:rsidRPr="00E94601">
        <w:rPr>
          <w:rFonts w:ascii="Arial Narrow" w:hAnsi="Arial Narrow"/>
          <w:sz w:val="24"/>
          <w:szCs w:val="24"/>
        </w:rPr>
        <w:t>OMB control number: 0938-1119</w:t>
      </w:r>
    </w:p>
    <w:p w:rsidR="00E94601" w:rsidRPr="00E94601" w:rsidP="00E94601" w14:paraId="43D1270D" w14:textId="77777777"/>
    <w:p w:rsidR="00E94601" w14:paraId="5DA35408" w14:textId="77777777">
      <w:pPr>
        <w:sectPr w:rsidSect="00E94601">
          <w:headerReference w:type="default" r:id="rId8"/>
          <w:footerReference w:type="default" r:id="rId9"/>
          <w:footerReference w:type="first" r:id="rId10"/>
          <w:pgSz w:w="15840" w:h="12240" w:orient="landscape"/>
          <w:pgMar w:top="1440" w:right="1440" w:bottom="1440" w:left="1440" w:header="720" w:footer="720" w:gutter="0"/>
          <w:pgNumType w:fmt="lowerRoman" w:start="1"/>
          <w:cols w:space="720"/>
          <w:titlePg/>
          <w:docGrid w:linePitch="360"/>
        </w:sectPr>
      </w:pPr>
      <w:r>
        <w:br w:type="page"/>
      </w:r>
    </w:p>
    <w:p w:rsidR="00B91D9C" w14:paraId="0E1F75EA" w14:textId="67FB5BA9"/>
    <w:p w:rsidR="00E94601" w:rsidP="00E94601" w14:paraId="28DEB354" w14:textId="777739BA">
      <w:pPr>
        <w:pStyle w:val="TOCHeading"/>
      </w:pPr>
      <w:r>
        <w:t>Table of Exhibits</w:t>
      </w:r>
    </w:p>
    <w:p w:rsidR="00E94601" w14:paraId="55FF856B" w14:textId="4958FF96">
      <w:pPr>
        <w:pStyle w:val="TableofFigures"/>
        <w:tabs>
          <w:tab w:val="right" w:leader="dot" w:pos="12950"/>
        </w:tabs>
        <w:rPr>
          <w:noProof/>
        </w:rPr>
      </w:pPr>
      <w:r>
        <w:fldChar w:fldCharType="begin"/>
      </w:r>
      <w:r>
        <w:instrText xml:space="preserve"> TOC \h \z \c "Exhibit" </w:instrText>
      </w:r>
      <w:r>
        <w:fldChar w:fldCharType="separate"/>
      </w:r>
      <w:hyperlink w:anchor="_Toc190420372" w:history="1">
        <w:r w:rsidRPr="00384698">
          <w:rPr>
            <w:rStyle w:val="Hyperlink"/>
            <w:noProof/>
          </w:rPr>
          <w:t>Exhibit 1: Cancellations/Terminations</w:t>
        </w:r>
        <w:r>
          <w:rPr>
            <w:noProof/>
            <w:webHidden/>
          </w:rPr>
          <w:tab/>
        </w:r>
        <w:r>
          <w:rPr>
            <w:noProof/>
            <w:webHidden/>
          </w:rPr>
          <w:fldChar w:fldCharType="begin"/>
        </w:r>
        <w:r>
          <w:rPr>
            <w:noProof/>
            <w:webHidden/>
          </w:rPr>
          <w:instrText xml:space="preserve"> PAGEREF _Toc190420372 \h </w:instrText>
        </w:r>
        <w:r>
          <w:rPr>
            <w:noProof/>
            <w:webHidden/>
          </w:rPr>
          <w:fldChar w:fldCharType="separate"/>
        </w:r>
        <w:r w:rsidR="00210DD4">
          <w:rPr>
            <w:noProof/>
            <w:webHidden/>
          </w:rPr>
          <w:t>1</w:t>
        </w:r>
        <w:r>
          <w:rPr>
            <w:noProof/>
            <w:webHidden/>
          </w:rPr>
          <w:fldChar w:fldCharType="end"/>
        </w:r>
      </w:hyperlink>
    </w:p>
    <w:p w:rsidR="00E94601" w14:paraId="46AE4F82" w14:textId="13A4BFD5">
      <w:pPr>
        <w:pStyle w:val="TableofFigures"/>
        <w:tabs>
          <w:tab w:val="right" w:leader="dot" w:pos="12950"/>
        </w:tabs>
        <w:rPr>
          <w:noProof/>
        </w:rPr>
      </w:pPr>
      <w:hyperlink w:anchor="_Toc190420373" w:history="1">
        <w:r w:rsidRPr="00384698">
          <w:rPr>
            <w:rStyle w:val="Hyperlink"/>
            <w:noProof/>
          </w:rPr>
          <w:t xml:space="preserve">Exhibit 2: </w:t>
        </w:r>
        <w:r w:rsidRPr="00384698">
          <w:rPr>
            <w:rStyle w:val="Hyperlink"/>
            <w:rFonts w:ascii="Calibri" w:eastAsia="Times New Roman" w:hAnsi="Calibri" w:cs="Times New Roman"/>
            <w:noProof/>
          </w:rPr>
          <w:t>Appeals and Complaints</w:t>
        </w:r>
        <w:r>
          <w:rPr>
            <w:noProof/>
            <w:webHidden/>
          </w:rPr>
          <w:tab/>
        </w:r>
        <w:r>
          <w:rPr>
            <w:noProof/>
            <w:webHidden/>
          </w:rPr>
          <w:fldChar w:fldCharType="begin"/>
        </w:r>
        <w:r>
          <w:rPr>
            <w:noProof/>
            <w:webHidden/>
          </w:rPr>
          <w:instrText xml:space="preserve"> PAGEREF _Toc190420373 \h </w:instrText>
        </w:r>
        <w:r>
          <w:rPr>
            <w:noProof/>
            <w:webHidden/>
          </w:rPr>
          <w:fldChar w:fldCharType="separate"/>
        </w:r>
        <w:r w:rsidR="00210DD4">
          <w:rPr>
            <w:noProof/>
            <w:webHidden/>
          </w:rPr>
          <w:t>1</w:t>
        </w:r>
        <w:r>
          <w:rPr>
            <w:noProof/>
            <w:webHidden/>
          </w:rPr>
          <w:fldChar w:fldCharType="end"/>
        </w:r>
      </w:hyperlink>
    </w:p>
    <w:p w:rsidR="00E94601" w14:paraId="282D0ED0" w14:textId="27AA0671">
      <w:pPr>
        <w:pStyle w:val="TableofFigures"/>
        <w:tabs>
          <w:tab w:val="right" w:leader="dot" w:pos="12950"/>
        </w:tabs>
        <w:rPr>
          <w:noProof/>
        </w:rPr>
      </w:pPr>
      <w:hyperlink w:anchor="_Toc190420374" w:history="1">
        <w:r w:rsidRPr="00384698">
          <w:rPr>
            <w:rStyle w:val="Hyperlink"/>
            <w:noProof/>
          </w:rPr>
          <w:t xml:space="preserve">Exhibit 3: </w:t>
        </w:r>
        <w:r w:rsidRPr="00384698">
          <w:rPr>
            <w:rStyle w:val="Hyperlink"/>
            <w:rFonts w:ascii="Calibri" w:eastAsia="Times New Roman" w:hAnsi="Calibri" w:cs="Times New Roman"/>
            <w:noProof/>
          </w:rPr>
          <w:t>Data Matching Issues (DMIs)</w:t>
        </w:r>
        <w:r>
          <w:rPr>
            <w:noProof/>
            <w:webHidden/>
          </w:rPr>
          <w:tab/>
        </w:r>
        <w:r>
          <w:rPr>
            <w:noProof/>
            <w:webHidden/>
          </w:rPr>
          <w:fldChar w:fldCharType="begin"/>
        </w:r>
        <w:r>
          <w:rPr>
            <w:noProof/>
            <w:webHidden/>
          </w:rPr>
          <w:instrText xml:space="preserve"> PAGEREF _Toc190420374 \h </w:instrText>
        </w:r>
        <w:r>
          <w:rPr>
            <w:noProof/>
            <w:webHidden/>
          </w:rPr>
          <w:fldChar w:fldCharType="separate"/>
        </w:r>
        <w:r w:rsidR="00210DD4">
          <w:rPr>
            <w:noProof/>
            <w:webHidden/>
          </w:rPr>
          <w:t>2</w:t>
        </w:r>
        <w:r>
          <w:rPr>
            <w:noProof/>
            <w:webHidden/>
          </w:rPr>
          <w:fldChar w:fldCharType="end"/>
        </w:r>
      </w:hyperlink>
    </w:p>
    <w:p w:rsidR="00E94601" w14:paraId="639DFA35" w14:textId="00B25326">
      <w:pPr>
        <w:pStyle w:val="TableofFigures"/>
        <w:tabs>
          <w:tab w:val="right" w:leader="dot" w:pos="12950"/>
        </w:tabs>
        <w:rPr>
          <w:noProof/>
        </w:rPr>
      </w:pPr>
      <w:hyperlink w:anchor="_Toc190420375" w:history="1">
        <w:r w:rsidRPr="00384698">
          <w:rPr>
            <w:rStyle w:val="Hyperlink"/>
            <w:noProof/>
          </w:rPr>
          <w:t xml:space="preserve">Exhibit 4: </w:t>
        </w:r>
        <w:r w:rsidRPr="00384698">
          <w:rPr>
            <w:rStyle w:val="Hyperlink"/>
            <w:rFonts w:ascii="Calibri" w:eastAsia="Times New Roman" w:hAnsi="Calibri" w:cs="Times New Roman"/>
            <w:noProof/>
          </w:rPr>
          <w:t>Special Enrollment Periods (SEP) Plan Selection Type</w:t>
        </w:r>
        <w:r>
          <w:rPr>
            <w:noProof/>
            <w:webHidden/>
          </w:rPr>
          <w:tab/>
        </w:r>
        <w:r>
          <w:rPr>
            <w:noProof/>
            <w:webHidden/>
          </w:rPr>
          <w:fldChar w:fldCharType="begin"/>
        </w:r>
        <w:r>
          <w:rPr>
            <w:noProof/>
            <w:webHidden/>
          </w:rPr>
          <w:instrText xml:space="preserve"> PAGEREF _Toc190420375 \h </w:instrText>
        </w:r>
        <w:r>
          <w:rPr>
            <w:noProof/>
            <w:webHidden/>
          </w:rPr>
          <w:fldChar w:fldCharType="separate"/>
        </w:r>
        <w:r w:rsidR="00210DD4">
          <w:rPr>
            <w:noProof/>
            <w:webHidden/>
          </w:rPr>
          <w:t>8</w:t>
        </w:r>
        <w:r>
          <w:rPr>
            <w:noProof/>
            <w:webHidden/>
          </w:rPr>
          <w:fldChar w:fldCharType="end"/>
        </w:r>
      </w:hyperlink>
    </w:p>
    <w:p w:rsidR="00E94601" w14:paraId="3E94A962" w14:textId="4C47F53E">
      <w:pPr>
        <w:pStyle w:val="TableofFigures"/>
        <w:tabs>
          <w:tab w:val="right" w:leader="dot" w:pos="12950"/>
        </w:tabs>
        <w:rPr>
          <w:noProof/>
        </w:rPr>
      </w:pPr>
      <w:hyperlink w:anchor="_Toc190420376" w:history="1">
        <w:r w:rsidRPr="00384698">
          <w:rPr>
            <w:rStyle w:val="Hyperlink"/>
            <w:noProof/>
          </w:rPr>
          <w:t xml:space="preserve">Exhibit 5: </w:t>
        </w:r>
        <w:r w:rsidRPr="00384698">
          <w:rPr>
            <w:rStyle w:val="Hyperlink"/>
            <w:rFonts w:ascii="Calibri" w:eastAsia="Times New Roman" w:hAnsi="Calibri" w:cs="Times New Roman"/>
            <w:noProof/>
          </w:rPr>
          <w:t>Small Business Health Options (SHOP)</w:t>
        </w:r>
        <w:r>
          <w:rPr>
            <w:noProof/>
            <w:webHidden/>
          </w:rPr>
          <w:tab/>
        </w:r>
        <w:r>
          <w:rPr>
            <w:noProof/>
            <w:webHidden/>
          </w:rPr>
          <w:fldChar w:fldCharType="begin"/>
        </w:r>
        <w:r>
          <w:rPr>
            <w:noProof/>
            <w:webHidden/>
          </w:rPr>
          <w:instrText xml:space="preserve"> PAGEREF _Toc190420376 \h </w:instrText>
        </w:r>
        <w:r>
          <w:rPr>
            <w:noProof/>
            <w:webHidden/>
          </w:rPr>
          <w:fldChar w:fldCharType="separate"/>
        </w:r>
        <w:r w:rsidR="00210DD4">
          <w:rPr>
            <w:noProof/>
            <w:webHidden/>
          </w:rPr>
          <w:t>9</w:t>
        </w:r>
        <w:r>
          <w:rPr>
            <w:noProof/>
            <w:webHidden/>
          </w:rPr>
          <w:fldChar w:fldCharType="end"/>
        </w:r>
      </w:hyperlink>
    </w:p>
    <w:p w:rsidR="00E94601" w14:paraId="6832DE2E" w14:textId="0BAA4947">
      <w:pPr>
        <w:pStyle w:val="TableofFigures"/>
        <w:tabs>
          <w:tab w:val="right" w:leader="dot" w:pos="12950"/>
        </w:tabs>
        <w:rPr>
          <w:noProof/>
        </w:rPr>
      </w:pPr>
      <w:hyperlink w:anchor="_Toc190420377" w:history="1">
        <w:r w:rsidRPr="00384698">
          <w:rPr>
            <w:rStyle w:val="Hyperlink"/>
            <w:noProof/>
          </w:rPr>
          <w:t xml:space="preserve">Exhibit 6: </w:t>
        </w:r>
        <w:r w:rsidRPr="00384698">
          <w:rPr>
            <w:rStyle w:val="Hyperlink"/>
            <w:rFonts w:ascii="Calibri" w:eastAsia="Times New Roman" w:hAnsi="Calibri" w:cs="Times New Roman"/>
            <w:noProof/>
          </w:rPr>
          <w:t>General Enrollment Metrics (Priority/Expanded Metrics)</w:t>
        </w:r>
        <w:r>
          <w:rPr>
            <w:noProof/>
            <w:webHidden/>
          </w:rPr>
          <w:tab/>
        </w:r>
        <w:r>
          <w:rPr>
            <w:noProof/>
            <w:webHidden/>
          </w:rPr>
          <w:fldChar w:fldCharType="begin"/>
        </w:r>
        <w:r>
          <w:rPr>
            <w:noProof/>
            <w:webHidden/>
          </w:rPr>
          <w:instrText xml:space="preserve"> PAGEREF _Toc190420377 \h </w:instrText>
        </w:r>
        <w:r>
          <w:rPr>
            <w:noProof/>
            <w:webHidden/>
          </w:rPr>
          <w:fldChar w:fldCharType="separate"/>
        </w:r>
        <w:r w:rsidR="00210DD4">
          <w:rPr>
            <w:noProof/>
            <w:webHidden/>
          </w:rPr>
          <w:t>11</w:t>
        </w:r>
        <w:r>
          <w:rPr>
            <w:noProof/>
            <w:webHidden/>
          </w:rPr>
          <w:fldChar w:fldCharType="end"/>
        </w:r>
      </w:hyperlink>
    </w:p>
    <w:p w:rsidR="00B91D9C" w:rsidP="00B91D9C" w14:paraId="30F85171" w14:textId="028272CA">
      <w:r>
        <w:fldChar w:fldCharType="end"/>
      </w:r>
    </w:p>
    <w:p w:rsidR="00E94601" w:rsidP="00B91D9C" w14:paraId="57422892" w14:textId="77777777"/>
    <w:p w:rsidR="00E94601" w:rsidP="00B91D9C" w14:paraId="553F9941" w14:textId="77777777">
      <w:pPr>
        <w:sectPr w:rsidSect="00E94601">
          <w:headerReference w:type="first" r:id="rId11"/>
          <w:pgSz w:w="15840" w:h="12240" w:orient="landscape"/>
          <w:pgMar w:top="1440" w:right="1440" w:bottom="1440" w:left="1440" w:header="720" w:footer="720" w:gutter="0"/>
          <w:pgNumType w:fmt="lowerRoman" w:start="1"/>
          <w:cols w:space="720"/>
          <w:titlePg/>
          <w:docGrid w:linePitch="360"/>
        </w:sectPr>
      </w:pPr>
    </w:p>
    <w:p w:rsidR="00EB5CDD" w:rsidRPr="00EB5CDD" w:rsidP="00EB5CDD" w14:paraId="5F5F9AB6" w14:textId="1527D4B0">
      <w:pPr>
        <w:pStyle w:val="Caption"/>
      </w:pPr>
      <w:bookmarkStart w:id="0" w:name="_Toc190420372"/>
      <w:r>
        <w:t xml:space="preserve">Exhibit </w:t>
      </w:r>
      <w:r>
        <w:fldChar w:fldCharType="begin"/>
      </w:r>
      <w:r>
        <w:instrText xml:space="preserve"> SEQ Exhibit \* ARABIC </w:instrText>
      </w:r>
      <w:r>
        <w:fldChar w:fldCharType="separate"/>
      </w:r>
      <w:r w:rsidR="00210DD4">
        <w:rPr>
          <w:noProof/>
        </w:rPr>
        <w:t>1</w:t>
      </w:r>
      <w:r w:rsidR="00210DD4">
        <w:rPr>
          <w:noProof/>
        </w:rPr>
        <w:fldChar w:fldCharType="end"/>
      </w:r>
      <w:r>
        <w:t xml:space="preserve">: </w:t>
      </w:r>
      <w:r w:rsidRPr="003F2880">
        <w:t>Cancellations/Terminations</w:t>
      </w:r>
      <w:bookmarkEnd w:id="0"/>
    </w:p>
    <w:tbl>
      <w:tblPr>
        <w:tblStyle w:val="TableGrid"/>
        <w:tblW w:w="0" w:type="auto"/>
        <w:tblLook w:val="04A0"/>
      </w:tblPr>
      <w:tblGrid>
        <w:gridCol w:w="1075"/>
        <w:gridCol w:w="4230"/>
        <w:gridCol w:w="7645"/>
      </w:tblGrid>
      <w:tr w14:paraId="39686566" w14:textId="5C27E826" w:rsidTr="003F2880">
        <w:tblPrEx>
          <w:tblW w:w="0" w:type="auto"/>
          <w:tblLook w:val="04A0"/>
        </w:tblPrEx>
        <w:trPr>
          <w:cantSplit/>
          <w:tblHeader/>
        </w:trPr>
        <w:tc>
          <w:tcPr>
            <w:tcW w:w="1075" w:type="dxa"/>
            <w:shd w:val="clear" w:color="auto" w:fill="D9D9D9" w:themeFill="background1" w:themeFillShade="D9"/>
          </w:tcPr>
          <w:p w:rsidR="003F2880" w:rsidP="004F6AAB" w14:paraId="609878AF" w14:textId="0749102C">
            <w:pPr>
              <w:rPr>
                <w:b/>
              </w:rPr>
            </w:pPr>
            <w:r>
              <w:rPr>
                <w:b/>
              </w:rPr>
              <w:t xml:space="preserve">Indicator </w:t>
            </w:r>
          </w:p>
        </w:tc>
        <w:tc>
          <w:tcPr>
            <w:tcW w:w="4230" w:type="dxa"/>
            <w:shd w:val="clear" w:color="auto" w:fill="D9D9D9" w:themeFill="background1" w:themeFillShade="D9"/>
          </w:tcPr>
          <w:p w:rsidR="003F2880" w:rsidP="004F6AAB" w14:paraId="545AC5F0" w14:textId="48E5CBC6">
            <w:pPr>
              <w:rPr>
                <w:b/>
              </w:rPr>
            </w:pPr>
            <w:r>
              <w:rPr>
                <w:b/>
              </w:rPr>
              <w:t>Title</w:t>
            </w:r>
          </w:p>
        </w:tc>
        <w:tc>
          <w:tcPr>
            <w:tcW w:w="7645" w:type="dxa"/>
            <w:shd w:val="clear" w:color="auto" w:fill="D9D9D9" w:themeFill="background1" w:themeFillShade="D9"/>
          </w:tcPr>
          <w:p w:rsidR="003F2880" w:rsidP="004F6AAB" w14:paraId="0201D871" w14:textId="3AA28159">
            <w:pPr>
              <w:rPr>
                <w:b/>
              </w:rPr>
            </w:pPr>
            <w:r>
              <w:rPr>
                <w:b/>
              </w:rPr>
              <w:t>Description</w:t>
            </w:r>
          </w:p>
        </w:tc>
      </w:tr>
      <w:tr w14:paraId="35FBB703" w14:textId="1BD92A57" w:rsidTr="003F2880">
        <w:tblPrEx>
          <w:tblW w:w="0" w:type="auto"/>
          <w:tblLook w:val="04A0"/>
        </w:tblPrEx>
        <w:trPr>
          <w:cantSplit/>
        </w:trPr>
        <w:tc>
          <w:tcPr>
            <w:tcW w:w="1075" w:type="dxa"/>
          </w:tcPr>
          <w:p w:rsidR="003F2880" w:rsidP="003F2880" w14:paraId="7506D264" w14:textId="53F81874">
            <w:pPr>
              <w:rPr>
                <w:b/>
              </w:rPr>
            </w:pPr>
            <w:r>
              <w:rPr>
                <w:rFonts w:ascii="Calibri" w:eastAsia="Times New Roman" w:hAnsi="Calibri" w:cs="Times New Roman"/>
                <w:b/>
                <w:bCs/>
                <w:color w:val="000000"/>
              </w:rPr>
              <w:t>421</w:t>
            </w:r>
          </w:p>
        </w:tc>
        <w:tc>
          <w:tcPr>
            <w:tcW w:w="4230" w:type="dxa"/>
          </w:tcPr>
          <w:p w:rsidR="003F2880" w:rsidP="003F2880" w14:paraId="21C24C74" w14:textId="6FCEEE5C">
            <w:pPr>
              <w:rPr>
                <w:b/>
              </w:rPr>
            </w:pPr>
            <w:r w:rsidRPr="007A1FB3">
              <w:rPr>
                <w:rFonts w:ascii="Calibri" w:eastAsia="Times New Roman" w:hAnsi="Calibri" w:cs="Times New Roman"/>
                <w:b/>
                <w:bCs/>
                <w:color w:val="000000"/>
              </w:rPr>
              <w:t xml:space="preserve">Cancelled </w:t>
            </w:r>
            <w:r>
              <w:rPr>
                <w:rFonts w:ascii="Calibri" w:eastAsia="Times New Roman" w:hAnsi="Calibri" w:cs="Times New Roman"/>
                <w:b/>
                <w:bCs/>
                <w:color w:val="000000"/>
              </w:rPr>
              <w:t xml:space="preserve">or Terminated </w:t>
            </w:r>
            <w:r w:rsidRPr="007A1FB3">
              <w:rPr>
                <w:rFonts w:ascii="Calibri" w:eastAsia="Times New Roman" w:hAnsi="Calibri" w:cs="Times New Roman"/>
                <w:b/>
                <w:bCs/>
                <w:color w:val="000000"/>
              </w:rPr>
              <w:t>for Non-Payment (gross)</w:t>
            </w:r>
            <w:r>
              <w:rPr>
                <w:rFonts w:ascii="Calibri" w:eastAsia="Times New Roman" w:hAnsi="Calibri" w:cs="Times New Roman"/>
                <w:b/>
                <w:bCs/>
                <w:color w:val="000000"/>
              </w:rPr>
              <w:t xml:space="preserve"> </w:t>
            </w:r>
          </w:p>
        </w:tc>
        <w:tc>
          <w:tcPr>
            <w:tcW w:w="7645" w:type="dxa"/>
          </w:tcPr>
          <w:p w:rsidR="003F2880" w:rsidP="003F2880" w14:paraId="753A036D" w14:textId="709B1F8D">
            <w:pPr>
              <w:rPr>
                <w:b/>
              </w:rPr>
            </w:pPr>
            <w:r w:rsidRPr="007A1FB3">
              <w:rPr>
                <w:rFonts w:ascii="Calibri" w:eastAsia="Times New Roman" w:hAnsi="Calibri" w:cs="Times New Roman"/>
                <w:color w:val="000000"/>
              </w:rPr>
              <w:t xml:space="preserve">Number of individuals who had their </w:t>
            </w:r>
            <w:r>
              <w:rPr>
                <w:rFonts w:ascii="Calibri" w:eastAsia="Times New Roman" w:hAnsi="Calibri" w:cs="Times New Roman"/>
                <w:color w:val="000000"/>
              </w:rPr>
              <w:t xml:space="preserve">Plan Year (PY) 20XX Marketplace medical plan </w:t>
            </w:r>
            <w:r w:rsidRPr="007A1FB3">
              <w:rPr>
                <w:rFonts w:ascii="Calibri" w:eastAsia="Times New Roman" w:hAnsi="Calibri" w:cs="Times New Roman"/>
                <w:color w:val="000000"/>
              </w:rPr>
              <w:t xml:space="preserve">cancelled or terminated by an issuer </w:t>
            </w:r>
            <w:r>
              <w:rPr>
                <w:rFonts w:ascii="Calibri" w:eastAsia="Times New Roman" w:hAnsi="Calibri" w:cs="Times New Roman"/>
                <w:color w:val="000000"/>
              </w:rPr>
              <w:t xml:space="preserve">(or Marketplace, if applicable) </w:t>
            </w:r>
            <w:r w:rsidRPr="007A1FB3">
              <w:rPr>
                <w:rFonts w:ascii="Calibri" w:eastAsia="Times New Roman" w:hAnsi="Calibri" w:cs="Times New Roman"/>
                <w:color w:val="000000"/>
              </w:rPr>
              <w:t>for non-payment</w:t>
            </w:r>
            <w:r>
              <w:rPr>
                <w:rFonts w:ascii="Calibri" w:eastAsia="Times New Roman" w:hAnsi="Calibri" w:cs="Times New Roman"/>
                <w:color w:val="000000"/>
              </w:rPr>
              <w:t xml:space="preserve"> of premium</w:t>
            </w:r>
            <w:r w:rsidRPr="007A1FB3">
              <w:rPr>
                <w:rFonts w:ascii="Calibri" w:eastAsia="Times New Roman" w:hAnsi="Calibri" w:cs="Times New Roman"/>
                <w:color w:val="000000"/>
              </w:rPr>
              <w:t>. This includes cancellations due to non</w:t>
            </w:r>
            <w:r>
              <w:rPr>
                <w:rFonts w:ascii="Calibri" w:eastAsia="Times New Roman" w:hAnsi="Calibri" w:cs="Times New Roman"/>
                <w:color w:val="000000"/>
              </w:rPr>
              <w:t>-</w:t>
            </w:r>
            <w:r w:rsidRPr="007A1FB3">
              <w:rPr>
                <w:rFonts w:ascii="Calibri" w:eastAsia="Times New Roman" w:hAnsi="Calibri" w:cs="Times New Roman"/>
                <w:color w:val="000000"/>
              </w:rPr>
              <w:t>payment of the first premium and terminations due to non</w:t>
            </w:r>
            <w:r>
              <w:rPr>
                <w:rFonts w:ascii="Calibri" w:eastAsia="Times New Roman" w:hAnsi="Calibri" w:cs="Times New Roman"/>
                <w:color w:val="000000"/>
              </w:rPr>
              <w:t>-</w:t>
            </w:r>
            <w:r w:rsidRPr="007A1FB3">
              <w:rPr>
                <w:rFonts w:ascii="Calibri" w:eastAsia="Times New Roman" w:hAnsi="Calibri" w:cs="Times New Roman"/>
                <w:color w:val="000000"/>
              </w:rPr>
              <w:t xml:space="preserve">payment of the premium after the policy has been effectuated. </w:t>
            </w:r>
            <w:r>
              <w:rPr>
                <w:rFonts w:ascii="Calibri" w:eastAsia="Times New Roman" w:hAnsi="Calibri" w:cs="Times New Roman"/>
                <w:color w:val="000000"/>
              </w:rPr>
              <w:t xml:space="preserve">This is a gross measure. </w:t>
            </w:r>
            <w:r w:rsidRPr="007A1FB3">
              <w:rPr>
                <w:rFonts w:ascii="Calibri" w:eastAsia="Times New Roman" w:hAnsi="Calibri" w:cs="Times New Roman"/>
                <w:color w:val="000000"/>
              </w:rPr>
              <w:t>For example, if an individual has a plan selection canceled in January, makes a new plan selection, and then has that plan selection cancelled in March, this measure would be incremented by 2.</w:t>
            </w:r>
          </w:p>
        </w:tc>
      </w:tr>
      <w:tr w14:paraId="418BB249" w14:textId="4DA269CD" w:rsidTr="003F2880">
        <w:tblPrEx>
          <w:tblW w:w="0" w:type="auto"/>
          <w:tblLook w:val="04A0"/>
        </w:tblPrEx>
        <w:trPr>
          <w:cantSplit/>
        </w:trPr>
        <w:tc>
          <w:tcPr>
            <w:tcW w:w="1075" w:type="dxa"/>
          </w:tcPr>
          <w:p w:rsidR="003F2880" w:rsidP="003F2880" w14:paraId="14A8C2C3" w14:textId="0A16663A">
            <w:pPr>
              <w:rPr>
                <w:b/>
              </w:rPr>
            </w:pPr>
            <w:r>
              <w:rPr>
                <w:rFonts w:ascii="Calibri" w:eastAsia="Times New Roman" w:hAnsi="Calibri" w:cs="Times New Roman"/>
                <w:b/>
                <w:bCs/>
                <w:color w:val="000000"/>
              </w:rPr>
              <w:t>422</w:t>
            </w:r>
          </w:p>
        </w:tc>
        <w:tc>
          <w:tcPr>
            <w:tcW w:w="4230" w:type="dxa"/>
          </w:tcPr>
          <w:p w:rsidR="003F2880" w:rsidP="003F2880" w14:paraId="2944700F" w14:textId="185C783E">
            <w:pPr>
              <w:rPr>
                <w:b/>
              </w:rPr>
            </w:pPr>
            <w:r w:rsidRPr="007A1FB3">
              <w:rPr>
                <w:rFonts w:ascii="Calibri" w:eastAsia="Times New Roman" w:hAnsi="Calibri" w:cs="Times New Roman"/>
                <w:b/>
                <w:bCs/>
                <w:color w:val="000000"/>
              </w:rPr>
              <w:t xml:space="preserve">Cancelled </w:t>
            </w:r>
            <w:r>
              <w:rPr>
                <w:rFonts w:ascii="Calibri" w:eastAsia="Times New Roman" w:hAnsi="Calibri" w:cs="Times New Roman"/>
                <w:b/>
                <w:bCs/>
                <w:color w:val="000000"/>
              </w:rPr>
              <w:t xml:space="preserve">or Terminated </w:t>
            </w:r>
            <w:r w:rsidRPr="007A1FB3">
              <w:rPr>
                <w:rFonts w:ascii="Calibri" w:eastAsia="Times New Roman" w:hAnsi="Calibri" w:cs="Times New Roman"/>
                <w:b/>
                <w:bCs/>
                <w:color w:val="000000"/>
              </w:rPr>
              <w:t>for Other Reason (gross)</w:t>
            </w:r>
          </w:p>
        </w:tc>
        <w:tc>
          <w:tcPr>
            <w:tcW w:w="7645" w:type="dxa"/>
          </w:tcPr>
          <w:p w:rsidR="003F2880" w:rsidP="003F2880" w14:paraId="6AC1CB64" w14:textId="2E7DACB4">
            <w:pPr>
              <w:rPr>
                <w:b/>
              </w:rPr>
            </w:pPr>
            <w:r w:rsidRPr="007A1FB3">
              <w:rPr>
                <w:rFonts w:ascii="Calibri" w:eastAsia="Times New Roman" w:hAnsi="Calibri" w:cs="Times New Roman"/>
                <w:color w:val="000000"/>
              </w:rPr>
              <w:t xml:space="preserve">Number of individuals who had their </w:t>
            </w:r>
            <w:r>
              <w:rPr>
                <w:rFonts w:ascii="Calibri" w:eastAsia="Times New Roman" w:hAnsi="Calibri" w:cs="Times New Roman"/>
                <w:color w:val="000000"/>
              </w:rPr>
              <w:t xml:space="preserve">PY 20XX Marketplace medical plan </w:t>
            </w:r>
            <w:r w:rsidRPr="007A1FB3">
              <w:rPr>
                <w:rFonts w:ascii="Calibri" w:eastAsia="Times New Roman" w:hAnsi="Calibri" w:cs="Times New Roman"/>
                <w:color w:val="000000"/>
              </w:rPr>
              <w:t xml:space="preserve">cancelled or terminated for any reason other than non-payment.  This includes cancellations/terminations by the issuer or by the consumer. </w:t>
            </w:r>
            <w:r>
              <w:rPr>
                <w:rFonts w:ascii="Calibri" w:eastAsia="Times New Roman" w:hAnsi="Calibri" w:cs="Times New Roman"/>
                <w:color w:val="000000"/>
              </w:rPr>
              <w:t>This is a gross measure.</w:t>
            </w:r>
            <w:r w:rsidRPr="007A1FB3">
              <w:rPr>
                <w:rFonts w:ascii="Calibri" w:eastAsia="Times New Roman" w:hAnsi="Calibri" w:cs="Times New Roman"/>
                <w:color w:val="000000"/>
              </w:rPr>
              <w:t xml:space="preserve">  For example, if an individual has a plan selection cancelled in January, makes a new plan selection, and then has that plan selection cancelled in March, this measure would be incremented by 2.</w:t>
            </w:r>
          </w:p>
        </w:tc>
      </w:tr>
    </w:tbl>
    <w:p w:rsidR="00EB5CDD" w:rsidRPr="00EB5CDD" w:rsidP="00EB5CDD" w14:paraId="1E591693" w14:textId="4D0EE640">
      <w:pPr>
        <w:pStyle w:val="Caption"/>
      </w:pPr>
      <w:bookmarkStart w:id="1" w:name="_Toc190420373"/>
      <w:r>
        <w:t xml:space="preserve">Exhibit </w:t>
      </w:r>
      <w:r>
        <w:fldChar w:fldCharType="begin"/>
      </w:r>
      <w:r>
        <w:instrText xml:space="preserve"> SEQ Exhibit \* ARABIC </w:instrText>
      </w:r>
      <w:r>
        <w:fldChar w:fldCharType="separate"/>
      </w:r>
      <w:r w:rsidR="00210DD4">
        <w:rPr>
          <w:noProof/>
        </w:rPr>
        <w:t>2</w:t>
      </w:r>
      <w:r w:rsidR="00210DD4">
        <w:rPr>
          <w:noProof/>
        </w:rPr>
        <w:fldChar w:fldCharType="end"/>
      </w:r>
      <w:r>
        <w:t xml:space="preserve">: </w:t>
      </w:r>
      <w:r w:rsidRPr="004D151D">
        <w:rPr>
          <w:rFonts w:ascii="Calibri" w:eastAsia="Times New Roman" w:hAnsi="Calibri" w:cs="Times New Roman"/>
          <w:color w:val="000000"/>
        </w:rPr>
        <w:t>Appeals</w:t>
      </w:r>
      <w:r>
        <w:rPr>
          <w:rFonts w:ascii="Calibri" w:eastAsia="Times New Roman" w:hAnsi="Calibri" w:cs="Times New Roman"/>
          <w:color w:val="000000"/>
        </w:rPr>
        <w:t xml:space="preserve"> and Complaints</w:t>
      </w:r>
      <w:bookmarkEnd w:id="1"/>
    </w:p>
    <w:tbl>
      <w:tblPr>
        <w:tblStyle w:val="TableGrid"/>
        <w:tblW w:w="0" w:type="auto"/>
        <w:tblLook w:val="04A0"/>
      </w:tblPr>
      <w:tblGrid>
        <w:gridCol w:w="1075"/>
        <w:gridCol w:w="4230"/>
        <w:gridCol w:w="7645"/>
      </w:tblGrid>
      <w:tr w14:paraId="5F444146" w14:textId="77777777" w:rsidTr="002D2A99">
        <w:tblPrEx>
          <w:tblW w:w="0" w:type="auto"/>
          <w:tblLook w:val="04A0"/>
        </w:tblPrEx>
        <w:trPr>
          <w:cantSplit/>
          <w:tblHeader/>
        </w:trPr>
        <w:tc>
          <w:tcPr>
            <w:tcW w:w="1075" w:type="dxa"/>
            <w:shd w:val="clear" w:color="auto" w:fill="D9D9D9" w:themeFill="background1" w:themeFillShade="D9"/>
          </w:tcPr>
          <w:p w:rsidR="003F2880" w:rsidP="002D2A99" w14:paraId="0D50852B" w14:textId="77777777">
            <w:pPr>
              <w:rPr>
                <w:b/>
              </w:rPr>
            </w:pPr>
            <w:r>
              <w:rPr>
                <w:b/>
              </w:rPr>
              <w:t xml:space="preserve">Indicator </w:t>
            </w:r>
          </w:p>
        </w:tc>
        <w:tc>
          <w:tcPr>
            <w:tcW w:w="4230" w:type="dxa"/>
            <w:shd w:val="clear" w:color="auto" w:fill="D9D9D9" w:themeFill="background1" w:themeFillShade="D9"/>
          </w:tcPr>
          <w:p w:rsidR="003F2880" w:rsidP="002D2A99" w14:paraId="651183F5" w14:textId="77777777">
            <w:pPr>
              <w:rPr>
                <w:b/>
              </w:rPr>
            </w:pPr>
            <w:r>
              <w:rPr>
                <w:b/>
              </w:rPr>
              <w:t>Title</w:t>
            </w:r>
          </w:p>
        </w:tc>
        <w:tc>
          <w:tcPr>
            <w:tcW w:w="7645" w:type="dxa"/>
            <w:shd w:val="clear" w:color="auto" w:fill="D9D9D9" w:themeFill="background1" w:themeFillShade="D9"/>
          </w:tcPr>
          <w:p w:rsidR="003F2880" w:rsidP="002D2A99" w14:paraId="6C0036D4" w14:textId="77777777">
            <w:pPr>
              <w:rPr>
                <w:b/>
              </w:rPr>
            </w:pPr>
            <w:r>
              <w:rPr>
                <w:b/>
              </w:rPr>
              <w:t>Description</w:t>
            </w:r>
          </w:p>
        </w:tc>
      </w:tr>
      <w:tr w14:paraId="7A105DAA" w14:textId="77777777" w:rsidTr="002D2A99">
        <w:tblPrEx>
          <w:tblW w:w="0" w:type="auto"/>
          <w:tblLook w:val="04A0"/>
        </w:tblPrEx>
        <w:trPr>
          <w:cantSplit/>
        </w:trPr>
        <w:tc>
          <w:tcPr>
            <w:tcW w:w="1075" w:type="dxa"/>
          </w:tcPr>
          <w:p w:rsidR="003F2880" w:rsidP="003F2880" w14:paraId="588907C0" w14:textId="42272863">
            <w:pPr>
              <w:rPr>
                <w:b/>
              </w:rPr>
            </w:pPr>
            <w:r>
              <w:rPr>
                <w:rFonts w:ascii="Calibri" w:eastAsia="Times New Roman" w:hAnsi="Calibri" w:cs="Times New Roman"/>
                <w:b/>
                <w:bCs/>
                <w:color w:val="000000"/>
              </w:rPr>
              <w:t>423</w:t>
            </w:r>
          </w:p>
        </w:tc>
        <w:tc>
          <w:tcPr>
            <w:tcW w:w="4230" w:type="dxa"/>
          </w:tcPr>
          <w:p w:rsidR="003F2880" w:rsidP="003F2880" w14:paraId="1BFB2B1E" w14:textId="73453D32">
            <w:pPr>
              <w:rPr>
                <w:b/>
              </w:rPr>
            </w:pPr>
            <w:r w:rsidRPr="007A1FB3">
              <w:rPr>
                <w:rFonts w:ascii="Calibri" w:eastAsia="Times New Roman" w:hAnsi="Calibri" w:cs="Times New Roman"/>
                <w:b/>
                <w:bCs/>
                <w:color w:val="000000"/>
              </w:rPr>
              <w:t>Appeals- Upheld (gross)</w:t>
            </w:r>
          </w:p>
        </w:tc>
        <w:tc>
          <w:tcPr>
            <w:tcW w:w="7645" w:type="dxa"/>
          </w:tcPr>
          <w:p w:rsidR="003F2880" w:rsidP="003F2880" w14:paraId="0DB1D3A0" w14:textId="4249A232">
            <w:pPr>
              <w:rPr>
                <w:b/>
              </w:rPr>
            </w:pPr>
            <w:r w:rsidRPr="007A1FB3">
              <w:rPr>
                <w:rFonts w:ascii="Calibri" w:eastAsia="Times New Roman" w:hAnsi="Calibri" w:cs="Times New Roman"/>
                <w:color w:val="000000"/>
              </w:rPr>
              <w:t xml:space="preserve">Count of appeals that were upheld (i.e. unfavorable outcome for consumer). This is a gross measure.  For example, if two appeals are entered </w:t>
            </w:r>
            <w:r w:rsidRPr="007A1FB3">
              <w:rPr>
                <w:rFonts w:ascii="Calibri" w:eastAsia="Times New Roman" w:hAnsi="Calibri" w:cs="Times New Roman"/>
                <w:color w:val="000000"/>
              </w:rPr>
              <w:t>on</w:t>
            </w:r>
            <w:r w:rsidRPr="007A1FB3">
              <w:rPr>
                <w:rFonts w:ascii="Calibri" w:eastAsia="Times New Roman" w:hAnsi="Calibri" w:cs="Times New Roman"/>
                <w:color w:val="000000"/>
              </w:rPr>
              <w:t xml:space="preserve"> a similar issue and both are upheld, this metric should be incremented by 2.</w:t>
            </w:r>
          </w:p>
        </w:tc>
      </w:tr>
      <w:tr w14:paraId="3A3F8C1D" w14:textId="77777777" w:rsidTr="002D2A99">
        <w:tblPrEx>
          <w:tblW w:w="0" w:type="auto"/>
          <w:tblLook w:val="04A0"/>
        </w:tblPrEx>
        <w:trPr>
          <w:cantSplit/>
        </w:trPr>
        <w:tc>
          <w:tcPr>
            <w:tcW w:w="1075" w:type="dxa"/>
          </w:tcPr>
          <w:p w:rsidR="003F2880" w:rsidP="003F2880" w14:paraId="60E639F8" w14:textId="1DE03BE5">
            <w:pPr>
              <w:rPr>
                <w:b/>
              </w:rPr>
            </w:pPr>
            <w:r>
              <w:rPr>
                <w:rFonts w:ascii="Calibri" w:eastAsia="Times New Roman" w:hAnsi="Calibri" w:cs="Times New Roman"/>
                <w:b/>
                <w:bCs/>
                <w:color w:val="000000"/>
              </w:rPr>
              <w:t>424</w:t>
            </w:r>
          </w:p>
        </w:tc>
        <w:tc>
          <w:tcPr>
            <w:tcW w:w="4230" w:type="dxa"/>
          </w:tcPr>
          <w:p w:rsidR="003F2880" w:rsidP="003F2880" w14:paraId="7B4AB8A1" w14:textId="3E6690F7">
            <w:pPr>
              <w:rPr>
                <w:b/>
              </w:rPr>
            </w:pPr>
            <w:r w:rsidRPr="007A1FB3">
              <w:rPr>
                <w:rFonts w:ascii="Calibri" w:eastAsia="Times New Roman" w:hAnsi="Calibri" w:cs="Times New Roman"/>
                <w:b/>
                <w:bCs/>
                <w:color w:val="000000"/>
              </w:rPr>
              <w:t>Appeals- Reversed (gross)</w:t>
            </w:r>
          </w:p>
        </w:tc>
        <w:tc>
          <w:tcPr>
            <w:tcW w:w="7645" w:type="dxa"/>
          </w:tcPr>
          <w:p w:rsidR="003F2880" w:rsidP="003F2880" w14:paraId="7C99FB03" w14:textId="7FD42639">
            <w:pPr>
              <w:rPr>
                <w:b/>
              </w:rPr>
            </w:pPr>
            <w:r w:rsidRPr="007A1FB3">
              <w:rPr>
                <w:rFonts w:ascii="Calibri" w:eastAsia="Times New Roman" w:hAnsi="Calibri" w:cs="Times New Roman"/>
                <w:color w:val="000000"/>
              </w:rPr>
              <w:t>Count of appeals that were reversed (i.e. favorable outcome for consumer). This is a gross measure.  For example, if two appeals are entered on a similar issue and both are reversed, this metric should be incremented by 2.</w:t>
            </w:r>
          </w:p>
        </w:tc>
      </w:tr>
      <w:tr w14:paraId="4EB6EB95" w14:textId="77777777" w:rsidTr="002D2A99">
        <w:tblPrEx>
          <w:tblW w:w="0" w:type="auto"/>
          <w:tblLook w:val="04A0"/>
        </w:tblPrEx>
        <w:trPr>
          <w:cantSplit/>
        </w:trPr>
        <w:tc>
          <w:tcPr>
            <w:tcW w:w="1075" w:type="dxa"/>
          </w:tcPr>
          <w:p w:rsidR="003F2880" w:rsidP="003F2880" w14:paraId="71CEEF41" w14:textId="08CB5863">
            <w:pPr>
              <w:rPr>
                <w:b/>
              </w:rPr>
            </w:pPr>
            <w:r>
              <w:rPr>
                <w:rFonts w:ascii="Calibri" w:eastAsia="Times New Roman" w:hAnsi="Calibri" w:cs="Times New Roman"/>
                <w:b/>
                <w:bCs/>
                <w:color w:val="000000"/>
              </w:rPr>
              <w:t>425</w:t>
            </w:r>
          </w:p>
        </w:tc>
        <w:tc>
          <w:tcPr>
            <w:tcW w:w="4230" w:type="dxa"/>
          </w:tcPr>
          <w:p w:rsidR="003F2880" w:rsidP="003F2880" w14:paraId="2ABD7C70" w14:textId="7C0A9538">
            <w:pPr>
              <w:rPr>
                <w:b/>
              </w:rPr>
            </w:pPr>
            <w:r w:rsidRPr="007A1FB3">
              <w:rPr>
                <w:rFonts w:ascii="Calibri" w:eastAsia="Times New Roman" w:hAnsi="Calibri" w:cs="Times New Roman"/>
                <w:b/>
                <w:bCs/>
                <w:color w:val="000000"/>
              </w:rPr>
              <w:t>Appeals- Withdrawn, Dismissed, or Halted (gross)</w:t>
            </w:r>
          </w:p>
        </w:tc>
        <w:tc>
          <w:tcPr>
            <w:tcW w:w="7645" w:type="dxa"/>
          </w:tcPr>
          <w:p w:rsidR="003F2880" w:rsidP="003F2880" w14:paraId="425B96D9" w14:textId="3D0B7B95">
            <w:pPr>
              <w:rPr>
                <w:b/>
              </w:rPr>
            </w:pPr>
            <w:r w:rsidRPr="007A1FB3">
              <w:rPr>
                <w:rFonts w:ascii="Calibri" w:eastAsia="Times New Roman" w:hAnsi="Calibri" w:cs="Times New Roman"/>
                <w:color w:val="000000"/>
              </w:rPr>
              <w:t>Count of appeals that were withdrawn, dismissed, or otherwise halted. This is a gross measure.  For example, if two appeals are entered on a similar issue and both are withdrawn/dismissed/otherwise halted, this metric should be incremented by 2. If those appeals are re-opened within the same reference period, these appeals should still be counted against withdrawn/dismissed/halted regardless of whether they are also counted against appeals upheld or appeals reversed.</w:t>
            </w:r>
          </w:p>
        </w:tc>
      </w:tr>
      <w:tr w14:paraId="7838C736" w14:textId="77777777" w:rsidTr="002D2A99">
        <w:tblPrEx>
          <w:tblW w:w="0" w:type="auto"/>
          <w:tblLook w:val="04A0"/>
        </w:tblPrEx>
        <w:trPr>
          <w:cantSplit/>
        </w:trPr>
        <w:tc>
          <w:tcPr>
            <w:tcW w:w="1075" w:type="dxa"/>
          </w:tcPr>
          <w:p w:rsidR="003F2880" w:rsidP="003F2880" w14:paraId="28EF158D" w14:textId="7C90CEE1">
            <w:pPr>
              <w:rPr>
                <w:b/>
              </w:rPr>
            </w:pPr>
            <w:r>
              <w:rPr>
                <w:rFonts w:ascii="Calibri" w:eastAsia="Times New Roman" w:hAnsi="Calibri" w:cs="Times New Roman"/>
                <w:b/>
                <w:bCs/>
                <w:color w:val="000000"/>
              </w:rPr>
              <w:t>426</w:t>
            </w:r>
          </w:p>
        </w:tc>
        <w:tc>
          <w:tcPr>
            <w:tcW w:w="4230" w:type="dxa"/>
          </w:tcPr>
          <w:p w:rsidR="003F2880" w:rsidP="003F2880" w14:paraId="771A929E" w14:textId="5A5D8014">
            <w:pPr>
              <w:rPr>
                <w:b/>
              </w:rPr>
            </w:pPr>
            <w:r w:rsidRPr="007A1FB3">
              <w:rPr>
                <w:rFonts w:ascii="Calibri" w:eastAsia="Times New Roman" w:hAnsi="Calibri" w:cs="Times New Roman"/>
                <w:b/>
                <w:bCs/>
                <w:color w:val="000000"/>
              </w:rPr>
              <w:t>Appeals- Unresolved (net)</w:t>
            </w:r>
          </w:p>
        </w:tc>
        <w:tc>
          <w:tcPr>
            <w:tcW w:w="7645" w:type="dxa"/>
          </w:tcPr>
          <w:p w:rsidR="003F2880" w:rsidP="003F2880" w14:paraId="5177B3C7" w14:textId="5007604C">
            <w:pPr>
              <w:rPr>
                <w:b/>
              </w:rPr>
            </w:pPr>
            <w:r w:rsidRPr="007A1FB3">
              <w:rPr>
                <w:rFonts w:ascii="Calibri" w:eastAsia="Times New Roman" w:hAnsi="Calibri" w:cs="Times New Roman"/>
                <w:color w:val="000000"/>
              </w:rPr>
              <w:t>Count of unique appeals that were unresolved but still active (i.e. not withdrawn or dismissed).</w:t>
            </w:r>
          </w:p>
        </w:tc>
      </w:tr>
      <w:tr w14:paraId="5E13EA66" w14:textId="77777777" w:rsidTr="002D2A99">
        <w:tblPrEx>
          <w:tblW w:w="0" w:type="auto"/>
          <w:tblLook w:val="04A0"/>
        </w:tblPrEx>
        <w:trPr>
          <w:cantSplit/>
        </w:trPr>
        <w:tc>
          <w:tcPr>
            <w:tcW w:w="1075" w:type="dxa"/>
          </w:tcPr>
          <w:p w:rsidR="003F2880" w:rsidP="003F2880" w14:paraId="08DF8622" w14:textId="46062611">
            <w:pPr>
              <w:rPr>
                <w:b/>
              </w:rPr>
            </w:pPr>
            <w:r>
              <w:rPr>
                <w:rFonts w:ascii="Calibri" w:eastAsia="Times New Roman" w:hAnsi="Calibri" w:cs="Times New Roman"/>
                <w:b/>
                <w:bCs/>
                <w:color w:val="000000"/>
              </w:rPr>
              <w:t>427</w:t>
            </w:r>
          </w:p>
        </w:tc>
        <w:tc>
          <w:tcPr>
            <w:tcW w:w="4230" w:type="dxa"/>
          </w:tcPr>
          <w:p w:rsidR="003F2880" w:rsidP="003F2880" w14:paraId="02296ED1" w14:textId="74EF2793">
            <w:pPr>
              <w:rPr>
                <w:b/>
              </w:rPr>
            </w:pPr>
            <w:r w:rsidRPr="007A1FB3">
              <w:rPr>
                <w:rFonts w:ascii="Calibri" w:eastAsia="Times New Roman" w:hAnsi="Calibri" w:cs="Times New Roman"/>
                <w:b/>
                <w:bCs/>
                <w:color w:val="000000"/>
              </w:rPr>
              <w:t>Median age for completed appeals</w:t>
            </w:r>
          </w:p>
        </w:tc>
        <w:tc>
          <w:tcPr>
            <w:tcW w:w="7645" w:type="dxa"/>
          </w:tcPr>
          <w:p w:rsidR="003F2880" w:rsidP="003F2880" w14:paraId="0A8CFEB4" w14:textId="15CE2499">
            <w:pPr>
              <w:rPr>
                <w:b/>
              </w:rPr>
            </w:pPr>
            <w:r w:rsidRPr="007A1FB3">
              <w:rPr>
                <w:rFonts w:ascii="Calibri" w:eastAsia="Times New Roman" w:hAnsi="Calibri" w:cs="Times New Roman"/>
                <w:color w:val="000000"/>
              </w:rPr>
              <w:t>Median age (in days) of appeals that were resolved. Only include appeals that were upheld or reversed (no decimals; round to nearest day).</w:t>
            </w:r>
          </w:p>
        </w:tc>
      </w:tr>
      <w:tr w14:paraId="63F3C59D" w14:textId="77777777" w:rsidTr="002D2A99">
        <w:tblPrEx>
          <w:tblW w:w="0" w:type="auto"/>
          <w:tblLook w:val="04A0"/>
        </w:tblPrEx>
        <w:trPr>
          <w:cantSplit/>
        </w:trPr>
        <w:tc>
          <w:tcPr>
            <w:tcW w:w="1075" w:type="dxa"/>
          </w:tcPr>
          <w:p w:rsidR="003F2880" w:rsidP="003F2880" w14:paraId="1DD613C3" w14:textId="205EAE2B">
            <w:pPr>
              <w:rPr>
                <w:b/>
              </w:rPr>
            </w:pPr>
            <w:r>
              <w:rPr>
                <w:rFonts w:ascii="Calibri" w:eastAsia="Times New Roman" w:hAnsi="Calibri" w:cs="Times New Roman"/>
                <w:b/>
                <w:bCs/>
                <w:color w:val="000000"/>
              </w:rPr>
              <w:t>428</w:t>
            </w:r>
          </w:p>
        </w:tc>
        <w:tc>
          <w:tcPr>
            <w:tcW w:w="4230" w:type="dxa"/>
          </w:tcPr>
          <w:p w:rsidR="003F2880" w:rsidP="003F2880" w14:paraId="38C0D963" w14:textId="6B4C5E04">
            <w:pPr>
              <w:rPr>
                <w:b/>
              </w:rPr>
            </w:pPr>
            <w:r w:rsidRPr="007A1FB3">
              <w:rPr>
                <w:rFonts w:ascii="Calibri" w:eastAsia="Times New Roman" w:hAnsi="Calibri" w:cs="Times New Roman"/>
                <w:b/>
                <w:bCs/>
                <w:color w:val="000000"/>
              </w:rPr>
              <w:t>Average age for completed appeals</w:t>
            </w:r>
          </w:p>
        </w:tc>
        <w:tc>
          <w:tcPr>
            <w:tcW w:w="7645" w:type="dxa"/>
          </w:tcPr>
          <w:p w:rsidR="003F2880" w:rsidP="003F2880" w14:paraId="5960719F" w14:textId="6BBFBAB5">
            <w:pPr>
              <w:rPr>
                <w:b/>
              </w:rPr>
            </w:pPr>
            <w:r w:rsidRPr="007A1FB3">
              <w:rPr>
                <w:rFonts w:ascii="Calibri" w:eastAsia="Times New Roman" w:hAnsi="Calibri" w:cs="Times New Roman"/>
                <w:color w:val="000000"/>
              </w:rPr>
              <w:t>Average age (in days) of appeals that were resolved. Only include appeals that were upheld or reversed.</w:t>
            </w:r>
          </w:p>
        </w:tc>
      </w:tr>
      <w:tr w14:paraId="54844DBC" w14:textId="77777777" w:rsidTr="002D2A99">
        <w:tblPrEx>
          <w:tblW w:w="0" w:type="auto"/>
          <w:tblLook w:val="04A0"/>
        </w:tblPrEx>
        <w:trPr>
          <w:cantSplit/>
        </w:trPr>
        <w:tc>
          <w:tcPr>
            <w:tcW w:w="1075" w:type="dxa"/>
          </w:tcPr>
          <w:p w:rsidR="003F2880" w:rsidP="003F2880" w14:paraId="28FF47AB" w14:textId="356AAA51">
            <w:pPr>
              <w:rPr>
                <w:b/>
              </w:rPr>
            </w:pPr>
            <w:r>
              <w:rPr>
                <w:rFonts w:ascii="Calibri" w:eastAsia="Times New Roman" w:hAnsi="Calibri" w:cs="Times New Roman"/>
                <w:b/>
                <w:bCs/>
                <w:color w:val="000000"/>
              </w:rPr>
              <w:t>429</w:t>
            </w:r>
          </w:p>
        </w:tc>
        <w:tc>
          <w:tcPr>
            <w:tcW w:w="4230" w:type="dxa"/>
          </w:tcPr>
          <w:p w:rsidR="003F2880" w:rsidP="003F2880" w14:paraId="646D38D2" w14:textId="5814A2F1">
            <w:pPr>
              <w:rPr>
                <w:b/>
              </w:rPr>
            </w:pPr>
            <w:r w:rsidRPr="007A1FB3">
              <w:rPr>
                <w:rFonts w:ascii="Calibri" w:eastAsia="Times New Roman" w:hAnsi="Calibri" w:cs="Times New Roman"/>
                <w:b/>
                <w:bCs/>
              </w:rPr>
              <w:t>Number of Complaints (gross)</w:t>
            </w:r>
          </w:p>
        </w:tc>
        <w:tc>
          <w:tcPr>
            <w:tcW w:w="7645" w:type="dxa"/>
          </w:tcPr>
          <w:p w:rsidR="003F2880" w:rsidP="003F2880" w14:paraId="4D29B7FD" w14:textId="2ABBD643">
            <w:pPr>
              <w:rPr>
                <w:b/>
              </w:rPr>
            </w:pPr>
            <w:r w:rsidRPr="007A1FB3">
              <w:rPr>
                <w:rFonts w:ascii="Calibri" w:eastAsia="Times New Roman" w:hAnsi="Calibri" w:cs="Times New Roman"/>
                <w:color w:val="000000"/>
              </w:rPr>
              <w:t xml:space="preserve">Count of complaints that were received by the </w:t>
            </w:r>
            <w:r>
              <w:rPr>
                <w:rFonts w:ascii="Calibri" w:eastAsia="Times New Roman" w:hAnsi="Calibri" w:cs="Times New Roman"/>
                <w:color w:val="000000"/>
              </w:rPr>
              <w:t>Marketplace</w:t>
            </w:r>
            <w:r w:rsidRPr="007A1FB3">
              <w:rPr>
                <w:rFonts w:ascii="Calibri" w:eastAsia="Times New Roman" w:hAnsi="Calibri" w:cs="Times New Roman"/>
                <w:color w:val="000000"/>
              </w:rPr>
              <w:t xml:space="preserve">. This is a gross measure.  For example, if a complaint is made, goes unresolved for a few days, and is made again by the same complainant, this metric should be </w:t>
            </w:r>
            <w:r w:rsidRPr="007A1FB3">
              <w:rPr>
                <w:rFonts w:ascii="Calibri" w:eastAsia="Times New Roman" w:hAnsi="Calibri" w:cs="Times New Roman"/>
                <w:color w:val="000000"/>
              </w:rPr>
              <w:t>incremented</w:t>
            </w:r>
            <w:r w:rsidRPr="007A1FB3">
              <w:rPr>
                <w:rFonts w:ascii="Calibri" w:eastAsia="Times New Roman" w:hAnsi="Calibri" w:cs="Times New Roman"/>
                <w:color w:val="000000"/>
              </w:rPr>
              <w:t xml:space="preserve"> by 2.</w:t>
            </w:r>
          </w:p>
        </w:tc>
      </w:tr>
    </w:tbl>
    <w:p w:rsidR="00EB5CDD" w:rsidRPr="00EB5CDD" w:rsidP="00EB5CDD" w14:paraId="660BB403" w14:textId="20780367">
      <w:pPr>
        <w:pStyle w:val="Caption"/>
      </w:pPr>
      <w:bookmarkStart w:id="2" w:name="_Toc190420374"/>
      <w:r>
        <w:t xml:space="preserve">Exhibit </w:t>
      </w:r>
      <w:r>
        <w:fldChar w:fldCharType="begin"/>
      </w:r>
      <w:r>
        <w:instrText xml:space="preserve"> SEQ Exhibit \* ARABIC </w:instrText>
      </w:r>
      <w:r>
        <w:fldChar w:fldCharType="separate"/>
      </w:r>
      <w:r w:rsidR="00210DD4">
        <w:rPr>
          <w:noProof/>
        </w:rPr>
        <w:t>3</w:t>
      </w:r>
      <w:r w:rsidR="00210DD4">
        <w:rPr>
          <w:noProof/>
        </w:rPr>
        <w:fldChar w:fldCharType="end"/>
      </w:r>
      <w:r>
        <w:t xml:space="preserve">: </w:t>
      </w:r>
      <w:r w:rsidRPr="004D151D">
        <w:rPr>
          <w:rFonts w:ascii="Calibri" w:eastAsia="Times New Roman" w:hAnsi="Calibri" w:cs="Times New Roman"/>
          <w:color w:val="000000"/>
        </w:rPr>
        <w:t>Data Matching Issues</w:t>
      </w:r>
      <w:r>
        <w:rPr>
          <w:rFonts w:ascii="Calibri" w:eastAsia="Times New Roman" w:hAnsi="Calibri" w:cs="Times New Roman"/>
          <w:color w:val="000000"/>
        </w:rPr>
        <w:t xml:space="preserve"> (DMIs)</w:t>
      </w:r>
      <w:bookmarkEnd w:id="2"/>
    </w:p>
    <w:tbl>
      <w:tblPr>
        <w:tblStyle w:val="TableGrid"/>
        <w:tblW w:w="0" w:type="auto"/>
        <w:tblLook w:val="04A0"/>
      </w:tblPr>
      <w:tblGrid>
        <w:gridCol w:w="1075"/>
        <w:gridCol w:w="4230"/>
        <w:gridCol w:w="7645"/>
      </w:tblGrid>
      <w:tr w14:paraId="5873D038" w14:textId="77777777" w:rsidTr="002D2A99">
        <w:tblPrEx>
          <w:tblW w:w="0" w:type="auto"/>
          <w:tblLook w:val="04A0"/>
        </w:tblPrEx>
        <w:trPr>
          <w:cantSplit/>
          <w:tblHeader/>
        </w:trPr>
        <w:tc>
          <w:tcPr>
            <w:tcW w:w="1075" w:type="dxa"/>
            <w:shd w:val="clear" w:color="auto" w:fill="D9D9D9" w:themeFill="background1" w:themeFillShade="D9"/>
          </w:tcPr>
          <w:p w:rsidR="003F2880" w:rsidP="002D2A99" w14:paraId="0A3F1A1C" w14:textId="77777777">
            <w:pPr>
              <w:rPr>
                <w:b/>
              </w:rPr>
            </w:pPr>
            <w:r>
              <w:rPr>
                <w:b/>
              </w:rPr>
              <w:t xml:space="preserve">Indicator </w:t>
            </w:r>
          </w:p>
        </w:tc>
        <w:tc>
          <w:tcPr>
            <w:tcW w:w="4230" w:type="dxa"/>
            <w:shd w:val="clear" w:color="auto" w:fill="D9D9D9" w:themeFill="background1" w:themeFillShade="D9"/>
          </w:tcPr>
          <w:p w:rsidR="003F2880" w:rsidP="002D2A99" w14:paraId="31D96AD5" w14:textId="77777777">
            <w:pPr>
              <w:rPr>
                <w:b/>
              </w:rPr>
            </w:pPr>
            <w:r>
              <w:rPr>
                <w:b/>
              </w:rPr>
              <w:t>Title</w:t>
            </w:r>
          </w:p>
        </w:tc>
        <w:tc>
          <w:tcPr>
            <w:tcW w:w="7645" w:type="dxa"/>
            <w:shd w:val="clear" w:color="auto" w:fill="D9D9D9" w:themeFill="background1" w:themeFillShade="D9"/>
          </w:tcPr>
          <w:p w:rsidR="003F2880" w:rsidP="002D2A99" w14:paraId="7CE42BDE" w14:textId="77777777">
            <w:pPr>
              <w:rPr>
                <w:b/>
              </w:rPr>
            </w:pPr>
            <w:r>
              <w:rPr>
                <w:b/>
              </w:rPr>
              <w:t>Description</w:t>
            </w:r>
          </w:p>
        </w:tc>
      </w:tr>
      <w:tr w14:paraId="0A8DEF34" w14:textId="77777777" w:rsidTr="002D2A99">
        <w:tblPrEx>
          <w:tblW w:w="0" w:type="auto"/>
          <w:tblLook w:val="04A0"/>
        </w:tblPrEx>
        <w:trPr>
          <w:cantSplit/>
        </w:trPr>
        <w:tc>
          <w:tcPr>
            <w:tcW w:w="1075" w:type="dxa"/>
          </w:tcPr>
          <w:p w:rsidR="003F2880" w:rsidP="003F2880" w14:paraId="6E07D5D3" w14:textId="1CC5FC0C">
            <w:pPr>
              <w:rPr>
                <w:b/>
              </w:rPr>
            </w:pPr>
            <w:r>
              <w:rPr>
                <w:rFonts w:ascii="Calibri" w:eastAsia="Times New Roman" w:hAnsi="Calibri" w:cs="Times New Roman"/>
                <w:b/>
                <w:bCs/>
                <w:color w:val="000000"/>
              </w:rPr>
              <w:t>430</w:t>
            </w:r>
          </w:p>
        </w:tc>
        <w:tc>
          <w:tcPr>
            <w:tcW w:w="4230" w:type="dxa"/>
          </w:tcPr>
          <w:p w:rsidR="003F2880" w:rsidP="003F2880" w14:paraId="3DA2E58E" w14:textId="7263192B">
            <w:pPr>
              <w:rPr>
                <w:b/>
              </w:rPr>
            </w:pPr>
            <w:r w:rsidRPr="007A1FB3">
              <w:rPr>
                <w:rFonts w:ascii="Calibri" w:eastAsia="Times New Roman" w:hAnsi="Calibri" w:cs="Times New Roman"/>
                <w:b/>
                <w:bCs/>
                <w:color w:val="000000"/>
              </w:rPr>
              <w:t>DMIs Generated - Annual Income (gross)</w:t>
            </w:r>
          </w:p>
        </w:tc>
        <w:tc>
          <w:tcPr>
            <w:tcW w:w="7645" w:type="dxa"/>
          </w:tcPr>
          <w:p w:rsidR="003F2880" w:rsidP="003F2880" w14:paraId="2D4D53A0" w14:textId="5EC98B64">
            <w:pPr>
              <w:rPr>
                <w:b/>
              </w:rPr>
            </w:pPr>
            <w:r w:rsidRPr="007A1FB3">
              <w:rPr>
                <w:rFonts w:ascii="Calibri" w:eastAsia="Times New Roman" w:hAnsi="Calibri" w:cs="Times New Roman"/>
                <w:color w:val="000000"/>
              </w:rPr>
              <w:t xml:space="preserve">Count of households that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Annual Household Income. This is a gross measure. For example, if a household receives an Annual Income DMI, resolves it, and later receives another Annual Income DMI, this metric should be incremented by 2.</w:t>
            </w:r>
          </w:p>
        </w:tc>
      </w:tr>
      <w:tr w14:paraId="4FF3956C" w14:textId="77777777" w:rsidTr="002D2A99">
        <w:tblPrEx>
          <w:tblW w:w="0" w:type="auto"/>
          <w:tblLook w:val="04A0"/>
        </w:tblPrEx>
        <w:trPr>
          <w:cantSplit/>
        </w:trPr>
        <w:tc>
          <w:tcPr>
            <w:tcW w:w="1075" w:type="dxa"/>
          </w:tcPr>
          <w:p w:rsidR="003F2880" w:rsidP="003F2880" w14:paraId="021E5BB6" w14:textId="74F5766F">
            <w:pPr>
              <w:rPr>
                <w:b/>
              </w:rPr>
            </w:pPr>
            <w:r>
              <w:rPr>
                <w:rFonts w:ascii="Calibri" w:eastAsia="Times New Roman" w:hAnsi="Calibri" w:cs="Times New Roman"/>
                <w:b/>
                <w:bCs/>
                <w:color w:val="000000"/>
              </w:rPr>
              <w:t>431</w:t>
            </w:r>
          </w:p>
        </w:tc>
        <w:tc>
          <w:tcPr>
            <w:tcW w:w="4230" w:type="dxa"/>
          </w:tcPr>
          <w:p w:rsidR="003F2880" w:rsidP="003F2880" w14:paraId="61B102F9" w14:textId="07CD6AE0">
            <w:pPr>
              <w:rPr>
                <w:b/>
              </w:rPr>
            </w:pPr>
            <w:r w:rsidRPr="007A1FB3">
              <w:rPr>
                <w:rFonts w:ascii="Calibri" w:eastAsia="Times New Roman" w:hAnsi="Calibri" w:cs="Times New Roman"/>
                <w:b/>
                <w:bCs/>
                <w:color w:val="000000"/>
              </w:rPr>
              <w:t>DMIs Generated - Citizen</w:t>
            </w:r>
            <w:r>
              <w:rPr>
                <w:rFonts w:ascii="Calibri" w:eastAsia="Times New Roman" w:hAnsi="Calibri" w:cs="Times New Roman"/>
                <w:b/>
                <w:bCs/>
                <w:color w:val="000000"/>
              </w:rPr>
              <w:t>ship</w:t>
            </w:r>
            <w:r w:rsidRPr="007A1FB3">
              <w:rPr>
                <w:rFonts w:ascii="Calibri" w:eastAsia="Times New Roman" w:hAnsi="Calibri" w:cs="Times New Roman"/>
                <w:b/>
                <w:bCs/>
                <w:color w:val="000000"/>
              </w:rPr>
              <w:t>/Immigration</w:t>
            </w:r>
            <w:r>
              <w:rPr>
                <w:rFonts w:ascii="Calibri" w:eastAsia="Times New Roman" w:hAnsi="Calibri" w:cs="Times New Roman"/>
                <w:b/>
                <w:bCs/>
                <w:color w:val="000000"/>
              </w:rPr>
              <w:t xml:space="preserve"> Status</w:t>
            </w:r>
            <w:r w:rsidRPr="007A1FB3">
              <w:rPr>
                <w:rFonts w:ascii="Calibri" w:eastAsia="Times New Roman" w:hAnsi="Calibri" w:cs="Times New Roman"/>
                <w:b/>
                <w:bCs/>
                <w:color w:val="000000"/>
              </w:rPr>
              <w:t xml:space="preserve"> (gross)</w:t>
            </w:r>
          </w:p>
        </w:tc>
        <w:tc>
          <w:tcPr>
            <w:tcW w:w="7645" w:type="dxa"/>
          </w:tcPr>
          <w:p w:rsidR="003F2880" w:rsidP="003F2880" w14:paraId="5ECBEA97" w14:textId="6E89D23D">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This is a gross measure. For example, if an individual receives a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DMI, resolves it, and later receives another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DMI, this metric should be incremented by 2.</w:t>
            </w:r>
          </w:p>
        </w:tc>
      </w:tr>
      <w:tr w14:paraId="07DE59CA" w14:textId="77777777" w:rsidTr="002D2A99">
        <w:tblPrEx>
          <w:tblW w:w="0" w:type="auto"/>
          <w:tblLook w:val="04A0"/>
        </w:tblPrEx>
        <w:trPr>
          <w:cantSplit/>
        </w:trPr>
        <w:tc>
          <w:tcPr>
            <w:tcW w:w="1075" w:type="dxa"/>
          </w:tcPr>
          <w:p w:rsidR="003F2880" w:rsidP="003F2880" w14:paraId="4EB81FA8" w14:textId="38535736">
            <w:pPr>
              <w:rPr>
                <w:b/>
              </w:rPr>
            </w:pPr>
            <w:r>
              <w:rPr>
                <w:rFonts w:ascii="Calibri" w:eastAsia="Times New Roman" w:hAnsi="Calibri" w:cs="Times New Roman"/>
                <w:b/>
                <w:bCs/>
                <w:color w:val="000000"/>
              </w:rPr>
              <w:t>431.1</w:t>
            </w:r>
          </w:p>
        </w:tc>
        <w:tc>
          <w:tcPr>
            <w:tcW w:w="4230" w:type="dxa"/>
          </w:tcPr>
          <w:p w:rsidR="003F2880" w:rsidP="003F2880" w14:paraId="08A35E8E" w14:textId="70457F91">
            <w:pPr>
              <w:rPr>
                <w:b/>
              </w:rPr>
            </w:pPr>
            <w:r w:rsidRPr="007A1FB3">
              <w:rPr>
                <w:rFonts w:ascii="Calibri" w:eastAsia="Times New Roman" w:hAnsi="Calibri" w:cs="Times New Roman"/>
                <w:b/>
                <w:bCs/>
                <w:color w:val="000000"/>
              </w:rPr>
              <w:t>DMIs Generated - Citizen</w:t>
            </w:r>
            <w:r>
              <w:rPr>
                <w:rFonts w:ascii="Calibri" w:eastAsia="Times New Roman" w:hAnsi="Calibri" w:cs="Times New Roman"/>
                <w:b/>
                <w:bCs/>
                <w:color w:val="000000"/>
              </w:rPr>
              <w:t xml:space="preserve">ship </w:t>
            </w:r>
            <w:r w:rsidRPr="007A1FB3">
              <w:rPr>
                <w:rFonts w:ascii="Calibri" w:eastAsia="Times New Roman" w:hAnsi="Calibri" w:cs="Times New Roman"/>
                <w:b/>
                <w:bCs/>
                <w:color w:val="000000"/>
              </w:rPr>
              <w:t>(gross)</w:t>
            </w:r>
          </w:p>
        </w:tc>
        <w:tc>
          <w:tcPr>
            <w:tcW w:w="7645" w:type="dxa"/>
          </w:tcPr>
          <w:p w:rsidR="003F2880" w:rsidP="003F2880" w14:paraId="7E6F1DFC" w14:textId="353BCC6C">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Citizen</w:t>
            </w:r>
            <w:r>
              <w:rPr>
                <w:rFonts w:ascii="Calibri" w:eastAsia="Times New Roman" w:hAnsi="Calibri" w:cs="Times New Roman"/>
                <w:color w:val="000000"/>
              </w:rPr>
              <w:t>ship</w:t>
            </w:r>
            <w:r w:rsidRPr="007A1FB3">
              <w:rPr>
                <w:rFonts w:ascii="Calibri" w:eastAsia="Times New Roman" w:hAnsi="Calibri" w:cs="Times New Roman"/>
                <w:color w:val="000000"/>
              </w:rPr>
              <w:t>. This is a gross measure. For example, if an individual receives a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resolves it, and later receives another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this metric should be incremented by 2.</w:t>
            </w:r>
          </w:p>
        </w:tc>
      </w:tr>
      <w:tr w14:paraId="7A50E9DA" w14:textId="77777777" w:rsidTr="002D2A99">
        <w:tblPrEx>
          <w:tblW w:w="0" w:type="auto"/>
          <w:tblLook w:val="04A0"/>
        </w:tblPrEx>
        <w:trPr>
          <w:cantSplit/>
        </w:trPr>
        <w:tc>
          <w:tcPr>
            <w:tcW w:w="1075" w:type="dxa"/>
          </w:tcPr>
          <w:p w:rsidR="003F2880" w:rsidP="003F2880" w14:paraId="78275CFE" w14:textId="521E10B1">
            <w:pPr>
              <w:rPr>
                <w:b/>
              </w:rPr>
            </w:pPr>
            <w:r>
              <w:rPr>
                <w:rFonts w:ascii="Calibri" w:eastAsia="Times New Roman" w:hAnsi="Calibri" w:cs="Times New Roman"/>
                <w:b/>
                <w:bCs/>
                <w:color w:val="000000"/>
              </w:rPr>
              <w:t>431.2</w:t>
            </w:r>
          </w:p>
        </w:tc>
        <w:tc>
          <w:tcPr>
            <w:tcW w:w="4230" w:type="dxa"/>
          </w:tcPr>
          <w:p w:rsidR="003F2880" w:rsidP="003F2880" w14:paraId="19276879" w14:textId="66733EC0">
            <w:pPr>
              <w:rPr>
                <w:b/>
              </w:rPr>
            </w:pPr>
            <w:r w:rsidRPr="007A1FB3">
              <w:rPr>
                <w:rFonts w:ascii="Calibri" w:eastAsia="Times New Roman" w:hAnsi="Calibri" w:cs="Times New Roman"/>
                <w:b/>
                <w:bCs/>
                <w:color w:val="000000"/>
              </w:rPr>
              <w:t>DMIs Generated - Immigration</w:t>
            </w:r>
            <w:r>
              <w:rPr>
                <w:rFonts w:ascii="Calibri" w:eastAsia="Times New Roman" w:hAnsi="Calibri" w:cs="Times New Roman"/>
                <w:b/>
                <w:bCs/>
                <w:color w:val="000000"/>
              </w:rPr>
              <w:t xml:space="preserve"> Status</w:t>
            </w:r>
            <w:r w:rsidRPr="007A1FB3">
              <w:rPr>
                <w:rFonts w:ascii="Calibri" w:eastAsia="Times New Roman" w:hAnsi="Calibri" w:cs="Times New Roman"/>
                <w:b/>
                <w:bCs/>
                <w:color w:val="000000"/>
              </w:rPr>
              <w:t xml:space="preserve"> (gross)</w:t>
            </w:r>
          </w:p>
        </w:tc>
        <w:tc>
          <w:tcPr>
            <w:tcW w:w="7645" w:type="dxa"/>
          </w:tcPr>
          <w:p w:rsidR="003F2880" w:rsidP="003F2880" w14:paraId="17DFA886" w14:textId="6E3B2D87">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Immigration status. This is a gross measure. For example, if an individual receives a</w:t>
            </w:r>
            <w:r>
              <w:rPr>
                <w:rFonts w:ascii="Calibri" w:eastAsia="Times New Roman" w:hAnsi="Calibri" w:cs="Times New Roman"/>
                <w:color w:val="000000"/>
              </w:rPr>
              <w:t>n</w:t>
            </w:r>
            <w:r w:rsidRPr="007A1FB3">
              <w:rPr>
                <w:rFonts w:ascii="Calibri" w:eastAsia="Times New Roman" w:hAnsi="Calibri" w:cs="Times New Roman"/>
                <w:color w:val="000000"/>
              </w:rPr>
              <w:t xml:space="preserve"> Immigration status DMI, resolves it, and later receives another Immigration status DMI, this metric should be incremented by 2.</w:t>
            </w:r>
          </w:p>
        </w:tc>
      </w:tr>
      <w:tr w14:paraId="28D550D0" w14:textId="77777777" w:rsidTr="002D2A99">
        <w:tblPrEx>
          <w:tblW w:w="0" w:type="auto"/>
          <w:tblLook w:val="04A0"/>
        </w:tblPrEx>
        <w:trPr>
          <w:cantSplit/>
        </w:trPr>
        <w:tc>
          <w:tcPr>
            <w:tcW w:w="1075" w:type="dxa"/>
          </w:tcPr>
          <w:p w:rsidR="003F2880" w:rsidP="003F2880" w14:paraId="0D2853D9" w14:textId="6F4E95D1">
            <w:pPr>
              <w:rPr>
                <w:b/>
              </w:rPr>
            </w:pPr>
            <w:r>
              <w:rPr>
                <w:rFonts w:ascii="Calibri" w:eastAsia="Times New Roman" w:hAnsi="Calibri" w:cs="Times New Roman"/>
                <w:b/>
                <w:bCs/>
                <w:color w:val="000000"/>
              </w:rPr>
              <w:t>432</w:t>
            </w:r>
          </w:p>
        </w:tc>
        <w:tc>
          <w:tcPr>
            <w:tcW w:w="4230" w:type="dxa"/>
          </w:tcPr>
          <w:p w:rsidR="003F2880" w:rsidP="003F2880" w14:paraId="5F2564DA" w14:textId="34D663D8">
            <w:pPr>
              <w:rPr>
                <w:b/>
              </w:rPr>
            </w:pPr>
            <w:r w:rsidRPr="007A1FB3">
              <w:rPr>
                <w:rFonts w:ascii="Calibri" w:eastAsia="Times New Roman" w:hAnsi="Calibri" w:cs="Times New Roman"/>
                <w:b/>
                <w:bCs/>
                <w:color w:val="000000"/>
              </w:rPr>
              <w:t>DMIs Generated - Incarceration (gross)</w:t>
            </w:r>
          </w:p>
        </w:tc>
        <w:tc>
          <w:tcPr>
            <w:tcW w:w="7645" w:type="dxa"/>
          </w:tcPr>
          <w:p w:rsidR="003F2880" w:rsidP="003F2880" w14:paraId="389AE1CD" w14:textId="1FC1251F">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Incarceration. This is a gross measure. For example, if an individual receives an Incarceration DMI, resolves it, and later receives another Incarceration DMI, this metric should be incremented by 2.</w:t>
            </w:r>
          </w:p>
        </w:tc>
      </w:tr>
      <w:tr w14:paraId="5FF41263" w14:textId="77777777" w:rsidTr="002D2A99">
        <w:tblPrEx>
          <w:tblW w:w="0" w:type="auto"/>
          <w:tblLook w:val="04A0"/>
        </w:tblPrEx>
        <w:trPr>
          <w:cantSplit/>
        </w:trPr>
        <w:tc>
          <w:tcPr>
            <w:tcW w:w="1075" w:type="dxa"/>
          </w:tcPr>
          <w:p w:rsidR="003F2880" w:rsidP="003F2880" w14:paraId="1A89FF27" w14:textId="4FB9CCF5">
            <w:pPr>
              <w:rPr>
                <w:b/>
              </w:rPr>
            </w:pPr>
            <w:r>
              <w:rPr>
                <w:rFonts w:ascii="Calibri" w:eastAsia="Times New Roman" w:hAnsi="Calibri" w:cs="Times New Roman"/>
                <w:b/>
                <w:bCs/>
                <w:color w:val="000000"/>
              </w:rPr>
              <w:t>433</w:t>
            </w:r>
          </w:p>
        </w:tc>
        <w:tc>
          <w:tcPr>
            <w:tcW w:w="4230" w:type="dxa"/>
          </w:tcPr>
          <w:p w:rsidR="003F2880" w:rsidP="003F2880" w14:paraId="3B0E2880" w14:textId="25F8C3C6">
            <w:pPr>
              <w:rPr>
                <w:b/>
              </w:rPr>
            </w:pPr>
            <w:r w:rsidRPr="007A1FB3">
              <w:rPr>
                <w:rFonts w:ascii="Calibri" w:eastAsia="Times New Roman" w:hAnsi="Calibri" w:cs="Times New Roman"/>
                <w:b/>
                <w:bCs/>
                <w:color w:val="000000"/>
              </w:rPr>
              <w:t>DMIs Generated - American Indian/Alaskan Native (gross)</w:t>
            </w:r>
          </w:p>
        </w:tc>
        <w:tc>
          <w:tcPr>
            <w:tcW w:w="7645" w:type="dxa"/>
          </w:tcPr>
          <w:p w:rsidR="003F2880" w:rsidP="003F2880" w14:paraId="29348C38" w14:textId="537B4491">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American Indian/Alaskan Native status. This is a gross measure. For example, if an individual receives an American Indian/Alaska Native status DMI, resolves it, and later receives another American Indian/Alaska Native status DMI, this metric should be incremented by 2.</w:t>
            </w:r>
          </w:p>
        </w:tc>
      </w:tr>
      <w:tr w14:paraId="412F19B2" w14:textId="77777777" w:rsidTr="002D2A99">
        <w:tblPrEx>
          <w:tblW w:w="0" w:type="auto"/>
          <w:tblLook w:val="04A0"/>
        </w:tblPrEx>
        <w:trPr>
          <w:cantSplit/>
        </w:trPr>
        <w:tc>
          <w:tcPr>
            <w:tcW w:w="1075" w:type="dxa"/>
          </w:tcPr>
          <w:p w:rsidR="003F2880" w:rsidP="003F2880" w14:paraId="31725C32" w14:textId="3B024D03">
            <w:pPr>
              <w:rPr>
                <w:b/>
              </w:rPr>
            </w:pPr>
            <w:r>
              <w:rPr>
                <w:rFonts w:ascii="Calibri" w:eastAsia="Times New Roman" w:hAnsi="Calibri" w:cs="Times New Roman"/>
                <w:b/>
                <w:bCs/>
                <w:color w:val="000000"/>
              </w:rPr>
              <w:t>434</w:t>
            </w:r>
          </w:p>
        </w:tc>
        <w:tc>
          <w:tcPr>
            <w:tcW w:w="4230" w:type="dxa"/>
          </w:tcPr>
          <w:p w:rsidR="003F2880" w:rsidP="003F2880" w14:paraId="0B47CA27" w14:textId="625139DD">
            <w:pPr>
              <w:rPr>
                <w:b/>
              </w:rPr>
            </w:pPr>
            <w:r w:rsidRPr="007A1FB3">
              <w:rPr>
                <w:rFonts w:ascii="Calibri" w:eastAsia="Times New Roman" w:hAnsi="Calibri" w:cs="Times New Roman"/>
                <w:b/>
                <w:bCs/>
                <w:color w:val="000000"/>
              </w:rPr>
              <w:t xml:space="preserve">DMIs Generated </w:t>
            </w:r>
            <w:r>
              <w:rPr>
                <w:rFonts w:ascii="Calibri" w:eastAsia="Times New Roman" w:hAnsi="Calibri" w:cs="Times New Roman"/>
                <w:b/>
                <w:bCs/>
                <w:color w:val="000000"/>
              </w:rPr>
              <w:t>–</w:t>
            </w:r>
            <w:r w:rsidRPr="007A1FB3">
              <w:rPr>
                <w:rFonts w:ascii="Calibri" w:eastAsia="Times New Roman" w:hAnsi="Calibri" w:cs="Times New Roman"/>
                <w:b/>
                <w:bCs/>
                <w:color w:val="000000"/>
              </w:rPr>
              <w:t xml:space="preserve"> Non</w:t>
            </w:r>
            <w:r>
              <w:rPr>
                <w:rFonts w:ascii="Calibri" w:eastAsia="Times New Roman" w:hAnsi="Calibri" w:cs="Times New Roman"/>
                <w:b/>
                <w:bCs/>
                <w:color w:val="000000"/>
              </w:rPr>
              <w:t>-</w:t>
            </w:r>
            <w:r w:rsidRPr="007A1FB3">
              <w:rPr>
                <w:rFonts w:ascii="Calibri" w:eastAsia="Times New Roman" w:hAnsi="Calibri" w:cs="Times New Roman"/>
                <w:b/>
                <w:bCs/>
                <w:color w:val="000000"/>
              </w:rPr>
              <w:t>ESC MEC (gross)</w:t>
            </w:r>
          </w:p>
        </w:tc>
        <w:tc>
          <w:tcPr>
            <w:tcW w:w="7645" w:type="dxa"/>
          </w:tcPr>
          <w:p w:rsidR="003F2880" w:rsidP="003F2880" w14:paraId="5C22E16E" w14:textId="6125C1F4">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based on </w:t>
            </w:r>
            <w:r>
              <w:rPr>
                <w:rFonts w:ascii="Calibri" w:eastAsia="Times New Roman" w:hAnsi="Calibri" w:cs="Times New Roman"/>
                <w:color w:val="000000"/>
              </w:rPr>
              <w:t>N</w:t>
            </w:r>
            <w:r w:rsidRPr="007A1FB3">
              <w:rPr>
                <w:rFonts w:ascii="Calibri" w:eastAsia="Times New Roman" w:hAnsi="Calibri" w:cs="Times New Roman"/>
                <w:color w:val="000000"/>
              </w:rPr>
              <w:t>on</w:t>
            </w:r>
            <w:r>
              <w:rPr>
                <w:rFonts w:ascii="Calibri" w:eastAsia="Times New Roman" w:hAnsi="Calibri" w:cs="Times New Roman"/>
                <w:color w:val="000000"/>
              </w:rPr>
              <w:t>-e</w:t>
            </w:r>
            <w:r w:rsidRPr="007A1FB3">
              <w:rPr>
                <w:rFonts w:ascii="Calibri" w:eastAsia="Times New Roman" w:hAnsi="Calibri" w:cs="Times New Roman"/>
                <w:color w:val="000000"/>
              </w:rPr>
              <w:t xml:space="preserv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overage</w:t>
            </w:r>
            <w:r>
              <w:rPr>
                <w:rFonts w:ascii="Calibri" w:eastAsia="Times New Roman" w:hAnsi="Calibri" w:cs="Times New Roman"/>
                <w:color w:val="000000"/>
              </w:rPr>
              <w:t xml:space="preserve"> (Non-ESC MEC) status. This is a gross measure.</w:t>
            </w:r>
            <w:r w:rsidRPr="007A1FB3">
              <w:rPr>
                <w:rFonts w:ascii="Calibri" w:eastAsia="Times New Roman" w:hAnsi="Calibri" w:cs="Times New Roman"/>
                <w:color w:val="000000"/>
              </w:rPr>
              <w:t xml:space="preserve"> For example, if an individual receives a Non</w:t>
            </w:r>
            <w:r>
              <w:rPr>
                <w:rFonts w:ascii="Calibri" w:eastAsia="Times New Roman" w:hAnsi="Calibri" w:cs="Times New Roman"/>
                <w:color w:val="000000"/>
              </w:rPr>
              <w:t>-</w:t>
            </w:r>
            <w:r w:rsidRPr="007A1FB3">
              <w:rPr>
                <w:rFonts w:ascii="Calibri" w:eastAsia="Times New Roman" w:hAnsi="Calibri" w:cs="Times New Roman"/>
                <w:color w:val="000000"/>
              </w:rPr>
              <w:t>ESC MEC DMI, resolves it, and later receives another Non</w:t>
            </w:r>
            <w:r>
              <w:rPr>
                <w:rFonts w:ascii="Calibri" w:eastAsia="Times New Roman" w:hAnsi="Calibri" w:cs="Times New Roman"/>
                <w:color w:val="000000"/>
              </w:rPr>
              <w:t>-</w:t>
            </w:r>
            <w:r w:rsidRPr="007A1FB3">
              <w:rPr>
                <w:rFonts w:ascii="Calibri" w:eastAsia="Times New Roman" w:hAnsi="Calibri" w:cs="Times New Roman"/>
                <w:color w:val="000000"/>
              </w:rPr>
              <w:t>ESC MEC DMI, this metric should be incremented by 2</w:t>
            </w:r>
          </w:p>
        </w:tc>
      </w:tr>
      <w:tr w14:paraId="720EF916" w14:textId="77777777" w:rsidTr="002D2A99">
        <w:tblPrEx>
          <w:tblW w:w="0" w:type="auto"/>
          <w:tblLook w:val="04A0"/>
        </w:tblPrEx>
        <w:trPr>
          <w:cantSplit/>
        </w:trPr>
        <w:tc>
          <w:tcPr>
            <w:tcW w:w="1075" w:type="dxa"/>
          </w:tcPr>
          <w:p w:rsidR="003F2880" w:rsidP="003F2880" w14:paraId="03643238" w14:textId="008E9259">
            <w:pPr>
              <w:rPr>
                <w:b/>
              </w:rPr>
            </w:pPr>
            <w:r>
              <w:rPr>
                <w:rFonts w:ascii="Calibri" w:eastAsia="Times New Roman" w:hAnsi="Calibri" w:cs="Times New Roman"/>
                <w:b/>
                <w:bCs/>
                <w:color w:val="000000"/>
              </w:rPr>
              <w:t>435</w:t>
            </w:r>
          </w:p>
        </w:tc>
        <w:tc>
          <w:tcPr>
            <w:tcW w:w="4230" w:type="dxa"/>
          </w:tcPr>
          <w:p w:rsidR="003F2880" w:rsidP="003F2880" w14:paraId="35E74B30" w14:textId="7891189A">
            <w:pPr>
              <w:rPr>
                <w:b/>
              </w:rPr>
            </w:pPr>
            <w:r w:rsidRPr="007A1FB3">
              <w:rPr>
                <w:rFonts w:ascii="Calibri" w:eastAsia="Times New Roman" w:hAnsi="Calibri" w:cs="Times New Roman"/>
                <w:b/>
                <w:bCs/>
                <w:color w:val="000000"/>
              </w:rPr>
              <w:t>DMIs Generated - ESC MEC (gross)</w:t>
            </w:r>
          </w:p>
        </w:tc>
        <w:tc>
          <w:tcPr>
            <w:tcW w:w="7645" w:type="dxa"/>
          </w:tcPr>
          <w:p w:rsidR="003F2880" w:rsidP="003F2880" w14:paraId="053C36CD" w14:textId="7169B598">
            <w:pPr>
              <w:rPr>
                <w:b/>
              </w:rPr>
            </w:pPr>
            <w:r w:rsidRPr="007A1FB3">
              <w:rPr>
                <w:rFonts w:ascii="Calibri" w:eastAsia="Times New Roman" w:hAnsi="Calibri" w:cs="Times New Roman"/>
                <w:color w:val="000000"/>
              </w:rPr>
              <w:t xml:space="preserve">Count of individuals who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based on </w:t>
            </w:r>
            <w:r>
              <w:rPr>
                <w:rFonts w:ascii="Calibri" w:eastAsia="Times New Roman" w:hAnsi="Calibri" w:cs="Times New Roman"/>
                <w:color w:val="000000"/>
              </w:rPr>
              <w:t>E</w:t>
            </w:r>
            <w:r w:rsidRPr="007A1FB3">
              <w:rPr>
                <w:rFonts w:ascii="Calibri" w:eastAsia="Times New Roman" w:hAnsi="Calibri" w:cs="Times New Roman"/>
                <w:color w:val="000000"/>
              </w:rPr>
              <w:t xml:space="preserv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overage</w:t>
            </w:r>
            <w:r>
              <w:rPr>
                <w:rFonts w:ascii="Calibri" w:eastAsia="Times New Roman" w:hAnsi="Calibri" w:cs="Times New Roman"/>
                <w:color w:val="000000"/>
              </w:rPr>
              <w:t xml:space="preserve"> (ESC MEC)</w:t>
            </w:r>
            <w:r w:rsidRPr="007A1FB3">
              <w:rPr>
                <w:rFonts w:ascii="Calibri" w:eastAsia="Times New Roman" w:hAnsi="Calibri" w:cs="Times New Roman"/>
                <w:color w:val="000000"/>
              </w:rPr>
              <w:t xml:space="preserve"> status. This is a gross measure. For example, if an individual receives an ESC MEC DMI, resolves it, and later receives another ESC MEC DMI, this metric should be incremented by 2.</w:t>
            </w:r>
          </w:p>
        </w:tc>
      </w:tr>
      <w:tr w14:paraId="0F150EC4" w14:textId="77777777" w:rsidTr="002D2A99">
        <w:tblPrEx>
          <w:tblW w:w="0" w:type="auto"/>
          <w:tblLook w:val="04A0"/>
        </w:tblPrEx>
        <w:trPr>
          <w:cantSplit/>
        </w:trPr>
        <w:tc>
          <w:tcPr>
            <w:tcW w:w="1075" w:type="dxa"/>
          </w:tcPr>
          <w:p w:rsidR="003F2880" w:rsidP="003F2880" w14:paraId="666552F3" w14:textId="7F6871F0">
            <w:pPr>
              <w:rPr>
                <w:b/>
              </w:rPr>
            </w:pPr>
            <w:r>
              <w:rPr>
                <w:rFonts w:ascii="Calibri" w:eastAsia="Times New Roman" w:hAnsi="Calibri" w:cs="Times New Roman"/>
                <w:b/>
                <w:bCs/>
                <w:color w:val="000000"/>
              </w:rPr>
              <w:t>436</w:t>
            </w:r>
          </w:p>
        </w:tc>
        <w:tc>
          <w:tcPr>
            <w:tcW w:w="4230" w:type="dxa"/>
          </w:tcPr>
          <w:p w:rsidR="003F2880" w:rsidP="003F2880" w14:paraId="582C2139" w14:textId="64E80FC7">
            <w:pPr>
              <w:rPr>
                <w:b/>
              </w:rPr>
            </w:pPr>
            <w:r w:rsidRPr="007A1FB3">
              <w:rPr>
                <w:rFonts w:ascii="Calibri" w:eastAsia="Times New Roman" w:hAnsi="Calibri" w:cs="Times New Roman"/>
                <w:b/>
                <w:bCs/>
                <w:color w:val="000000"/>
              </w:rPr>
              <w:t>DMIs Generated - Total (gross)</w:t>
            </w:r>
          </w:p>
        </w:tc>
        <w:tc>
          <w:tcPr>
            <w:tcW w:w="7645" w:type="dxa"/>
          </w:tcPr>
          <w:p w:rsidR="003F2880" w:rsidP="003F2880" w14:paraId="3003710F" w14:textId="35B22E6B">
            <w:pPr>
              <w:rPr>
                <w:b/>
              </w:rPr>
            </w:pPr>
            <w:r w:rsidRPr="007A1FB3">
              <w:rPr>
                <w:rFonts w:ascii="Calibri" w:eastAsia="Times New Roman" w:hAnsi="Calibri" w:cs="Times New Roman"/>
                <w:color w:val="000000"/>
              </w:rPr>
              <w:t xml:space="preserve">Sum of households that were subjected to </w:t>
            </w:r>
            <w:r>
              <w:rPr>
                <w:rFonts w:ascii="Calibri" w:eastAsia="Times New Roman" w:hAnsi="Calibri" w:cs="Times New Roman"/>
                <w:color w:val="000000"/>
              </w:rPr>
              <w:t>A</w:t>
            </w:r>
            <w:r w:rsidRPr="007A1FB3">
              <w:rPr>
                <w:rFonts w:ascii="Calibri" w:eastAsia="Times New Roman" w:hAnsi="Calibri" w:cs="Times New Roman"/>
                <w:color w:val="000000"/>
              </w:rPr>
              <w:t xml:space="preserve">nnual </w:t>
            </w:r>
            <w:r>
              <w:rPr>
                <w:rFonts w:ascii="Calibri" w:eastAsia="Times New Roman" w:hAnsi="Calibri" w:cs="Times New Roman"/>
                <w:color w:val="000000"/>
              </w:rPr>
              <w:t>H</w:t>
            </w:r>
            <w:r w:rsidRPr="007A1FB3">
              <w:rPr>
                <w:rFonts w:ascii="Calibri" w:eastAsia="Times New Roman" w:hAnsi="Calibri" w:cs="Times New Roman"/>
                <w:color w:val="000000"/>
              </w:rPr>
              <w:t xml:space="preserve">ousehold </w:t>
            </w:r>
            <w:r>
              <w:rPr>
                <w:rFonts w:ascii="Calibri" w:eastAsia="Times New Roman" w:hAnsi="Calibri" w:cs="Times New Roman"/>
                <w:color w:val="000000"/>
              </w:rPr>
              <w:t>I</w:t>
            </w:r>
            <w:r w:rsidRPr="007A1FB3">
              <w:rPr>
                <w:rFonts w:ascii="Calibri" w:eastAsia="Times New Roman" w:hAnsi="Calibri" w:cs="Times New Roman"/>
                <w:color w:val="000000"/>
              </w:rPr>
              <w:t>ncome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(DMI) </w:t>
            </w:r>
            <w:r w:rsidRPr="007A1FB3">
              <w:rPr>
                <w:rFonts w:ascii="Calibri" w:eastAsia="Times New Roman" w:hAnsi="Calibri" w:cs="Times New Roman"/>
                <w:color w:val="000000"/>
              </w:rPr>
              <w:t>and individuals who were subjected to any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of all other DMI types. Note this metric should be the sum of the number of </w:t>
            </w:r>
            <w:r>
              <w:rPr>
                <w:rFonts w:ascii="Calibri" w:eastAsia="Times New Roman" w:hAnsi="Calibri" w:cs="Times New Roman"/>
                <w:color w:val="000000"/>
              </w:rPr>
              <w:t>A</w:t>
            </w:r>
            <w:r w:rsidRPr="007A1FB3">
              <w:rPr>
                <w:rFonts w:ascii="Calibri" w:eastAsia="Times New Roman" w:hAnsi="Calibri" w:cs="Times New Roman"/>
                <w:color w:val="000000"/>
              </w:rPr>
              <w:t xml:space="preserve">nnual </w:t>
            </w:r>
            <w:r>
              <w:rPr>
                <w:rFonts w:ascii="Calibri" w:eastAsia="Times New Roman" w:hAnsi="Calibri" w:cs="Times New Roman"/>
                <w:color w:val="000000"/>
              </w:rPr>
              <w:t>I</w:t>
            </w:r>
            <w:r w:rsidRPr="007A1FB3">
              <w:rPr>
                <w:rFonts w:ascii="Calibri" w:eastAsia="Times New Roman" w:hAnsi="Calibri" w:cs="Times New Roman"/>
                <w:color w:val="000000"/>
              </w:rPr>
              <w:t>ncome DMIs at the household level and the number of individuals with DMIs of all other types. This is a gross measure. For example, if an individual receives a DMI, resolves it, and later receives another DMI, this metric should be incremented by 2.</w:t>
            </w:r>
          </w:p>
        </w:tc>
      </w:tr>
      <w:tr w14:paraId="0B430DA0" w14:textId="77777777" w:rsidTr="002D2A99">
        <w:tblPrEx>
          <w:tblW w:w="0" w:type="auto"/>
          <w:tblLook w:val="04A0"/>
        </w:tblPrEx>
        <w:trPr>
          <w:cantSplit/>
        </w:trPr>
        <w:tc>
          <w:tcPr>
            <w:tcW w:w="1075" w:type="dxa"/>
          </w:tcPr>
          <w:p w:rsidR="003F2880" w:rsidP="003F2880" w14:paraId="2FF82D40" w14:textId="0FAB92A5">
            <w:pPr>
              <w:rPr>
                <w:b/>
              </w:rPr>
            </w:pPr>
            <w:r>
              <w:rPr>
                <w:rFonts w:ascii="Calibri" w:eastAsia="Times New Roman" w:hAnsi="Calibri" w:cs="Times New Roman"/>
                <w:b/>
                <w:bCs/>
                <w:color w:val="000000"/>
              </w:rPr>
              <w:t>437</w:t>
            </w:r>
          </w:p>
        </w:tc>
        <w:tc>
          <w:tcPr>
            <w:tcW w:w="4230" w:type="dxa"/>
          </w:tcPr>
          <w:p w:rsidR="003F2880" w:rsidP="003F2880" w14:paraId="5EECAEE3" w14:textId="44257A44">
            <w:pPr>
              <w:rPr>
                <w:b/>
              </w:rPr>
            </w:pPr>
            <w:r w:rsidRPr="007A1FB3">
              <w:rPr>
                <w:rFonts w:ascii="Calibri" w:eastAsia="Times New Roman" w:hAnsi="Calibri" w:cs="Times New Roman"/>
                <w:b/>
                <w:bCs/>
                <w:color w:val="000000"/>
              </w:rPr>
              <w:t>DMIs Resolved - Annual Income (gross)</w:t>
            </w:r>
          </w:p>
        </w:tc>
        <w:tc>
          <w:tcPr>
            <w:tcW w:w="7645" w:type="dxa"/>
          </w:tcPr>
          <w:p w:rsidR="003F2880" w:rsidP="003F2880" w14:paraId="38FE34F9" w14:textId="6CD050A0">
            <w:pPr>
              <w:rPr>
                <w:b/>
              </w:rPr>
            </w:pPr>
            <w:r w:rsidRPr="007A1FB3">
              <w:rPr>
                <w:rFonts w:ascii="Calibri" w:eastAsia="Times New Roman" w:hAnsi="Calibri" w:cs="Times New Roman"/>
                <w:color w:val="000000"/>
              </w:rPr>
              <w:t xml:space="preserve">Count of households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Annual Household Income was resolved. This is a gross measure. For example, if a household receives an Annual Income DMI, resolves it, and later receives another Annual Income DMI and resolves that, this metric should be incremented by 2.</w:t>
            </w:r>
          </w:p>
        </w:tc>
      </w:tr>
      <w:tr w14:paraId="2999098A" w14:textId="77777777" w:rsidTr="002D2A99">
        <w:tblPrEx>
          <w:tblW w:w="0" w:type="auto"/>
          <w:tblLook w:val="04A0"/>
        </w:tblPrEx>
        <w:trPr>
          <w:cantSplit/>
        </w:trPr>
        <w:tc>
          <w:tcPr>
            <w:tcW w:w="1075" w:type="dxa"/>
          </w:tcPr>
          <w:p w:rsidR="003F2880" w:rsidP="003F2880" w14:paraId="20ABFC80" w14:textId="0EB206BC">
            <w:pPr>
              <w:rPr>
                <w:b/>
              </w:rPr>
            </w:pPr>
            <w:r>
              <w:rPr>
                <w:rFonts w:ascii="Calibri" w:eastAsia="Times New Roman" w:hAnsi="Calibri" w:cs="Times New Roman"/>
                <w:b/>
                <w:bCs/>
                <w:color w:val="000000"/>
              </w:rPr>
              <w:t>438</w:t>
            </w:r>
          </w:p>
        </w:tc>
        <w:tc>
          <w:tcPr>
            <w:tcW w:w="4230" w:type="dxa"/>
          </w:tcPr>
          <w:p w:rsidR="003F2880" w:rsidP="003F2880" w14:paraId="01028715" w14:textId="5EB91078">
            <w:pPr>
              <w:rPr>
                <w:b/>
              </w:rPr>
            </w:pPr>
            <w:r w:rsidRPr="007A1FB3">
              <w:rPr>
                <w:rFonts w:ascii="Calibri" w:eastAsia="Times New Roman" w:hAnsi="Calibri" w:cs="Times New Roman"/>
                <w:b/>
                <w:bCs/>
                <w:color w:val="000000"/>
              </w:rPr>
              <w:t>DMIs Resolved - Citizen</w:t>
            </w:r>
            <w:r>
              <w:rPr>
                <w:rFonts w:ascii="Calibri" w:eastAsia="Times New Roman" w:hAnsi="Calibri" w:cs="Times New Roman"/>
                <w:b/>
                <w:bCs/>
                <w:color w:val="000000"/>
              </w:rPr>
              <w:t>ship</w:t>
            </w:r>
            <w:r w:rsidRPr="007A1FB3">
              <w:rPr>
                <w:rFonts w:ascii="Calibri" w:eastAsia="Times New Roman" w:hAnsi="Calibri" w:cs="Times New Roman"/>
                <w:b/>
                <w:bCs/>
                <w:color w:val="000000"/>
              </w:rPr>
              <w:t xml:space="preserve">/Immigration </w:t>
            </w:r>
            <w:r>
              <w:rPr>
                <w:rFonts w:ascii="Calibri" w:eastAsia="Times New Roman" w:hAnsi="Calibri" w:cs="Times New Roman"/>
                <w:b/>
                <w:bCs/>
                <w:color w:val="000000"/>
              </w:rPr>
              <w:t xml:space="preserve">Status </w:t>
            </w:r>
            <w:r w:rsidRPr="007A1FB3">
              <w:rPr>
                <w:rFonts w:ascii="Calibri" w:eastAsia="Times New Roman" w:hAnsi="Calibri" w:cs="Times New Roman"/>
                <w:b/>
                <w:bCs/>
                <w:color w:val="000000"/>
              </w:rPr>
              <w:t>(gross)</w:t>
            </w:r>
          </w:p>
        </w:tc>
        <w:tc>
          <w:tcPr>
            <w:tcW w:w="7645" w:type="dxa"/>
          </w:tcPr>
          <w:p w:rsidR="003F2880" w:rsidP="003F2880" w14:paraId="5904D62B" w14:textId="7CB9B1F1">
            <w:pPr>
              <w:rPr>
                <w:b/>
              </w:rPr>
            </w:pPr>
            <w:r w:rsidRPr="007A1FB3">
              <w:rPr>
                <w:rFonts w:ascii="Calibri" w:eastAsia="Times New Roman" w:hAnsi="Calibri" w:cs="Times New Roman"/>
                <w:color w:val="000000"/>
              </w:rPr>
              <w:t xml:space="preserve">Count of individuals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was resolved. This is a gross measure. For example, if an individual receives a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DMI, resolves it, and later receives another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DMI and resolves that, this metric should be incremented by 2.</w:t>
            </w:r>
          </w:p>
        </w:tc>
      </w:tr>
      <w:tr w14:paraId="5C0D8DCA" w14:textId="77777777" w:rsidTr="002D2A99">
        <w:tblPrEx>
          <w:tblW w:w="0" w:type="auto"/>
          <w:tblLook w:val="04A0"/>
        </w:tblPrEx>
        <w:trPr>
          <w:cantSplit/>
        </w:trPr>
        <w:tc>
          <w:tcPr>
            <w:tcW w:w="1075" w:type="dxa"/>
          </w:tcPr>
          <w:p w:rsidR="003F2880" w:rsidP="003F2880" w14:paraId="2213284D" w14:textId="7AEC6F65">
            <w:pPr>
              <w:rPr>
                <w:b/>
              </w:rPr>
            </w:pPr>
            <w:r>
              <w:rPr>
                <w:rFonts w:ascii="Calibri" w:eastAsia="Times New Roman" w:hAnsi="Calibri" w:cs="Times New Roman"/>
                <w:b/>
                <w:bCs/>
                <w:color w:val="000000"/>
              </w:rPr>
              <w:t>438.1</w:t>
            </w:r>
          </w:p>
        </w:tc>
        <w:tc>
          <w:tcPr>
            <w:tcW w:w="4230" w:type="dxa"/>
          </w:tcPr>
          <w:p w:rsidR="003F2880" w:rsidP="003F2880" w14:paraId="53FDC3A6" w14:textId="5B7A77D7">
            <w:pPr>
              <w:rPr>
                <w:b/>
              </w:rPr>
            </w:pPr>
            <w:r w:rsidRPr="007A1FB3">
              <w:rPr>
                <w:rFonts w:ascii="Calibri" w:eastAsia="Times New Roman" w:hAnsi="Calibri" w:cs="Times New Roman"/>
                <w:b/>
                <w:bCs/>
                <w:color w:val="000000"/>
              </w:rPr>
              <w:t xml:space="preserve">DMIs Resolved </w:t>
            </w:r>
            <w:r>
              <w:rPr>
                <w:rFonts w:ascii="Calibri" w:eastAsia="Times New Roman" w:hAnsi="Calibri" w:cs="Times New Roman"/>
                <w:b/>
                <w:bCs/>
                <w:color w:val="000000"/>
              </w:rPr>
              <w:t>–</w:t>
            </w:r>
            <w:r w:rsidRPr="007A1FB3">
              <w:rPr>
                <w:rFonts w:ascii="Calibri" w:eastAsia="Times New Roman" w:hAnsi="Calibri" w:cs="Times New Roman"/>
                <w:b/>
                <w:bCs/>
                <w:color w:val="000000"/>
              </w:rPr>
              <w:t xml:space="preserve"> Citizen</w:t>
            </w:r>
            <w:r>
              <w:rPr>
                <w:rFonts w:ascii="Calibri" w:eastAsia="Times New Roman" w:hAnsi="Calibri" w:cs="Times New Roman"/>
                <w:b/>
                <w:bCs/>
                <w:color w:val="000000"/>
              </w:rPr>
              <w:t xml:space="preserve">ship </w:t>
            </w:r>
            <w:r w:rsidRPr="007A1FB3">
              <w:rPr>
                <w:rFonts w:ascii="Calibri" w:eastAsia="Times New Roman" w:hAnsi="Calibri" w:cs="Times New Roman"/>
                <w:b/>
                <w:bCs/>
                <w:color w:val="000000"/>
              </w:rPr>
              <w:t>(gross)</w:t>
            </w:r>
          </w:p>
        </w:tc>
        <w:tc>
          <w:tcPr>
            <w:tcW w:w="7645" w:type="dxa"/>
          </w:tcPr>
          <w:p w:rsidR="003F2880" w:rsidP="003F2880" w14:paraId="4947A18E" w14:textId="04546094">
            <w:pPr>
              <w:rPr>
                <w:b/>
              </w:rPr>
            </w:pPr>
            <w:r w:rsidRPr="007A1FB3">
              <w:rPr>
                <w:rFonts w:ascii="Calibri" w:eastAsia="Times New Roman" w:hAnsi="Calibri" w:cs="Times New Roman"/>
                <w:color w:val="000000"/>
              </w:rPr>
              <w:t xml:space="preserve">Count of individuals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Citizen</w:t>
            </w:r>
            <w:r>
              <w:rPr>
                <w:rFonts w:ascii="Calibri" w:eastAsia="Times New Roman" w:hAnsi="Calibri" w:cs="Times New Roman"/>
                <w:color w:val="000000"/>
              </w:rPr>
              <w:t xml:space="preserve">ship </w:t>
            </w:r>
            <w:r w:rsidRPr="007A1FB3">
              <w:rPr>
                <w:rFonts w:ascii="Calibri" w:eastAsia="Times New Roman" w:hAnsi="Calibri" w:cs="Times New Roman"/>
                <w:color w:val="000000"/>
              </w:rPr>
              <w:t>was resolved. This is a gross measure. For example, if an individual receives a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resolves it, and later receives another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and resolves that, this metric should be incremented by 2.</w:t>
            </w:r>
          </w:p>
        </w:tc>
      </w:tr>
      <w:tr w14:paraId="2ED9DA6B" w14:textId="77777777" w:rsidTr="002D2A99">
        <w:tblPrEx>
          <w:tblW w:w="0" w:type="auto"/>
          <w:tblLook w:val="04A0"/>
        </w:tblPrEx>
        <w:trPr>
          <w:cantSplit/>
        </w:trPr>
        <w:tc>
          <w:tcPr>
            <w:tcW w:w="1075" w:type="dxa"/>
          </w:tcPr>
          <w:p w:rsidR="003F2880" w:rsidP="003F2880" w14:paraId="3ED5BCC5" w14:textId="3409CFB4">
            <w:pPr>
              <w:rPr>
                <w:b/>
              </w:rPr>
            </w:pPr>
            <w:r>
              <w:rPr>
                <w:rFonts w:ascii="Calibri" w:eastAsia="Times New Roman" w:hAnsi="Calibri" w:cs="Times New Roman"/>
                <w:b/>
                <w:bCs/>
                <w:color w:val="000000"/>
              </w:rPr>
              <w:t>438.2</w:t>
            </w:r>
          </w:p>
        </w:tc>
        <w:tc>
          <w:tcPr>
            <w:tcW w:w="4230" w:type="dxa"/>
          </w:tcPr>
          <w:p w:rsidR="003F2880" w:rsidP="003F2880" w14:paraId="28B7A6B0" w14:textId="7772003B">
            <w:pPr>
              <w:rPr>
                <w:b/>
              </w:rPr>
            </w:pPr>
            <w:r w:rsidRPr="007A1FB3">
              <w:rPr>
                <w:rFonts w:ascii="Calibri" w:eastAsia="Times New Roman" w:hAnsi="Calibri" w:cs="Times New Roman"/>
                <w:b/>
                <w:bCs/>
                <w:color w:val="000000"/>
              </w:rPr>
              <w:t xml:space="preserve">DMIs Resolved - Immigration </w:t>
            </w:r>
            <w:r>
              <w:rPr>
                <w:rFonts w:ascii="Calibri" w:eastAsia="Times New Roman" w:hAnsi="Calibri" w:cs="Times New Roman"/>
                <w:b/>
                <w:bCs/>
                <w:color w:val="000000"/>
              </w:rPr>
              <w:t xml:space="preserve">Status </w:t>
            </w:r>
            <w:r w:rsidRPr="007A1FB3">
              <w:rPr>
                <w:rFonts w:ascii="Calibri" w:eastAsia="Times New Roman" w:hAnsi="Calibri" w:cs="Times New Roman"/>
                <w:b/>
                <w:bCs/>
                <w:color w:val="000000"/>
              </w:rPr>
              <w:t>(gross)</w:t>
            </w:r>
          </w:p>
        </w:tc>
        <w:tc>
          <w:tcPr>
            <w:tcW w:w="7645" w:type="dxa"/>
          </w:tcPr>
          <w:p w:rsidR="003F2880" w:rsidP="003F2880" w14:paraId="28826E9A" w14:textId="6B7FE173">
            <w:pPr>
              <w:rPr>
                <w:b/>
              </w:rPr>
            </w:pPr>
            <w:r w:rsidRPr="007A1FB3">
              <w:rPr>
                <w:rFonts w:ascii="Calibri" w:eastAsia="Times New Roman" w:hAnsi="Calibri" w:cs="Times New Roman"/>
                <w:color w:val="000000"/>
              </w:rPr>
              <w:t xml:space="preserve">Count of individuals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Immigration status was resolved. This is a gross measure. For example, if an individual receives a</w:t>
            </w:r>
            <w:r>
              <w:rPr>
                <w:rFonts w:ascii="Calibri" w:eastAsia="Times New Roman" w:hAnsi="Calibri" w:cs="Times New Roman"/>
                <w:color w:val="000000"/>
              </w:rPr>
              <w:t xml:space="preserve">n </w:t>
            </w:r>
            <w:r w:rsidRPr="007A1FB3">
              <w:rPr>
                <w:rFonts w:ascii="Calibri" w:eastAsia="Times New Roman" w:hAnsi="Calibri" w:cs="Times New Roman"/>
                <w:color w:val="000000"/>
              </w:rPr>
              <w:t>Immigration status DMI, resolves it, and later receives another Immigration status DMI and resolves that, this metric should be incremented by 2.</w:t>
            </w:r>
          </w:p>
        </w:tc>
      </w:tr>
      <w:tr w14:paraId="5DF37481" w14:textId="77777777" w:rsidTr="002D2A99">
        <w:tblPrEx>
          <w:tblW w:w="0" w:type="auto"/>
          <w:tblLook w:val="04A0"/>
        </w:tblPrEx>
        <w:trPr>
          <w:cantSplit/>
        </w:trPr>
        <w:tc>
          <w:tcPr>
            <w:tcW w:w="1075" w:type="dxa"/>
          </w:tcPr>
          <w:p w:rsidR="003F2880" w:rsidP="003F2880" w14:paraId="03F3FBAD" w14:textId="23F8E919">
            <w:pPr>
              <w:rPr>
                <w:b/>
              </w:rPr>
            </w:pPr>
            <w:r>
              <w:rPr>
                <w:rFonts w:ascii="Calibri" w:eastAsia="Times New Roman" w:hAnsi="Calibri" w:cs="Times New Roman"/>
                <w:b/>
                <w:bCs/>
                <w:color w:val="000000"/>
              </w:rPr>
              <w:t>439</w:t>
            </w:r>
          </w:p>
        </w:tc>
        <w:tc>
          <w:tcPr>
            <w:tcW w:w="4230" w:type="dxa"/>
          </w:tcPr>
          <w:p w:rsidR="003F2880" w:rsidP="003F2880" w14:paraId="420AC6C8" w14:textId="1F13225A">
            <w:pPr>
              <w:rPr>
                <w:b/>
              </w:rPr>
            </w:pPr>
            <w:r w:rsidRPr="007A1FB3">
              <w:rPr>
                <w:rFonts w:ascii="Calibri" w:eastAsia="Times New Roman" w:hAnsi="Calibri" w:cs="Times New Roman"/>
                <w:b/>
                <w:bCs/>
                <w:color w:val="000000"/>
              </w:rPr>
              <w:t>DMIs Resolved - Incarceration (gross)</w:t>
            </w:r>
          </w:p>
        </w:tc>
        <w:tc>
          <w:tcPr>
            <w:tcW w:w="7645" w:type="dxa"/>
          </w:tcPr>
          <w:p w:rsidR="003F2880" w:rsidP="003F2880" w14:paraId="3278C392" w14:textId="3C198800">
            <w:pPr>
              <w:rPr>
                <w:b/>
              </w:rPr>
            </w:pPr>
            <w:r w:rsidRPr="007A1FB3">
              <w:rPr>
                <w:rFonts w:ascii="Calibri" w:eastAsia="Times New Roman" w:hAnsi="Calibri" w:cs="Times New Roman"/>
                <w:color w:val="000000"/>
              </w:rPr>
              <w:t xml:space="preserve">Count of individuals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Incarceration was resolved. This is a gross measure. For example, if an individual receives an Incarceration DMI, resolves it, and later receives another Incarceration DMI and resolves that, this metric should be incremented by 2.</w:t>
            </w:r>
          </w:p>
        </w:tc>
      </w:tr>
      <w:tr w14:paraId="427489BF" w14:textId="77777777" w:rsidTr="002D2A99">
        <w:tblPrEx>
          <w:tblW w:w="0" w:type="auto"/>
          <w:tblLook w:val="04A0"/>
        </w:tblPrEx>
        <w:trPr>
          <w:cantSplit/>
        </w:trPr>
        <w:tc>
          <w:tcPr>
            <w:tcW w:w="1075" w:type="dxa"/>
          </w:tcPr>
          <w:p w:rsidR="003F2880" w:rsidP="003F2880" w14:paraId="723625BD" w14:textId="3A832F68">
            <w:pPr>
              <w:rPr>
                <w:b/>
              </w:rPr>
            </w:pPr>
            <w:r>
              <w:rPr>
                <w:rFonts w:ascii="Calibri" w:eastAsia="Times New Roman" w:hAnsi="Calibri" w:cs="Times New Roman"/>
                <w:b/>
                <w:bCs/>
                <w:color w:val="000000"/>
              </w:rPr>
              <w:t>440</w:t>
            </w:r>
          </w:p>
        </w:tc>
        <w:tc>
          <w:tcPr>
            <w:tcW w:w="4230" w:type="dxa"/>
          </w:tcPr>
          <w:p w:rsidR="003F2880" w:rsidP="003F2880" w14:paraId="2252CAFC" w14:textId="55BE8697">
            <w:pPr>
              <w:rPr>
                <w:b/>
              </w:rPr>
            </w:pPr>
            <w:r w:rsidRPr="007A1FB3">
              <w:rPr>
                <w:rFonts w:ascii="Calibri" w:eastAsia="Times New Roman" w:hAnsi="Calibri" w:cs="Times New Roman"/>
                <w:b/>
                <w:bCs/>
                <w:color w:val="000000"/>
              </w:rPr>
              <w:t>DMIs Resolved - American Indian/Alaskan Native (gross)</w:t>
            </w:r>
          </w:p>
        </w:tc>
        <w:tc>
          <w:tcPr>
            <w:tcW w:w="7645" w:type="dxa"/>
          </w:tcPr>
          <w:p w:rsidR="003F2880" w:rsidP="003F2880" w14:paraId="5D41DAD2" w14:textId="093E3895">
            <w:pPr>
              <w:rPr>
                <w:b/>
              </w:rPr>
            </w:pPr>
            <w:r w:rsidRPr="007A1FB3">
              <w:rPr>
                <w:rFonts w:ascii="Calibri" w:eastAsia="Times New Roman" w:hAnsi="Calibri" w:cs="Times New Roman"/>
                <w:color w:val="000000"/>
              </w:rPr>
              <w:t xml:space="preserve">Count of individuals whose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based on American Indian/Alaskan Native status was resolved. This is a gross measure. For example, if an individual receives an American Indian/Alaskan Native status DMI, resolves it, and later receives another American Indian/Alaskan Native status DMI and resolves that, this metric should be incremented by 2.</w:t>
            </w:r>
          </w:p>
        </w:tc>
      </w:tr>
      <w:tr w14:paraId="195CDC59" w14:textId="77777777" w:rsidTr="002D2A99">
        <w:tblPrEx>
          <w:tblW w:w="0" w:type="auto"/>
          <w:tblLook w:val="04A0"/>
        </w:tblPrEx>
        <w:trPr>
          <w:cantSplit/>
        </w:trPr>
        <w:tc>
          <w:tcPr>
            <w:tcW w:w="1075" w:type="dxa"/>
          </w:tcPr>
          <w:p w:rsidR="003F2880" w:rsidP="003F2880" w14:paraId="605C8D50" w14:textId="330D6AEC">
            <w:pPr>
              <w:rPr>
                <w:b/>
              </w:rPr>
            </w:pPr>
            <w:r>
              <w:rPr>
                <w:rFonts w:ascii="Calibri" w:eastAsia="Times New Roman" w:hAnsi="Calibri" w:cs="Times New Roman"/>
                <w:b/>
                <w:bCs/>
                <w:color w:val="000000"/>
              </w:rPr>
              <w:t>441</w:t>
            </w:r>
          </w:p>
        </w:tc>
        <w:tc>
          <w:tcPr>
            <w:tcW w:w="4230" w:type="dxa"/>
          </w:tcPr>
          <w:p w:rsidR="003F2880" w:rsidP="003F2880" w14:paraId="59A61D8A" w14:textId="24CB9B74">
            <w:pPr>
              <w:rPr>
                <w:b/>
              </w:rPr>
            </w:pPr>
            <w:r w:rsidRPr="007A1FB3">
              <w:rPr>
                <w:rFonts w:ascii="Calibri" w:eastAsia="Times New Roman" w:hAnsi="Calibri" w:cs="Times New Roman"/>
                <w:b/>
                <w:bCs/>
                <w:color w:val="000000"/>
              </w:rPr>
              <w:t xml:space="preserve">DMIs Resolved - </w:t>
            </w:r>
            <w:r w:rsidRPr="007A1FB3">
              <w:rPr>
                <w:rFonts w:ascii="Calibri" w:eastAsia="Times New Roman" w:hAnsi="Calibri" w:cs="Times New Roman"/>
                <w:b/>
                <w:bCs/>
                <w:color w:val="000000"/>
              </w:rPr>
              <w:t>Non ESC</w:t>
            </w:r>
            <w:r w:rsidRPr="007A1FB3">
              <w:rPr>
                <w:rFonts w:ascii="Calibri" w:eastAsia="Times New Roman" w:hAnsi="Calibri" w:cs="Times New Roman"/>
                <w:b/>
                <w:bCs/>
                <w:color w:val="000000"/>
              </w:rPr>
              <w:t xml:space="preserve"> MEC (gross)</w:t>
            </w:r>
          </w:p>
        </w:tc>
        <w:tc>
          <w:tcPr>
            <w:tcW w:w="7645" w:type="dxa"/>
          </w:tcPr>
          <w:p w:rsidR="003F2880" w:rsidP="003F2880" w14:paraId="54C80B0D" w14:textId="32178210">
            <w:pPr>
              <w:rPr>
                <w:b/>
              </w:rPr>
            </w:pPr>
            <w:r w:rsidRPr="007A1FB3">
              <w:rPr>
                <w:rFonts w:ascii="Calibri" w:eastAsia="Times New Roman" w:hAnsi="Calibri" w:cs="Times New Roman"/>
                <w:color w:val="000000"/>
              </w:rPr>
              <w:t xml:space="preserve">Count of individuals </w:t>
            </w:r>
            <w:r>
              <w:rPr>
                <w:rFonts w:ascii="Calibri" w:eastAsia="Times New Roman" w:hAnsi="Calibri" w:cs="Times New Roman"/>
                <w:color w:val="000000"/>
              </w:rPr>
              <w:t>whose</w:t>
            </w:r>
            <w:r w:rsidRPr="007A1FB3">
              <w:rPr>
                <w:rFonts w:ascii="Calibri" w:eastAsia="Times New Roman" w:hAnsi="Calibri" w:cs="Times New Roman"/>
                <w:color w:val="000000"/>
              </w:rPr>
              <w:t xml:space="preserv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based on </w:t>
            </w:r>
            <w:r>
              <w:rPr>
                <w:rFonts w:ascii="Calibri" w:eastAsia="Times New Roman" w:hAnsi="Calibri" w:cs="Times New Roman"/>
                <w:color w:val="000000"/>
              </w:rPr>
              <w:t>N</w:t>
            </w:r>
            <w:r w:rsidRPr="007A1FB3">
              <w:rPr>
                <w:rFonts w:ascii="Calibri" w:eastAsia="Times New Roman" w:hAnsi="Calibri" w:cs="Times New Roman"/>
                <w:color w:val="000000"/>
              </w:rPr>
              <w:t xml:space="preserve">on-employer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overage</w:t>
            </w:r>
            <w:r>
              <w:rPr>
                <w:rFonts w:ascii="Calibri" w:eastAsia="Times New Roman" w:hAnsi="Calibri" w:cs="Times New Roman"/>
                <w:color w:val="000000"/>
              </w:rPr>
              <w:t xml:space="preserve"> (Non-ESC MEC) status was resolved</w:t>
            </w:r>
            <w:r w:rsidRPr="007A1FB3">
              <w:rPr>
                <w:rFonts w:ascii="Calibri" w:eastAsia="Times New Roman" w:hAnsi="Calibri" w:cs="Times New Roman"/>
                <w:color w:val="000000"/>
              </w:rPr>
              <w:t xml:space="preserve">. This is a gross measure. For example, if an individual receives a </w:t>
            </w:r>
            <w:r>
              <w:rPr>
                <w:rFonts w:ascii="Calibri" w:eastAsia="Times New Roman" w:hAnsi="Calibri" w:cs="Times New Roman"/>
                <w:color w:val="000000"/>
              </w:rPr>
              <w:t>Non-ESC MEC DMI</w:t>
            </w:r>
            <w:r w:rsidRPr="007A1FB3">
              <w:rPr>
                <w:rFonts w:ascii="Calibri" w:eastAsia="Times New Roman" w:hAnsi="Calibri" w:cs="Times New Roman"/>
                <w:color w:val="000000"/>
              </w:rPr>
              <w:t>, resolves it, and later receives another Non</w:t>
            </w:r>
            <w:r>
              <w:rPr>
                <w:rFonts w:ascii="Calibri" w:eastAsia="Times New Roman" w:hAnsi="Calibri" w:cs="Times New Roman"/>
                <w:color w:val="000000"/>
              </w:rPr>
              <w:t>-</w:t>
            </w:r>
            <w:r w:rsidRPr="007A1FB3">
              <w:rPr>
                <w:rFonts w:ascii="Calibri" w:eastAsia="Times New Roman" w:hAnsi="Calibri" w:cs="Times New Roman"/>
                <w:color w:val="000000"/>
              </w:rPr>
              <w:t>ESC MEC DMI</w:t>
            </w:r>
            <w:r>
              <w:rPr>
                <w:rFonts w:ascii="Calibri" w:eastAsia="Times New Roman" w:hAnsi="Calibri" w:cs="Times New Roman"/>
                <w:color w:val="000000"/>
              </w:rPr>
              <w:t xml:space="preserve"> and resolves that</w:t>
            </w:r>
            <w:r w:rsidRPr="007A1FB3">
              <w:rPr>
                <w:rFonts w:ascii="Calibri" w:eastAsia="Times New Roman" w:hAnsi="Calibri" w:cs="Times New Roman"/>
                <w:color w:val="000000"/>
              </w:rPr>
              <w:t>, this metric should be incremented by 2.</w:t>
            </w:r>
          </w:p>
        </w:tc>
      </w:tr>
      <w:tr w14:paraId="17159EFF" w14:textId="77777777" w:rsidTr="002D2A99">
        <w:tblPrEx>
          <w:tblW w:w="0" w:type="auto"/>
          <w:tblLook w:val="04A0"/>
        </w:tblPrEx>
        <w:trPr>
          <w:cantSplit/>
        </w:trPr>
        <w:tc>
          <w:tcPr>
            <w:tcW w:w="1075" w:type="dxa"/>
          </w:tcPr>
          <w:p w:rsidR="003F2880" w:rsidP="003F2880" w14:paraId="31B9E1EB" w14:textId="4AE5803F">
            <w:pPr>
              <w:rPr>
                <w:b/>
              </w:rPr>
            </w:pPr>
            <w:r>
              <w:rPr>
                <w:rFonts w:ascii="Calibri" w:eastAsia="Times New Roman" w:hAnsi="Calibri" w:cs="Times New Roman"/>
                <w:b/>
                <w:bCs/>
                <w:color w:val="000000"/>
              </w:rPr>
              <w:t>442</w:t>
            </w:r>
          </w:p>
        </w:tc>
        <w:tc>
          <w:tcPr>
            <w:tcW w:w="4230" w:type="dxa"/>
          </w:tcPr>
          <w:p w:rsidR="003F2880" w:rsidP="003F2880" w14:paraId="431CB45C" w14:textId="6175C1F5">
            <w:pPr>
              <w:rPr>
                <w:b/>
              </w:rPr>
            </w:pPr>
            <w:r w:rsidRPr="007A1FB3">
              <w:rPr>
                <w:rFonts w:ascii="Calibri" w:eastAsia="Times New Roman" w:hAnsi="Calibri" w:cs="Times New Roman"/>
                <w:b/>
                <w:bCs/>
                <w:color w:val="000000"/>
              </w:rPr>
              <w:t>DMIs Resolved - ESC MEC (gross)</w:t>
            </w:r>
          </w:p>
        </w:tc>
        <w:tc>
          <w:tcPr>
            <w:tcW w:w="7645" w:type="dxa"/>
          </w:tcPr>
          <w:p w:rsidR="003F2880" w:rsidP="003F2880" w14:paraId="3F400BE8" w14:textId="7D9EC25F">
            <w:pPr>
              <w:rPr>
                <w:b/>
              </w:rPr>
            </w:pPr>
            <w:r w:rsidRPr="007A1FB3">
              <w:rPr>
                <w:rFonts w:ascii="Calibri" w:eastAsia="Times New Roman" w:hAnsi="Calibri" w:cs="Times New Roman"/>
                <w:color w:val="000000"/>
              </w:rPr>
              <w:t xml:space="preserve">Count of individuals </w:t>
            </w:r>
            <w:r>
              <w:rPr>
                <w:rFonts w:ascii="Calibri" w:eastAsia="Times New Roman" w:hAnsi="Calibri" w:cs="Times New Roman"/>
                <w:color w:val="000000"/>
              </w:rPr>
              <w:t>whose</w:t>
            </w:r>
            <w:r w:rsidRPr="007A1FB3">
              <w:rPr>
                <w:rFonts w:ascii="Calibri" w:eastAsia="Times New Roman" w:hAnsi="Calibri" w:cs="Times New Roman"/>
                <w:color w:val="000000"/>
              </w:rPr>
              <w:t xml:space="preserve">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based on </w:t>
            </w:r>
            <w:r>
              <w:rPr>
                <w:rFonts w:ascii="Calibri" w:eastAsia="Times New Roman" w:hAnsi="Calibri" w:cs="Times New Roman"/>
                <w:color w:val="000000"/>
              </w:rPr>
              <w:t>E</w:t>
            </w:r>
            <w:r w:rsidRPr="007A1FB3">
              <w:rPr>
                <w:rFonts w:ascii="Calibri" w:eastAsia="Times New Roman" w:hAnsi="Calibri" w:cs="Times New Roman"/>
                <w:color w:val="000000"/>
              </w:rPr>
              <w:t xml:space="preserv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overage</w:t>
            </w:r>
            <w:r>
              <w:rPr>
                <w:rFonts w:ascii="Calibri" w:eastAsia="Times New Roman" w:hAnsi="Calibri" w:cs="Times New Roman"/>
                <w:color w:val="000000"/>
              </w:rPr>
              <w:t xml:space="preserve"> (ESC MEC) status was resolved</w:t>
            </w:r>
            <w:r w:rsidRPr="007A1FB3">
              <w:rPr>
                <w:rFonts w:ascii="Calibri" w:eastAsia="Times New Roman" w:hAnsi="Calibri" w:cs="Times New Roman"/>
                <w:color w:val="000000"/>
              </w:rPr>
              <w:t xml:space="preserve">. This is a gross measure. For example, if an individual receives </w:t>
            </w:r>
            <w:r w:rsidRPr="007A1FB3">
              <w:rPr>
                <w:rFonts w:ascii="Calibri" w:eastAsia="Times New Roman" w:hAnsi="Calibri" w:cs="Times New Roman"/>
                <w:color w:val="000000"/>
              </w:rPr>
              <w:t>a</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ESC MEC </w:t>
            </w:r>
            <w:r w:rsidRPr="007A1FB3">
              <w:rPr>
                <w:rFonts w:ascii="Calibri" w:eastAsia="Times New Roman" w:hAnsi="Calibri" w:cs="Times New Roman"/>
                <w:color w:val="000000"/>
              </w:rPr>
              <w:t xml:space="preserve">DMI, resolves it, and later receives another </w:t>
            </w:r>
            <w:r>
              <w:rPr>
                <w:rFonts w:ascii="Calibri" w:eastAsia="Times New Roman" w:hAnsi="Calibri" w:cs="Times New Roman"/>
                <w:color w:val="000000"/>
              </w:rPr>
              <w:t>ESC MEC</w:t>
            </w:r>
            <w:r w:rsidRPr="007A1FB3">
              <w:rPr>
                <w:rFonts w:ascii="Calibri" w:eastAsia="Times New Roman" w:hAnsi="Calibri" w:cs="Times New Roman"/>
                <w:color w:val="000000"/>
              </w:rPr>
              <w:t xml:space="preserve"> DMI</w:t>
            </w:r>
            <w:r>
              <w:rPr>
                <w:rFonts w:ascii="Calibri" w:eastAsia="Times New Roman" w:hAnsi="Calibri" w:cs="Times New Roman"/>
                <w:color w:val="000000"/>
              </w:rPr>
              <w:t xml:space="preserve"> and resolves that</w:t>
            </w:r>
            <w:r w:rsidRPr="007A1FB3">
              <w:rPr>
                <w:rFonts w:ascii="Calibri" w:eastAsia="Times New Roman" w:hAnsi="Calibri" w:cs="Times New Roman"/>
                <w:color w:val="000000"/>
              </w:rPr>
              <w:t>, this metric should be incremented by 2.</w:t>
            </w:r>
          </w:p>
        </w:tc>
      </w:tr>
      <w:tr w14:paraId="453D64E6" w14:textId="77777777" w:rsidTr="002D2A99">
        <w:tblPrEx>
          <w:tblW w:w="0" w:type="auto"/>
          <w:tblLook w:val="04A0"/>
        </w:tblPrEx>
        <w:trPr>
          <w:cantSplit/>
        </w:trPr>
        <w:tc>
          <w:tcPr>
            <w:tcW w:w="1075" w:type="dxa"/>
          </w:tcPr>
          <w:p w:rsidR="003F2880" w:rsidP="003F2880" w14:paraId="6C46163B" w14:textId="4E93A5B4">
            <w:pPr>
              <w:rPr>
                <w:b/>
              </w:rPr>
            </w:pPr>
            <w:r>
              <w:rPr>
                <w:rFonts w:ascii="Calibri" w:eastAsia="Times New Roman" w:hAnsi="Calibri" w:cs="Times New Roman"/>
                <w:b/>
                <w:bCs/>
                <w:color w:val="000000"/>
              </w:rPr>
              <w:t>443</w:t>
            </w:r>
          </w:p>
        </w:tc>
        <w:tc>
          <w:tcPr>
            <w:tcW w:w="4230" w:type="dxa"/>
          </w:tcPr>
          <w:p w:rsidR="003F2880" w:rsidP="003F2880" w14:paraId="57CFB75D" w14:textId="1148D983">
            <w:pPr>
              <w:rPr>
                <w:b/>
              </w:rPr>
            </w:pPr>
            <w:r w:rsidRPr="007A1FB3">
              <w:rPr>
                <w:rFonts w:ascii="Calibri" w:eastAsia="Times New Roman" w:hAnsi="Calibri" w:cs="Times New Roman"/>
                <w:b/>
                <w:bCs/>
                <w:color w:val="000000"/>
              </w:rPr>
              <w:t xml:space="preserve">DMIs Resolved - </w:t>
            </w:r>
            <w:r>
              <w:rPr>
                <w:rFonts w:ascii="Calibri" w:eastAsia="Times New Roman" w:hAnsi="Calibri" w:cs="Times New Roman"/>
                <w:b/>
                <w:bCs/>
                <w:color w:val="000000"/>
              </w:rPr>
              <w:t>Total (gross)</w:t>
            </w:r>
          </w:p>
        </w:tc>
        <w:tc>
          <w:tcPr>
            <w:tcW w:w="7645" w:type="dxa"/>
          </w:tcPr>
          <w:p w:rsidR="003F2880" w:rsidP="003F2880" w14:paraId="56BA5435" w14:textId="32CD3861">
            <w:pPr>
              <w:rPr>
                <w:b/>
              </w:rPr>
            </w:pPr>
            <w:r>
              <w:rPr>
                <w:rFonts w:ascii="Calibri" w:eastAsia="Times New Roman" w:hAnsi="Calibri" w:cs="Times New Roman"/>
                <w:color w:val="000000"/>
              </w:rPr>
              <w:t xml:space="preserve">Sum of households whose Annual Household Income data matching inconsistencies (DMIs) were resolved and individuals whose data matching inconsistencies of all other DMI types were resolved. Note this metric should be the sum of the number of Annual Household Income DMIs at the household level and the number of individuals with DMIs of all other types that were resolved. This is a gross measure. For example, if an individual receives a DMI, resolves it, and later receives another DMI and resolves that, this metric should be incremented by 2. </w:t>
            </w:r>
          </w:p>
        </w:tc>
      </w:tr>
      <w:tr w14:paraId="2A31A300" w14:textId="77777777" w:rsidTr="002D2A99">
        <w:tblPrEx>
          <w:tblW w:w="0" w:type="auto"/>
          <w:tblLook w:val="04A0"/>
        </w:tblPrEx>
        <w:trPr>
          <w:cantSplit/>
        </w:trPr>
        <w:tc>
          <w:tcPr>
            <w:tcW w:w="1075" w:type="dxa"/>
          </w:tcPr>
          <w:p w:rsidR="003F2880" w:rsidP="003F2880" w14:paraId="0A0959AC" w14:textId="05F8A726">
            <w:pPr>
              <w:rPr>
                <w:b/>
              </w:rPr>
            </w:pPr>
            <w:r>
              <w:rPr>
                <w:rFonts w:ascii="Calibri" w:eastAsia="Times New Roman" w:hAnsi="Calibri" w:cs="Times New Roman"/>
                <w:b/>
                <w:bCs/>
                <w:color w:val="000000"/>
              </w:rPr>
              <w:t>444</w:t>
            </w:r>
          </w:p>
        </w:tc>
        <w:tc>
          <w:tcPr>
            <w:tcW w:w="4230" w:type="dxa"/>
          </w:tcPr>
          <w:p w:rsidR="003F2880" w:rsidP="003F2880" w14:paraId="23C1DC00" w14:textId="2F312257">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Annual Income (gross)</w:t>
            </w:r>
          </w:p>
        </w:tc>
        <w:tc>
          <w:tcPr>
            <w:tcW w:w="7645" w:type="dxa"/>
          </w:tcPr>
          <w:p w:rsidR="003F2880" w:rsidP="003F2880" w14:paraId="5F21AE89" w14:textId="0AFF2CAA">
            <w:pPr>
              <w:rPr>
                <w:b/>
              </w:rPr>
            </w:pPr>
            <w:r w:rsidRPr="007A1FB3">
              <w:rPr>
                <w:rFonts w:ascii="Calibri" w:eastAsia="Times New Roman" w:hAnsi="Calibri" w:cs="Times New Roman"/>
                <w:color w:val="000000"/>
              </w:rPr>
              <w:t xml:space="preserve">Count of households whose APTC was removed or adjusted due to Annual </w:t>
            </w:r>
            <w:r>
              <w:rPr>
                <w:rFonts w:ascii="Calibri" w:eastAsia="Times New Roman" w:hAnsi="Calibri" w:cs="Times New Roman"/>
                <w:color w:val="000000"/>
              </w:rPr>
              <w:t xml:space="preserve">Household </w:t>
            </w:r>
            <w:r w:rsidRPr="007A1FB3">
              <w:rPr>
                <w:rFonts w:ascii="Calibri" w:eastAsia="Times New Roman" w:hAnsi="Calibri" w:cs="Times New Roman"/>
                <w:color w:val="000000"/>
              </w:rPr>
              <w:t xml:space="preserve">Income </w:t>
            </w:r>
            <w:r>
              <w:rPr>
                <w:rFonts w:ascii="Calibri" w:eastAsia="Times New Roman" w:hAnsi="Calibri" w:cs="Times New Roman"/>
                <w:color w:val="000000"/>
              </w:rPr>
              <w:t>data matching inconsistency (</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This is a gross measure. For example, if a household's APTC is adjusted/removed once for an Annual Income DMI, reinstated, and then adjusted/removed a month later for an Annual Income DMI, this metric should be incremented by 2.</w:t>
            </w:r>
          </w:p>
        </w:tc>
      </w:tr>
      <w:tr w14:paraId="79196D96" w14:textId="77777777" w:rsidTr="002D2A99">
        <w:tblPrEx>
          <w:tblW w:w="0" w:type="auto"/>
          <w:tblLook w:val="04A0"/>
        </w:tblPrEx>
        <w:trPr>
          <w:cantSplit/>
        </w:trPr>
        <w:tc>
          <w:tcPr>
            <w:tcW w:w="1075" w:type="dxa"/>
          </w:tcPr>
          <w:p w:rsidR="003F2880" w:rsidP="003F2880" w14:paraId="57D0B925" w14:textId="7A612D0D">
            <w:pPr>
              <w:rPr>
                <w:b/>
              </w:rPr>
            </w:pPr>
            <w:r>
              <w:rPr>
                <w:rFonts w:ascii="Calibri" w:eastAsia="Times New Roman" w:hAnsi="Calibri" w:cs="Times New Roman"/>
                <w:b/>
                <w:bCs/>
                <w:color w:val="000000"/>
              </w:rPr>
              <w:t>445</w:t>
            </w:r>
          </w:p>
        </w:tc>
        <w:tc>
          <w:tcPr>
            <w:tcW w:w="4230" w:type="dxa"/>
          </w:tcPr>
          <w:p w:rsidR="003F2880" w:rsidP="003F2880" w14:paraId="7D5B9A34" w14:textId="7D0A4DDF">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Citizen</w:t>
            </w:r>
            <w:r>
              <w:rPr>
                <w:rFonts w:ascii="Calibri" w:eastAsia="Times New Roman" w:hAnsi="Calibri" w:cs="Times New Roman"/>
                <w:b/>
                <w:bCs/>
                <w:color w:val="000000"/>
              </w:rPr>
              <w:t>ship</w:t>
            </w:r>
            <w:r w:rsidRPr="007A1FB3">
              <w:rPr>
                <w:rFonts w:ascii="Calibri" w:eastAsia="Times New Roman" w:hAnsi="Calibri" w:cs="Times New Roman"/>
                <w:b/>
                <w:bCs/>
                <w:color w:val="000000"/>
              </w:rPr>
              <w:t xml:space="preserve">/Immigration </w:t>
            </w:r>
            <w:r>
              <w:rPr>
                <w:rFonts w:ascii="Calibri" w:eastAsia="Times New Roman" w:hAnsi="Calibri" w:cs="Times New Roman"/>
                <w:b/>
                <w:bCs/>
                <w:color w:val="000000"/>
              </w:rPr>
              <w:t xml:space="preserve">Status </w:t>
            </w:r>
            <w:r w:rsidRPr="007A1FB3">
              <w:rPr>
                <w:rFonts w:ascii="Calibri" w:eastAsia="Times New Roman" w:hAnsi="Calibri" w:cs="Times New Roman"/>
                <w:b/>
                <w:bCs/>
                <w:color w:val="000000"/>
              </w:rPr>
              <w:t>(gross)</w:t>
            </w:r>
          </w:p>
        </w:tc>
        <w:tc>
          <w:tcPr>
            <w:tcW w:w="7645" w:type="dxa"/>
          </w:tcPr>
          <w:p w:rsidR="003F2880" w:rsidP="003F2880" w14:paraId="3E37ADF5" w14:textId="0F5A517C">
            <w:pPr>
              <w:rPr>
                <w:b/>
              </w:rPr>
            </w:pPr>
            <w:r w:rsidRPr="007A1FB3">
              <w:rPr>
                <w:rFonts w:ascii="Calibri" w:eastAsia="Times New Roman" w:hAnsi="Calibri" w:cs="Times New Roman"/>
                <w:color w:val="000000"/>
              </w:rPr>
              <w:t xml:space="preserve">Count of individuals whose APTC was </w:t>
            </w:r>
            <w:r>
              <w:rPr>
                <w:rFonts w:ascii="Calibri" w:eastAsia="Times New Roman" w:hAnsi="Calibri" w:cs="Times New Roman"/>
                <w:color w:val="000000"/>
              </w:rPr>
              <w:t>removed and/or Marketplace medical coverage was terminated</w:t>
            </w:r>
            <w:r w:rsidRPr="007A1FB3">
              <w:rPr>
                <w:rFonts w:ascii="Calibri" w:eastAsia="Times New Roman" w:hAnsi="Calibri" w:cs="Times New Roman"/>
                <w:color w:val="000000"/>
              </w:rPr>
              <w:t xml:space="preserve"> due to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/Immigration status </w:t>
            </w:r>
            <w:r>
              <w:rPr>
                <w:rFonts w:ascii="Calibri" w:eastAsia="Times New Roman" w:hAnsi="Calibri" w:cs="Times New Roman"/>
                <w:color w:val="000000"/>
              </w:rPr>
              <w:t>data matching inconsistency (</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This is a gross measure. For example, if an individual's APTC is removed and</w:t>
            </w:r>
            <w:r>
              <w:rPr>
                <w:rFonts w:ascii="Calibri" w:eastAsia="Times New Roman" w:hAnsi="Calibri" w:cs="Times New Roman"/>
                <w:color w:val="000000"/>
              </w:rPr>
              <w:t>/or Marketplace medical coverage is terminated</w:t>
            </w:r>
            <w:r w:rsidRPr="007A1FB3">
              <w:rPr>
                <w:rFonts w:ascii="Calibri" w:eastAsia="Times New Roman" w:hAnsi="Calibri" w:cs="Times New Roman"/>
                <w:color w:val="000000"/>
              </w:rPr>
              <w:t xml:space="preserve"> for a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/Immigration status DMI, reinstated, and then </w:t>
            </w:r>
            <w:r>
              <w:rPr>
                <w:rFonts w:ascii="Calibri" w:eastAsia="Times New Roman" w:hAnsi="Calibri" w:cs="Times New Roman"/>
                <w:color w:val="000000"/>
              </w:rPr>
              <w:t xml:space="preserve">APTC is removed and/or Marketplace medical coverage is terminated </w:t>
            </w:r>
            <w:r w:rsidRPr="007A1FB3">
              <w:rPr>
                <w:rFonts w:ascii="Calibri" w:eastAsia="Times New Roman" w:hAnsi="Calibri" w:cs="Times New Roman"/>
                <w:color w:val="000000"/>
              </w:rPr>
              <w:t>a month later for a Citizen</w:t>
            </w:r>
            <w:r>
              <w:rPr>
                <w:rFonts w:ascii="Calibri" w:eastAsia="Times New Roman" w:hAnsi="Calibri" w:cs="Times New Roman"/>
                <w:color w:val="000000"/>
              </w:rPr>
              <w:t>ship</w:t>
            </w:r>
            <w:r w:rsidRPr="007A1FB3">
              <w:rPr>
                <w:rFonts w:ascii="Calibri" w:eastAsia="Times New Roman" w:hAnsi="Calibri" w:cs="Times New Roman"/>
                <w:color w:val="000000"/>
              </w:rPr>
              <w:t>/Immigration status DMI, this metric should be incremented by 2.</w:t>
            </w:r>
          </w:p>
        </w:tc>
      </w:tr>
      <w:tr w14:paraId="4DBF4A47" w14:textId="77777777" w:rsidTr="002D2A99">
        <w:tblPrEx>
          <w:tblW w:w="0" w:type="auto"/>
          <w:tblLook w:val="04A0"/>
        </w:tblPrEx>
        <w:trPr>
          <w:cantSplit/>
        </w:trPr>
        <w:tc>
          <w:tcPr>
            <w:tcW w:w="1075" w:type="dxa"/>
          </w:tcPr>
          <w:p w:rsidR="003F2880" w:rsidP="003F2880" w14:paraId="6A13B07D" w14:textId="16F4C410">
            <w:pPr>
              <w:rPr>
                <w:b/>
              </w:rPr>
            </w:pPr>
            <w:r>
              <w:rPr>
                <w:rFonts w:ascii="Calibri" w:eastAsia="Times New Roman" w:hAnsi="Calibri" w:cs="Times New Roman"/>
                <w:b/>
                <w:bCs/>
                <w:color w:val="000000"/>
              </w:rPr>
              <w:t>445.1</w:t>
            </w:r>
          </w:p>
        </w:tc>
        <w:tc>
          <w:tcPr>
            <w:tcW w:w="4230" w:type="dxa"/>
          </w:tcPr>
          <w:p w:rsidR="003F2880" w:rsidP="003F2880" w14:paraId="1066A34C" w14:textId="47124E43">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Citizen</w:t>
            </w:r>
            <w:r>
              <w:rPr>
                <w:rFonts w:ascii="Calibri" w:eastAsia="Times New Roman" w:hAnsi="Calibri" w:cs="Times New Roman"/>
                <w:b/>
                <w:bCs/>
                <w:color w:val="000000"/>
              </w:rPr>
              <w:t xml:space="preserve">ship </w:t>
            </w:r>
            <w:r w:rsidRPr="007A1FB3">
              <w:rPr>
                <w:rFonts w:ascii="Calibri" w:eastAsia="Times New Roman" w:hAnsi="Calibri" w:cs="Times New Roman"/>
                <w:b/>
                <w:bCs/>
                <w:color w:val="000000"/>
              </w:rPr>
              <w:t>(gross)</w:t>
            </w:r>
          </w:p>
        </w:tc>
        <w:tc>
          <w:tcPr>
            <w:tcW w:w="7645" w:type="dxa"/>
          </w:tcPr>
          <w:p w:rsidR="003F2880" w:rsidP="003F2880" w14:paraId="4C936610" w14:textId="24513FE0">
            <w:pPr>
              <w:rPr>
                <w:b/>
              </w:rPr>
            </w:pPr>
            <w:r w:rsidRPr="007A1FB3">
              <w:rPr>
                <w:rFonts w:ascii="Calibri" w:eastAsia="Times New Roman" w:hAnsi="Calibri" w:cs="Times New Roman"/>
                <w:color w:val="000000"/>
              </w:rPr>
              <w:t xml:space="preserve">Count of individuals whose APTC was </w:t>
            </w:r>
            <w:r>
              <w:rPr>
                <w:rFonts w:ascii="Calibri" w:eastAsia="Times New Roman" w:hAnsi="Calibri" w:cs="Times New Roman"/>
                <w:color w:val="000000"/>
              </w:rPr>
              <w:t>removed and/or Marketplace medical coverage was terminated</w:t>
            </w:r>
            <w:r w:rsidRPr="007A1FB3">
              <w:rPr>
                <w:rFonts w:ascii="Calibri" w:eastAsia="Times New Roman" w:hAnsi="Calibri" w:cs="Times New Roman"/>
                <w:color w:val="000000"/>
              </w:rPr>
              <w:t xml:space="preserve"> due to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w:t>
            </w:r>
            <w:r>
              <w:rPr>
                <w:rFonts w:ascii="Calibri" w:eastAsia="Times New Roman" w:hAnsi="Calibri" w:cs="Times New Roman"/>
                <w:color w:val="000000"/>
              </w:rPr>
              <w:t>data matching inconsistency (</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This is a gross measure. For example, if an individual's APTC is removed and</w:t>
            </w:r>
            <w:r>
              <w:rPr>
                <w:rFonts w:ascii="Calibri" w:eastAsia="Times New Roman" w:hAnsi="Calibri" w:cs="Times New Roman"/>
                <w:color w:val="000000"/>
              </w:rPr>
              <w:t>/or Marketplace medical coverage is terminated</w:t>
            </w:r>
            <w:r w:rsidRPr="007A1FB3">
              <w:rPr>
                <w:rFonts w:ascii="Calibri" w:eastAsia="Times New Roman" w:hAnsi="Calibri" w:cs="Times New Roman"/>
                <w:color w:val="000000"/>
              </w:rPr>
              <w:t xml:space="preserve"> for a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reinstated, and then </w:t>
            </w:r>
            <w:r>
              <w:rPr>
                <w:rFonts w:ascii="Calibri" w:eastAsia="Times New Roman" w:hAnsi="Calibri" w:cs="Times New Roman"/>
                <w:color w:val="000000"/>
              </w:rPr>
              <w:t xml:space="preserve">APTC is removed and/or Marketplace medical coverage terminated </w:t>
            </w:r>
            <w:r w:rsidRPr="007A1FB3">
              <w:rPr>
                <w:rFonts w:ascii="Calibri" w:eastAsia="Times New Roman" w:hAnsi="Calibri" w:cs="Times New Roman"/>
                <w:color w:val="000000"/>
              </w:rPr>
              <w:t>a month later for a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DMI, this metric should be incremented by 2.</w:t>
            </w:r>
          </w:p>
        </w:tc>
      </w:tr>
      <w:tr w14:paraId="27A2FFC5" w14:textId="77777777" w:rsidTr="002D2A99">
        <w:tblPrEx>
          <w:tblW w:w="0" w:type="auto"/>
          <w:tblLook w:val="04A0"/>
        </w:tblPrEx>
        <w:trPr>
          <w:cantSplit/>
        </w:trPr>
        <w:tc>
          <w:tcPr>
            <w:tcW w:w="1075" w:type="dxa"/>
          </w:tcPr>
          <w:p w:rsidR="003F2880" w:rsidP="003F2880" w14:paraId="17DB0983" w14:textId="5C0C3E8D">
            <w:pPr>
              <w:rPr>
                <w:b/>
              </w:rPr>
            </w:pPr>
            <w:r>
              <w:rPr>
                <w:rFonts w:ascii="Calibri" w:eastAsia="Times New Roman" w:hAnsi="Calibri" w:cs="Times New Roman"/>
                <w:b/>
                <w:bCs/>
                <w:color w:val="000000"/>
              </w:rPr>
              <w:t>445.2</w:t>
            </w:r>
          </w:p>
        </w:tc>
        <w:tc>
          <w:tcPr>
            <w:tcW w:w="4230" w:type="dxa"/>
          </w:tcPr>
          <w:p w:rsidR="003F2880" w:rsidP="003F2880" w14:paraId="490899B1" w14:textId="5CC8A0AE">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 xml:space="preserve">APTC - Immigration </w:t>
            </w:r>
            <w:r>
              <w:rPr>
                <w:rFonts w:ascii="Calibri" w:eastAsia="Times New Roman" w:hAnsi="Calibri" w:cs="Times New Roman"/>
                <w:b/>
                <w:bCs/>
                <w:color w:val="000000"/>
              </w:rPr>
              <w:t xml:space="preserve">Status </w:t>
            </w:r>
            <w:r w:rsidRPr="007A1FB3">
              <w:rPr>
                <w:rFonts w:ascii="Calibri" w:eastAsia="Times New Roman" w:hAnsi="Calibri" w:cs="Times New Roman"/>
                <w:b/>
                <w:bCs/>
                <w:color w:val="000000"/>
              </w:rPr>
              <w:t>(gross)</w:t>
            </w:r>
          </w:p>
        </w:tc>
        <w:tc>
          <w:tcPr>
            <w:tcW w:w="7645" w:type="dxa"/>
          </w:tcPr>
          <w:p w:rsidR="003F2880" w:rsidP="003F2880" w14:paraId="69FCF07E" w14:textId="17C91DE9">
            <w:pPr>
              <w:rPr>
                <w:b/>
              </w:rPr>
            </w:pPr>
            <w:r w:rsidRPr="007A1FB3">
              <w:rPr>
                <w:rFonts w:ascii="Calibri" w:eastAsia="Times New Roman" w:hAnsi="Calibri" w:cs="Times New Roman"/>
                <w:color w:val="000000"/>
              </w:rPr>
              <w:t xml:space="preserve">Count of individuals whose APTC was </w:t>
            </w:r>
            <w:r>
              <w:rPr>
                <w:rFonts w:ascii="Calibri" w:eastAsia="Times New Roman" w:hAnsi="Calibri" w:cs="Times New Roman"/>
                <w:color w:val="000000"/>
              </w:rPr>
              <w:t>removed and/or Marketplace medical coverage was terminated</w:t>
            </w:r>
            <w:r w:rsidRPr="007A1FB3">
              <w:rPr>
                <w:rFonts w:ascii="Calibri" w:eastAsia="Times New Roman" w:hAnsi="Calibri" w:cs="Times New Roman"/>
                <w:color w:val="000000"/>
              </w:rPr>
              <w:t xml:space="preserve"> due to </w:t>
            </w:r>
            <w:r>
              <w:rPr>
                <w:rFonts w:ascii="Calibri" w:eastAsia="Times New Roman" w:hAnsi="Calibri" w:cs="Times New Roman"/>
                <w:color w:val="000000"/>
              </w:rPr>
              <w:t xml:space="preserve">an </w:t>
            </w:r>
            <w:r w:rsidRPr="007A1FB3">
              <w:rPr>
                <w:rFonts w:ascii="Calibri" w:eastAsia="Times New Roman" w:hAnsi="Calibri" w:cs="Times New Roman"/>
                <w:color w:val="000000"/>
              </w:rPr>
              <w:t xml:space="preserve">Immigration status </w:t>
            </w:r>
            <w:r>
              <w:rPr>
                <w:rFonts w:ascii="Calibri" w:eastAsia="Times New Roman" w:hAnsi="Calibri" w:cs="Times New Roman"/>
                <w:color w:val="000000"/>
              </w:rPr>
              <w:t>data matching inconsistency (</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This is a gross measure. For example, if an individual's APTC is removed and</w:t>
            </w:r>
            <w:r>
              <w:rPr>
                <w:rFonts w:ascii="Calibri" w:eastAsia="Times New Roman" w:hAnsi="Calibri" w:cs="Times New Roman"/>
                <w:color w:val="000000"/>
              </w:rPr>
              <w:t>/or Marketplace medical coverage is terminated</w:t>
            </w:r>
            <w:r w:rsidRPr="007A1FB3">
              <w:rPr>
                <w:rFonts w:ascii="Calibri" w:eastAsia="Times New Roman" w:hAnsi="Calibri" w:cs="Times New Roman"/>
                <w:color w:val="000000"/>
              </w:rPr>
              <w:t xml:space="preserve"> for a</w:t>
            </w:r>
            <w:r>
              <w:rPr>
                <w:rFonts w:ascii="Calibri" w:eastAsia="Times New Roman" w:hAnsi="Calibri" w:cs="Times New Roman"/>
                <w:color w:val="000000"/>
              </w:rPr>
              <w:t xml:space="preserve">n </w:t>
            </w:r>
            <w:r w:rsidRPr="007A1FB3">
              <w:rPr>
                <w:rFonts w:ascii="Calibri" w:eastAsia="Times New Roman" w:hAnsi="Calibri" w:cs="Times New Roman"/>
                <w:color w:val="000000"/>
              </w:rPr>
              <w:t xml:space="preserve">Immigration status DMI, reinstated, and then </w:t>
            </w:r>
            <w:r>
              <w:rPr>
                <w:rFonts w:ascii="Calibri" w:eastAsia="Times New Roman" w:hAnsi="Calibri" w:cs="Times New Roman"/>
                <w:color w:val="000000"/>
              </w:rPr>
              <w:t xml:space="preserve">APTC is removed and/or Marketplace medical coverage is terminated </w:t>
            </w:r>
            <w:r w:rsidRPr="007A1FB3">
              <w:rPr>
                <w:rFonts w:ascii="Calibri" w:eastAsia="Times New Roman" w:hAnsi="Calibri" w:cs="Times New Roman"/>
                <w:color w:val="000000"/>
              </w:rPr>
              <w:t xml:space="preserve">a month later for </w:t>
            </w:r>
            <w:r w:rsidRPr="007A1FB3">
              <w:rPr>
                <w:rFonts w:ascii="Calibri" w:eastAsia="Times New Roman" w:hAnsi="Calibri" w:cs="Times New Roman"/>
                <w:color w:val="000000"/>
              </w:rPr>
              <w:t>a</w:t>
            </w:r>
            <w:r w:rsidRPr="007A1FB3">
              <w:rPr>
                <w:rFonts w:ascii="Calibri" w:eastAsia="Times New Roman" w:hAnsi="Calibri" w:cs="Times New Roman"/>
                <w:color w:val="000000"/>
              </w:rPr>
              <w:t xml:space="preserve"> Immigration status DMI, this metric should be incremented by 2.</w:t>
            </w:r>
          </w:p>
        </w:tc>
      </w:tr>
      <w:tr w14:paraId="3747F8CE" w14:textId="77777777" w:rsidTr="002D2A99">
        <w:tblPrEx>
          <w:tblW w:w="0" w:type="auto"/>
          <w:tblLook w:val="04A0"/>
        </w:tblPrEx>
        <w:trPr>
          <w:cantSplit/>
        </w:trPr>
        <w:tc>
          <w:tcPr>
            <w:tcW w:w="1075" w:type="dxa"/>
          </w:tcPr>
          <w:p w:rsidR="003F2880" w:rsidP="003F2880" w14:paraId="7A452335" w14:textId="198D404D">
            <w:pPr>
              <w:rPr>
                <w:b/>
              </w:rPr>
            </w:pPr>
            <w:r>
              <w:rPr>
                <w:rFonts w:ascii="Calibri" w:eastAsia="Times New Roman" w:hAnsi="Calibri" w:cs="Times New Roman"/>
                <w:b/>
                <w:bCs/>
                <w:color w:val="000000"/>
              </w:rPr>
              <w:t>446</w:t>
            </w:r>
          </w:p>
        </w:tc>
        <w:tc>
          <w:tcPr>
            <w:tcW w:w="4230" w:type="dxa"/>
          </w:tcPr>
          <w:p w:rsidR="003F2880" w:rsidP="003F2880" w14:paraId="49648F0E" w14:textId="5AE8767B">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Incarceration (gross)</w:t>
            </w:r>
          </w:p>
        </w:tc>
        <w:tc>
          <w:tcPr>
            <w:tcW w:w="7645" w:type="dxa"/>
          </w:tcPr>
          <w:p w:rsidR="003F2880" w:rsidP="003F2880" w14:paraId="31D0EE05" w14:textId="2316227B">
            <w:pPr>
              <w:rPr>
                <w:b/>
              </w:rPr>
            </w:pPr>
            <w:r w:rsidRPr="007A1FB3">
              <w:rPr>
                <w:rFonts w:ascii="Calibri" w:eastAsia="Times New Roman" w:hAnsi="Calibri" w:cs="Times New Roman"/>
                <w:color w:val="000000"/>
              </w:rPr>
              <w:t xml:space="preserve">Count of individuals whose APTC was removed </w:t>
            </w:r>
            <w:r>
              <w:rPr>
                <w:rFonts w:ascii="Calibri" w:eastAsia="Times New Roman" w:hAnsi="Calibri" w:cs="Times New Roman"/>
                <w:color w:val="000000"/>
              </w:rPr>
              <w:t xml:space="preserve">and/or Marketplace medical coverage </w:t>
            </w:r>
            <w:r w:rsidRPr="007A1FB3">
              <w:rPr>
                <w:rFonts w:ascii="Calibri" w:eastAsia="Times New Roman" w:hAnsi="Calibri" w:cs="Times New Roman"/>
                <w:color w:val="000000"/>
              </w:rPr>
              <w:t xml:space="preserve">was terminated due to Incarceration </w:t>
            </w:r>
            <w:r>
              <w:rPr>
                <w:rFonts w:ascii="Calibri" w:eastAsia="Times New Roman" w:hAnsi="Calibri" w:cs="Times New Roman"/>
                <w:color w:val="000000"/>
              </w:rPr>
              <w:t>data matching inconsistency</w:t>
            </w:r>
            <w:r w:rsidRPr="007A1FB3">
              <w:rPr>
                <w:rFonts w:ascii="Calibri" w:eastAsia="Times New Roman" w:hAnsi="Calibri" w:cs="Times New Roman"/>
                <w:color w:val="000000"/>
              </w:rPr>
              <w:t xml:space="preserve"> </w:t>
            </w:r>
            <w:r>
              <w:rPr>
                <w:rFonts w:ascii="Calibri" w:eastAsia="Times New Roman" w:hAnsi="Calibri" w:cs="Times New Roman"/>
                <w:color w:val="000000"/>
              </w:rPr>
              <w:t>(</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xml:space="preserve">. This is a gross measure. For example, if an individual's APTC is removed and </w:t>
            </w:r>
            <w:r>
              <w:rPr>
                <w:rFonts w:ascii="Calibri" w:eastAsia="Times New Roman" w:hAnsi="Calibri" w:cs="Times New Roman"/>
                <w:color w:val="000000"/>
              </w:rPr>
              <w:t xml:space="preserve">Marketplace medical coverage terminated for an Incarnation DMI, </w:t>
            </w:r>
            <w:r w:rsidRPr="007A1FB3">
              <w:rPr>
                <w:rFonts w:ascii="Calibri" w:eastAsia="Times New Roman" w:hAnsi="Calibri" w:cs="Times New Roman"/>
                <w:color w:val="000000"/>
              </w:rPr>
              <w:t>reinstated, and then</w:t>
            </w:r>
            <w:r>
              <w:rPr>
                <w:rFonts w:ascii="Calibri" w:eastAsia="Times New Roman" w:hAnsi="Calibri" w:cs="Times New Roman"/>
                <w:color w:val="000000"/>
              </w:rPr>
              <w:t xml:space="preserve"> APTC is removed and Exchange medical coverage terminated a month later for an Incarnation DMI, this metric should be incremented by 2. </w:t>
            </w:r>
          </w:p>
        </w:tc>
      </w:tr>
      <w:tr w14:paraId="6E0148A4" w14:textId="77777777" w:rsidTr="002D2A99">
        <w:tblPrEx>
          <w:tblW w:w="0" w:type="auto"/>
          <w:tblLook w:val="04A0"/>
        </w:tblPrEx>
        <w:trPr>
          <w:cantSplit/>
        </w:trPr>
        <w:tc>
          <w:tcPr>
            <w:tcW w:w="1075" w:type="dxa"/>
          </w:tcPr>
          <w:p w:rsidR="003F2880" w:rsidP="003F2880" w14:paraId="63D5174F" w14:textId="23357B56">
            <w:pPr>
              <w:rPr>
                <w:b/>
              </w:rPr>
            </w:pPr>
            <w:r>
              <w:rPr>
                <w:rFonts w:ascii="Calibri" w:eastAsia="Times New Roman" w:hAnsi="Calibri" w:cs="Times New Roman"/>
                <w:b/>
                <w:bCs/>
                <w:color w:val="000000"/>
              </w:rPr>
              <w:t>447</w:t>
            </w:r>
          </w:p>
        </w:tc>
        <w:tc>
          <w:tcPr>
            <w:tcW w:w="4230" w:type="dxa"/>
          </w:tcPr>
          <w:p w:rsidR="003F2880" w:rsidP="003F2880" w14:paraId="00EC1D13" w14:textId="55C963FD">
            <w:pPr>
              <w:rPr>
                <w:b/>
              </w:rPr>
            </w:pPr>
            <w:r>
              <w:rPr>
                <w:rFonts w:ascii="Calibri" w:eastAsia="Times New Roman" w:hAnsi="Calibri" w:cs="Times New Roman"/>
                <w:b/>
                <w:bCs/>
                <w:color w:val="000000"/>
              </w:rPr>
              <w:t>DMIs Resulted in Change in Financial Assistance</w:t>
            </w:r>
            <w:r w:rsidRPr="007A1FB3">
              <w:rPr>
                <w:rFonts w:ascii="Calibri" w:eastAsia="Times New Roman" w:hAnsi="Calibri" w:cs="Times New Roman"/>
                <w:b/>
                <w:bCs/>
                <w:color w:val="000000"/>
              </w:rPr>
              <w:t xml:space="preserve"> - American Indian/Alaskan Native (gross)</w:t>
            </w:r>
          </w:p>
        </w:tc>
        <w:tc>
          <w:tcPr>
            <w:tcW w:w="7645" w:type="dxa"/>
          </w:tcPr>
          <w:p w:rsidR="003F2880" w:rsidP="003F2880" w14:paraId="7D24208A" w14:textId="2A0DC145">
            <w:pPr>
              <w:rPr>
                <w:b/>
              </w:rPr>
            </w:pPr>
            <w:r w:rsidRPr="007A1FB3">
              <w:rPr>
                <w:rFonts w:ascii="Calibri" w:eastAsia="Times New Roman" w:hAnsi="Calibri" w:cs="Times New Roman"/>
                <w:color w:val="000000"/>
              </w:rPr>
              <w:t xml:space="preserve">Count of individuals whose </w:t>
            </w:r>
            <w:r>
              <w:rPr>
                <w:rFonts w:ascii="Calibri" w:eastAsia="Times New Roman" w:hAnsi="Calibri" w:cs="Times New Roman"/>
                <w:color w:val="000000"/>
              </w:rPr>
              <w:t>financial assistance was</w:t>
            </w:r>
            <w:r w:rsidRPr="007A1FB3">
              <w:rPr>
                <w:rFonts w:ascii="Calibri" w:eastAsia="Times New Roman" w:hAnsi="Calibri" w:cs="Times New Roman"/>
                <w:color w:val="000000"/>
              </w:rPr>
              <w:t xml:space="preserve"> removed </w:t>
            </w:r>
            <w:r>
              <w:rPr>
                <w:rFonts w:ascii="Calibri" w:eastAsia="Times New Roman" w:hAnsi="Calibri" w:cs="Times New Roman"/>
                <w:color w:val="000000"/>
              </w:rPr>
              <w:t xml:space="preserve">or adjusted </w:t>
            </w:r>
            <w:r w:rsidRPr="007A1FB3">
              <w:rPr>
                <w:rFonts w:ascii="Calibri" w:eastAsia="Times New Roman" w:hAnsi="Calibri" w:cs="Times New Roman"/>
                <w:color w:val="000000"/>
              </w:rPr>
              <w:t xml:space="preserve">due to American Indian/Alaskan Native status </w:t>
            </w:r>
            <w:r>
              <w:rPr>
                <w:rFonts w:ascii="Calibri" w:eastAsia="Times New Roman" w:hAnsi="Calibri" w:cs="Times New Roman"/>
                <w:color w:val="000000"/>
              </w:rPr>
              <w:t>data matching inconsistency (</w:t>
            </w:r>
            <w:r w:rsidRPr="007A1FB3">
              <w:rPr>
                <w:rFonts w:ascii="Calibri" w:eastAsia="Times New Roman" w:hAnsi="Calibri" w:cs="Times New Roman"/>
                <w:color w:val="000000"/>
              </w:rPr>
              <w:t>DMI</w:t>
            </w:r>
            <w:r>
              <w:rPr>
                <w:rFonts w:ascii="Calibri" w:eastAsia="Times New Roman" w:hAnsi="Calibri" w:cs="Times New Roman"/>
                <w:color w:val="000000"/>
              </w:rPr>
              <w:t>)</w:t>
            </w:r>
            <w:r w:rsidRPr="007A1FB3">
              <w:rPr>
                <w:rFonts w:ascii="Calibri" w:eastAsia="Times New Roman" w:hAnsi="Calibri" w:cs="Times New Roman"/>
                <w:color w:val="000000"/>
              </w:rPr>
              <w:t xml:space="preserve">. This is a gross measure. For example, if an individual's </w:t>
            </w:r>
            <w:r>
              <w:rPr>
                <w:rFonts w:ascii="Calibri" w:eastAsia="Times New Roman" w:hAnsi="Calibri" w:cs="Times New Roman"/>
                <w:color w:val="000000"/>
              </w:rPr>
              <w:t xml:space="preserve">financial assistance </w:t>
            </w:r>
            <w:r w:rsidRPr="007A1FB3">
              <w:rPr>
                <w:rFonts w:ascii="Calibri" w:eastAsia="Times New Roman" w:hAnsi="Calibri" w:cs="Times New Roman"/>
                <w:color w:val="000000"/>
              </w:rPr>
              <w:t xml:space="preserve">is adjusted/removed </w:t>
            </w:r>
            <w:r>
              <w:rPr>
                <w:rFonts w:ascii="Calibri" w:eastAsia="Times New Roman" w:hAnsi="Calibri" w:cs="Times New Roman"/>
                <w:color w:val="000000"/>
              </w:rPr>
              <w:t xml:space="preserve">for an </w:t>
            </w:r>
            <w:r w:rsidRPr="007A1FB3">
              <w:rPr>
                <w:rFonts w:ascii="Calibri" w:eastAsia="Times New Roman" w:hAnsi="Calibri" w:cs="Times New Roman"/>
                <w:color w:val="000000"/>
              </w:rPr>
              <w:t xml:space="preserve">American Indian/Alaskan Native DMI, reinstated, and then </w:t>
            </w:r>
            <w:r>
              <w:rPr>
                <w:rFonts w:ascii="Calibri" w:eastAsia="Times New Roman" w:hAnsi="Calibri" w:cs="Times New Roman"/>
                <w:color w:val="000000"/>
              </w:rPr>
              <w:t xml:space="preserve">financial assistance is </w:t>
            </w:r>
            <w:r w:rsidRPr="007A1FB3">
              <w:rPr>
                <w:rFonts w:ascii="Calibri" w:eastAsia="Times New Roman" w:hAnsi="Calibri" w:cs="Times New Roman"/>
                <w:color w:val="000000"/>
              </w:rPr>
              <w:t>adjusted/removed a month later for an American Indian/Alaskan Native DMI, this metric should be incremented by 2.</w:t>
            </w:r>
          </w:p>
        </w:tc>
      </w:tr>
      <w:tr w14:paraId="3D8D28E5" w14:textId="77777777" w:rsidTr="002D2A99">
        <w:tblPrEx>
          <w:tblW w:w="0" w:type="auto"/>
          <w:tblLook w:val="04A0"/>
        </w:tblPrEx>
        <w:trPr>
          <w:cantSplit/>
        </w:trPr>
        <w:tc>
          <w:tcPr>
            <w:tcW w:w="1075" w:type="dxa"/>
          </w:tcPr>
          <w:p w:rsidR="003F2880" w:rsidP="003F2880" w14:paraId="7164E62F" w14:textId="6CBC3E2B">
            <w:pPr>
              <w:rPr>
                <w:b/>
              </w:rPr>
            </w:pPr>
            <w:r>
              <w:rPr>
                <w:rFonts w:ascii="Calibri" w:eastAsia="Times New Roman" w:hAnsi="Calibri" w:cs="Times New Roman"/>
                <w:b/>
                <w:bCs/>
                <w:color w:val="000000"/>
              </w:rPr>
              <w:t>448</w:t>
            </w:r>
          </w:p>
        </w:tc>
        <w:tc>
          <w:tcPr>
            <w:tcW w:w="4230" w:type="dxa"/>
          </w:tcPr>
          <w:p w:rsidR="003F2880" w:rsidP="003F2880" w14:paraId="46DF7C21" w14:textId="0CA9EA1D">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Non-ESC MEC (gross)</w:t>
            </w:r>
          </w:p>
        </w:tc>
        <w:tc>
          <w:tcPr>
            <w:tcW w:w="7645" w:type="dxa"/>
          </w:tcPr>
          <w:p w:rsidR="003F2880" w:rsidP="003F2880" w14:paraId="06A9DCED" w14:textId="6D8722FD">
            <w:pPr>
              <w:rPr>
                <w:b/>
              </w:rPr>
            </w:pPr>
            <w:r w:rsidRPr="007A1FB3">
              <w:rPr>
                <w:rFonts w:ascii="Calibri" w:eastAsia="Times New Roman" w:hAnsi="Calibri" w:cs="Times New Roman"/>
                <w:color w:val="000000"/>
              </w:rPr>
              <w:t xml:space="preserve">Count of individuals whose APTC was removed due to </w:t>
            </w:r>
            <w:r>
              <w:rPr>
                <w:rFonts w:ascii="Calibri" w:eastAsia="Times New Roman" w:hAnsi="Calibri" w:cs="Times New Roman"/>
                <w:color w:val="000000"/>
              </w:rPr>
              <w:t xml:space="preserve">a Non-employer Sponsored Minimum Essential Coverage (Non-ESC MEC) status data matching inconsistency (DMI). This is a gross measure. For example, if an individual’s APTC is removed for a Non-ESC MEC status DMI, reinstated, and then APTC is removed a month later for a Non-ESC MEC status DMI, this metric should be incremented by 2. </w:t>
            </w:r>
          </w:p>
        </w:tc>
      </w:tr>
      <w:tr w14:paraId="76E43EC8" w14:textId="77777777" w:rsidTr="002D2A99">
        <w:tblPrEx>
          <w:tblW w:w="0" w:type="auto"/>
          <w:tblLook w:val="04A0"/>
        </w:tblPrEx>
        <w:trPr>
          <w:cantSplit/>
        </w:trPr>
        <w:tc>
          <w:tcPr>
            <w:tcW w:w="1075" w:type="dxa"/>
          </w:tcPr>
          <w:p w:rsidR="003F2880" w:rsidP="003F2880" w14:paraId="045A39EA" w14:textId="7456368C">
            <w:pPr>
              <w:rPr>
                <w:b/>
              </w:rPr>
            </w:pPr>
            <w:r>
              <w:rPr>
                <w:rFonts w:ascii="Calibri" w:eastAsia="Times New Roman" w:hAnsi="Calibri" w:cs="Times New Roman"/>
                <w:b/>
                <w:bCs/>
                <w:color w:val="000000"/>
              </w:rPr>
              <w:t>449</w:t>
            </w:r>
          </w:p>
        </w:tc>
        <w:tc>
          <w:tcPr>
            <w:tcW w:w="4230" w:type="dxa"/>
          </w:tcPr>
          <w:p w:rsidR="003F2880" w:rsidP="003F2880" w14:paraId="146C669B" w14:textId="2A7795C4">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ESC MEC (gross)</w:t>
            </w:r>
          </w:p>
        </w:tc>
        <w:tc>
          <w:tcPr>
            <w:tcW w:w="7645" w:type="dxa"/>
          </w:tcPr>
          <w:p w:rsidR="003F2880" w:rsidP="003F2880" w14:paraId="1DA8FC50" w14:textId="48B95240">
            <w:pPr>
              <w:rPr>
                <w:b/>
              </w:rPr>
            </w:pPr>
            <w:r w:rsidRPr="007A1FB3">
              <w:rPr>
                <w:rFonts w:ascii="Calibri" w:eastAsia="Times New Roman" w:hAnsi="Calibri" w:cs="Times New Roman"/>
                <w:color w:val="000000"/>
              </w:rPr>
              <w:t xml:space="preserve">Count of individuals whose APTC was removed due to </w:t>
            </w:r>
            <w:r>
              <w:rPr>
                <w:rFonts w:ascii="Calibri" w:eastAsia="Times New Roman" w:hAnsi="Calibri" w:cs="Times New Roman"/>
                <w:color w:val="000000"/>
              </w:rPr>
              <w:t xml:space="preserve">an Employer Sponsored Minimum Essential Coverage (ESC MEC) status data matching inconsistency (DMI). This is a gross measure. For example, if an individual’s APTC is removed for an ESC MEC status DMI, reinstated, and then APTC is removed a month later for an ESC MEC status DMI, this metric should be incremented by 2. </w:t>
            </w:r>
          </w:p>
        </w:tc>
      </w:tr>
      <w:tr w14:paraId="3AC69ED3" w14:textId="77777777" w:rsidTr="002D2A99">
        <w:tblPrEx>
          <w:tblW w:w="0" w:type="auto"/>
          <w:tblLook w:val="04A0"/>
        </w:tblPrEx>
        <w:trPr>
          <w:cantSplit/>
        </w:trPr>
        <w:tc>
          <w:tcPr>
            <w:tcW w:w="1075" w:type="dxa"/>
          </w:tcPr>
          <w:p w:rsidR="003F2880" w:rsidP="003F2880" w14:paraId="121E7E96" w14:textId="0895371F">
            <w:pPr>
              <w:rPr>
                <w:b/>
              </w:rPr>
            </w:pPr>
            <w:r>
              <w:rPr>
                <w:rFonts w:ascii="Calibri" w:eastAsia="Times New Roman" w:hAnsi="Calibri" w:cs="Times New Roman"/>
                <w:b/>
                <w:bCs/>
                <w:color w:val="000000"/>
              </w:rPr>
              <w:t>450</w:t>
            </w:r>
          </w:p>
        </w:tc>
        <w:tc>
          <w:tcPr>
            <w:tcW w:w="4230" w:type="dxa"/>
          </w:tcPr>
          <w:p w:rsidR="003F2880" w:rsidP="003F2880" w14:paraId="36EAEFB3" w14:textId="5F7059E1">
            <w:pPr>
              <w:rPr>
                <w:b/>
              </w:rPr>
            </w:pPr>
            <w:r>
              <w:rPr>
                <w:rFonts w:ascii="Calibri" w:eastAsia="Times New Roman" w:hAnsi="Calibri" w:cs="Times New Roman"/>
                <w:b/>
                <w:bCs/>
                <w:color w:val="000000"/>
              </w:rPr>
              <w:t>DMIs Resulted in Change in Coverage/</w:t>
            </w:r>
            <w:r w:rsidRPr="007A1FB3">
              <w:rPr>
                <w:rFonts w:ascii="Calibri" w:eastAsia="Times New Roman" w:hAnsi="Calibri" w:cs="Times New Roman"/>
                <w:b/>
                <w:bCs/>
                <w:color w:val="000000"/>
              </w:rPr>
              <w:t>APTC - Total (gross)</w:t>
            </w:r>
          </w:p>
        </w:tc>
        <w:tc>
          <w:tcPr>
            <w:tcW w:w="7645" w:type="dxa"/>
          </w:tcPr>
          <w:p w:rsidR="003F2880" w:rsidP="003F2880" w14:paraId="6DFA6A22" w14:textId="743500B9">
            <w:pPr>
              <w:rPr>
                <w:b/>
              </w:rPr>
            </w:pPr>
            <w:r w:rsidRPr="007A1FB3">
              <w:rPr>
                <w:rFonts w:ascii="Calibri" w:eastAsia="Times New Roman" w:hAnsi="Calibri" w:cs="Times New Roman"/>
                <w:color w:val="000000"/>
              </w:rPr>
              <w:t xml:space="preserve">Sum of households whose APTC was removed </w:t>
            </w:r>
            <w:r>
              <w:rPr>
                <w:rFonts w:ascii="Calibri" w:eastAsia="Times New Roman" w:hAnsi="Calibri" w:cs="Times New Roman"/>
                <w:color w:val="000000"/>
              </w:rPr>
              <w:t xml:space="preserve">or adjusted </w:t>
            </w:r>
            <w:r w:rsidRPr="007A1FB3">
              <w:rPr>
                <w:rFonts w:ascii="Calibri" w:eastAsia="Times New Roman" w:hAnsi="Calibri" w:cs="Times New Roman"/>
                <w:color w:val="000000"/>
              </w:rPr>
              <w:t xml:space="preserve">due to </w:t>
            </w:r>
            <w:r>
              <w:rPr>
                <w:rFonts w:ascii="Calibri" w:eastAsia="Times New Roman" w:hAnsi="Calibri" w:cs="Times New Roman"/>
                <w:color w:val="000000"/>
              </w:rPr>
              <w:t>A</w:t>
            </w:r>
            <w:r w:rsidRPr="007A1FB3">
              <w:rPr>
                <w:rFonts w:ascii="Calibri" w:eastAsia="Times New Roman" w:hAnsi="Calibri" w:cs="Times New Roman"/>
                <w:color w:val="000000"/>
              </w:rPr>
              <w:t xml:space="preserve">nnual </w:t>
            </w:r>
            <w:r>
              <w:rPr>
                <w:rFonts w:ascii="Calibri" w:eastAsia="Times New Roman" w:hAnsi="Calibri" w:cs="Times New Roman"/>
                <w:color w:val="000000"/>
              </w:rPr>
              <w:t>H</w:t>
            </w:r>
            <w:r w:rsidRPr="007A1FB3">
              <w:rPr>
                <w:rFonts w:ascii="Calibri" w:eastAsia="Times New Roman" w:hAnsi="Calibri" w:cs="Times New Roman"/>
                <w:color w:val="000000"/>
              </w:rPr>
              <w:t xml:space="preserve">ousehold </w:t>
            </w:r>
            <w:r>
              <w:rPr>
                <w:rFonts w:ascii="Calibri" w:eastAsia="Times New Roman" w:hAnsi="Calibri" w:cs="Times New Roman"/>
                <w:color w:val="000000"/>
              </w:rPr>
              <w:t>I</w:t>
            </w:r>
            <w:r w:rsidRPr="007A1FB3">
              <w:rPr>
                <w:rFonts w:ascii="Calibri" w:eastAsia="Times New Roman" w:hAnsi="Calibri" w:cs="Times New Roman"/>
                <w:color w:val="000000"/>
              </w:rPr>
              <w:t>ncome data matching inconsistenc</w:t>
            </w:r>
            <w:r>
              <w:rPr>
                <w:rFonts w:ascii="Calibri" w:eastAsia="Times New Roman" w:hAnsi="Calibri" w:cs="Times New Roman"/>
                <w:color w:val="000000"/>
              </w:rPr>
              <w:t xml:space="preserve">y (DMI) </w:t>
            </w:r>
            <w:r w:rsidRPr="007A1FB3">
              <w:rPr>
                <w:rFonts w:ascii="Calibri" w:eastAsia="Times New Roman" w:hAnsi="Calibri" w:cs="Times New Roman"/>
                <w:color w:val="000000"/>
              </w:rPr>
              <w:t>and individuals whose APTC was removed</w:t>
            </w:r>
            <w:r>
              <w:rPr>
                <w:rFonts w:ascii="Calibri" w:eastAsia="Times New Roman" w:hAnsi="Calibri" w:cs="Times New Roman"/>
                <w:color w:val="000000"/>
              </w:rPr>
              <w:t>/adjusted and/or Marketplace medical coverage was terminated</w:t>
            </w:r>
            <w:r w:rsidRPr="007A1FB3">
              <w:rPr>
                <w:rFonts w:ascii="Calibri" w:eastAsia="Times New Roman" w:hAnsi="Calibri" w:cs="Times New Roman"/>
                <w:color w:val="000000"/>
              </w:rPr>
              <w:t xml:space="preserve"> due to any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of all other DMI types. Note this metric should be the sum of the number of annual </w:t>
            </w:r>
            <w:r w:rsidRPr="007A1FB3">
              <w:rPr>
                <w:rFonts w:ascii="Calibri" w:eastAsia="Times New Roman" w:hAnsi="Calibri" w:cs="Times New Roman"/>
                <w:color w:val="000000"/>
              </w:rPr>
              <w:t>income</w:t>
            </w:r>
            <w:r w:rsidRPr="007A1FB3">
              <w:rPr>
                <w:rFonts w:ascii="Calibri" w:eastAsia="Times New Roman" w:hAnsi="Calibri" w:cs="Times New Roman"/>
                <w:color w:val="000000"/>
              </w:rPr>
              <w:t xml:space="preserve"> DMIs at the household level and the number of individuals with DMIs of all other types. This is a gross measure. For example, if an individual</w:t>
            </w:r>
            <w:r>
              <w:rPr>
                <w:rFonts w:ascii="Calibri" w:eastAsia="Times New Roman" w:hAnsi="Calibri" w:cs="Times New Roman"/>
                <w:color w:val="000000"/>
              </w:rPr>
              <w:t xml:space="preserve">’s APTC is removed for </w:t>
            </w:r>
            <w:r w:rsidRPr="007A1FB3">
              <w:rPr>
                <w:rFonts w:ascii="Calibri" w:eastAsia="Times New Roman" w:hAnsi="Calibri" w:cs="Times New Roman"/>
                <w:color w:val="000000"/>
              </w:rPr>
              <w:t xml:space="preserve">a DMI, </w:t>
            </w:r>
            <w:r>
              <w:rPr>
                <w:rFonts w:ascii="Calibri" w:eastAsia="Times New Roman" w:hAnsi="Calibri" w:cs="Times New Roman"/>
                <w:color w:val="000000"/>
              </w:rPr>
              <w:t>reinstated,</w:t>
            </w:r>
            <w:r w:rsidRPr="007A1FB3">
              <w:rPr>
                <w:rFonts w:ascii="Calibri" w:eastAsia="Times New Roman" w:hAnsi="Calibri" w:cs="Times New Roman"/>
                <w:color w:val="000000"/>
              </w:rPr>
              <w:t xml:space="preserve"> and </w:t>
            </w:r>
            <w:r>
              <w:rPr>
                <w:rFonts w:ascii="Calibri" w:eastAsia="Times New Roman" w:hAnsi="Calibri" w:cs="Times New Roman"/>
                <w:color w:val="000000"/>
              </w:rPr>
              <w:t xml:space="preserve">then APTC is removed a month later for a DMI, </w:t>
            </w:r>
            <w:r w:rsidRPr="007A1FB3">
              <w:rPr>
                <w:rFonts w:ascii="Calibri" w:eastAsia="Times New Roman" w:hAnsi="Calibri" w:cs="Times New Roman"/>
                <w:color w:val="000000"/>
              </w:rPr>
              <w:t>this metric should be incremented by 2.</w:t>
            </w:r>
          </w:p>
        </w:tc>
      </w:tr>
      <w:tr w14:paraId="1B38B031" w14:textId="77777777" w:rsidTr="002D2A99">
        <w:tblPrEx>
          <w:tblW w:w="0" w:type="auto"/>
          <w:tblLook w:val="04A0"/>
        </w:tblPrEx>
        <w:trPr>
          <w:cantSplit/>
        </w:trPr>
        <w:tc>
          <w:tcPr>
            <w:tcW w:w="1075" w:type="dxa"/>
          </w:tcPr>
          <w:p w:rsidR="003F2880" w:rsidP="003F2880" w14:paraId="673D5266" w14:textId="3069C04E">
            <w:pPr>
              <w:rPr>
                <w:b/>
              </w:rPr>
            </w:pPr>
            <w:r>
              <w:rPr>
                <w:rFonts w:ascii="Calibri" w:eastAsia="Times New Roman" w:hAnsi="Calibri" w:cs="Times New Roman"/>
                <w:b/>
                <w:bCs/>
                <w:color w:val="000000"/>
              </w:rPr>
              <w:t>451</w:t>
            </w:r>
          </w:p>
        </w:tc>
        <w:tc>
          <w:tcPr>
            <w:tcW w:w="4230" w:type="dxa"/>
          </w:tcPr>
          <w:p w:rsidR="003F2880" w:rsidP="003F2880" w14:paraId="368F0C11" w14:textId="640336FE">
            <w:pPr>
              <w:rPr>
                <w:b/>
              </w:rPr>
            </w:pPr>
            <w:r w:rsidRPr="005241E9">
              <w:rPr>
                <w:rFonts w:ascii="Calibri" w:eastAsia="Times New Roman" w:hAnsi="Calibri" w:cs="Times New Roman"/>
                <w:b/>
                <w:bCs/>
                <w:color w:val="000000"/>
              </w:rPr>
              <w:t>Open DMIs - Annual Income (net)</w:t>
            </w:r>
          </w:p>
        </w:tc>
        <w:tc>
          <w:tcPr>
            <w:tcW w:w="7645" w:type="dxa"/>
          </w:tcPr>
          <w:p w:rsidR="003F2880" w:rsidP="003F2880" w14:paraId="28CEA911" w14:textId="6A619320">
            <w:pPr>
              <w:rPr>
                <w:b/>
              </w:rPr>
            </w:pPr>
            <w:r w:rsidRPr="007A1FB3">
              <w:rPr>
                <w:rFonts w:ascii="Calibri" w:eastAsia="Times New Roman" w:hAnsi="Calibri" w:cs="Times New Roman"/>
                <w:color w:val="000000"/>
              </w:rPr>
              <w:t xml:space="preserve">Count of unique households with at least one unresolved Annual Household Income </w:t>
            </w:r>
            <w:r>
              <w:rPr>
                <w:rFonts w:ascii="Calibri" w:eastAsia="Times New Roman" w:hAnsi="Calibri" w:cs="Times New Roman"/>
                <w:color w:val="000000"/>
              </w:rPr>
              <w:t>data matching inconsistency (DMI). This count does not include DMIs that have expired or are for canceled or terminated coverage.</w:t>
            </w:r>
          </w:p>
        </w:tc>
      </w:tr>
      <w:tr w14:paraId="50EBDEAB" w14:textId="77777777" w:rsidTr="002D2A99">
        <w:tblPrEx>
          <w:tblW w:w="0" w:type="auto"/>
          <w:tblLook w:val="04A0"/>
        </w:tblPrEx>
        <w:trPr>
          <w:cantSplit/>
        </w:trPr>
        <w:tc>
          <w:tcPr>
            <w:tcW w:w="1075" w:type="dxa"/>
          </w:tcPr>
          <w:p w:rsidR="003F2880" w:rsidP="003F2880" w14:paraId="30F37B04" w14:textId="3C561F32">
            <w:pPr>
              <w:rPr>
                <w:b/>
              </w:rPr>
            </w:pPr>
            <w:r>
              <w:rPr>
                <w:rFonts w:ascii="Calibri" w:eastAsia="Times New Roman" w:hAnsi="Calibri" w:cs="Times New Roman"/>
                <w:b/>
                <w:bCs/>
                <w:color w:val="000000"/>
              </w:rPr>
              <w:t>452</w:t>
            </w:r>
          </w:p>
        </w:tc>
        <w:tc>
          <w:tcPr>
            <w:tcW w:w="4230" w:type="dxa"/>
          </w:tcPr>
          <w:p w:rsidR="003F2880" w:rsidP="003F2880" w14:paraId="07C306F2" w14:textId="4EF7A292">
            <w:pPr>
              <w:rPr>
                <w:b/>
              </w:rPr>
            </w:pPr>
            <w:r w:rsidRPr="007A1FB3">
              <w:rPr>
                <w:rFonts w:ascii="Calibri" w:eastAsia="Times New Roman" w:hAnsi="Calibri" w:cs="Times New Roman"/>
                <w:b/>
                <w:bCs/>
                <w:color w:val="000000"/>
              </w:rPr>
              <w:t>Open DMIs - Citizen</w:t>
            </w:r>
            <w:r>
              <w:rPr>
                <w:rFonts w:ascii="Calibri" w:eastAsia="Times New Roman" w:hAnsi="Calibri" w:cs="Times New Roman"/>
                <w:b/>
                <w:bCs/>
                <w:color w:val="000000"/>
              </w:rPr>
              <w:t>ship</w:t>
            </w:r>
            <w:r w:rsidRPr="007A1FB3">
              <w:rPr>
                <w:rFonts w:ascii="Calibri" w:eastAsia="Times New Roman" w:hAnsi="Calibri" w:cs="Times New Roman"/>
                <w:b/>
                <w:bCs/>
                <w:color w:val="000000"/>
              </w:rPr>
              <w:t xml:space="preserve">/Immigration </w:t>
            </w:r>
            <w:r>
              <w:rPr>
                <w:rFonts w:ascii="Calibri" w:eastAsia="Times New Roman" w:hAnsi="Calibri" w:cs="Times New Roman"/>
                <w:b/>
                <w:bCs/>
                <w:color w:val="000000"/>
              </w:rPr>
              <w:t xml:space="preserve">Status </w:t>
            </w:r>
            <w:r w:rsidRPr="007A1FB3">
              <w:rPr>
                <w:rFonts w:ascii="Calibri" w:eastAsia="Times New Roman" w:hAnsi="Calibri" w:cs="Times New Roman"/>
                <w:b/>
                <w:bCs/>
                <w:color w:val="000000"/>
              </w:rPr>
              <w:t>(net)</w:t>
            </w:r>
          </w:p>
        </w:tc>
        <w:tc>
          <w:tcPr>
            <w:tcW w:w="7645" w:type="dxa"/>
          </w:tcPr>
          <w:p w:rsidR="003F2880" w:rsidP="003F2880" w14:paraId="5FEE381F" w14:textId="0D2499FA">
            <w:pPr>
              <w:rPr>
                <w:b/>
              </w:rPr>
            </w:pPr>
            <w:r w:rsidRPr="007A1FB3">
              <w:rPr>
                <w:rFonts w:ascii="Calibri" w:eastAsia="Times New Roman" w:hAnsi="Calibri" w:cs="Times New Roman"/>
                <w:color w:val="000000"/>
              </w:rPr>
              <w:t>Count of unique individuals with at least one unresolved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/Immigration status </w:t>
            </w:r>
            <w:r>
              <w:rPr>
                <w:rFonts w:ascii="Calibri" w:eastAsia="Times New Roman" w:hAnsi="Calibri" w:cs="Times New Roman"/>
                <w:color w:val="000000"/>
              </w:rPr>
              <w:t xml:space="preserve">data matching inconsistency (DMI). This count does not include DMIs that have expired or are for canceled or terminated coverage. </w:t>
            </w:r>
          </w:p>
        </w:tc>
      </w:tr>
      <w:tr w14:paraId="0A6BCBDE" w14:textId="77777777" w:rsidTr="002D2A99">
        <w:tblPrEx>
          <w:tblW w:w="0" w:type="auto"/>
          <w:tblLook w:val="04A0"/>
        </w:tblPrEx>
        <w:trPr>
          <w:cantSplit/>
        </w:trPr>
        <w:tc>
          <w:tcPr>
            <w:tcW w:w="1075" w:type="dxa"/>
          </w:tcPr>
          <w:p w:rsidR="003F2880" w:rsidP="003F2880" w14:paraId="121F5945" w14:textId="5033C49E">
            <w:pPr>
              <w:rPr>
                <w:b/>
              </w:rPr>
            </w:pPr>
            <w:r>
              <w:rPr>
                <w:rFonts w:ascii="Calibri" w:eastAsia="Times New Roman" w:hAnsi="Calibri" w:cs="Times New Roman"/>
                <w:b/>
                <w:bCs/>
                <w:color w:val="000000"/>
              </w:rPr>
              <w:t>452.1</w:t>
            </w:r>
          </w:p>
        </w:tc>
        <w:tc>
          <w:tcPr>
            <w:tcW w:w="4230" w:type="dxa"/>
          </w:tcPr>
          <w:p w:rsidR="003F2880" w:rsidP="003F2880" w14:paraId="57B07592" w14:textId="6D0AAF19">
            <w:pPr>
              <w:rPr>
                <w:b/>
              </w:rPr>
            </w:pPr>
            <w:r w:rsidRPr="007A1FB3">
              <w:rPr>
                <w:rFonts w:ascii="Calibri" w:eastAsia="Times New Roman" w:hAnsi="Calibri" w:cs="Times New Roman"/>
                <w:b/>
                <w:bCs/>
                <w:color w:val="000000"/>
              </w:rPr>
              <w:t>Open DMIs - Citizen</w:t>
            </w:r>
            <w:r>
              <w:rPr>
                <w:rFonts w:ascii="Calibri" w:eastAsia="Times New Roman" w:hAnsi="Calibri" w:cs="Times New Roman"/>
                <w:b/>
                <w:bCs/>
                <w:color w:val="000000"/>
              </w:rPr>
              <w:t xml:space="preserve">ship </w:t>
            </w:r>
            <w:r w:rsidRPr="007A1FB3">
              <w:rPr>
                <w:rFonts w:ascii="Calibri" w:eastAsia="Times New Roman" w:hAnsi="Calibri" w:cs="Times New Roman"/>
                <w:b/>
                <w:bCs/>
                <w:color w:val="000000"/>
              </w:rPr>
              <w:t>(net)</w:t>
            </w:r>
          </w:p>
        </w:tc>
        <w:tc>
          <w:tcPr>
            <w:tcW w:w="7645" w:type="dxa"/>
          </w:tcPr>
          <w:p w:rsidR="003F2880" w:rsidP="003F2880" w14:paraId="279B4326" w14:textId="4DEC39C8">
            <w:pPr>
              <w:rPr>
                <w:b/>
              </w:rPr>
            </w:pPr>
            <w:r w:rsidRPr="007A1FB3">
              <w:rPr>
                <w:rFonts w:ascii="Calibri" w:eastAsia="Times New Roman" w:hAnsi="Calibri" w:cs="Times New Roman"/>
                <w:color w:val="000000"/>
              </w:rPr>
              <w:t>Count of unique individuals with at least one unresolved Citizen</w:t>
            </w:r>
            <w:r>
              <w:rPr>
                <w:rFonts w:ascii="Calibri" w:eastAsia="Times New Roman" w:hAnsi="Calibri" w:cs="Times New Roman"/>
                <w:color w:val="000000"/>
              </w:rPr>
              <w:t>ship</w:t>
            </w:r>
            <w:r w:rsidRPr="007A1FB3">
              <w:rPr>
                <w:rFonts w:ascii="Calibri" w:eastAsia="Times New Roman" w:hAnsi="Calibri" w:cs="Times New Roman"/>
                <w:color w:val="000000"/>
              </w:rPr>
              <w:t xml:space="preserve"> </w:t>
            </w:r>
            <w:r>
              <w:rPr>
                <w:rFonts w:ascii="Calibri" w:eastAsia="Times New Roman" w:hAnsi="Calibri" w:cs="Times New Roman"/>
                <w:color w:val="000000"/>
              </w:rPr>
              <w:t>data matching inconsistency (DMI). This count does not include DMIs that have expired or are for canceled or terminated coverage.</w:t>
            </w:r>
          </w:p>
        </w:tc>
      </w:tr>
      <w:tr w14:paraId="0AE3C136" w14:textId="77777777" w:rsidTr="002D2A99">
        <w:tblPrEx>
          <w:tblW w:w="0" w:type="auto"/>
          <w:tblLook w:val="04A0"/>
        </w:tblPrEx>
        <w:trPr>
          <w:cantSplit/>
        </w:trPr>
        <w:tc>
          <w:tcPr>
            <w:tcW w:w="1075" w:type="dxa"/>
          </w:tcPr>
          <w:p w:rsidR="003F2880" w:rsidP="003F2880" w14:paraId="4AB8FA3B" w14:textId="7A71967A">
            <w:pPr>
              <w:rPr>
                <w:b/>
              </w:rPr>
            </w:pPr>
            <w:r>
              <w:rPr>
                <w:rFonts w:ascii="Calibri" w:eastAsia="Times New Roman" w:hAnsi="Calibri" w:cs="Times New Roman"/>
                <w:b/>
                <w:bCs/>
                <w:color w:val="000000"/>
              </w:rPr>
              <w:t>452.2</w:t>
            </w:r>
          </w:p>
        </w:tc>
        <w:tc>
          <w:tcPr>
            <w:tcW w:w="4230" w:type="dxa"/>
          </w:tcPr>
          <w:p w:rsidR="003F2880" w:rsidRPr="00B91D9C" w:rsidP="003F2880" w14:paraId="35648047" w14:textId="72A6CAF1">
            <w:pPr>
              <w:rPr>
                <w:b/>
                <w:lang w:val="fr-FR"/>
              </w:rPr>
            </w:pPr>
            <w:r w:rsidRPr="00F476F1">
              <w:rPr>
                <w:rFonts w:ascii="Calibri" w:eastAsia="Times New Roman" w:hAnsi="Calibri" w:cs="Times New Roman"/>
                <w:b/>
                <w:bCs/>
                <w:color w:val="000000"/>
                <w:lang w:val="fr-FR"/>
              </w:rPr>
              <w:t xml:space="preserve">Open </w:t>
            </w:r>
            <w:r w:rsidRPr="00F476F1">
              <w:rPr>
                <w:rFonts w:ascii="Calibri" w:eastAsia="Times New Roman" w:hAnsi="Calibri" w:cs="Times New Roman"/>
                <w:b/>
                <w:bCs/>
                <w:color w:val="000000"/>
                <w:lang w:val="fr-FR"/>
              </w:rPr>
              <w:t>DMIs</w:t>
            </w:r>
            <w:r w:rsidRPr="00F476F1">
              <w:rPr>
                <w:rFonts w:ascii="Calibri" w:eastAsia="Times New Roman" w:hAnsi="Calibri" w:cs="Times New Roman"/>
                <w:b/>
                <w:bCs/>
                <w:color w:val="000000"/>
                <w:lang w:val="fr-FR"/>
              </w:rPr>
              <w:t xml:space="preserve"> - Immigration </w:t>
            </w:r>
            <w:r w:rsidRPr="00F476F1">
              <w:rPr>
                <w:rFonts w:ascii="Calibri" w:eastAsia="Times New Roman" w:hAnsi="Calibri" w:cs="Times New Roman"/>
                <w:b/>
                <w:bCs/>
                <w:color w:val="000000"/>
                <w:lang w:val="fr-FR"/>
              </w:rPr>
              <w:t>Status</w:t>
            </w:r>
            <w:r w:rsidRPr="00F476F1">
              <w:rPr>
                <w:rFonts w:ascii="Calibri" w:eastAsia="Times New Roman" w:hAnsi="Calibri" w:cs="Times New Roman"/>
                <w:b/>
                <w:bCs/>
                <w:color w:val="000000"/>
                <w:lang w:val="fr-FR"/>
              </w:rPr>
              <w:t xml:space="preserve"> (net)</w:t>
            </w:r>
          </w:p>
        </w:tc>
        <w:tc>
          <w:tcPr>
            <w:tcW w:w="7645" w:type="dxa"/>
          </w:tcPr>
          <w:p w:rsidR="003F2880" w:rsidP="003F2880" w14:paraId="6B99EB46" w14:textId="03C46CE0">
            <w:pPr>
              <w:rPr>
                <w:b/>
              </w:rPr>
            </w:pPr>
            <w:r w:rsidRPr="007A1FB3">
              <w:rPr>
                <w:rFonts w:ascii="Calibri" w:eastAsia="Times New Roman" w:hAnsi="Calibri" w:cs="Times New Roman"/>
                <w:color w:val="000000"/>
              </w:rPr>
              <w:t xml:space="preserve">Count of unique individuals with at least one unresolved Immigration status </w:t>
            </w:r>
            <w:r>
              <w:rPr>
                <w:rFonts w:ascii="Calibri" w:eastAsia="Times New Roman" w:hAnsi="Calibri" w:cs="Times New Roman"/>
                <w:color w:val="000000"/>
              </w:rPr>
              <w:t>data matching inconsistency (DMI). This count does not include DMIs that have expired or are for canceled or terminated coverage.</w:t>
            </w:r>
          </w:p>
        </w:tc>
      </w:tr>
      <w:tr w14:paraId="7D62CAFD" w14:textId="77777777" w:rsidTr="002D2A99">
        <w:tblPrEx>
          <w:tblW w:w="0" w:type="auto"/>
          <w:tblLook w:val="04A0"/>
        </w:tblPrEx>
        <w:trPr>
          <w:cantSplit/>
        </w:trPr>
        <w:tc>
          <w:tcPr>
            <w:tcW w:w="1075" w:type="dxa"/>
          </w:tcPr>
          <w:p w:rsidR="003F2880" w:rsidP="003F2880" w14:paraId="50B9041B" w14:textId="21918174">
            <w:pPr>
              <w:rPr>
                <w:b/>
              </w:rPr>
            </w:pPr>
            <w:r>
              <w:rPr>
                <w:rFonts w:ascii="Calibri" w:eastAsia="Times New Roman" w:hAnsi="Calibri" w:cs="Times New Roman"/>
                <w:b/>
                <w:bCs/>
                <w:color w:val="000000"/>
              </w:rPr>
              <w:t>453</w:t>
            </w:r>
          </w:p>
        </w:tc>
        <w:tc>
          <w:tcPr>
            <w:tcW w:w="4230" w:type="dxa"/>
          </w:tcPr>
          <w:p w:rsidR="003F2880" w:rsidP="003F2880" w14:paraId="64DF5E97" w14:textId="661FFBD5">
            <w:pPr>
              <w:rPr>
                <w:b/>
              </w:rPr>
            </w:pPr>
            <w:r w:rsidRPr="007A1FB3">
              <w:rPr>
                <w:rFonts w:ascii="Calibri" w:eastAsia="Times New Roman" w:hAnsi="Calibri" w:cs="Times New Roman"/>
                <w:b/>
                <w:bCs/>
                <w:color w:val="000000"/>
              </w:rPr>
              <w:t>Open DMIs - Incarceration (net)</w:t>
            </w:r>
          </w:p>
        </w:tc>
        <w:tc>
          <w:tcPr>
            <w:tcW w:w="7645" w:type="dxa"/>
          </w:tcPr>
          <w:p w:rsidR="003F2880" w:rsidP="003F2880" w14:paraId="683CBE70" w14:textId="740CF929">
            <w:pPr>
              <w:rPr>
                <w:b/>
              </w:rPr>
            </w:pPr>
            <w:r w:rsidRPr="007A1FB3">
              <w:rPr>
                <w:rFonts w:ascii="Calibri" w:eastAsia="Times New Roman" w:hAnsi="Calibri" w:cs="Times New Roman"/>
                <w:color w:val="000000"/>
              </w:rPr>
              <w:t xml:space="preserve">Count of unique individuals with at least one unresolved Incarceration </w:t>
            </w:r>
            <w:r>
              <w:rPr>
                <w:rFonts w:ascii="Calibri" w:eastAsia="Times New Roman" w:hAnsi="Calibri" w:cs="Times New Roman"/>
                <w:color w:val="000000"/>
              </w:rPr>
              <w:t xml:space="preserve">data matching inconsistency (DMI). This count does not include DMIs that have expired or are for canceled or terminated coverage. </w:t>
            </w:r>
          </w:p>
        </w:tc>
      </w:tr>
      <w:tr w14:paraId="6880E7EB" w14:textId="77777777" w:rsidTr="002D2A99">
        <w:tblPrEx>
          <w:tblW w:w="0" w:type="auto"/>
          <w:tblLook w:val="04A0"/>
        </w:tblPrEx>
        <w:trPr>
          <w:cantSplit/>
        </w:trPr>
        <w:tc>
          <w:tcPr>
            <w:tcW w:w="1075" w:type="dxa"/>
          </w:tcPr>
          <w:p w:rsidR="003F2880" w:rsidP="003F2880" w14:paraId="719E076E" w14:textId="30BF917B">
            <w:pPr>
              <w:rPr>
                <w:b/>
              </w:rPr>
            </w:pPr>
            <w:r>
              <w:rPr>
                <w:rFonts w:ascii="Calibri" w:eastAsia="Times New Roman" w:hAnsi="Calibri" w:cs="Times New Roman"/>
                <w:b/>
                <w:bCs/>
                <w:color w:val="000000"/>
              </w:rPr>
              <w:t>454</w:t>
            </w:r>
          </w:p>
        </w:tc>
        <w:tc>
          <w:tcPr>
            <w:tcW w:w="4230" w:type="dxa"/>
          </w:tcPr>
          <w:p w:rsidR="003F2880" w:rsidP="003F2880" w14:paraId="568FF75A" w14:textId="403CF1A0">
            <w:pPr>
              <w:rPr>
                <w:b/>
              </w:rPr>
            </w:pPr>
            <w:r w:rsidRPr="007A1FB3">
              <w:rPr>
                <w:rFonts w:ascii="Calibri" w:eastAsia="Times New Roman" w:hAnsi="Calibri" w:cs="Times New Roman"/>
                <w:b/>
                <w:bCs/>
                <w:color w:val="000000"/>
              </w:rPr>
              <w:t>Open DMIs - American Indian/Alaska Native (net)</w:t>
            </w:r>
          </w:p>
        </w:tc>
        <w:tc>
          <w:tcPr>
            <w:tcW w:w="7645" w:type="dxa"/>
          </w:tcPr>
          <w:p w:rsidR="003F2880" w:rsidP="003F2880" w14:paraId="6C112337" w14:textId="7D0E6E13">
            <w:pPr>
              <w:rPr>
                <w:b/>
              </w:rPr>
            </w:pPr>
            <w:r w:rsidRPr="007A1FB3">
              <w:rPr>
                <w:rFonts w:ascii="Calibri" w:eastAsia="Times New Roman" w:hAnsi="Calibri" w:cs="Times New Roman"/>
                <w:color w:val="000000"/>
              </w:rPr>
              <w:t xml:space="preserve">Count of unique individuals with at least one unresolved American Indian/Alaska Native </w:t>
            </w:r>
            <w:r>
              <w:rPr>
                <w:rFonts w:ascii="Calibri" w:eastAsia="Times New Roman" w:hAnsi="Calibri" w:cs="Times New Roman"/>
                <w:color w:val="000000"/>
              </w:rPr>
              <w:t xml:space="preserve">data matching inconsistency (DMI). This count does not include DMIs that have expired or are for canceled or terminated coverage. </w:t>
            </w:r>
          </w:p>
        </w:tc>
      </w:tr>
      <w:tr w14:paraId="67039C0D" w14:textId="77777777" w:rsidTr="002D2A99">
        <w:tblPrEx>
          <w:tblW w:w="0" w:type="auto"/>
          <w:tblLook w:val="04A0"/>
        </w:tblPrEx>
        <w:trPr>
          <w:cantSplit/>
        </w:trPr>
        <w:tc>
          <w:tcPr>
            <w:tcW w:w="1075" w:type="dxa"/>
          </w:tcPr>
          <w:p w:rsidR="003F2880" w:rsidP="003F2880" w14:paraId="6B061B29" w14:textId="2DA1BEC6">
            <w:pPr>
              <w:rPr>
                <w:b/>
              </w:rPr>
            </w:pPr>
            <w:r>
              <w:rPr>
                <w:rFonts w:ascii="Calibri" w:eastAsia="Times New Roman" w:hAnsi="Calibri" w:cs="Times New Roman"/>
                <w:b/>
                <w:bCs/>
                <w:color w:val="000000"/>
              </w:rPr>
              <w:t>455</w:t>
            </w:r>
          </w:p>
        </w:tc>
        <w:tc>
          <w:tcPr>
            <w:tcW w:w="4230" w:type="dxa"/>
          </w:tcPr>
          <w:p w:rsidR="003F2880" w:rsidRPr="00B91D9C" w:rsidP="003F2880" w14:paraId="644CE1D0" w14:textId="31206CC0">
            <w:pPr>
              <w:rPr>
                <w:b/>
                <w:lang w:val="fr-FR"/>
              </w:rPr>
            </w:pPr>
            <w:r w:rsidRPr="00F476F1">
              <w:rPr>
                <w:rFonts w:ascii="Calibri" w:eastAsia="Times New Roman" w:hAnsi="Calibri" w:cs="Times New Roman"/>
                <w:b/>
                <w:bCs/>
                <w:color w:val="000000"/>
                <w:lang w:val="fr-FR"/>
              </w:rPr>
              <w:t xml:space="preserve">Open </w:t>
            </w:r>
            <w:r w:rsidRPr="00F476F1">
              <w:rPr>
                <w:rFonts w:ascii="Calibri" w:eastAsia="Times New Roman" w:hAnsi="Calibri" w:cs="Times New Roman"/>
                <w:b/>
                <w:bCs/>
                <w:color w:val="000000"/>
                <w:lang w:val="fr-FR"/>
              </w:rPr>
              <w:t>DMIs</w:t>
            </w:r>
            <w:r w:rsidRPr="00F476F1">
              <w:rPr>
                <w:rFonts w:ascii="Calibri" w:eastAsia="Times New Roman" w:hAnsi="Calibri" w:cs="Times New Roman"/>
                <w:b/>
                <w:bCs/>
                <w:color w:val="000000"/>
                <w:lang w:val="fr-FR"/>
              </w:rPr>
              <w:t xml:space="preserve"> - Non ESC MEC (net)</w:t>
            </w:r>
          </w:p>
        </w:tc>
        <w:tc>
          <w:tcPr>
            <w:tcW w:w="7645" w:type="dxa"/>
          </w:tcPr>
          <w:p w:rsidR="003F2880" w:rsidP="003F2880" w14:paraId="747FD462" w14:textId="43F8CBC7">
            <w:pPr>
              <w:rPr>
                <w:b/>
              </w:rPr>
            </w:pPr>
            <w:r w:rsidRPr="007A1FB3">
              <w:rPr>
                <w:rFonts w:ascii="Calibri" w:eastAsia="Times New Roman" w:hAnsi="Calibri" w:cs="Times New Roman"/>
                <w:color w:val="000000"/>
              </w:rPr>
              <w:t xml:space="preserve">Count of unique individuals with at least one unresolved </w:t>
            </w:r>
            <w:r>
              <w:rPr>
                <w:rFonts w:ascii="Calibri" w:eastAsia="Times New Roman" w:hAnsi="Calibri" w:cs="Times New Roman"/>
                <w:color w:val="000000"/>
              </w:rPr>
              <w:t>N</w:t>
            </w:r>
            <w:r w:rsidRPr="007A1FB3">
              <w:rPr>
                <w:rFonts w:ascii="Calibri" w:eastAsia="Times New Roman" w:hAnsi="Calibri" w:cs="Times New Roman"/>
                <w:color w:val="000000"/>
              </w:rPr>
              <w:t>on</w:t>
            </w:r>
            <w:r>
              <w:rPr>
                <w:rFonts w:ascii="Calibri" w:eastAsia="Times New Roman" w:hAnsi="Calibri" w:cs="Times New Roman"/>
                <w:color w:val="000000"/>
              </w:rPr>
              <w:t>-E</w:t>
            </w:r>
            <w:r w:rsidRPr="007A1FB3">
              <w:rPr>
                <w:rFonts w:ascii="Calibri" w:eastAsia="Times New Roman" w:hAnsi="Calibri" w:cs="Times New Roman"/>
                <w:color w:val="000000"/>
              </w:rPr>
              <w:t xml:space="preserv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 xml:space="preserve">overage </w:t>
            </w:r>
            <w:r>
              <w:rPr>
                <w:rFonts w:ascii="Calibri" w:eastAsia="Times New Roman" w:hAnsi="Calibri" w:cs="Times New Roman"/>
                <w:color w:val="000000"/>
              </w:rPr>
              <w:t>data matching inconsistency (DMI). This count does not include DMIs that have expired or are for canceled or terminated coverage.</w:t>
            </w:r>
          </w:p>
        </w:tc>
      </w:tr>
      <w:tr w14:paraId="5A7ADEFD" w14:textId="77777777" w:rsidTr="002D2A99">
        <w:tblPrEx>
          <w:tblW w:w="0" w:type="auto"/>
          <w:tblLook w:val="04A0"/>
        </w:tblPrEx>
        <w:trPr>
          <w:cantSplit/>
        </w:trPr>
        <w:tc>
          <w:tcPr>
            <w:tcW w:w="1075" w:type="dxa"/>
          </w:tcPr>
          <w:p w:rsidR="003F2880" w:rsidP="003F2880" w14:paraId="39DFEC50" w14:textId="3AAE7CD1">
            <w:pPr>
              <w:rPr>
                <w:b/>
              </w:rPr>
            </w:pPr>
            <w:r>
              <w:rPr>
                <w:rFonts w:ascii="Calibri" w:eastAsia="Times New Roman" w:hAnsi="Calibri" w:cs="Times New Roman"/>
                <w:b/>
                <w:bCs/>
                <w:color w:val="000000"/>
              </w:rPr>
              <w:t>456</w:t>
            </w:r>
          </w:p>
        </w:tc>
        <w:tc>
          <w:tcPr>
            <w:tcW w:w="4230" w:type="dxa"/>
          </w:tcPr>
          <w:p w:rsidR="003F2880" w:rsidP="003F2880" w14:paraId="5E79881C" w14:textId="52F72A80">
            <w:pPr>
              <w:rPr>
                <w:b/>
              </w:rPr>
            </w:pPr>
            <w:r w:rsidRPr="007A1FB3">
              <w:rPr>
                <w:rFonts w:ascii="Calibri" w:eastAsia="Times New Roman" w:hAnsi="Calibri" w:cs="Times New Roman"/>
                <w:b/>
                <w:bCs/>
                <w:color w:val="000000"/>
              </w:rPr>
              <w:t>Open DMIs - ESC MEC (net)</w:t>
            </w:r>
          </w:p>
        </w:tc>
        <w:tc>
          <w:tcPr>
            <w:tcW w:w="7645" w:type="dxa"/>
          </w:tcPr>
          <w:p w:rsidR="003F2880" w:rsidP="003F2880" w14:paraId="77678C36" w14:textId="6F2662C3">
            <w:pPr>
              <w:rPr>
                <w:b/>
              </w:rPr>
            </w:pPr>
            <w:r w:rsidRPr="007A1FB3">
              <w:rPr>
                <w:rFonts w:ascii="Calibri" w:eastAsia="Times New Roman" w:hAnsi="Calibri" w:cs="Times New Roman"/>
                <w:color w:val="000000"/>
              </w:rPr>
              <w:t xml:space="preserve">Count of unique individuals with at least one unresolved </w:t>
            </w:r>
            <w:r>
              <w:rPr>
                <w:rFonts w:ascii="Calibri" w:eastAsia="Times New Roman" w:hAnsi="Calibri" w:cs="Times New Roman"/>
                <w:color w:val="000000"/>
              </w:rPr>
              <w:t>E</w:t>
            </w:r>
            <w:r w:rsidRPr="007A1FB3">
              <w:rPr>
                <w:rFonts w:ascii="Calibri" w:eastAsia="Times New Roman" w:hAnsi="Calibri" w:cs="Times New Roman"/>
                <w:color w:val="000000"/>
              </w:rPr>
              <w:t xml:space="preserve">mployer </w:t>
            </w:r>
            <w:r>
              <w:rPr>
                <w:rFonts w:ascii="Calibri" w:eastAsia="Times New Roman" w:hAnsi="Calibri" w:cs="Times New Roman"/>
                <w:color w:val="000000"/>
              </w:rPr>
              <w:t>S</w:t>
            </w:r>
            <w:r w:rsidRPr="007A1FB3">
              <w:rPr>
                <w:rFonts w:ascii="Calibri" w:eastAsia="Times New Roman" w:hAnsi="Calibri" w:cs="Times New Roman"/>
                <w:color w:val="000000"/>
              </w:rPr>
              <w:t xml:space="preserve">ponsored </w:t>
            </w:r>
            <w:r>
              <w:rPr>
                <w:rFonts w:ascii="Calibri" w:eastAsia="Times New Roman" w:hAnsi="Calibri" w:cs="Times New Roman"/>
                <w:color w:val="000000"/>
              </w:rPr>
              <w:t>M</w:t>
            </w:r>
            <w:r w:rsidRPr="007A1FB3">
              <w:rPr>
                <w:rFonts w:ascii="Calibri" w:eastAsia="Times New Roman" w:hAnsi="Calibri" w:cs="Times New Roman"/>
                <w:color w:val="000000"/>
              </w:rPr>
              <w:t xml:space="preserve">inimum </w:t>
            </w:r>
            <w:r>
              <w:rPr>
                <w:rFonts w:ascii="Calibri" w:eastAsia="Times New Roman" w:hAnsi="Calibri" w:cs="Times New Roman"/>
                <w:color w:val="000000"/>
              </w:rPr>
              <w:t>E</w:t>
            </w:r>
            <w:r w:rsidRPr="007A1FB3">
              <w:rPr>
                <w:rFonts w:ascii="Calibri" w:eastAsia="Times New Roman" w:hAnsi="Calibri" w:cs="Times New Roman"/>
                <w:color w:val="000000"/>
              </w:rPr>
              <w:t xml:space="preserve">ssential </w:t>
            </w:r>
            <w:r>
              <w:rPr>
                <w:rFonts w:ascii="Calibri" w:eastAsia="Times New Roman" w:hAnsi="Calibri" w:cs="Times New Roman"/>
                <w:color w:val="000000"/>
              </w:rPr>
              <w:t>C</w:t>
            </w:r>
            <w:r w:rsidRPr="007A1FB3">
              <w:rPr>
                <w:rFonts w:ascii="Calibri" w:eastAsia="Times New Roman" w:hAnsi="Calibri" w:cs="Times New Roman"/>
                <w:color w:val="000000"/>
              </w:rPr>
              <w:t xml:space="preserve">overage </w:t>
            </w:r>
            <w:r>
              <w:rPr>
                <w:rFonts w:ascii="Calibri" w:eastAsia="Times New Roman" w:hAnsi="Calibri" w:cs="Times New Roman"/>
                <w:color w:val="000000"/>
              </w:rPr>
              <w:t>data matching inconsistency (DMI). This count does not include DMIs that have expired or are for canceled or terminated coverage.</w:t>
            </w:r>
          </w:p>
        </w:tc>
      </w:tr>
      <w:tr w14:paraId="6FEFDA22" w14:textId="77777777" w:rsidTr="002D2A99">
        <w:tblPrEx>
          <w:tblW w:w="0" w:type="auto"/>
          <w:tblLook w:val="04A0"/>
        </w:tblPrEx>
        <w:trPr>
          <w:cantSplit/>
        </w:trPr>
        <w:tc>
          <w:tcPr>
            <w:tcW w:w="1075" w:type="dxa"/>
          </w:tcPr>
          <w:p w:rsidR="003F2880" w:rsidP="003F2880" w14:paraId="7E38EF05" w14:textId="2EA7D31E">
            <w:pPr>
              <w:rPr>
                <w:b/>
              </w:rPr>
            </w:pPr>
            <w:r>
              <w:rPr>
                <w:rFonts w:ascii="Calibri" w:eastAsia="Times New Roman" w:hAnsi="Calibri" w:cs="Times New Roman"/>
                <w:b/>
                <w:bCs/>
                <w:color w:val="000000"/>
              </w:rPr>
              <w:t>457</w:t>
            </w:r>
          </w:p>
        </w:tc>
        <w:tc>
          <w:tcPr>
            <w:tcW w:w="4230" w:type="dxa"/>
          </w:tcPr>
          <w:p w:rsidR="003F2880" w:rsidP="003F2880" w14:paraId="6936A12E" w14:textId="775AFE89">
            <w:pPr>
              <w:rPr>
                <w:b/>
              </w:rPr>
            </w:pPr>
            <w:r w:rsidRPr="007A1FB3">
              <w:rPr>
                <w:rFonts w:ascii="Calibri" w:eastAsia="Times New Roman" w:hAnsi="Calibri" w:cs="Times New Roman"/>
                <w:b/>
                <w:bCs/>
                <w:color w:val="000000"/>
              </w:rPr>
              <w:t>Open DMIs - Total (net)</w:t>
            </w:r>
          </w:p>
        </w:tc>
        <w:tc>
          <w:tcPr>
            <w:tcW w:w="7645" w:type="dxa"/>
          </w:tcPr>
          <w:p w:rsidR="003F2880" w:rsidP="003F2880" w14:paraId="6FD2400B" w14:textId="78E3C966">
            <w:pPr>
              <w:rPr>
                <w:b/>
              </w:rPr>
            </w:pPr>
            <w:r w:rsidRPr="007A1FB3">
              <w:rPr>
                <w:rFonts w:ascii="Calibri" w:eastAsia="Times New Roman" w:hAnsi="Calibri" w:cs="Times New Roman"/>
                <w:color w:val="000000"/>
              </w:rPr>
              <w:t xml:space="preserve">Sum of </w:t>
            </w:r>
            <w:r>
              <w:rPr>
                <w:rFonts w:ascii="Calibri" w:eastAsia="Times New Roman" w:hAnsi="Calibri" w:cs="Times New Roman"/>
                <w:color w:val="000000"/>
              </w:rPr>
              <w:t xml:space="preserve">unique </w:t>
            </w:r>
            <w:r w:rsidRPr="007A1FB3">
              <w:rPr>
                <w:rFonts w:ascii="Calibri" w:eastAsia="Times New Roman" w:hAnsi="Calibri" w:cs="Times New Roman"/>
                <w:color w:val="000000"/>
              </w:rPr>
              <w:t xml:space="preserve">households with </w:t>
            </w:r>
            <w:r>
              <w:rPr>
                <w:rFonts w:ascii="Calibri" w:eastAsia="Times New Roman" w:hAnsi="Calibri" w:cs="Times New Roman"/>
                <w:color w:val="000000"/>
              </w:rPr>
              <w:t xml:space="preserve">at least one </w:t>
            </w:r>
            <w:r w:rsidRPr="007A1FB3">
              <w:rPr>
                <w:rFonts w:ascii="Calibri" w:eastAsia="Times New Roman" w:hAnsi="Calibri" w:cs="Times New Roman"/>
                <w:color w:val="000000"/>
              </w:rPr>
              <w:t>unresolved annual household income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and </w:t>
            </w:r>
            <w:r>
              <w:rPr>
                <w:rFonts w:ascii="Calibri" w:eastAsia="Times New Roman" w:hAnsi="Calibri" w:cs="Times New Roman"/>
                <w:color w:val="000000"/>
              </w:rPr>
              <w:t xml:space="preserve">unique </w:t>
            </w:r>
            <w:r w:rsidRPr="007A1FB3">
              <w:rPr>
                <w:rFonts w:ascii="Calibri" w:eastAsia="Times New Roman" w:hAnsi="Calibri" w:cs="Times New Roman"/>
                <w:color w:val="000000"/>
              </w:rPr>
              <w:t xml:space="preserve">individuals with </w:t>
            </w:r>
            <w:r>
              <w:rPr>
                <w:rFonts w:ascii="Calibri" w:eastAsia="Times New Roman" w:hAnsi="Calibri" w:cs="Times New Roman"/>
                <w:color w:val="000000"/>
              </w:rPr>
              <w:t xml:space="preserve">at least one </w:t>
            </w:r>
            <w:r w:rsidRPr="007A1FB3">
              <w:rPr>
                <w:rFonts w:ascii="Calibri" w:eastAsia="Times New Roman" w:hAnsi="Calibri" w:cs="Times New Roman"/>
                <w:color w:val="000000"/>
              </w:rPr>
              <w:t>unresolved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of all other DMI types. </w:t>
            </w:r>
            <w:r>
              <w:rPr>
                <w:rFonts w:ascii="Calibri" w:eastAsia="Times New Roman" w:hAnsi="Calibri" w:cs="Times New Roman"/>
                <w:color w:val="000000"/>
              </w:rPr>
              <w:t xml:space="preserve">This count does not include DMIs that have expired or are for canceled or terminated coverage. </w:t>
            </w:r>
            <w:r w:rsidRPr="007A1FB3">
              <w:rPr>
                <w:rFonts w:ascii="Calibri" w:eastAsia="Times New Roman" w:hAnsi="Calibri" w:cs="Times New Roman"/>
                <w:color w:val="000000"/>
              </w:rPr>
              <w:t xml:space="preserve">Note this metric should be the sum of the number of </w:t>
            </w:r>
            <w:r>
              <w:rPr>
                <w:rFonts w:ascii="Calibri" w:eastAsia="Times New Roman" w:hAnsi="Calibri" w:cs="Times New Roman"/>
                <w:color w:val="000000"/>
              </w:rPr>
              <w:t xml:space="preserve">unique </w:t>
            </w:r>
            <w:r w:rsidRPr="007A1FB3">
              <w:rPr>
                <w:rFonts w:ascii="Calibri" w:eastAsia="Times New Roman" w:hAnsi="Calibri" w:cs="Times New Roman"/>
                <w:color w:val="000000"/>
              </w:rPr>
              <w:t>annual income DMIs at the household level and the number of</w:t>
            </w:r>
            <w:r>
              <w:rPr>
                <w:rFonts w:ascii="Calibri" w:eastAsia="Times New Roman" w:hAnsi="Calibri" w:cs="Times New Roman"/>
                <w:color w:val="000000"/>
              </w:rPr>
              <w:t xml:space="preserve"> unique</w:t>
            </w:r>
            <w:r w:rsidRPr="007A1FB3">
              <w:rPr>
                <w:rFonts w:ascii="Calibri" w:eastAsia="Times New Roman" w:hAnsi="Calibri" w:cs="Times New Roman"/>
                <w:color w:val="000000"/>
              </w:rPr>
              <w:t xml:space="preserve"> individuals with DMIs of all other types.</w:t>
            </w:r>
          </w:p>
        </w:tc>
      </w:tr>
    </w:tbl>
    <w:p w:rsidR="00DF75F4" w14:paraId="4471DECE" w14:textId="77777777">
      <w:pPr>
        <w:rPr>
          <w:b/>
          <w:bCs/>
          <w:i/>
          <w:iCs/>
          <w:color w:val="000000" w:themeColor="text1"/>
        </w:rPr>
      </w:pPr>
      <w:bookmarkStart w:id="3" w:name="_Toc190420375"/>
      <w:r>
        <w:br w:type="page"/>
      </w:r>
    </w:p>
    <w:p w:rsidR="00EB5CDD" w:rsidRPr="00EB5CDD" w:rsidP="00EB5CDD" w14:paraId="215EDC05" w14:textId="2CF95EA2">
      <w:pPr>
        <w:pStyle w:val="Caption"/>
      </w:pPr>
      <w:r>
        <w:t xml:space="preserve">Exhibit </w:t>
      </w:r>
      <w:r>
        <w:fldChar w:fldCharType="begin"/>
      </w:r>
      <w:r>
        <w:instrText xml:space="preserve"> SEQ Exhibit \* ARABIC </w:instrText>
      </w:r>
      <w:r>
        <w:fldChar w:fldCharType="separate"/>
      </w:r>
      <w:r w:rsidR="00210DD4">
        <w:rPr>
          <w:noProof/>
        </w:rPr>
        <w:t>4</w:t>
      </w:r>
      <w:r w:rsidR="00210DD4">
        <w:rPr>
          <w:noProof/>
        </w:rPr>
        <w:fldChar w:fldCharType="end"/>
      </w:r>
      <w:r>
        <w:t xml:space="preserve">: </w:t>
      </w:r>
      <w:r w:rsidRPr="004D151D">
        <w:rPr>
          <w:rFonts w:ascii="Calibri" w:eastAsia="Times New Roman" w:hAnsi="Calibri" w:cs="Times New Roman"/>
          <w:color w:val="000000"/>
        </w:rPr>
        <w:t>Special Enrollment Periods</w:t>
      </w:r>
      <w:r>
        <w:rPr>
          <w:rFonts w:ascii="Calibri" w:eastAsia="Times New Roman" w:hAnsi="Calibri" w:cs="Times New Roman"/>
          <w:color w:val="000000"/>
        </w:rPr>
        <w:t xml:space="preserve"> (SEP) Plan Selection Type</w:t>
      </w:r>
      <w:bookmarkEnd w:id="3"/>
    </w:p>
    <w:tbl>
      <w:tblPr>
        <w:tblStyle w:val="TableGrid"/>
        <w:tblW w:w="0" w:type="auto"/>
        <w:tblLook w:val="04A0"/>
      </w:tblPr>
      <w:tblGrid>
        <w:gridCol w:w="1075"/>
        <w:gridCol w:w="4230"/>
        <w:gridCol w:w="7645"/>
      </w:tblGrid>
      <w:tr w14:paraId="5D2F88B1" w14:textId="77777777" w:rsidTr="002D2A99">
        <w:tblPrEx>
          <w:tblW w:w="0" w:type="auto"/>
          <w:tblLook w:val="04A0"/>
        </w:tblPrEx>
        <w:trPr>
          <w:cantSplit/>
          <w:tblHeader/>
        </w:trPr>
        <w:tc>
          <w:tcPr>
            <w:tcW w:w="1075" w:type="dxa"/>
            <w:shd w:val="clear" w:color="auto" w:fill="D9D9D9" w:themeFill="background1" w:themeFillShade="D9"/>
          </w:tcPr>
          <w:p w:rsidR="00444A82" w:rsidP="002D2A99" w14:paraId="60712B58" w14:textId="77777777">
            <w:pPr>
              <w:rPr>
                <w:b/>
              </w:rPr>
            </w:pPr>
            <w:r>
              <w:rPr>
                <w:b/>
              </w:rPr>
              <w:t xml:space="preserve">Indicator </w:t>
            </w:r>
          </w:p>
        </w:tc>
        <w:tc>
          <w:tcPr>
            <w:tcW w:w="4230" w:type="dxa"/>
            <w:shd w:val="clear" w:color="auto" w:fill="D9D9D9" w:themeFill="background1" w:themeFillShade="D9"/>
          </w:tcPr>
          <w:p w:rsidR="00444A82" w:rsidP="002D2A99" w14:paraId="7098CAF9" w14:textId="77777777">
            <w:pPr>
              <w:rPr>
                <w:b/>
              </w:rPr>
            </w:pPr>
            <w:r>
              <w:rPr>
                <w:b/>
              </w:rPr>
              <w:t>Title</w:t>
            </w:r>
          </w:p>
        </w:tc>
        <w:tc>
          <w:tcPr>
            <w:tcW w:w="7645" w:type="dxa"/>
            <w:shd w:val="clear" w:color="auto" w:fill="D9D9D9" w:themeFill="background1" w:themeFillShade="D9"/>
          </w:tcPr>
          <w:p w:rsidR="00444A82" w:rsidP="002D2A99" w14:paraId="30AFA3E6" w14:textId="77777777">
            <w:pPr>
              <w:rPr>
                <w:b/>
              </w:rPr>
            </w:pPr>
            <w:r>
              <w:rPr>
                <w:b/>
              </w:rPr>
              <w:t>Description</w:t>
            </w:r>
          </w:p>
        </w:tc>
      </w:tr>
      <w:tr w14:paraId="5C3E13C7" w14:textId="77777777" w:rsidTr="002D2A99">
        <w:tblPrEx>
          <w:tblW w:w="0" w:type="auto"/>
          <w:tblLook w:val="04A0"/>
        </w:tblPrEx>
        <w:trPr>
          <w:cantSplit/>
        </w:trPr>
        <w:tc>
          <w:tcPr>
            <w:tcW w:w="1075" w:type="dxa"/>
          </w:tcPr>
          <w:p w:rsidR="00444A82" w:rsidP="00444A82" w14:paraId="12FFD95B" w14:textId="31C8BC7B">
            <w:pPr>
              <w:rPr>
                <w:b/>
              </w:rPr>
            </w:pPr>
            <w:r>
              <w:rPr>
                <w:rFonts w:ascii="Calibri" w:eastAsia="Times New Roman" w:hAnsi="Calibri" w:cs="Times New Roman"/>
                <w:b/>
                <w:bCs/>
                <w:color w:val="000000"/>
              </w:rPr>
              <w:t>458</w:t>
            </w:r>
          </w:p>
        </w:tc>
        <w:tc>
          <w:tcPr>
            <w:tcW w:w="4230" w:type="dxa"/>
          </w:tcPr>
          <w:p w:rsidR="00444A82" w:rsidP="00444A82" w14:paraId="7C422ED4" w14:textId="7CF38AB4">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Loss of qualifying health coverage (gross)</w:t>
            </w:r>
          </w:p>
        </w:tc>
        <w:tc>
          <w:tcPr>
            <w:tcW w:w="7645" w:type="dxa"/>
          </w:tcPr>
          <w:p w:rsidR="00444A82" w:rsidP="00444A82" w14:paraId="120B72C1" w14:textId="261D1B4C">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plan selections that were granted a </w:t>
            </w:r>
            <w:r>
              <w:rPr>
                <w:rFonts w:ascii="Calibri" w:eastAsia="Times New Roman" w:hAnsi="Calibri" w:cs="Times New Roman"/>
                <w:color w:val="000000"/>
              </w:rPr>
              <w:t>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loss of qualifying health coverage.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loss of qualifying health coverage, this metric should be incremented by 2. If an individual is being added to an existing plan selection on an SEP basis (e.g. birth or marriage), only count the individuals being added rather than all individuals on that plan selection.</w:t>
            </w:r>
          </w:p>
        </w:tc>
      </w:tr>
      <w:tr w14:paraId="10A84E29" w14:textId="77777777" w:rsidTr="002D2A99">
        <w:tblPrEx>
          <w:tblW w:w="0" w:type="auto"/>
          <w:tblLook w:val="04A0"/>
        </w:tblPrEx>
        <w:trPr>
          <w:cantSplit/>
        </w:trPr>
        <w:tc>
          <w:tcPr>
            <w:tcW w:w="1075" w:type="dxa"/>
          </w:tcPr>
          <w:p w:rsidR="00444A82" w:rsidP="00444A82" w14:paraId="5489A5F0" w14:textId="45ACE87C">
            <w:pPr>
              <w:rPr>
                <w:b/>
              </w:rPr>
            </w:pPr>
            <w:r>
              <w:rPr>
                <w:rFonts w:ascii="Calibri" w:eastAsia="Times New Roman" w:hAnsi="Calibri" w:cs="Times New Roman"/>
                <w:b/>
                <w:bCs/>
                <w:color w:val="000000"/>
              </w:rPr>
              <w:t>459</w:t>
            </w:r>
          </w:p>
        </w:tc>
        <w:tc>
          <w:tcPr>
            <w:tcW w:w="4230" w:type="dxa"/>
          </w:tcPr>
          <w:p w:rsidR="00444A82" w:rsidP="00444A82" w14:paraId="3FAFD090" w14:textId="155FA787">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Change in household size (gross)</w:t>
            </w:r>
          </w:p>
        </w:tc>
        <w:tc>
          <w:tcPr>
            <w:tcW w:w="7645" w:type="dxa"/>
          </w:tcPr>
          <w:p w:rsidR="00444A82" w:rsidP="00444A82" w14:paraId="56E0FF20" w14:textId="11AAAEA7">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plan selections that were granted a </w:t>
            </w:r>
            <w:r>
              <w:rPr>
                <w:rFonts w:ascii="Calibri" w:eastAsia="Times New Roman" w:hAnsi="Calibri" w:cs="Times New Roman"/>
                <w:color w:val="000000"/>
              </w:rPr>
              <w:t>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change in household size.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change in household size, this metric should be incremented by 2. If an individual is being added to an existing plan selection on an SEP basis (e.g. birth or marriage), only count the individuals being added rather than all individuals on that plan selection.</w:t>
            </w:r>
          </w:p>
        </w:tc>
      </w:tr>
      <w:tr w14:paraId="58FF48E5" w14:textId="77777777" w:rsidTr="002D2A99">
        <w:tblPrEx>
          <w:tblW w:w="0" w:type="auto"/>
          <w:tblLook w:val="04A0"/>
        </w:tblPrEx>
        <w:trPr>
          <w:cantSplit/>
        </w:trPr>
        <w:tc>
          <w:tcPr>
            <w:tcW w:w="1075" w:type="dxa"/>
          </w:tcPr>
          <w:p w:rsidR="00444A82" w:rsidP="00444A82" w14:paraId="23CB4513" w14:textId="5BFAF084">
            <w:pPr>
              <w:rPr>
                <w:b/>
              </w:rPr>
            </w:pPr>
            <w:r>
              <w:rPr>
                <w:rFonts w:ascii="Calibri" w:eastAsia="Times New Roman" w:hAnsi="Calibri" w:cs="Times New Roman"/>
                <w:b/>
                <w:bCs/>
                <w:color w:val="000000"/>
              </w:rPr>
              <w:t>460</w:t>
            </w:r>
          </w:p>
        </w:tc>
        <w:tc>
          <w:tcPr>
            <w:tcW w:w="4230" w:type="dxa"/>
          </w:tcPr>
          <w:p w:rsidR="00444A82" w:rsidP="00444A82" w14:paraId="4825BCFF" w14:textId="44E9EC77">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Change in primary place of living (gross)</w:t>
            </w:r>
          </w:p>
        </w:tc>
        <w:tc>
          <w:tcPr>
            <w:tcW w:w="7645" w:type="dxa"/>
          </w:tcPr>
          <w:p w:rsidR="00444A82" w:rsidP="00444A82" w14:paraId="6AD06D55" w14:textId="5D217C60">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plan selections that were granted a</w:t>
            </w:r>
            <w:r>
              <w:rPr>
                <w:rFonts w:ascii="Calibri" w:eastAsia="Times New Roman" w:hAnsi="Calibri" w:cs="Times New Roman"/>
                <w:color w:val="000000"/>
              </w:rPr>
              <w:t xml:space="preserve"> 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change in primary place of living.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change in primary place of living, this metric should be incremented by 2. If an individual is being added to an existing plan selection on an SEP basis (e.g. birth or marriage), only count the individuals being added rather than all individuals on that plan selection.</w:t>
            </w:r>
          </w:p>
        </w:tc>
      </w:tr>
      <w:tr w14:paraId="3E44481A" w14:textId="77777777" w:rsidTr="002D2A99">
        <w:tblPrEx>
          <w:tblW w:w="0" w:type="auto"/>
          <w:tblLook w:val="04A0"/>
        </w:tblPrEx>
        <w:trPr>
          <w:cantSplit/>
        </w:trPr>
        <w:tc>
          <w:tcPr>
            <w:tcW w:w="1075" w:type="dxa"/>
          </w:tcPr>
          <w:p w:rsidR="00444A82" w:rsidP="00444A82" w14:paraId="549C4C23" w14:textId="68AD6556">
            <w:pPr>
              <w:rPr>
                <w:b/>
              </w:rPr>
            </w:pPr>
            <w:r>
              <w:rPr>
                <w:rFonts w:ascii="Calibri" w:eastAsia="Times New Roman" w:hAnsi="Calibri" w:cs="Times New Roman"/>
                <w:b/>
                <w:bCs/>
                <w:color w:val="000000"/>
              </w:rPr>
              <w:t>461</w:t>
            </w:r>
          </w:p>
        </w:tc>
        <w:tc>
          <w:tcPr>
            <w:tcW w:w="4230" w:type="dxa"/>
          </w:tcPr>
          <w:p w:rsidR="00444A82" w:rsidP="00444A82" w14:paraId="0B21B77B" w14:textId="5F1574C0">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Change in eligibility for </w:t>
            </w:r>
            <w:r>
              <w:rPr>
                <w:rFonts w:ascii="Calibri" w:eastAsia="Times New Roman" w:hAnsi="Calibri" w:cs="Times New Roman"/>
                <w:b/>
                <w:bCs/>
                <w:color w:val="000000"/>
              </w:rPr>
              <w:t>Exchange</w:t>
            </w:r>
            <w:r w:rsidRPr="007A1FB3">
              <w:rPr>
                <w:rFonts w:ascii="Calibri" w:eastAsia="Times New Roman" w:hAnsi="Calibri" w:cs="Times New Roman"/>
                <w:b/>
                <w:bCs/>
                <w:color w:val="000000"/>
              </w:rPr>
              <w:t xml:space="preserve"> coverage or </w:t>
            </w:r>
            <w:r>
              <w:rPr>
                <w:rFonts w:ascii="Calibri" w:eastAsia="Times New Roman" w:hAnsi="Calibri" w:cs="Times New Roman"/>
                <w:b/>
                <w:bCs/>
                <w:color w:val="000000"/>
              </w:rPr>
              <w:t>financial assistance</w:t>
            </w:r>
            <w:r w:rsidRPr="007A1FB3">
              <w:rPr>
                <w:rFonts w:ascii="Calibri" w:eastAsia="Times New Roman" w:hAnsi="Calibri" w:cs="Times New Roman"/>
                <w:b/>
                <w:bCs/>
                <w:color w:val="000000"/>
              </w:rPr>
              <w:t xml:space="preserve"> (gross)</w:t>
            </w:r>
          </w:p>
        </w:tc>
        <w:tc>
          <w:tcPr>
            <w:tcW w:w="7645" w:type="dxa"/>
          </w:tcPr>
          <w:p w:rsidR="00444A82" w:rsidP="00444A82" w14:paraId="27889837" w14:textId="552CC1CA">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 xml:space="preserve">with </w:t>
            </w:r>
            <w:r w:rsidRPr="007A1FB3">
              <w:rPr>
                <w:rFonts w:ascii="Calibri" w:eastAsia="Times New Roman" w:hAnsi="Calibri" w:cs="Times New Roman"/>
                <w:color w:val="000000"/>
              </w:rPr>
              <w:t xml:space="preserve">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medical </w:t>
            </w:r>
            <w:r w:rsidRPr="007A1FB3">
              <w:rPr>
                <w:rFonts w:ascii="Calibri" w:eastAsia="Times New Roman" w:hAnsi="Calibri" w:cs="Times New Roman"/>
                <w:color w:val="000000"/>
              </w:rPr>
              <w:t>plan selections that were granted a</w:t>
            </w:r>
            <w:r>
              <w:rPr>
                <w:rFonts w:ascii="Calibri" w:eastAsia="Times New Roman" w:hAnsi="Calibri" w:cs="Times New Roman"/>
                <w:color w:val="000000"/>
              </w:rPr>
              <w:t xml:space="preserve"> 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change in eligibility for </w:t>
            </w:r>
            <w:r>
              <w:rPr>
                <w:rFonts w:ascii="Calibri" w:eastAsia="Times New Roman" w:hAnsi="Calibri" w:cs="Times New Roman"/>
                <w:color w:val="000000"/>
              </w:rPr>
              <w:t>Exchange medical</w:t>
            </w:r>
            <w:r w:rsidRPr="007A1FB3">
              <w:rPr>
                <w:rFonts w:ascii="Calibri" w:eastAsia="Times New Roman" w:hAnsi="Calibri" w:cs="Times New Roman"/>
                <w:color w:val="000000"/>
              </w:rPr>
              <w:t xml:space="preserve"> coverage or </w:t>
            </w:r>
            <w:r>
              <w:rPr>
                <w:rFonts w:ascii="Calibri" w:eastAsia="Times New Roman" w:hAnsi="Calibri" w:cs="Times New Roman"/>
                <w:color w:val="000000"/>
              </w:rPr>
              <w:t>financial assistance</w:t>
            </w:r>
            <w:r w:rsidRPr="007A1FB3">
              <w:rPr>
                <w:rFonts w:ascii="Calibri" w:eastAsia="Times New Roman" w:hAnsi="Calibri" w:cs="Times New Roman"/>
                <w:color w:val="000000"/>
              </w:rPr>
              <w:t xml:space="preserve">.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change in eligibility for </w:t>
            </w:r>
            <w:r>
              <w:rPr>
                <w:rFonts w:ascii="Calibri" w:eastAsia="Times New Roman" w:hAnsi="Calibri" w:cs="Times New Roman"/>
                <w:color w:val="000000"/>
              </w:rPr>
              <w:t>Exchange</w:t>
            </w:r>
            <w:r w:rsidRPr="007A1FB3">
              <w:rPr>
                <w:rFonts w:ascii="Calibri" w:eastAsia="Times New Roman" w:hAnsi="Calibri" w:cs="Times New Roman"/>
                <w:color w:val="000000"/>
              </w:rPr>
              <w:t xml:space="preserve"> coverage or </w:t>
            </w:r>
            <w:r>
              <w:rPr>
                <w:rFonts w:ascii="Calibri" w:eastAsia="Times New Roman" w:hAnsi="Calibri" w:cs="Times New Roman"/>
                <w:color w:val="000000"/>
              </w:rPr>
              <w:t>financial assistance,</w:t>
            </w:r>
            <w:r w:rsidRPr="007A1FB3">
              <w:rPr>
                <w:rFonts w:ascii="Calibri" w:eastAsia="Times New Roman" w:hAnsi="Calibri" w:cs="Times New Roman"/>
                <w:color w:val="000000"/>
              </w:rPr>
              <w:t xml:space="preserve"> this metric should be incremented by 2. If an individual is being added to an existing plan selection on an SEP basis (e.g. birth or marriage), only count the individuals being added rather than all individuals on that plan selection.</w:t>
            </w:r>
          </w:p>
        </w:tc>
      </w:tr>
      <w:tr w14:paraId="5AC05036" w14:textId="77777777" w:rsidTr="002D2A99">
        <w:tblPrEx>
          <w:tblW w:w="0" w:type="auto"/>
          <w:tblLook w:val="04A0"/>
        </w:tblPrEx>
        <w:trPr>
          <w:cantSplit/>
        </w:trPr>
        <w:tc>
          <w:tcPr>
            <w:tcW w:w="1075" w:type="dxa"/>
          </w:tcPr>
          <w:p w:rsidR="00444A82" w:rsidP="00444A82" w14:paraId="5C8EEA48" w14:textId="31134CA2">
            <w:pPr>
              <w:rPr>
                <w:b/>
              </w:rPr>
            </w:pPr>
            <w:r>
              <w:rPr>
                <w:rFonts w:ascii="Calibri" w:eastAsia="Times New Roman" w:hAnsi="Calibri" w:cs="Times New Roman"/>
                <w:b/>
                <w:bCs/>
                <w:color w:val="000000"/>
              </w:rPr>
              <w:t>462</w:t>
            </w:r>
          </w:p>
        </w:tc>
        <w:tc>
          <w:tcPr>
            <w:tcW w:w="4230" w:type="dxa"/>
          </w:tcPr>
          <w:p w:rsidR="00444A82" w:rsidP="00444A82" w14:paraId="71BEA804" w14:textId="4C6FAC0E">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Enrollment or plan error (gross)</w:t>
            </w:r>
          </w:p>
        </w:tc>
        <w:tc>
          <w:tcPr>
            <w:tcW w:w="7645" w:type="dxa"/>
          </w:tcPr>
          <w:p w:rsidR="00444A82" w:rsidP="00444A82" w14:paraId="3A4095D1" w14:textId="732880AE">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 medical</w:t>
            </w:r>
            <w:r w:rsidRPr="007A1FB3">
              <w:rPr>
                <w:rFonts w:ascii="Calibri" w:eastAsia="Times New Roman" w:hAnsi="Calibri" w:cs="Times New Roman"/>
                <w:color w:val="000000"/>
              </w:rPr>
              <w:t xml:space="preserve"> plan selections that were granted </w:t>
            </w:r>
            <w:r>
              <w:rPr>
                <w:rFonts w:ascii="Calibri" w:eastAsia="Times New Roman" w:hAnsi="Calibri" w:cs="Times New Roman"/>
                <w:color w:val="000000"/>
              </w:rPr>
              <w:t>a 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enrollment or plan error.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enrollment or plan error, this metric should be incremented by 2. If an individual is being added to an existing plan selection on an SEP basis (e.g. birth or marriage), only count the individuals being added rather than all individuals on that plan selection.</w:t>
            </w:r>
          </w:p>
        </w:tc>
      </w:tr>
      <w:tr w14:paraId="219C89D7" w14:textId="77777777" w:rsidTr="002D2A99">
        <w:tblPrEx>
          <w:tblW w:w="0" w:type="auto"/>
          <w:tblLook w:val="04A0"/>
        </w:tblPrEx>
        <w:trPr>
          <w:cantSplit/>
        </w:trPr>
        <w:tc>
          <w:tcPr>
            <w:tcW w:w="1075" w:type="dxa"/>
          </w:tcPr>
          <w:p w:rsidR="00444A82" w:rsidP="00444A82" w14:paraId="1ED206EE" w14:textId="73DD8D1E">
            <w:pPr>
              <w:rPr>
                <w:b/>
              </w:rPr>
            </w:pPr>
            <w:r>
              <w:rPr>
                <w:rFonts w:ascii="Calibri" w:eastAsia="Times New Roman" w:hAnsi="Calibri" w:cs="Times New Roman"/>
                <w:b/>
                <w:bCs/>
                <w:color w:val="000000"/>
              </w:rPr>
              <w:t>463</w:t>
            </w:r>
          </w:p>
        </w:tc>
        <w:tc>
          <w:tcPr>
            <w:tcW w:w="4230" w:type="dxa"/>
          </w:tcPr>
          <w:p w:rsidR="00444A82" w:rsidP="00444A82" w14:paraId="7A608DBB" w14:textId="157BA61F">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Other qualifying changes (gross)</w:t>
            </w:r>
          </w:p>
        </w:tc>
        <w:tc>
          <w:tcPr>
            <w:tcW w:w="7645" w:type="dxa"/>
          </w:tcPr>
          <w:p w:rsidR="00444A82" w:rsidP="00444A82" w14:paraId="652A44C1" w14:textId="43A0AE3B">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plan selections that were granted</w:t>
            </w:r>
            <w:r>
              <w:rPr>
                <w:rFonts w:ascii="Calibri" w:eastAsia="Times New Roman" w:hAnsi="Calibri" w:cs="Times New Roman"/>
                <w:color w:val="000000"/>
              </w:rPr>
              <w:t xml:space="preserve"> a</w:t>
            </w:r>
            <w:r w:rsidRPr="007A1FB3">
              <w:rPr>
                <w:rFonts w:ascii="Calibri" w:eastAsia="Times New Roman" w:hAnsi="Calibri" w:cs="Times New Roman"/>
                <w:color w:val="000000"/>
              </w:rPr>
              <w:t xml:space="preserve"> </w:t>
            </w:r>
            <w:r>
              <w:rPr>
                <w:rFonts w:ascii="Calibri" w:eastAsia="Times New Roman" w:hAnsi="Calibri" w:cs="Times New Roman"/>
                <w:color w:val="000000"/>
              </w:rPr>
              <w:t>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based on other qualifying changes. This is a gross measure.  For example, if an individual makes two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SEP plan selections over the course of the plan year based on other qualifying changes, this metric should be incremented by 2. If an individual is being added to an existing plan selection on an SEP basis (e.g. birth or marriage), only count the individuals being added rather than all individuals on that plan selection.</w:t>
            </w:r>
          </w:p>
        </w:tc>
      </w:tr>
      <w:tr w14:paraId="4C3EC44C" w14:textId="77777777" w:rsidTr="002D2A99">
        <w:tblPrEx>
          <w:tblW w:w="0" w:type="auto"/>
          <w:tblLook w:val="04A0"/>
        </w:tblPrEx>
        <w:trPr>
          <w:cantSplit/>
        </w:trPr>
        <w:tc>
          <w:tcPr>
            <w:tcW w:w="1075" w:type="dxa"/>
          </w:tcPr>
          <w:p w:rsidR="00444A82" w:rsidP="00444A82" w14:paraId="3A090B76" w14:textId="0648E567">
            <w:pPr>
              <w:rPr>
                <w:b/>
              </w:rPr>
            </w:pPr>
            <w:r>
              <w:rPr>
                <w:rFonts w:ascii="Calibri" w:eastAsia="Times New Roman" w:hAnsi="Calibri" w:cs="Times New Roman"/>
                <w:b/>
                <w:bCs/>
                <w:color w:val="000000"/>
              </w:rPr>
              <w:t>464</w:t>
            </w:r>
          </w:p>
        </w:tc>
        <w:tc>
          <w:tcPr>
            <w:tcW w:w="4230" w:type="dxa"/>
          </w:tcPr>
          <w:p w:rsidR="00444A82" w:rsidP="00444A82" w14:paraId="080986D0" w14:textId="35955D56">
            <w:pPr>
              <w:rPr>
                <w:b/>
              </w:rPr>
            </w:pPr>
            <w:r w:rsidRPr="007A1FB3">
              <w:rPr>
                <w:rFonts w:ascii="Calibri" w:eastAsia="Times New Roman" w:hAnsi="Calibri" w:cs="Times New Roman"/>
                <w:b/>
                <w:bCs/>
                <w:color w:val="000000"/>
              </w:rPr>
              <w:t xml:space="preserve">SEP </w:t>
            </w:r>
            <w:r>
              <w:rPr>
                <w:rFonts w:ascii="Calibri" w:eastAsia="Times New Roman" w:hAnsi="Calibri" w:cs="Times New Roman"/>
                <w:b/>
                <w:bCs/>
                <w:color w:val="000000"/>
              </w:rPr>
              <w:t>Plan Selections</w:t>
            </w:r>
            <w:r w:rsidRPr="007A1FB3">
              <w:rPr>
                <w:rFonts w:ascii="Calibri" w:eastAsia="Times New Roman" w:hAnsi="Calibri" w:cs="Times New Roman"/>
                <w:b/>
                <w:bCs/>
                <w:color w:val="000000"/>
              </w:rPr>
              <w:t xml:space="preserve"> - Total (gross)</w:t>
            </w:r>
          </w:p>
        </w:tc>
        <w:tc>
          <w:tcPr>
            <w:tcW w:w="7645" w:type="dxa"/>
          </w:tcPr>
          <w:p w:rsidR="00444A82" w:rsidP="00444A82" w14:paraId="70857DFA" w14:textId="3E2A7992">
            <w:pPr>
              <w:rPr>
                <w:b/>
              </w:rPr>
            </w:pPr>
            <w:r w:rsidRPr="007A1FB3">
              <w:rPr>
                <w:rFonts w:ascii="Calibri" w:eastAsia="Times New Roman" w:hAnsi="Calibri" w:cs="Times New Roman"/>
                <w:color w:val="000000"/>
              </w:rPr>
              <w:t xml:space="preserve">The number of individuals </w:t>
            </w:r>
            <w:r>
              <w:rPr>
                <w:rFonts w:ascii="Calibri" w:eastAsia="Times New Roman" w:hAnsi="Calibri" w:cs="Times New Roman"/>
                <w:color w:val="000000"/>
              </w:rPr>
              <w:t>with</w:t>
            </w:r>
            <w:r w:rsidRPr="007A1FB3">
              <w:rPr>
                <w:rFonts w:ascii="Calibri" w:eastAsia="Times New Roman" w:hAnsi="Calibri" w:cs="Times New Roman"/>
                <w:color w:val="000000"/>
              </w:rPr>
              <w:t xml:space="preserve"> 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plan selections that were granted</w:t>
            </w:r>
            <w:r>
              <w:rPr>
                <w:rFonts w:ascii="Calibri" w:eastAsia="Times New Roman" w:hAnsi="Calibri" w:cs="Times New Roman"/>
                <w:color w:val="000000"/>
              </w:rPr>
              <w:t xml:space="preserve"> a</w:t>
            </w:r>
            <w:r w:rsidRPr="007A1FB3">
              <w:rPr>
                <w:rFonts w:ascii="Calibri" w:eastAsia="Times New Roman" w:hAnsi="Calibri" w:cs="Times New Roman"/>
                <w:color w:val="000000"/>
              </w:rPr>
              <w:t xml:space="preserve"> </w:t>
            </w:r>
            <w:r>
              <w:rPr>
                <w:rFonts w:ascii="Calibri" w:eastAsia="Times New Roman" w:hAnsi="Calibri" w:cs="Times New Roman"/>
                <w:color w:val="000000"/>
              </w:rPr>
              <w:t>special enrollment period (</w:t>
            </w:r>
            <w:r w:rsidRPr="007A1FB3">
              <w:rPr>
                <w:rFonts w:ascii="Calibri" w:eastAsia="Times New Roman" w:hAnsi="Calibri" w:cs="Times New Roman"/>
                <w:color w:val="000000"/>
              </w:rPr>
              <w:t>SEP</w:t>
            </w:r>
            <w:r>
              <w:rPr>
                <w:rFonts w:ascii="Calibri" w:eastAsia="Times New Roman" w:hAnsi="Calibri" w:cs="Times New Roman"/>
                <w:color w:val="000000"/>
              </w:rPr>
              <w:t>)</w:t>
            </w:r>
            <w:r w:rsidRPr="007A1FB3">
              <w:rPr>
                <w:rFonts w:ascii="Calibri" w:eastAsia="Times New Roman" w:hAnsi="Calibri" w:cs="Times New Roman"/>
                <w:color w:val="000000"/>
              </w:rPr>
              <w:t xml:space="preserve"> on any basis. This is a gross measure.  For example, if an individual makes two PY</w:t>
            </w:r>
            <w:r>
              <w:rPr>
                <w:rFonts w:ascii="Calibri" w:eastAsia="Times New Roman" w:hAnsi="Calibri" w:cs="Times New Roman"/>
                <w:color w:val="000000"/>
              </w:rPr>
              <w:t xml:space="preserve"> 20XX</w:t>
            </w:r>
            <w:r w:rsidRPr="007A1FB3">
              <w:rPr>
                <w:rFonts w:ascii="Calibri" w:eastAsia="Times New Roman" w:hAnsi="Calibri" w:cs="Times New Roman"/>
                <w:color w:val="000000"/>
              </w:rPr>
              <w:t xml:space="preserve"> SEP plan selections over the course of the plan year on any basis this metric should be incremented by 2. If an individual is being added to an existing plan selection on an SEP basis (e.g. birth or marriage), only count the individuals being added rather than all individuals on that plan selection.</w:t>
            </w:r>
          </w:p>
        </w:tc>
      </w:tr>
    </w:tbl>
    <w:p w:rsidR="00EB5CDD" w:rsidRPr="00EB5CDD" w:rsidP="00EB5CDD" w14:paraId="15CCFB56" w14:textId="2FDEAE17">
      <w:pPr>
        <w:pStyle w:val="Caption"/>
      </w:pPr>
      <w:bookmarkStart w:id="4" w:name="_Toc190420376"/>
      <w:r>
        <w:t xml:space="preserve">Exhibit </w:t>
      </w:r>
      <w:r>
        <w:fldChar w:fldCharType="begin"/>
      </w:r>
      <w:r>
        <w:instrText xml:space="preserve"> SEQ Exhibit \* ARABIC </w:instrText>
      </w:r>
      <w:r>
        <w:fldChar w:fldCharType="separate"/>
      </w:r>
      <w:r w:rsidR="00210DD4">
        <w:rPr>
          <w:noProof/>
        </w:rPr>
        <w:t>5</w:t>
      </w:r>
      <w:r w:rsidR="00210DD4">
        <w:rPr>
          <w:noProof/>
        </w:rPr>
        <w:fldChar w:fldCharType="end"/>
      </w:r>
      <w:r>
        <w:t xml:space="preserve">: </w:t>
      </w:r>
      <w:r>
        <w:rPr>
          <w:rFonts w:ascii="Calibri" w:eastAsia="Times New Roman" w:hAnsi="Calibri" w:cs="Times New Roman"/>
          <w:color w:val="000000"/>
        </w:rPr>
        <w:t>Small Business Health Options (</w:t>
      </w:r>
      <w:r w:rsidRPr="004D151D">
        <w:rPr>
          <w:rFonts w:ascii="Calibri" w:eastAsia="Times New Roman" w:hAnsi="Calibri" w:cs="Times New Roman"/>
          <w:color w:val="000000"/>
        </w:rPr>
        <w:t>SHOP</w:t>
      </w:r>
      <w:r>
        <w:rPr>
          <w:rFonts w:ascii="Calibri" w:eastAsia="Times New Roman" w:hAnsi="Calibri" w:cs="Times New Roman"/>
          <w:color w:val="000000"/>
        </w:rPr>
        <w:t>)</w:t>
      </w:r>
      <w:bookmarkEnd w:id="4"/>
    </w:p>
    <w:tbl>
      <w:tblPr>
        <w:tblStyle w:val="TableGrid"/>
        <w:tblW w:w="0" w:type="auto"/>
        <w:tblLook w:val="04A0"/>
      </w:tblPr>
      <w:tblGrid>
        <w:gridCol w:w="1075"/>
        <w:gridCol w:w="4230"/>
        <w:gridCol w:w="7645"/>
      </w:tblGrid>
      <w:tr w14:paraId="0778ED98" w14:textId="77777777" w:rsidTr="002D2A99">
        <w:tblPrEx>
          <w:tblW w:w="0" w:type="auto"/>
          <w:tblLook w:val="04A0"/>
        </w:tblPrEx>
        <w:trPr>
          <w:cantSplit/>
          <w:tblHeader/>
        </w:trPr>
        <w:tc>
          <w:tcPr>
            <w:tcW w:w="1075" w:type="dxa"/>
            <w:shd w:val="clear" w:color="auto" w:fill="D9D9D9" w:themeFill="background1" w:themeFillShade="D9"/>
          </w:tcPr>
          <w:p w:rsidR="00B833F5" w:rsidP="002D2A99" w14:paraId="1A0B06AE" w14:textId="77777777">
            <w:pPr>
              <w:rPr>
                <w:b/>
              </w:rPr>
            </w:pPr>
            <w:bookmarkStart w:id="5" w:name="_Hlk180398286"/>
            <w:r>
              <w:rPr>
                <w:b/>
              </w:rPr>
              <w:t xml:space="preserve">Indicator </w:t>
            </w:r>
          </w:p>
        </w:tc>
        <w:tc>
          <w:tcPr>
            <w:tcW w:w="4230" w:type="dxa"/>
            <w:shd w:val="clear" w:color="auto" w:fill="D9D9D9" w:themeFill="background1" w:themeFillShade="D9"/>
          </w:tcPr>
          <w:p w:rsidR="00B833F5" w:rsidP="002D2A99" w14:paraId="340C0FBD" w14:textId="77777777">
            <w:pPr>
              <w:rPr>
                <w:b/>
              </w:rPr>
            </w:pPr>
            <w:r>
              <w:rPr>
                <w:b/>
              </w:rPr>
              <w:t>Title</w:t>
            </w:r>
          </w:p>
        </w:tc>
        <w:tc>
          <w:tcPr>
            <w:tcW w:w="7645" w:type="dxa"/>
            <w:shd w:val="clear" w:color="auto" w:fill="D9D9D9" w:themeFill="background1" w:themeFillShade="D9"/>
          </w:tcPr>
          <w:p w:rsidR="00B833F5" w:rsidP="002D2A99" w14:paraId="4DC486EC" w14:textId="1B7B3C62">
            <w:pPr>
              <w:rPr>
                <w:b/>
              </w:rPr>
            </w:pPr>
            <w:r>
              <w:rPr>
                <w:b/>
              </w:rPr>
              <w:t>Description</w:t>
            </w:r>
            <w:r w:rsidR="009E4A1A">
              <w:rPr>
                <w:b/>
              </w:rPr>
              <w:t>`</w:t>
            </w:r>
          </w:p>
        </w:tc>
      </w:tr>
      <w:tr w14:paraId="677FE531" w14:textId="77777777" w:rsidTr="002D2A99">
        <w:tblPrEx>
          <w:tblW w:w="0" w:type="auto"/>
          <w:tblLook w:val="04A0"/>
        </w:tblPrEx>
        <w:trPr>
          <w:cantSplit/>
        </w:trPr>
        <w:tc>
          <w:tcPr>
            <w:tcW w:w="1075" w:type="dxa"/>
          </w:tcPr>
          <w:p w:rsidR="00BE7B7E" w:rsidP="00BE7B7E" w14:paraId="453F9C3C" w14:textId="329190EB">
            <w:pPr>
              <w:rPr>
                <w:b/>
              </w:rPr>
            </w:pPr>
            <w:r>
              <w:rPr>
                <w:rFonts w:ascii="Calibri" w:eastAsia="Times New Roman" w:hAnsi="Calibri" w:cs="Times New Roman"/>
                <w:b/>
                <w:bCs/>
                <w:color w:val="000000"/>
              </w:rPr>
              <w:t>465</w:t>
            </w:r>
          </w:p>
        </w:tc>
        <w:tc>
          <w:tcPr>
            <w:tcW w:w="4230" w:type="dxa"/>
          </w:tcPr>
          <w:p w:rsidR="00BE7B7E" w:rsidP="00BE7B7E" w14:paraId="34599698" w14:textId="157160C3">
            <w:pPr>
              <w:rPr>
                <w:b/>
              </w:rPr>
            </w:pPr>
            <w:r w:rsidRPr="007A1FB3">
              <w:rPr>
                <w:rFonts w:ascii="Calibri" w:eastAsia="Times New Roman" w:hAnsi="Calibri" w:cs="Times New Roman"/>
                <w:b/>
                <w:bCs/>
              </w:rPr>
              <w:t xml:space="preserve">Consumers with a Plan Selection (net) </w:t>
            </w:r>
          </w:p>
        </w:tc>
        <w:tc>
          <w:tcPr>
            <w:tcW w:w="7645" w:type="dxa"/>
          </w:tcPr>
          <w:p w:rsidR="00BE7B7E" w:rsidP="00BE7B7E" w14:paraId="6BF3152A" w14:textId="3999E711">
            <w:pPr>
              <w:rPr>
                <w:b/>
              </w:rPr>
            </w:pPr>
            <w:r w:rsidRPr="007A1FB3">
              <w:rPr>
                <w:rFonts w:ascii="Calibri" w:eastAsia="Times New Roman" w:hAnsi="Calibri" w:cs="Times New Roman"/>
                <w:color w:val="000000"/>
              </w:rPr>
              <w:t xml:space="preserve">Count of unique individuals (employees &amp; dependents) who have selected a </w:t>
            </w:r>
            <w:r>
              <w:rPr>
                <w:rFonts w:ascii="Calibri" w:eastAsia="Times New Roman" w:hAnsi="Calibri" w:cs="Times New Roman"/>
                <w:color w:val="000000"/>
              </w:rPr>
              <w:t>PY 20XX Marketplace SHOP plan</w:t>
            </w:r>
            <w:r w:rsidRPr="007A1FB3">
              <w:rPr>
                <w:rFonts w:ascii="Calibri" w:eastAsia="Times New Roman" w:hAnsi="Calibri" w:cs="Times New Roman"/>
                <w:color w:val="000000"/>
              </w:rPr>
              <w:t>, and who have non-canceled coverage.</w:t>
            </w:r>
          </w:p>
        </w:tc>
      </w:tr>
      <w:tr w14:paraId="754EDAB8" w14:textId="77777777" w:rsidTr="002D2A99">
        <w:tblPrEx>
          <w:tblW w:w="0" w:type="auto"/>
          <w:tblLook w:val="04A0"/>
        </w:tblPrEx>
        <w:trPr>
          <w:cantSplit/>
        </w:trPr>
        <w:tc>
          <w:tcPr>
            <w:tcW w:w="1075" w:type="dxa"/>
          </w:tcPr>
          <w:p w:rsidR="00BE7B7E" w:rsidP="00BE7B7E" w14:paraId="3088693C" w14:textId="604242ED">
            <w:pPr>
              <w:rPr>
                <w:b/>
              </w:rPr>
            </w:pPr>
            <w:r>
              <w:rPr>
                <w:rFonts w:ascii="Calibri" w:eastAsia="Times New Roman" w:hAnsi="Calibri" w:cs="Times New Roman"/>
                <w:b/>
                <w:bCs/>
                <w:color w:val="000000"/>
              </w:rPr>
              <w:t>466</w:t>
            </w:r>
          </w:p>
        </w:tc>
        <w:tc>
          <w:tcPr>
            <w:tcW w:w="4230" w:type="dxa"/>
          </w:tcPr>
          <w:p w:rsidR="00BE7B7E" w:rsidP="00BE7B7E" w14:paraId="7C39F3DE" w14:textId="690E7070">
            <w:pPr>
              <w:rPr>
                <w:b/>
              </w:rPr>
            </w:pPr>
            <w:r w:rsidRPr="007A1FB3">
              <w:rPr>
                <w:rFonts w:ascii="Calibri" w:eastAsia="Times New Roman" w:hAnsi="Calibri" w:cs="Times New Roman"/>
                <w:b/>
                <w:bCs/>
                <w:color w:val="000000"/>
              </w:rPr>
              <w:t>Active Employers (net)</w:t>
            </w:r>
          </w:p>
        </w:tc>
        <w:tc>
          <w:tcPr>
            <w:tcW w:w="7645" w:type="dxa"/>
          </w:tcPr>
          <w:p w:rsidR="00BE7B7E" w:rsidP="00BE7B7E" w14:paraId="564D7A04" w14:textId="69FC5991">
            <w:pPr>
              <w:rPr>
                <w:b/>
              </w:rPr>
            </w:pPr>
            <w:r w:rsidRPr="007A1FB3">
              <w:rPr>
                <w:rFonts w:ascii="Calibri" w:eastAsia="Times New Roman" w:hAnsi="Calibri" w:cs="Times New Roman"/>
                <w:color w:val="000000"/>
              </w:rPr>
              <w:t xml:space="preserve">Count of unique employers who have selected a </w:t>
            </w:r>
            <w:r>
              <w:rPr>
                <w:rFonts w:ascii="Calibri" w:eastAsia="Times New Roman" w:hAnsi="Calibri" w:cs="Times New Roman"/>
                <w:color w:val="000000"/>
              </w:rPr>
              <w:t>PY 20XX Marketplace SHOP plan</w:t>
            </w:r>
            <w:r w:rsidRPr="007A1FB3">
              <w:rPr>
                <w:rFonts w:ascii="Calibri" w:eastAsia="Times New Roman" w:hAnsi="Calibri" w:cs="Times New Roman"/>
                <w:color w:val="000000"/>
              </w:rPr>
              <w:t>, and who have non-canceled coverage.</w:t>
            </w:r>
          </w:p>
        </w:tc>
      </w:tr>
      <w:tr w14:paraId="55980968" w14:textId="77777777" w:rsidTr="002D2A99">
        <w:tblPrEx>
          <w:tblW w:w="0" w:type="auto"/>
          <w:tblLook w:val="04A0"/>
        </w:tblPrEx>
        <w:trPr>
          <w:cantSplit/>
        </w:trPr>
        <w:tc>
          <w:tcPr>
            <w:tcW w:w="1075" w:type="dxa"/>
          </w:tcPr>
          <w:p w:rsidR="00BE7B7E" w:rsidP="00BE7B7E" w14:paraId="6D29BAEE" w14:textId="11050A90">
            <w:pPr>
              <w:rPr>
                <w:b/>
              </w:rPr>
            </w:pPr>
            <w:r>
              <w:rPr>
                <w:rFonts w:ascii="Calibri" w:eastAsia="Times New Roman" w:hAnsi="Calibri" w:cs="Times New Roman"/>
                <w:b/>
                <w:bCs/>
                <w:color w:val="000000"/>
              </w:rPr>
              <w:t>467</w:t>
            </w:r>
          </w:p>
        </w:tc>
        <w:tc>
          <w:tcPr>
            <w:tcW w:w="4230" w:type="dxa"/>
          </w:tcPr>
          <w:p w:rsidR="00BE7B7E" w:rsidP="00BE7B7E" w14:paraId="74F5207D" w14:textId="0972E599">
            <w:pPr>
              <w:rPr>
                <w:b/>
              </w:rPr>
            </w:pPr>
            <w:r w:rsidRPr="007A1FB3">
              <w:rPr>
                <w:rFonts w:ascii="Calibri" w:eastAsia="Times New Roman" w:hAnsi="Calibri" w:cs="Times New Roman"/>
                <w:b/>
                <w:bCs/>
              </w:rPr>
              <w:t>Active Employees (net)</w:t>
            </w:r>
          </w:p>
        </w:tc>
        <w:tc>
          <w:tcPr>
            <w:tcW w:w="7645" w:type="dxa"/>
          </w:tcPr>
          <w:p w:rsidR="00BE7B7E" w:rsidP="00BE7B7E" w14:paraId="7AEC4821" w14:textId="17DEC34D">
            <w:pPr>
              <w:rPr>
                <w:b/>
              </w:rPr>
            </w:pPr>
            <w:r w:rsidRPr="007A1FB3">
              <w:rPr>
                <w:rFonts w:ascii="Calibri" w:eastAsia="Times New Roman" w:hAnsi="Calibri" w:cs="Times New Roman"/>
                <w:color w:val="000000"/>
              </w:rPr>
              <w:t>Count of unique employees active in the SHOP market.</w:t>
            </w:r>
          </w:p>
        </w:tc>
      </w:tr>
      <w:tr w14:paraId="613B453F" w14:textId="77777777" w:rsidTr="002D2A99">
        <w:tblPrEx>
          <w:tblW w:w="0" w:type="auto"/>
          <w:tblLook w:val="04A0"/>
        </w:tblPrEx>
        <w:trPr>
          <w:cantSplit/>
        </w:trPr>
        <w:tc>
          <w:tcPr>
            <w:tcW w:w="1075" w:type="dxa"/>
          </w:tcPr>
          <w:p w:rsidR="00BE7B7E" w:rsidP="00BE7B7E" w14:paraId="44ADB884" w14:textId="57F71499">
            <w:pPr>
              <w:rPr>
                <w:b/>
              </w:rPr>
            </w:pPr>
            <w:r>
              <w:rPr>
                <w:rFonts w:ascii="Calibri" w:eastAsia="Times New Roman" w:hAnsi="Calibri" w:cs="Times New Roman"/>
                <w:b/>
                <w:bCs/>
                <w:color w:val="000000"/>
              </w:rPr>
              <w:t>468</w:t>
            </w:r>
          </w:p>
        </w:tc>
        <w:tc>
          <w:tcPr>
            <w:tcW w:w="4230" w:type="dxa"/>
          </w:tcPr>
          <w:p w:rsidR="00BE7B7E" w:rsidP="00BE7B7E" w14:paraId="578C82B5" w14:textId="3CDE1131">
            <w:pPr>
              <w:rPr>
                <w:b/>
              </w:rPr>
            </w:pPr>
            <w:r w:rsidRPr="00CF46D5">
              <w:rPr>
                <w:rFonts w:ascii="Calibri" w:eastAsia="Times New Roman" w:hAnsi="Calibri" w:cs="Times New Roman"/>
                <w:b/>
                <w:bCs/>
              </w:rPr>
              <w:t>Plan Selection by Issuer: Issuer 1</w:t>
            </w:r>
          </w:p>
        </w:tc>
        <w:tc>
          <w:tcPr>
            <w:tcW w:w="7645" w:type="dxa"/>
          </w:tcPr>
          <w:p w:rsidR="00BE7B7E" w:rsidP="00BE7B7E" w14:paraId="447F4307" w14:textId="2E4655F3">
            <w:pPr>
              <w:rPr>
                <w:b/>
              </w:rPr>
            </w:pPr>
            <w:r w:rsidRPr="001870B8">
              <w:t>Number of Individuals Selecting a QHP by Issuer.</w:t>
            </w:r>
          </w:p>
        </w:tc>
      </w:tr>
      <w:tr w14:paraId="1C9C2F74" w14:textId="77777777" w:rsidTr="002D2A99">
        <w:tblPrEx>
          <w:tblW w:w="0" w:type="auto"/>
          <w:tblLook w:val="04A0"/>
        </w:tblPrEx>
        <w:trPr>
          <w:cantSplit/>
        </w:trPr>
        <w:tc>
          <w:tcPr>
            <w:tcW w:w="1075" w:type="dxa"/>
          </w:tcPr>
          <w:p w:rsidR="00BE7B7E" w:rsidP="00BE7B7E" w14:paraId="39DC7CB2" w14:textId="5B5C1A40">
            <w:pPr>
              <w:rPr>
                <w:b/>
              </w:rPr>
            </w:pPr>
            <w:r>
              <w:rPr>
                <w:rFonts w:ascii="Calibri" w:eastAsia="Times New Roman" w:hAnsi="Calibri" w:cs="Times New Roman"/>
                <w:b/>
                <w:bCs/>
                <w:color w:val="000000"/>
              </w:rPr>
              <w:t>469</w:t>
            </w:r>
          </w:p>
        </w:tc>
        <w:tc>
          <w:tcPr>
            <w:tcW w:w="4230" w:type="dxa"/>
          </w:tcPr>
          <w:p w:rsidR="00BE7B7E" w:rsidP="00BE7B7E" w14:paraId="5AA88756" w14:textId="7767F452">
            <w:pPr>
              <w:rPr>
                <w:b/>
              </w:rPr>
            </w:pPr>
            <w:r w:rsidRPr="00CF46D5">
              <w:rPr>
                <w:rFonts w:ascii="Calibri" w:eastAsia="Times New Roman" w:hAnsi="Calibri" w:cs="Times New Roman"/>
                <w:b/>
                <w:bCs/>
              </w:rPr>
              <w:t>Plan Selection by Issuer: Issuer 2</w:t>
            </w:r>
          </w:p>
        </w:tc>
        <w:tc>
          <w:tcPr>
            <w:tcW w:w="7645" w:type="dxa"/>
          </w:tcPr>
          <w:p w:rsidR="00BE7B7E" w:rsidP="00BE7B7E" w14:paraId="0E5CE3CF" w14:textId="6A14DD48">
            <w:pPr>
              <w:rPr>
                <w:b/>
              </w:rPr>
            </w:pPr>
            <w:r w:rsidRPr="001870B8">
              <w:t>Number of Individuals Selecting a QHP by Issuer.</w:t>
            </w:r>
          </w:p>
        </w:tc>
      </w:tr>
      <w:tr w14:paraId="43434FD4" w14:textId="77777777" w:rsidTr="002D2A99">
        <w:tblPrEx>
          <w:tblW w:w="0" w:type="auto"/>
          <w:tblLook w:val="04A0"/>
        </w:tblPrEx>
        <w:trPr>
          <w:cantSplit/>
        </w:trPr>
        <w:tc>
          <w:tcPr>
            <w:tcW w:w="1075" w:type="dxa"/>
          </w:tcPr>
          <w:p w:rsidR="00BE7B7E" w:rsidP="00BE7B7E" w14:paraId="2ED531E9" w14:textId="3D79F7C9">
            <w:pPr>
              <w:rPr>
                <w:b/>
              </w:rPr>
            </w:pPr>
            <w:r>
              <w:rPr>
                <w:rFonts w:ascii="Calibri" w:eastAsia="Times New Roman" w:hAnsi="Calibri" w:cs="Times New Roman"/>
                <w:b/>
                <w:bCs/>
                <w:color w:val="000000"/>
              </w:rPr>
              <w:t>470</w:t>
            </w:r>
          </w:p>
        </w:tc>
        <w:tc>
          <w:tcPr>
            <w:tcW w:w="4230" w:type="dxa"/>
          </w:tcPr>
          <w:p w:rsidR="00BE7B7E" w:rsidP="00BE7B7E" w14:paraId="43E87709" w14:textId="0B23B1B0">
            <w:pPr>
              <w:rPr>
                <w:b/>
              </w:rPr>
            </w:pPr>
            <w:r w:rsidRPr="00CF46D5">
              <w:rPr>
                <w:rFonts w:ascii="Calibri" w:eastAsia="Times New Roman" w:hAnsi="Calibri" w:cs="Times New Roman"/>
                <w:b/>
                <w:bCs/>
              </w:rPr>
              <w:t>Plan Selection by Issuer: Issuer 3</w:t>
            </w:r>
          </w:p>
        </w:tc>
        <w:tc>
          <w:tcPr>
            <w:tcW w:w="7645" w:type="dxa"/>
          </w:tcPr>
          <w:p w:rsidR="00BE7B7E" w:rsidP="00BE7B7E" w14:paraId="482B615F" w14:textId="73647457">
            <w:pPr>
              <w:rPr>
                <w:b/>
              </w:rPr>
            </w:pPr>
            <w:r w:rsidRPr="001870B8">
              <w:t>Number of Individuals Selecting a QHP by Issuer.</w:t>
            </w:r>
          </w:p>
        </w:tc>
      </w:tr>
      <w:tr w14:paraId="718D06D4" w14:textId="77777777" w:rsidTr="002D2A99">
        <w:tblPrEx>
          <w:tblW w:w="0" w:type="auto"/>
          <w:tblLook w:val="04A0"/>
        </w:tblPrEx>
        <w:trPr>
          <w:cantSplit/>
        </w:trPr>
        <w:tc>
          <w:tcPr>
            <w:tcW w:w="1075" w:type="dxa"/>
          </w:tcPr>
          <w:p w:rsidR="00BE7B7E" w:rsidP="00BE7B7E" w14:paraId="085A5B73" w14:textId="6FD031C7">
            <w:pPr>
              <w:rPr>
                <w:b/>
              </w:rPr>
            </w:pPr>
            <w:r>
              <w:rPr>
                <w:rFonts w:ascii="Calibri" w:eastAsia="Times New Roman" w:hAnsi="Calibri" w:cs="Times New Roman"/>
                <w:b/>
                <w:bCs/>
                <w:color w:val="000000"/>
              </w:rPr>
              <w:t>471</w:t>
            </w:r>
          </w:p>
        </w:tc>
        <w:tc>
          <w:tcPr>
            <w:tcW w:w="4230" w:type="dxa"/>
          </w:tcPr>
          <w:p w:rsidR="00BE7B7E" w:rsidP="00BE7B7E" w14:paraId="0D72FFAE" w14:textId="21128905">
            <w:pPr>
              <w:rPr>
                <w:b/>
              </w:rPr>
            </w:pPr>
            <w:r w:rsidRPr="00CF46D5">
              <w:rPr>
                <w:rFonts w:ascii="Calibri" w:eastAsia="Times New Roman" w:hAnsi="Calibri" w:cs="Times New Roman"/>
                <w:b/>
                <w:bCs/>
              </w:rPr>
              <w:t>Plan Selection by Issuer: Issuer 4</w:t>
            </w:r>
          </w:p>
        </w:tc>
        <w:tc>
          <w:tcPr>
            <w:tcW w:w="7645" w:type="dxa"/>
          </w:tcPr>
          <w:p w:rsidR="00BE7B7E" w:rsidP="00BE7B7E" w14:paraId="0FC772D5" w14:textId="5F1F43AE">
            <w:pPr>
              <w:rPr>
                <w:b/>
              </w:rPr>
            </w:pPr>
            <w:r w:rsidRPr="001870B8">
              <w:t>Number of Individuals Selecting a QHP by Issuer.</w:t>
            </w:r>
          </w:p>
        </w:tc>
      </w:tr>
      <w:tr w14:paraId="6CCD7CC2" w14:textId="77777777" w:rsidTr="002D2A99">
        <w:tblPrEx>
          <w:tblW w:w="0" w:type="auto"/>
          <w:tblLook w:val="04A0"/>
        </w:tblPrEx>
        <w:trPr>
          <w:cantSplit/>
        </w:trPr>
        <w:tc>
          <w:tcPr>
            <w:tcW w:w="1075" w:type="dxa"/>
          </w:tcPr>
          <w:p w:rsidR="00BE7B7E" w:rsidP="00BE7B7E" w14:paraId="116AF47D" w14:textId="4D745343">
            <w:pPr>
              <w:rPr>
                <w:b/>
              </w:rPr>
            </w:pPr>
            <w:r>
              <w:rPr>
                <w:rFonts w:ascii="Calibri" w:eastAsia="Times New Roman" w:hAnsi="Calibri" w:cs="Times New Roman"/>
                <w:b/>
                <w:bCs/>
                <w:color w:val="000000"/>
              </w:rPr>
              <w:t>472</w:t>
            </w:r>
          </w:p>
        </w:tc>
        <w:tc>
          <w:tcPr>
            <w:tcW w:w="4230" w:type="dxa"/>
          </w:tcPr>
          <w:p w:rsidR="00BE7B7E" w:rsidP="00BE7B7E" w14:paraId="4F321270" w14:textId="02AAFE25">
            <w:pPr>
              <w:rPr>
                <w:b/>
              </w:rPr>
            </w:pPr>
            <w:r w:rsidRPr="00CF46D5">
              <w:rPr>
                <w:rFonts w:ascii="Calibri" w:eastAsia="Times New Roman" w:hAnsi="Calibri" w:cs="Times New Roman"/>
                <w:b/>
                <w:bCs/>
              </w:rPr>
              <w:t>Plan Selection by Issuer: Issuer 5</w:t>
            </w:r>
          </w:p>
        </w:tc>
        <w:tc>
          <w:tcPr>
            <w:tcW w:w="7645" w:type="dxa"/>
          </w:tcPr>
          <w:p w:rsidR="00BE7B7E" w:rsidP="00BE7B7E" w14:paraId="4EFA20E9" w14:textId="74E48BE2">
            <w:pPr>
              <w:rPr>
                <w:b/>
              </w:rPr>
            </w:pPr>
            <w:r w:rsidRPr="001870B8">
              <w:t>Number of Individuals Selecting a QHP by Issuer.</w:t>
            </w:r>
          </w:p>
        </w:tc>
      </w:tr>
      <w:tr w14:paraId="536F107A" w14:textId="77777777" w:rsidTr="002D2A99">
        <w:tblPrEx>
          <w:tblW w:w="0" w:type="auto"/>
          <w:tblLook w:val="04A0"/>
        </w:tblPrEx>
        <w:trPr>
          <w:cantSplit/>
        </w:trPr>
        <w:tc>
          <w:tcPr>
            <w:tcW w:w="1075" w:type="dxa"/>
          </w:tcPr>
          <w:p w:rsidR="00BE7B7E" w:rsidP="00BE7B7E" w14:paraId="450EA345" w14:textId="7ED75104">
            <w:pPr>
              <w:rPr>
                <w:b/>
              </w:rPr>
            </w:pPr>
            <w:r>
              <w:rPr>
                <w:rFonts w:ascii="Calibri" w:eastAsia="Times New Roman" w:hAnsi="Calibri" w:cs="Times New Roman"/>
                <w:b/>
                <w:bCs/>
                <w:color w:val="000000"/>
              </w:rPr>
              <w:t>473</w:t>
            </w:r>
          </w:p>
        </w:tc>
        <w:tc>
          <w:tcPr>
            <w:tcW w:w="4230" w:type="dxa"/>
          </w:tcPr>
          <w:p w:rsidR="00BE7B7E" w:rsidP="00BE7B7E" w14:paraId="5D9A59E4" w14:textId="254BF739">
            <w:pPr>
              <w:rPr>
                <w:b/>
              </w:rPr>
            </w:pPr>
            <w:r w:rsidRPr="00CF46D5">
              <w:rPr>
                <w:rFonts w:ascii="Calibri" w:eastAsia="Times New Roman" w:hAnsi="Calibri" w:cs="Times New Roman"/>
                <w:b/>
                <w:bCs/>
              </w:rPr>
              <w:t>Plan Selection by Issuer: Issuer 6</w:t>
            </w:r>
          </w:p>
        </w:tc>
        <w:tc>
          <w:tcPr>
            <w:tcW w:w="7645" w:type="dxa"/>
          </w:tcPr>
          <w:p w:rsidR="00BE7B7E" w:rsidP="00BE7B7E" w14:paraId="05777924" w14:textId="6E58076B">
            <w:pPr>
              <w:rPr>
                <w:b/>
              </w:rPr>
            </w:pPr>
            <w:r w:rsidRPr="001870B8">
              <w:t>Number of Individuals Selecting a QHP by Issuer.</w:t>
            </w:r>
          </w:p>
        </w:tc>
      </w:tr>
      <w:tr w14:paraId="6B9E740E" w14:textId="77777777" w:rsidTr="002D2A99">
        <w:tblPrEx>
          <w:tblW w:w="0" w:type="auto"/>
          <w:tblLook w:val="04A0"/>
        </w:tblPrEx>
        <w:trPr>
          <w:cantSplit/>
        </w:trPr>
        <w:tc>
          <w:tcPr>
            <w:tcW w:w="1075" w:type="dxa"/>
          </w:tcPr>
          <w:p w:rsidR="00BE7B7E" w:rsidP="00BE7B7E" w14:paraId="37B35105" w14:textId="4221792D">
            <w:pPr>
              <w:rPr>
                <w:b/>
              </w:rPr>
            </w:pPr>
            <w:r>
              <w:rPr>
                <w:rFonts w:ascii="Calibri" w:eastAsia="Times New Roman" w:hAnsi="Calibri" w:cs="Times New Roman"/>
                <w:b/>
                <w:bCs/>
                <w:color w:val="000000"/>
              </w:rPr>
              <w:t>474</w:t>
            </w:r>
          </w:p>
        </w:tc>
        <w:tc>
          <w:tcPr>
            <w:tcW w:w="4230" w:type="dxa"/>
          </w:tcPr>
          <w:p w:rsidR="00BE7B7E" w:rsidP="00BE7B7E" w14:paraId="7537FAD0" w14:textId="19327D01">
            <w:pPr>
              <w:rPr>
                <w:b/>
              </w:rPr>
            </w:pPr>
            <w:r w:rsidRPr="00CF46D5">
              <w:rPr>
                <w:rFonts w:ascii="Calibri" w:eastAsia="Times New Roman" w:hAnsi="Calibri" w:cs="Times New Roman"/>
                <w:b/>
                <w:bCs/>
                <w:color w:val="000000"/>
              </w:rPr>
              <w:t>Plan Selection by Issuer: Issuer 7</w:t>
            </w:r>
          </w:p>
        </w:tc>
        <w:tc>
          <w:tcPr>
            <w:tcW w:w="7645" w:type="dxa"/>
          </w:tcPr>
          <w:p w:rsidR="00BE7B7E" w:rsidP="00BE7B7E" w14:paraId="7F9E0122" w14:textId="40F2580B">
            <w:pPr>
              <w:rPr>
                <w:b/>
              </w:rPr>
            </w:pPr>
            <w:r w:rsidRPr="001870B8">
              <w:t>Number of Individuals Selecting a QHP by Issuer.</w:t>
            </w:r>
          </w:p>
        </w:tc>
      </w:tr>
      <w:tr w14:paraId="6DC16E69" w14:textId="77777777" w:rsidTr="002D2A99">
        <w:tblPrEx>
          <w:tblW w:w="0" w:type="auto"/>
          <w:tblLook w:val="04A0"/>
        </w:tblPrEx>
        <w:trPr>
          <w:cantSplit/>
        </w:trPr>
        <w:tc>
          <w:tcPr>
            <w:tcW w:w="1075" w:type="dxa"/>
          </w:tcPr>
          <w:p w:rsidR="00BE7B7E" w:rsidP="00BE7B7E" w14:paraId="73C05057" w14:textId="2C287F2E">
            <w:pPr>
              <w:rPr>
                <w:b/>
              </w:rPr>
            </w:pPr>
            <w:r>
              <w:rPr>
                <w:rFonts w:ascii="Calibri" w:eastAsia="Times New Roman" w:hAnsi="Calibri" w:cs="Times New Roman"/>
                <w:b/>
                <w:bCs/>
                <w:color w:val="000000"/>
              </w:rPr>
              <w:t>475</w:t>
            </w:r>
          </w:p>
        </w:tc>
        <w:tc>
          <w:tcPr>
            <w:tcW w:w="4230" w:type="dxa"/>
          </w:tcPr>
          <w:p w:rsidR="00BE7B7E" w:rsidP="00BE7B7E" w14:paraId="33D6FEFC" w14:textId="28A3D1BE">
            <w:pPr>
              <w:rPr>
                <w:b/>
              </w:rPr>
            </w:pPr>
            <w:r w:rsidRPr="00CF46D5">
              <w:rPr>
                <w:rFonts w:ascii="Calibri" w:eastAsia="Times New Roman" w:hAnsi="Calibri" w:cs="Times New Roman"/>
                <w:b/>
                <w:bCs/>
                <w:color w:val="000000"/>
              </w:rPr>
              <w:t>Plan Selection by Issuer: Issuer 8</w:t>
            </w:r>
          </w:p>
        </w:tc>
        <w:tc>
          <w:tcPr>
            <w:tcW w:w="7645" w:type="dxa"/>
          </w:tcPr>
          <w:p w:rsidR="00BE7B7E" w:rsidP="00BE7B7E" w14:paraId="5A00DA3E" w14:textId="2FB22B2F">
            <w:pPr>
              <w:rPr>
                <w:b/>
              </w:rPr>
            </w:pPr>
            <w:r w:rsidRPr="001870B8">
              <w:t>Number of Individuals Selecting a QHP by Issuer.</w:t>
            </w:r>
          </w:p>
        </w:tc>
      </w:tr>
      <w:tr w14:paraId="7F010D41" w14:textId="77777777" w:rsidTr="002D2A99">
        <w:tblPrEx>
          <w:tblW w:w="0" w:type="auto"/>
          <w:tblLook w:val="04A0"/>
        </w:tblPrEx>
        <w:trPr>
          <w:cantSplit/>
        </w:trPr>
        <w:tc>
          <w:tcPr>
            <w:tcW w:w="1075" w:type="dxa"/>
          </w:tcPr>
          <w:p w:rsidR="00BE7B7E" w:rsidP="00BE7B7E" w14:paraId="74FFB2F5" w14:textId="612F76A6">
            <w:pPr>
              <w:rPr>
                <w:b/>
              </w:rPr>
            </w:pPr>
            <w:r>
              <w:rPr>
                <w:rFonts w:ascii="Calibri" w:eastAsia="Times New Roman" w:hAnsi="Calibri" w:cs="Times New Roman"/>
                <w:b/>
                <w:bCs/>
                <w:color w:val="000000"/>
              </w:rPr>
              <w:t>476</w:t>
            </w:r>
          </w:p>
        </w:tc>
        <w:tc>
          <w:tcPr>
            <w:tcW w:w="4230" w:type="dxa"/>
          </w:tcPr>
          <w:p w:rsidR="00BE7B7E" w:rsidP="00BE7B7E" w14:paraId="10816A47" w14:textId="74E7B091">
            <w:pPr>
              <w:rPr>
                <w:b/>
              </w:rPr>
            </w:pPr>
            <w:r w:rsidRPr="00CF46D5">
              <w:rPr>
                <w:rFonts w:ascii="Calibri" w:eastAsia="Times New Roman" w:hAnsi="Calibri" w:cs="Times New Roman"/>
                <w:b/>
                <w:bCs/>
                <w:color w:val="000000"/>
              </w:rPr>
              <w:t>Plan Selection by Issuer: Issuer 9</w:t>
            </w:r>
          </w:p>
        </w:tc>
        <w:tc>
          <w:tcPr>
            <w:tcW w:w="7645" w:type="dxa"/>
          </w:tcPr>
          <w:p w:rsidR="00BE7B7E" w:rsidP="00BE7B7E" w14:paraId="4FD6D047" w14:textId="776DAAF3">
            <w:pPr>
              <w:rPr>
                <w:b/>
              </w:rPr>
            </w:pPr>
            <w:r w:rsidRPr="001870B8">
              <w:t>Number of Individuals Selecting a QHP by Issuer.</w:t>
            </w:r>
          </w:p>
        </w:tc>
      </w:tr>
      <w:tr w14:paraId="6AC4286B" w14:textId="77777777" w:rsidTr="002D2A99">
        <w:tblPrEx>
          <w:tblW w:w="0" w:type="auto"/>
          <w:tblLook w:val="04A0"/>
        </w:tblPrEx>
        <w:trPr>
          <w:cantSplit/>
        </w:trPr>
        <w:tc>
          <w:tcPr>
            <w:tcW w:w="1075" w:type="dxa"/>
          </w:tcPr>
          <w:p w:rsidR="00BE7B7E" w:rsidP="00BE7B7E" w14:paraId="3F0ED301" w14:textId="45442B48">
            <w:pPr>
              <w:rPr>
                <w:b/>
              </w:rPr>
            </w:pPr>
            <w:r>
              <w:rPr>
                <w:rFonts w:ascii="Calibri" w:eastAsia="Times New Roman" w:hAnsi="Calibri" w:cs="Times New Roman"/>
                <w:b/>
                <w:bCs/>
                <w:color w:val="000000"/>
              </w:rPr>
              <w:t>477</w:t>
            </w:r>
          </w:p>
        </w:tc>
        <w:tc>
          <w:tcPr>
            <w:tcW w:w="4230" w:type="dxa"/>
          </w:tcPr>
          <w:p w:rsidR="00BE7B7E" w:rsidP="00BE7B7E" w14:paraId="36C1A4A8" w14:textId="633D3E7F">
            <w:pPr>
              <w:rPr>
                <w:b/>
              </w:rPr>
            </w:pPr>
            <w:r w:rsidRPr="00CF46D5">
              <w:rPr>
                <w:rFonts w:ascii="Calibri" w:eastAsia="Times New Roman" w:hAnsi="Calibri" w:cs="Times New Roman"/>
                <w:b/>
                <w:bCs/>
                <w:color w:val="000000"/>
              </w:rPr>
              <w:t>Plan Selection by Issuer: Issuer 10</w:t>
            </w:r>
          </w:p>
        </w:tc>
        <w:tc>
          <w:tcPr>
            <w:tcW w:w="7645" w:type="dxa"/>
          </w:tcPr>
          <w:p w:rsidR="00BE7B7E" w:rsidP="00BE7B7E" w14:paraId="3DD68BF6" w14:textId="3F938A12">
            <w:pPr>
              <w:rPr>
                <w:b/>
              </w:rPr>
            </w:pPr>
            <w:r w:rsidRPr="001870B8">
              <w:t>Number of Individuals Selecting a QHP by Issuer.</w:t>
            </w:r>
          </w:p>
        </w:tc>
      </w:tr>
      <w:tr w14:paraId="433AAB5D" w14:textId="77777777" w:rsidTr="002D2A99">
        <w:tblPrEx>
          <w:tblW w:w="0" w:type="auto"/>
          <w:tblLook w:val="04A0"/>
        </w:tblPrEx>
        <w:trPr>
          <w:cantSplit/>
        </w:trPr>
        <w:tc>
          <w:tcPr>
            <w:tcW w:w="1075" w:type="dxa"/>
          </w:tcPr>
          <w:p w:rsidR="00BE7B7E" w:rsidP="00BE7B7E" w14:paraId="51D92E13" w14:textId="1A2498A7">
            <w:pPr>
              <w:rPr>
                <w:b/>
              </w:rPr>
            </w:pPr>
            <w:r>
              <w:rPr>
                <w:rFonts w:ascii="Calibri" w:eastAsia="Times New Roman" w:hAnsi="Calibri" w:cs="Times New Roman"/>
                <w:b/>
                <w:bCs/>
                <w:color w:val="000000"/>
              </w:rPr>
              <w:t>478</w:t>
            </w:r>
          </w:p>
        </w:tc>
        <w:tc>
          <w:tcPr>
            <w:tcW w:w="4230" w:type="dxa"/>
          </w:tcPr>
          <w:p w:rsidR="00BE7B7E" w:rsidP="00BE7B7E" w14:paraId="13C97196" w14:textId="0900F66B">
            <w:pPr>
              <w:rPr>
                <w:b/>
              </w:rPr>
            </w:pPr>
            <w:r w:rsidRPr="00CF46D5">
              <w:rPr>
                <w:rFonts w:ascii="Calibri" w:eastAsia="Times New Roman" w:hAnsi="Calibri" w:cs="Times New Roman"/>
                <w:b/>
                <w:bCs/>
                <w:color w:val="000000"/>
              </w:rPr>
              <w:t>Plan Selection by Issuer: Issuer 11</w:t>
            </w:r>
          </w:p>
        </w:tc>
        <w:tc>
          <w:tcPr>
            <w:tcW w:w="7645" w:type="dxa"/>
          </w:tcPr>
          <w:p w:rsidR="00BE7B7E" w:rsidP="00BE7B7E" w14:paraId="32174EE6" w14:textId="04FA1FBF">
            <w:pPr>
              <w:rPr>
                <w:b/>
              </w:rPr>
            </w:pPr>
            <w:r w:rsidRPr="001870B8">
              <w:t>Number of Individuals Selecting a QHP by Issuer.</w:t>
            </w:r>
          </w:p>
        </w:tc>
      </w:tr>
      <w:tr w14:paraId="6126E09D" w14:textId="77777777" w:rsidTr="002D2A99">
        <w:tblPrEx>
          <w:tblW w:w="0" w:type="auto"/>
          <w:tblLook w:val="04A0"/>
        </w:tblPrEx>
        <w:trPr>
          <w:cantSplit/>
        </w:trPr>
        <w:tc>
          <w:tcPr>
            <w:tcW w:w="1075" w:type="dxa"/>
          </w:tcPr>
          <w:p w:rsidR="00BE7B7E" w:rsidP="00BE7B7E" w14:paraId="12FD31B7" w14:textId="0AA090B2">
            <w:pPr>
              <w:rPr>
                <w:b/>
              </w:rPr>
            </w:pPr>
            <w:r>
              <w:rPr>
                <w:rFonts w:ascii="Calibri" w:eastAsia="Times New Roman" w:hAnsi="Calibri" w:cs="Times New Roman"/>
                <w:b/>
                <w:bCs/>
                <w:color w:val="000000"/>
              </w:rPr>
              <w:t>479</w:t>
            </w:r>
          </w:p>
        </w:tc>
        <w:tc>
          <w:tcPr>
            <w:tcW w:w="4230" w:type="dxa"/>
          </w:tcPr>
          <w:p w:rsidR="00BE7B7E" w:rsidP="00BE7B7E" w14:paraId="1668F38E" w14:textId="4CDBB9E1">
            <w:pPr>
              <w:rPr>
                <w:b/>
              </w:rPr>
            </w:pPr>
            <w:r w:rsidRPr="00CF46D5">
              <w:rPr>
                <w:rFonts w:ascii="Calibri" w:eastAsia="Times New Roman" w:hAnsi="Calibri" w:cs="Times New Roman"/>
                <w:b/>
                <w:bCs/>
                <w:color w:val="000000"/>
              </w:rPr>
              <w:t>Plan Selection by Issuer: Issuer 12</w:t>
            </w:r>
          </w:p>
        </w:tc>
        <w:tc>
          <w:tcPr>
            <w:tcW w:w="7645" w:type="dxa"/>
          </w:tcPr>
          <w:p w:rsidR="00BE7B7E" w:rsidP="00BE7B7E" w14:paraId="5354394B" w14:textId="2476D5F1">
            <w:pPr>
              <w:rPr>
                <w:b/>
              </w:rPr>
            </w:pPr>
            <w:r w:rsidRPr="001870B8">
              <w:t>Number of Individuals Selecting a QHP by Issuer.</w:t>
            </w:r>
          </w:p>
        </w:tc>
      </w:tr>
      <w:tr w14:paraId="39796A8C" w14:textId="77777777" w:rsidTr="002D2A99">
        <w:tblPrEx>
          <w:tblW w:w="0" w:type="auto"/>
          <w:tblLook w:val="04A0"/>
        </w:tblPrEx>
        <w:trPr>
          <w:cantSplit/>
        </w:trPr>
        <w:tc>
          <w:tcPr>
            <w:tcW w:w="1075" w:type="dxa"/>
          </w:tcPr>
          <w:p w:rsidR="00BE7B7E" w:rsidP="00BE7B7E" w14:paraId="430449EA" w14:textId="7DFA32EC">
            <w:pPr>
              <w:rPr>
                <w:b/>
              </w:rPr>
            </w:pPr>
            <w:r>
              <w:rPr>
                <w:rFonts w:ascii="Calibri" w:eastAsia="Times New Roman" w:hAnsi="Calibri" w:cs="Times New Roman"/>
                <w:b/>
                <w:bCs/>
                <w:color w:val="000000"/>
              </w:rPr>
              <w:t>480</w:t>
            </w:r>
          </w:p>
        </w:tc>
        <w:tc>
          <w:tcPr>
            <w:tcW w:w="4230" w:type="dxa"/>
          </w:tcPr>
          <w:p w:rsidR="00BE7B7E" w:rsidP="00BE7B7E" w14:paraId="1694697B" w14:textId="028086AB">
            <w:pPr>
              <w:rPr>
                <w:b/>
              </w:rPr>
            </w:pPr>
            <w:r w:rsidRPr="00CF46D5">
              <w:rPr>
                <w:rFonts w:ascii="Calibri" w:eastAsia="Times New Roman" w:hAnsi="Calibri" w:cs="Times New Roman"/>
                <w:b/>
                <w:bCs/>
                <w:color w:val="000000"/>
              </w:rPr>
              <w:t>Plan Selection by Issuer: Issuer 13</w:t>
            </w:r>
          </w:p>
        </w:tc>
        <w:tc>
          <w:tcPr>
            <w:tcW w:w="7645" w:type="dxa"/>
          </w:tcPr>
          <w:p w:rsidR="00BE7B7E" w:rsidP="00BE7B7E" w14:paraId="569F547F" w14:textId="17BAF636">
            <w:pPr>
              <w:rPr>
                <w:b/>
              </w:rPr>
            </w:pPr>
            <w:r w:rsidRPr="001870B8">
              <w:t>Number of Individuals Selecting a QHP by Issuer.</w:t>
            </w:r>
          </w:p>
        </w:tc>
      </w:tr>
      <w:tr w14:paraId="659E1378" w14:textId="77777777" w:rsidTr="002D2A99">
        <w:tblPrEx>
          <w:tblW w:w="0" w:type="auto"/>
          <w:tblLook w:val="04A0"/>
        </w:tblPrEx>
        <w:trPr>
          <w:cantSplit/>
        </w:trPr>
        <w:tc>
          <w:tcPr>
            <w:tcW w:w="1075" w:type="dxa"/>
          </w:tcPr>
          <w:p w:rsidR="00BE7B7E" w:rsidP="00BE7B7E" w14:paraId="250B8E50" w14:textId="7A842FE9">
            <w:pPr>
              <w:rPr>
                <w:b/>
              </w:rPr>
            </w:pPr>
            <w:r>
              <w:rPr>
                <w:rFonts w:ascii="Calibri" w:eastAsia="Times New Roman" w:hAnsi="Calibri" w:cs="Times New Roman"/>
                <w:b/>
                <w:bCs/>
                <w:color w:val="000000"/>
              </w:rPr>
              <w:t>481</w:t>
            </w:r>
          </w:p>
        </w:tc>
        <w:tc>
          <w:tcPr>
            <w:tcW w:w="4230" w:type="dxa"/>
          </w:tcPr>
          <w:p w:rsidR="00BE7B7E" w:rsidP="00BE7B7E" w14:paraId="475F5F0A" w14:textId="3C2EFAA0">
            <w:pPr>
              <w:rPr>
                <w:b/>
              </w:rPr>
            </w:pPr>
            <w:r w:rsidRPr="00CF46D5">
              <w:rPr>
                <w:rFonts w:ascii="Calibri" w:eastAsia="Times New Roman" w:hAnsi="Calibri" w:cs="Times New Roman"/>
                <w:b/>
                <w:bCs/>
                <w:color w:val="000000"/>
              </w:rPr>
              <w:t>Plan Selection by Issuer: Issuer 14</w:t>
            </w:r>
          </w:p>
        </w:tc>
        <w:tc>
          <w:tcPr>
            <w:tcW w:w="7645" w:type="dxa"/>
          </w:tcPr>
          <w:p w:rsidR="00BE7B7E" w:rsidP="00BE7B7E" w14:paraId="30CDE384" w14:textId="7151A510">
            <w:pPr>
              <w:rPr>
                <w:b/>
              </w:rPr>
            </w:pPr>
            <w:r w:rsidRPr="001870B8">
              <w:t>Number of Individuals Selecting a QHP by Issuer.</w:t>
            </w:r>
          </w:p>
        </w:tc>
      </w:tr>
      <w:tr w14:paraId="1DF79442" w14:textId="77777777" w:rsidTr="002D2A99">
        <w:tblPrEx>
          <w:tblW w:w="0" w:type="auto"/>
          <w:tblLook w:val="04A0"/>
        </w:tblPrEx>
        <w:trPr>
          <w:cantSplit/>
        </w:trPr>
        <w:tc>
          <w:tcPr>
            <w:tcW w:w="1075" w:type="dxa"/>
          </w:tcPr>
          <w:p w:rsidR="00BE7B7E" w:rsidP="00BE7B7E" w14:paraId="62AA3DF8" w14:textId="643647F4">
            <w:pPr>
              <w:rPr>
                <w:b/>
              </w:rPr>
            </w:pPr>
            <w:r>
              <w:rPr>
                <w:rFonts w:ascii="Calibri" w:eastAsia="Times New Roman" w:hAnsi="Calibri" w:cs="Times New Roman"/>
                <w:b/>
                <w:bCs/>
                <w:color w:val="000000"/>
              </w:rPr>
              <w:t>482</w:t>
            </w:r>
          </w:p>
        </w:tc>
        <w:tc>
          <w:tcPr>
            <w:tcW w:w="4230" w:type="dxa"/>
          </w:tcPr>
          <w:p w:rsidR="00BE7B7E" w:rsidP="00BE7B7E" w14:paraId="3818425D" w14:textId="11734046">
            <w:pPr>
              <w:rPr>
                <w:b/>
              </w:rPr>
            </w:pPr>
            <w:r w:rsidRPr="00CF46D5">
              <w:rPr>
                <w:rFonts w:ascii="Calibri" w:eastAsia="Times New Roman" w:hAnsi="Calibri" w:cs="Times New Roman"/>
                <w:b/>
                <w:bCs/>
                <w:color w:val="000000"/>
              </w:rPr>
              <w:t>Plan Selection by Issuer: Issuer 15</w:t>
            </w:r>
          </w:p>
        </w:tc>
        <w:tc>
          <w:tcPr>
            <w:tcW w:w="7645" w:type="dxa"/>
          </w:tcPr>
          <w:p w:rsidR="00BE7B7E" w:rsidP="00BE7B7E" w14:paraId="15B6B983" w14:textId="0D756EBC">
            <w:pPr>
              <w:rPr>
                <w:b/>
              </w:rPr>
            </w:pPr>
            <w:r w:rsidRPr="001870B8">
              <w:t>Number of Individuals Selecting a QHP by Issuer.</w:t>
            </w:r>
          </w:p>
        </w:tc>
      </w:tr>
      <w:tr w14:paraId="54AD9D57" w14:textId="77777777" w:rsidTr="002D2A99">
        <w:tblPrEx>
          <w:tblW w:w="0" w:type="auto"/>
          <w:tblLook w:val="04A0"/>
        </w:tblPrEx>
        <w:trPr>
          <w:cantSplit/>
        </w:trPr>
        <w:tc>
          <w:tcPr>
            <w:tcW w:w="1075" w:type="dxa"/>
          </w:tcPr>
          <w:p w:rsidR="00BE7B7E" w:rsidP="00BE7B7E" w14:paraId="180B47C3" w14:textId="6D25E9B3">
            <w:pPr>
              <w:rPr>
                <w:b/>
              </w:rPr>
            </w:pPr>
            <w:r>
              <w:rPr>
                <w:rFonts w:ascii="Calibri" w:eastAsia="Times New Roman" w:hAnsi="Calibri" w:cs="Times New Roman"/>
                <w:b/>
                <w:bCs/>
                <w:color w:val="000000"/>
              </w:rPr>
              <w:t>483</w:t>
            </w:r>
          </w:p>
        </w:tc>
        <w:tc>
          <w:tcPr>
            <w:tcW w:w="4230" w:type="dxa"/>
          </w:tcPr>
          <w:p w:rsidR="00BE7B7E" w:rsidP="00BE7B7E" w14:paraId="03CCCE06" w14:textId="62837C33">
            <w:pPr>
              <w:rPr>
                <w:b/>
              </w:rPr>
            </w:pPr>
            <w:r w:rsidRPr="00CF46D5">
              <w:rPr>
                <w:rFonts w:ascii="Calibri" w:eastAsia="Times New Roman" w:hAnsi="Calibri" w:cs="Times New Roman"/>
                <w:b/>
                <w:bCs/>
                <w:color w:val="000000"/>
              </w:rPr>
              <w:t>Name Issuer 1</w:t>
            </w:r>
          </w:p>
        </w:tc>
        <w:tc>
          <w:tcPr>
            <w:tcW w:w="7645" w:type="dxa"/>
          </w:tcPr>
          <w:p w:rsidR="00BE7B7E" w:rsidP="00BE7B7E" w14:paraId="630868E9" w14:textId="69409A40">
            <w:pPr>
              <w:rPr>
                <w:b/>
              </w:rPr>
            </w:pPr>
            <w:r w:rsidRPr="00DF5102">
              <w:t xml:space="preserve">Name </w:t>
            </w:r>
            <w:r>
              <w:t xml:space="preserve">of </w:t>
            </w:r>
            <w:r w:rsidRPr="00DF5102">
              <w:t>Issuer 1</w:t>
            </w:r>
            <w:r>
              <w:t>.</w:t>
            </w:r>
          </w:p>
        </w:tc>
      </w:tr>
      <w:tr w14:paraId="6D4DF346" w14:textId="77777777" w:rsidTr="002D2A99">
        <w:tblPrEx>
          <w:tblW w:w="0" w:type="auto"/>
          <w:tblLook w:val="04A0"/>
        </w:tblPrEx>
        <w:trPr>
          <w:cantSplit/>
        </w:trPr>
        <w:tc>
          <w:tcPr>
            <w:tcW w:w="1075" w:type="dxa"/>
          </w:tcPr>
          <w:p w:rsidR="00BE7B7E" w:rsidP="00BE7B7E" w14:paraId="56672DF5" w14:textId="6E6A6E67">
            <w:pPr>
              <w:rPr>
                <w:b/>
              </w:rPr>
            </w:pPr>
            <w:r>
              <w:rPr>
                <w:rFonts w:ascii="Calibri" w:eastAsia="Times New Roman" w:hAnsi="Calibri" w:cs="Times New Roman"/>
                <w:b/>
                <w:bCs/>
                <w:color w:val="000000"/>
              </w:rPr>
              <w:t>484</w:t>
            </w:r>
          </w:p>
        </w:tc>
        <w:tc>
          <w:tcPr>
            <w:tcW w:w="4230" w:type="dxa"/>
          </w:tcPr>
          <w:p w:rsidR="00BE7B7E" w:rsidP="00BE7B7E" w14:paraId="4F5AE1C0" w14:textId="041A4781">
            <w:pPr>
              <w:rPr>
                <w:b/>
              </w:rPr>
            </w:pPr>
            <w:r w:rsidRPr="00CF46D5">
              <w:rPr>
                <w:rFonts w:ascii="Calibri" w:eastAsia="Times New Roman" w:hAnsi="Calibri" w:cs="Times New Roman"/>
                <w:b/>
                <w:bCs/>
                <w:color w:val="000000"/>
              </w:rPr>
              <w:t>Name Issuer 2</w:t>
            </w:r>
          </w:p>
        </w:tc>
        <w:tc>
          <w:tcPr>
            <w:tcW w:w="7645" w:type="dxa"/>
          </w:tcPr>
          <w:p w:rsidR="00BE7B7E" w:rsidP="00BE7B7E" w14:paraId="6C93631B" w14:textId="7F35CA7E">
            <w:pPr>
              <w:rPr>
                <w:b/>
              </w:rPr>
            </w:pPr>
            <w:r w:rsidRPr="00DF5102">
              <w:t>Name</w:t>
            </w:r>
            <w:r>
              <w:t xml:space="preserve"> of</w:t>
            </w:r>
            <w:r w:rsidRPr="00DF5102">
              <w:t xml:space="preserve"> Issuer 2</w:t>
            </w:r>
            <w:r>
              <w:t>.</w:t>
            </w:r>
          </w:p>
        </w:tc>
      </w:tr>
      <w:tr w14:paraId="1169429B" w14:textId="77777777" w:rsidTr="002D2A99">
        <w:tblPrEx>
          <w:tblW w:w="0" w:type="auto"/>
          <w:tblLook w:val="04A0"/>
        </w:tblPrEx>
        <w:trPr>
          <w:cantSplit/>
        </w:trPr>
        <w:tc>
          <w:tcPr>
            <w:tcW w:w="1075" w:type="dxa"/>
          </w:tcPr>
          <w:p w:rsidR="00BE7B7E" w:rsidP="00BE7B7E" w14:paraId="6BBD07C0" w14:textId="4DA6518A">
            <w:pPr>
              <w:rPr>
                <w:b/>
              </w:rPr>
            </w:pPr>
            <w:r>
              <w:rPr>
                <w:rFonts w:ascii="Calibri" w:eastAsia="Times New Roman" w:hAnsi="Calibri" w:cs="Times New Roman"/>
                <w:b/>
                <w:bCs/>
                <w:color w:val="000000"/>
              </w:rPr>
              <w:t>485</w:t>
            </w:r>
          </w:p>
        </w:tc>
        <w:tc>
          <w:tcPr>
            <w:tcW w:w="4230" w:type="dxa"/>
          </w:tcPr>
          <w:p w:rsidR="00BE7B7E" w:rsidP="00BE7B7E" w14:paraId="4DDF3800" w14:textId="0092E817">
            <w:pPr>
              <w:rPr>
                <w:b/>
              </w:rPr>
            </w:pPr>
            <w:r w:rsidRPr="00CF46D5">
              <w:rPr>
                <w:rFonts w:ascii="Calibri" w:eastAsia="Times New Roman" w:hAnsi="Calibri" w:cs="Times New Roman"/>
                <w:b/>
                <w:bCs/>
              </w:rPr>
              <w:t>Name Issuer 3</w:t>
            </w:r>
          </w:p>
        </w:tc>
        <w:tc>
          <w:tcPr>
            <w:tcW w:w="7645" w:type="dxa"/>
          </w:tcPr>
          <w:p w:rsidR="00BE7B7E" w:rsidP="00BE7B7E" w14:paraId="07743D88" w14:textId="1EDE5C60">
            <w:pPr>
              <w:rPr>
                <w:b/>
              </w:rPr>
            </w:pPr>
            <w:r w:rsidRPr="00DF5102">
              <w:t>Name</w:t>
            </w:r>
            <w:r>
              <w:t xml:space="preserve"> of</w:t>
            </w:r>
            <w:r w:rsidRPr="00DF5102">
              <w:t xml:space="preserve"> Issuer 3</w:t>
            </w:r>
            <w:r>
              <w:t>.</w:t>
            </w:r>
          </w:p>
        </w:tc>
      </w:tr>
      <w:tr w14:paraId="60D2DD4D" w14:textId="77777777" w:rsidTr="002D2A99">
        <w:tblPrEx>
          <w:tblW w:w="0" w:type="auto"/>
          <w:tblLook w:val="04A0"/>
        </w:tblPrEx>
        <w:trPr>
          <w:cantSplit/>
        </w:trPr>
        <w:tc>
          <w:tcPr>
            <w:tcW w:w="1075" w:type="dxa"/>
          </w:tcPr>
          <w:p w:rsidR="00BE7B7E" w:rsidP="00BE7B7E" w14:paraId="2DFAC287" w14:textId="538A942F">
            <w:pPr>
              <w:rPr>
                <w:b/>
              </w:rPr>
            </w:pPr>
            <w:r>
              <w:rPr>
                <w:rFonts w:ascii="Calibri" w:eastAsia="Times New Roman" w:hAnsi="Calibri" w:cs="Times New Roman"/>
                <w:b/>
                <w:bCs/>
                <w:color w:val="000000"/>
              </w:rPr>
              <w:t>486</w:t>
            </w:r>
          </w:p>
        </w:tc>
        <w:tc>
          <w:tcPr>
            <w:tcW w:w="4230" w:type="dxa"/>
          </w:tcPr>
          <w:p w:rsidR="00BE7B7E" w:rsidP="00BE7B7E" w14:paraId="08058E36" w14:textId="0663B518">
            <w:pPr>
              <w:rPr>
                <w:b/>
              </w:rPr>
            </w:pPr>
            <w:r w:rsidRPr="00CF46D5">
              <w:rPr>
                <w:rFonts w:ascii="Calibri" w:eastAsia="Times New Roman" w:hAnsi="Calibri" w:cs="Times New Roman"/>
                <w:b/>
                <w:bCs/>
              </w:rPr>
              <w:t>Name Issuer 4</w:t>
            </w:r>
          </w:p>
        </w:tc>
        <w:tc>
          <w:tcPr>
            <w:tcW w:w="7645" w:type="dxa"/>
          </w:tcPr>
          <w:p w:rsidR="00BE7B7E" w:rsidP="00BE7B7E" w14:paraId="582D66F0" w14:textId="3A2705A1">
            <w:pPr>
              <w:rPr>
                <w:b/>
              </w:rPr>
            </w:pPr>
            <w:r w:rsidRPr="00DF5102">
              <w:t xml:space="preserve">Name </w:t>
            </w:r>
            <w:r>
              <w:t xml:space="preserve">of </w:t>
            </w:r>
            <w:r w:rsidRPr="00DF5102">
              <w:t>Issuer 4</w:t>
            </w:r>
            <w:r>
              <w:t>.</w:t>
            </w:r>
          </w:p>
        </w:tc>
      </w:tr>
      <w:tr w14:paraId="4229F89F" w14:textId="77777777" w:rsidTr="002D2A99">
        <w:tblPrEx>
          <w:tblW w:w="0" w:type="auto"/>
          <w:tblLook w:val="04A0"/>
        </w:tblPrEx>
        <w:trPr>
          <w:cantSplit/>
        </w:trPr>
        <w:tc>
          <w:tcPr>
            <w:tcW w:w="1075" w:type="dxa"/>
          </w:tcPr>
          <w:p w:rsidR="00BE7B7E" w:rsidP="00BE7B7E" w14:paraId="7824DAEC" w14:textId="060FB5E7">
            <w:pPr>
              <w:rPr>
                <w:b/>
              </w:rPr>
            </w:pPr>
            <w:r>
              <w:rPr>
                <w:rFonts w:ascii="Calibri" w:eastAsia="Times New Roman" w:hAnsi="Calibri" w:cs="Times New Roman"/>
                <w:b/>
                <w:bCs/>
                <w:color w:val="000000"/>
              </w:rPr>
              <w:t>487</w:t>
            </w:r>
          </w:p>
        </w:tc>
        <w:tc>
          <w:tcPr>
            <w:tcW w:w="4230" w:type="dxa"/>
          </w:tcPr>
          <w:p w:rsidR="00BE7B7E" w:rsidP="00BE7B7E" w14:paraId="38EF8FA3" w14:textId="23C20C2D">
            <w:pPr>
              <w:rPr>
                <w:b/>
              </w:rPr>
            </w:pPr>
            <w:r w:rsidRPr="00CF46D5">
              <w:rPr>
                <w:rFonts w:ascii="Calibri" w:eastAsia="Times New Roman" w:hAnsi="Calibri" w:cs="Times New Roman"/>
                <w:b/>
                <w:bCs/>
              </w:rPr>
              <w:t>Name Issuer 5</w:t>
            </w:r>
          </w:p>
        </w:tc>
        <w:tc>
          <w:tcPr>
            <w:tcW w:w="7645" w:type="dxa"/>
          </w:tcPr>
          <w:p w:rsidR="00BE7B7E" w:rsidP="00BE7B7E" w14:paraId="59663C73" w14:textId="6659E918">
            <w:pPr>
              <w:rPr>
                <w:b/>
              </w:rPr>
            </w:pPr>
            <w:r w:rsidRPr="00DF5102">
              <w:t xml:space="preserve">Name </w:t>
            </w:r>
            <w:r>
              <w:t xml:space="preserve">of </w:t>
            </w:r>
            <w:r w:rsidRPr="00DF5102">
              <w:t>Issuer 5</w:t>
            </w:r>
            <w:r>
              <w:t>.</w:t>
            </w:r>
          </w:p>
        </w:tc>
      </w:tr>
      <w:tr w14:paraId="54CBD0C2" w14:textId="77777777" w:rsidTr="002D2A99">
        <w:tblPrEx>
          <w:tblW w:w="0" w:type="auto"/>
          <w:tblLook w:val="04A0"/>
        </w:tblPrEx>
        <w:trPr>
          <w:cantSplit/>
        </w:trPr>
        <w:tc>
          <w:tcPr>
            <w:tcW w:w="1075" w:type="dxa"/>
          </w:tcPr>
          <w:p w:rsidR="00BE7B7E" w:rsidP="00BE7B7E" w14:paraId="43EE58F9" w14:textId="22503A40">
            <w:pPr>
              <w:rPr>
                <w:b/>
              </w:rPr>
            </w:pPr>
            <w:r>
              <w:rPr>
                <w:rFonts w:ascii="Calibri" w:eastAsia="Times New Roman" w:hAnsi="Calibri" w:cs="Times New Roman"/>
                <w:b/>
                <w:bCs/>
                <w:color w:val="000000"/>
              </w:rPr>
              <w:t>488</w:t>
            </w:r>
          </w:p>
        </w:tc>
        <w:tc>
          <w:tcPr>
            <w:tcW w:w="4230" w:type="dxa"/>
          </w:tcPr>
          <w:p w:rsidR="00BE7B7E" w:rsidP="00BE7B7E" w14:paraId="29D8188F" w14:textId="7AD77EBD">
            <w:pPr>
              <w:rPr>
                <w:b/>
              </w:rPr>
            </w:pPr>
            <w:r w:rsidRPr="00CF46D5">
              <w:rPr>
                <w:rFonts w:ascii="Calibri" w:eastAsia="Times New Roman" w:hAnsi="Calibri" w:cs="Times New Roman"/>
                <w:b/>
                <w:bCs/>
              </w:rPr>
              <w:t>Name Issuer 6</w:t>
            </w:r>
          </w:p>
        </w:tc>
        <w:tc>
          <w:tcPr>
            <w:tcW w:w="7645" w:type="dxa"/>
          </w:tcPr>
          <w:p w:rsidR="00BE7B7E" w:rsidP="00BE7B7E" w14:paraId="6232E018" w14:textId="38262287">
            <w:pPr>
              <w:rPr>
                <w:b/>
              </w:rPr>
            </w:pPr>
            <w:r w:rsidRPr="00DF5102">
              <w:t xml:space="preserve">Name </w:t>
            </w:r>
            <w:r>
              <w:t xml:space="preserve">of </w:t>
            </w:r>
            <w:r w:rsidRPr="00DF5102">
              <w:t>Issuer 6</w:t>
            </w:r>
            <w:r>
              <w:t>.</w:t>
            </w:r>
          </w:p>
        </w:tc>
      </w:tr>
      <w:tr w14:paraId="59AA5DFB" w14:textId="77777777" w:rsidTr="002D2A99">
        <w:tblPrEx>
          <w:tblW w:w="0" w:type="auto"/>
          <w:tblLook w:val="04A0"/>
        </w:tblPrEx>
        <w:trPr>
          <w:cantSplit/>
        </w:trPr>
        <w:tc>
          <w:tcPr>
            <w:tcW w:w="1075" w:type="dxa"/>
          </w:tcPr>
          <w:p w:rsidR="00BE7B7E" w:rsidP="00BE7B7E" w14:paraId="3EBE8D97" w14:textId="2A077747">
            <w:pPr>
              <w:rPr>
                <w:b/>
              </w:rPr>
            </w:pPr>
            <w:r>
              <w:rPr>
                <w:rFonts w:ascii="Calibri" w:eastAsia="Times New Roman" w:hAnsi="Calibri" w:cs="Times New Roman"/>
                <w:b/>
                <w:bCs/>
                <w:color w:val="000000"/>
              </w:rPr>
              <w:t>489</w:t>
            </w:r>
          </w:p>
        </w:tc>
        <w:tc>
          <w:tcPr>
            <w:tcW w:w="4230" w:type="dxa"/>
          </w:tcPr>
          <w:p w:rsidR="00BE7B7E" w:rsidP="00BE7B7E" w14:paraId="2F4AA1A3" w14:textId="7B779749">
            <w:pPr>
              <w:rPr>
                <w:b/>
              </w:rPr>
            </w:pPr>
            <w:r w:rsidRPr="00CF46D5">
              <w:rPr>
                <w:rFonts w:ascii="Calibri" w:eastAsia="Times New Roman" w:hAnsi="Calibri" w:cs="Times New Roman"/>
                <w:b/>
                <w:bCs/>
              </w:rPr>
              <w:t>Name Issuer 7</w:t>
            </w:r>
          </w:p>
        </w:tc>
        <w:tc>
          <w:tcPr>
            <w:tcW w:w="7645" w:type="dxa"/>
          </w:tcPr>
          <w:p w:rsidR="00BE7B7E" w:rsidP="00BE7B7E" w14:paraId="5D27C481" w14:textId="35F3CA13">
            <w:pPr>
              <w:rPr>
                <w:b/>
              </w:rPr>
            </w:pPr>
            <w:r w:rsidRPr="00DF5102">
              <w:t xml:space="preserve">Name </w:t>
            </w:r>
            <w:r>
              <w:t>of</w:t>
            </w:r>
            <w:r w:rsidRPr="00DF5102">
              <w:t xml:space="preserve"> Issuer 7</w:t>
            </w:r>
            <w:r>
              <w:t>.</w:t>
            </w:r>
          </w:p>
        </w:tc>
      </w:tr>
      <w:tr w14:paraId="0BC5F2C2" w14:textId="77777777" w:rsidTr="002D2A99">
        <w:tblPrEx>
          <w:tblW w:w="0" w:type="auto"/>
          <w:tblLook w:val="04A0"/>
        </w:tblPrEx>
        <w:trPr>
          <w:cantSplit/>
        </w:trPr>
        <w:tc>
          <w:tcPr>
            <w:tcW w:w="1075" w:type="dxa"/>
          </w:tcPr>
          <w:p w:rsidR="00BE7B7E" w:rsidP="00BE7B7E" w14:paraId="51160F25" w14:textId="649C0CCC">
            <w:pPr>
              <w:rPr>
                <w:b/>
              </w:rPr>
            </w:pPr>
            <w:r>
              <w:rPr>
                <w:rFonts w:ascii="Calibri" w:eastAsia="Times New Roman" w:hAnsi="Calibri" w:cs="Times New Roman"/>
                <w:b/>
                <w:bCs/>
                <w:color w:val="000000"/>
              </w:rPr>
              <w:t>490</w:t>
            </w:r>
          </w:p>
        </w:tc>
        <w:tc>
          <w:tcPr>
            <w:tcW w:w="4230" w:type="dxa"/>
          </w:tcPr>
          <w:p w:rsidR="00BE7B7E" w:rsidP="00BE7B7E" w14:paraId="564FE252" w14:textId="51A3DC67">
            <w:pPr>
              <w:rPr>
                <w:b/>
              </w:rPr>
            </w:pPr>
            <w:r w:rsidRPr="00CF46D5">
              <w:rPr>
                <w:rFonts w:ascii="Calibri" w:eastAsia="Times New Roman" w:hAnsi="Calibri" w:cs="Times New Roman"/>
                <w:b/>
                <w:bCs/>
              </w:rPr>
              <w:t>Name Issuer 8</w:t>
            </w:r>
          </w:p>
        </w:tc>
        <w:tc>
          <w:tcPr>
            <w:tcW w:w="7645" w:type="dxa"/>
          </w:tcPr>
          <w:p w:rsidR="00BE7B7E" w:rsidP="00BE7B7E" w14:paraId="51AA427F" w14:textId="164B43A5">
            <w:pPr>
              <w:rPr>
                <w:b/>
              </w:rPr>
            </w:pPr>
            <w:r w:rsidRPr="00DF5102">
              <w:t>Name</w:t>
            </w:r>
            <w:r>
              <w:t xml:space="preserve"> of</w:t>
            </w:r>
            <w:r w:rsidRPr="00DF5102">
              <w:t xml:space="preserve"> Issuer 8</w:t>
            </w:r>
            <w:r>
              <w:t>.</w:t>
            </w:r>
          </w:p>
        </w:tc>
      </w:tr>
      <w:tr w14:paraId="09AAB78A" w14:textId="77777777" w:rsidTr="002D2A99">
        <w:tblPrEx>
          <w:tblW w:w="0" w:type="auto"/>
          <w:tblLook w:val="04A0"/>
        </w:tblPrEx>
        <w:trPr>
          <w:cantSplit/>
        </w:trPr>
        <w:tc>
          <w:tcPr>
            <w:tcW w:w="1075" w:type="dxa"/>
          </w:tcPr>
          <w:p w:rsidR="00BE7B7E" w:rsidP="00BE7B7E" w14:paraId="239E3BFA" w14:textId="606EDDD1">
            <w:pPr>
              <w:rPr>
                <w:b/>
              </w:rPr>
            </w:pPr>
            <w:r>
              <w:rPr>
                <w:rFonts w:ascii="Calibri" w:eastAsia="Times New Roman" w:hAnsi="Calibri" w:cs="Times New Roman"/>
                <w:b/>
                <w:bCs/>
                <w:color w:val="000000"/>
              </w:rPr>
              <w:t>491</w:t>
            </w:r>
          </w:p>
        </w:tc>
        <w:tc>
          <w:tcPr>
            <w:tcW w:w="4230" w:type="dxa"/>
          </w:tcPr>
          <w:p w:rsidR="00BE7B7E" w:rsidP="00BE7B7E" w14:paraId="086FA703" w14:textId="184082B4">
            <w:pPr>
              <w:rPr>
                <w:b/>
              </w:rPr>
            </w:pPr>
            <w:r w:rsidRPr="00CF46D5">
              <w:rPr>
                <w:rFonts w:ascii="Calibri" w:eastAsia="Times New Roman" w:hAnsi="Calibri" w:cs="Times New Roman"/>
                <w:b/>
                <w:bCs/>
              </w:rPr>
              <w:t>Name Issuer 9</w:t>
            </w:r>
          </w:p>
        </w:tc>
        <w:tc>
          <w:tcPr>
            <w:tcW w:w="7645" w:type="dxa"/>
          </w:tcPr>
          <w:p w:rsidR="00BE7B7E" w:rsidP="00BE7B7E" w14:paraId="3E66D29D" w14:textId="7DE2FCD1">
            <w:pPr>
              <w:rPr>
                <w:b/>
              </w:rPr>
            </w:pPr>
            <w:r w:rsidRPr="00DF5102">
              <w:t xml:space="preserve">Name </w:t>
            </w:r>
            <w:r>
              <w:t>of</w:t>
            </w:r>
            <w:r w:rsidRPr="00DF5102">
              <w:t xml:space="preserve"> Issuer 9</w:t>
            </w:r>
            <w:r>
              <w:t>.</w:t>
            </w:r>
          </w:p>
        </w:tc>
      </w:tr>
      <w:tr w14:paraId="3A462886" w14:textId="77777777" w:rsidTr="002D2A99">
        <w:tblPrEx>
          <w:tblW w:w="0" w:type="auto"/>
          <w:tblLook w:val="04A0"/>
        </w:tblPrEx>
        <w:trPr>
          <w:cantSplit/>
        </w:trPr>
        <w:tc>
          <w:tcPr>
            <w:tcW w:w="1075" w:type="dxa"/>
          </w:tcPr>
          <w:p w:rsidR="00BE7B7E" w:rsidP="00BE7B7E" w14:paraId="5B9DDCAC" w14:textId="0809DE6E">
            <w:pPr>
              <w:rPr>
                <w:b/>
              </w:rPr>
            </w:pPr>
            <w:r>
              <w:rPr>
                <w:rFonts w:ascii="Calibri" w:eastAsia="Times New Roman" w:hAnsi="Calibri" w:cs="Times New Roman"/>
                <w:b/>
                <w:bCs/>
                <w:color w:val="000000"/>
              </w:rPr>
              <w:t>492</w:t>
            </w:r>
          </w:p>
        </w:tc>
        <w:tc>
          <w:tcPr>
            <w:tcW w:w="4230" w:type="dxa"/>
          </w:tcPr>
          <w:p w:rsidR="00BE7B7E" w:rsidP="00BE7B7E" w14:paraId="5227A559" w14:textId="7DA6E937">
            <w:pPr>
              <w:rPr>
                <w:b/>
              </w:rPr>
            </w:pPr>
            <w:r w:rsidRPr="00CF46D5">
              <w:rPr>
                <w:rFonts w:ascii="Calibri" w:eastAsia="Times New Roman" w:hAnsi="Calibri" w:cs="Times New Roman"/>
                <w:b/>
                <w:bCs/>
              </w:rPr>
              <w:t>Name Issuer 10</w:t>
            </w:r>
          </w:p>
        </w:tc>
        <w:tc>
          <w:tcPr>
            <w:tcW w:w="7645" w:type="dxa"/>
          </w:tcPr>
          <w:p w:rsidR="00BE7B7E" w:rsidP="00BE7B7E" w14:paraId="55FF32A1" w14:textId="074DD939">
            <w:pPr>
              <w:rPr>
                <w:b/>
              </w:rPr>
            </w:pPr>
            <w:r w:rsidRPr="00DF5102">
              <w:t>Name</w:t>
            </w:r>
            <w:r>
              <w:t xml:space="preserve"> of</w:t>
            </w:r>
            <w:r w:rsidRPr="00DF5102">
              <w:t xml:space="preserve"> Issuer 10</w:t>
            </w:r>
            <w:r>
              <w:t>.</w:t>
            </w:r>
          </w:p>
        </w:tc>
      </w:tr>
      <w:tr w14:paraId="505AA7BB" w14:textId="77777777" w:rsidTr="002D2A99">
        <w:tblPrEx>
          <w:tblW w:w="0" w:type="auto"/>
          <w:tblLook w:val="04A0"/>
        </w:tblPrEx>
        <w:trPr>
          <w:cantSplit/>
        </w:trPr>
        <w:tc>
          <w:tcPr>
            <w:tcW w:w="1075" w:type="dxa"/>
          </w:tcPr>
          <w:p w:rsidR="00BE7B7E" w:rsidP="00BE7B7E" w14:paraId="73E4DFF0" w14:textId="50930518">
            <w:pPr>
              <w:rPr>
                <w:b/>
              </w:rPr>
            </w:pPr>
            <w:r>
              <w:rPr>
                <w:rFonts w:ascii="Calibri" w:eastAsia="Times New Roman" w:hAnsi="Calibri" w:cs="Times New Roman"/>
                <w:b/>
                <w:bCs/>
                <w:color w:val="000000"/>
              </w:rPr>
              <w:t>493</w:t>
            </w:r>
          </w:p>
        </w:tc>
        <w:tc>
          <w:tcPr>
            <w:tcW w:w="4230" w:type="dxa"/>
          </w:tcPr>
          <w:p w:rsidR="00BE7B7E" w:rsidP="00BE7B7E" w14:paraId="2E6FE988" w14:textId="33375C0F">
            <w:pPr>
              <w:rPr>
                <w:b/>
              </w:rPr>
            </w:pPr>
            <w:r w:rsidRPr="00CF46D5">
              <w:rPr>
                <w:rFonts w:ascii="Calibri" w:eastAsia="Times New Roman" w:hAnsi="Calibri" w:cs="Times New Roman"/>
                <w:b/>
                <w:bCs/>
              </w:rPr>
              <w:t>Name Issuer 11</w:t>
            </w:r>
          </w:p>
        </w:tc>
        <w:tc>
          <w:tcPr>
            <w:tcW w:w="7645" w:type="dxa"/>
          </w:tcPr>
          <w:p w:rsidR="00BE7B7E" w:rsidP="00BE7B7E" w14:paraId="165EDD40" w14:textId="6DD38C54">
            <w:pPr>
              <w:rPr>
                <w:b/>
              </w:rPr>
            </w:pPr>
            <w:r w:rsidRPr="00DF5102">
              <w:t>Name</w:t>
            </w:r>
            <w:r>
              <w:t xml:space="preserve"> of</w:t>
            </w:r>
            <w:r w:rsidRPr="00DF5102">
              <w:t xml:space="preserve"> Issuer 11</w:t>
            </w:r>
            <w:r>
              <w:t>.</w:t>
            </w:r>
          </w:p>
        </w:tc>
      </w:tr>
      <w:tr w14:paraId="554E0C22" w14:textId="77777777" w:rsidTr="002D2A99">
        <w:tblPrEx>
          <w:tblW w:w="0" w:type="auto"/>
          <w:tblLook w:val="04A0"/>
        </w:tblPrEx>
        <w:trPr>
          <w:cantSplit/>
        </w:trPr>
        <w:tc>
          <w:tcPr>
            <w:tcW w:w="1075" w:type="dxa"/>
          </w:tcPr>
          <w:p w:rsidR="00BE7B7E" w:rsidP="00BE7B7E" w14:paraId="59B75F12" w14:textId="67BB6D65">
            <w:pPr>
              <w:rPr>
                <w:b/>
              </w:rPr>
            </w:pPr>
            <w:r>
              <w:rPr>
                <w:rFonts w:ascii="Calibri" w:eastAsia="Times New Roman" w:hAnsi="Calibri" w:cs="Times New Roman"/>
                <w:b/>
                <w:bCs/>
                <w:color w:val="000000"/>
              </w:rPr>
              <w:t>494</w:t>
            </w:r>
          </w:p>
        </w:tc>
        <w:tc>
          <w:tcPr>
            <w:tcW w:w="4230" w:type="dxa"/>
          </w:tcPr>
          <w:p w:rsidR="00BE7B7E" w:rsidP="00BE7B7E" w14:paraId="6AC71838" w14:textId="1C60B7B3">
            <w:pPr>
              <w:rPr>
                <w:b/>
              </w:rPr>
            </w:pPr>
            <w:r w:rsidRPr="00CF46D5">
              <w:rPr>
                <w:rFonts w:ascii="Calibri" w:eastAsia="Times New Roman" w:hAnsi="Calibri" w:cs="Times New Roman"/>
                <w:b/>
                <w:bCs/>
              </w:rPr>
              <w:t>Name Issuer 12</w:t>
            </w:r>
          </w:p>
        </w:tc>
        <w:tc>
          <w:tcPr>
            <w:tcW w:w="7645" w:type="dxa"/>
          </w:tcPr>
          <w:p w:rsidR="00BE7B7E" w:rsidP="00BE7B7E" w14:paraId="72F8FEA6" w14:textId="4574191B">
            <w:pPr>
              <w:rPr>
                <w:b/>
              </w:rPr>
            </w:pPr>
            <w:r w:rsidRPr="00DF5102">
              <w:t xml:space="preserve">Name </w:t>
            </w:r>
            <w:r>
              <w:t>of</w:t>
            </w:r>
            <w:r w:rsidRPr="00DF5102">
              <w:t xml:space="preserve"> Issuer 12</w:t>
            </w:r>
            <w:r>
              <w:t>.</w:t>
            </w:r>
          </w:p>
        </w:tc>
      </w:tr>
      <w:tr w14:paraId="4FC26F4B" w14:textId="77777777" w:rsidTr="002D2A99">
        <w:tblPrEx>
          <w:tblW w:w="0" w:type="auto"/>
          <w:tblLook w:val="04A0"/>
        </w:tblPrEx>
        <w:trPr>
          <w:cantSplit/>
        </w:trPr>
        <w:tc>
          <w:tcPr>
            <w:tcW w:w="1075" w:type="dxa"/>
          </w:tcPr>
          <w:p w:rsidR="00BE7B7E" w:rsidP="00BE7B7E" w14:paraId="5E043B25" w14:textId="11F3FACD">
            <w:pPr>
              <w:rPr>
                <w:b/>
              </w:rPr>
            </w:pPr>
            <w:r>
              <w:rPr>
                <w:rFonts w:ascii="Calibri" w:eastAsia="Times New Roman" w:hAnsi="Calibri" w:cs="Times New Roman"/>
                <w:b/>
                <w:bCs/>
                <w:color w:val="000000"/>
              </w:rPr>
              <w:t>495</w:t>
            </w:r>
          </w:p>
        </w:tc>
        <w:tc>
          <w:tcPr>
            <w:tcW w:w="4230" w:type="dxa"/>
          </w:tcPr>
          <w:p w:rsidR="00BE7B7E" w:rsidP="00BE7B7E" w14:paraId="635DEBA8" w14:textId="57E943B7">
            <w:pPr>
              <w:rPr>
                <w:b/>
              </w:rPr>
            </w:pPr>
            <w:r w:rsidRPr="00CF46D5">
              <w:rPr>
                <w:rFonts w:ascii="Calibri" w:eastAsia="Times New Roman" w:hAnsi="Calibri" w:cs="Times New Roman"/>
                <w:b/>
                <w:bCs/>
              </w:rPr>
              <w:t>Name Issuer 13</w:t>
            </w:r>
          </w:p>
        </w:tc>
        <w:tc>
          <w:tcPr>
            <w:tcW w:w="7645" w:type="dxa"/>
          </w:tcPr>
          <w:p w:rsidR="00BE7B7E" w:rsidP="00BE7B7E" w14:paraId="2526777B" w14:textId="2AD7BAFE">
            <w:pPr>
              <w:rPr>
                <w:b/>
              </w:rPr>
            </w:pPr>
            <w:r w:rsidRPr="00DF5102">
              <w:t xml:space="preserve">Name </w:t>
            </w:r>
            <w:r>
              <w:t>of</w:t>
            </w:r>
            <w:r w:rsidRPr="00DF5102">
              <w:t xml:space="preserve"> Issuer 13</w:t>
            </w:r>
            <w:r>
              <w:t>.</w:t>
            </w:r>
          </w:p>
        </w:tc>
      </w:tr>
      <w:tr w14:paraId="1FCDB5AF" w14:textId="77777777" w:rsidTr="002D2A99">
        <w:tblPrEx>
          <w:tblW w:w="0" w:type="auto"/>
          <w:tblLook w:val="04A0"/>
        </w:tblPrEx>
        <w:trPr>
          <w:cantSplit/>
        </w:trPr>
        <w:tc>
          <w:tcPr>
            <w:tcW w:w="1075" w:type="dxa"/>
          </w:tcPr>
          <w:p w:rsidR="00BE7B7E" w:rsidP="00BE7B7E" w14:paraId="472C5357" w14:textId="312D7140">
            <w:pPr>
              <w:rPr>
                <w:b/>
              </w:rPr>
            </w:pPr>
            <w:r>
              <w:rPr>
                <w:rFonts w:ascii="Calibri" w:eastAsia="Times New Roman" w:hAnsi="Calibri" w:cs="Times New Roman"/>
                <w:b/>
                <w:bCs/>
                <w:color w:val="000000"/>
              </w:rPr>
              <w:t>496</w:t>
            </w:r>
          </w:p>
        </w:tc>
        <w:tc>
          <w:tcPr>
            <w:tcW w:w="4230" w:type="dxa"/>
          </w:tcPr>
          <w:p w:rsidR="00BE7B7E" w:rsidP="00BE7B7E" w14:paraId="0A8604B7" w14:textId="375E68F6">
            <w:pPr>
              <w:rPr>
                <w:b/>
              </w:rPr>
            </w:pPr>
            <w:r w:rsidRPr="00CF46D5">
              <w:rPr>
                <w:rFonts w:ascii="Calibri" w:eastAsia="Times New Roman" w:hAnsi="Calibri" w:cs="Times New Roman"/>
                <w:b/>
                <w:bCs/>
              </w:rPr>
              <w:t>Name Issuer 14</w:t>
            </w:r>
          </w:p>
        </w:tc>
        <w:tc>
          <w:tcPr>
            <w:tcW w:w="7645" w:type="dxa"/>
          </w:tcPr>
          <w:p w:rsidR="00BE7B7E" w:rsidP="00BE7B7E" w14:paraId="526FA304" w14:textId="3BED6E7F">
            <w:pPr>
              <w:rPr>
                <w:b/>
              </w:rPr>
            </w:pPr>
            <w:r w:rsidRPr="00DF5102">
              <w:t xml:space="preserve">Name </w:t>
            </w:r>
            <w:r>
              <w:t>of</w:t>
            </w:r>
            <w:r w:rsidRPr="00DF5102">
              <w:t xml:space="preserve"> Issuer 14</w:t>
            </w:r>
            <w:r>
              <w:t>.</w:t>
            </w:r>
          </w:p>
        </w:tc>
      </w:tr>
      <w:tr w14:paraId="2D116F2A" w14:textId="77777777" w:rsidTr="002D2A99">
        <w:tblPrEx>
          <w:tblW w:w="0" w:type="auto"/>
          <w:tblLook w:val="04A0"/>
        </w:tblPrEx>
        <w:trPr>
          <w:cantSplit/>
        </w:trPr>
        <w:tc>
          <w:tcPr>
            <w:tcW w:w="1075" w:type="dxa"/>
          </w:tcPr>
          <w:p w:rsidR="00A30F07" w:rsidP="00A30F07" w14:paraId="050F80C0" w14:textId="27531933">
            <w:pPr>
              <w:rPr>
                <w:rFonts w:ascii="Calibri" w:eastAsia="Times New Roman" w:hAnsi="Calibri" w:cs="Times New Roman"/>
                <w:b/>
                <w:bCs/>
                <w:color w:val="000000"/>
              </w:rPr>
            </w:pPr>
            <w:r>
              <w:rPr>
                <w:rFonts w:ascii="Calibri" w:eastAsia="Times New Roman" w:hAnsi="Calibri" w:cs="Times New Roman"/>
                <w:b/>
                <w:bCs/>
                <w:color w:val="000000"/>
              </w:rPr>
              <w:t>497</w:t>
            </w:r>
          </w:p>
        </w:tc>
        <w:tc>
          <w:tcPr>
            <w:tcW w:w="4230" w:type="dxa"/>
          </w:tcPr>
          <w:p w:rsidR="00A30F07" w:rsidRPr="00CF46D5" w:rsidP="00A30F07" w14:paraId="3ECAF807" w14:textId="73322ECE">
            <w:pPr>
              <w:rPr>
                <w:rFonts w:ascii="Calibri" w:eastAsia="Times New Roman" w:hAnsi="Calibri" w:cs="Times New Roman"/>
                <w:b/>
                <w:bCs/>
              </w:rPr>
            </w:pPr>
            <w:r w:rsidRPr="00CF46D5">
              <w:rPr>
                <w:rFonts w:ascii="Calibri" w:eastAsia="Times New Roman" w:hAnsi="Calibri" w:cs="Times New Roman"/>
                <w:b/>
                <w:bCs/>
              </w:rPr>
              <w:t>Name Issuer 1</w:t>
            </w:r>
            <w:r>
              <w:rPr>
                <w:rFonts w:ascii="Calibri" w:eastAsia="Times New Roman" w:hAnsi="Calibri" w:cs="Times New Roman"/>
                <w:b/>
                <w:bCs/>
              </w:rPr>
              <w:t>5</w:t>
            </w:r>
          </w:p>
        </w:tc>
        <w:tc>
          <w:tcPr>
            <w:tcW w:w="7645" w:type="dxa"/>
          </w:tcPr>
          <w:p w:rsidR="00A30F07" w:rsidRPr="00DF5102" w:rsidP="00A30F07" w14:paraId="0B99F9D1" w14:textId="49FBDE67">
            <w:r w:rsidRPr="00DF5102">
              <w:t xml:space="preserve">Name </w:t>
            </w:r>
            <w:r>
              <w:t>of</w:t>
            </w:r>
            <w:r w:rsidRPr="00DF5102">
              <w:t xml:space="preserve"> Issuer 1</w:t>
            </w:r>
            <w:r>
              <w:t>5.</w:t>
            </w:r>
          </w:p>
        </w:tc>
      </w:tr>
    </w:tbl>
    <w:p w:rsidR="00DF75F4" w14:paraId="50D9278F" w14:textId="77777777">
      <w:pPr>
        <w:rPr>
          <w:b/>
          <w:bCs/>
          <w:i/>
          <w:iCs/>
          <w:color w:val="000000" w:themeColor="text1"/>
        </w:rPr>
      </w:pPr>
      <w:bookmarkStart w:id="6" w:name="_Toc190420377"/>
      <w:bookmarkEnd w:id="5"/>
      <w:r>
        <w:br w:type="page"/>
      </w:r>
    </w:p>
    <w:p w:rsidR="00EB5CDD" w:rsidRPr="00EB5CDD" w:rsidP="00EB5CDD" w14:paraId="68CDBD20" w14:textId="03C80C50">
      <w:pPr>
        <w:pStyle w:val="Caption"/>
      </w:pPr>
      <w:r>
        <w:t xml:space="preserve">Exhibit </w:t>
      </w:r>
      <w:r>
        <w:fldChar w:fldCharType="begin"/>
      </w:r>
      <w:r>
        <w:instrText xml:space="preserve"> SEQ Exhibit \* ARABIC </w:instrText>
      </w:r>
      <w:r>
        <w:fldChar w:fldCharType="separate"/>
      </w:r>
      <w:r w:rsidR="00210DD4">
        <w:rPr>
          <w:noProof/>
        </w:rPr>
        <w:t>6</w:t>
      </w:r>
      <w:r w:rsidR="00210DD4">
        <w:rPr>
          <w:noProof/>
        </w:rPr>
        <w:fldChar w:fldCharType="end"/>
      </w:r>
      <w:r>
        <w:t xml:space="preserve">: </w:t>
      </w:r>
      <w:r>
        <w:rPr>
          <w:rFonts w:ascii="Calibri" w:eastAsia="Times New Roman" w:hAnsi="Calibri" w:cs="Times New Roman"/>
          <w:color w:val="000000"/>
        </w:rPr>
        <w:t>General Enrollment Metrics (Priority/Expanded Metrics)</w:t>
      </w:r>
      <w:bookmarkEnd w:id="6"/>
    </w:p>
    <w:tbl>
      <w:tblPr>
        <w:tblStyle w:val="TableGrid"/>
        <w:tblW w:w="0" w:type="auto"/>
        <w:tblLook w:val="04A0"/>
      </w:tblPr>
      <w:tblGrid>
        <w:gridCol w:w="1075"/>
        <w:gridCol w:w="4230"/>
        <w:gridCol w:w="7645"/>
      </w:tblGrid>
      <w:tr w14:paraId="510ADBD6" w14:textId="77777777" w:rsidTr="002D2A99">
        <w:tblPrEx>
          <w:tblW w:w="0" w:type="auto"/>
          <w:tblLook w:val="04A0"/>
        </w:tblPrEx>
        <w:trPr>
          <w:cantSplit/>
          <w:tblHeader/>
        </w:trPr>
        <w:tc>
          <w:tcPr>
            <w:tcW w:w="1075" w:type="dxa"/>
            <w:shd w:val="clear" w:color="auto" w:fill="D9D9D9" w:themeFill="background1" w:themeFillShade="D9"/>
          </w:tcPr>
          <w:p w:rsidR="00804F06" w:rsidP="002D2A99" w14:paraId="75C85CC1" w14:textId="77777777">
            <w:pPr>
              <w:rPr>
                <w:b/>
              </w:rPr>
            </w:pPr>
            <w:r>
              <w:rPr>
                <w:b/>
              </w:rPr>
              <w:t xml:space="preserve">Indicator </w:t>
            </w:r>
          </w:p>
        </w:tc>
        <w:tc>
          <w:tcPr>
            <w:tcW w:w="4230" w:type="dxa"/>
            <w:shd w:val="clear" w:color="auto" w:fill="D9D9D9" w:themeFill="background1" w:themeFillShade="D9"/>
          </w:tcPr>
          <w:p w:rsidR="00804F06" w:rsidP="002D2A99" w14:paraId="229B5120" w14:textId="77777777">
            <w:pPr>
              <w:rPr>
                <w:b/>
              </w:rPr>
            </w:pPr>
            <w:r>
              <w:rPr>
                <w:b/>
              </w:rPr>
              <w:t>Title</w:t>
            </w:r>
          </w:p>
        </w:tc>
        <w:tc>
          <w:tcPr>
            <w:tcW w:w="7645" w:type="dxa"/>
            <w:shd w:val="clear" w:color="auto" w:fill="D9D9D9" w:themeFill="background1" w:themeFillShade="D9"/>
          </w:tcPr>
          <w:p w:rsidR="00804F06" w:rsidP="002D2A99" w14:paraId="3B83F997" w14:textId="77777777">
            <w:pPr>
              <w:rPr>
                <w:b/>
              </w:rPr>
            </w:pPr>
            <w:r>
              <w:rPr>
                <w:b/>
              </w:rPr>
              <w:t>Description</w:t>
            </w:r>
          </w:p>
        </w:tc>
      </w:tr>
      <w:tr w14:paraId="5373AC3C" w14:textId="77777777" w:rsidTr="002D2A99">
        <w:tblPrEx>
          <w:tblW w:w="0" w:type="auto"/>
          <w:tblLook w:val="04A0"/>
        </w:tblPrEx>
        <w:trPr>
          <w:cantSplit/>
        </w:trPr>
        <w:tc>
          <w:tcPr>
            <w:tcW w:w="1075" w:type="dxa"/>
          </w:tcPr>
          <w:p w:rsidR="00804F06" w:rsidP="00804F06" w14:paraId="28A0939C" w14:textId="1C34B065">
            <w:pPr>
              <w:rPr>
                <w:b/>
              </w:rPr>
            </w:pPr>
            <w:r>
              <w:rPr>
                <w:rFonts w:ascii="Calibri" w:eastAsia="Times New Roman" w:hAnsi="Calibri" w:cs="Times New Roman"/>
                <w:b/>
                <w:bCs/>
                <w:color w:val="000000"/>
              </w:rPr>
              <w:t>1</w:t>
            </w:r>
          </w:p>
        </w:tc>
        <w:tc>
          <w:tcPr>
            <w:tcW w:w="4230" w:type="dxa"/>
          </w:tcPr>
          <w:p w:rsidR="00804F06" w:rsidP="00804F06" w14:paraId="334B8C9B" w14:textId="2C5FCC76">
            <w:pPr>
              <w:rPr>
                <w:b/>
              </w:rPr>
            </w:pPr>
            <w:r w:rsidRPr="007A1FB3">
              <w:rPr>
                <w:rFonts w:ascii="Calibri" w:eastAsia="Times New Roman" w:hAnsi="Calibri" w:cs="Times New Roman"/>
                <w:b/>
                <w:bCs/>
                <w:color w:val="000000"/>
              </w:rPr>
              <w:t>Total Plan Selections (net)</w:t>
            </w:r>
          </w:p>
        </w:tc>
        <w:tc>
          <w:tcPr>
            <w:tcW w:w="7645" w:type="dxa"/>
          </w:tcPr>
          <w:p w:rsidR="00804F06" w:rsidRPr="004D1D20" w:rsidP="00804F06" w14:paraId="7233A66D" w14:textId="77777777">
            <w:pPr>
              <w:rPr>
                <w:rFonts w:ascii="Calibri" w:eastAsia="Times New Roman" w:hAnsi="Calibri" w:cs="Times New Roman"/>
                <w:color w:val="000000"/>
              </w:rPr>
            </w:pPr>
            <w:r w:rsidRPr="004D1D20">
              <w:rPr>
                <w:rFonts w:ascii="Calibri" w:eastAsia="Times New Roman" w:hAnsi="Calibri" w:cs="Times New Roman"/>
                <w:color w:val="000000"/>
              </w:rPr>
              <w:t xml:space="preserve">Count of unique individuals who have selected a Plan Year (PY) 20XX Marketplace medical plan. Count includes all new and re-enrolling consumers, regardless of whether the consumer has paid the first month premium. Count does not include plans that were canceled or terminated. </w:t>
            </w:r>
          </w:p>
          <w:p w:rsidR="00804F06" w:rsidP="00804F06" w14:paraId="4284A274" w14:textId="77777777">
            <w:pPr>
              <w:rPr>
                <w:rFonts w:ascii="Calibri" w:eastAsia="Times New Roman" w:hAnsi="Calibri" w:cs="Times New Roman"/>
                <w:color w:val="000000"/>
              </w:rPr>
            </w:pPr>
          </w:p>
          <w:p w:rsidR="00804F06" w:rsidP="00804F06" w14:paraId="745DF457" w14:textId="7559038B">
            <w:pPr>
              <w:rPr>
                <w:b/>
              </w:rPr>
            </w:pPr>
            <w:r w:rsidRPr="00921250">
              <w:rPr>
                <w:rFonts w:ascii="Calibri" w:eastAsia="Times New Roman" w:hAnsi="Calibri" w:cs="Times New Roman"/>
                <w:i/>
                <w:iCs/>
                <w:color w:val="000000"/>
              </w:rPr>
              <w:t>Same as Indicator 1 in priority and expanded metrics.</w:t>
            </w:r>
            <w:r w:rsidRPr="00CF46D5">
              <w:rPr>
                <w:rFonts w:ascii="Calibri" w:eastAsia="Times New Roman" w:hAnsi="Calibri" w:cs="Times New Roman"/>
                <w:i/>
                <w:iCs/>
                <w:color w:val="000000"/>
              </w:rPr>
              <w:t xml:space="preserve"> </w:t>
            </w:r>
          </w:p>
        </w:tc>
      </w:tr>
      <w:tr w14:paraId="517A736D" w14:textId="77777777" w:rsidTr="002D2A99">
        <w:tblPrEx>
          <w:tblW w:w="0" w:type="auto"/>
          <w:tblLook w:val="04A0"/>
        </w:tblPrEx>
        <w:trPr>
          <w:cantSplit/>
        </w:trPr>
        <w:tc>
          <w:tcPr>
            <w:tcW w:w="1075" w:type="dxa"/>
          </w:tcPr>
          <w:p w:rsidR="00804F06" w:rsidP="00804F06" w14:paraId="17A352BD" w14:textId="72E9EFAB">
            <w:pPr>
              <w:rPr>
                <w:b/>
              </w:rPr>
            </w:pPr>
            <w:r>
              <w:rPr>
                <w:rFonts w:ascii="Calibri" w:eastAsia="Times New Roman" w:hAnsi="Calibri" w:cs="Times New Roman"/>
                <w:b/>
                <w:bCs/>
                <w:color w:val="000000"/>
              </w:rPr>
              <w:t>6</w:t>
            </w:r>
          </w:p>
        </w:tc>
        <w:tc>
          <w:tcPr>
            <w:tcW w:w="4230" w:type="dxa"/>
          </w:tcPr>
          <w:p w:rsidR="00804F06" w:rsidP="00804F06" w14:paraId="6FA9E770" w14:textId="139C5CD9">
            <w:pPr>
              <w:rPr>
                <w:b/>
              </w:rPr>
            </w:pPr>
            <w:r w:rsidRPr="007A1FB3">
              <w:rPr>
                <w:rFonts w:ascii="Calibri" w:eastAsia="Times New Roman" w:hAnsi="Calibri" w:cs="Times New Roman"/>
                <w:b/>
                <w:bCs/>
              </w:rPr>
              <w:t xml:space="preserve">Number of Submitted Applications </w:t>
            </w:r>
            <w:r>
              <w:rPr>
                <w:rFonts w:ascii="Calibri" w:eastAsia="Times New Roman" w:hAnsi="Calibri" w:cs="Times New Roman"/>
                <w:b/>
                <w:bCs/>
              </w:rPr>
              <w:t>(gross)</w:t>
            </w:r>
          </w:p>
        </w:tc>
        <w:tc>
          <w:tcPr>
            <w:tcW w:w="7645" w:type="dxa"/>
          </w:tcPr>
          <w:p w:rsidR="00804F06" w:rsidP="00804F06" w14:paraId="70A2AFB2" w14:textId="77777777">
            <w:pPr>
              <w:rPr>
                <w:rFonts w:ascii="Calibri" w:eastAsia="Times New Roman" w:hAnsi="Calibri" w:cs="Times New Roman"/>
                <w:color w:val="000000"/>
              </w:rPr>
            </w:pPr>
            <w:r w:rsidRPr="007A1FB3">
              <w:rPr>
                <w:rFonts w:ascii="Calibri" w:eastAsia="Times New Roman" w:hAnsi="Calibri"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p>
          <w:p w:rsidR="00804F06" w:rsidP="00804F06" w14:paraId="2C3B28B7" w14:textId="77777777">
            <w:pPr>
              <w:rPr>
                <w:rFonts w:ascii="Calibri" w:eastAsia="Times New Roman" w:hAnsi="Calibri" w:cs="Times New Roman"/>
                <w:color w:val="000000"/>
              </w:rPr>
            </w:pPr>
          </w:p>
          <w:p w:rsidR="00804F06" w:rsidP="00804F06" w14:paraId="6420982A" w14:textId="7495C16E">
            <w:pPr>
              <w:rPr>
                <w:b/>
              </w:rPr>
            </w:pPr>
            <w:r w:rsidRPr="00921250">
              <w:rPr>
                <w:rFonts w:ascii="Calibri" w:eastAsia="Times New Roman" w:hAnsi="Calibri" w:cs="Times New Roman"/>
                <w:i/>
                <w:iCs/>
                <w:color w:val="000000"/>
              </w:rPr>
              <w:t>Same as Indicator 6 in priority and expanded metrics.</w:t>
            </w:r>
            <w:r w:rsidRPr="00CF46D5">
              <w:rPr>
                <w:rFonts w:ascii="Calibri" w:eastAsia="Times New Roman" w:hAnsi="Calibri" w:cs="Times New Roman"/>
                <w:i/>
                <w:iCs/>
                <w:color w:val="000000"/>
              </w:rPr>
              <w:t xml:space="preserve">                                                                                                                                                                                          </w:t>
            </w:r>
          </w:p>
        </w:tc>
      </w:tr>
      <w:tr w14:paraId="1F8A1339" w14:textId="77777777" w:rsidTr="002D2A99">
        <w:tblPrEx>
          <w:tblW w:w="0" w:type="auto"/>
          <w:tblLook w:val="04A0"/>
        </w:tblPrEx>
        <w:trPr>
          <w:cantSplit/>
        </w:trPr>
        <w:tc>
          <w:tcPr>
            <w:tcW w:w="1075" w:type="dxa"/>
          </w:tcPr>
          <w:p w:rsidR="00804F06" w:rsidP="00804F06" w14:paraId="61AAF337" w14:textId="302A87B5">
            <w:pPr>
              <w:rPr>
                <w:b/>
              </w:rPr>
            </w:pPr>
            <w:r>
              <w:rPr>
                <w:rFonts w:ascii="Calibri" w:eastAsia="Times New Roman" w:hAnsi="Calibri" w:cs="Times New Roman"/>
                <w:b/>
                <w:bCs/>
              </w:rPr>
              <w:t>6.1</w:t>
            </w:r>
          </w:p>
        </w:tc>
        <w:tc>
          <w:tcPr>
            <w:tcW w:w="4230" w:type="dxa"/>
          </w:tcPr>
          <w:p w:rsidR="00804F06" w:rsidP="00804F06" w14:paraId="76415DEB" w14:textId="6AA4F036">
            <w:pPr>
              <w:rPr>
                <w:b/>
              </w:rPr>
            </w:pPr>
            <w:r w:rsidRPr="008C1E47">
              <w:rPr>
                <w:rFonts w:ascii="Calibri" w:eastAsia="Times New Roman" w:hAnsi="Calibri" w:cs="Times New Roman"/>
                <w:b/>
                <w:bCs/>
              </w:rPr>
              <w:t>Number of Account Transfers (gross)</w:t>
            </w:r>
          </w:p>
        </w:tc>
        <w:tc>
          <w:tcPr>
            <w:tcW w:w="7645" w:type="dxa"/>
          </w:tcPr>
          <w:p w:rsidR="00804F06" w:rsidRPr="008C1E47" w:rsidP="00804F06" w14:paraId="54A03011" w14:textId="77777777">
            <w:pPr>
              <w:rPr>
                <w:rFonts w:eastAsia="Times New Roman" w:cstheme="minorHAnsi"/>
              </w:rPr>
            </w:pPr>
            <w:r w:rsidRPr="008C1E47">
              <w:rPr>
                <w:rFonts w:ascii="Calibri" w:eastAsia="Times New Roman" w:hAnsi="Calibri" w:cs="Times New Roman"/>
              </w:rPr>
              <w:t>Total count of account transfers received by the Marketplace from Medicaid/CHIP with at least one applicant determined ineligible for Medicaid or CHIP. This metric only applies to SBEs that operate an account transfer process with the state Medicaid/CHIP agency.</w:t>
            </w:r>
            <w:r w:rsidRPr="008C1E47">
              <w:rPr>
                <w:rFonts w:eastAsia="Times New Roman" w:cstheme="minorHAnsi"/>
              </w:rPr>
              <w:t xml:space="preserve"> An account transfer may also be counted as an application, depending on the Marketplace. </w:t>
            </w:r>
          </w:p>
          <w:p w:rsidR="00804F06" w:rsidRPr="008C1E47" w:rsidP="00804F06" w14:paraId="2060DDF6" w14:textId="77777777">
            <w:pPr>
              <w:rPr>
                <w:rFonts w:eastAsia="Times New Roman" w:cstheme="minorHAnsi"/>
              </w:rPr>
            </w:pPr>
          </w:p>
          <w:p w:rsidR="00804F06" w:rsidP="00804F06" w14:paraId="44BCF183" w14:textId="3F2FDB6B">
            <w:pPr>
              <w:rPr>
                <w:b/>
              </w:rPr>
            </w:pPr>
            <w:r w:rsidRPr="003776CE">
              <w:rPr>
                <w:rFonts w:ascii="Calibri" w:eastAsia="Times New Roman" w:hAnsi="Calibri" w:cs="Times New Roman"/>
                <w:i/>
                <w:iCs/>
              </w:rPr>
              <w:t>Same as Indicator 6.1 in priority and expanded metrics.</w:t>
            </w:r>
          </w:p>
        </w:tc>
      </w:tr>
      <w:tr w14:paraId="38A297A3" w14:textId="77777777" w:rsidTr="002D2A99">
        <w:tblPrEx>
          <w:tblW w:w="0" w:type="auto"/>
          <w:tblLook w:val="04A0"/>
        </w:tblPrEx>
        <w:trPr>
          <w:cantSplit/>
        </w:trPr>
        <w:tc>
          <w:tcPr>
            <w:tcW w:w="1075" w:type="dxa"/>
          </w:tcPr>
          <w:p w:rsidR="00804F06" w:rsidP="00804F06" w14:paraId="0F102303" w14:textId="2A01626D">
            <w:pPr>
              <w:rPr>
                <w:b/>
              </w:rPr>
            </w:pPr>
            <w:r>
              <w:rPr>
                <w:rFonts w:ascii="Calibri" w:eastAsia="Times New Roman" w:hAnsi="Calibri" w:cs="Times New Roman"/>
                <w:b/>
                <w:bCs/>
              </w:rPr>
              <w:t>7</w:t>
            </w:r>
          </w:p>
        </w:tc>
        <w:tc>
          <w:tcPr>
            <w:tcW w:w="4230" w:type="dxa"/>
          </w:tcPr>
          <w:p w:rsidR="00804F06" w:rsidP="00804F06" w14:paraId="791BF17E" w14:textId="1229BF2D">
            <w:pPr>
              <w:rPr>
                <w:b/>
              </w:rPr>
            </w:pPr>
            <w:r w:rsidRPr="008C1E47">
              <w:rPr>
                <w:rFonts w:ascii="Calibri" w:eastAsia="Times New Roman" w:hAnsi="Calibri" w:cs="Times New Roman"/>
                <w:b/>
                <w:bCs/>
              </w:rPr>
              <w:t>Consumers on Applications Submitted (gross)</w:t>
            </w:r>
          </w:p>
        </w:tc>
        <w:tc>
          <w:tcPr>
            <w:tcW w:w="7645" w:type="dxa"/>
          </w:tcPr>
          <w:p w:rsidR="00804F06" w:rsidRPr="008C1E47" w:rsidP="00804F06" w14:paraId="6697D113" w14:textId="77777777">
            <w:pPr>
              <w:rPr>
                <w:rFonts w:ascii="Calibri" w:eastAsia="Times New Roman" w:hAnsi="Calibri" w:cs="Times New Roman"/>
              </w:rPr>
            </w:pPr>
            <w:r w:rsidRPr="008C1E47">
              <w:rPr>
                <w:rFonts w:ascii="Calibri" w:eastAsia="Times New Roman" w:hAnsi="Calibri" w:cs="Times New Roman"/>
              </w:rPr>
              <w:t xml:space="preserve">Total </w:t>
            </w:r>
            <w:r w:rsidRPr="008C1E47">
              <w:rPr>
                <w:rFonts w:ascii="Calibri" w:eastAsia="Times New Roman" w:hAnsi="Calibri" w:cs="Times New Roman"/>
              </w:rPr>
              <w:t>count</w:t>
            </w:r>
            <w:r w:rsidRPr="008C1E47">
              <w:rPr>
                <w:rFonts w:ascii="Calibri" w:eastAsia="Times New Roman" w:hAnsi="Calibri" w:cs="Times New Roman"/>
              </w:rPr>
              <w:t xml:space="preserve"> of individuals requesting coverage on submitted applications. Both new consumers and consumers re-enrolling (automatic and active) in coverage should be counted. </w:t>
            </w:r>
          </w:p>
          <w:p w:rsidR="00804F06" w:rsidRPr="008C1E47" w:rsidP="00804F06" w14:paraId="693CBACA" w14:textId="77777777">
            <w:pPr>
              <w:rPr>
                <w:rFonts w:ascii="Calibri" w:eastAsia="Times New Roman" w:hAnsi="Calibri" w:cs="Times New Roman"/>
              </w:rPr>
            </w:pPr>
          </w:p>
          <w:p w:rsidR="00804F06" w:rsidP="00804F06" w14:paraId="400C72F2" w14:textId="59D6BF02">
            <w:pPr>
              <w:rPr>
                <w:b/>
              </w:rPr>
            </w:pPr>
            <w:r w:rsidRPr="003776CE">
              <w:rPr>
                <w:rFonts w:ascii="Calibri" w:eastAsia="Times New Roman" w:hAnsi="Calibri" w:cs="Times New Roman"/>
                <w:i/>
                <w:iCs/>
              </w:rPr>
              <w:t>Same as Indicator 7 in priority and expanded metrics.</w:t>
            </w:r>
            <w:r w:rsidRPr="008C1E47">
              <w:rPr>
                <w:rFonts w:ascii="Calibri" w:eastAsia="Times New Roman" w:hAnsi="Calibri" w:cs="Times New Roman"/>
                <w:i/>
                <w:iCs/>
              </w:rPr>
              <w:t xml:space="preserve">                                                                                                                                                                                          </w:t>
            </w:r>
          </w:p>
        </w:tc>
      </w:tr>
      <w:tr w14:paraId="2F76247E" w14:textId="77777777" w:rsidTr="002D2A99">
        <w:tblPrEx>
          <w:tblW w:w="0" w:type="auto"/>
          <w:tblLook w:val="04A0"/>
        </w:tblPrEx>
        <w:trPr>
          <w:cantSplit/>
        </w:trPr>
        <w:tc>
          <w:tcPr>
            <w:tcW w:w="1075" w:type="dxa"/>
          </w:tcPr>
          <w:p w:rsidR="00804F06" w:rsidP="00804F06" w14:paraId="50A02D5E" w14:textId="1E6A9196">
            <w:pPr>
              <w:rPr>
                <w:b/>
              </w:rPr>
            </w:pPr>
            <w:r>
              <w:rPr>
                <w:rFonts w:ascii="Calibri" w:eastAsia="Times New Roman" w:hAnsi="Calibri" w:cs="Times New Roman"/>
                <w:b/>
                <w:bCs/>
              </w:rPr>
              <w:t>7.1</w:t>
            </w:r>
          </w:p>
        </w:tc>
        <w:tc>
          <w:tcPr>
            <w:tcW w:w="4230" w:type="dxa"/>
          </w:tcPr>
          <w:p w:rsidR="00804F06" w:rsidP="00804F06" w14:paraId="2BF9513B" w14:textId="795FE382">
            <w:pPr>
              <w:rPr>
                <w:b/>
              </w:rPr>
            </w:pPr>
            <w:r w:rsidRPr="008C1E47">
              <w:rPr>
                <w:rFonts w:ascii="Calibri" w:hAnsi="Calibri" w:cs="Calibri"/>
                <w:b/>
                <w:bCs/>
                <w:shd w:val="clear" w:color="auto" w:fill="FFFFFF"/>
              </w:rPr>
              <w:t xml:space="preserve">Consumers on Account Transfers </w:t>
            </w:r>
            <w:r>
              <w:rPr>
                <w:rFonts w:ascii="Calibri" w:hAnsi="Calibri" w:cs="Calibri"/>
                <w:b/>
                <w:bCs/>
                <w:shd w:val="clear" w:color="auto" w:fill="FFFFFF"/>
              </w:rPr>
              <w:t>(gross)</w:t>
            </w:r>
          </w:p>
        </w:tc>
        <w:tc>
          <w:tcPr>
            <w:tcW w:w="7645" w:type="dxa"/>
          </w:tcPr>
          <w:p w:rsidR="00804F06" w:rsidRPr="008C1E47" w:rsidP="00804F06" w14:paraId="6EA7DF05" w14:textId="77777777">
            <w:pPr>
              <w:rPr>
                <w:rFonts w:ascii="Calibri" w:eastAsia="Times New Roman" w:hAnsi="Calibri" w:cs="Times New Roman"/>
              </w:rPr>
            </w:pPr>
            <w:r w:rsidRPr="008C1E47">
              <w:rPr>
                <w:rFonts w:ascii="Calibri" w:eastAsia="Times New Roman" w:hAnsi="Calibri" w:cs="Times New Roman"/>
              </w:rPr>
              <w:t>Total count of individuals on account transfers received by the Marketplace from Medicaid/CHIP who were determined ineligible for Medicaid or CHIP. This metric only applies to Marketplaces that operate an account transfer process with the state Medicaid/CHIP agency.</w:t>
            </w:r>
          </w:p>
          <w:p w:rsidR="00804F06" w:rsidRPr="008C1E47" w:rsidP="00804F06" w14:paraId="3923B921" w14:textId="77777777">
            <w:pPr>
              <w:rPr>
                <w:rFonts w:ascii="Calibri" w:eastAsia="Times New Roman" w:hAnsi="Calibri" w:cs="Times New Roman"/>
              </w:rPr>
            </w:pPr>
          </w:p>
          <w:p w:rsidR="00804F06" w:rsidP="00804F06" w14:paraId="16AE155C" w14:textId="2A81F9A3">
            <w:pPr>
              <w:rPr>
                <w:b/>
              </w:rPr>
            </w:pPr>
            <w:r w:rsidRPr="003776CE">
              <w:rPr>
                <w:rFonts w:ascii="Calibri" w:eastAsia="Times New Roman" w:hAnsi="Calibri" w:cs="Times New Roman"/>
                <w:i/>
                <w:iCs/>
              </w:rPr>
              <w:t>Same as Indicator 7.1 in priority and expanded metrics.</w:t>
            </w:r>
          </w:p>
        </w:tc>
      </w:tr>
      <w:tr w14:paraId="6CD449F1" w14:textId="77777777" w:rsidTr="002D2A99">
        <w:tblPrEx>
          <w:tblW w:w="0" w:type="auto"/>
          <w:tblLook w:val="04A0"/>
        </w:tblPrEx>
        <w:trPr>
          <w:cantSplit/>
        </w:trPr>
        <w:tc>
          <w:tcPr>
            <w:tcW w:w="1075" w:type="dxa"/>
          </w:tcPr>
          <w:p w:rsidR="00804F06" w:rsidP="00804F06" w14:paraId="6262C6D8" w14:textId="5752A31A">
            <w:pPr>
              <w:rPr>
                <w:b/>
              </w:rPr>
            </w:pPr>
            <w:r>
              <w:rPr>
                <w:rFonts w:ascii="Calibri" w:eastAsia="Times New Roman" w:hAnsi="Calibri" w:cs="Times New Roman"/>
                <w:b/>
                <w:bCs/>
                <w:color w:val="000000"/>
              </w:rPr>
              <w:t>8</w:t>
            </w:r>
          </w:p>
        </w:tc>
        <w:tc>
          <w:tcPr>
            <w:tcW w:w="4230" w:type="dxa"/>
          </w:tcPr>
          <w:p w:rsidR="00804F06" w:rsidP="00804F06" w14:paraId="02733AD8" w14:textId="184801D3">
            <w:pPr>
              <w:rPr>
                <w:b/>
              </w:rPr>
            </w:pPr>
            <w:r w:rsidRPr="007A1FB3">
              <w:rPr>
                <w:rFonts w:ascii="Calibri" w:eastAsia="Times New Roman" w:hAnsi="Calibri" w:cs="Times New Roman"/>
                <w:b/>
                <w:bCs/>
                <w:color w:val="000000"/>
              </w:rPr>
              <w:t xml:space="preserve">Consumers Determined </w:t>
            </w:r>
            <w:r>
              <w:rPr>
                <w:rFonts w:ascii="Calibri" w:eastAsia="Times New Roman" w:hAnsi="Calibri" w:cs="Times New Roman"/>
                <w:b/>
                <w:bCs/>
                <w:color w:val="000000"/>
              </w:rPr>
              <w:t>Eligible or Assessed for Medicaid/CHIP (gross)</w:t>
            </w:r>
          </w:p>
        </w:tc>
        <w:tc>
          <w:tcPr>
            <w:tcW w:w="7645" w:type="dxa"/>
          </w:tcPr>
          <w:p w:rsidR="00804F06" w:rsidP="00804F06" w14:paraId="1D7ACC47" w14:textId="77777777">
            <w:pPr>
              <w:rPr>
                <w:rFonts w:ascii="Calibri" w:eastAsia="Times New Roman" w:hAnsi="Calibri" w:cs="Times New Roman"/>
              </w:rPr>
            </w:pPr>
            <w:r w:rsidRPr="007A1FB3">
              <w:rPr>
                <w:rFonts w:ascii="Calibri" w:eastAsia="Times New Roman" w:hAnsi="Calibri" w:cs="Times New Roman"/>
              </w:rPr>
              <w:t xml:space="preserve">Count of individuals on submitted applications who are determined or assessed eligible for enrollment in Medicaid or CHIP. </w:t>
            </w:r>
            <w:r>
              <w:rPr>
                <w:rFonts w:ascii="Calibri" w:eastAsia="Times New Roman" w:hAnsi="Calibri" w:cs="Times New Roman"/>
              </w:rPr>
              <w:t>This includes b</w:t>
            </w:r>
            <w:r w:rsidRPr="007A1FB3">
              <w:rPr>
                <w:rFonts w:ascii="Calibri" w:eastAsia="Times New Roman" w:hAnsi="Calibri" w:cs="Times New Roman"/>
              </w:rPr>
              <w:t xml:space="preserve">oth new consumers and consumers re-enrolling (automatic and active) in coverage should be counted. </w:t>
            </w:r>
            <w:r>
              <w:rPr>
                <w:rFonts w:ascii="Calibri" w:eastAsia="Times New Roman" w:hAnsi="Calibri" w:cs="Times New Roman"/>
              </w:rPr>
              <w:t>This count is a subset of Consumers on Applications Submitted (Indicator 7). Eligibility for Medicaid/CHIP takes precedence over eligibility for a QHP without financial assistance. Individuals determined eligible for both Medicaid/CHIP and non-financial QHP should be counted but should not be counted in Indicator 9.</w:t>
            </w:r>
          </w:p>
          <w:p w:rsidR="00804F06" w:rsidP="00804F06" w14:paraId="0AFB845B" w14:textId="77777777">
            <w:pPr>
              <w:rPr>
                <w:rFonts w:ascii="Calibri" w:eastAsia="Times New Roman" w:hAnsi="Calibri" w:cs="Times New Roman"/>
              </w:rPr>
            </w:pPr>
          </w:p>
          <w:p w:rsidR="00804F06" w:rsidP="00804F06" w14:paraId="19A512F0" w14:textId="6E115240">
            <w:pPr>
              <w:rPr>
                <w:b/>
              </w:rPr>
            </w:pPr>
            <w:r w:rsidRPr="001837D3">
              <w:rPr>
                <w:rFonts w:ascii="Calibri" w:eastAsia="Times New Roman" w:hAnsi="Calibri" w:cs="Times New Roman"/>
                <w:i/>
                <w:iCs/>
                <w:color w:val="000000"/>
              </w:rPr>
              <w:t>Same as Indicator 8 in priority and expanded metrics.</w:t>
            </w:r>
            <w:r w:rsidRPr="005A337A">
              <w:rPr>
                <w:rFonts w:ascii="Calibri" w:eastAsia="Times New Roman" w:hAnsi="Calibri" w:cs="Times New Roman"/>
                <w:i/>
                <w:iCs/>
                <w:color w:val="000000"/>
              </w:rPr>
              <w:t xml:space="preserve">                                                                                                                                                                                          </w:t>
            </w:r>
          </w:p>
        </w:tc>
      </w:tr>
      <w:tr w14:paraId="4BB04B36" w14:textId="77777777" w:rsidTr="002D2A99">
        <w:tblPrEx>
          <w:tblW w:w="0" w:type="auto"/>
          <w:tblLook w:val="04A0"/>
        </w:tblPrEx>
        <w:trPr>
          <w:cantSplit/>
        </w:trPr>
        <w:tc>
          <w:tcPr>
            <w:tcW w:w="1075" w:type="dxa"/>
          </w:tcPr>
          <w:p w:rsidR="00804F06" w:rsidP="00804F06" w14:paraId="15EAD4D1" w14:textId="298D4E1F">
            <w:pPr>
              <w:rPr>
                <w:b/>
              </w:rPr>
            </w:pPr>
            <w:r>
              <w:rPr>
                <w:rFonts w:ascii="Calibri" w:eastAsia="Times New Roman" w:hAnsi="Calibri" w:cs="Times New Roman"/>
                <w:b/>
                <w:bCs/>
                <w:color w:val="000000"/>
              </w:rPr>
              <w:t>9</w:t>
            </w:r>
          </w:p>
        </w:tc>
        <w:tc>
          <w:tcPr>
            <w:tcW w:w="4230" w:type="dxa"/>
          </w:tcPr>
          <w:p w:rsidR="00804F06" w:rsidP="00804F06" w14:paraId="6CF305A7" w14:textId="2CFAD241">
            <w:pPr>
              <w:rPr>
                <w:b/>
              </w:rPr>
            </w:pPr>
            <w:r>
              <w:rPr>
                <w:rFonts w:ascii="Calibri" w:eastAsia="Times New Roman" w:hAnsi="Calibri" w:cs="Times New Roman"/>
                <w:b/>
                <w:bCs/>
                <w:color w:val="000000"/>
              </w:rPr>
              <w:t>Consumers Eligible for QHP (gross)</w:t>
            </w:r>
          </w:p>
        </w:tc>
        <w:tc>
          <w:tcPr>
            <w:tcW w:w="7645" w:type="dxa"/>
          </w:tcPr>
          <w:p w:rsidR="00804F06" w:rsidP="00804F06" w14:paraId="2D60DD08" w14:textId="77777777">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Count of individuals on submitted applications who were determined eligible for enrollment in a PY 20</w:t>
            </w:r>
            <w:r w:rsidRPr="00585478">
              <w:rPr>
                <w:rFonts w:ascii="Calibri" w:eastAsia="Times New Roman" w:hAnsi="Calibri"/>
              </w:rPr>
              <w:t xml:space="preserve">XX </w:t>
            </w:r>
            <w:r w:rsidRPr="00CF46D5">
              <w:rPr>
                <w:rFonts w:eastAsia="Times New Roman" w:asciiTheme="minorHAnsi" w:hAnsiTheme="minorHAnsi" w:cstheme="minorHAnsi"/>
                <w:sz w:val="22"/>
                <w:szCs w:val="22"/>
              </w:rPr>
              <w:t xml:space="preserve">Marketplace medical plan, regardless of whether they applied for or are eligible for financial assistance. Both new consumers and consumers re-enrolling (automatic and active) in coverage should be counted. This count is a subset of Consumers </w:t>
            </w:r>
            <w:r w:rsidRPr="00CF46D5">
              <w:rPr>
                <w:rFonts w:asciiTheme="minorHAnsi" w:hAnsiTheme="minorHAnsi" w:cstheme="minorHAnsi"/>
                <w:sz w:val="22"/>
                <w:szCs w:val="22"/>
              </w:rPr>
              <w:t xml:space="preserve">on Applications Submitted (Indicator </w:t>
            </w:r>
            <w:r>
              <w:rPr>
                <w:rFonts w:asciiTheme="minorHAnsi" w:hAnsiTheme="minorHAnsi" w:cstheme="minorHAnsi"/>
                <w:sz w:val="22"/>
                <w:szCs w:val="22"/>
              </w:rPr>
              <w:t>7</w:t>
            </w:r>
            <w:r w:rsidRPr="00CF46D5">
              <w:rPr>
                <w:rFonts w:asciiTheme="minorHAnsi" w:hAnsiTheme="minorHAnsi" w:cstheme="minorHAnsi"/>
                <w:sz w:val="22"/>
                <w:szCs w:val="22"/>
              </w:rPr>
              <w:t>). Eligibility for Medicaid/CHIP takes precedence over eligibility for a QHP without financial assistance. Individuals determined eligible for both Medicaid/CHIP and a non-financial QHP should not be counted.</w:t>
            </w:r>
          </w:p>
          <w:p w:rsidR="00804F06" w:rsidRPr="00CF46D5" w:rsidP="00804F06" w14:paraId="780C5871" w14:textId="77777777">
            <w:pPr>
              <w:pStyle w:val="TableText"/>
              <w:rPr>
                <w:rFonts w:asciiTheme="minorHAnsi" w:hAnsiTheme="minorHAnsi" w:cstheme="minorHAnsi"/>
                <w:sz w:val="22"/>
                <w:szCs w:val="22"/>
              </w:rPr>
            </w:pPr>
          </w:p>
          <w:p w:rsidR="00804F06" w:rsidP="00804F06" w14:paraId="422CCC8E" w14:textId="0CA9CD68">
            <w:pPr>
              <w:rPr>
                <w:b/>
              </w:rPr>
            </w:pPr>
            <w:r w:rsidRPr="00200355">
              <w:rPr>
                <w:rFonts w:cstheme="minorHAnsi"/>
                <w:i/>
              </w:rPr>
              <w:t>Same as Indicator 9 in priority and expanded metrics.</w:t>
            </w:r>
          </w:p>
        </w:tc>
      </w:tr>
      <w:tr w14:paraId="111E2434" w14:textId="77777777" w:rsidTr="002D2A99">
        <w:tblPrEx>
          <w:tblW w:w="0" w:type="auto"/>
          <w:tblLook w:val="04A0"/>
        </w:tblPrEx>
        <w:trPr>
          <w:cantSplit/>
        </w:trPr>
        <w:tc>
          <w:tcPr>
            <w:tcW w:w="1075" w:type="dxa"/>
          </w:tcPr>
          <w:p w:rsidR="00804F06" w:rsidP="00804F06" w14:paraId="33A81B95" w14:textId="6939C70D">
            <w:pPr>
              <w:rPr>
                <w:b/>
              </w:rPr>
            </w:pPr>
            <w:r>
              <w:rPr>
                <w:rFonts w:ascii="Calibri" w:eastAsia="Times New Roman" w:hAnsi="Calibri" w:cs="Times New Roman"/>
                <w:b/>
                <w:bCs/>
                <w:color w:val="000000"/>
              </w:rPr>
              <w:t>9.1</w:t>
            </w:r>
          </w:p>
        </w:tc>
        <w:tc>
          <w:tcPr>
            <w:tcW w:w="4230" w:type="dxa"/>
          </w:tcPr>
          <w:p w:rsidR="00804F06" w:rsidP="00804F06" w14:paraId="5336F5B3" w14:textId="6896275F">
            <w:pPr>
              <w:rPr>
                <w:b/>
              </w:rPr>
            </w:pPr>
            <w:r w:rsidRPr="007A1FB3">
              <w:rPr>
                <w:rFonts w:ascii="Calibri" w:eastAsia="Times New Roman" w:hAnsi="Calibri" w:cs="Times New Roman"/>
                <w:b/>
                <w:bCs/>
                <w:color w:val="000000"/>
              </w:rPr>
              <w:t>Consumers Eligibl</w:t>
            </w:r>
            <w:r>
              <w:rPr>
                <w:rFonts w:ascii="Calibri" w:eastAsia="Times New Roman" w:hAnsi="Calibri" w:cs="Times New Roman"/>
                <w:b/>
                <w:bCs/>
                <w:color w:val="000000"/>
              </w:rPr>
              <w:t xml:space="preserve">e for QHP, with Financial Assistance (gross) </w:t>
            </w:r>
          </w:p>
        </w:tc>
        <w:tc>
          <w:tcPr>
            <w:tcW w:w="7645" w:type="dxa"/>
          </w:tcPr>
          <w:p w:rsidR="00804F06" w:rsidRPr="00CF46D5" w:rsidP="00804F06" w14:paraId="637145B2" w14:textId="77777777">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individuals on submitted </w:t>
            </w:r>
            <w:r w:rsidRPr="00CF46D5">
              <w:rPr>
                <w:rFonts w:eastAsia="Times New Roman" w:asciiTheme="minorHAnsi" w:hAnsiTheme="minorHAnsi" w:cstheme="minorHAnsi"/>
                <w:sz w:val="22"/>
                <w:szCs w:val="22"/>
              </w:rPr>
              <w:t>applications who</w:t>
            </w:r>
            <w:r w:rsidRPr="00CF46D5">
              <w:rPr>
                <w:rFonts w:eastAsia="Times New Roman" w:asciiTheme="minorHAnsi" w:hAnsiTheme="minorHAnsi" w:cstheme="minorHAnsi"/>
                <w:sz w:val="22"/>
                <w:szCs w:val="22"/>
              </w:rPr>
              <w:t xml:space="preserve"> were determined eligible for enrollment in a PY 20</w:t>
            </w:r>
            <w:r>
              <w:rPr>
                <w:rFonts w:eastAsia="Times New Roman" w:asciiTheme="minorHAnsi" w:hAnsiTheme="minorHAnsi" w:cstheme="minorHAnsi"/>
                <w:sz w:val="22"/>
                <w:szCs w:val="22"/>
              </w:rPr>
              <w:t>XX</w:t>
            </w:r>
            <w:r w:rsidRPr="00CF46D5">
              <w:rPr>
                <w:rFonts w:eastAsia="Times New Roman" w:asciiTheme="minorHAnsi" w:hAnsiTheme="minorHAnsi" w:cstheme="minorHAnsi"/>
                <w:sz w:val="22"/>
                <w:szCs w:val="22"/>
              </w:rPr>
              <w:t xml:space="preserve"> Marketplace medical plan and eligible to receive APTC and/or CSRs. Both new consumers and consumers re-enrolling (automatic and active) in coverage should be counted. </w:t>
            </w:r>
            <w:r w:rsidRPr="00CF46D5">
              <w:rPr>
                <w:rFonts w:asciiTheme="minorHAnsi" w:hAnsiTheme="minorHAnsi" w:cstheme="minorHAnsi"/>
                <w:sz w:val="22"/>
                <w:szCs w:val="22"/>
              </w:rPr>
              <w:t xml:space="preserve">This count is a subset of Consumers Determined Eligible for </w:t>
            </w:r>
            <w:r>
              <w:rPr>
                <w:rFonts w:asciiTheme="minorHAnsi" w:hAnsiTheme="minorHAnsi" w:cstheme="minorHAnsi"/>
                <w:sz w:val="22"/>
                <w:szCs w:val="22"/>
              </w:rPr>
              <w:t>QHP</w:t>
            </w:r>
            <w:r w:rsidRPr="00CF46D5">
              <w:rPr>
                <w:rFonts w:asciiTheme="minorHAnsi" w:hAnsiTheme="minorHAnsi" w:cstheme="minorHAnsi"/>
                <w:sz w:val="22"/>
                <w:szCs w:val="22"/>
              </w:rPr>
              <w:t xml:space="preserve"> (Indicator </w:t>
            </w:r>
            <w:r>
              <w:rPr>
                <w:rFonts w:asciiTheme="minorHAnsi" w:hAnsiTheme="minorHAnsi" w:cstheme="minorHAnsi"/>
                <w:sz w:val="22"/>
                <w:szCs w:val="22"/>
              </w:rPr>
              <w:t>9</w:t>
            </w:r>
            <w:r w:rsidRPr="00CF46D5">
              <w:rPr>
                <w:rFonts w:asciiTheme="minorHAnsi" w:hAnsiTheme="minorHAnsi" w:cstheme="minorHAnsi"/>
                <w:sz w:val="22"/>
                <w:szCs w:val="22"/>
              </w:rPr>
              <w:t>).</w:t>
            </w:r>
          </w:p>
          <w:p w:rsidR="00804F06" w:rsidRPr="00CF46D5" w:rsidP="00804F06" w14:paraId="0B8BA3DF" w14:textId="77777777">
            <w:pPr>
              <w:pStyle w:val="TableText"/>
              <w:rPr>
                <w:rFonts w:asciiTheme="minorHAnsi" w:hAnsiTheme="minorHAnsi" w:cstheme="minorHAnsi"/>
                <w:sz w:val="22"/>
                <w:szCs w:val="22"/>
              </w:rPr>
            </w:pPr>
          </w:p>
          <w:p w:rsidR="00804F06" w:rsidP="00804F06" w14:paraId="7E7CB44F" w14:textId="071A4C33">
            <w:pPr>
              <w:rPr>
                <w:b/>
              </w:rPr>
            </w:pPr>
            <w:r w:rsidRPr="00200355">
              <w:rPr>
                <w:rFonts w:cstheme="minorHAnsi"/>
                <w:i/>
              </w:rPr>
              <w:t>Same as Indicator 9.1 in priority and expanded metrics.</w:t>
            </w:r>
          </w:p>
        </w:tc>
      </w:tr>
      <w:tr w14:paraId="308A9FA8" w14:textId="77777777" w:rsidTr="002D2A99">
        <w:tblPrEx>
          <w:tblW w:w="0" w:type="auto"/>
          <w:tblLook w:val="04A0"/>
        </w:tblPrEx>
        <w:trPr>
          <w:cantSplit/>
        </w:trPr>
        <w:tc>
          <w:tcPr>
            <w:tcW w:w="1075" w:type="dxa"/>
          </w:tcPr>
          <w:p w:rsidR="00804F06" w:rsidP="00804F06" w14:paraId="63B66D7B" w14:textId="16E9FE1F">
            <w:pPr>
              <w:rPr>
                <w:b/>
              </w:rPr>
            </w:pPr>
            <w:r>
              <w:rPr>
                <w:rFonts w:ascii="Calibri" w:eastAsia="Times New Roman" w:hAnsi="Calibri" w:cs="Times New Roman"/>
                <w:b/>
                <w:bCs/>
                <w:color w:val="000000"/>
              </w:rPr>
              <w:t>21</w:t>
            </w:r>
          </w:p>
        </w:tc>
        <w:tc>
          <w:tcPr>
            <w:tcW w:w="4230" w:type="dxa"/>
          </w:tcPr>
          <w:p w:rsidR="00804F06" w:rsidP="00804F06" w14:paraId="6892F035" w14:textId="29C6AA94">
            <w:pPr>
              <w:rPr>
                <w:b/>
              </w:rPr>
            </w:pPr>
            <w:r w:rsidRPr="007A1FB3">
              <w:rPr>
                <w:rFonts w:ascii="Calibri" w:eastAsia="Times New Roman" w:hAnsi="Calibri" w:cs="Times New Roman"/>
                <w:b/>
                <w:bCs/>
              </w:rPr>
              <w:t>Number of Plan Selections with</w:t>
            </w:r>
            <w:r>
              <w:rPr>
                <w:rFonts w:ascii="Calibri" w:eastAsia="Times New Roman" w:hAnsi="Calibri" w:cs="Times New Roman"/>
                <w:b/>
                <w:bCs/>
              </w:rPr>
              <w:t xml:space="preserve"> Federal</w:t>
            </w:r>
            <w:r w:rsidRPr="007A1FB3">
              <w:rPr>
                <w:rFonts w:ascii="Calibri" w:eastAsia="Times New Roman" w:hAnsi="Calibri" w:cs="Times New Roman"/>
                <w:b/>
                <w:bCs/>
              </w:rPr>
              <w:t xml:space="preserve"> Financial Assistance (net)</w:t>
            </w:r>
          </w:p>
        </w:tc>
        <w:tc>
          <w:tcPr>
            <w:tcW w:w="7645" w:type="dxa"/>
          </w:tcPr>
          <w:p w:rsidR="00804F06" w:rsidRPr="00CF46D5" w:rsidP="00804F06" w14:paraId="458AB5E6" w14:textId="77777777">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Count of unique individuals with a PY 20</w:t>
            </w:r>
            <w:r w:rsidRPr="00585478">
              <w:rPr>
                <w:rFonts w:ascii="Calibri" w:eastAsia="Times New Roman" w:hAnsi="Calibri"/>
              </w:rPr>
              <w:t>XX</w:t>
            </w:r>
            <w:r w:rsidRPr="00CF46D5">
              <w:rPr>
                <w:rFonts w:eastAsia="Times New Roman" w:asciiTheme="minorHAnsi" w:hAnsiTheme="minorHAnsi" w:cstheme="minorHAnsi"/>
                <w:sz w:val="22"/>
                <w:szCs w:val="22"/>
              </w:rPr>
              <w:t xml:space="preserve"> Marketplace medical plan selection, where the consumer has elected to receive APTC in an amount greater than $0 and/or receives CSR</w:t>
            </w:r>
            <w:r>
              <w:rPr>
                <w:rFonts w:eastAsia="Times New Roman" w:asciiTheme="minorHAnsi" w:hAnsiTheme="minorHAnsi" w:cstheme="minorHAnsi"/>
                <w:sz w:val="22"/>
                <w:szCs w:val="22"/>
              </w:rPr>
              <w:t>s</w:t>
            </w:r>
            <w:r w:rsidRPr="00CF46D5">
              <w:rPr>
                <w:rFonts w:eastAsia="Times New Roman" w:asciiTheme="minorHAnsi" w:hAnsiTheme="minorHAnsi" w:cstheme="minorHAnsi"/>
                <w:sz w:val="22"/>
                <w:szCs w:val="22"/>
              </w:rPr>
              <w:t xml:space="preserve">. This </w:t>
            </w:r>
            <w:r>
              <w:rPr>
                <w:rFonts w:eastAsia="Times New Roman" w:asciiTheme="minorHAnsi" w:hAnsiTheme="minorHAnsi" w:cstheme="minorHAnsi"/>
                <w:sz w:val="22"/>
                <w:szCs w:val="22"/>
              </w:rPr>
              <w:t xml:space="preserve">count </w:t>
            </w:r>
            <w:r w:rsidRPr="00CF46D5">
              <w:rPr>
                <w:rFonts w:eastAsia="Times New Roman" w:asciiTheme="minorHAnsi" w:hAnsiTheme="minorHAnsi" w:cstheme="minorHAnsi"/>
                <w:sz w:val="22"/>
                <w:szCs w:val="22"/>
              </w:rPr>
              <w:t>includes consumers with APTC and CSRs (</w:t>
            </w:r>
            <w:r>
              <w:rPr>
                <w:rFonts w:asciiTheme="minorHAnsi" w:hAnsiTheme="minorHAnsi" w:cstheme="minorHAnsi"/>
                <w:sz w:val="22"/>
                <w:szCs w:val="22"/>
              </w:rPr>
              <w:t xml:space="preserve">Indicator </w:t>
            </w:r>
            <w:r w:rsidRPr="00CF46D5">
              <w:rPr>
                <w:rFonts w:asciiTheme="minorHAnsi" w:hAnsiTheme="minorHAnsi" w:cstheme="minorHAnsi"/>
                <w:sz w:val="22"/>
                <w:szCs w:val="22"/>
              </w:rPr>
              <w:t>22), consumers with only APTC (</w:t>
            </w:r>
            <w:r>
              <w:rPr>
                <w:rFonts w:asciiTheme="minorHAnsi" w:hAnsiTheme="minorHAnsi" w:cstheme="minorHAnsi"/>
                <w:sz w:val="22"/>
                <w:szCs w:val="22"/>
              </w:rPr>
              <w:t>Indicator</w:t>
            </w:r>
            <w:r w:rsidRPr="00CF46D5">
              <w:rPr>
                <w:rFonts w:asciiTheme="minorHAnsi" w:hAnsiTheme="minorHAnsi" w:cstheme="minorHAnsi"/>
                <w:sz w:val="22"/>
                <w:szCs w:val="22"/>
              </w:rPr>
              <w:t xml:space="preserve"> 23), and consumers with only CSRs (</w:t>
            </w:r>
            <w:r>
              <w:rPr>
                <w:rFonts w:asciiTheme="minorHAnsi" w:hAnsiTheme="minorHAnsi" w:cstheme="minorHAnsi"/>
                <w:sz w:val="22"/>
                <w:szCs w:val="22"/>
              </w:rPr>
              <w:t>Indicator</w:t>
            </w:r>
            <w:r w:rsidRPr="00CF46D5">
              <w:rPr>
                <w:rFonts w:asciiTheme="minorHAnsi" w:hAnsiTheme="minorHAnsi" w:cstheme="minorHAnsi"/>
                <w:sz w:val="22"/>
                <w:szCs w:val="22"/>
              </w:rPr>
              <w:t xml:space="preserve"> 24).</w:t>
            </w:r>
          </w:p>
          <w:p w:rsidR="00804F06" w:rsidRPr="00CF46D5" w:rsidP="00804F06" w14:paraId="757112FD" w14:textId="77777777">
            <w:pPr>
              <w:pStyle w:val="TableText"/>
              <w:rPr>
                <w:rFonts w:asciiTheme="minorHAnsi" w:hAnsiTheme="minorHAnsi" w:cstheme="minorHAnsi"/>
                <w:sz w:val="22"/>
                <w:szCs w:val="22"/>
              </w:rPr>
            </w:pPr>
          </w:p>
          <w:p w:rsidR="00804F06" w:rsidP="00804F06" w14:paraId="68160A00" w14:textId="0DF27D55">
            <w:pPr>
              <w:rPr>
                <w:b/>
              </w:rPr>
            </w:pPr>
            <w:r w:rsidRPr="006B466B">
              <w:rPr>
                <w:rFonts w:cstheme="minorHAnsi"/>
                <w:i/>
              </w:rPr>
              <w:t>Same as Indicator 21 in expanded metrics.</w:t>
            </w:r>
          </w:p>
        </w:tc>
      </w:tr>
      <w:tr w14:paraId="1348905D" w14:textId="77777777" w:rsidTr="002D2A99">
        <w:tblPrEx>
          <w:tblW w:w="0" w:type="auto"/>
          <w:tblLook w:val="04A0"/>
        </w:tblPrEx>
        <w:trPr>
          <w:cantSplit/>
        </w:trPr>
        <w:tc>
          <w:tcPr>
            <w:tcW w:w="1075" w:type="dxa"/>
          </w:tcPr>
          <w:p w:rsidR="00804F06" w:rsidP="00804F06" w14:paraId="67E90C9A" w14:textId="2ABEDE74">
            <w:pPr>
              <w:rPr>
                <w:b/>
              </w:rPr>
            </w:pPr>
            <w:r>
              <w:rPr>
                <w:rFonts w:ascii="Calibri" w:eastAsia="Times New Roman" w:hAnsi="Calibri" w:cs="Times New Roman"/>
                <w:b/>
                <w:bCs/>
                <w:color w:val="000000"/>
              </w:rPr>
              <w:t>22</w:t>
            </w:r>
          </w:p>
        </w:tc>
        <w:tc>
          <w:tcPr>
            <w:tcW w:w="4230" w:type="dxa"/>
          </w:tcPr>
          <w:p w:rsidR="00804F06" w:rsidP="00804F06" w14:paraId="72956C53" w14:textId="7768C0EF">
            <w:pPr>
              <w:rPr>
                <w:b/>
              </w:rPr>
            </w:pPr>
            <w:r w:rsidRPr="007A1FB3">
              <w:rPr>
                <w:rFonts w:ascii="Calibri" w:eastAsia="Times New Roman" w:hAnsi="Calibri" w:cs="Times New Roman"/>
                <w:b/>
                <w:bCs/>
                <w:color w:val="000000"/>
              </w:rPr>
              <w:t>Number of Plan Selections with both CSR and APTC (net)</w:t>
            </w:r>
          </w:p>
        </w:tc>
        <w:tc>
          <w:tcPr>
            <w:tcW w:w="7645" w:type="dxa"/>
          </w:tcPr>
          <w:p w:rsidR="00804F06" w:rsidP="00804F06" w14:paraId="08BE84E4" w14:textId="77777777">
            <w:pPr>
              <w:rPr>
                <w:rFonts w:ascii="Calibri" w:eastAsia="Times New Roman" w:hAnsi="Calibri" w:cs="Times New Roman"/>
              </w:rPr>
            </w:pPr>
            <w:r w:rsidRPr="007A1FB3">
              <w:rPr>
                <w:rFonts w:ascii="Calibri" w:eastAsia="Times New Roman" w:hAnsi="Calibri" w:cs="Times New Roman"/>
              </w:rPr>
              <w:t xml:space="preserve">Count of unique individuals with a </w:t>
            </w:r>
            <w:r>
              <w:rPr>
                <w:rFonts w:ascii="Calibri" w:eastAsia="Times New Roman" w:hAnsi="Calibri" w:cs="Times New Roman"/>
              </w:rPr>
              <w:t xml:space="preserve">non-canceled </w:t>
            </w:r>
            <w:r w:rsidRPr="007A1FB3">
              <w:rPr>
                <w:rFonts w:ascii="Calibri" w:eastAsia="Times New Roman" w:hAnsi="Calibri" w:cs="Times New Roman"/>
              </w:rPr>
              <w:t xml:space="preserve">PY </w:t>
            </w:r>
            <w:r>
              <w:rPr>
                <w:rFonts w:ascii="Calibri" w:eastAsia="Times New Roman" w:hAnsi="Calibri" w:cs="Times New Roman"/>
              </w:rPr>
              <w:t xml:space="preserve">20XX </w:t>
            </w:r>
            <w:r w:rsidRPr="007A1FB3">
              <w:rPr>
                <w:rFonts w:ascii="Calibri" w:eastAsia="Times New Roman" w:hAnsi="Calibri" w:cs="Times New Roman"/>
              </w:rPr>
              <w:t>Marketplace medical plan selection</w:t>
            </w:r>
            <w:r>
              <w:rPr>
                <w:rFonts w:ascii="Calibri" w:eastAsia="Times New Roman" w:hAnsi="Calibri" w:cs="Times New Roman"/>
              </w:rPr>
              <w:t xml:space="preserve">, where the consumer has elected to receive </w:t>
            </w:r>
            <w:r w:rsidRPr="007A1FB3">
              <w:rPr>
                <w:rFonts w:ascii="Calibri" w:eastAsia="Times New Roman" w:hAnsi="Calibri" w:cs="Times New Roman"/>
              </w:rPr>
              <w:t xml:space="preserve">APTC </w:t>
            </w:r>
            <w:r>
              <w:rPr>
                <w:rFonts w:ascii="Calibri" w:eastAsia="Times New Roman" w:hAnsi="Calibri" w:cs="Times New Roman"/>
              </w:rPr>
              <w:t xml:space="preserve">in an </w:t>
            </w:r>
            <w:r w:rsidRPr="007A1FB3">
              <w:rPr>
                <w:rFonts w:ascii="Calibri" w:eastAsia="Times New Roman" w:hAnsi="Calibri" w:cs="Times New Roman"/>
              </w:rPr>
              <w:t xml:space="preserve">amount greater than $0 </w:t>
            </w:r>
            <w:r>
              <w:rPr>
                <w:rFonts w:ascii="Calibri" w:eastAsia="Times New Roman" w:hAnsi="Calibri" w:cs="Times New Roman"/>
              </w:rPr>
              <w:t>and receives</w:t>
            </w:r>
            <w:r w:rsidRPr="007A1FB3">
              <w:rPr>
                <w:rFonts w:ascii="Calibri" w:eastAsia="Times New Roman" w:hAnsi="Calibri" w:cs="Times New Roman"/>
              </w:rPr>
              <w:t xml:space="preserve"> CSR. Count includes consumers with APTC and CSRs. Consumers with only APTC or with only CSRs should not be counted. </w:t>
            </w:r>
          </w:p>
          <w:p w:rsidR="00804F06" w:rsidP="00804F06" w14:paraId="0FFCE03E" w14:textId="77777777">
            <w:pPr>
              <w:rPr>
                <w:rFonts w:ascii="Calibri" w:eastAsia="Times New Roman" w:hAnsi="Calibri" w:cs="Times New Roman"/>
              </w:rPr>
            </w:pPr>
          </w:p>
          <w:p w:rsidR="00804F06" w:rsidP="00804F06" w14:paraId="69699A12" w14:textId="733373F3">
            <w:pPr>
              <w:rPr>
                <w:b/>
              </w:rPr>
            </w:pPr>
            <w:r w:rsidRPr="00CF46D5">
              <w:rPr>
                <w:rFonts w:ascii="Calibri" w:eastAsia="Times New Roman" w:hAnsi="Calibri" w:cs="Times New Roman"/>
                <w:i/>
                <w:iCs/>
              </w:rPr>
              <w:t>Same as Indicator 22 in expanded metrics.</w:t>
            </w:r>
          </w:p>
        </w:tc>
      </w:tr>
      <w:tr w14:paraId="661497E8" w14:textId="77777777" w:rsidTr="002D2A99">
        <w:tblPrEx>
          <w:tblW w:w="0" w:type="auto"/>
          <w:tblLook w:val="04A0"/>
        </w:tblPrEx>
        <w:trPr>
          <w:cantSplit/>
        </w:trPr>
        <w:tc>
          <w:tcPr>
            <w:tcW w:w="1075" w:type="dxa"/>
          </w:tcPr>
          <w:p w:rsidR="00804F06" w:rsidP="00804F06" w14:paraId="54C66B72" w14:textId="17F431C8">
            <w:pPr>
              <w:rPr>
                <w:b/>
              </w:rPr>
            </w:pPr>
            <w:r>
              <w:rPr>
                <w:rFonts w:ascii="Calibri" w:eastAsia="Times New Roman" w:hAnsi="Calibri" w:cs="Times New Roman"/>
                <w:b/>
                <w:bCs/>
                <w:color w:val="000000"/>
              </w:rPr>
              <w:t>23</w:t>
            </w:r>
          </w:p>
        </w:tc>
        <w:tc>
          <w:tcPr>
            <w:tcW w:w="4230" w:type="dxa"/>
          </w:tcPr>
          <w:p w:rsidR="00804F06" w:rsidP="00804F06" w14:paraId="5B14EA5A" w14:textId="0E268CEB">
            <w:pPr>
              <w:rPr>
                <w:b/>
              </w:rPr>
            </w:pPr>
            <w:r w:rsidRPr="007A1FB3">
              <w:rPr>
                <w:rFonts w:ascii="Calibri" w:eastAsia="Times New Roman" w:hAnsi="Calibri" w:cs="Times New Roman"/>
                <w:b/>
                <w:bCs/>
                <w:color w:val="000000"/>
              </w:rPr>
              <w:t>Number of Plan Selections with APTC only (net)</w:t>
            </w:r>
          </w:p>
        </w:tc>
        <w:tc>
          <w:tcPr>
            <w:tcW w:w="7645" w:type="dxa"/>
          </w:tcPr>
          <w:p w:rsidR="00804F06" w:rsidP="00804F06" w14:paraId="77F8BCE1" w14:textId="77777777">
            <w:pPr>
              <w:rPr>
                <w:rFonts w:ascii="Calibri" w:eastAsia="Times New Roman" w:hAnsi="Calibri" w:cs="Times New Roman"/>
                <w:color w:val="000000"/>
              </w:rPr>
            </w:pPr>
            <w:r>
              <w:rPr>
                <w:rFonts w:ascii="Calibri" w:eastAsia="Times New Roman" w:hAnsi="Calibri" w:cs="Times New Roman"/>
                <w:color w:val="000000"/>
              </w:rPr>
              <w:t>Count</w:t>
            </w:r>
            <w:r w:rsidRPr="007A1FB3">
              <w:rPr>
                <w:rFonts w:ascii="Calibri" w:eastAsia="Times New Roman" w:hAnsi="Calibri" w:cs="Times New Roman"/>
                <w:color w:val="000000"/>
              </w:rPr>
              <w:t xml:space="preserve"> of unique individuals </w:t>
            </w:r>
            <w:r>
              <w:rPr>
                <w:rFonts w:ascii="Calibri" w:eastAsia="Times New Roman" w:hAnsi="Calibri" w:cs="Times New Roman"/>
                <w:color w:val="000000"/>
              </w:rPr>
              <w:t xml:space="preserve">with a non-canceled </w:t>
            </w:r>
            <w:r w:rsidRPr="007A1FB3">
              <w:rPr>
                <w:rFonts w:ascii="Calibri" w:eastAsia="Times New Roman" w:hAnsi="Calibri" w:cs="Times New Roman"/>
                <w:color w:val="000000"/>
              </w:rPr>
              <w:t xml:space="preserve">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where the consumer has elected to receive </w:t>
            </w:r>
            <w:r w:rsidRPr="007A1FB3">
              <w:rPr>
                <w:rFonts w:ascii="Calibri" w:eastAsia="Times New Roman" w:hAnsi="Calibri" w:cs="Times New Roman"/>
                <w:color w:val="000000"/>
              </w:rPr>
              <w:t xml:space="preserve">APTC in an amount greater than $0. </w:t>
            </w:r>
            <w:r>
              <w:rPr>
                <w:rFonts w:ascii="Calibri" w:eastAsia="Times New Roman" w:hAnsi="Calibri" w:cs="Times New Roman"/>
                <w:color w:val="000000"/>
              </w:rPr>
              <w:t>Consumers with CSRs should not be counted.</w:t>
            </w:r>
          </w:p>
          <w:p w:rsidR="00804F06" w:rsidP="00804F06" w14:paraId="1C72F5B5" w14:textId="77777777">
            <w:pPr>
              <w:rPr>
                <w:rFonts w:ascii="Calibri" w:eastAsia="Times New Roman" w:hAnsi="Calibri" w:cs="Times New Roman"/>
                <w:color w:val="000000"/>
              </w:rPr>
            </w:pPr>
          </w:p>
          <w:p w:rsidR="00804F06" w:rsidP="00804F06" w14:paraId="4C6F54CA" w14:textId="5D34C9E8">
            <w:pPr>
              <w:rPr>
                <w:b/>
              </w:rPr>
            </w:pPr>
            <w:r w:rsidRPr="00CF46D5">
              <w:rPr>
                <w:rFonts w:ascii="Calibri" w:eastAsia="Times New Roman" w:hAnsi="Calibri" w:cs="Times New Roman"/>
                <w:i/>
                <w:iCs/>
                <w:color w:val="000000"/>
              </w:rPr>
              <w:t xml:space="preserve">Same as Indicator 23 in expanded metrics. </w:t>
            </w:r>
          </w:p>
        </w:tc>
      </w:tr>
      <w:tr w14:paraId="0F4128B2" w14:textId="77777777" w:rsidTr="002D2A99">
        <w:tblPrEx>
          <w:tblW w:w="0" w:type="auto"/>
          <w:tblLook w:val="04A0"/>
        </w:tblPrEx>
        <w:trPr>
          <w:cantSplit/>
        </w:trPr>
        <w:tc>
          <w:tcPr>
            <w:tcW w:w="1075" w:type="dxa"/>
          </w:tcPr>
          <w:p w:rsidR="00804F06" w:rsidP="00804F06" w14:paraId="379A7684" w14:textId="639ADABD">
            <w:pPr>
              <w:rPr>
                <w:b/>
              </w:rPr>
            </w:pPr>
            <w:r>
              <w:rPr>
                <w:rFonts w:ascii="Calibri" w:eastAsia="Times New Roman" w:hAnsi="Calibri" w:cs="Times New Roman"/>
                <w:b/>
                <w:bCs/>
                <w:color w:val="000000"/>
              </w:rPr>
              <w:t>24</w:t>
            </w:r>
          </w:p>
        </w:tc>
        <w:tc>
          <w:tcPr>
            <w:tcW w:w="4230" w:type="dxa"/>
          </w:tcPr>
          <w:p w:rsidR="00804F06" w:rsidP="00804F06" w14:paraId="3BC175E7" w14:textId="46C67AAC">
            <w:pPr>
              <w:rPr>
                <w:b/>
              </w:rPr>
            </w:pPr>
            <w:r w:rsidRPr="007A1FB3">
              <w:rPr>
                <w:rFonts w:ascii="Calibri" w:eastAsia="Times New Roman" w:hAnsi="Calibri" w:cs="Times New Roman"/>
                <w:b/>
                <w:bCs/>
                <w:color w:val="000000"/>
              </w:rPr>
              <w:t>Number of Plan Selections with CSR only (net)</w:t>
            </w:r>
          </w:p>
        </w:tc>
        <w:tc>
          <w:tcPr>
            <w:tcW w:w="7645" w:type="dxa"/>
          </w:tcPr>
          <w:p w:rsidR="00804F06" w:rsidP="00804F06" w14:paraId="475D0102" w14:textId="77777777">
            <w:pPr>
              <w:rPr>
                <w:rFonts w:ascii="Calibri" w:eastAsia="Times New Roman" w:hAnsi="Calibri" w:cs="Times New Roman"/>
                <w:color w:val="000000"/>
              </w:rPr>
            </w:pPr>
            <w:r>
              <w:rPr>
                <w:rFonts w:ascii="Calibri" w:eastAsia="Times New Roman" w:hAnsi="Calibri" w:cs="Times New Roman"/>
                <w:color w:val="000000"/>
              </w:rPr>
              <w:t>Count</w:t>
            </w:r>
            <w:r w:rsidRPr="007A1FB3">
              <w:rPr>
                <w:rFonts w:ascii="Calibri" w:eastAsia="Times New Roman" w:hAnsi="Calibri" w:cs="Times New Roman"/>
                <w:color w:val="000000"/>
              </w:rPr>
              <w:t xml:space="preserve"> of unique individuals </w:t>
            </w:r>
            <w:r>
              <w:rPr>
                <w:rFonts w:ascii="Calibri" w:eastAsia="Times New Roman" w:hAnsi="Calibri" w:cs="Times New Roman"/>
                <w:color w:val="000000"/>
              </w:rPr>
              <w:t xml:space="preserve">with a non-canceled </w:t>
            </w:r>
            <w:r w:rsidRPr="007A1FB3">
              <w:rPr>
                <w:rFonts w:ascii="Calibri" w:eastAsia="Times New Roman" w:hAnsi="Calibri" w:cs="Times New Roman"/>
                <w:color w:val="000000"/>
              </w:rPr>
              <w:t xml:space="preserve">PY </w:t>
            </w:r>
            <w:r>
              <w:rPr>
                <w:rFonts w:ascii="Calibri" w:eastAsia="Times New Roman" w:hAnsi="Calibri" w:cs="Times New Roman"/>
                <w:color w:val="000000"/>
              </w:rPr>
              <w:t>20XX</w:t>
            </w:r>
            <w:r w:rsidRPr="007A1FB3">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 where the consumer receives CSR</w:t>
            </w:r>
            <w:r w:rsidRPr="007A1FB3">
              <w:rPr>
                <w:rFonts w:ascii="Calibri" w:eastAsia="Times New Roman" w:hAnsi="Calibri" w:cs="Times New Roman"/>
                <w:color w:val="000000"/>
              </w:rPr>
              <w:t xml:space="preserve">. </w:t>
            </w:r>
            <w:r>
              <w:rPr>
                <w:rFonts w:eastAsia="Times New Roman" w:cstheme="minorHAnsi"/>
                <w:color w:val="000000"/>
              </w:rPr>
              <w:t xml:space="preserve">Consumers with APTC should not be counted. </w:t>
            </w:r>
            <w:r>
              <w:rPr>
                <w:rFonts w:ascii="Calibri" w:eastAsia="Times New Roman" w:hAnsi="Calibri" w:cs="Times New Roman"/>
                <w:color w:val="000000"/>
              </w:rPr>
              <w:t>Count may include consumers who are eligible to receive APTC but have elected not to receive APTC.</w:t>
            </w:r>
          </w:p>
          <w:p w:rsidR="00804F06" w:rsidP="00804F06" w14:paraId="55FC927A" w14:textId="77777777">
            <w:pPr>
              <w:rPr>
                <w:rFonts w:ascii="Calibri" w:eastAsia="Times New Roman" w:hAnsi="Calibri" w:cs="Times New Roman"/>
                <w:color w:val="000000"/>
              </w:rPr>
            </w:pPr>
          </w:p>
          <w:p w:rsidR="00804F06" w:rsidP="00804F06" w14:paraId="07D4F17E" w14:textId="15439842">
            <w:pPr>
              <w:rPr>
                <w:b/>
              </w:rPr>
            </w:pPr>
            <w:r>
              <w:rPr>
                <w:rFonts w:ascii="Calibri" w:eastAsia="Times New Roman" w:hAnsi="Calibri" w:cs="Times New Roman"/>
                <w:i/>
                <w:iCs/>
                <w:color w:val="000000"/>
              </w:rPr>
              <w:t>Same as Indicator 24 in expanded metrics.</w:t>
            </w:r>
            <w:r w:rsidRPr="007A1FB3">
              <w:rPr>
                <w:rFonts w:ascii="Calibri" w:eastAsia="Times New Roman" w:hAnsi="Calibri" w:cs="Times New Roman"/>
                <w:color w:val="000000"/>
              </w:rPr>
              <w:t xml:space="preserve"> </w:t>
            </w:r>
          </w:p>
        </w:tc>
      </w:tr>
      <w:tr w14:paraId="4B1DD40B" w14:textId="77777777" w:rsidTr="002D2A99">
        <w:tblPrEx>
          <w:tblW w:w="0" w:type="auto"/>
          <w:tblLook w:val="04A0"/>
        </w:tblPrEx>
        <w:trPr>
          <w:cantSplit/>
        </w:trPr>
        <w:tc>
          <w:tcPr>
            <w:tcW w:w="1075" w:type="dxa"/>
          </w:tcPr>
          <w:p w:rsidR="00804F06" w:rsidP="00804F06" w14:paraId="6B515EAE" w14:textId="7D2536F6">
            <w:pPr>
              <w:rPr>
                <w:b/>
              </w:rPr>
            </w:pPr>
            <w:r>
              <w:rPr>
                <w:rFonts w:ascii="Calibri" w:eastAsia="Times New Roman" w:hAnsi="Calibri" w:cs="Times New Roman"/>
                <w:b/>
                <w:bCs/>
                <w:color w:val="000000"/>
              </w:rPr>
              <w:t>24.5</w:t>
            </w:r>
          </w:p>
        </w:tc>
        <w:tc>
          <w:tcPr>
            <w:tcW w:w="4230" w:type="dxa"/>
          </w:tcPr>
          <w:p w:rsidR="00804F06" w:rsidP="00804F06" w14:paraId="2BAA2436" w14:textId="17BA6DC9">
            <w:pPr>
              <w:rPr>
                <w:b/>
              </w:rPr>
            </w:pPr>
            <w:r>
              <w:rPr>
                <w:rFonts w:cstheme="minorHAnsi"/>
                <w:b/>
                <w:bCs/>
                <w:color w:val="000000"/>
              </w:rPr>
              <w:t xml:space="preserve">Consumers with CSRs, </w:t>
            </w:r>
            <w:r>
              <w:rPr>
                <w:rFonts w:eastAsia="Times New Roman" w:cstheme="minorHAnsi"/>
                <w:b/>
                <w:bCs/>
                <w:color w:val="000000"/>
              </w:rPr>
              <w:t>American Indian/Alaska Native (net)</w:t>
            </w:r>
          </w:p>
        </w:tc>
        <w:tc>
          <w:tcPr>
            <w:tcW w:w="7645" w:type="dxa"/>
          </w:tcPr>
          <w:p w:rsidR="00804F06" w:rsidP="00804F06" w14:paraId="66127994" w14:textId="77777777">
            <w:pPr>
              <w:rPr>
                <w:rFonts w:cstheme="minorHAnsi"/>
                <w:color w:val="000000" w:themeColor="text1"/>
              </w:rPr>
            </w:pPr>
            <w:r>
              <w:rPr>
                <w:rFonts w:cstheme="minorHAnsi"/>
                <w:color w:val="000000" w:themeColor="text1"/>
              </w:rPr>
              <w:t xml:space="preserve">Count of consumers who selected a non-canceled PY 20XX Marketplace medical plan with CSRs reserved for members of federally recognized tribes and Alaska Native Claims Settlement Act shareholders. </w:t>
            </w:r>
          </w:p>
          <w:p w:rsidR="00804F06" w:rsidP="00804F06" w14:paraId="6DCF207E" w14:textId="77777777">
            <w:pPr>
              <w:rPr>
                <w:rFonts w:cstheme="minorHAnsi"/>
                <w:color w:val="000000"/>
              </w:rPr>
            </w:pPr>
          </w:p>
          <w:p w:rsidR="00804F06" w:rsidP="00804F06" w14:paraId="393BEDC8" w14:textId="3AC11180">
            <w:pPr>
              <w:rPr>
                <w:b/>
              </w:rPr>
            </w:pPr>
            <w:r>
              <w:rPr>
                <w:rFonts w:ascii="Calibri" w:eastAsia="Times New Roman" w:hAnsi="Calibri" w:cs="Times New Roman"/>
                <w:i/>
                <w:iCs/>
                <w:color w:val="000000"/>
              </w:rPr>
              <w:t>Same as Indicator 24.5 in expanded metrics.</w:t>
            </w:r>
          </w:p>
        </w:tc>
      </w:tr>
      <w:tr w14:paraId="0F6922C4" w14:textId="77777777" w:rsidTr="002D2A99">
        <w:tblPrEx>
          <w:tblW w:w="0" w:type="auto"/>
          <w:tblLook w:val="04A0"/>
        </w:tblPrEx>
        <w:trPr>
          <w:cantSplit/>
        </w:trPr>
        <w:tc>
          <w:tcPr>
            <w:tcW w:w="1075" w:type="dxa"/>
          </w:tcPr>
          <w:p w:rsidR="00804F06" w:rsidP="00804F06" w14:paraId="7A3A57E2" w14:textId="323C7347">
            <w:pPr>
              <w:rPr>
                <w:b/>
              </w:rPr>
            </w:pPr>
            <w:r>
              <w:rPr>
                <w:rFonts w:ascii="Calibri" w:eastAsia="Times New Roman" w:hAnsi="Calibri" w:cs="Times New Roman"/>
                <w:b/>
                <w:bCs/>
                <w:color w:val="000000"/>
              </w:rPr>
              <w:t>25</w:t>
            </w:r>
          </w:p>
        </w:tc>
        <w:tc>
          <w:tcPr>
            <w:tcW w:w="4230" w:type="dxa"/>
          </w:tcPr>
          <w:p w:rsidR="00804F06" w:rsidP="00804F06" w14:paraId="2B4A6FDD" w14:textId="541F339F">
            <w:pPr>
              <w:rPr>
                <w:b/>
              </w:rPr>
            </w:pPr>
            <w:r w:rsidRPr="007A1FB3">
              <w:rPr>
                <w:rFonts w:ascii="Calibri" w:eastAsia="Times New Roman" w:hAnsi="Calibri" w:cs="Times New Roman"/>
                <w:b/>
                <w:bCs/>
              </w:rPr>
              <w:t xml:space="preserve">Number of Plan Selections without </w:t>
            </w:r>
            <w:r>
              <w:rPr>
                <w:rFonts w:ascii="Calibri" w:eastAsia="Times New Roman" w:hAnsi="Calibri" w:cs="Times New Roman"/>
                <w:b/>
                <w:bCs/>
              </w:rPr>
              <w:t xml:space="preserve">Federal </w:t>
            </w:r>
            <w:r w:rsidRPr="007A1FB3">
              <w:rPr>
                <w:rFonts w:ascii="Calibri" w:eastAsia="Times New Roman" w:hAnsi="Calibri" w:cs="Times New Roman"/>
                <w:b/>
                <w:bCs/>
              </w:rPr>
              <w:t>Financial Assistance (net)</w:t>
            </w:r>
          </w:p>
        </w:tc>
        <w:tc>
          <w:tcPr>
            <w:tcW w:w="7645" w:type="dxa"/>
          </w:tcPr>
          <w:p w:rsidR="00804F06" w:rsidP="00804F06" w14:paraId="4C0C49E1" w14:textId="77777777">
            <w:pPr>
              <w:rPr>
                <w:rFonts w:ascii="Calibri" w:eastAsia="Times New Roman" w:hAnsi="Calibri" w:cs="Times New Roman"/>
              </w:rPr>
            </w:pPr>
            <w:r w:rsidRPr="007A1FB3">
              <w:rPr>
                <w:rFonts w:ascii="Calibri" w:eastAsia="Times New Roman" w:hAnsi="Calibri" w:cs="Times New Roman"/>
              </w:rPr>
              <w:t>Count of unique individuals with a</w:t>
            </w:r>
            <w:r>
              <w:rPr>
                <w:rFonts w:ascii="Calibri" w:eastAsia="Times New Roman" w:hAnsi="Calibri" w:cs="Times New Roman"/>
                <w:color w:val="000000"/>
              </w:rPr>
              <w:t xml:space="preserve"> non-canceled</w:t>
            </w:r>
            <w:r w:rsidRPr="007A1FB3">
              <w:rPr>
                <w:rFonts w:ascii="Calibri" w:eastAsia="Times New Roman" w:hAnsi="Calibri" w:cs="Times New Roman"/>
              </w:rPr>
              <w:t xml:space="preserve"> PY</w:t>
            </w:r>
            <w:r>
              <w:rPr>
                <w:rFonts w:ascii="Calibri" w:eastAsia="Times New Roman" w:hAnsi="Calibri" w:cs="Times New Roman"/>
              </w:rPr>
              <w:t xml:space="preserve"> 20XX</w:t>
            </w:r>
            <w:r w:rsidRPr="007A1FB3">
              <w:rPr>
                <w:rFonts w:ascii="Calibri" w:eastAsia="Times New Roman" w:hAnsi="Calibri" w:cs="Times New Roman"/>
              </w:rPr>
              <w:t xml:space="preserve"> Marketplace medical plan selection</w:t>
            </w:r>
            <w:r>
              <w:rPr>
                <w:rFonts w:ascii="Calibri" w:eastAsia="Times New Roman" w:hAnsi="Calibri" w:cs="Times New Roman"/>
              </w:rPr>
              <w:t xml:space="preserve">, where the consumer is not eligible to receive APTC, is eligible but elects not to receive APTC, and/or does not receive CSR. </w:t>
            </w:r>
            <w:r w:rsidRPr="007A1FB3">
              <w:rPr>
                <w:rFonts w:ascii="Calibri" w:eastAsia="Times New Roman" w:hAnsi="Calibri" w:cs="Times New Roman"/>
              </w:rPr>
              <w:t xml:space="preserve"> </w:t>
            </w:r>
          </w:p>
          <w:p w:rsidR="00804F06" w:rsidP="00804F06" w14:paraId="0E7B24E4" w14:textId="77777777">
            <w:pPr>
              <w:rPr>
                <w:rFonts w:ascii="Calibri" w:eastAsia="Times New Roman" w:hAnsi="Calibri" w:cs="Times New Roman"/>
              </w:rPr>
            </w:pPr>
          </w:p>
          <w:p w:rsidR="00804F06" w:rsidP="00804F06" w14:paraId="61B24760" w14:textId="254304BD">
            <w:pPr>
              <w:rPr>
                <w:b/>
              </w:rPr>
            </w:pPr>
            <w:r>
              <w:rPr>
                <w:rFonts w:ascii="Calibri" w:eastAsia="Times New Roman" w:hAnsi="Calibri" w:cs="Times New Roman"/>
                <w:i/>
                <w:iCs/>
              </w:rPr>
              <w:t>Same as Indicator 25 in expanded metrics.</w:t>
            </w:r>
          </w:p>
        </w:tc>
      </w:tr>
      <w:tr w14:paraId="0A8A21A9" w14:textId="77777777" w:rsidTr="002D2A99">
        <w:tblPrEx>
          <w:tblW w:w="0" w:type="auto"/>
          <w:tblLook w:val="04A0"/>
        </w:tblPrEx>
        <w:trPr>
          <w:cantSplit/>
        </w:trPr>
        <w:tc>
          <w:tcPr>
            <w:tcW w:w="1075" w:type="dxa"/>
          </w:tcPr>
          <w:p w:rsidR="00804F06" w:rsidP="00804F06" w14:paraId="4A5DF04F" w14:textId="17198C32">
            <w:pPr>
              <w:rPr>
                <w:b/>
              </w:rPr>
            </w:pPr>
            <w:r>
              <w:rPr>
                <w:rFonts w:ascii="Calibri" w:eastAsia="Times New Roman" w:hAnsi="Calibri" w:cs="Times New Roman"/>
                <w:b/>
                <w:bCs/>
                <w:color w:val="000000"/>
              </w:rPr>
              <w:t>29.1</w:t>
            </w:r>
          </w:p>
        </w:tc>
        <w:tc>
          <w:tcPr>
            <w:tcW w:w="4230" w:type="dxa"/>
          </w:tcPr>
          <w:p w:rsidR="00804F06" w:rsidRPr="00EB5CDD" w:rsidP="00804F06" w14:paraId="10D8D6A7" w14:textId="29F98C0D">
            <w:pPr>
              <w:rPr>
                <w:b/>
              </w:rPr>
            </w:pPr>
            <w:r w:rsidRPr="00EB5CDD">
              <w:rPr>
                <w:rStyle w:val="normaltextrun"/>
                <w:rFonts w:ascii="Calibri" w:hAnsi="Calibri" w:cs="Calibri"/>
                <w:b/>
                <w:bCs/>
              </w:rPr>
              <w:t>Number of Plan Selections with Any Financial Assistance (net)</w:t>
            </w:r>
          </w:p>
        </w:tc>
        <w:tc>
          <w:tcPr>
            <w:tcW w:w="7645" w:type="dxa"/>
          </w:tcPr>
          <w:p w:rsidR="00804F06" w:rsidRPr="008C1E47" w:rsidP="00804F06" w14:paraId="6767F901" w14:textId="1E8C8E6E">
            <w:pPr>
              <w:rPr>
                <w:rFonts w:ascii="Calibri" w:eastAsia="Times New Roman" w:hAnsi="Calibri" w:cs="Times New Roman"/>
              </w:rPr>
            </w:pPr>
            <w:r w:rsidRPr="008C1E47">
              <w:rPr>
                <w:rFonts w:ascii="Calibri" w:eastAsia="Times New Roman" w:hAnsi="Calibri" w:cs="Times New Roman"/>
              </w:rPr>
              <w:t>Count of unique individuals with a non-canceled PY 20XX Marketplace medical plan selection, where the consumer has elected to receive federal financial assistance and/or financial assistance from a state premium or cost sharing subsidy program.</w:t>
            </w:r>
            <w:r w:rsidR="00EB5CDD">
              <w:rPr>
                <w:rFonts w:ascii="Calibri" w:eastAsia="Times New Roman" w:hAnsi="Calibri" w:cs="Times New Roman"/>
              </w:rPr>
              <w:t xml:space="preserve"> </w:t>
            </w:r>
            <w:r w:rsidRPr="008C1E47">
              <w:rPr>
                <w:rFonts w:ascii="Calibri" w:eastAsia="Times New Roman" w:hAnsi="Calibri" w:cs="Times New Roman"/>
              </w:rPr>
              <w:t xml:space="preserve"> States with no state subsidy program should mark N/A. </w:t>
            </w:r>
          </w:p>
          <w:p w:rsidR="00804F06" w:rsidRPr="008C1E47" w:rsidP="00804F06" w14:paraId="1AC87727" w14:textId="77777777">
            <w:pPr>
              <w:rPr>
                <w:rFonts w:ascii="Calibri" w:eastAsia="Times New Roman" w:hAnsi="Calibri" w:cs="Times New Roman"/>
              </w:rPr>
            </w:pPr>
          </w:p>
          <w:p w:rsidR="00804F06" w:rsidP="00804F06" w14:paraId="69AF70E0" w14:textId="178FDA34">
            <w:pPr>
              <w:rPr>
                <w:b/>
              </w:rPr>
            </w:pPr>
            <w:r w:rsidRPr="00F476F1">
              <w:rPr>
                <w:rFonts w:ascii="Calibri" w:eastAsia="Times New Roman" w:hAnsi="Calibri" w:cs="Times New Roman"/>
                <w:i/>
                <w:iCs/>
              </w:rPr>
              <w:t>Same as Indicator 29.1 in expanded metrics.</w:t>
            </w:r>
          </w:p>
        </w:tc>
      </w:tr>
      <w:tr w14:paraId="015BA0E1" w14:textId="77777777" w:rsidTr="002D2A99">
        <w:tblPrEx>
          <w:tblW w:w="0" w:type="auto"/>
          <w:tblLook w:val="04A0"/>
        </w:tblPrEx>
        <w:trPr>
          <w:cantSplit/>
        </w:trPr>
        <w:tc>
          <w:tcPr>
            <w:tcW w:w="1075" w:type="dxa"/>
          </w:tcPr>
          <w:p w:rsidR="00804F06" w:rsidP="00804F06" w14:paraId="3072E148" w14:textId="04B2B7DD">
            <w:pPr>
              <w:rPr>
                <w:b/>
              </w:rPr>
            </w:pPr>
            <w:r>
              <w:rPr>
                <w:rFonts w:ascii="Calibri" w:eastAsia="Times New Roman" w:hAnsi="Calibri" w:cs="Times New Roman"/>
                <w:b/>
                <w:bCs/>
                <w:color w:val="000000"/>
              </w:rPr>
              <w:t>29.5</w:t>
            </w:r>
          </w:p>
        </w:tc>
        <w:tc>
          <w:tcPr>
            <w:tcW w:w="4230" w:type="dxa"/>
          </w:tcPr>
          <w:p w:rsidR="00804F06" w:rsidRPr="00EB5CDD" w:rsidP="00804F06" w14:paraId="42394EA3" w14:textId="657E97C7">
            <w:pPr>
              <w:rPr>
                <w:b/>
              </w:rPr>
            </w:pPr>
            <w:r w:rsidRPr="00EB5CDD">
              <w:rPr>
                <w:rStyle w:val="normaltextrun"/>
                <w:rFonts w:ascii="Calibri" w:hAnsi="Calibri" w:cs="Calibri"/>
                <w:b/>
                <w:bCs/>
              </w:rPr>
              <w:t>Number of Plan Selections without Any Financial Assistance (net) </w:t>
            </w:r>
          </w:p>
        </w:tc>
        <w:tc>
          <w:tcPr>
            <w:tcW w:w="7645" w:type="dxa"/>
          </w:tcPr>
          <w:p w:rsidR="00804F06" w:rsidRPr="008C1E47" w:rsidP="00804F06" w14:paraId="71F9C9BE" w14:textId="1140D8FF">
            <w:pPr>
              <w:rPr>
                <w:rFonts w:ascii="Calibri" w:eastAsia="Times New Roman" w:hAnsi="Calibri" w:cs="Times New Roman"/>
              </w:rPr>
            </w:pPr>
            <w:r w:rsidRPr="008C1E47">
              <w:rPr>
                <w:rFonts w:eastAsia="Times New Roman" w:cs="Times New Roman"/>
              </w:rPr>
              <w:t>Count of unique individuals with a non-canceled PY 20XX Marketplace medical plan selection, where the consumer is not eligible to receive APTC, is eligible but elects not to receive APTC, does not receive CSRs, and does not receive financial assistance from a state premium or cost sharing subsidy program.</w:t>
            </w:r>
            <w:r w:rsidRPr="008C1E47">
              <w:rPr>
                <w:rFonts w:ascii="Calibri" w:eastAsia="Times New Roman" w:hAnsi="Calibri" w:cs="Times New Roman"/>
              </w:rPr>
              <w:t xml:space="preserve"> States with no state subsidy program should mark N/A.</w:t>
            </w:r>
          </w:p>
          <w:p w:rsidR="00804F06" w:rsidRPr="008C1E47" w:rsidP="00804F06" w14:paraId="16BD71B7" w14:textId="77777777">
            <w:pPr>
              <w:rPr>
                <w:rFonts w:ascii="Calibri" w:eastAsia="Times New Roman" w:hAnsi="Calibri" w:cs="Times New Roman"/>
              </w:rPr>
            </w:pPr>
          </w:p>
          <w:p w:rsidR="00804F06" w:rsidP="00804F06" w14:paraId="2B8AA7FF" w14:textId="7CC03E56">
            <w:pPr>
              <w:rPr>
                <w:b/>
              </w:rPr>
            </w:pPr>
            <w:r w:rsidRPr="00F476F1">
              <w:rPr>
                <w:rFonts w:ascii="Calibri" w:eastAsia="Times New Roman" w:hAnsi="Calibri" w:cs="Times New Roman"/>
                <w:i/>
                <w:iCs/>
              </w:rPr>
              <w:t>Same as Indicator 29.5 in expanded metrics.</w:t>
            </w:r>
          </w:p>
        </w:tc>
      </w:tr>
      <w:tr w14:paraId="33F80428" w14:textId="77777777" w:rsidTr="002D2A99">
        <w:tblPrEx>
          <w:tblW w:w="0" w:type="auto"/>
          <w:tblLook w:val="04A0"/>
        </w:tblPrEx>
        <w:trPr>
          <w:cantSplit/>
        </w:trPr>
        <w:tc>
          <w:tcPr>
            <w:tcW w:w="1075" w:type="dxa"/>
          </w:tcPr>
          <w:p w:rsidR="00804F06" w:rsidP="00804F06" w14:paraId="11950792" w14:textId="762466AB">
            <w:pPr>
              <w:rPr>
                <w:b/>
              </w:rPr>
            </w:pPr>
            <w:r>
              <w:rPr>
                <w:rFonts w:ascii="Calibri" w:eastAsia="Times New Roman" w:hAnsi="Calibri" w:cs="Times New Roman"/>
                <w:b/>
                <w:bCs/>
                <w:color w:val="000000"/>
              </w:rPr>
              <w:t>46</w:t>
            </w:r>
          </w:p>
        </w:tc>
        <w:tc>
          <w:tcPr>
            <w:tcW w:w="4230" w:type="dxa"/>
          </w:tcPr>
          <w:p w:rsidR="00804F06" w:rsidP="00804F06" w14:paraId="1D502330" w14:textId="6D83B105">
            <w:pPr>
              <w:rPr>
                <w:b/>
              </w:rPr>
            </w:pPr>
            <w:r w:rsidRPr="007A1FB3">
              <w:rPr>
                <w:rFonts w:ascii="Calibri" w:eastAsia="Times New Roman" w:hAnsi="Calibri" w:cs="Times New Roman"/>
                <w:b/>
                <w:bCs/>
                <w:color w:val="000000"/>
              </w:rPr>
              <w:t>Number of Plan Selections where Metal Level is Platinum (net)</w:t>
            </w:r>
          </w:p>
        </w:tc>
        <w:tc>
          <w:tcPr>
            <w:tcW w:w="7645" w:type="dxa"/>
          </w:tcPr>
          <w:p w:rsidR="00804F06" w:rsidP="00804F06" w14:paraId="702AF33E" w14:textId="77777777">
            <w:pPr>
              <w:rPr>
                <w:rFonts w:ascii="Calibri" w:eastAsia="Times New Roman" w:hAnsi="Calibri" w:cs="Times New Roman"/>
              </w:rPr>
            </w:pPr>
            <w:r w:rsidRPr="007A1FB3">
              <w:rPr>
                <w:rFonts w:ascii="Calibri" w:eastAsia="Times New Roman" w:hAnsi="Calibri" w:cs="Times New Roman"/>
              </w:rPr>
              <w:t xml:space="preserve">Count of unique individuals who have selected a non-canceled PY </w:t>
            </w:r>
            <w:r>
              <w:rPr>
                <w:rFonts w:ascii="Calibri" w:eastAsia="Times New Roman" w:hAnsi="Calibri" w:cs="Times New Roman"/>
              </w:rPr>
              <w:t xml:space="preserve">20XX </w:t>
            </w:r>
            <w:r w:rsidRPr="007A1FB3">
              <w:rPr>
                <w:rFonts w:ascii="Calibri" w:eastAsia="Times New Roman" w:hAnsi="Calibri" w:cs="Times New Roman"/>
              </w:rPr>
              <w:t>Marketplace medical plan where metal level is Platinum.</w:t>
            </w:r>
          </w:p>
          <w:p w:rsidR="00804F06" w:rsidP="00804F06" w14:paraId="3AC2770D" w14:textId="77777777">
            <w:pPr>
              <w:rPr>
                <w:rFonts w:ascii="Calibri" w:eastAsia="Times New Roman" w:hAnsi="Calibri" w:cs="Times New Roman"/>
              </w:rPr>
            </w:pPr>
          </w:p>
          <w:p w:rsidR="00804F06" w:rsidP="00804F06" w14:paraId="2662B64A" w14:textId="515E0C5B">
            <w:pPr>
              <w:rPr>
                <w:b/>
              </w:rPr>
            </w:pPr>
            <w:r w:rsidRPr="00CF46D5">
              <w:rPr>
                <w:rFonts w:ascii="Calibri" w:eastAsia="Times New Roman" w:hAnsi="Calibri" w:cs="Times New Roman"/>
                <w:i/>
                <w:iCs/>
              </w:rPr>
              <w:t>Same as Indicator 46 in expanded metrics.</w:t>
            </w:r>
          </w:p>
        </w:tc>
      </w:tr>
      <w:tr w14:paraId="4FB23B6C" w14:textId="77777777" w:rsidTr="002D2A99">
        <w:tblPrEx>
          <w:tblW w:w="0" w:type="auto"/>
          <w:tblLook w:val="04A0"/>
        </w:tblPrEx>
        <w:trPr>
          <w:cantSplit/>
        </w:trPr>
        <w:tc>
          <w:tcPr>
            <w:tcW w:w="1075" w:type="dxa"/>
          </w:tcPr>
          <w:p w:rsidR="00804F06" w:rsidP="00804F06" w14:paraId="40CE23B4" w14:textId="200CE8B6">
            <w:pPr>
              <w:rPr>
                <w:b/>
              </w:rPr>
            </w:pPr>
            <w:r>
              <w:rPr>
                <w:rFonts w:ascii="Calibri" w:eastAsia="Times New Roman" w:hAnsi="Calibri" w:cs="Times New Roman"/>
                <w:b/>
                <w:bCs/>
                <w:color w:val="000000"/>
              </w:rPr>
              <w:t>47</w:t>
            </w:r>
          </w:p>
        </w:tc>
        <w:tc>
          <w:tcPr>
            <w:tcW w:w="4230" w:type="dxa"/>
          </w:tcPr>
          <w:p w:rsidR="00804F06" w:rsidP="00804F06" w14:paraId="3F3C9877" w14:textId="2A4845F1">
            <w:pPr>
              <w:rPr>
                <w:b/>
              </w:rPr>
            </w:pPr>
            <w:r w:rsidRPr="007A1FB3">
              <w:rPr>
                <w:rFonts w:ascii="Calibri" w:eastAsia="Times New Roman" w:hAnsi="Calibri" w:cs="Times New Roman"/>
                <w:b/>
                <w:bCs/>
                <w:color w:val="000000"/>
              </w:rPr>
              <w:t>Number of Plan Selections where Metal Level is Gold (net)</w:t>
            </w:r>
          </w:p>
        </w:tc>
        <w:tc>
          <w:tcPr>
            <w:tcW w:w="7645" w:type="dxa"/>
          </w:tcPr>
          <w:p w:rsidR="00804F06" w:rsidP="00804F06" w14:paraId="31AFEE64" w14:textId="77777777">
            <w:pPr>
              <w:rPr>
                <w:rFonts w:ascii="Calibri" w:eastAsia="Times New Roman" w:hAnsi="Calibri" w:cs="Times New Roman"/>
              </w:rPr>
            </w:pPr>
            <w:r w:rsidRPr="007A1FB3">
              <w:rPr>
                <w:rFonts w:ascii="Calibri" w:eastAsia="Times New Roman" w:hAnsi="Calibri" w:cs="Times New Roman"/>
              </w:rPr>
              <w:t>Count of unique individuals who have selected a non-canceled PY</w:t>
            </w:r>
            <w:r>
              <w:rPr>
                <w:rFonts w:ascii="Calibri" w:eastAsia="Times New Roman" w:hAnsi="Calibri" w:cs="Times New Roman"/>
              </w:rPr>
              <w:t xml:space="preserve"> 20XX </w:t>
            </w:r>
            <w:r w:rsidRPr="007A1FB3">
              <w:rPr>
                <w:rFonts w:ascii="Calibri" w:eastAsia="Times New Roman" w:hAnsi="Calibri" w:cs="Times New Roman"/>
              </w:rPr>
              <w:t>Marketplace medical plan where metal level is Gold.</w:t>
            </w:r>
          </w:p>
          <w:p w:rsidR="00804F06" w:rsidP="00804F06" w14:paraId="455942E0" w14:textId="77777777">
            <w:pPr>
              <w:rPr>
                <w:rFonts w:ascii="Calibri" w:eastAsia="Times New Roman" w:hAnsi="Calibri" w:cs="Times New Roman"/>
              </w:rPr>
            </w:pPr>
          </w:p>
          <w:p w:rsidR="00804F06" w:rsidP="00804F06" w14:paraId="12B1F289" w14:textId="0C676F55">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47</w:t>
            </w:r>
            <w:r w:rsidRPr="005A337A">
              <w:rPr>
                <w:rFonts w:ascii="Calibri" w:eastAsia="Times New Roman" w:hAnsi="Calibri" w:cs="Times New Roman"/>
                <w:i/>
                <w:iCs/>
              </w:rPr>
              <w:t xml:space="preserve"> in expanded metrics.</w:t>
            </w:r>
          </w:p>
        </w:tc>
      </w:tr>
      <w:tr w14:paraId="5DAB9DE3" w14:textId="77777777" w:rsidTr="002D2A99">
        <w:tblPrEx>
          <w:tblW w:w="0" w:type="auto"/>
          <w:tblLook w:val="04A0"/>
        </w:tblPrEx>
        <w:trPr>
          <w:cantSplit/>
        </w:trPr>
        <w:tc>
          <w:tcPr>
            <w:tcW w:w="1075" w:type="dxa"/>
          </w:tcPr>
          <w:p w:rsidR="00804F06" w:rsidP="00804F06" w14:paraId="371A155B" w14:textId="7726CF31">
            <w:pPr>
              <w:rPr>
                <w:b/>
              </w:rPr>
            </w:pPr>
            <w:r>
              <w:rPr>
                <w:rFonts w:ascii="Calibri" w:eastAsia="Times New Roman" w:hAnsi="Calibri" w:cs="Times New Roman"/>
                <w:b/>
                <w:bCs/>
                <w:color w:val="000000"/>
              </w:rPr>
              <w:t>48</w:t>
            </w:r>
          </w:p>
        </w:tc>
        <w:tc>
          <w:tcPr>
            <w:tcW w:w="4230" w:type="dxa"/>
          </w:tcPr>
          <w:p w:rsidR="00804F06" w:rsidP="00804F06" w14:paraId="7EB210A2" w14:textId="26E7774C">
            <w:pPr>
              <w:rPr>
                <w:b/>
              </w:rPr>
            </w:pPr>
            <w:r w:rsidRPr="007A1FB3">
              <w:rPr>
                <w:rFonts w:ascii="Calibri" w:eastAsia="Times New Roman" w:hAnsi="Calibri" w:cs="Times New Roman"/>
                <w:b/>
                <w:bCs/>
                <w:color w:val="000000"/>
              </w:rPr>
              <w:t>Number of Plan Selections where Metal Level is Silver (net)</w:t>
            </w:r>
          </w:p>
        </w:tc>
        <w:tc>
          <w:tcPr>
            <w:tcW w:w="7645" w:type="dxa"/>
          </w:tcPr>
          <w:p w:rsidR="00804F06" w:rsidP="00804F06" w14:paraId="18D8790D" w14:textId="77777777">
            <w:pPr>
              <w:rPr>
                <w:rFonts w:ascii="Calibri" w:eastAsia="Times New Roman" w:hAnsi="Calibri" w:cs="Times New Roman"/>
              </w:rPr>
            </w:pPr>
            <w:r w:rsidRPr="007A1FB3">
              <w:rPr>
                <w:rFonts w:ascii="Calibri" w:eastAsia="Times New Roman" w:hAnsi="Calibri" w:cs="Times New Roman"/>
              </w:rPr>
              <w:t xml:space="preserve">Count of unique individuals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 where metal level is Silver.</w:t>
            </w:r>
          </w:p>
          <w:p w:rsidR="00804F06" w:rsidP="00804F06" w14:paraId="43A8A46A" w14:textId="77777777">
            <w:pPr>
              <w:rPr>
                <w:rFonts w:ascii="Calibri" w:eastAsia="Times New Roman" w:hAnsi="Calibri" w:cs="Times New Roman"/>
              </w:rPr>
            </w:pPr>
          </w:p>
          <w:p w:rsidR="00804F06" w:rsidP="00804F06" w14:paraId="1035091F" w14:textId="37B8554B">
            <w:pPr>
              <w:rPr>
                <w:b/>
              </w:rPr>
            </w:pPr>
            <w:r w:rsidRPr="005A337A">
              <w:rPr>
                <w:rFonts w:ascii="Calibri" w:eastAsia="Times New Roman" w:hAnsi="Calibri" w:cs="Times New Roman"/>
                <w:i/>
                <w:iCs/>
              </w:rPr>
              <w:t>Same as Indicator 4</w:t>
            </w:r>
            <w:r>
              <w:rPr>
                <w:rFonts w:ascii="Calibri" w:eastAsia="Times New Roman" w:hAnsi="Calibri" w:cs="Times New Roman"/>
                <w:i/>
                <w:iCs/>
              </w:rPr>
              <w:t>8</w:t>
            </w:r>
            <w:r w:rsidRPr="005A337A">
              <w:rPr>
                <w:rFonts w:ascii="Calibri" w:eastAsia="Times New Roman" w:hAnsi="Calibri" w:cs="Times New Roman"/>
                <w:i/>
                <w:iCs/>
              </w:rPr>
              <w:t xml:space="preserve"> in expanded metrics.</w:t>
            </w:r>
          </w:p>
        </w:tc>
      </w:tr>
      <w:tr w14:paraId="3850D639" w14:textId="77777777" w:rsidTr="002D2A99">
        <w:tblPrEx>
          <w:tblW w:w="0" w:type="auto"/>
          <w:tblLook w:val="04A0"/>
        </w:tblPrEx>
        <w:trPr>
          <w:cantSplit/>
        </w:trPr>
        <w:tc>
          <w:tcPr>
            <w:tcW w:w="1075" w:type="dxa"/>
          </w:tcPr>
          <w:p w:rsidR="00804F06" w:rsidP="00804F06" w14:paraId="0148CFBE" w14:textId="35ACEF78">
            <w:pPr>
              <w:rPr>
                <w:b/>
              </w:rPr>
            </w:pPr>
            <w:r>
              <w:rPr>
                <w:rFonts w:ascii="Calibri" w:eastAsia="Times New Roman" w:hAnsi="Calibri" w:cs="Times New Roman"/>
                <w:b/>
                <w:bCs/>
                <w:color w:val="000000"/>
              </w:rPr>
              <w:t>49</w:t>
            </w:r>
          </w:p>
        </w:tc>
        <w:tc>
          <w:tcPr>
            <w:tcW w:w="4230" w:type="dxa"/>
          </w:tcPr>
          <w:p w:rsidR="00804F06" w:rsidP="00804F06" w14:paraId="61564ECA" w14:textId="466BA489">
            <w:pPr>
              <w:rPr>
                <w:b/>
              </w:rPr>
            </w:pPr>
            <w:r w:rsidRPr="007A1FB3">
              <w:rPr>
                <w:rFonts w:ascii="Calibri" w:eastAsia="Times New Roman" w:hAnsi="Calibri" w:cs="Times New Roman"/>
                <w:b/>
                <w:bCs/>
                <w:color w:val="000000"/>
              </w:rPr>
              <w:t>Number of Plan Selections where Metal Level is Bronze (net)</w:t>
            </w:r>
          </w:p>
        </w:tc>
        <w:tc>
          <w:tcPr>
            <w:tcW w:w="7645" w:type="dxa"/>
          </w:tcPr>
          <w:p w:rsidR="00804F06" w:rsidP="00804F06" w14:paraId="2A9402B9" w14:textId="77777777">
            <w:pPr>
              <w:rPr>
                <w:rFonts w:ascii="Calibri" w:eastAsia="Times New Roman" w:hAnsi="Calibri" w:cs="Times New Roman"/>
              </w:rPr>
            </w:pPr>
            <w:r w:rsidRPr="007A1FB3">
              <w:rPr>
                <w:rFonts w:ascii="Calibri" w:eastAsia="Times New Roman" w:hAnsi="Calibri" w:cs="Times New Roman"/>
              </w:rPr>
              <w:t xml:space="preserve">Count of unique individuals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 where metal level is Bronze.</w:t>
            </w:r>
          </w:p>
          <w:p w:rsidR="00804F06" w:rsidP="00804F06" w14:paraId="0B393CB7" w14:textId="77777777">
            <w:pPr>
              <w:rPr>
                <w:rFonts w:ascii="Calibri" w:eastAsia="Times New Roman" w:hAnsi="Calibri" w:cs="Times New Roman"/>
              </w:rPr>
            </w:pPr>
          </w:p>
          <w:p w:rsidR="00804F06" w:rsidP="00804F06" w14:paraId="47198003" w14:textId="2DDAF33A">
            <w:pPr>
              <w:rPr>
                <w:b/>
              </w:rPr>
            </w:pPr>
            <w:r w:rsidRPr="005A337A">
              <w:rPr>
                <w:rFonts w:ascii="Calibri" w:eastAsia="Times New Roman" w:hAnsi="Calibri" w:cs="Times New Roman"/>
                <w:i/>
                <w:iCs/>
              </w:rPr>
              <w:t>Same as Indicator 4</w:t>
            </w:r>
            <w:r>
              <w:rPr>
                <w:rFonts w:ascii="Calibri" w:eastAsia="Times New Roman" w:hAnsi="Calibri" w:cs="Times New Roman"/>
                <w:i/>
                <w:iCs/>
              </w:rPr>
              <w:t>9</w:t>
            </w:r>
            <w:r w:rsidRPr="005A337A">
              <w:rPr>
                <w:rFonts w:ascii="Calibri" w:eastAsia="Times New Roman" w:hAnsi="Calibri" w:cs="Times New Roman"/>
                <w:i/>
                <w:iCs/>
              </w:rPr>
              <w:t xml:space="preserve"> in expanded metrics.</w:t>
            </w:r>
          </w:p>
        </w:tc>
      </w:tr>
      <w:tr w14:paraId="58663165" w14:textId="77777777" w:rsidTr="002D2A99">
        <w:tblPrEx>
          <w:tblW w:w="0" w:type="auto"/>
          <w:tblLook w:val="04A0"/>
        </w:tblPrEx>
        <w:trPr>
          <w:cantSplit/>
        </w:trPr>
        <w:tc>
          <w:tcPr>
            <w:tcW w:w="1075" w:type="dxa"/>
          </w:tcPr>
          <w:p w:rsidR="00804F06" w:rsidP="00804F06" w14:paraId="3767B0C2" w14:textId="43B1BB22">
            <w:pPr>
              <w:rPr>
                <w:b/>
              </w:rPr>
            </w:pPr>
            <w:r>
              <w:rPr>
                <w:rFonts w:ascii="Calibri" w:eastAsia="Times New Roman" w:hAnsi="Calibri" w:cs="Times New Roman"/>
                <w:b/>
                <w:bCs/>
                <w:color w:val="000000"/>
              </w:rPr>
              <w:t>50</w:t>
            </w:r>
          </w:p>
        </w:tc>
        <w:tc>
          <w:tcPr>
            <w:tcW w:w="4230" w:type="dxa"/>
          </w:tcPr>
          <w:p w:rsidR="00804F06" w:rsidP="00804F06" w14:paraId="1FF4DDBE" w14:textId="1464D0A2">
            <w:pPr>
              <w:rPr>
                <w:b/>
              </w:rPr>
            </w:pPr>
            <w:r w:rsidRPr="007A1FB3">
              <w:rPr>
                <w:rFonts w:ascii="Calibri" w:eastAsia="Times New Roman" w:hAnsi="Calibri" w:cs="Times New Roman"/>
                <w:b/>
                <w:bCs/>
                <w:color w:val="000000"/>
              </w:rPr>
              <w:t>Number of Plan Selections where Metal Level is Catastrophic (net)</w:t>
            </w:r>
          </w:p>
        </w:tc>
        <w:tc>
          <w:tcPr>
            <w:tcW w:w="7645" w:type="dxa"/>
          </w:tcPr>
          <w:p w:rsidR="00804F06" w:rsidP="00804F06" w14:paraId="7AA4A30D" w14:textId="77777777">
            <w:pPr>
              <w:rPr>
                <w:rFonts w:ascii="Calibri" w:eastAsia="Times New Roman" w:hAnsi="Calibri" w:cs="Times New Roman"/>
              </w:rPr>
            </w:pPr>
            <w:r w:rsidRPr="007A1FB3">
              <w:rPr>
                <w:rFonts w:ascii="Calibri" w:eastAsia="Times New Roman" w:hAnsi="Calibri" w:cs="Times New Roman"/>
              </w:rPr>
              <w:t xml:space="preserve">Count of unique individuals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 where metal level is Catastrophic.</w:t>
            </w:r>
          </w:p>
          <w:p w:rsidR="00804F06" w:rsidP="00804F06" w14:paraId="19101F83" w14:textId="77777777">
            <w:pPr>
              <w:rPr>
                <w:rFonts w:ascii="Calibri" w:eastAsia="Times New Roman" w:hAnsi="Calibri" w:cs="Times New Roman"/>
              </w:rPr>
            </w:pPr>
          </w:p>
          <w:p w:rsidR="00804F06" w:rsidP="00804F06" w14:paraId="0FEB7EA5" w14:textId="1A95ACC0">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50</w:t>
            </w:r>
            <w:r w:rsidRPr="005A337A">
              <w:rPr>
                <w:rFonts w:ascii="Calibri" w:eastAsia="Times New Roman" w:hAnsi="Calibri" w:cs="Times New Roman"/>
                <w:i/>
                <w:iCs/>
              </w:rPr>
              <w:t xml:space="preserve"> </w:t>
            </w:r>
            <w:r w:rsidRPr="005A337A">
              <w:rPr>
                <w:rFonts w:ascii="Calibri" w:eastAsia="Times New Roman" w:hAnsi="Calibri" w:cs="Times New Roman"/>
                <w:i/>
                <w:iCs/>
              </w:rPr>
              <w:t>in  expanded</w:t>
            </w:r>
            <w:r w:rsidRPr="005A337A">
              <w:rPr>
                <w:rFonts w:ascii="Calibri" w:eastAsia="Times New Roman" w:hAnsi="Calibri" w:cs="Times New Roman"/>
                <w:i/>
                <w:iCs/>
              </w:rPr>
              <w:t xml:space="preserve"> metrics.</w:t>
            </w:r>
          </w:p>
        </w:tc>
      </w:tr>
      <w:tr w14:paraId="12092D43" w14:textId="77777777" w:rsidTr="002D2A99">
        <w:tblPrEx>
          <w:tblW w:w="0" w:type="auto"/>
          <w:tblLook w:val="04A0"/>
        </w:tblPrEx>
        <w:trPr>
          <w:cantSplit/>
        </w:trPr>
        <w:tc>
          <w:tcPr>
            <w:tcW w:w="1075" w:type="dxa"/>
          </w:tcPr>
          <w:p w:rsidR="00804F06" w:rsidP="00804F06" w14:paraId="625D9F17" w14:textId="7B10F227">
            <w:pPr>
              <w:rPr>
                <w:b/>
              </w:rPr>
            </w:pPr>
            <w:r>
              <w:rPr>
                <w:rFonts w:ascii="Calibri" w:eastAsia="Times New Roman" w:hAnsi="Calibri" w:cs="Times New Roman"/>
                <w:b/>
                <w:bCs/>
                <w:color w:val="000000"/>
              </w:rPr>
              <w:t>51</w:t>
            </w:r>
          </w:p>
        </w:tc>
        <w:tc>
          <w:tcPr>
            <w:tcW w:w="4230" w:type="dxa"/>
          </w:tcPr>
          <w:p w:rsidR="00804F06" w:rsidP="00804F06" w14:paraId="3CAD1497" w14:textId="5426A90B">
            <w:pPr>
              <w:rPr>
                <w:b/>
              </w:rPr>
            </w:pPr>
            <w:r w:rsidRPr="007A1FB3">
              <w:rPr>
                <w:rFonts w:ascii="Calibri" w:eastAsia="Times New Roman" w:hAnsi="Calibri" w:cs="Times New Roman"/>
                <w:b/>
                <w:bCs/>
                <w:color w:val="000000"/>
              </w:rPr>
              <w:t xml:space="preserve">Consumers with a Plan Selection and Income </w:t>
            </w:r>
            <w:r>
              <w:rPr>
                <w:rFonts w:ascii="Calibri" w:eastAsia="Times New Roman" w:hAnsi="Calibri" w:cs="Times New Roman"/>
                <w:b/>
                <w:bCs/>
                <w:color w:val="000000"/>
              </w:rPr>
              <w:t>&lt;</w:t>
            </w:r>
            <w:r w:rsidRPr="007A1FB3">
              <w:rPr>
                <w:rFonts w:ascii="Calibri" w:eastAsia="Times New Roman" w:hAnsi="Calibri" w:cs="Times New Roman"/>
                <w:b/>
                <w:bCs/>
                <w:color w:val="000000"/>
              </w:rPr>
              <w:t xml:space="preserve"> 100% (net)</w:t>
            </w:r>
          </w:p>
        </w:tc>
        <w:tc>
          <w:tcPr>
            <w:tcW w:w="7645" w:type="dxa"/>
          </w:tcPr>
          <w:p w:rsidR="00804F06" w:rsidRPr="00CF46D5" w:rsidP="00804F06" w14:paraId="6A2FF3F8" w14:textId="77777777">
            <w:pPr>
              <w:pStyle w:val="TableText"/>
              <w:rPr>
                <w:rFonts w:asciiTheme="minorHAnsi" w:hAnsiTheme="minorHAnsi" w:cstheme="minorHAnsi"/>
                <w:sz w:val="22"/>
                <w:szCs w:val="22"/>
              </w:rPr>
            </w:pPr>
            <w:r w:rsidRPr="00CF46D5">
              <w:rPr>
                <w:rFonts w:asciiTheme="minorHAnsi" w:hAnsiTheme="minorHAnsi" w:cstheme="minorHAnsi"/>
                <w:sz w:val="22"/>
                <w:szCs w:val="22"/>
              </w:rPr>
              <w:t xml:space="preserve">Count of unique individuals in households with income less than 100% of FPL who have selected a non-canceled </w:t>
            </w:r>
            <w:r>
              <w:rPr>
                <w:rFonts w:asciiTheme="minorHAnsi" w:hAnsiTheme="minorHAnsi" w:cstheme="minorHAnsi"/>
                <w:sz w:val="22"/>
                <w:szCs w:val="22"/>
              </w:rPr>
              <w:t>PY</w:t>
            </w:r>
            <w:r w:rsidRPr="00CF46D5">
              <w:rPr>
                <w:rFonts w:asciiTheme="minorHAnsi" w:hAnsiTheme="minorHAnsi" w:cstheme="minorHAnsi"/>
                <w:sz w:val="22"/>
                <w:szCs w:val="22"/>
              </w:rPr>
              <w:t xml:space="preserve"> 20</w:t>
            </w:r>
            <w:r>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w:t>
            </w:r>
          </w:p>
          <w:p w:rsidR="00804F06" w:rsidP="00804F06" w14:paraId="56FBB986" w14:textId="4CAF5D4A">
            <w:pPr>
              <w:rPr>
                <w:b/>
              </w:rPr>
            </w:pPr>
            <w:r w:rsidRPr="0034329E">
              <w:rPr>
                <w:rFonts w:cstheme="minorHAnsi"/>
                <w:i/>
              </w:rPr>
              <w:t>Same as Indicator 51 in expanded metrics</w:t>
            </w:r>
            <w:r>
              <w:rPr>
                <w:i/>
              </w:rPr>
              <w:t xml:space="preserve">. </w:t>
            </w:r>
          </w:p>
        </w:tc>
      </w:tr>
      <w:tr w14:paraId="541BF265" w14:textId="77777777" w:rsidTr="002D2A99">
        <w:tblPrEx>
          <w:tblW w:w="0" w:type="auto"/>
          <w:tblLook w:val="04A0"/>
        </w:tblPrEx>
        <w:trPr>
          <w:cantSplit/>
        </w:trPr>
        <w:tc>
          <w:tcPr>
            <w:tcW w:w="1075" w:type="dxa"/>
          </w:tcPr>
          <w:p w:rsidR="00804F06" w:rsidP="00804F06" w14:paraId="0FE22F41" w14:textId="7E9AC4CF">
            <w:pPr>
              <w:rPr>
                <w:b/>
              </w:rPr>
            </w:pPr>
            <w:r>
              <w:rPr>
                <w:rFonts w:ascii="Calibri" w:eastAsia="Times New Roman" w:hAnsi="Calibri" w:cs="Times New Roman"/>
                <w:b/>
                <w:bCs/>
                <w:color w:val="000000"/>
              </w:rPr>
              <w:t>52</w:t>
            </w:r>
          </w:p>
        </w:tc>
        <w:tc>
          <w:tcPr>
            <w:tcW w:w="4230" w:type="dxa"/>
          </w:tcPr>
          <w:p w:rsidR="00804F06" w:rsidP="00804F06" w14:paraId="733B7CF8" w14:textId="127D2CBE">
            <w:pPr>
              <w:rPr>
                <w:b/>
              </w:rPr>
            </w:pPr>
            <w:r w:rsidRPr="007A1FB3">
              <w:rPr>
                <w:rFonts w:ascii="Calibri" w:eastAsia="Times New Roman" w:hAnsi="Calibri" w:cs="Times New Roman"/>
                <w:b/>
                <w:bCs/>
                <w:color w:val="000000"/>
              </w:rPr>
              <w:t>Consumers with a Plan Selection and Income ≥ 1</w:t>
            </w:r>
            <w:r>
              <w:rPr>
                <w:rFonts w:ascii="Calibri" w:eastAsia="Times New Roman" w:hAnsi="Calibri" w:cs="Times New Roman"/>
                <w:b/>
                <w:bCs/>
                <w:color w:val="000000"/>
              </w:rPr>
              <w:t>0</w:t>
            </w:r>
            <w:r w:rsidRPr="007A1FB3">
              <w:rPr>
                <w:rFonts w:ascii="Calibri" w:eastAsia="Times New Roman" w:hAnsi="Calibri" w:cs="Times New Roman"/>
                <w:b/>
                <w:bCs/>
                <w:color w:val="000000"/>
              </w:rPr>
              <w:t xml:space="preserve">0% FPL and </w:t>
            </w:r>
            <w:r w:rsidRPr="00CF46D5">
              <w:rPr>
                <w:b/>
                <w:bCs/>
              </w:rPr>
              <w:t>≤</w:t>
            </w:r>
            <w:r w:rsidRPr="00412AA0">
              <w:t xml:space="preserve"> </w:t>
            </w:r>
            <w:r>
              <w:rPr>
                <w:rFonts w:ascii="Calibri" w:eastAsia="Times New Roman" w:hAnsi="Calibri" w:cs="Times New Roman"/>
                <w:b/>
                <w:bCs/>
                <w:color w:val="000000"/>
              </w:rPr>
              <w:t>15</w:t>
            </w:r>
            <w:r w:rsidRPr="007A1FB3">
              <w:rPr>
                <w:rFonts w:ascii="Calibri" w:eastAsia="Times New Roman" w:hAnsi="Calibri" w:cs="Times New Roman"/>
                <w:b/>
                <w:bCs/>
                <w:color w:val="000000"/>
              </w:rPr>
              <w:t>0% FPL (net)</w:t>
            </w:r>
          </w:p>
        </w:tc>
        <w:tc>
          <w:tcPr>
            <w:tcW w:w="7645" w:type="dxa"/>
          </w:tcPr>
          <w:p w:rsidR="00804F06" w:rsidP="00804F06" w14:paraId="672A2C18" w14:textId="77777777">
            <w:pPr>
              <w:rPr>
                <w:rFonts w:ascii="Calibri" w:eastAsia="Times New Roman" w:hAnsi="Calibri" w:cs="Times New Roman"/>
              </w:rPr>
            </w:pPr>
            <w:r w:rsidRPr="007A1FB3">
              <w:rPr>
                <w:rFonts w:ascii="Calibri" w:eastAsia="Times New Roman" w:hAnsi="Calibri" w:cs="Times New Roman"/>
              </w:rPr>
              <w:t>Count of unique individuals in households with income greater than or equal to 1</w:t>
            </w:r>
            <w:r>
              <w:rPr>
                <w:rFonts w:ascii="Calibri" w:eastAsia="Times New Roman" w:hAnsi="Calibri" w:cs="Times New Roman"/>
              </w:rPr>
              <w:t>0</w:t>
            </w:r>
            <w:r w:rsidRPr="007A1FB3">
              <w:rPr>
                <w:rFonts w:ascii="Calibri" w:eastAsia="Times New Roman" w:hAnsi="Calibri" w:cs="Times New Roman"/>
              </w:rPr>
              <w:t>0% and less than</w:t>
            </w:r>
            <w:r>
              <w:rPr>
                <w:rFonts w:ascii="Calibri" w:eastAsia="Times New Roman" w:hAnsi="Calibri" w:cs="Times New Roman"/>
              </w:rPr>
              <w:t xml:space="preserve"> or equal to</w:t>
            </w:r>
            <w:r w:rsidRPr="007A1FB3">
              <w:rPr>
                <w:rFonts w:ascii="Calibri" w:eastAsia="Times New Roman" w:hAnsi="Calibri" w:cs="Times New Roman"/>
              </w:rPr>
              <w:t xml:space="preserve"> </w:t>
            </w:r>
            <w:r>
              <w:rPr>
                <w:rFonts w:ascii="Calibri" w:eastAsia="Times New Roman" w:hAnsi="Calibri" w:cs="Times New Roman"/>
              </w:rPr>
              <w:t>15</w:t>
            </w:r>
            <w:r w:rsidRPr="007A1FB3">
              <w:rPr>
                <w:rFonts w:ascii="Calibri" w:eastAsia="Times New Roman" w:hAnsi="Calibri" w:cs="Times New Roman"/>
              </w:rPr>
              <w:t xml:space="preserve">0% of FPL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w:t>
            </w:r>
          </w:p>
          <w:p w:rsidR="00804F06" w:rsidP="00804F06" w14:paraId="57EA81F7" w14:textId="77777777">
            <w:pPr>
              <w:rPr>
                <w:rFonts w:ascii="Calibri" w:eastAsia="Times New Roman" w:hAnsi="Calibri" w:cs="Times New Roman"/>
              </w:rPr>
            </w:pPr>
          </w:p>
          <w:p w:rsidR="00804F06" w:rsidP="00804F06" w14:paraId="4C362450" w14:textId="5A88B420">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52</w:t>
            </w:r>
            <w:r w:rsidRPr="005A337A">
              <w:rPr>
                <w:rFonts w:ascii="Calibri" w:eastAsia="Times New Roman" w:hAnsi="Calibri" w:cs="Times New Roman"/>
                <w:i/>
                <w:iCs/>
              </w:rPr>
              <w:t xml:space="preserve"> in expanded metrics.</w:t>
            </w:r>
          </w:p>
        </w:tc>
      </w:tr>
      <w:tr w14:paraId="225747AB" w14:textId="77777777" w:rsidTr="002D2A99">
        <w:tblPrEx>
          <w:tblW w:w="0" w:type="auto"/>
          <w:tblLook w:val="04A0"/>
        </w:tblPrEx>
        <w:trPr>
          <w:cantSplit/>
        </w:trPr>
        <w:tc>
          <w:tcPr>
            <w:tcW w:w="1075" w:type="dxa"/>
          </w:tcPr>
          <w:p w:rsidR="00804F06" w:rsidP="00804F06" w14:paraId="15D62731" w14:textId="49730FD5">
            <w:pPr>
              <w:rPr>
                <w:b/>
              </w:rPr>
            </w:pPr>
            <w:r>
              <w:rPr>
                <w:rFonts w:ascii="Calibri" w:eastAsia="Times New Roman" w:hAnsi="Calibri" w:cs="Times New Roman"/>
                <w:b/>
                <w:bCs/>
                <w:color w:val="000000"/>
              </w:rPr>
              <w:t>52.1</w:t>
            </w:r>
          </w:p>
        </w:tc>
        <w:tc>
          <w:tcPr>
            <w:tcW w:w="4230" w:type="dxa"/>
          </w:tcPr>
          <w:p w:rsidR="00804F06" w:rsidP="00804F06" w14:paraId="53AA3381" w14:textId="5E3340E8">
            <w:pPr>
              <w:rPr>
                <w:b/>
              </w:rPr>
            </w:pPr>
            <w:r w:rsidRPr="00AE4225">
              <w:rPr>
                <w:rFonts w:ascii="Calibri" w:eastAsia="Times New Roman" w:hAnsi="Calibri" w:cs="Times New Roman"/>
                <w:b/>
                <w:bCs/>
                <w:color w:val="000000"/>
              </w:rPr>
              <w:t>Consumers with a Plan Selection and Income ≥ 100% FPL and ≤ 138% FPL (net)</w:t>
            </w:r>
          </w:p>
        </w:tc>
        <w:tc>
          <w:tcPr>
            <w:tcW w:w="7645" w:type="dxa"/>
          </w:tcPr>
          <w:p w:rsidR="00804F06" w:rsidP="00804F06" w14:paraId="6F4DFF03" w14:textId="77777777">
            <w:pPr>
              <w:rPr>
                <w:rFonts w:ascii="Calibri" w:eastAsia="Times New Roman" w:hAnsi="Calibri" w:cs="Times New Roman"/>
              </w:rPr>
            </w:pPr>
            <w:r w:rsidRPr="00445D77">
              <w:rPr>
                <w:rFonts w:ascii="Calibri" w:eastAsia="Times New Roman" w:hAnsi="Calibri" w:cs="Times New Roman"/>
              </w:rPr>
              <w:t xml:space="preserve">Count of unique individuals in households with income greater than or equal to 100% and less than or equal to 138% of FPL who have selected a non-canceled </w:t>
            </w:r>
            <w:r>
              <w:rPr>
                <w:rFonts w:ascii="Calibri" w:eastAsia="Times New Roman" w:hAnsi="Calibri" w:cs="Times New Roman"/>
              </w:rPr>
              <w:t>PY</w:t>
            </w:r>
            <w:r w:rsidRPr="00445D77">
              <w:rPr>
                <w:rFonts w:ascii="Calibri" w:eastAsia="Times New Roman" w:hAnsi="Calibri" w:cs="Times New Roman"/>
              </w:rPr>
              <w:t xml:space="preserve"> 20</w:t>
            </w:r>
            <w:r>
              <w:rPr>
                <w:rFonts w:ascii="Calibri" w:eastAsia="Times New Roman" w:hAnsi="Calibri" w:cs="Times New Roman"/>
              </w:rPr>
              <w:t>XX</w:t>
            </w:r>
            <w:r w:rsidRPr="00445D77">
              <w:rPr>
                <w:rFonts w:ascii="Calibri" w:eastAsia="Times New Roman" w:hAnsi="Calibri" w:cs="Times New Roman"/>
              </w:rPr>
              <w:t xml:space="preserve"> Marketplace medical plan.</w:t>
            </w:r>
          </w:p>
          <w:p w:rsidR="00804F06" w:rsidRPr="00445D77" w:rsidP="00804F06" w14:paraId="1E3D0429" w14:textId="77777777">
            <w:pPr>
              <w:rPr>
                <w:rFonts w:ascii="Calibri" w:eastAsia="Times New Roman" w:hAnsi="Calibri" w:cs="Times New Roman"/>
              </w:rPr>
            </w:pPr>
          </w:p>
          <w:p w:rsidR="00804F06" w:rsidP="00804F06" w14:paraId="4386B840" w14:textId="25D56C4B">
            <w:pPr>
              <w:rPr>
                <w:b/>
              </w:rPr>
            </w:pPr>
            <w:r w:rsidRPr="00414CD6">
              <w:rPr>
                <w:rFonts w:ascii="Calibri" w:eastAsia="Times New Roman" w:hAnsi="Calibri" w:cs="Times New Roman"/>
                <w:i/>
                <w:iCs/>
              </w:rPr>
              <w:t>Same as Indicator 52.1 in expanded metrics.</w:t>
            </w:r>
          </w:p>
        </w:tc>
      </w:tr>
      <w:tr w14:paraId="42FD6FC1" w14:textId="77777777" w:rsidTr="002D2A99">
        <w:tblPrEx>
          <w:tblW w:w="0" w:type="auto"/>
          <w:tblLook w:val="04A0"/>
        </w:tblPrEx>
        <w:trPr>
          <w:cantSplit/>
        </w:trPr>
        <w:tc>
          <w:tcPr>
            <w:tcW w:w="1075" w:type="dxa"/>
          </w:tcPr>
          <w:p w:rsidR="00804F06" w:rsidP="00804F06" w14:paraId="206F3F77" w14:textId="07A83318">
            <w:pPr>
              <w:rPr>
                <w:b/>
              </w:rPr>
            </w:pPr>
            <w:r>
              <w:rPr>
                <w:rFonts w:ascii="Calibri" w:eastAsia="Times New Roman" w:hAnsi="Calibri" w:cs="Times New Roman"/>
                <w:b/>
                <w:bCs/>
                <w:color w:val="000000"/>
              </w:rPr>
              <w:t>53</w:t>
            </w:r>
          </w:p>
        </w:tc>
        <w:tc>
          <w:tcPr>
            <w:tcW w:w="4230" w:type="dxa"/>
          </w:tcPr>
          <w:p w:rsidR="00804F06" w:rsidP="00804F06" w14:paraId="66E28C13" w14:textId="5ABCDBE3">
            <w:pPr>
              <w:rPr>
                <w:b/>
              </w:rPr>
            </w:pPr>
            <w:r w:rsidRPr="007A1FB3">
              <w:rPr>
                <w:rFonts w:ascii="Calibri" w:eastAsia="Times New Roman" w:hAnsi="Calibri" w:cs="Times New Roman"/>
                <w:b/>
                <w:bCs/>
                <w:color w:val="000000"/>
              </w:rPr>
              <w:t xml:space="preserve">Consumers with a Plan Selection and Income </w:t>
            </w:r>
            <w:r>
              <w:rPr>
                <w:rFonts w:ascii="Calibri" w:eastAsia="Times New Roman" w:hAnsi="Calibri" w:cs="Times New Roman"/>
                <w:b/>
                <w:bCs/>
                <w:color w:val="000000"/>
              </w:rPr>
              <w:t>&gt;</w:t>
            </w:r>
            <w:r w:rsidRPr="007A1FB3">
              <w:rPr>
                <w:rFonts w:ascii="Calibri" w:eastAsia="Times New Roman" w:hAnsi="Calibri" w:cs="Times New Roman"/>
                <w:b/>
                <w:bCs/>
                <w:color w:val="000000"/>
              </w:rPr>
              <w:t xml:space="preserve"> </w:t>
            </w:r>
            <w:r>
              <w:rPr>
                <w:rFonts w:ascii="Calibri" w:eastAsia="Times New Roman" w:hAnsi="Calibri" w:cs="Times New Roman"/>
                <w:b/>
                <w:bCs/>
                <w:color w:val="000000"/>
              </w:rPr>
              <w:t>15</w:t>
            </w:r>
            <w:r w:rsidRPr="007A1FB3">
              <w:rPr>
                <w:rFonts w:ascii="Calibri" w:eastAsia="Times New Roman" w:hAnsi="Calibri" w:cs="Times New Roman"/>
                <w:b/>
                <w:bCs/>
                <w:color w:val="000000"/>
              </w:rPr>
              <w:t xml:space="preserve">0% FPL and </w:t>
            </w:r>
            <w:r w:rsidRPr="00CF46D5">
              <w:rPr>
                <w:b/>
                <w:bCs/>
              </w:rPr>
              <w:t>≤</w:t>
            </w:r>
            <w:r w:rsidRPr="007A1FB3">
              <w:rPr>
                <w:rFonts w:ascii="Calibri" w:eastAsia="Times New Roman" w:hAnsi="Calibri" w:cs="Times New Roman"/>
                <w:b/>
                <w:bCs/>
                <w:color w:val="000000"/>
              </w:rPr>
              <w:t xml:space="preserve"> 2</w:t>
            </w:r>
            <w:r>
              <w:rPr>
                <w:rFonts w:ascii="Calibri" w:eastAsia="Times New Roman" w:hAnsi="Calibri" w:cs="Times New Roman"/>
                <w:b/>
                <w:bCs/>
                <w:color w:val="000000"/>
              </w:rPr>
              <w:t>0</w:t>
            </w:r>
            <w:r w:rsidRPr="007A1FB3">
              <w:rPr>
                <w:rFonts w:ascii="Calibri" w:eastAsia="Times New Roman" w:hAnsi="Calibri" w:cs="Times New Roman"/>
                <w:b/>
                <w:bCs/>
                <w:color w:val="000000"/>
              </w:rPr>
              <w:t>0% FPL (net)</w:t>
            </w:r>
          </w:p>
        </w:tc>
        <w:tc>
          <w:tcPr>
            <w:tcW w:w="7645" w:type="dxa"/>
          </w:tcPr>
          <w:p w:rsidR="00804F06" w:rsidP="00804F06" w14:paraId="1A4C67D6" w14:textId="77777777">
            <w:pPr>
              <w:rPr>
                <w:rFonts w:ascii="Calibri" w:eastAsia="Times New Roman" w:hAnsi="Calibri" w:cs="Times New Roman"/>
              </w:rPr>
            </w:pPr>
            <w:r w:rsidRPr="007A1FB3">
              <w:rPr>
                <w:rFonts w:ascii="Calibri" w:eastAsia="Times New Roman" w:hAnsi="Calibri" w:cs="Times New Roman"/>
              </w:rPr>
              <w:t xml:space="preserve">Count of unique individuals in households with income greater than </w:t>
            </w:r>
            <w:r>
              <w:rPr>
                <w:rFonts w:ascii="Calibri" w:eastAsia="Times New Roman" w:hAnsi="Calibri" w:cs="Times New Roman"/>
              </w:rPr>
              <w:t>15</w:t>
            </w:r>
            <w:r w:rsidRPr="007A1FB3">
              <w:rPr>
                <w:rFonts w:ascii="Calibri" w:eastAsia="Times New Roman" w:hAnsi="Calibri" w:cs="Times New Roman"/>
              </w:rPr>
              <w:t xml:space="preserve">0% and less than </w:t>
            </w:r>
            <w:r>
              <w:rPr>
                <w:rFonts w:ascii="Calibri" w:eastAsia="Times New Roman" w:hAnsi="Calibri" w:cs="Times New Roman"/>
              </w:rPr>
              <w:t xml:space="preserve">or equal to </w:t>
            </w:r>
            <w:r w:rsidRPr="007A1FB3">
              <w:rPr>
                <w:rFonts w:ascii="Calibri" w:eastAsia="Times New Roman" w:hAnsi="Calibri" w:cs="Times New Roman"/>
              </w:rPr>
              <w:t>2</w:t>
            </w:r>
            <w:r>
              <w:rPr>
                <w:rFonts w:ascii="Calibri" w:eastAsia="Times New Roman" w:hAnsi="Calibri" w:cs="Times New Roman"/>
              </w:rPr>
              <w:t>0</w:t>
            </w:r>
            <w:r w:rsidRPr="007A1FB3">
              <w:rPr>
                <w:rFonts w:ascii="Calibri" w:eastAsia="Times New Roman" w:hAnsi="Calibri" w:cs="Times New Roman"/>
              </w:rPr>
              <w:t xml:space="preserve">0% of FPL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w:t>
            </w:r>
          </w:p>
          <w:p w:rsidR="00804F06" w:rsidP="00804F06" w14:paraId="00384474" w14:textId="77777777">
            <w:pPr>
              <w:rPr>
                <w:rFonts w:ascii="Calibri" w:eastAsia="Times New Roman" w:hAnsi="Calibri" w:cs="Times New Roman"/>
              </w:rPr>
            </w:pPr>
          </w:p>
          <w:p w:rsidR="00804F06" w:rsidP="00804F06" w14:paraId="1C24988F" w14:textId="09A6C31A">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53</w:t>
            </w:r>
            <w:r w:rsidRPr="005A337A">
              <w:rPr>
                <w:rFonts w:ascii="Calibri" w:eastAsia="Times New Roman" w:hAnsi="Calibri" w:cs="Times New Roman"/>
                <w:i/>
                <w:iCs/>
              </w:rPr>
              <w:t xml:space="preserve"> in expanded metrics.</w:t>
            </w:r>
          </w:p>
        </w:tc>
      </w:tr>
      <w:tr w14:paraId="1310716F" w14:textId="77777777" w:rsidTr="002D2A99">
        <w:tblPrEx>
          <w:tblW w:w="0" w:type="auto"/>
          <w:tblLook w:val="04A0"/>
        </w:tblPrEx>
        <w:trPr>
          <w:cantSplit/>
        </w:trPr>
        <w:tc>
          <w:tcPr>
            <w:tcW w:w="1075" w:type="dxa"/>
          </w:tcPr>
          <w:p w:rsidR="00804F06" w:rsidP="00804F06" w14:paraId="137FDFA6" w14:textId="5D976F52">
            <w:pPr>
              <w:rPr>
                <w:b/>
              </w:rPr>
            </w:pPr>
            <w:r>
              <w:rPr>
                <w:rFonts w:ascii="Calibri" w:eastAsia="Times New Roman" w:hAnsi="Calibri" w:cs="Times New Roman"/>
                <w:b/>
                <w:bCs/>
                <w:color w:val="000000"/>
              </w:rPr>
              <w:t>54</w:t>
            </w:r>
          </w:p>
        </w:tc>
        <w:tc>
          <w:tcPr>
            <w:tcW w:w="4230" w:type="dxa"/>
          </w:tcPr>
          <w:p w:rsidR="00804F06" w:rsidP="00804F06" w14:paraId="2BB3AD09" w14:textId="159691D2">
            <w:pPr>
              <w:rPr>
                <w:b/>
              </w:rPr>
            </w:pPr>
            <w:r w:rsidRPr="00CF46D5">
              <w:rPr>
                <w:b/>
                <w:bCs/>
              </w:rPr>
              <w:t>Consumers with a Plan Selection and Income &gt; 200% FPL and ≤ 250% FPL (net)</w:t>
            </w:r>
          </w:p>
        </w:tc>
        <w:tc>
          <w:tcPr>
            <w:tcW w:w="7645" w:type="dxa"/>
          </w:tcPr>
          <w:p w:rsidR="00804F06" w:rsidP="00804F06" w14:paraId="4C64E534" w14:textId="77777777">
            <w:pPr>
              <w:rPr>
                <w:rFonts w:ascii="Calibri" w:eastAsia="Times New Roman" w:hAnsi="Calibri" w:cs="Times New Roman"/>
              </w:rPr>
            </w:pPr>
            <w:r w:rsidRPr="007A1FB3">
              <w:rPr>
                <w:rFonts w:ascii="Calibri" w:eastAsia="Times New Roman" w:hAnsi="Calibri" w:cs="Times New Roman"/>
              </w:rPr>
              <w:t>Count of unique individuals in households with income greater than 2</w:t>
            </w:r>
            <w:r>
              <w:rPr>
                <w:rFonts w:ascii="Calibri" w:eastAsia="Times New Roman" w:hAnsi="Calibri" w:cs="Times New Roman"/>
              </w:rPr>
              <w:t>0</w:t>
            </w:r>
            <w:r w:rsidRPr="007A1FB3">
              <w:rPr>
                <w:rFonts w:ascii="Calibri" w:eastAsia="Times New Roman" w:hAnsi="Calibri" w:cs="Times New Roman"/>
              </w:rPr>
              <w:t xml:space="preserve">0% and less than </w:t>
            </w:r>
            <w:r>
              <w:rPr>
                <w:rFonts w:ascii="Calibri" w:eastAsia="Times New Roman" w:hAnsi="Calibri" w:cs="Times New Roman"/>
              </w:rPr>
              <w:t>or equal to 25</w:t>
            </w:r>
            <w:r w:rsidRPr="007A1FB3">
              <w:rPr>
                <w:rFonts w:ascii="Calibri" w:eastAsia="Times New Roman" w:hAnsi="Calibri" w:cs="Times New Roman"/>
              </w:rPr>
              <w:t xml:space="preserve">0% of FPL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20XX</w:t>
            </w:r>
            <w:r w:rsidRPr="007A1FB3">
              <w:rPr>
                <w:rFonts w:ascii="Calibri" w:eastAsia="Times New Roman" w:hAnsi="Calibri" w:cs="Times New Roman"/>
              </w:rPr>
              <w:t xml:space="preserve"> Marketplace medical plan.</w:t>
            </w:r>
          </w:p>
          <w:p w:rsidR="00804F06" w:rsidP="00804F06" w14:paraId="55B9D368" w14:textId="77777777">
            <w:pPr>
              <w:rPr>
                <w:rFonts w:ascii="Calibri" w:eastAsia="Times New Roman" w:hAnsi="Calibri" w:cs="Times New Roman"/>
              </w:rPr>
            </w:pPr>
          </w:p>
          <w:p w:rsidR="00804F06" w:rsidP="00804F06" w14:paraId="270201EC" w14:textId="54F01C9D">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54</w:t>
            </w:r>
            <w:r w:rsidRPr="005A337A">
              <w:rPr>
                <w:rFonts w:ascii="Calibri" w:eastAsia="Times New Roman" w:hAnsi="Calibri" w:cs="Times New Roman"/>
                <w:i/>
                <w:iCs/>
              </w:rPr>
              <w:t xml:space="preserve"> </w:t>
            </w:r>
            <w:r w:rsidRPr="005A337A">
              <w:rPr>
                <w:rFonts w:ascii="Calibri" w:eastAsia="Times New Roman" w:hAnsi="Calibri" w:cs="Times New Roman"/>
                <w:i/>
                <w:iCs/>
              </w:rPr>
              <w:t>in  expanded</w:t>
            </w:r>
            <w:r w:rsidRPr="005A337A">
              <w:rPr>
                <w:rFonts w:ascii="Calibri" w:eastAsia="Times New Roman" w:hAnsi="Calibri" w:cs="Times New Roman"/>
                <w:i/>
                <w:iCs/>
              </w:rPr>
              <w:t xml:space="preserve"> metrics.</w:t>
            </w:r>
          </w:p>
        </w:tc>
      </w:tr>
      <w:tr w14:paraId="357AC150" w14:textId="77777777" w:rsidTr="002D2A99">
        <w:tblPrEx>
          <w:tblW w:w="0" w:type="auto"/>
          <w:tblLook w:val="04A0"/>
        </w:tblPrEx>
        <w:trPr>
          <w:cantSplit/>
        </w:trPr>
        <w:tc>
          <w:tcPr>
            <w:tcW w:w="1075" w:type="dxa"/>
          </w:tcPr>
          <w:p w:rsidR="00804F06" w:rsidP="00804F06" w14:paraId="5BDA2FA6" w14:textId="1A869917">
            <w:pPr>
              <w:rPr>
                <w:b/>
              </w:rPr>
            </w:pPr>
            <w:r>
              <w:rPr>
                <w:rFonts w:ascii="Calibri" w:eastAsia="Times New Roman" w:hAnsi="Calibri" w:cs="Times New Roman"/>
                <w:b/>
                <w:bCs/>
                <w:color w:val="000000"/>
              </w:rPr>
              <w:t>54.1</w:t>
            </w:r>
          </w:p>
        </w:tc>
        <w:tc>
          <w:tcPr>
            <w:tcW w:w="4230" w:type="dxa"/>
          </w:tcPr>
          <w:p w:rsidR="00804F06" w:rsidP="00804F06" w14:paraId="5C62E21F" w14:textId="38ABC9F8">
            <w:pPr>
              <w:rPr>
                <w:b/>
              </w:rPr>
            </w:pPr>
            <w:r w:rsidRPr="00CF46D5">
              <w:rPr>
                <w:b/>
                <w:bCs/>
              </w:rPr>
              <w:t>Consumers with a Plan Selection and Income &gt; 250% FPL and ≤ 300% FPL (net)</w:t>
            </w:r>
          </w:p>
        </w:tc>
        <w:tc>
          <w:tcPr>
            <w:tcW w:w="7645" w:type="dxa"/>
          </w:tcPr>
          <w:p w:rsidR="00804F06" w:rsidP="00804F06" w14:paraId="316FF4EE" w14:textId="77777777">
            <w:pPr>
              <w:rPr>
                <w:rFonts w:ascii="Calibri" w:eastAsia="Times New Roman" w:hAnsi="Calibri" w:cs="Times New Roman"/>
              </w:rPr>
            </w:pPr>
            <w:r w:rsidRPr="007A1FB3">
              <w:rPr>
                <w:rFonts w:ascii="Calibri" w:eastAsia="Times New Roman" w:hAnsi="Calibri" w:cs="Times New Roman"/>
              </w:rPr>
              <w:t xml:space="preserve">Count of unique individuals in households with income greater than </w:t>
            </w:r>
            <w:r>
              <w:rPr>
                <w:rFonts w:ascii="Calibri" w:eastAsia="Times New Roman" w:hAnsi="Calibri" w:cs="Times New Roman"/>
              </w:rPr>
              <w:t>25</w:t>
            </w:r>
            <w:r w:rsidRPr="007A1FB3">
              <w:rPr>
                <w:rFonts w:ascii="Calibri" w:eastAsia="Times New Roman" w:hAnsi="Calibri" w:cs="Times New Roman"/>
              </w:rPr>
              <w:t>0% and less than</w:t>
            </w:r>
            <w:r>
              <w:rPr>
                <w:rFonts w:ascii="Calibri" w:eastAsia="Times New Roman" w:hAnsi="Calibri" w:cs="Times New Roman"/>
              </w:rPr>
              <w:t xml:space="preserve"> or equal to</w:t>
            </w:r>
            <w:r w:rsidRPr="007A1FB3">
              <w:rPr>
                <w:rFonts w:ascii="Calibri" w:eastAsia="Times New Roman" w:hAnsi="Calibri" w:cs="Times New Roman"/>
              </w:rPr>
              <w:t xml:space="preserve"> 3</w:t>
            </w:r>
            <w:r>
              <w:rPr>
                <w:rFonts w:ascii="Calibri" w:eastAsia="Times New Roman" w:hAnsi="Calibri" w:cs="Times New Roman"/>
              </w:rPr>
              <w:t>0</w:t>
            </w:r>
            <w:r w:rsidRPr="007A1FB3">
              <w:rPr>
                <w:rFonts w:ascii="Calibri" w:eastAsia="Times New Roman" w:hAnsi="Calibri" w:cs="Times New Roman"/>
              </w:rPr>
              <w:t xml:space="preserve">0% of FPL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2020X</w:t>
            </w:r>
            <w:r w:rsidRPr="007A1FB3">
              <w:rPr>
                <w:rFonts w:ascii="Calibri" w:eastAsia="Times New Roman" w:hAnsi="Calibri" w:cs="Times New Roman"/>
              </w:rPr>
              <w:t xml:space="preserve"> Marketplace medical plan.</w:t>
            </w:r>
          </w:p>
          <w:p w:rsidR="00804F06" w:rsidP="00804F06" w14:paraId="2F140D07" w14:textId="77777777">
            <w:pPr>
              <w:rPr>
                <w:i/>
              </w:rPr>
            </w:pPr>
          </w:p>
          <w:p w:rsidR="00804F06" w:rsidP="00804F06" w14:paraId="5889B1E7" w14:textId="2F4492B8">
            <w:pPr>
              <w:rPr>
                <w:b/>
              </w:rPr>
            </w:pPr>
            <w:r w:rsidRPr="005979A6">
              <w:rPr>
                <w:i/>
              </w:rPr>
              <w:t>Same as Indicator 54.1 in expanded metrics.</w:t>
            </w:r>
          </w:p>
        </w:tc>
      </w:tr>
      <w:tr w14:paraId="042F86C0" w14:textId="77777777" w:rsidTr="002D2A99">
        <w:tblPrEx>
          <w:tblW w:w="0" w:type="auto"/>
          <w:tblLook w:val="04A0"/>
        </w:tblPrEx>
        <w:trPr>
          <w:cantSplit/>
        </w:trPr>
        <w:tc>
          <w:tcPr>
            <w:tcW w:w="1075" w:type="dxa"/>
          </w:tcPr>
          <w:p w:rsidR="00804F06" w:rsidP="00804F06" w14:paraId="27124C1C" w14:textId="74BD7A20">
            <w:pPr>
              <w:rPr>
                <w:b/>
              </w:rPr>
            </w:pPr>
            <w:r>
              <w:rPr>
                <w:rFonts w:ascii="Calibri" w:eastAsia="Times New Roman" w:hAnsi="Calibri" w:cs="Times New Roman"/>
                <w:b/>
                <w:bCs/>
                <w:color w:val="000000"/>
              </w:rPr>
              <w:t>54.2</w:t>
            </w:r>
          </w:p>
        </w:tc>
        <w:tc>
          <w:tcPr>
            <w:tcW w:w="4230" w:type="dxa"/>
          </w:tcPr>
          <w:p w:rsidR="00804F06" w:rsidP="00804F06" w14:paraId="03FE8EFD" w14:textId="2403234D">
            <w:pPr>
              <w:rPr>
                <w:b/>
              </w:rPr>
            </w:pPr>
            <w:r w:rsidRPr="00CF46D5">
              <w:rPr>
                <w:b/>
                <w:bCs/>
              </w:rPr>
              <w:t>Consumers with a Plan Selection and Income &gt; 300% FPL and ≤ 350% FPL (net</w:t>
            </w:r>
            <w:r>
              <w:rPr>
                <w:b/>
                <w:bCs/>
              </w:rPr>
              <w:t>)</w:t>
            </w:r>
          </w:p>
        </w:tc>
        <w:tc>
          <w:tcPr>
            <w:tcW w:w="7645" w:type="dxa"/>
          </w:tcPr>
          <w:p w:rsidR="00804F06" w:rsidRPr="00CF46D5" w:rsidP="00804F06" w14:paraId="276DF640" w14:textId="77777777">
            <w:pPr>
              <w:pStyle w:val="TableText"/>
              <w:rPr>
                <w:rFonts w:asciiTheme="minorHAnsi" w:hAnsiTheme="minorHAnsi" w:cstheme="minorHAnsi"/>
                <w:sz w:val="22"/>
                <w:szCs w:val="22"/>
              </w:rPr>
            </w:pPr>
            <w:r w:rsidRPr="00CF46D5">
              <w:rPr>
                <w:rFonts w:asciiTheme="minorHAnsi" w:hAnsiTheme="minorHAnsi" w:cstheme="minorHAnsi"/>
                <w:sz w:val="22"/>
                <w:szCs w:val="22"/>
              </w:rPr>
              <w:t xml:space="preserve">Count of unique individuals in households with income greater than 300% and less than or equal to 350% of FPL who have selected a non-canceled </w:t>
            </w:r>
            <w:r>
              <w:rPr>
                <w:rFonts w:asciiTheme="minorHAnsi" w:hAnsiTheme="minorHAnsi" w:cstheme="minorHAnsi"/>
                <w:sz w:val="22"/>
                <w:szCs w:val="22"/>
              </w:rPr>
              <w:t>PY</w:t>
            </w:r>
            <w:r w:rsidRPr="00CF46D5">
              <w:rPr>
                <w:rFonts w:asciiTheme="minorHAnsi" w:hAnsiTheme="minorHAnsi" w:cstheme="minorHAnsi"/>
                <w:sz w:val="22"/>
                <w:szCs w:val="22"/>
              </w:rPr>
              <w:t xml:space="preserve"> 20</w:t>
            </w:r>
            <w:r>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w:t>
            </w:r>
          </w:p>
          <w:p w:rsidR="00804F06" w:rsidP="00804F06" w14:paraId="408CAE58" w14:textId="77777777">
            <w:pPr>
              <w:rPr>
                <w:rFonts w:ascii="Calibri" w:eastAsia="Times New Roman" w:hAnsi="Calibri" w:cs="Times New Roman"/>
              </w:rPr>
            </w:pPr>
          </w:p>
          <w:p w:rsidR="00804F06" w:rsidP="00804F06" w14:paraId="57C037F5" w14:textId="70094F8A">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 xml:space="preserve">54.2 </w:t>
            </w:r>
            <w:r w:rsidRPr="005A337A">
              <w:rPr>
                <w:rFonts w:ascii="Calibri" w:eastAsia="Times New Roman" w:hAnsi="Calibri" w:cs="Times New Roman"/>
                <w:i/>
                <w:iCs/>
              </w:rPr>
              <w:t>in expanded metrics.</w:t>
            </w:r>
          </w:p>
        </w:tc>
      </w:tr>
      <w:tr w14:paraId="71D45F5A" w14:textId="77777777" w:rsidTr="002D2A99">
        <w:tblPrEx>
          <w:tblW w:w="0" w:type="auto"/>
          <w:tblLook w:val="04A0"/>
        </w:tblPrEx>
        <w:trPr>
          <w:cantSplit/>
        </w:trPr>
        <w:tc>
          <w:tcPr>
            <w:tcW w:w="1075" w:type="dxa"/>
          </w:tcPr>
          <w:p w:rsidR="00804F06" w:rsidP="00804F06" w14:paraId="10B02CF4" w14:textId="303D5EB7">
            <w:pPr>
              <w:rPr>
                <w:b/>
              </w:rPr>
            </w:pPr>
            <w:r>
              <w:rPr>
                <w:rFonts w:ascii="Calibri" w:eastAsia="Times New Roman" w:hAnsi="Calibri" w:cs="Times New Roman"/>
                <w:b/>
                <w:bCs/>
                <w:color w:val="000000"/>
              </w:rPr>
              <w:t>54.3</w:t>
            </w:r>
          </w:p>
        </w:tc>
        <w:tc>
          <w:tcPr>
            <w:tcW w:w="4230" w:type="dxa"/>
          </w:tcPr>
          <w:p w:rsidR="00804F06" w:rsidP="00804F06" w14:paraId="51B94656" w14:textId="3D675671">
            <w:pPr>
              <w:rPr>
                <w:b/>
              </w:rPr>
            </w:pPr>
            <w:r w:rsidRPr="007A1FB3">
              <w:rPr>
                <w:rFonts w:ascii="Calibri" w:eastAsia="Times New Roman" w:hAnsi="Calibri" w:cs="Times New Roman"/>
                <w:b/>
                <w:bCs/>
                <w:color w:val="000000"/>
              </w:rPr>
              <w:t xml:space="preserve">Consumers with a Plan Selections and </w:t>
            </w:r>
            <w:r w:rsidRPr="0034329E">
              <w:rPr>
                <w:rFonts w:ascii="Calibri" w:eastAsia="Times New Roman" w:hAnsi="Calibri" w:cs="Times New Roman"/>
                <w:b/>
                <w:bCs/>
                <w:color w:val="000000"/>
              </w:rPr>
              <w:t xml:space="preserve">Income </w:t>
            </w:r>
            <w:r w:rsidRPr="00CF46D5">
              <w:rPr>
                <w:b/>
                <w:bCs/>
              </w:rPr>
              <w:t>&gt; 350% FPL and ≤ 400% FPL (net)</w:t>
            </w:r>
          </w:p>
        </w:tc>
        <w:tc>
          <w:tcPr>
            <w:tcW w:w="7645" w:type="dxa"/>
          </w:tcPr>
          <w:p w:rsidR="00804F06" w:rsidP="00804F06" w14:paraId="406BFD39" w14:textId="77777777">
            <w:pPr>
              <w:rPr>
                <w:rFonts w:ascii="Calibri" w:eastAsia="Times New Roman" w:hAnsi="Calibri" w:cs="Times New Roman"/>
              </w:rPr>
            </w:pPr>
            <w:r w:rsidRPr="007A1FB3">
              <w:rPr>
                <w:rFonts w:ascii="Calibri" w:eastAsia="Times New Roman" w:hAnsi="Calibri" w:cs="Times New Roman"/>
              </w:rPr>
              <w:t xml:space="preserve">Count of unique individuals in households with income greater than </w:t>
            </w:r>
            <w:r>
              <w:rPr>
                <w:rFonts w:ascii="Calibri" w:eastAsia="Times New Roman" w:hAnsi="Calibri" w:cs="Times New Roman"/>
              </w:rPr>
              <w:t>35</w:t>
            </w:r>
            <w:r w:rsidRPr="007A1FB3">
              <w:rPr>
                <w:rFonts w:ascii="Calibri" w:eastAsia="Times New Roman" w:hAnsi="Calibri" w:cs="Times New Roman"/>
              </w:rPr>
              <w:t xml:space="preserve">0% and less than </w:t>
            </w:r>
            <w:r>
              <w:rPr>
                <w:rFonts w:ascii="Calibri" w:eastAsia="Times New Roman" w:hAnsi="Calibri" w:cs="Times New Roman"/>
              </w:rPr>
              <w:t>or equal to 40</w:t>
            </w:r>
            <w:r w:rsidRPr="007A1FB3">
              <w:rPr>
                <w:rFonts w:ascii="Calibri" w:eastAsia="Times New Roman" w:hAnsi="Calibri" w:cs="Times New Roman"/>
              </w:rPr>
              <w:t xml:space="preserve">0% of FPL who have selected a non-canceled </w:t>
            </w:r>
            <w:r>
              <w:rPr>
                <w:rFonts w:ascii="Calibri" w:eastAsia="Times New Roman" w:hAnsi="Calibri" w:cs="Times New Roman"/>
              </w:rPr>
              <w:t>PY</w:t>
            </w:r>
            <w:r w:rsidRPr="007A1FB3">
              <w:rPr>
                <w:rFonts w:ascii="Calibri" w:eastAsia="Times New Roman" w:hAnsi="Calibri" w:cs="Times New Roman"/>
              </w:rPr>
              <w:t xml:space="preserve"> </w:t>
            </w:r>
            <w:r>
              <w:rPr>
                <w:rFonts w:ascii="Calibri" w:eastAsia="Times New Roman" w:hAnsi="Calibri" w:cs="Times New Roman"/>
              </w:rPr>
              <w:t xml:space="preserve">20XX </w:t>
            </w:r>
            <w:r w:rsidRPr="007A1FB3">
              <w:rPr>
                <w:rFonts w:ascii="Calibri" w:eastAsia="Times New Roman" w:hAnsi="Calibri" w:cs="Times New Roman"/>
              </w:rPr>
              <w:t>Marketplace medical plan.</w:t>
            </w:r>
          </w:p>
          <w:p w:rsidR="00804F06" w:rsidP="00804F06" w14:paraId="09DE5B30" w14:textId="77777777">
            <w:pPr>
              <w:rPr>
                <w:rFonts w:ascii="Calibri" w:eastAsia="Times New Roman" w:hAnsi="Calibri" w:cs="Times New Roman"/>
              </w:rPr>
            </w:pPr>
          </w:p>
          <w:p w:rsidR="00804F06" w:rsidP="00804F06" w14:paraId="4BCC25D6" w14:textId="325CEDFF">
            <w:pPr>
              <w:rPr>
                <w:b/>
              </w:rPr>
            </w:pPr>
            <w:r w:rsidRPr="005A337A">
              <w:rPr>
                <w:rFonts w:ascii="Calibri" w:eastAsia="Times New Roman" w:hAnsi="Calibri" w:cs="Times New Roman"/>
                <w:i/>
                <w:iCs/>
              </w:rPr>
              <w:t xml:space="preserve">Same as Indicator </w:t>
            </w:r>
            <w:r>
              <w:rPr>
                <w:rFonts w:ascii="Calibri" w:eastAsia="Times New Roman" w:hAnsi="Calibri" w:cs="Times New Roman"/>
                <w:i/>
                <w:iCs/>
              </w:rPr>
              <w:t>54.3</w:t>
            </w:r>
            <w:r w:rsidRPr="005A337A">
              <w:rPr>
                <w:rFonts w:ascii="Calibri" w:eastAsia="Times New Roman" w:hAnsi="Calibri" w:cs="Times New Roman"/>
                <w:i/>
                <w:iCs/>
              </w:rPr>
              <w:t xml:space="preserve"> in expanded metrics.</w:t>
            </w:r>
          </w:p>
        </w:tc>
      </w:tr>
      <w:tr w14:paraId="08B8D910" w14:textId="77777777" w:rsidTr="002D2A99">
        <w:tblPrEx>
          <w:tblW w:w="0" w:type="auto"/>
          <w:tblLook w:val="04A0"/>
        </w:tblPrEx>
        <w:trPr>
          <w:cantSplit/>
        </w:trPr>
        <w:tc>
          <w:tcPr>
            <w:tcW w:w="1075" w:type="dxa"/>
          </w:tcPr>
          <w:p w:rsidR="00804F06" w:rsidP="00804F06" w14:paraId="389C41C2" w14:textId="322313E6">
            <w:pPr>
              <w:rPr>
                <w:b/>
              </w:rPr>
            </w:pPr>
            <w:r>
              <w:rPr>
                <w:rFonts w:ascii="Calibri" w:eastAsia="Times New Roman" w:hAnsi="Calibri" w:cs="Times New Roman"/>
                <w:b/>
                <w:bCs/>
                <w:color w:val="000000"/>
              </w:rPr>
              <w:t>55</w:t>
            </w:r>
          </w:p>
        </w:tc>
        <w:tc>
          <w:tcPr>
            <w:tcW w:w="4230" w:type="dxa"/>
          </w:tcPr>
          <w:p w:rsidR="00804F06" w:rsidP="00804F06" w14:paraId="5D937C94" w14:textId="06BF243E">
            <w:pPr>
              <w:rPr>
                <w:b/>
              </w:rPr>
            </w:pPr>
            <w:r w:rsidRPr="00CF46D5">
              <w:rPr>
                <w:b/>
                <w:bCs/>
              </w:rPr>
              <w:t>Consumers</w:t>
            </w:r>
            <w:r w:rsidRPr="00412AA0">
              <w:t xml:space="preserve"> </w:t>
            </w:r>
            <w:r w:rsidRPr="00CF46D5">
              <w:rPr>
                <w:b/>
                <w:bCs/>
              </w:rPr>
              <w:t>with a Plan Selections and Income &gt; 400% FPL (net)</w:t>
            </w:r>
          </w:p>
        </w:tc>
        <w:tc>
          <w:tcPr>
            <w:tcW w:w="7645" w:type="dxa"/>
          </w:tcPr>
          <w:p w:rsidR="00804F06" w:rsidP="00804F06" w14:paraId="6DDE0F26" w14:textId="77777777">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unique individuals in households </w:t>
            </w:r>
            <w:r w:rsidRPr="00CF46D5">
              <w:rPr>
                <w:rFonts w:asciiTheme="minorHAnsi" w:hAnsiTheme="minorHAnsi" w:cstheme="minorHAnsi"/>
                <w:sz w:val="22"/>
                <w:szCs w:val="22"/>
              </w:rPr>
              <w:t xml:space="preserve">with income greater than 400% of FPL who have selected a non-canceled </w:t>
            </w:r>
            <w:r>
              <w:rPr>
                <w:rFonts w:asciiTheme="minorHAnsi" w:hAnsiTheme="minorHAnsi" w:cstheme="minorHAnsi"/>
                <w:sz w:val="22"/>
                <w:szCs w:val="22"/>
              </w:rPr>
              <w:t>PY</w:t>
            </w:r>
            <w:r w:rsidRPr="00CF46D5">
              <w:rPr>
                <w:rFonts w:asciiTheme="minorHAnsi" w:hAnsiTheme="minorHAnsi" w:cstheme="minorHAnsi"/>
                <w:sz w:val="22"/>
                <w:szCs w:val="22"/>
              </w:rPr>
              <w:t xml:space="preserve"> 20</w:t>
            </w:r>
            <w:r>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w:t>
            </w:r>
          </w:p>
          <w:p w:rsidR="00804F06" w:rsidRPr="00CF46D5" w:rsidP="00804F06" w14:paraId="7AF82095" w14:textId="77777777">
            <w:pPr>
              <w:pStyle w:val="TableText"/>
              <w:rPr>
                <w:rFonts w:asciiTheme="minorHAnsi" w:hAnsiTheme="minorHAnsi" w:cstheme="minorHAnsi"/>
                <w:sz w:val="22"/>
                <w:szCs w:val="22"/>
              </w:rPr>
            </w:pPr>
          </w:p>
          <w:p w:rsidR="00804F06" w:rsidP="00804F06" w14:paraId="7E1F1014" w14:textId="1C06F708">
            <w:pPr>
              <w:rPr>
                <w:b/>
              </w:rPr>
            </w:pPr>
            <w:r w:rsidRPr="0034329E">
              <w:rPr>
                <w:rFonts w:cstheme="minorHAnsi"/>
                <w:i/>
              </w:rPr>
              <w:t>Same as Indicator 55 in expanded metrics.</w:t>
            </w:r>
          </w:p>
        </w:tc>
      </w:tr>
      <w:tr w14:paraId="100A7091" w14:textId="77777777" w:rsidTr="002D2A99">
        <w:tblPrEx>
          <w:tblW w:w="0" w:type="auto"/>
          <w:tblLook w:val="04A0"/>
        </w:tblPrEx>
        <w:trPr>
          <w:cantSplit/>
        </w:trPr>
        <w:tc>
          <w:tcPr>
            <w:tcW w:w="1075" w:type="dxa"/>
          </w:tcPr>
          <w:p w:rsidR="00804F06" w:rsidP="00804F06" w14:paraId="5966F719" w14:textId="523FADF8">
            <w:pPr>
              <w:rPr>
                <w:b/>
              </w:rPr>
            </w:pPr>
            <w:r>
              <w:rPr>
                <w:rFonts w:ascii="Calibri" w:eastAsia="Times New Roman" w:hAnsi="Calibri" w:cs="Times New Roman"/>
                <w:b/>
                <w:bCs/>
                <w:color w:val="000000"/>
              </w:rPr>
              <w:t>55.1</w:t>
            </w:r>
          </w:p>
        </w:tc>
        <w:tc>
          <w:tcPr>
            <w:tcW w:w="4230" w:type="dxa"/>
          </w:tcPr>
          <w:p w:rsidR="00804F06" w:rsidP="00804F06" w14:paraId="5E22727E" w14:textId="7001E88B">
            <w:pPr>
              <w:rPr>
                <w:b/>
              </w:rPr>
            </w:pPr>
            <w:r w:rsidRPr="00414CD6">
              <w:rPr>
                <w:b/>
                <w:bCs/>
              </w:rPr>
              <w:t>Consumers with a Plan Selection and Income &gt; 500% FPL (net)</w:t>
            </w:r>
          </w:p>
        </w:tc>
        <w:tc>
          <w:tcPr>
            <w:tcW w:w="7645" w:type="dxa"/>
          </w:tcPr>
          <w:p w:rsidR="00804F06" w:rsidRPr="00414CD6" w:rsidP="00804F06" w14:paraId="14431A74" w14:textId="77777777">
            <w:pPr>
              <w:pStyle w:val="TableText"/>
              <w:rPr>
                <w:rFonts w:ascii="Calibri" w:hAnsi="Calibri" w:cs="Calibri"/>
                <w:sz w:val="22"/>
                <w:szCs w:val="22"/>
              </w:rPr>
            </w:pPr>
            <w:r w:rsidRPr="00414CD6">
              <w:rPr>
                <w:rFonts w:ascii="Calibri" w:hAnsi="Calibri" w:cs="Calibri"/>
                <w:sz w:val="22"/>
                <w:szCs w:val="22"/>
              </w:rPr>
              <w:t xml:space="preserve">Count of unique individuals in households with income greater than 500% of FPL who have selected a non-canceled </w:t>
            </w:r>
            <w:r>
              <w:rPr>
                <w:rFonts w:ascii="Calibri" w:hAnsi="Calibri" w:cs="Calibri"/>
                <w:sz w:val="22"/>
                <w:szCs w:val="22"/>
              </w:rPr>
              <w:t>PY</w:t>
            </w:r>
            <w:r w:rsidRPr="00414CD6">
              <w:rPr>
                <w:rFonts w:ascii="Calibri" w:hAnsi="Calibri" w:cs="Calibri"/>
                <w:sz w:val="22"/>
                <w:szCs w:val="22"/>
              </w:rPr>
              <w:t xml:space="preserve"> 20</w:t>
            </w:r>
            <w:r>
              <w:rPr>
                <w:rFonts w:ascii="Calibri" w:hAnsi="Calibri" w:cs="Calibri"/>
                <w:sz w:val="22"/>
                <w:szCs w:val="22"/>
              </w:rPr>
              <w:t>XX</w:t>
            </w:r>
            <w:r w:rsidRPr="00414CD6">
              <w:rPr>
                <w:rFonts w:ascii="Calibri" w:hAnsi="Calibri" w:cs="Calibri"/>
                <w:sz w:val="22"/>
                <w:szCs w:val="22"/>
              </w:rPr>
              <w:t xml:space="preserve"> Marketplace medical plan.</w:t>
            </w:r>
          </w:p>
          <w:p w:rsidR="00804F06" w:rsidRPr="00414CD6" w:rsidP="00804F06" w14:paraId="6D5A94A7" w14:textId="77777777">
            <w:pPr>
              <w:pStyle w:val="TableText"/>
              <w:rPr>
                <w:rFonts w:ascii="Calibri" w:hAnsi="Calibri" w:cs="Calibri"/>
                <w:i/>
                <w:iCs/>
                <w:sz w:val="22"/>
                <w:szCs w:val="22"/>
              </w:rPr>
            </w:pPr>
          </w:p>
          <w:p w:rsidR="00804F06" w:rsidP="00804F06" w14:paraId="6A8F21A4" w14:textId="4705B391">
            <w:pPr>
              <w:rPr>
                <w:b/>
              </w:rPr>
            </w:pPr>
            <w:r w:rsidRPr="00414CD6">
              <w:rPr>
                <w:rFonts w:ascii="Calibri" w:hAnsi="Calibri" w:cs="Calibri"/>
                <w:i/>
                <w:iCs/>
              </w:rPr>
              <w:t>Same as Indicator 55.1 in expanded metrics.</w:t>
            </w:r>
          </w:p>
        </w:tc>
      </w:tr>
      <w:tr w14:paraId="4F147886" w14:textId="77777777" w:rsidTr="002D2A99">
        <w:tblPrEx>
          <w:tblW w:w="0" w:type="auto"/>
          <w:tblLook w:val="04A0"/>
        </w:tblPrEx>
        <w:trPr>
          <w:cantSplit/>
        </w:trPr>
        <w:tc>
          <w:tcPr>
            <w:tcW w:w="1075" w:type="dxa"/>
          </w:tcPr>
          <w:p w:rsidR="00804F06" w:rsidP="00804F06" w14:paraId="140E1942" w14:textId="40C6A6E7">
            <w:pPr>
              <w:rPr>
                <w:b/>
              </w:rPr>
            </w:pPr>
            <w:r>
              <w:rPr>
                <w:rFonts w:ascii="Calibri" w:eastAsia="Times New Roman" w:hAnsi="Calibri" w:cs="Times New Roman"/>
                <w:b/>
                <w:bCs/>
                <w:color w:val="000000"/>
              </w:rPr>
              <w:t>56</w:t>
            </w:r>
          </w:p>
        </w:tc>
        <w:tc>
          <w:tcPr>
            <w:tcW w:w="4230" w:type="dxa"/>
          </w:tcPr>
          <w:p w:rsidR="00804F06" w:rsidP="00804F06" w14:paraId="7BEBC626" w14:textId="1FFDD4F8">
            <w:pPr>
              <w:rPr>
                <w:b/>
              </w:rPr>
            </w:pPr>
            <w:r>
              <w:rPr>
                <w:b/>
                <w:bCs/>
              </w:rPr>
              <w:t>Number of Plan Selections where Income as a Percent of FPL is Unknown (net)</w:t>
            </w:r>
          </w:p>
        </w:tc>
        <w:tc>
          <w:tcPr>
            <w:tcW w:w="7645" w:type="dxa"/>
          </w:tcPr>
          <w:p w:rsidR="00804F06" w:rsidRPr="008C1E47" w:rsidP="00804F06" w14:paraId="67DFFAE5" w14:textId="77777777">
            <w:pPr>
              <w:pStyle w:val="TableText"/>
              <w:rPr>
                <w:rFonts w:ascii="Calibri" w:hAnsi="Calibri" w:cs="Calibri"/>
                <w:sz w:val="22"/>
                <w:szCs w:val="22"/>
              </w:rPr>
            </w:pPr>
            <w:r w:rsidRPr="008C1E47">
              <w:rPr>
                <w:rFonts w:ascii="Calibri" w:hAnsi="Calibri" w:cs="Calibri"/>
                <w:sz w:val="22"/>
                <w:szCs w:val="22"/>
              </w:rPr>
              <w:t xml:space="preserve">Count of unique individuals in households with non-reported income and who have selected a non-canceled PY 20XX Marketplace medical plan. Count should include individuals who do not report income because they </w:t>
            </w:r>
            <w:r w:rsidRPr="008C1E47">
              <w:rPr>
                <w:rFonts w:ascii="Calibri" w:hAnsi="Calibri" w:cs="Calibri"/>
                <w:sz w:val="22"/>
                <w:szCs w:val="22"/>
              </w:rPr>
              <w:t>are not requesting</w:t>
            </w:r>
            <w:r w:rsidRPr="008C1E47">
              <w:rPr>
                <w:rFonts w:ascii="Calibri" w:hAnsi="Calibri" w:cs="Calibri"/>
                <w:sz w:val="22"/>
                <w:szCs w:val="22"/>
              </w:rPr>
              <w:t xml:space="preserve"> financial assistance.</w:t>
            </w:r>
          </w:p>
          <w:p w:rsidR="00804F06" w:rsidRPr="008C1E47" w:rsidP="00804F06" w14:paraId="16A90400" w14:textId="77777777">
            <w:pPr>
              <w:pStyle w:val="TableText"/>
              <w:rPr>
                <w:rFonts w:ascii="Calibri" w:hAnsi="Calibri" w:cs="Calibri"/>
                <w:sz w:val="22"/>
                <w:szCs w:val="22"/>
              </w:rPr>
            </w:pPr>
          </w:p>
          <w:p w:rsidR="00804F06" w:rsidP="00804F06" w14:paraId="1F1DA375" w14:textId="6D0B418C">
            <w:pPr>
              <w:rPr>
                <w:b/>
              </w:rPr>
            </w:pPr>
            <w:r w:rsidRPr="008C1E47">
              <w:rPr>
                <w:rFonts w:ascii="Calibri" w:hAnsi="Calibri" w:cs="Calibri"/>
              </w:rPr>
              <w:t>Same as Indicator 56 in expanded metrics.</w:t>
            </w:r>
          </w:p>
        </w:tc>
      </w:tr>
      <w:tr w14:paraId="09210D4F" w14:textId="77777777" w:rsidTr="002D2A99">
        <w:tblPrEx>
          <w:tblW w:w="0" w:type="auto"/>
          <w:tblLook w:val="04A0"/>
        </w:tblPrEx>
        <w:trPr>
          <w:cantSplit/>
        </w:trPr>
        <w:tc>
          <w:tcPr>
            <w:tcW w:w="1075" w:type="dxa"/>
          </w:tcPr>
          <w:p w:rsidR="00804F06" w:rsidP="00804F06" w14:paraId="39A76BEC" w14:textId="63DE97FC">
            <w:pPr>
              <w:rPr>
                <w:b/>
              </w:rPr>
            </w:pPr>
            <w:r w:rsidRPr="00AA4CE7">
              <w:rPr>
                <w:rFonts w:eastAsia="Times New Roman" w:cstheme="minorHAnsi"/>
                <w:b/>
                <w:bCs/>
                <w:color w:val="000000"/>
              </w:rPr>
              <w:t>169</w:t>
            </w:r>
          </w:p>
        </w:tc>
        <w:tc>
          <w:tcPr>
            <w:tcW w:w="4230" w:type="dxa"/>
          </w:tcPr>
          <w:p w:rsidR="00804F06" w:rsidP="00804F06" w14:paraId="66E41273" w14:textId="6D798FC3">
            <w:pPr>
              <w:rPr>
                <w:b/>
              </w:rPr>
            </w:pPr>
            <w:r w:rsidRPr="00D11EAA">
              <w:rPr>
                <w:rFonts w:eastAsia="Times New Roman" w:cstheme="minorHAnsi"/>
                <w:b/>
                <w:bCs/>
              </w:rPr>
              <w:t xml:space="preserve">Total BHP Enrollees/Other </w:t>
            </w:r>
            <w:r w:rsidRPr="00AA4CE7">
              <w:rPr>
                <w:rFonts w:eastAsia="Times New Roman" w:cstheme="minorHAnsi"/>
                <w:b/>
                <w:bCs/>
                <w:color w:val="000000"/>
              </w:rPr>
              <w:t xml:space="preserve">(net) </w:t>
            </w:r>
          </w:p>
        </w:tc>
        <w:tc>
          <w:tcPr>
            <w:tcW w:w="7645" w:type="dxa"/>
          </w:tcPr>
          <w:p w:rsidR="00804F06" w:rsidP="00804F06" w14:paraId="6B8D1749" w14:textId="77777777">
            <w:pPr>
              <w:pStyle w:val="TableText"/>
              <w:rPr>
                <w:rFonts w:ascii="Calibri" w:hAnsi="Calibri" w:cs="Calibri"/>
                <w:sz w:val="22"/>
                <w:szCs w:val="22"/>
              </w:rPr>
            </w:pPr>
            <w:r w:rsidRPr="008C1E47">
              <w:rPr>
                <w:rFonts w:ascii="Calibri" w:hAnsi="Calibri" w:cs="Calibri"/>
                <w:sz w:val="22"/>
                <w:szCs w:val="22"/>
              </w:rPr>
              <w:t>Count of unique individuals who have enrolled in BHP or other related programs. Count does not include enrollments that were canceled or terminated, or individuals enrolled in Medicaid/CHIP programs that are not BHP.</w:t>
            </w:r>
          </w:p>
          <w:p w:rsidR="00804F06" w:rsidP="00804F06" w14:paraId="1EC337A5" w14:textId="77777777">
            <w:pPr>
              <w:pStyle w:val="TableText"/>
              <w:rPr>
                <w:rFonts w:ascii="Calibri" w:hAnsi="Calibri" w:cs="Calibri"/>
                <w:sz w:val="22"/>
                <w:szCs w:val="22"/>
              </w:rPr>
            </w:pPr>
          </w:p>
          <w:p w:rsidR="00804F06" w:rsidP="00804F06" w14:paraId="56A4BE30" w14:textId="423A6C9D">
            <w:pPr>
              <w:rPr>
                <w:b/>
              </w:rPr>
            </w:pPr>
            <w:r>
              <w:rPr>
                <w:rFonts w:ascii="Calibri" w:hAnsi="Calibri" w:cs="Calibri"/>
              </w:rPr>
              <w:t>Same as Indicator 169 in BHP priority and expanded metrics.</w:t>
            </w:r>
          </w:p>
        </w:tc>
      </w:tr>
      <w:tr w14:paraId="463F942D" w14:textId="77777777" w:rsidTr="00804F06">
        <w:tblPrEx>
          <w:tblW w:w="0" w:type="auto"/>
          <w:tblLook w:val="04A0"/>
        </w:tblPrEx>
        <w:trPr>
          <w:cantSplit/>
        </w:trPr>
        <w:tc>
          <w:tcPr>
            <w:tcW w:w="1075" w:type="dxa"/>
          </w:tcPr>
          <w:p w:rsidR="00804F06" w:rsidP="00804F06" w14:paraId="775A641A" w14:textId="46B63CA6">
            <w:pPr>
              <w:rPr>
                <w:b/>
              </w:rPr>
            </w:pPr>
            <w:r w:rsidRPr="0076193F">
              <w:rPr>
                <w:rFonts w:eastAsia="Times New Roman" w:cstheme="minorHAnsi"/>
                <w:b/>
                <w:bCs/>
                <w:color w:val="000000"/>
              </w:rPr>
              <w:t>172</w:t>
            </w:r>
          </w:p>
        </w:tc>
        <w:tc>
          <w:tcPr>
            <w:tcW w:w="4230" w:type="dxa"/>
          </w:tcPr>
          <w:p w:rsidR="00804F06" w:rsidP="00804F06" w14:paraId="61BF3DB1" w14:textId="1303B1C4">
            <w:pPr>
              <w:rPr>
                <w:b/>
              </w:rPr>
            </w:pPr>
            <w:r w:rsidRPr="0076193F">
              <w:rPr>
                <w:rFonts w:eastAsia="Times New Roman" w:cstheme="minorHAnsi"/>
                <w:b/>
                <w:bCs/>
                <w:color w:val="000000"/>
              </w:rPr>
              <w:t>Consumers Eligible for BHP/Other (</w:t>
            </w:r>
            <w:r>
              <w:rPr>
                <w:rFonts w:eastAsia="Times New Roman" w:cstheme="minorHAnsi"/>
                <w:b/>
                <w:bCs/>
                <w:color w:val="000000"/>
              </w:rPr>
              <w:t>net</w:t>
            </w:r>
            <w:r w:rsidRPr="0076193F">
              <w:rPr>
                <w:rFonts w:eastAsia="Times New Roman" w:cstheme="minorHAnsi"/>
                <w:b/>
                <w:bCs/>
                <w:color w:val="000000"/>
              </w:rPr>
              <w:t>)</w:t>
            </w:r>
          </w:p>
        </w:tc>
        <w:tc>
          <w:tcPr>
            <w:tcW w:w="7645" w:type="dxa"/>
          </w:tcPr>
          <w:p w:rsidR="00804F06" w:rsidP="00804F06" w14:paraId="0FC7690C" w14:textId="77777777">
            <w:pPr>
              <w:pStyle w:val="TableText"/>
              <w:rPr>
                <w:rFonts w:ascii="Calibri" w:hAnsi="Calibri" w:cs="Calibri"/>
                <w:sz w:val="22"/>
                <w:szCs w:val="22"/>
              </w:rPr>
            </w:pPr>
            <w:r w:rsidRPr="008C1E47">
              <w:rPr>
                <w:rFonts w:ascii="Calibri" w:hAnsi="Calibri" w:cs="Calibri"/>
                <w:sz w:val="22"/>
                <w:szCs w:val="22"/>
              </w:rPr>
              <w:t xml:space="preserve">Count of all individuals determined or assessed eligible for BHP or other related programs. Only individuals on submitted applications and requesting coverage are included. Count all individuals determined/assessed eligible even if the individual does not subsequently enroll in coverage. </w:t>
            </w:r>
          </w:p>
          <w:p w:rsidR="00804F06" w:rsidP="00804F06" w14:paraId="7015B7B7" w14:textId="77777777">
            <w:pPr>
              <w:pStyle w:val="TableText"/>
              <w:rPr>
                <w:rFonts w:ascii="Calibri" w:hAnsi="Calibri" w:cs="Calibri"/>
                <w:sz w:val="22"/>
                <w:szCs w:val="22"/>
              </w:rPr>
            </w:pPr>
          </w:p>
          <w:p w:rsidR="00804F06" w:rsidP="00804F06" w14:paraId="00AEA012" w14:textId="0C35D6D4">
            <w:pPr>
              <w:rPr>
                <w:b/>
              </w:rPr>
            </w:pPr>
            <w:r>
              <w:rPr>
                <w:rFonts w:ascii="Calibri" w:hAnsi="Calibri" w:cs="Calibri"/>
              </w:rPr>
              <w:t>Same as Indicator 172 in BHP priority and expanded metrics.</w:t>
            </w:r>
          </w:p>
        </w:tc>
      </w:tr>
    </w:tbl>
    <w:p w:rsidR="00383AA7" w:rsidP="00383AA7" w14:paraId="3301CC55" w14:textId="77777777">
      <w:pPr>
        <w:rPr>
          <w:b/>
        </w:rPr>
      </w:pPr>
    </w:p>
    <w:p w:rsidR="00383AA7" w:rsidRPr="002B6B9C" w:rsidP="00383AA7" w14:paraId="437AB03A" w14:textId="5DAF8EB0">
      <w:pPr>
        <w:rPr>
          <w:b/>
        </w:rPr>
      </w:pPr>
      <w:r w:rsidRPr="002B6B9C">
        <w:rPr>
          <w:b/>
        </w:rPr>
        <w:t xml:space="preserve">Paperwork Reduction Act Statement </w:t>
      </w:r>
    </w:p>
    <w:p w:rsidR="00383AA7" w:rsidRPr="00A176A1" w:rsidP="00383AA7" w14:paraId="54C774EA" w14:textId="77777777">
      <w:r w:rsidRPr="00A176A1">
        <w:t>According to the Paperwork Reduction Act of 1995 (PRA), no persons are required to respond to a collection of information unless it displays a valid Office of Management and Budget (OMB) control number. The valid OMB control number for this information collection is 0938-1119. This information collection requires states to report to CMS on Exchange related activities and provide performance monitoring data, pursuant to 42 CFR § 155.1200b. Information provided by States collected through the State Based Marketplace Data Collection Template: Bi-Annual Reporting tool will be used by CMS to determine a state’s compliance with federal requirements to operate an SBM or SBM-FP and serves as the basis for HHS/CMS to ensure alignment, transparency initiatives, accountability, and consistency of reporting with Federally Facilitated Marketplace states. The time required to complete this information collection is estimated to average 12.3 hours per response, including the time to review instructions, search existing data resources, gather the data needed, to review and complete the information collection. This information collection requires states to report to CMS on Exchange-related activities and provide performance monitoring data, pursuant to 42 CFR § 155.1200b and is private/confidential to the extent permitted by law. If you have comments concerning the accuracy of the time estimate(s) or suggestions for improving this form, please write to:</w:t>
      </w:r>
    </w:p>
    <w:p w:rsidR="00383AA7" w:rsidRPr="00A176A1" w:rsidP="00383AA7" w14:paraId="02DD18AB" w14:textId="77777777">
      <w:r w:rsidRPr="00A176A1">
        <w:t>CMS</w:t>
      </w:r>
    </w:p>
    <w:p w:rsidR="00383AA7" w:rsidRPr="00A176A1" w:rsidP="00383AA7" w14:paraId="7707FB8F" w14:textId="77777777">
      <w:r w:rsidRPr="00A176A1">
        <w:t>7500 Security Boulevard</w:t>
      </w:r>
    </w:p>
    <w:p w:rsidR="00383AA7" w:rsidRPr="00A176A1" w:rsidP="00383AA7" w14:paraId="084A99F0" w14:textId="77777777">
      <w:r w:rsidRPr="00A176A1">
        <w:t>Attn: PRA Reports Clearance Officer</w:t>
      </w:r>
    </w:p>
    <w:p w:rsidR="00383AA7" w:rsidRPr="00A176A1" w:rsidP="00383AA7" w14:paraId="31002F7B" w14:textId="77777777">
      <w:r w:rsidRPr="00A176A1">
        <w:t>Mail Stop C4- 26-05</w:t>
      </w:r>
    </w:p>
    <w:p w:rsidR="00383AA7" w:rsidRPr="00A176A1" w:rsidP="00383AA7" w14:paraId="6F2A4A5D" w14:textId="77777777">
      <w:r w:rsidRPr="00A176A1">
        <w:t>Baltimore, Maryland 21244-1850</w:t>
      </w:r>
    </w:p>
    <w:p w:rsidR="00804F06" w:rsidRPr="00804F06" w:rsidP="00383AA7" w14:paraId="00BD82D2" w14:textId="04F4EED2">
      <w:pPr>
        <w:spacing w:before="400"/>
      </w:pPr>
    </w:p>
    <w:sectPr w:rsidSect="00E94601">
      <w:pgSz w:w="15840" w:h="12240" w:orient="landscape"/>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3039617"/>
      <w:docPartObj>
        <w:docPartGallery w:val="Page Numbers (Bottom of Page)"/>
        <w:docPartUnique/>
      </w:docPartObj>
    </w:sdtPr>
    <w:sdtEndPr>
      <w:rPr>
        <w:noProof/>
      </w:rPr>
    </w:sdtEndPr>
    <w:sdtContent>
      <w:p w:rsidR="00E94601" w14:paraId="3EBE7F05" w14:textId="1E0FB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4601" w14:paraId="4E46A1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3225599"/>
      <w:docPartObj>
        <w:docPartGallery w:val="Page Numbers (Bottom of Page)"/>
        <w:docPartUnique/>
      </w:docPartObj>
    </w:sdtPr>
    <w:sdtEndPr>
      <w:rPr>
        <w:noProof/>
      </w:rPr>
    </w:sdtEndPr>
    <w:sdtContent>
      <w:p w:rsidR="00E94601" w14:paraId="748248B1" w14:textId="37E39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4601" w14:paraId="4524B9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29E" w:rsidRPr="00985158" w:rsidP="00E53B03" w14:paraId="7E5DE03D" w14:textId="0B72555A">
    <w:pPr>
      <w:jc w:val="right"/>
      <w:rPr>
        <w:rFonts w:ascii="Arial Narrow" w:hAnsi="Arial Narrow"/>
        <w:caps/>
        <w:sz w:val="18"/>
        <w:szCs w:val="18"/>
      </w:rPr>
    </w:pPr>
    <w:r>
      <w:rPr>
        <w:rFonts w:ascii="Arial Narrow" w:hAnsi="Arial Narrow"/>
        <w:sz w:val="18"/>
        <w:szCs w:val="18"/>
      </w:rPr>
      <w:t xml:space="preserve">Expiration date: </w:t>
    </w:r>
    <w:r w:rsidR="00985158">
      <w:rPr>
        <w:rFonts w:ascii="Arial Narrow" w:hAnsi="Arial Narrow"/>
        <w:sz w:val="18"/>
        <w:szCs w:val="18"/>
      </w:rPr>
      <w:t>XX/XX/XXXX</w:t>
    </w:r>
  </w:p>
  <w:p w:rsidR="0034329E" w:rsidRPr="00E53B03" w:rsidP="00E53B03" w14:paraId="727083AF" w14:textId="3A69C902">
    <w:pPr>
      <w:jc w:val="right"/>
      <w:rPr>
        <w:rFonts w:ascii="Arial Narrow" w:hAnsi="Arial Narrow"/>
        <w:caps/>
        <w:sz w:val="18"/>
        <w:szCs w:val="18"/>
      </w:rPr>
    </w:pPr>
    <w:r>
      <w:rPr>
        <w:rFonts w:ascii="Arial Narrow" w:hAnsi="Arial Narrow"/>
        <w:sz w:val="18"/>
        <w:szCs w:val="18"/>
      </w:rPr>
      <w:t xml:space="preserve">OMB control number: </w:t>
    </w:r>
    <w:r>
      <w:rPr>
        <w:rFonts w:ascii="Arial Narrow" w:hAnsi="Arial Narrow"/>
        <w:sz w:val="18"/>
        <w:szCs w:val="18"/>
      </w:rPr>
      <w:t>0938-1119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4" w:rsidRPr="00985158" w:rsidP="00DF75F4" w14:paraId="25DA658C" w14:textId="77777777">
    <w:pPr>
      <w:jc w:val="right"/>
      <w:rPr>
        <w:rFonts w:ascii="Arial Narrow" w:hAnsi="Arial Narrow"/>
        <w:caps/>
        <w:sz w:val="18"/>
        <w:szCs w:val="18"/>
      </w:rPr>
    </w:pPr>
    <w:r>
      <w:rPr>
        <w:rFonts w:ascii="Arial Narrow" w:hAnsi="Arial Narrow"/>
        <w:sz w:val="18"/>
        <w:szCs w:val="18"/>
      </w:rPr>
      <w:t>Expiration date: XX/XX/XXXX</w:t>
    </w:r>
  </w:p>
  <w:p w:rsidR="00DF75F4" w:rsidRPr="00DF75F4" w:rsidP="00DF75F4" w14:paraId="4676766A" w14:textId="77777777">
    <w:pPr>
      <w:jc w:val="right"/>
      <w:rPr>
        <w:rFonts w:ascii="Arial Narrow" w:hAnsi="Arial Narrow"/>
        <w:caps/>
        <w:sz w:val="18"/>
        <w:szCs w:val="18"/>
      </w:rPr>
    </w:pPr>
    <w:r>
      <w:rPr>
        <w:rFonts w:ascii="Arial Narrow" w:hAnsi="Arial Narrow"/>
        <w:sz w:val="18"/>
        <w:szCs w:val="18"/>
      </w:rPr>
      <w:t>OMB control number: 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B3"/>
    <w:rsid w:val="00002FBD"/>
    <w:rsid w:val="0001776B"/>
    <w:rsid w:val="00031D42"/>
    <w:rsid w:val="0005095F"/>
    <w:rsid w:val="00053876"/>
    <w:rsid w:val="00076844"/>
    <w:rsid w:val="00081B44"/>
    <w:rsid w:val="00083BFB"/>
    <w:rsid w:val="00096AAA"/>
    <w:rsid w:val="000A4D8B"/>
    <w:rsid w:val="000B1D54"/>
    <w:rsid w:val="000B2FA4"/>
    <w:rsid w:val="000B34AB"/>
    <w:rsid w:val="000B4E0A"/>
    <w:rsid w:val="000C1528"/>
    <w:rsid w:val="000C56B2"/>
    <w:rsid w:val="000D1C1B"/>
    <w:rsid w:val="000D2DC3"/>
    <w:rsid w:val="000D60D9"/>
    <w:rsid w:val="000D729C"/>
    <w:rsid w:val="000F38E7"/>
    <w:rsid w:val="001106CB"/>
    <w:rsid w:val="00110E91"/>
    <w:rsid w:val="0011234E"/>
    <w:rsid w:val="00114608"/>
    <w:rsid w:val="00117BBC"/>
    <w:rsid w:val="00125E73"/>
    <w:rsid w:val="00145216"/>
    <w:rsid w:val="00145942"/>
    <w:rsid w:val="0015064A"/>
    <w:rsid w:val="00151856"/>
    <w:rsid w:val="001802FB"/>
    <w:rsid w:val="001837D3"/>
    <w:rsid w:val="001870B8"/>
    <w:rsid w:val="001916BF"/>
    <w:rsid w:val="0019303D"/>
    <w:rsid w:val="00195BB0"/>
    <w:rsid w:val="0019649A"/>
    <w:rsid w:val="001A105D"/>
    <w:rsid w:val="001A671A"/>
    <w:rsid w:val="001B25B7"/>
    <w:rsid w:val="001B46B0"/>
    <w:rsid w:val="001B5EF4"/>
    <w:rsid w:val="001B7B10"/>
    <w:rsid w:val="001C7A20"/>
    <w:rsid w:val="001D108E"/>
    <w:rsid w:val="001D7FE0"/>
    <w:rsid w:val="001F6E46"/>
    <w:rsid w:val="001F78AF"/>
    <w:rsid w:val="00200355"/>
    <w:rsid w:val="0020760C"/>
    <w:rsid w:val="00207C62"/>
    <w:rsid w:val="00210DD4"/>
    <w:rsid w:val="00225FD3"/>
    <w:rsid w:val="002277F3"/>
    <w:rsid w:val="00230F95"/>
    <w:rsid w:val="002331E6"/>
    <w:rsid w:val="00242194"/>
    <w:rsid w:val="00243ECD"/>
    <w:rsid w:val="00244A0D"/>
    <w:rsid w:val="00283BFA"/>
    <w:rsid w:val="00284393"/>
    <w:rsid w:val="002A1D67"/>
    <w:rsid w:val="002B2EFD"/>
    <w:rsid w:val="002B3A42"/>
    <w:rsid w:val="002B4744"/>
    <w:rsid w:val="002B6B9C"/>
    <w:rsid w:val="002C2EAE"/>
    <w:rsid w:val="002C4363"/>
    <w:rsid w:val="002D2A99"/>
    <w:rsid w:val="002E3D36"/>
    <w:rsid w:val="002F748B"/>
    <w:rsid w:val="002F791A"/>
    <w:rsid w:val="0030589D"/>
    <w:rsid w:val="0031762C"/>
    <w:rsid w:val="00325374"/>
    <w:rsid w:val="00332F9D"/>
    <w:rsid w:val="003357DD"/>
    <w:rsid w:val="003418F8"/>
    <w:rsid w:val="0034329E"/>
    <w:rsid w:val="00346AC8"/>
    <w:rsid w:val="00353926"/>
    <w:rsid w:val="003547BE"/>
    <w:rsid w:val="00362BC2"/>
    <w:rsid w:val="00363315"/>
    <w:rsid w:val="003776CE"/>
    <w:rsid w:val="00382B69"/>
    <w:rsid w:val="00383AA7"/>
    <w:rsid w:val="00384698"/>
    <w:rsid w:val="00390143"/>
    <w:rsid w:val="003A30BC"/>
    <w:rsid w:val="003A4B94"/>
    <w:rsid w:val="003A52C8"/>
    <w:rsid w:val="003B4026"/>
    <w:rsid w:val="003D3FE7"/>
    <w:rsid w:val="003E2F4E"/>
    <w:rsid w:val="003E5CC9"/>
    <w:rsid w:val="003F2880"/>
    <w:rsid w:val="003F3412"/>
    <w:rsid w:val="003F7DCD"/>
    <w:rsid w:val="004029BB"/>
    <w:rsid w:val="00412AA0"/>
    <w:rsid w:val="00414CD6"/>
    <w:rsid w:val="0041773A"/>
    <w:rsid w:val="004306CB"/>
    <w:rsid w:val="004360D8"/>
    <w:rsid w:val="00444A82"/>
    <w:rsid w:val="004454E8"/>
    <w:rsid w:val="00445D77"/>
    <w:rsid w:val="004542D4"/>
    <w:rsid w:val="004721C0"/>
    <w:rsid w:val="00491131"/>
    <w:rsid w:val="004A6BFB"/>
    <w:rsid w:val="004B3697"/>
    <w:rsid w:val="004B46F8"/>
    <w:rsid w:val="004C2C99"/>
    <w:rsid w:val="004D151D"/>
    <w:rsid w:val="004D1D20"/>
    <w:rsid w:val="004F311D"/>
    <w:rsid w:val="004F35F0"/>
    <w:rsid w:val="004F3DE1"/>
    <w:rsid w:val="004F4AE3"/>
    <w:rsid w:val="004F5DF9"/>
    <w:rsid w:val="004F6AAB"/>
    <w:rsid w:val="00502590"/>
    <w:rsid w:val="00502C6A"/>
    <w:rsid w:val="005105B7"/>
    <w:rsid w:val="00513E7F"/>
    <w:rsid w:val="005142AF"/>
    <w:rsid w:val="005241E9"/>
    <w:rsid w:val="00534EB7"/>
    <w:rsid w:val="0053675B"/>
    <w:rsid w:val="00552527"/>
    <w:rsid w:val="005529B2"/>
    <w:rsid w:val="005569FE"/>
    <w:rsid w:val="00563FBA"/>
    <w:rsid w:val="00565671"/>
    <w:rsid w:val="00567DE9"/>
    <w:rsid w:val="00571C72"/>
    <w:rsid w:val="00573128"/>
    <w:rsid w:val="005747E0"/>
    <w:rsid w:val="00575049"/>
    <w:rsid w:val="00585478"/>
    <w:rsid w:val="005979A6"/>
    <w:rsid w:val="005A337A"/>
    <w:rsid w:val="005B3A0C"/>
    <w:rsid w:val="005D7C2C"/>
    <w:rsid w:val="005E08D8"/>
    <w:rsid w:val="005E1686"/>
    <w:rsid w:val="005F00FC"/>
    <w:rsid w:val="005F7DA2"/>
    <w:rsid w:val="006046E8"/>
    <w:rsid w:val="006147E2"/>
    <w:rsid w:val="00616330"/>
    <w:rsid w:val="00626222"/>
    <w:rsid w:val="0063746D"/>
    <w:rsid w:val="00641FEB"/>
    <w:rsid w:val="0064420B"/>
    <w:rsid w:val="006536B3"/>
    <w:rsid w:val="00666A62"/>
    <w:rsid w:val="0068348B"/>
    <w:rsid w:val="006922C7"/>
    <w:rsid w:val="0069348D"/>
    <w:rsid w:val="00695183"/>
    <w:rsid w:val="00695E40"/>
    <w:rsid w:val="006A29F4"/>
    <w:rsid w:val="006A41CD"/>
    <w:rsid w:val="006B129B"/>
    <w:rsid w:val="006B466B"/>
    <w:rsid w:val="006C622A"/>
    <w:rsid w:val="006C7598"/>
    <w:rsid w:val="006F29B9"/>
    <w:rsid w:val="00700445"/>
    <w:rsid w:val="00700C48"/>
    <w:rsid w:val="007022F4"/>
    <w:rsid w:val="00711B17"/>
    <w:rsid w:val="0071263E"/>
    <w:rsid w:val="00726068"/>
    <w:rsid w:val="0073439A"/>
    <w:rsid w:val="0076193F"/>
    <w:rsid w:val="00763BD9"/>
    <w:rsid w:val="00770F37"/>
    <w:rsid w:val="00796EF2"/>
    <w:rsid w:val="0079735D"/>
    <w:rsid w:val="007979E4"/>
    <w:rsid w:val="007A1FB3"/>
    <w:rsid w:val="007C7BD7"/>
    <w:rsid w:val="007D4B90"/>
    <w:rsid w:val="007E2D0A"/>
    <w:rsid w:val="007E42C6"/>
    <w:rsid w:val="007F219F"/>
    <w:rsid w:val="007F5010"/>
    <w:rsid w:val="007F687B"/>
    <w:rsid w:val="008026DB"/>
    <w:rsid w:val="00804F06"/>
    <w:rsid w:val="00835E01"/>
    <w:rsid w:val="008432A6"/>
    <w:rsid w:val="008502C8"/>
    <w:rsid w:val="00860BBE"/>
    <w:rsid w:val="00875B90"/>
    <w:rsid w:val="00884115"/>
    <w:rsid w:val="008965C0"/>
    <w:rsid w:val="008A695E"/>
    <w:rsid w:val="008B4B25"/>
    <w:rsid w:val="008B79C0"/>
    <w:rsid w:val="008C1E47"/>
    <w:rsid w:val="008C3576"/>
    <w:rsid w:val="008C4295"/>
    <w:rsid w:val="008D68A4"/>
    <w:rsid w:val="008D77E6"/>
    <w:rsid w:val="008D7ED9"/>
    <w:rsid w:val="008E2147"/>
    <w:rsid w:val="008E3787"/>
    <w:rsid w:val="008F3290"/>
    <w:rsid w:val="00921250"/>
    <w:rsid w:val="00932619"/>
    <w:rsid w:val="0094140D"/>
    <w:rsid w:val="00963C29"/>
    <w:rsid w:val="00985158"/>
    <w:rsid w:val="00992CB1"/>
    <w:rsid w:val="009936BA"/>
    <w:rsid w:val="0099610E"/>
    <w:rsid w:val="009A1F24"/>
    <w:rsid w:val="009A58B5"/>
    <w:rsid w:val="009C307D"/>
    <w:rsid w:val="009C5059"/>
    <w:rsid w:val="009C5E00"/>
    <w:rsid w:val="009E4A1A"/>
    <w:rsid w:val="009E503B"/>
    <w:rsid w:val="009F5B13"/>
    <w:rsid w:val="00A03179"/>
    <w:rsid w:val="00A176A1"/>
    <w:rsid w:val="00A21309"/>
    <w:rsid w:val="00A21FA6"/>
    <w:rsid w:val="00A27924"/>
    <w:rsid w:val="00A30F07"/>
    <w:rsid w:val="00A33463"/>
    <w:rsid w:val="00A33926"/>
    <w:rsid w:val="00A432D2"/>
    <w:rsid w:val="00A52B46"/>
    <w:rsid w:val="00A63B08"/>
    <w:rsid w:val="00A677AB"/>
    <w:rsid w:val="00A85756"/>
    <w:rsid w:val="00A936EA"/>
    <w:rsid w:val="00A94132"/>
    <w:rsid w:val="00A976D8"/>
    <w:rsid w:val="00AA45FB"/>
    <w:rsid w:val="00AA4CE7"/>
    <w:rsid w:val="00AB1373"/>
    <w:rsid w:val="00AC7A24"/>
    <w:rsid w:val="00AD6687"/>
    <w:rsid w:val="00AD7BB6"/>
    <w:rsid w:val="00AE4225"/>
    <w:rsid w:val="00AE6958"/>
    <w:rsid w:val="00B0095A"/>
    <w:rsid w:val="00B01BBC"/>
    <w:rsid w:val="00B10C15"/>
    <w:rsid w:val="00B209CC"/>
    <w:rsid w:val="00B32C09"/>
    <w:rsid w:val="00B371EC"/>
    <w:rsid w:val="00B61155"/>
    <w:rsid w:val="00B66095"/>
    <w:rsid w:val="00B71320"/>
    <w:rsid w:val="00B81F4F"/>
    <w:rsid w:val="00B833F5"/>
    <w:rsid w:val="00B838D5"/>
    <w:rsid w:val="00B83DC2"/>
    <w:rsid w:val="00B86C37"/>
    <w:rsid w:val="00B87126"/>
    <w:rsid w:val="00B877E4"/>
    <w:rsid w:val="00B91D9C"/>
    <w:rsid w:val="00BC5E2D"/>
    <w:rsid w:val="00BD1C0D"/>
    <w:rsid w:val="00BD2E0D"/>
    <w:rsid w:val="00BD5EEB"/>
    <w:rsid w:val="00BE1D4C"/>
    <w:rsid w:val="00BE2D33"/>
    <w:rsid w:val="00BE328C"/>
    <w:rsid w:val="00BE48B7"/>
    <w:rsid w:val="00BE7B7E"/>
    <w:rsid w:val="00BF271F"/>
    <w:rsid w:val="00C03807"/>
    <w:rsid w:val="00C070D9"/>
    <w:rsid w:val="00C130BE"/>
    <w:rsid w:val="00C22643"/>
    <w:rsid w:val="00C26FEA"/>
    <w:rsid w:val="00C3442D"/>
    <w:rsid w:val="00C40544"/>
    <w:rsid w:val="00C44A0F"/>
    <w:rsid w:val="00C652A4"/>
    <w:rsid w:val="00C670DD"/>
    <w:rsid w:val="00C730EC"/>
    <w:rsid w:val="00C877AA"/>
    <w:rsid w:val="00C879A0"/>
    <w:rsid w:val="00C97DA8"/>
    <w:rsid w:val="00CA3FFF"/>
    <w:rsid w:val="00CB19CD"/>
    <w:rsid w:val="00CB4C31"/>
    <w:rsid w:val="00CC1EC2"/>
    <w:rsid w:val="00CE1D62"/>
    <w:rsid w:val="00CE6323"/>
    <w:rsid w:val="00CF386A"/>
    <w:rsid w:val="00CF46D5"/>
    <w:rsid w:val="00CF65C5"/>
    <w:rsid w:val="00D0318C"/>
    <w:rsid w:val="00D11EAA"/>
    <w:rsid w:val="00D342C0"/>
    <w:rsid w:val="00D411BA"/>
    <w:rsid w:val="00D53501"/>
    <w:rsid w:val="00D545E8"/>
    <w:rsid w:val="00D57444"/>
    <w:rsid w:val="00D77425"/>
    <w:rsid w:val="00D84527"/>
    <w:rsid w:val="00D8509D"/>
    <w:rsid w:val="00D91296"/>
    <w:rsid w:val="00D92067"/>
    <w:rsid w:val="00D92EC6"/>
    <w:rsid w:val="00DA02F7"/>
    <w:rsid w:val="00DA3EAE"/>
    <w:rsid w:val="00DA4C8A"/>
    <w:rsid w:val="00DC7C33"/>
    <w:rsid w:val="00DD0480"/>
    <w:rsid w:val="00DD55BC"/>
    <w:rsid w:val="00DD623C"/>
    <w:rsid w:val="00DF1768"/>
    <w:rsid w:val="00DF5102"/>
    <w:rsid w:val="00DF6C22"/>
    <w:rsid w:val="00DF75F4"/>
    <w:rsid w:val="00E0076A"/>
    <w:rsid w:val="00E00F0A"/>
    <w:rsid w:val="00E14979"/>
    <w:rsid w:val="00E2505B"/>
    <w:rsid w:val="00E26449"/>
    <w:rsid w:val="00E43FF4"/>
    <w:rsid w:val="00E53B03"/>
    <w:rsid w:val="00E56D68"/>
    <w:rsid w:val="00E64B0F"/>
    <w:rsid w:val="00E64FEA"/>
    <w:rsid w:val="00E7618A"/>
    <w:rsid w:val="00E94601"/>
    <w:rsid w:val="00EA1D27"/>
    <w:rsid w:val="00EB5CDD"/>
    <w:rsid w:val="00EE6486"/>
    <w:rsid w:val="00F00FD5"/>
    <w:rsid w:val="00F25F4B"/>
    <w:rsid w:val="00F33F0E"/>
    <w:rsid w:val="00F476F1"/>
    <w:rsid w:val="00F643D8"/>
    <w:rsid w:val="00F66C2F"/>
    <w:rsid w:val="00F70CC4"/>
    <w:rsid w:val="00FA529D"/>
    <w:rsid w:val="00FB40A0"/>
    <w:rsid w:val="00FC1F6A"/>
    <w:rsid w:val="00FC4BAB"/>
    <w:rsid w:val="00FC7C21"/>
    <w:rsid w:val="00FD6402"/>
    <w:rsid w:val="00FD6DFE"/>
    <w:rsid w:val="00FE2805"/>
    <w:rsid w:val="00FE4188"/>
    <w:rsid w:val="00FF201F"/>
    <w:rsid w:val="00FF45DB"/>
    <w:rsid w:val="00FF7055"/>
  </w:rsids>
  <w:docVars>
    <w:docVar w:name="__Grammarly_42___1" w:val="H4sIAAAAAAAEAKtWcslP9kxRslIyNDY2szQyNTK1NDQxNDI3MzFT0lEKTi0uzszPAykwqgUALDIf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BF50D"/>
  <w15:chartTrackingRefBased/>
  <w15:docId w15:val="{AD3FB239-0FDD-4394-9FBC-9977B093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3F2880"/>
    <w:pPr>
      <w:spacing w:after="2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65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5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03"/>
  </w:style>
  <w:style w:type="paragraph" w:styleId="Footer">
    <w:name w:val="footer"/>
    <w:basedOn w:val="Normal"/>
    <w:link w:val="FooterChar"/>
    <w:uiPriority w:val="99"/>
    <w:unhideWhenUsed/>
    <w:rsid w:val="00E5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03"/>
  </w:style>
  <w:style w:type="paragraph" w:styleId="BalloonText">
    <w:name w:val="Balloon Text"/>
    <w:basedOn w:val="Normal"/>
    <w:link w:val="BalloonTextChar"/>
    <w:uiPriority w:val="99"/>
    <w:semiHidden/>
    <w:unhideWhenUsed/>
    <w:rsid w:val="00641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EB"/>
    <w:rPr>
      <w:rFonts w:ascii="Segoe UI" w:hAnsi="Segoe UI" w:cs="Segoe UI"/>
      <w:sz w:val="18"/>
      <w:szCs w:val="18"/>
    </w:rPr>
  </w:style>
  <w:style w:type="paragraph" w:customStyle="1" w:styleId="TableText">
    <w:name w:val="Table Text"/>
    <w:basedOn w:val="Normal"/>
    <w:qFormat/>
    <w:rsid w:val="006B466B"/>
    <w:pPr>
      <w:spacing w:after="60" w:line="240" w:lineRule="auto"/>
    </w:pPr>
    <w:rPr>
      <w:rFonts w:ascii="Times New Roman" w:eastAsia="MS Gothic" w:hAnsi="Times New Roman" w:cs="Times New Roman"/>
      <w:sz w:val="20"/>
      <w:szCs w:val="20"/>
    </w:rPr>
  </w:style>
  <w:style w:type="paragraph" w:styleId="FootnoteText">
    <w:name w:val="footnote text"/>
    <w:link w:val="FootnoteTextChar"/>
    <w:uiPriority w:val="99"/>
    <w:unhideWhenUsed/>
    <w:qFormat/>
    <w:rsid w:val="0034329E"/>
    <w:pPr>
      <w:spacing w:after="60" w:line="240" w:lineRule="auto"/>
    </w:pPr>
    <w:rPr>
      <w:rFonts w:ascii="Times New Roman" w:eastAsia="MS Gothic" w:hAnsi="Times New Roman" w:cs="Times New Roman"/>
      <w:color w:val="FFC000" w:themeColor="accent4"/>
      <w:sz w:val="16"/>
      <w:szCs w:val="24"/>
    </w:rPr>
  </w:style>
  <w:style w:type="character" w:customStyle="1" w:styleId="FootnoteTextChar">
    <w:name w:val="Footnote Text Char"/>
    <w:basedOn w:val="DefaultParagraphFont"/>
    <w:link w:val="FootnoteText"/>
    <w:uiPriority w:val="99"/>
    <w:rsid w:val="0034329E"/>
    <w:rPr>
      <w:rFonts w:ascii="Times New Roman" w:eastAsia="MS Gothic" w:hAnsi="Times New Roman" w:cs="Times New Roman"/>
      <w:color w:val="FFC000" w:themeColor="accent4"/>
      <w:sz w:val="16"/>
      <w:szCs w:val="24"/>
    </w:rPr>
  </w:style>
  <w:style w:type="paragraph" w:styleId="Revision">
    <w:name w:val="Revision"/>
    <w:hidden/>
    <w:uiPriority w:val="99"/>
    <w:semiHidden/>
    <w:rsid w:val="000C56B2"/>
    <w:pPr>
      <w:spacing w:after="0" w:line="240" w:lineRule="auto"/>
    </w:pPr>
  </w:style>
  <w:style w:type="paragraph" w:styleId="BodyText">
    <w:name w:val="Body Text"/>
    <w:link w:val="BodyTextChar"/>
    <w:uiPriority w:val="99"/>
    <w:qFormat/>
    <w:rsid w:val="00382B69"/>
    <w:pPr>
      <w:widowControl w:val="0"/>
      <w:suppressAutoHyphens/>
      <w:autoSpaceDE w:val="0"/>
      <w:autoSpaceDN w:val="0"/>
      <w:adjustRightInd w:val="0"/>
      <w:spacing w:before="120" w:after="120" w:line="240" w:lineRule="auto"/>
      <w:textAlignment w:val="center"/>
    </w:pPr>
    <w:rPr>
      <w:rFonts w:ascii="Times New Roman" w:eastAsia="MS Gothic" w:hAnsi="Times New Roman" w:cs="MyriadPro-Regular"/>
    </w:rPr>
  </w:style>
  <w:style w:type="character" w:customStyle="1" w:styleId="BodyTextChar">
    <w:name w:val="Body Text Char"/>
    <w:basedOn w:val="DefaultParagraphFont"/>
    <w:link w:val="BodyText"/>
    <w:uiPriority w:val="99"/>
    <w:rsid w:val="00382B69"/>
    <w:rPr>
      <w:rFonts w:ascii="Times New Roman" w:eastAsia="MS Gothic" w:hAnsi="Times New Roman" w:cs="MyriadPro-Regular"/>
    </w:rPr>
  </w:style>
  <w:style w:type="character" w:styleId="CommentReference">
    <w:name w:val="annotation reference"/>
    <w:basedOn w:val="DefaultParagraphFont"/>
    <w:uiPriority w:val="99"/>
    <w:semiHidden/>
    <w:unhideWhenUsed/>
    <w:rsid w:val="00CB19CD"/>
    <w:rPr>
      <w:sz w:val="16"/>
      <w:szCs w:val="16"/>
    </w:rPr>
  </w:style>
  <w:style w:type="paragraph" w:styleId="CommentText">
    <w:name w:val="annotation text"/>
    <w:basedOn w:val="Normal"/>
    <w:link w:val="CommentTextChar"/>
    <w:uiPriority w:val="99"/>
    <w:unhideWhenUsed/>
    <w:rsid w:val="00CB19CD"/>
    <w:pPr>
      <w:spacing w:line="240" w:lineRule="auto"/>
    </w:pPr>
    <w:rPr>
      <w:sz w:val="20"/>
      <w:szCs w:val="20"/>
    </w:rPr>
  </w:style>
  <w:style w:type="character" w:customStyle="1" w:styleId="CommentTextChar">
    <w:name w:val="Comment Text Char"/>
    <w:basedOn w:val="DefaultParagraphFont"/>
    <w:link w:val="CommentText"/>
    <w:uiPriority w:val="99"/>
    <w:rsid w:val="00CB19CD"/>
    <w:rPr>
      <w:sz w:val="20"/>
      <w:szCs w:val="20"/>
    </w:rPr>
  </w:style>
  <w:style w:type="paragraph" w:styleId="CommentSubject">
    <w:name w:val="annotation subject"/>
    <w:basedOn w:val="CommentText"/>
    <w:next w:val="CommentText"/>
    <w:link w:val="CommentSubjectChar"/>
    <w:uiPriority w:val="99"/>
    <w:semiHidden/>
    <w:unhideWhenUsed/>
    <w:rsid w:val="00CB19CD"/>
    <w:rPr>
      <w:b/>
      <w:bCs/>
    </w:rPr>
  </w:style>
  <w:style w:type="character" w:customStyle="1" w:styleId="CommentSubjectChar">
    <w:name w:val="Comment Subject Char"/>
    <w:basedOn w:val="CommentTextChar"/>
    <w:link w:val="CommentSubject"/>
    <w:uiPriority w:val="99"/>
    <w:semiHidden/>
    <w:rsid w:val="00CB19CD"/>
    <w:rPr>
      <w:b/>
      <w:bCs/>
      <w:sz w:val="20"/>
      <w:szCs w:val="20"/>
    </w:rPr>
  </w:style>
  <w:style w:type="character" w:styleId="Mention">
    <w:name w:val="Mention"/>
    <w:basedOn w:val="DefaultParagraphFont"/>
    <w:uiPriority w:val="99"/>
    <w:unhideWhenUsed/>
    <w:rsid w:val="004360D8"/>
    <w:rPr>
      <w:color w:val="2B579A"/>
      <w:shd w:val="clear" w:color="auto" w:fill="E1DFDD"/>
    </w:rPr>
  </w:style>
  <w:style w:type="character" w:customStyle="1" w:styleId="normaltextrun">
    <w:name w:val="normaltextrun"/>
    <w:basedOn w:val="DefaultParagraphFont"/>
    <w:rsid w:val="00FC7C21"/>
  </w:style>
  <w:style w:type="character" w:customStyle="1" w:styleId="eop">
    <w:name w:val="eop"/>
    <w:basedOn w:val="DefaultParagraphFont"/>
    <w:rsid w:val="00FC7C21"/>
  </w:style>
  <w:style w:type="character" w:customStyle="1" w:styleId="Heading1Char">
    <w:name w:val="Heading 1 Char"/>
    <w:basedOn w:val="DefaultParagraphFont"/>
    <w:link w:val="Heading1"/>
    <w:uiPriority w:val="9"/>
    <w:rsid w:val="003F2880"/>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3F2880"/>
    <w:pPr>
      <w:spacing w:before="200" w:after="40" w:line="240" w:lineRule="auto"/>
    </w:pPr>
    <w:rPr>
      <w:b/>
      <w:bCs/>
      <w:i/>
      <w:iCs/>
      <w:color w:val="000000" w:themeColor="text1"/>
    </w:rPr>
  </w:style>
  <w:style w:type="paragraph" w:styleId="TableofFigures">
    <w:name w:val="table of figures"/>
    <w:basedOn w:val="Normal"/>
    <w:next w:val="Normal"/>
    <w:uiPriority w:val="99"/>
    <w:unhideWhenUsed/>
    <w:rsid w:val="00E94601"/>
    <w:pPr>
      <w:spacing w:after="0"/>
    </w:pPr>
  </w:style>
  <w:style w:type="character" w:styleId="Hyperlink">
    <w:name w:val="Hyperlink"/>
    <w:basedOn w:val="DefaultParagraphFont"/>
    <w:uiPriority w:val="99"/>
    <w:unhideWhenUsed/>
    <w:rsid w:val="00E94601"/>
    <w:rPr>
      <w:color w:val="0563C1" w:themeColor="hyperlink"/>
      <w:u w:val="single"/>
    </w:rPr>
  </w:style>
  <w:style w:type="paragraph" w:styleId="TOCHeading">
    <w:name w:val="TOC Heading"/>
    <w:basedOn w:val="Heading1"/>
    <w:next w:val="Normal"/>
    <w:uiPriority w:val="39"/>
    <w:unhideWhenUsed/>
    <w:qFormat/>
    <w:rsid w:val="00E94601"/>
    <w:pPr>
      <w:keepNext/>
      <w:keepLines/>
      <w:spacing w:before="240" w:after="0" w:line="259" w:lineRule="auto"/>
      <w:contextualSpacing w:val="0"/>
      <w:outlineLvl w:val="9"/>
    </w:pPr>
    <w:rPr>
      <w:color w:val="2E74B5" w:themeColor="accent1" w:themeShade="BF"/>
      <w:spacing w:val="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requency xmlns="a09c0e55-ff66-4cae-9466-b39e82e749ed">Once per expiration period</Frequency>
    <Contract_x0020_Year xmlns="a09c0e55-ff66-4cae-9466-b39e82e749ed">Option Year 2 (6/2024 - 6/2025)</Contract_x0020_Year>
    <Description0 xmlns="a09c0e55-ff66-4cae-9466-b39e82e749ed" xsi:nil="true"/>
    <Report_x0020_Type xmlns="a09c0e55-ff66-4cae-9466-b39e82e749ed" xsi:nil="true"/>
    <Date_x0020_to_x0020_Become_x0020_Inactive xmlns="a09c0e55-ff66-4cae-9466-b39e82e749ed" xsi:nil="true"/>
    <Document_x0020_Type xmlns="a09c0e55-ff66-4cae-9466-b39e82e749ed" xsi:nil="true"/>
    <Status xmlns="a09c0e55-ff66-4cae-9466-b39e82e749ed">
      <Value>Draft</Value>
    </Status>
    <Category xmlns="a09c0e55-ff66-4cae-9466-b39e82e749ed">PRA Framework</Category>
    <Active_x002f_Inactive xmlns="a09c0e55-ff66-4cae-9466-b39e82e749ed">Active</Active_x002f_Inactive>
    <Control_x0020_Level xmlns="a09c0e55-ff66-4cae-9466-b39e82e749ed">Configuration Control</Control_x0020_Level>
    <Deliverable xmlns="a09c0e55-ff66-4cae-9466-b39e82e749ed">true</Deliverable>
    <SOW_x0020_Tasks xmlns="a09c0e55-ff66-4cae-9466-b39e82e749ed">SBM Enrollment Data and Financial Reporting (CA)</SOW_x0020_Task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4B101C562204FA615CC6C3A31B130" ma:contentTypeVersion="15" ma:contentTypeDescription="Create a new document." ma:contentTypeScope="" ma:versionID="cebe8db5c625562d5f2d83e676a13908">
  <xsd:schema xmlns:xsd="http://www.w3.org/2001/XMLSchema" xmlns:xs="http://www.w3.org/2001/XMLSchema" xmlns:p="http://schemas.microsoft.com/office/2006/metadata/properties" xmlns:ns2="a09c0e55-ff66-4cae-9466-b39e82e749ed" targetNamespace="http://schemas.microsoft.com/office/2006/metadata/properties" ma:root="true" ma:fieldsID="03a2ec74da69bc36eafdbbabc70952d5" ns2:_="">
    <xsd:import namespace="a09c0e55-ff66-4cae-9466-b39e82e749ed"/>
    <xsd:element name="properties">
      <xsd:complexType>
        <xsd:sequence>
          <xsd:element name="documentManagement">
            <xsd:complexType>
              <xsd:all>
                <xsd:element ref="ns2:Category" minOccurs="0"/>
                <xsd:element ref="ns2:Deliverable" minOccurs="0"/>
                <xsd:element ref="ns2:Status" minOccurs="0"/>
                <xsd:element ref="ns2:Control_x0020_Level" minOccurs="0"/>
                <xsd:element ref="ns2:Description0" minOccurs="0"/>
                <xsd:element ref="ns2:SOW_x0020_Tasks"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Frequ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c0e55-ff66-4cae-9466-b39e82e749ed" elementFormDefault="qualified">
    <xsd:import namespace="http://schemas.microsoft.com/office/2006/documentManagement/types"/>
    <xsd:import namespace="http://schemas.microsoft.com/office/infopath/2007/PartnerControls"/>
    <xsd:element name="Category" ma:index="8" nillable="true"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Deliverable" ma:index="9" nillable="true" ma:displayName="Deliverable" ma:default="0" ma:description="To indicate whether the artifact is a formal deliverable." ma:internalName="Deliverable" ma:readOnly="false">
      <xsd:simpleType>
        <xsd:restriction base="dms:Boolean"/>
      </xsd:simpleType>
    </xsd:element>
    <xsd:element name="Status" ma:index="10"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1"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2" nillable="true" ma:displayName="Description" ma:description="Input a description of the uploaded document" ma:internalName="Description0" ma:readOnly="false">
      <xsd:simpleType>
        <xsd:restriction base="dms:Note">
          <xsd:maxLength value="255"/>
        </xsd:restriction>
      </xsd:simpleType>
    </xsd:element>
    <xsd:element name="SOW_x0020_Tasks" ma:index="13"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Document_x0020_Type" ma:index="14"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5"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6"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7" nillable="true" ma:displayName="Contract Year" ma:default="Option Year 2 (6/2024 - 6/2025)"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Contract Expiration"/>
        </xsd:restriction>
      </xsd:simpleType>
    </xsd:element>
    <xsd:element name="Date_x0020_to_x0020_Become_x0020_Inactive" ma:index="18" nillable="true" ma:displayName="Inactive Date" ma:format="DateOnly" ma:internalName="Date_x0020_to_x0020_Become_x0020_Inactive" ma:readOnly="false">
      <xsd:simpleType>
        <xsd:restriction base="dms:DateTime"/>
      </xsd:simpleType>
    </xsd:element>
    <xsd:element name="Frequency" ma:index="19" nillable="true"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3A7C-DCD3-4574-8FB3-078114647665}">
  <ds:schemaRefs>
    <ds:schemaRef ds:uri="http://schemas.microsoft.com/office/2006/metadata/properties"/>
    <ds:schemaRef ds:uri="http://schemas.microsoft.com/office/infopath/2007/PartnerControls"/>
    <ds:schemaRef ds:uri="a09c0e55-ff66-4cae-9466-b39e82e749ed"/>
  </ds:schemaRefs>
</ds:datastoreItem>
</file>

<file path=customXml/itemProps2.xml><?xml version="1.0" encoding="utf-8"?>
<ds:datastoreItem xmlns:ds="http://schemas.openxmlformats.org/officeDocument/2006/customXml" ds:itemID="{FE805E23-EA49-4A63-8909-C2741199B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c0e55-ff66-4cae-9466-b39e82e74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B3CD2-0E85-4347-87B9-4F4C61ACB010}">
  <ds:schemaRefs>
    <ds:schemaRef ds:uri="http://schemas.microsoft.com/sharepoint/v3/contenttype/forms"/>
  </ds:schemaRefs>
</ds:datastoreItem>
</file>

<file path=customXml/itemProps4.xml><?xml version="1.0" encoding="utf-8"?>
<ds:datastoreItem xmlns:ds="http://schemas.openxmlformats.org/officeDocument/2006/customXml" ds:itemID="{BBE683C6-F1FD-49D9-96AD-74B8B183D699}">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27</TotalTime>
  <Pages>20</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CMS-10371 SBM Bi-Annual Metrics (2025)</vt:lpstr>
    </vt:vector>
  </TitlesOfParts>
  <Company>Centers for Medicaire &amp; Medicaid Services</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CMS-10371 SBM Bi-Annual Metrics (2025)</dc:title>
  <dc:subject>SBM Enrollment Metrics Guidelines</dc:subject>
  <dc:creator>CMS</dc:creator>
  <cp:keywords>CMS-10731, SBM, SBE, Enrollment Metrics</cp:keywords>
  <cp:lastModifiedBy>Givler, Dina</cp:lastModifiedBy>
  <cp:revision>15</cp:revision>
  <cp:lastPrinted>2025-08-12T13:24:00Z</cp:lastPrinted>
  <dcterms:created xsi:type="dcterms:W3CDTF">2024-10-21T17:14:00Z</dcterms:created>
  <dcterms:modified xsi:type="dcterms:W3CDTF">2025-08-12T13:25:00Z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0x0101005A44B101C562204FA615CC6C3A31B130</vt:lpwstr>
  </property>
  <property fmtid="{D5CDD505-2E9C-101B-9397-08002B2CF9AE}" pid="3" name="MSIP_Label_ea60d57e-af5b-4752-ac57-3e4f28ca11dc_ActionId">
    <vt:lpwstr>3a56045d-29a0-484f-879b-90003c7ace8d</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2021-06-07T16:30:29Z</vt:lpwstr>
  </property>
  <property fmtid="{D5CDD505-2E9C-101B-9397-08002B2CF9AE}" pid="9" name="MSIP_Label_ea60d57e-af5b-4752-ac57-3e4f28ca11dc_SiteId">
    <vt:lpwstr>36da45f1-dd2c-4d1f-af13-5abe46b99921</vt:lpwstr>
  </property>
  <property fmtid="{D5CDD505-2E9C-101B-9397-08002B2CF9AE}" pid="10" name="_NewReviewCycle">
    <vt:lpwstr/>
  </property>
</Properties>
</file>