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2179" w14:paraId="5F316F86" w14:textId="77777777">
      <w:pPr>
        <w:pStyle w:val="BodyText"/>
        <w:spacing w:before="0"/>
        <w:ind w:left="0"/>
        <w:rPr>
          <w:sz w:val="48"/>
        </w:rPr>
      </w:pPr>
    </w:p>
    <w:p w:rsidR="00F12179" w14:paraId="0690512F" w14:textId="77777777">
      <w:pPr>
        <w:pStyle w:val="BodyText"/>
        <w:spacing w:before="0"/>
        <w:ind w:left="0"/>
        <w:rPr>
          <w:sz w:val="48"/>
        </w:rPr>
      </w:pPr>
    </w:p>
    <w:p w:rsidR="00F12179" w14:paraId="698721F5" w14:textId="77777777">
      <w:pPr>
        <w:pStyle w:val="BodyText"/>
        <w:spacing w:before="0"/>
        <w:ind w:left="0"/>
        <w:rPr>
          <w:sz w:val="48"/>
        </w:rPr>
      </w:pPr>
    </w:p>
    <w:p w:rsidR="00F12179" w14:paraId="002EA274" w14:textId="77777777">
      <w:pPr>
        <w:pStyle w:val="BodyText"/>
        <w:spacing w:before="353"/>
        <w:ind w:left="0"/>
        <w:rPr>
          <w:sz w:val="48"/>
        </w:rPr>
      </w:pPr>
    </w:p>
    <w:p w:rsidR="00F12179" w14:paraId="181AE594" w14:textId="77777777">
      <w:pPr>
        <w:ind w:left="1084" w:right="1802"/>
        <w:jc w:val="center"/>
        <w:rPr>
          <w:sz w:val="48"/>
        </w:rPr>
      </w:pPr>
      <w:r>
        <w:rPr>
          <w:spacing w:val="-6"/>
          <w:sz w:val="48"/>
        </w:rPr>
        <w:t>Supporting</w:t>
      </w:r>
      <w:r>
        <w:rPr>
          <w:spacing w:val="-7"/>
          <w:sz w:val="48"/>
        </w:rPr>
        <w:t xml:space="preserve"> </w:t>
      </w:r>
      <w:r>
        <w:rPr>
          <w:spacing w:val="-6"/>
          <w:sz w:val="48"/>
        </w:rPr>
        <w:t xml:space="preserve">Statement </w:t>
      </w:r>
      <w:r>
        <w:rPr>
          <w:spacing w:val="-10"/>
          <w:sz w:val="48"/>
        </w:rPr>
        <w:t>A</w:t>
      </w:r>
    </w:p>
    <w:p w:rsidR="00F12179" w14:paraId="5AE62366" w14:textId="77777777">
      <w:pPr>
        <w:ind w:left="1084" w:right="1774"/>
        <w:jc w:val="center"/>
        <w:rPr>
          <w:sz w:val="48"/>
        </w:rPr>
      </w:pPr>
      <w:r>
        <w:rPr>
          <w:spacing w:val="-10"/>
          <w:sz w:val="48"/>
        </w:rPr>
        <w:t>State</w:t>
      </w:r>
      <w:r>
        <w:rPr>
          <w:spacing w:val="-20"/>
          <w:sz w:val="48"/>
        </w:rPr>
        <w:t xml:space="preserve"> </w:t>
      </w:r>
      <w:r>
        <w:rPr>
          <w:spacing w:val="-10"/>
          <w:sz w:val="48"/>
        </w:rPr>
        <w:t>Based</w:t>
      </w:r>
      <w:r>
        <w:rPr>
          <w:spacing w:val="-20"/>
          <w:sz w:val="48"/>
        </w:rPr>
        <w:t xml:space="preserve"> </w:t>
      </w:r>
      <w:r>
        <w:rPr>
          <w:spacing w:val="-10"/>
          <w:sz w:val="48"/>
        </w:rPr>
        <w:t>Marketplace</w:t>
      </w:r>
      <w:r>
        <w:rPr>
          <w:spacing w:val="-20"/>
          <w:sz w:val="48"/>
        </w:rPr>
        <w:t xml:space="preserve"> </w:t>
      </w:r>
      <w:r>
        <w:rPr>
          <w:spacing w:val="-10"/>
          <w:sz w:val="48"/>
        </w:rPr>
        <w:t>Enrollment</w:t>
      </w:r>
      <w:r>
        <w:rPr>
          <w:spacing w:val="-20"/>
          <w:sz w:val="48"/>
        </w:rPr>
        <w:t xml:space="preserve"> </w:t>
      </w:r>
      <w:r>
        <w:rPr>
          <w:spacing w:val="-10"/>
          <w:sz w:val="48"/>
        </w:rPr>
        <w:t xml:space="preserve">Data </w:t>
      </w:r>
      <w:r>
        <w:rPr>
          <w:sz w:val="48"/>
        </w:rPr>
        <w:t>and</w:t>
      </w:r>
      <w:r>
        <w:rPr>
          <w:spacing w:val="-30"/>
          <w:sz w:val="48"/>
        </w:rPr>
        <w:t xml:space="preserve"> </w:t>
      </w:r>
      <w:r>
        <w:rPr>
          <w:sz w:val="48"/>
        </w:rPr>
        <w:t>Financial</w:t>
      </w:r>
      <w:r>
        <w:rPr>
          <w:spacing w:val="-30"/>
          <w:sz w:val="48"/>
        </w:rPr>
        <w:t xml:space="preserve"> </w:t>
      </w:r>
      <w:r>
        <w:rPr>
          <w:sz w:val="48"/>
        </w:rPr>
        <w:t>Reporting</w:t>
      </w:r>
    </w:p>
    <w:p w:rsidR="00F12179" w14:paraId="49E8F6F2" w14:textId="77777777">
      <w:pPr>
        <w:spacing w:before="1"/>
        <w:ind w:left="1870" w:right="2552"/>
        <w:jc w:val="center"/>
        <w:rPr>
          <w:sz w:val="48"/>
        </w:rPr>
      </w:pPr>
      <w:r>
        <w:rPr>
          <w:spacing w:val="-2"/>
          <w:sz w:val="48"/>
        </w:rPr>
        <w:t>(CMS-10371/OMB</w:t>
      </w:r>
      <w:r>
        <w:rPr>
          <w:spacing w:val="-21"/>
          <w:sz w:val="48"/>
        </w:rPr>
        <w:t xml:space="preserve"> </w:t>
      </w:r>
      <w:r>
        <w:rPr>
          <w:spacing w:val="-2"/>
          <w:sz w:val="48"/>
        </w:rPr>
        <w:t xml:space="preserve">control </w:t>
      </w:r>
      <w:r>
        <w:rPr>
          <w:position w:val="1"/>
          <w:sz w:val="48"/>
        </w:rPr>
        <w:t xml:space="preserve">number: </w:t>
      </w:r>
      <w:r>
        <w:rPr>
          <w:sz w:val="48"/>
        </w:rPr>
        <w:t>0938-1119)</w:t>
      </w:r>
    </w:p>
    <w:p w:rsidR="00F12179" w14:paraId="09568DBD" w14:textId="77777777">
      <w:pPr>
        <w:jc w:val="center"/>
        <w:rPr>
          <w:sz w:val="48"/>
        </w:rPr>
        <w:sectPr>
          <w:headerReference w:type="default" r:id="rId4"/>
          <w:footerReference w:type="default" r:id="rId5"/>
          <w:type w:val="continuous"/>
          <w:pgSz w:w="12240" w:h="15840"/>
          <w:pgMar w:top="1220" w:right="360" w:bottom="1940" w:left="720" w:header="586" w:footer="1758" w:gutter="0"/>
          <w:pgNumType w:start="1"/>
          <w:cols w:space="720"/>
        </w:sectPr>
      </w:pPr>
    </w:p>
    <w:p w:rsidR="00F12179" w14:paraId="58884DBF" w14:textId="77777777">
      <w:pPr>
        <w:spacing w:before="159"/>
        <w:ind w:left="499"/>
        <w:rPr>
          <w:b/>
          <w:sz w:val="32"/>
        </w:rPr>
      </w:pPr>
      <w:r>
        <w:rPr>
          <w:b/>
          <w:color w:val="001F5F"/>
          <w:sz w:val="32"/>
        </w:rPr>
        <w:t>Table</w:t>
      </w:r>
      <w:r>
        <w:rPr>
          <w:b/>
          <w:color w:val="001F5F"/>
          <w:spacing w:val="-6"/>
          <w:sz w:val="32"/>
        </w:rPr>
        <w:t xml:space="preserve"> </w:t>
      </w:r>
      <w:r>
        <w:rPr>
          <w:b/>
          <w:color w:val="001F5F"/>
          <w:sz w:val="32"/>
        </w:rPr>
        <w:t>of</w:t>
      </w:r>
      <w:r>
        <w:rPr>
          <w:b/>
          <w:color w:val="001F5F"/>
          <w:spacing w:val="-6"/>
          <w:sz w:val="32"/>
        </w:rPr>
        <w:t xml:space="preserve"> </w:t>
      </w:r>
      <w:r>
        <w:rPr>
          <w:b/>
          <w:color w:val="001F5F"/>
          <w:spacing w:val="-2"/>
          <w:sz w:val="32"/>
        </w:rPr>
        <w:t>Contents</w:t>
      </w:r>
    </w:p>
    <w:sdt>
      <w:sdtPr>
        <w:id w:val="692201156"/>
        <w:docPartObj>
          <w:docPartGallery w:val="Table of Contents"/>
          <w:docPartUnique/>
        </w:docPartObj>
      </w:sdtPr>
      <w:sdtContent>
        <w:p w:rsidR="00F12179" w14:paraId="001B7A2C" w14:textId="77777777">
          <w:pPr>
            <w:pStyle w:val="TOC1"/>
            <w:numPr>
              <w:ilvl w:val="0"/>
              <w:numId w:val="5"/>
            </w:numPr>
            <w:tabs>
              <w:tab w:val="left" w:pos="1219"/>
              <w:tab w:val="right" w:leader="dot" w:pos="10290"/>
            </w:tabs>
            <w:spacing w:before="270"/>
          </w:pPr>
          <w:hyperlink w:anchor="_bookmark0" w:history="1">
            <w:r>
              <w:rPr>
                <w:spacing w:val="-2"/>
              </w:rPr>
              <w:t>Background</w:t>
            </w:r>
            <w:r>
              <w:tab/>
            </w:r>
            <w:r>
              <w:rPr>
                <w:spacing w:val="-10"/>
              </w:rPr>
              <w:t>4</w:t>
            </w:r>
          </w:hyperlink>
        </w:p>
        <w:p w:rsidR="00F12179" w14:paraId="392A9F09" w14:textId="77777777">
          <w:pPr>
            <w:pStyle w:val="TOC1"/>
            <w:numPr>
              <w:ilvl w:val="0"/>
              <w:numId w:val="5"/>
            </w:numPr>
            <w:tabs>
              <w:tab w:val="left" w:pos="1219"/>
              <w:tab w:val="right" w:leader="dot" w:pos="10290"/>
            </w:tabs>
            <w:spacing w:before="102"/>
          </w:pPr>
          <w:hyperlink w:anchor="_bookmark1" w:history="1">
            <w:r>
              <w:rPr>
                <w:spacing w:val="-2"/>
              </w:rPr>
              <w:t>Justification</w:t>
            </w:r>
            <w:r>
              <w:tab/>
            </w:r>
            <w:r>
              <w:rPr>
                <w:spacing w:val="-10"/>
              </w:rPr>
              <w:t>6</w:t>
            </w:r>
          </w:hyperlink>
        </w:p>
        <w:p w:rsidR="00F12179" w14:paraId="3323E6D3" w14:textId="77777777">
          <w:pPr>
            <w:pStyle w:val="TOC1"/>
            <w:numPr>
              <w:ilvl w:val="1"/>
              <w:numId w:val="5"/>
            </w:numPr>
            <w:tabs>
              <w:tab w:val="left" w:pos="1219"/>
              <w:tab w:val="right" w:leader="dot" w:pos="10290"/>
            </w:tabs>
          </w:pPr>
          <w:hyperlink w:anchor="_bookmark2" w:history="1">
            <w:r>
              <w:t>Need</w:t>
            </w:r>
            <w:r>
              <w:rPr>
                <w:spacing w:val="-5"/>
              </w:rPr>
              <w:t xml:space="preserve"> </w:t>
            </w:r>
            <w:r>
              <w:t>and</w:t>
            </w:r>
            <w:r>
              <w:rPr>
                <w:spacing w:val="-2"/>
              </w:rPr>
              <w:t xml:space="preserve"> </w:t>
            </w:r>
            <w:r>
              <w:t>Legal</w:t>
            </w:r>
            <w:r>
              <w:rPr>
                <w:spacing w:val="-1"/>
              </w:rPr>
              <w:t xml:space="preserve"> </w:t>
            </w:r>
            <w:r>
              <w:rPr>
                <w:spacing w:val="-4"/>
              </w:rPr>
              <w:t>Basis</w:t>
            </w:r>
            <w:r>
              <w:tab/>
            </w:r>
            <w:r>
              <w:rPr>
                <w:spacing w:val="-10"/>
              </w:rPr>
              <w:t>6</w:t>
            </w:r>
          </w:hyperlink>
        </w:p>
        <w:p w:rsidR="00F12179" w14:paraId="035B0A9E" w14:textId="77777777">
          <w:pPr>
            <w:pStyle w:val="TOC1"/>
            <w:numPr>
              <w:ilvl w:val="1"/>
              <w:numId w:val="5"/>
            </w:numPr>
            <w:tabs>
              <w:tab w:val="left" w:pos="1219"/>
              <w:tab w:val="right" w:leader="dot" w:pos="10290"/>
            </w:tabs>
          </w:pPr>
          <w:hyperlink w:anchor="_bookmark3" w:history="1">
            <w:r>
              <w:t>Information</w:t>
            </w:r>
            <w:r>
              <w:rPr>
                <w:spacing w:val="-8"/>
              </w:rPr>
              <w:t xml:space="preserve"> </w:t>
            </w:r>
            <w:r>
              <w:rPr>
                <w:spacing w:val="-4"/>
              </w:rPr>
              <w:t>Users</w:t>
            </w:r>
            <w:r>
              <w:tab/>
            </w:r>
            <w:r>
              <w:rPr>
                <w:spacing w:val="-10"/>
              </w:rPr>
              <w:t>6</w:t>
            </w:r>
          </w:hyperlink>
        </w:p>
        <w:p w:rsidR="00F12179" w14:paraId="56B2FA55" w14:textId="77777777">
          <w:pPr>
            <w:pStyle w:val="TOC1"/>
            <w:numPr>
              <w:ilvl w:val="1"/>
              <w:numId w:val="5"/>
            </w:numPr>
            <w:tabs>
              <w:tab w:val="left" w:pos="1219"/>
              <w:tab w:val="right" w:leader="dot" w:pos="10290"/>
            </w:tabs>
          </w:pPr>
          <w:hyperlink w:anchor="_bookmark4" w:history="1">
            <w:r>
              <w:t>Use</w:t>
            </w:r>
            <w:r>
              <w:rPr>
                <w:spacing w:val="-4"/>
              </w:rPr>
              <w:t xml:space="preserve"> </w:t>
            </w:r>
            <w:r>
              <w:t>of</w:t>
            </w:r>
            <w:r>
              <w:rPr>
                <w:spacing w:val="-4"/>
              </w:rPr>
              <w:t xml:space="preserve"> </w:t>
            </w:r>
            <w:r>
              <w:t>Information</w:t>
            </w:r>
            <w:r>
              <w:rPr>
                <w:spacing w:val="-3"/>
              </w:rPr>
              <w:t xml:space="preserve"> </w:t>
            </w:r>
            <w:r>
              <w:rPr>
                <w:spacing w:val="-2"/>
              </w:rPr>
              <w:t>Technology</w:t>
            </w:r>
            <w:r>
              <w:tab/>
            </w:r>
            <w:r>
              <w:rPr>
                <w:spacing w:val="-10"/>
              </w:rPr>
              <w:t>6</w:t>
            </w:r>
          </w:hyperlink>
        </w:p>
        <w:p w:rsidR="00F12179" w14:paraId="2B3A6BCB" w14:textId="77777777">
          <w:pPr>
            <w:pStyle w:val="TOC1"/>
            <w:numPr>
              <w:ilvl w:val="1"/>
              <w:numId w:val="5"/>
            </w:numPr>
            <w:tabs>
              <w:tab w:val="left" w:pos="1219"/>
              <w:tab w:val="right" w:leader="dot" w:pos="10290"/>
            </w:tabs>
          </w:pPr>
          <w:hyperlink w:anchor="_bookmark5" w:history="1">
            <w:r>
              <w:t>Duplication</w:t>
            </w:r>
            <w:r>
              <w:rPr>
                <w:spacing w:val="-5"/>
              </w:rPr>
              <w:t xml:space="preserve"> </w:t>
            </w:r>
            <w:r>
              <w:t>of</w:t>
            </w:r>
            <w:r>
              <w:rPr>
                <w:spacing w:val="-4"/>
              </w:rPr>
              <w:t xml:space="preserve"> </w:t>
            </w:r>
            <w:r>
              <w:rPr>
                <w:spacing w:val="-2"/>
              </w:rPr>
              <w:t>Efforts</w:t>
            </w:r>
            <w:r>
              <w:tab/>
            </w:r>
            <w:r>
              <w:rPr>
                <w:spacing w:val="-10"/>
              </w:rPr>
              <w:t>7</w:t>
            </w:r>
          </w:hyperlink>
        </w:p>
        <w:p w:rsidR="00F12179" w14:paraId="7B460736" w14:textId="77777777">
          <w:pPr>
            <w:pStyle w:val="TOC1"/>
            <w:numPr>
              <w:ilvl w:val="1"/>
              <w:numId w:val="5"/>
            </w:numPr>
            <w:tabs>
              <w:tab w:val="left" w:pos="1219"/>
              <w:tab w:val="right" w:leader="dot" w:pos="10290"/>
            </w:tabs>
            <w:spacing w:before="99"/>
          </w:pPr>
          <w:hyperlink w:anchor="_bookmark6" w:history="1">
            <w:r>
              <w:t>Small</w:t>
            </w:r>
            <w:r>
              <w:rPr>
                <w:spacing w:val="-1"/>
              </w:rPr>
              <w:t xml:space="preserve"> </w:t>
            </w:r>
            <w:r>
              <w:rPr>
                <w:spacing w:val="-2"/>
              </w:rPr>
              <w:t>Businesses</w:t>
            </w:r>
            <w:r>
              <w:tab/>
            </w:r>
            <w:r>
              <w:rPr>
                <w:spacing w:val="-10"/>
              </w:rPr>
              <w:t>7</w:t>
            </w:r>
          </w:hyperlink>
        </w:p>
        <w:p w:rsidR="00F12179" w14:paraId="488F92DC" w14:textId="77777777">
          <w:pPr>
            <w:pStyle w:val="TOC1"/>
            <w:numPr>
              <w:ilvl w:val="1"/>
              <w:numId w:val="5"/>
            </w:numPr>
            <w:tabs>
              <w:tab w:val="left" w:pos="1219"/>
              <w:tab w:val="right" w:leader="dot" w:pos="10290"/>
            </w:tabs>
          </w:pPr>
          <w:hyperlink w:anchor="_bookmark7" w:history="1">
            <w:r>
              <w:t>Less</w:t>
            </w:r>
            <w:r>
              <w:rPr>
                <w:spacing w:val="-3"/>
              </w:rPr>
              <w:t xml:space="preserve"> </w:t>
            </w:r>
            <w:r>
              <w:t>Frequent</w:t>
            </w:r>
            <w:r>
              <w:rPr>
                <w:spacing w:val="-1"/>
              </w:rPr>
              <w:t xml:space="preserve"> </w:t>
            </w:r>
            <w:r>
              <w:rPr>
                <w:spacing w:val="-2"/>
              </w:rPr>
              <w:t>Collection</w:t>
            </w:r>
            <w:r>
              <w:tab/>
            </w:r>
            <w:r>
              <w:rPr>
                <w:spacing w:val="-10"/>
              </w:rPr>
              <w:t>7</w:t>
            </w:r>
          </w:hyperlink>
        </w:p>
        <w:p w:rsidR="00F12179" w14:paraId="4701DFA8" w14:textId="77777777">
          <w:pPr>
            <w:pStyle w:val="TOC1"/>
            <w:numPr>
              <w:ilvl w:val="1"/>
              <w:numId w:val="5"/>
            </w:numPr>
            <w:tabs>
              <w:tab w:val="left" w:pos="1219"/>
              <w:tab w:val="right" w:leader="dot" w:pos="10290"/>
            </w:tabs>
            <w:spacing w:before="101"/>
          </w:pPr>
          <w:hyperlink w:anchor="_bookmark8" w:history="1">
            <w:r>
              <w:t>Special</w:t>
            </w:r>
            <w:r>
              <w:rPr>
                <w:spacing w:val="-1"/>
              </w:rPr>
              <w:t xml:space="preserve"> </w:t>
            </w:r>
            <w:r>
              <w:rPr>
                <w:spacing w:val="-2"/>
              </w:rPr>
              <w:t>Circumstances</w:t>
            </w:r>
            <w:r>
              <w:tab/>
            </w:r>
            <w:r>
              <w:rPr>
                <w:spacing w:val="-10"/>
              </w:rPr>
              <w:t>7</w:t>
            </w:r>
          </w:hyperlink>
        </w:p>
        <w:p w:rsidR="00F12179" w14:paraId="2DEE12CA" w14:textId="77777777">
          <w:pPr>
            <w:pStyle w:val="TOC1"/>
            <w:numPr>
              <w:ilvl w:val="1"/>
              <w:numId w:val="5"/>
            </w:numPr>
            <w:tabs>
              <w:tab w:val="left" w:pos="1219"/>
              <w:tab w:val="right" w:leader="dot" w:pos="10290"/>
            </w:tabs>
            <w:spacing w:before="99"/>
          </w:pPr>
          <w:hyperlink w:anchor="_bookmark9" w:history="1">
            <w:r>
              <w:t>Federal</w:t>
            </w:r>
            <w:r>
              <w:rPr>
                <w:spacing w:val="-8"/>
              </w:rPr>
              <w:t xml:space="preserve"> </w:t>
            </w:r>
            <w:r>
              <w:t>Register/Outside</w:t>
            </w:r>
            <w:r>
              <w:rPr>
                <w:spacing w:val="-7"/>
              </w:rPr>
              <w:t xml:space="preserve"> </w:t>
            </w:r>
            <w:r>
              <w:rPr>
                <w:spacing w:val="-2"/>
              </w:rPr>
              <w:t>Consultation</w:t>
            </w:r>
            <w:r>
              <w:tab/>
            </w:r>
            <w:r>
              <w:rPr>
                <w:spacing w:val="-10"/>
              </w:rPr>
              <w:t>7</w:t>
            </w:r>
          </w:hyperlink>
        </w:p>
        <w:p w:rsidR="00F12179" w14:paraId="2153924C" w14:textId="77777777">
          <w:pPr>
            <w:pStyle w:val="TOC1"/>
            <w:numPr>
              <w:ilvl w:val="1"/>
              <w:numId w:val="5"/>
            </w:numPr>
            <w:tabs>
              <w:tab w:val="left" w:pos="1219"/>
              <w:tab w:val="right" w:leader="dot" w:pos="10290"/>
            </w:tabs>
          </w:pPr>
          <w:hyperlink w:anchor="_bookmark10" w:history="1">
            <w:r>
              <w:t>Payments/Gifts</w:t>
            </w:r>
            <w:r>
              <w:rPr>
                <w:spacing w:val="-5"/>
              </w:rPr>
              <w:t xml:space="preserve"> </w:t>
            </w:r>
            <w:r>
              <w:t>to</w:t>
            </w:r>
            <w:r>
              <w:rPr>
                <w:spacing w:val="-6"/>
              </w:rPr>
              <w:t xml:space="preserve"> </w:t>
            </w:r>
            <w:r>
              <w:rPr>
                <w:spacing w:val="-2"/>
              </w:rPr>
              <w:t>Respondents</w:t>
            </w:r>
            <w:r>
              <w:tab/>
            </w:r>
            <w:r>
              <w:rPr>
                <w:spacing w:val="-10"/>
              </w:rPr>
              <w:t>7</w:t>
            </w:r>
          </w:hyperlink>
        </w:p>
        <w:p w:rsidR="00F12179" w14:paraId="1E2028F4" w14:textId="77777777">
          <w:pPr>
            <w:pStyle w:val="TOC1"/>
            <w:numPr>
              <w:ilvl w:val="1"/>
              <w:numId w:val="5"/>
            </w:numPr>
            <w:tabs>
              <w:tab w:val="left" w:pos="1219"/>
              <w:tab w:val="right" w:leader="dot" w:pos="10290"/>
            </w:tabs>
          </w:pPr>
          <w:hyperlink w:anchor="_bookmark12" w:history="1">
            <w:r>
              <w:rPr>
                <w:spacing w:val="-2"/>
              </w:rPr>
              <w:t>Confidentiality</w:t>
            </w:r>
            <w:r>
              <w:tab/>
            </w:r>
            <w:r>
              <w:rPr>
                <w:spacing w:val="-10"/>
              </w:rPr>
              <w:t>8</w:t>
            </w:r>
          </w:hyperlink>
        </w:p>
        <w:p w:rsidR="00F12179" w14:paraId="52CFED16" w14:textId="77777777">
          <w:pPr>
            <w:pStyle w:val="TOC1"/>
            <w:numPr>
              <w:ilvl w:val="1"/>
              <w:numId w:val="5"/>
            </w:numPr>
            <w:tabs>
              <w:tab w:val="left" w:pos="1219"/>
              <w:tab w:val="right" w:leader="dot" w:pos="10290"/>
            </w:tabs>
          </w:pPr>
          <w:hyperlink w:anchor="_bookmark13" w:history="1">
            <w:r>
              <w:t>Sensitive</w:t>
            </w:r>
            <w:r>
              <w:rPr>
                <w:spacing w:val="-5"/>
              </w:rPr>
              <w:t xml:space="preserve"> </w:t>
            </w:r>
            <w:r>
              <w:rPr>
                <w:spacing w:val="-2"/>
              </w:rPr>
              <w:t>Questions</w:t>
            </w:r>
            <w:r>
              <w:tab/>
            </w:r>
            <w:r>
              <w:rPr>
                <w:spacing w:val="-12"/>
              </w:rPr>
              <w:t>8</w:t>
            </w:r>
          </w:hyperlink>
        </w:p>
        <w:p w:rsidR="00F12179" w14:paraId="0DC733AC" w14:textId="77777777">
          <w:pPr>
            <w:pStyle w:val="TOC1"/>
            <w:numPr>
              <w:ilvl w:val="1"/>
              <w:numId w:val="5"/>
            </w:numPr>
            <w:tabs>
              <w:tab w:val="left" w:pos="1219"/>
              <w:tab w:val="right" w:leader="dot" w:pos="10290"/>
            </w:tabs>
          </w:pPr>
          <w:hyperlink w:anchor="_bookmark14" w:history="1">
            <w:r>
              <w:t>Burden</w:t>
            </w:r>
            <w:r>
              <w:rPr>
                <w:spacing w:val="-4"/>
              </w:rPr>
              <w:t xml:space="preserve"> </w:t>
            </w:r>
            <w:r>
              <w:t>Estimates</w:t>
            </w:r>
            <w:r>
              <w:rPr>
                <w:spacing w:val="-4"/>
              </w:rPr>
              <w:t xml:space="preserve"> </w:t>
            </w:r>
            <w:r>
              <w:t>(Hours</w:t>
            </w:r>
            <w:r>
              <w:rPr>
                <w:spacing w:val="-5"/>
              </w:rPr>
              <w:t xml:space="preserve"> </w:t>
            </w:r>
            <w:r>
              <w:t>and</w:t>
            </w:r>
            <w:r>
              <w:rPr>
                <w:spacing w:val="-3"/>
              </w:rPr>
              <w:t xml:space="preserve"> </w:t>
            </w:r>
            <w:r>
              <w:rPr>
                <w:spacing w:val="-2"/>
              </w:rPr>
              <w:t>Wages)</w:t>
            </w:r>
            <w:r>
              <w:tab/>
            </w:r>
            <w:r>
              <w:rPr>
                <w:spacing w:val="-12"/>
              </w:rPr>
              <w:t>8</w:t>
            </w:r>
          </w:hyperlink>
        </w:p>
        <w:p w:rsidR="00F12179" w14:paraId="2E15F652" w14:textId="77777777">
          <w:pPr>
            <w:pStyle w:val="TOC2"/>
            <w:numPr>
              <w:ilvl w:val="2"/>
              <w:numId w:val="5"/>
            </w:numPr>
            <w:tabs>
              <w:tab w:val="left" w:pos="1161"/>
              <w:tab w:val="right" w:leader="dot" w:pos="10290"/>
            </w:tabs>
            <w:ind w:left="1161" w:hanging="441"/>
          </w:pPr>
          <w:hyperlink w:anchor="_bookmark16" w:history="1">
            <w:r>
              <w:t>Requirements</w:t>
            </w:r>
            <w:r>
              <w:rPr>
                <w:spacing w:val="-7"/>
              </w:rPr>
              <w:t xml:space="preserve"> </w:t>
            </w:r>
            <w:r>
              <w:t>and</w:t>
            </w:r>
            <w:r>
              <w:rPr>
                <w:spacing w:val="-4"/>
              </w:rPr>
              <w:t xml:space="preserve"> </w:t>
            </w:r>
            <w:r>
              <w:t>Associated</w:t>
            </w:r>
            <w:r>
              <w:rPr>
                <w:spacing w:val="-5"/>
              </w:rPr>
              <w:t xml:space="preserve"> </w:t>
            </w:r>
            <w:r>
              <w:t>Burden</w:t>
            </w:r>
            <w:r>
              <w:rPr>
                <w:spacing w:val="-4"/>
              </w:rPr>
              <w:t xml:space="preserve"> </w:t>
            </w:r>
            <w:r>
              <w:rPr>
                <w:spacing w:val="-2"/>
              </w:rPr>
              <w:t>Estimates</w:t>
            </w:r>
            <w:r>
              <w:tab/>
            </w:r>
            <w:r>
              <w:rPr>
                <w:spacing w:val="-10"/>
              </w:rPr>
              <w:t>8</w:t>
            </w:r>
          </w:hyperlink>
        </w:p>
        <w:p w:rsidR="00F12179" w14:paraId="1B978168" w14:textId="77777777">
          <w:pPr>
            <w:pStyle w:val="TOC2"/>
            <w:numPr>
              <w:ilvl w:val="2"/>
              <w:numId w:val="5"/>
            </w:numPr>
            <w:tabs>
              <w:tab w:val="left" w:pos="1161"/>
              <w:tab w:val="right" w:leader="dot" w:pos="10290"/>
            </w:tabs>
            <w:spacing w:before="121"/>
            <w:ind w:left="1161" w:hanging="441"/>
          </w:pPr>
          <w:hyperlink w:anchor="_bookmark17" w:history="1">
            <w:r>
              <w:t>State</w:t>
            </w:r>
            <w:r>
              <w:rPr>
                <w:spacing w:val="-7"/>
              </w:rPr>
              <w:t xml:space="preserve"> </w:t>
            </w:r>
            <w:r>
              <w:t>Based</w:t>
            </w:r>
            <w:r>
              <w:rPr>
                <w:spacing w:val="-6"/>
              </w:rPr>
              <w:t xml:space="preserve"> </w:t>
            </w:r>
            <w:r>
              <w:t>Marketplace</w:t>
            </w:r>
            <w:r>
              <w:rPr>
                <w:spacing w:val="-4"/>
              </w:rPr>
              <w:t xml:space="preserve"> </w:t>
            </w:r>
            <w:r>
              <w:t>Data</w:t>
            </w:r>
            <w:r>
              <w:rPr>
                <w:spacing w:val="-5"/>
              </w:rPr>
              <w:t xml:space="preserve"> </w:t>
            </w:r>
            <w:r>
              <w:t>Collection</w:t>
            </w:r>
            <w:r>
              <w:rPr>
                <w:spacing w:val="-4"/>
              </w:rPr>
              <w:t xml:space="preserve"> </w:t>
            </w:r>
            <w:r>
              <w:t>Templates</w:t>
            </w:r>
            <w:r>
              <w:rPr>
                <w:spacing w:val="-5"/>
              </w:rPr>
              <w:t xml:space="preserve"> </w:t>
            </w:r>
            <w:r>
              <w:t>for</w:t>
            </w:r>
            <w:r>
              <w:rPr>
                <w:spacing w:val="-4"/>
              </w:rPr>
              <w:t xml:space="preserve"> </w:t>
            </w:r>
            <w:r>
              <w:t>Bi-Annual</w:t>
            </w:r>
            <w:r>
              <w:rPr>
                <w:spacing w:val="-3"/>
              </w:rPr>
              <w:t xml:space="preserve"> </w:t>
            </w:r>
            <w:r>
              <w:rPr>
                <w:spacing w:val="-2"/>
              </w:rPr>
              <w:t>Reporting</w:t>
            </w:r>
            <w:r>
              <w:tab/>
            </w:r>
            <w:r>
              <w:rPr>
                <w:spacing w:val="-10"/>
              </w:rPr>
              <w:t>9</w:t>
            </w:r>
          </w:hyperlink>
        </w:p>
        <w:p w:rsidR="00F12179" w14:paraId="1E4C2F8D" w14:textId="77777777">
          <w:pPr>
            <w:pStyle w:val="TOC2"/>
            <w:numPr>
              <w:ilvl w:val="2"/>
              <w:numId w:val="5"/>
            </w:numPr>
            <w:tabs>
              <w:tab w:val="left" w:pos="1161"/>
              <w:tab w:val="right" w:leader="dot" w:pos="10290"/>
            </w:tabs>
            <w:spacing w:before="119"/>
            <w:ind w:left="1161" w:hanging="441"/>
          </w:pPr>
          <w:hyperlink w:anchor="_bookmark19" w:history="1">
            <w:r>
              <w:t>Priority</w:t>
            </w:r>
            <w:r>
              <w:rPr>
                <w:spacing w:val="-6"/>
              </w:rPr>
              <w:t xml:space="preserve"> </w:t>
            </w:r>
            <w:r>
              <w:t>Open</w:t>
            </w:r>
            <w:r>
              <w:rPr>
                <w:spacing w:val="-4"/>
              </w:rPr>
              <w:t xml:space="preserve"> </w:t>
            </w:r>
            <w:r>
              <w:t>Enrollment</w:t>
            </w:r>
            <w:r>
              <w:rPr>
                <w:spacing w:val="-3"/>
              </w:rPr>
              <w:t xml:space="preserve"> </w:t>
            </w:r>
            <w:r>
              <w:t>Period</w:t>
            </w:r>
            <w:r>
              <w:rPr>
                <w:spacing w:val="-4"/>
              </w:rPr>
              <w:t xml:space="preserve"> </w:t>
            </w:r>
            <w:r>
              <w:t>and</w:t>
            </w:r>
            <w:r>
              <w:rPr>
                <w:spacing w:val="-5"/>
              </w:rPr>
              <w:t xml:space="preserve"> </w:t>
            </w:r>
            <w:r>
              <w:t>Expanded</w:t>
            </w:r>
            <w:r>
              <w:rPr>
                <w:spacing w:val="-4"/>
              </w:rPr>
              <w:t xml:space="preserve"> </w:t>
            </w:r>
            <w:r>
              <w:t>End</w:t>
            </w:r>
            <w:r>
              <w:rPr>
                <w:spacing w:val="-4"/>
              </w:rPr>
              <w:t xml:space="preserve"> </w:t>
            </w:r>
            <w:r>
              <w:t>of</w:t>
            </w:r>
            <w:r>
              <w:rPr>
                <w:spacing w:val="-4"/>
              </w:rPr>
              <w:t xml:space="preserve"> </w:t>
            </w:r>
            <w:r>
              <w:t>Open</w:t>
            </w:r>
            <w:r>
              <w:rPr>
                <w:spacing w:val="-4"/>
              </w:rPr>
              <w:t xml:space="preserve"> </w:t>
            </w:r>
            <w:r>
              <w:t>Enrollment</w:t>
            </w:r>
            <w:r>
              <w:rPr>
                <w:spacing w:val="-2"/>
              </w:rPr>
              <w:t xml:space="preserve"> Reporting</w:t>
            </w:r>
            <w:r>
              <w:tab/>
            </w:r>
            <w:r>
              <w:rPr>
                <w:spacing w:val="-10"/>
              </w:rPr>
              <w:t>9</w:t>
            </w:r>
          </w:hyperlink>
        </w:p>
        <w:p w:rsidR="00F12179" w14:paraId="6BC8F39C" w14:textId="77777777">
          <w:pPr>
            <w:pStyle w:val="TOC3"/>
            <w:numPr>
              <w:ilvl w:val="3"/>
              <w:numId w:val="5"/>
            </w:numPr>
            <w:tabs>
              <w:tab w:val="left" w:pos="1459"/>
              <w:tab w:val="right" w:leader="dot" w:pos="10293"/>
            </w:tabs>
          </w:pPr>
          <w:hyperlink w:anchor="_bookmark20" w:history="1">
            <w:r>
              <w:t>Burden</w:t>
            </w:r>
            <w:r>
              <w:rPr>
                <w:spacing w:val="-4"/>
              </w:rPr>
              <w:t xml:space="preserve"> </w:t>
            </w:r>
            <w:r>
              <w:t>for</w:t>
            </w:r>
            <w:r>
              <w:rPr>
                <w:spacing w:val="-6"/>
              </w:rPr>
              <w:t xml:space="preserve"> </w:t>
            </w:r>
            <w:r>
              <w:t>Open</w:t>
            </w:r>
            <w:r>
              <w:rPr>
                <w:spacing w:val="-5"/>
              </w:rPr>
              <w:t xml:space="preserve"> </w:t>
            </w:r>
            <w:r>
              <w:t>Enrollment</w:t>
            </w:r>
            <w:r>
              <w:rPr>
                <w:spacing w:val="-4"/>
              </w:rPr>
              <w:t xml:space="preserve"> </w:t>
            </w:r>
            <w:r>
              <w:t>Weekly</w:t>
            </w:r>
            <w:r>
              <w:rPr>
                <w:spacing w:val="-5"/>
              </w:rPr>
              <w:t xml:space="preserve"> </w:t>
            </w:r>
            <w:r>
              <w:rPr>
                <w:spacing w:val="-2"/>
              </w:rPr>
              <w:t>Reporting</w:t>
            </w:r>
            <w:r>
              <w:tab/>
            </w:r>
            <w:r>
              <w:rPr>
                <w:spacing w:val="-5"/>
              </w:rPr>
              <w:t>10</w:t>
            </w:r>
          </w:hyperlink>
        </w:p>
        <w:p w:rsidR="00F12179" w14:paraId="17369B24" w14:textId="77777777">
          <w:pPr>
            <w:pStyle w:val="TOC3"/>
            <w:numPr>
              <w:ilvl w:val="3"/>
              <w:numId w:val="5"/>
            </w:numPr>
            <w:tabs>
              <w:tab w:val="left" w:pos="1459"/>
              <w:tab w:val="right" w:leader="dot" w:pos="10293"/>
            </w:tabs>
          </w:pPr>
          <w:hyperlink w:anchor="_bookmark22" w:history="1">
            <w:r>
              <w:t>Expanded</w:t>
            </w:r>
            <w:r>
              <w:rPr>
                <w:spacing w:val="-6"/>
              </w:rPr>
              <w:t xml:space="preserve"> </w:t>
            </w:r>
            <w:r>
              <w:t>End</w:t>
            </w:r>
            <w:r>
              <w:rPr>
                <w:spacing w:val="-9"/>
              </w:rPr>
              <w:t xml:space="preserve"> </w:t>
            </w:r>
            <w:r>
              <w:t>of</w:t>
            </w:r>
            <w:r>
              <w:rPr>
                <w:spacing w:val="-9"/>
              </w:rPr>
              <w:t xml:space="preserve"> </w:t>
            </w:r>
            <w:r>
              <w:t>Open</w:t>
            </w:r>
            <w:r>
              <w:rPr>
                <w:spacing w:val="-5"/>
              </w:rPr>
              <w:t xml:space="preserve"> </w:t>
            </w:r>
            <w:r>
              <w:t>Enrollment</w:t>
            </w:r>
            <w:r>
              <w:rPr>
                <w:spacing w:val="-8"/>
              </w:rPr>
              <w:t xml:space="preserve"> </w:t>
            </w:r>
            <w:r>
              <w:rPr>
                <w:spacing w:val="-2"/>
              </w:rPr>
              <w:t>Reporting</w:t>
            </w:r>
            <w:r>
              <w:tab/>
            </w:r>
            <w:r>
              <w:rPr>
                <w:spacing w:val="-5"/>
              </w:rPr>
              <w:t>10</w:t>
            </w:r>
          </w:hyperlink>
        </w:p>
        <w:p w:rsidR="00F12179" w14:paraId="24EA641C" w14:textId="77777777">
          <w:pPr>
            <w:pStyle w:val="TOC3"/>
            <w:numPr>
              <w:ilvl w:val="3"/>
              <w:numId w:val="5"/>
            </w:numPr>
            <w:tabs>
              <w:tab w:val="left" w:pos="1459"/>
              <w:tab w:val="right" w:leader="dot" w:pos="10293"/>
            </w:tabs>
            <w:spacing w:before="123"/>
          </w:pPr>
          <w:hyperlink w:anchor="_bookmark24" w:history="1">
            <w:r>
              <w:t>SBEs</w:t>
            </w:r>
            <w:r>
              <w:rPr>
                <w:spacing w:val="-4"/>
              </w:rPr>
              <w:t xml:space="preserve"> </w:t>
            </w:r>
            <w:r>
              <w:t>and</w:t>
            </w:r>
            <w:r>
              <w:rPr>
                <w:spacing w:val="-5"/>
              </w:rPr>
              <w:t xml:space="preserve"> </w:t>
            </w:r>
            <w:r>
              <w:t>SBE-FPs</w:t>
            </w:r>
            <w:r>
              <w:rPr>
                <w:spacing w:val="-3"/>
              </w:rPr>
              <w:t xml:space="preserve"> </w:t>
            </w:r>
            <w:r>
              <w:t>Annual</w:t>
            </w:r>
            <w:r>
              <w:rPr>
                <w:spacing w:val="-1"/>
              </w:rPr>
              <w:t xml:space="preserve"> </w:t>
            </w:r>
            <w:r>
              <w:t>Budget</w:t>
            </w:r>
            <w:r>
              <w:rPr>
                <w:spacing w:val="2"/>
              </w:rPr>
              <w:t xml:space="preserve"> </w:t>
            </w:r>
            <w:r>
              <w:t>Report</w:t>
            </w:r>
            <w:r>
              <w:rPr>
                <w:spacing w:val="-2"/>
              </w:rPr>
              <w:t xml:space="preserve"> Template</w:t>
            </w:r>
            <w:r>
              <w:tab/>
            </w:r>
            <w:r>
              <w:rPr>
                <w:spacing w:val="-5"/>
              </w:rPr>
              <w:t>11</w:t>
            </w:r>
          </w:hyperlink>
        </w:p>
        <w:p w:rsidR="00F12179" w14:paraId="4F0F4A35" w14:textId="77777777">
          <w:pPr>
            <w:pStyle w:val="TOC1"/>
            <w:numPr>
              <w:ilvl w:val="1"/>
              <w:numId w:val="5"/>
            </w:numPr>
            <w:tabs>
              <w:tab w:val="left" w:pos="1219"/>
              <w:tab w:val="right" w:leader="dot" w:pos="10290"/>
            </w:tabs>
            <w:spacing w:before="122"/>
          </w:pPr>
          <w:hyperlink w:anchor="_bookmark27" w:history="1">
            <w:r>
              <w:t>Capital</w:t>
            </w:r>
            <w:r>
              <w:rPr>
                <w:spacing w:val="-3"/>
              </w:rPr>
              <w:t xml:space="preserve"> </w:t>
            </w:r>
            <w:r>
              <w:rPr>
                <w:spacing w:val="-2"/>
              </w:rPr>
              <w:t>Costs</w:t>
            </w:r>
            <w:r>
              <w:tab/>
            </w:r>
            <w:r>
              <w:rPr>
                <w:spacing w:val="-5"/>
              </w:rPr>
              <w:t>12</w:t>
            </w:r>
          </w:hyperlink>
        </w:p>
        <w:p w:rsidR="00F12179" w14:paraId="189EAA66" w14:textId="77777777">
          <w:pPr>
            <w:pStyle w:val="TOC1"/>
            <w:numPr>
              <w:ilvl w:val="1"/>
              <w:numId w:val="5"/>
            </w:numPr>
            <w:tabs>
              <w:tab w:val="left" w:pos="1219"/>
              <w:tab w:val="right" w:leader="dot" w:pos="10290"/>
            </w:tabs>
          </w:pPr>
          <w:hyperlink w:anchor="_bookmark28" w:history="1">
            <w:r>
              <w:t>Cost</w:t>
            </w:r>
            <w:r>
              <w:rPr>
                <w:spacing w:val="-2"/>
              </w:rPr>
              <w:t xml:space="preserve"> </w:t>
            </w:r>
            <w:r>
              <w:t>to</w:t>
            </w:r>
            <w:r>
              <w:rPr>
                <w:spacing w:val="-2"/>
              </w:rPr>
              <w:t xml:space="preserve"> </w:t>
            </w:r>
            <w:r>
              <w:t>Federal</w:t>
            </w:r>
            <w:r>
              <w:rPr>
                <w:spacing w:val="-1"/>
              </w:rPr>
              <w:t xml:space="preserve"> </w:t>
            </w:r>
            <w:r>
              <w:rPr>
                <w:spacing w:val="-2"/>
              </w:rPr>
              <w:t>Government</w:t>
            </w:r>
            <w:r>
              <w:tab/>
            </w:r>
            <w:r>
              <w:rPr>
                <w:spacing w:val="-5"/>
              </w:rPr>
              <w:t>12</w:t>
            </w:r>
          </w:hyperlink>
        </w:p>
        <w:p w:rsidR="00F12179" w14:paraId="19FBC80D" w14:textId="77777777">
          <w:pPr>
            <w:pStyle w:val="TOC1"/>
            <w:numPr>
              <w:ilvl w:val="1"/>
              <w:numId w:val="5"/>
            </w:numPr>
            <w:tabs>
              <w:tab w:val="left" w:pos="1219"/>
              <w:tab w:val="right" w:leader="dot" w:pos="10290"/>
            </w:tabs>
          </w:pPr>
          <w:hyperlink w:anchor="_bookmark30" w:history="1">
            <w:r>
              <w:t>Changes</w:t>
            </w:r>
            <w:r>
              <w:rPr>
                <w:spacing w:val="-3"/>
              </w:rPr>
              <w:t xml:space="preserve"> </w:t>
            </w:r>
            <w:r>
              <w:t xml:space="preserve">to </w:t>
            </w:r>
            <w:r>
              <w:rPr>
                <w:spacing w:val="-2"/>
              </w:rPr>
              <w:t>Burden</w:t>
            </w:r>
            <w:r>
              <w:tab/>
            </w:r>
            <w:r>
              <w:rPr>
                <w:spacing w:val="-7"/>
              </w:rPr>
              <w:t>13</w:t>
            </w:r>
          </w:hyperlink>
        </w:p>
        <w:p w:rsidR="00F12179" w14:paraId="6B3648A7" w14:textId="77777777">
          <w:pPr>
            <w:pStyle w:val="TOC1"/>
            <w:numPr>
              <w:ilvl w:val="1"/>
              <w:numId w:val="5"/>
            </w:numPr>
            <w:tabs>
              <w:tab w:val="left" w:pos="1219"/>
              <w:tab w:val="right" w:leader="dot" w:pos="10290"/>
            </w:tabs>
            <w:spacing w:before="99"/>
          </w:pPr>
          <w:hyperlink w:anchor="_bookmark31" w:history="1">
            <w:r>
              <w:t>Publication/Tabulation</w:t>
            </w:r>
            <w:r>
              <w:rPr>
                <w:spacing w:val="-13"/>
              </w:rPr>
              <w:t xml:space="preserve"> </w:t>
            </w:r>
            <w:r>
              <w:rPr>
                <w:spacing w:val="-2"/>
              </w:rPr>
              <w:t>Dates</w:t>
            </w:r>
            <w:r>
              <w:tab/>
            </w:r>
            <w:r>
              <w:rPr>
                <w:spacing w:val="-5"/>
              </w:rPr>
              <w:t>13</w:t>
            </w:r>
          </w:hyperlink>
        </w:p>
        <w:p w:rsidR="00F12179" w14:paraId="1C8E15C6" w14:textId="77777777">
          <w:pPr>
            <w:pStyle w:val="TOC1"/>
            <w:numPr>
              <w:ilvl w:val="1"/>
              <w:numId w:val="5"/>
            </w:numPr>
            <w:tabs>
              <w:tab w:val="left" w:pos="1219"/>
              <w:tab w:val="right" w:leader="dot" w:pos="10290"/>
            </w:tabs>
          </w:pPr>
          <w:hyperlink w:anchor="_bookmark32" w:history="1">
            <w:r>
              <w:t>Expiration</w:t>
            </w:r>
            <w:r>
              <w:rPr>
                <w:spacing w:val="-4"/>
              </w:rPr>
              <w:t xml:space="preserve"> Date</w:t>
            </w:r>
            <w:r>
              <w:tab/>
            </w:r>
            <w:r>
              <w:rPr>
                <w:spacing w:val="-5"/>
              </w:rPr>
              <w:t>13</w:t>
            </w:r>
          </w:hyperlink>
        </w:p>
        <w:p w:rsidR="00F12179" w14:paraId="11E5FE03" w14:textId="77777777">
          <w:pPr>
            <w:pStyle w:val="TOC1"/>
            <w:numPr>
              <w:ilvl w:val="1"/>
              <w:numId w:val="5"/>
            </w:numPr>
            <w:tabs>
              <w:tab w:val="left" w:pos="1219"/>
              <w:tab w:val="right" w:leader="dot" w:pos="10290"/>
            </w:tabs>
          </w:pPr>
          <w:hyperlink w:anchor="_bookmark33" w:history="1">
            <w:r>
              <w:t>Exceptions</w:t>
            </w:r>
            <w:r>
              <w:rPr>
                <w:spacing w:val="-7"/>
              </w:rPr>
              <w:t xml:space="preserve"> </w:t>
            </w:r>
            <w:r>
              <w:t>to</w:t>
            </w:r>
            <w:r>
              <w:rPr>
                <w:spacing w:val="-7"/>
              </w:rPr>
              <w:t xml:space="preserve"> </w:t>
            </w:r>
            <w:r>
              <w:t>Certification</w:t>
            </w:r>
            <w:r>
              <w:rPr>
                <w:spacing w:val="-7"/>
              </w:rPr>
              <w:t xml:space="preserve"> </w:t>
            </w:r>
            <w:r>
              <w:t>for</w:t>
            </w:r>
            <w:r>
              <w:rPr>
                <w:spacing w:val="-4"/>
              </w:rPr>
              <w:t xml:space="preserve"> </w:t>
            </w:r>
            <w:r>
              <w:t>Paperwork</w:t>
            </w:r>
            <w:r>
              <w:rPr>
                <w:spacing w:val="-5"/>
              </w:rPr>
              <w:t xml:space="preserve"> </w:t>
            </w:r>
            <w:r>
              <w:t>Reduction</w:t>
            </w:r>
            <w:r>
              <w:rPr>
                <w:spacing w:val="-4"/>
              </w:rPr>
              <w:t xml:space="preserve"> </w:t>
            </w:r>
            <w:r>
              <w:t>Act</w:t>
            </w:r>
            <w:r>
              <w:rPr>
                <w:spacing w:val="-3"/>
              </w:rPr>
              <w:t xml:space="preserve"> </w:t>
            </w:r>
            <w:r>
              <w:rPr>
                <w:spacing w:val="-2"/>
              </w:rPr>
              <w:t>Submissions</w:t>
            </w:r>
            <w:r>
              <w:tab/>
            </w:r>
            <w:r>
              <w:rPr>
                <w:spacing w:val="-5"/>
              </w:rPr>
              <w:t>13</w:t>
            </w:r>
          </w:hyperlink>
        </w:p>
      </w:sdtContent>
    </w:sdt>
    <w:p w:rsidR="00F12179" w14:paraId="3F4E6B98" w14:textId="77777777">
      <w:pPr>
        <w:pStyle w:val="TOC1"/>
        <w:sectPr>
          <w:pgSz w:w="12240" w:h="15840"/>
          <w:pgMar w:top="1220" w:right="360" w:bottom="2020" w:left="720" w:header="586" w:footer="1758" w:gutter="0"/>
          <w:cols w:space="720"/>
        </w:sectPr>
      </w:pPr>
    </w:p>
    <w:p w:rsidR="00F12179" w14:paraId="3E826A07" w14:textId="77777777">
      <w:pPr>
        <w:spacing w:before="159"/>
        <w:ind w:left="499"/>
        <w:rPr>
          <w:b/>
          <w:sz w:val="32"/>
        </w:rPr>
      </w:pPr>
      <w:r>
        <w:rPr>
          <w:b/>
          <w:color w:val="001F5F"/>
          <w:sz w:val="32"/>
        </w:rPr>
        <w:t>List</w:t>
      </w:r>
      <w:r>
        <w:rPr>
          <w:b/>
          <w:color w:val="001F5F"/>
          <w:spacing w:val="-6"/>
          <w:sz w:val="32"/>
        </w:rPr>
        <w:t xml:space="preserve"> </w:t>
      </w:r>
      <w:r>
        <w:rPr>
          <w:b/>
          <w:color w:val="001F5F"/>
          <w:sz w:val="32"/>
        </w:rPr>
        <w:t>of</w:t>
      </w:r>
      <w:r>
        <w:rPr>
          <w:b/>
          <w:color w:val="001F5F"/>
          <w:spacing w:val="-6"/>
          <w:sz w:val="32"/>
        </w:rPr>
        <w:t xml:space="preserve"> </w:t>
      </w:r>
      <w:r>
        <w:rPr>
          <w:b/>
          <w:color w:val="001F5F"/>
          <w:spacing w:val="-2"/>
          <w:sz w:val="32"/>
        </w:rPr>
        <w:t>Tables</w:t>
      </w:r>
    </w:p>
    <w:p w:rsidR="00F12179" w14:paraId="2C2A7725" w14:textId="77777777">
      <w:pPr>
        <w:tabs>
          <w:tab w:val="left" w:leader="dot" w:pos="10180"/>
        </w:tabs>
        <w:spacing w:before="268"/>
        <w:ind w:left="499"/>
      </w:pPr>
      <w:hyperlink w:anchor="_bookmark15" w:history="1">
        <w:r>
          <w:t>Table</w:t>
        </w:r>
        <w:r>
          <w:rPr>
            <w:spacing w:val="-5"/>
          </w:rPr>
          <w:t xml:space="preserve"> </w:t>
        </w:r>
        <w:r>
          <w:t>1 –</w:t>
        </w:r>
        <w:r>
          <w:rPr>
            <w:spacing w:val="-1"/>
          </w:rPr>
          <w:t xml:space="preserve"> </w:t>
        </w:r>
        <w:r>
          <w:t xml:space="preserve">Wage </w:t>
        </w:r>
        <w:r>
          <w:rPr>
            <w:spacing w:val="-4"/>
          </w:rPr>
          <w:t>Rates</w:t>
        </w:r>
        <w:r>
          <w:tab/>
        </w:r>
        <w:r>
          <w:rPr>
            <w:spacing w:val="-10"/>
          </w:rPr>
          <w:t>8</w:t>
        </w:r>
      </w:hyperlink>
    </w:p>
    <w:p w:rsidR="00F12179" w14:paraId="74298FCB" w14:textId="77777777">
      <w:pPr>
        <w:tabs>
          <w:tab w:val="left" w:leader="dot" w:pos="10180"/>
        </w:tabs>
        <w:spacing w:before="1" w:line="252" w:lineRule="exact"/>
        <w:ind w:left="499"/>
      </w:pPr>
      <w:hyperlink w:anchor="_bookmark18" w:history="1">
        <w:r>
          <w:t>Table</w:t>
        </w:r>
        <w:r>
          <w:rPr>
            <w:spacing w:val="-7"/>
          </w:rPr>
          <w:t xml:space="preserve"> </w:t>
        </w:r>
        <w:r>
          <w:t>2</w:t>
        </w:r>
        <w:r>
          <w:rPr>
            <w:spacing w:val="-2"/>
          </w:rPr>
          <w:t xml:space="preserve"> </w:t>
        </w:r>
        <w:r>
          <w:t>–</w:t>
        </w:r>
        <w:r>
          <w:rPr>
            <w:spacing w:val="-3"/>
          </w:rPr>
          <w:t xml:space="preserve"> </w:t>
        </w:r>
        <w:r>
          <w:t>Burden</w:t>
        </w:r>
        <w:r>
          <w:rPr>
            <w:spacing w:val="-2"/>
          </w:rPr>
          <w:t xml:space="preserve"> </w:t>
        </w:r>
        <w:r>
          <w:t>and</w:t>
        </w:r>
        <w:r>
          <w:rPr>
            <w:spacing w:val="-3"/>
          </w:rPr>
          <w:t xml:space="preserve"> </w:t>
        </w:r>
        <w:r>
          <w:t>Cost</w:t>
        </w:r>
        <w:r>
          <w:rPr>
            <w:spacing w:val="-4"/>
          </w:rPr>
          <w:t xml:space="preserve"> </w:t>
        </w:r>
        <w:r>
          <w:t>Estimates</w:t>
        </w:r>
        <w:r>
          <w:rPr>
            <w:spacing w:val="-2"/>
          </w:rPr>
          <w:t xml:space="preserve"> </w:t>
        </w:r>
        <w:r>
          <w:t>Associated</w:t>
        </w:r>
        <w:r>
          <w:rPr>
            <w:spacing w:val="-5"/>
          </w:rPr>
          <w:t xml:space="preserve"> </w:t>
        </w:r>
        <w:r>
          <w:t>for</w:t>
        </w:r>
        <w:r>
          <w:rPr>
            <w:spacing w:val="-2"/>
          </w:rPr>
          <w:t xml:space="preserve"> </w:t>
        </w:r>
        <w:r>
          <w:t>Bi-Annual</w:t>
        </w:r>
        <w:r>
          <w:rPr>
            <w:spacing w:val="-1"/>
          </w:rPr>
          <w:t xml:space="preserve"> </w:t>
        </w:r>
        <w:r>
          <w:rPr>
            <w:spacing w:val="-2"/>
          </w:rPr>
          <w:t>Metrics</w:t>
        </w:r>
        <w:r>
          <w:tab/>
        </w:r>
        <w:r>
          <w:rPr>
            <w:spacing w:val="-10"/>
          </w:rPr>
          <w:t>9</w:t>
        </w:r>
      </w:hyperlink>
    </w:p>
    <w:p w:rsidR="00F12179" w14:paraId="797E5847" w14:textId="77777777">
      <w:pPr>
        <w:tabs>
          <w:tab w:val="left" w:leader="dot" w:pos="10069"/>
        </w:tabs>
        <w:spacing w:line="252" w:lineRule="exact"/>
        <w:ind w:left="499"/>
      </w:pPr>
      <w:hyperlink w:anchor="_bookmark21" w:history="1">
        <w:r>
          <w:t>Table</w:t>
        </w:r>
        <w:r>
          <w:rPr>
            <w:spacing w:val="-8"/>
          </w:rPr>
          <w:t xml:space="preserve"> </w:t>
        </w:r>
        <w:r>
          <w:t>3</w:t>
        </w:r>
        <w:r>
          <w:rPr>
            <w:spacing w:val="-3"/>
          </w:rPr>
          <w:t xml:space="preserve"> </w:t>
        </w:r>
        <w:r>
          <w:t>–</w:t>
        </w:r>
        <w:r>
          <w:rPr>
            <w:spacing w:val="-4"/>
          </w:rPr>
          <w:t xml:space="preserve"> </w:t>
        </w:r>
        <w:r>
          <w:t>Burden</w:t>
        </w:r>
        <w:r>
          <w:rPr>
            <w:spacing w:val="-3"/>
          </w:rPr>
          <w:t xml:space="preserve"> </w:t>
        </w:r>
        <w:r>
          <w:t>and</w:t>
        </w:r>
        <w:r>
          <w:rPr>
            <w:spacing w:val="-4"/>
          </w:rPr>
          <w:t xml:space="preserve"> </w:t>
        </w:r>
        <w:r>
          <w:t>Cost</w:t>
        </w:r>
        <w:r>
          <w:rPr>
            <w:spacing w:val="-5"/>
          </w:rPr>
          <w:t xml:space="preserve"> </w:t>
        </w:r>
        <w:r>
          <w:t>Estimates</w:t>
        </w:r>
        <w:r>
          <w:rPr>
            <w:spacing w:val="-4"/>
          </w:rPr>
          <w:t xml:space="preserve"> </w:t>
        </w:r>
        <w:r>
          <w:t>Associated</w:t>
        </w:r>
        <w:r>
          <w:rPr>
            <w:spacing w:val="-3"/>
          </w:rPr>
          <w:t xml:space="preserve"> </w:t>
        </w:r>
        <w:r>
          <w:t>with</w:t>
        </w:r>
        <w:r>
          <w:rPr>
            <w:spacing w:val="-7"/>
          </w:rPr>
          <w:t xml:space="preserve"> </w:t>
        </w:r>
        <w:r>
          <w:t>Priority</w:t>
        </w:r>
        <w:r>
          <w:rPr>
            <w:spacing w:val="-3"/>
          </w:rPr>
          <w:t xml:space="preserve"> </w:t>
        </w:r>
        <w:r>
          <w:t>Open</w:t>
        </w:r>
        <w:r>
          <w:rPr>
            <w:spacing w:val="-4"/>
          </w:rPr>
          <w:t xml:space="preserve"> </w:t>
        </w:r>
        <w:r>
          <w:t>Enrollment</w:t>
        </w:r>
        <w:r>
          <w:rPr>
            <w:spacing w:val="-2"/>
          </w:rPr>
          <w:t xml:space="preserve"> </w:t>
        </w:r>
        <w:r>
          <w:t>Period</w:t>
        </w:r>
        <w:r>
          <w:rPr>
            <w:spacing w:val="-4"/>
          </w:rPr>
          <w:t xml:space="preserve"> </w:t>
        </w:r>
        <w:r>
          <w:t>Weekly</w:t>
        </w:r>
        <w:r>
          <w:rPr>
            <w:spacing w:val="-3"/>
          </w:rPr>
          <w:t xml:space="preserve"> </w:t>
        </w:r>
        <w:r>
          <w:rPr>
            <w:spacing w:val="-2"/>
          </w:rPr>
          <w:t>Reporting</w:t>
        </w:r>
        <w:r>
          <w:tab/>
        </w:r>
        <w:r>
          <w:rPr>
            <w:spacing w:val="-5"/>
          </w:rPr>
          <w:t>10</w:t>
        </w:r>
      </w:hyperlink>
    </w:p>
    <w:p w:rsidR="00F12179" w14:paraId="7F0D8D9B" w14:textId="77777777">
      <w:pPr>
        <w:tabs>
          <w:tab w:val="left" w:leader="dot" w:pos="10069"/>
        </w:tabs>
        <w:spacing w:before="1"/>
        <w:ind w:left="499" w:right="862"/>
      </w:pPr>
      <w:hyperlink w:anchor="_bookmark23" w:history="1">
        <w:r>
          <w:t>Table</w:t>
        </w:r>
        <w:r>
          <w:rPr>
            <w:spacing w:val="-4"/>
          </w:rPr>
          <w:t xml:space="preserve"> </w:t>
        </w:r>
        <w:r>
          <w:t>4</w:t>
        </w:r>
        <w:r>
          <w:rPr>
            <w:spacing w:val="-2"/>
          </w:rPr>
          <w:t xml:space="preserve"> </w:t>
        </w:r>
        <w:r>
          <w:t>–</w:t>
        </w:r>
        <w:r>
          <w:rPr>
            <w:spacing w:val="-2"/>
          </w:rPr>
          <w:t xml:space="preserve"> </w:t>
        </w:r>
        <w:r>
          <w:t>Burden</w:t>
        </w:r>
        <w:r>
          <w:rPr>
            <w:spacing w:val="-2"/>
          </w:rPr>
          <w:t xml:space="preserve"> </w:t>
        </w:r>
        <w:r>
          <w:t>and</w:t>
        </w:r>
        <w:r>
          <w:rPr>
            <w:spacing w:val="-2"/>
          </w:rPr>
          <w:t xml:space="preserve"> </w:t>
        </w:r>
        <w:r>
          <w:t>Cost</w:t>
        </w:r>
        <w:r>
          <w:rPr>
            <w:spacing w:val="-4"/>
          </w:rPr>
          <w:t xml:space="preserve"> </w:t>
        </w:r>
        <w:r>
          <w:t>Estimates</w:t>
        </w:r>
        <w:r>
          <w:rPr>
            <w:spacing w:val="-2"/>
          </w:rPr>
          <w:t xml:space="preserve"> </w:t>
        </w:r>
        <w:r>
          <w:t>Associated</w:t>
        </w:r>
        <w:r>
          <w:rPr>
            <w:spacing w:val="-2"/>
          </w:rPr>
          <w:t xml:space="preserve"> </w:t>
        </w:r>
        <w:r>
          <w:t>with</w:t>
        </w:r>
        <w:r>
          <w:rPr>
            <w:spacing w:val="-5"/>
          </w:rPr>
          <w:t xml:space="preserve"> </w:t>
        </w:r>
        <w:r>
          <w:t>Expanded</w:t>
        </w:r>
        <w:r>
          <w:rPr>
            <w:spacing w:val="-4"/>
          </w:rPr>
          <w:t xml:space="preserve"> </w:t>
        </w:r>
        <w:r>
          <w:t>End</w:t>
        </w:r>
        <w:r>
          <w:rPr>
            <w:spacing w:val="-2"/>
          </w:rPr>
          <w:t xml:space="preserve"> </w:t>
        </w:r>
        <w:r>
          <w:t>of</w:t>
        </w:r>
        <w:r>
          <w:rPr>
            <w:spacing w:val="-2"/>
          </w:rPr>
          <w:t xml:space="preserve"> </w:t>
        </w:r>
        <w:r>
          <w:t>Open</w:t>
        </w:r>
        <w:r>
          <w:rPr>
            <w:spacing w:val="-2"/>
          </w:rPr>
          <w:t xml:space="preserve"> </w:t>
        </w:r>
        <w:r>
          <w:t>Enrollment</w:t>
        </w:r>
        <w:r>
          <w:rPr>
            <w:spacing w:val="-1"/>
          </w:rPr>
          <w:t xml:space="preserve"> </w:t>
        </w:r>
        <w:r>
          <w:t>Weekly</w:t>
        </w:r>
        <w:r>
          <w:rPr>
            <w:spacing w:val="-2"/>
          </w:rPr>
          <w:t xml:space="preserve"> </w:t>
        </w:r>
        <w:r>
          <w:t>Reporting11</w:t>
        </w:r>
      </w:hyperlink>
      <w:r>
        <w:t xml:space="preserve"> </w:t>
      </w:r>
      <w:hyperlink w:anchor="_bookmark25" w:history="1">
        <w:r>
          <w:t>Table</w:t>
        </w:r>
        <w:r>
          <w:rPr>
            <w:spacing w:val="-5"/>
          </w:rPr>
          <w:t xml:space="preserve"> </w:t>
        </w:r>
        <w:r>
          <w:t>5</w:t>
        </w:r>
        <w:r>
          <w:rPr>
            <w:spacing w:val="-2"/>
          </w:rPr>
          <w:t xml:space="preserve"> </w:t>
        </w:r>
        <w:r>
          <w:t>–</w:t>
        </w:r>
        <w:r>
          <w:rPr>
            <w:spacing w:val="-2"/>
          </w:rPr>
          <w:t xml:space="preserve"> </w:t>
        </w:r>
        <w:r>
          <w:t>Burden</w:t>
        </w:r>
        <w:r>
          <w:rPr>
            <w:spacing w:val="-2"/>
          </w:rPr>
          <w:t xml:space="preserve"> </w:t>
        </w:r>
        <w:r>
          <w:t>and</w:t>
        </w:r>
        <w:r>
          <w:rPr>
            <w:spacing w:val="-3"/>
          </w:rPr>
          <w:t xml:space="preserve"> </w:t>
        </w:r>
        <w:r>
          <w:t>Cost</w:t>
        </w:r>
        <w:r>
          <w:rPr>
            <w:spacing w:val="-4"/>
          </w:rPr>
          <w:t xml:space="preserve"> </w:t>
        </w:r>
        <w:r>
          <w:t>Estimates</w:t>
        </w:r>
        <w:r>
          <w:rPr>
            <w:spacing w:val="-2"/>
          </w:rPr>
          <w:t xml:space="preserve"> </w:t>
        </w:r>
        <w:r>
          <w:t>Associated</w:t>
        </w:r>
        <w:r>
          <w:rPr>
            <w:spacing w:val="-2"/>
          </w:rPr>
          <w:t xml:space="preserve"> </w:t>
        </w:r>
        <w:r>
          <w:t>with</w:t>
        </w:r>
        <w:r>
          <w:rPr>
            <w:spacing w:val="-5"/>
          </w:rPr>
          <w:t xml:space="preserve"> </w:t>
        </w:r>
        <w:r>
          <w:t>SBEs</w:t>
        </w:r>
        <w:r>
          <w:rPr>
            <w:spacing w:val="-3"/>
          </w:rPr>
          <w:t xml:space="preserve"> </w:t>
        </w:r>
        <w:r>
          <w:t>and</w:t>
        </w:r>
        <w:r>
          <w:rPr>
            <w:spacing w:val="-2"/>
          </w:rPr>
          <w:t xml:space="preserve"> </w:t>
        </w:r>
        <w:r>
          <w:t>SBE-FPs</w:t>
        </w:r>
        <w:r>
          <w:rPr>
            <w:spacing w:val="-2"/>
          </w:rPr>
          <w:t xml:space="preserve"> </w:t>
        </w:r>
        <w:r>
          <w:t>Annual</w:t>
        </w:r>
        <w:r>
          <w:rPr>
            <w:spacing w:val="-4"/>
          </w:rPr>
          <w:t xml:space="preserve"> </w:t>
        </w:r>
        <w:r>
          <w:t>Budget</w:t>
        </w:r>
        <w:r>
          <w:rPr>
            <w:spacing w:val="-1"/>
          </w:rPr>
          <w:t xml:space="preserve"> </w:t>
        </w:r>
        <w:r>
          <w:rPr>
            <w:spacing w:val="-2"/>
          </w:rPr>
          <w:t>Reporting</w:t>
        </w:r>
        <w:r>
          <w:tab/>
        </w:r>
        <w:r>
          <w:rPr>
            <w:spacing w:val="-5"/>
          </w:rPr>
          <w:t>11</w:t>
        </w:r>
      </w:hyperlink>
    </w:p>
    <w:p w:rsidR="00F12179" w14:paraId="45FE7037" w14:textId="77777777">
      <w:pPr>
        <w:tabs>
          <w:tab w:val="left" w:leader="dot" w:pos="10069"/>
        </w:tabs>
        <w:spacing w:line="251" w:lineRule="exact"/>
        <w:ind w:left="499"/>
      </w:pPr>
      <w:hyperlink w:anchor="_bookmark26" w:history="1">
        <w:r>
          <w:t>Table</w:t>
        </w:r>
        <w:r>
          <w:rPr>
            <w:spacing w:val="-5"/>
          </w:rPr>
          <w:t xml:space="preserve"> </w:t>
        </w:r>
        <w:r>
          <w:t>6</w:t>
        </w:r>
        <w:r>
          <w:rPr>
            <w:spacing w:val="-3"/>
          </w:rPr>
          <w:t xml:space="preserve"> </w:t>
        </w:r>
        <w:r>
          <w:t>–</w:t>
        </w:r>
        <w:r>
          <w:rPr>
            <w:spacing w:val="-2"/>
          </w:rPr>
          <w:t xml:space="preserve"> </w:t>
        </w:r>
        <w:r>
          <w:t>Burden</w:t>
        </w:r>
        <w:r>
          <w:rPr>
            <w:spacing w:val="-3"/>
          </w:rPr>
          <w:t xml:space="preserve"> </w:t>
        </w:r>
        <w:r>
          <w:t>and</w:t>
        </w:r>
        <w:r>
          <w:rPr>
            <w:spacing w:val="-2"/>
          </w:rPr>
          <w:t xml:space="preserve"> </w:t>
        </w:r>
        <w:r>
          <w:t>Cost</w:t>
        </w:r>
        <w:r>
          <w:rPr>
            <w:spacing w:val="-5"/>
          </w:rPr>
          <w:t xml:space="preserve"> </w:t>
        </w:r>
        <w:r>
          <w:t>Estimates</w:t>
        </w:r>
        <w:r>
          <w:rPr>
            <w:spacing w:val="-2"/>
          </w:rPr>
          <w:t xml:space="preserve"> </w:t>
        </w:r>
        <w:r>
          <w:t>Associated</w:t>
        </w:r>
        <w:r>
          <w:rPr>
            <w:spacing w:val="-3"/>
          </w:rPr>
          <w:t xml:space="preserve"> </w:t>
        </w:r>
        <w:r>
          <w:t>with</w:t>
        </w:r>
        <w:r>
          <w:rPr>
            <w:spacing w:val="-2"/>
          </w:rPr>
          <w:t xml:space="preserve"> </w:t>
        </w:r>
        <w:r>
          <w:rPr>
            <w:spacing w:val="-4"/>
          </w:rPr>
          <w:t>ICRs</w:t>
        </w:r>
        <w:r>
          <w:tab/>
        </w:r>
        <w:r>
          <w:rPr>
            <w:spacing w:val="-5"/>
          </w:rPr>
          <w:t>12</w:t>
        </w:r>
      </w:hyperlink>
    </w:p>
    <w:p w:rsidR="00F12179" w14:paraId="4D23C007" w14:textId="77777777">
      <w:pPr>
        <w:tabs>
          <w:tab w:val="left" w:leader="dot" w:pos="10069"/>
        </w:tabs>
        <w:spacing w:before="2"/>
        <w:ind w:left="499"/>
      </w:pPr>
      <w:hyperlink w:anchor="_bookmark29" w:history="1">
        <w:r>
          <w:t>Table</w:t>
        </w:r>
        <w:r>
          <w:rPr>
            <w:spacing w:val="-4"/>
          </w:rPr>
          <w:t xml:space="preserve"> </w:t>
        </w:r>
        <w:r>
          <w:t>7</w:t>
        </w:r>
        <w:r>
          <w:rPr>
            <w:spacing w:val="-1"/>
          </w:rPr>
          <w:t xml:space="preserve"> </w:t>
        </w:r>
        <w:r>
          <w:t>–</w:t>
        </w:r>
        <w:r>
          <w:rPr>
            <w:spacing w:val="-2"/>
          </w:rPr>
          <w:t xml:space="preserve"> </w:t>
        </w:r>
        <w:r>
          <w:t>Cost to</w:t>
        </w:r>
        <w:r>
          <w:rPr>
            <w:spacing w:val="-2"/>
          </w:rPr>
          <w:t xml:space="preserve"> </w:t>
        </w:r>
        <w:r>
          <w:t xml:space="preserve">Federal </w:t>
        </w:r>
        <w:r>
          <w:rPr>
            <w:spacing w:val="-2"/>
          </w:rPr>
          <w:t>Government</w:t>
        </w:r>
        <w:r>
          <w:tab/>
        </w:r>
        <w:r>
          <w:rPr>
            <w:spacing w:val="-5"/>
          </w:rPr>
          <w:t>13</w:t>
        </w:r>
      </w:hyperlink>
    </w:p>
    <w:p w:rsidR="00F12179" w14:paraId="6F8AA269" w14:textId="77777777">
      <w:pPr>
        <w:sectPr>
          <w:pgSz w:w="12240" w:h="15840"/>
          <w:pgMar w:top="1220" w:right="360" w:bottom="2020" w:left="720" w:header="586" w:footer="1758" w:gutter="0"/>
          <w:cols w:space="720"/>
        </w:sectPr>
      </w:pPr>
    </w:p>
    <w:p w:rsidR="00F12179" w14:paraId="34857621" w14:textId="77777777">
      <w:pPr>
        <w:pStyle w:val="Heading1"/>
        <w:numPr>
          <w:ilvl w:val="0"/>
          <w:numId w:val="4"/>
        </w:numPr>
        <w:tabs>
          <w:tab w:val="left" w:pos="1437"/>
        </w:tabs>
        <w:spacing w:before="159"/>
        <w:ind w:left="1437" w:hanging="705"/>
      </w:pPr>
      <w:bookmarkStart w:id="0" w:name="_bookmark0"/>
      <w:bookmarkEnd w:id="0"/>
      <w:r>
        <w:rPr>
          <w:spacing w:val="-2"/>
        </w:rPr>
        <w:t>Background</w:t>
      </w:r>
    </w:p>
    <w:p w:rsidR="00F12179" w14:paraId="7F119DAF" w14:textId="77777777">
      <w:pPr>
        <w:pStyle w:val="BodyText"/>
        <w:ind w:left="730" w:right="1646"/>
      </w:pPr>
      <w:r>
        <w:t>The Patient Protection and Affordable Care Act, Public Law 111-148, enacted on March 23, 2010, and the Health Care and Education Reconciliation Act, Public Law 111-152, enacted on March 30, 2010 collectively, “Affordable Care</w:t>
      </w:r>
      <w:r>
        <w:rPr>
          <w:spacing w:val="-2"/>
        </w:rPr>
        <w:t xml:space="preserve"> </w:t>
      </w:r>
      <w:r>
        <w:t>Act”, expanded access to health insurance for individuals and employees of small businesses through the establishment of new Affordable Insurance Exchanges (Exchanges), including the Small Business Health Options</w:t>
      </w:r>
      <w:r>
        <w:rPr>
          <w:spacing w:val="-4"/>
        </w:rPr>
        <w:t xml:space="preserve"> </w:t>
      </w:r>
      <w:r>
        <w:t>Program</w:t>
      </w:r>
      <w:r>
        <w:rPr>
          <w:spacing w:val="-4"/>
        </w:rPr>
        <w:t xml:space="preserve"> </w:t>
      </w:r>
      <w:r>
        <w:t>(SHOP).</w:t>
      </w:r>
      <w:r>
        <w:rPr>
          <w:spacing w:val="-4"/>
        </w:rPr>
        <w:t xml:space="preserve"> </w:t>
      </w:r>
      <w:r>
        <w:t>Beginning</w:t>
      </w:r>
      <w:r>
        <w:rPr>
          <w:spacing w:val="-4"/>
        </w:rPr>
        <w:t xml:space="preserve"> </w:t>
      </w:r>
      <w:r>
        <w:t>January</w:t>
      </w:r>
      <w:r>
        <w:rPr>
          <w:spacing w:val="-4"/>
        </w:rPr>
        <w:t xml:space="preserve"> </w:t>
      </w:r>
      <w:r>
        <w:t>1,</w:t>
      </w:r>
      <w:r>
        <w:rPr>
          <w:spacing w:val="-5"/>
        </w:rPr>
        <w:t xml:space="preserve"> </w:t>
      </w:r>
      <w:r>
        <w:t>2014,</w:t>
      </w:r>
      <w:r>
        <w:rPr>
          <w:spacing w:val="40"/>
        </w:rPr>
        <w:t xml:space="preserve"> </w:t>
      </w:r>
      <w:r>
        <w:t>the</w:t>
      </w:r>
      <w:r>
        <w:rPr>
          <w:spacing w:val="-5"/>
        </w:rPr>
        <w:t xml:space="preserve"> </w:t>
      </w:r>
      <w:r>
        <w:t>Exchanges</w:t>
      </w:r>
      <w:r>
        <w:rPr>
          <w:spacing w:val="-4"/>
        </w:rPr>
        <w:t xml:space="preserve"> </w:t>
      </w:r>
      <w:r>
        <w:t>became</w:t>
      </w:r>
      <w:r>
        <w:rPr>
          <w:spacing w:val="-4"/>
        </w:rPr>
        <w:t xml:space="preserve"> </w:t>
      </w:r>
      <w:r>
        <w:t>operational. The Exchanges enhance competition in the health insurance market, expand access to affordable</w:t>
      </w:r>
      <w:r>
        <w:rPr>
          <w:spacing w:val="-1"/>
        </w:rPr>
        <w:t xml:space="preserve"> </w:t>
      </w:r>
      <w:r>
        <w:t>health</w:t>
      </w:r>
      <w:r>
        <w:rPr>
          <w:spacing w:val="-1"/>
        </w:rPr>
        <w:t xml:space="preserve"> </w:t>
      </w:r>
      <w:r>
        <w:t>insurance</w:t>
      </w:r>
      <w:r>
        <w:rPr>
          <w:spacing w:val="-2"/>
        </w:rPr>
        <w:t xml:space="preserve"> </w:t>
      </w:r>
      <w:r>
        <w:t>for</w:t>
      </w:r>
      <w:r>
        <w:rPr>
          <w:spacing w:val="-3"/>
        </w:rPr>
        <w:t xml:space="preserve"> </w:t>
      </w:r>
      <w:r>
        <w:t>millions</w:t>
      </w:r>
      <w:r>
        <w:rPr>
          <w:spacing w:val="-1"/>
        </w:rPr>
        <w:t xml:space="preserve"> </w:t>
      </w:r>
      <w:r>
        <w:t>of</w:t>
      </w:r>
      <w:r>
        <w:rPr>
          <w:spacing w:val="-1"/>
        </w:rPr>
        <w:t xml:space="preserve"> </w:t>
      </w:r>
      <w:r>
        <w:t>Americans,</w:t>
      </w:r>
      <w:r>
        <w:rPr>
          <w:spacing w:val="-1"/>
        </w:rPr>
        <w:t xml:space="preserve"> </w:t>
      </w:r>
      <w:r>
        <w:t>and</w:t>
      </w:r>
      <w:r>
        <w:rPr>
          <w:spacing w:val="-1"/>
        </w:rPr>
        <w:t xml:space="preserve"> </w:t>
      </w:r>
      <w:r>
        <w:t>provide consumers</w:t>
      </w:r>
      <w:r>
        <w:rPr>
          <w:spacing w:val="-1"/>
        </w:rPr>
        <w:t xml:space="preserve"> </w:t>
      </w:r>
      <w:r>
        <w:t>with</w:t>
      </w:r>
      <w:r>
        <w:rPr>
          <w:spacing w:val="-1"/>
        </w:rPr>
        <w:t xml:space="preserve"> </w:t>
      </w:r>
      <w:r>
        <w:t>a</w:t>
      </w:r>
      <w:r>
        <w:rPr>
          <w:spacing w:val="-2"/>
        </w:rPr>
        <w:t xml:space="preserve"> </w:t>
      </w:r>
      <w:r>
        <w:t>place to easily compare and shop for health insurance coverage.</w:t>
      </w:r>
    </w:p>
    <w:p w:rsidR="00F12179" w14:paraId="61DB50A3" w14:textId="77777777">
      <w:pPr>
        <w:pStyle w:val="BodyText"/>
        <w:ind w:left="770" w:right="1646"/>
      </w:pPr>
      <w:r>
        <w:t>States can choose</w:t>
      </w:r>
      <w:r>
        <w:rPr>
          <w:spacing w:val="-1"/>
        </w:rPr>
        <w:t xml:space="preserve"> </w:t>
      </w:r>
      <w:r>
        <w:t>to establish and operate a</w:t>
      </w:r>
      <w:r>
        <w:rPr>
          <w:spacing w:val="-1"/>
        </w:rPr>
        <w:t xml:space="preserve"> </w:t>
      </w:r>
      <w:r>
        <w:t>State-based Exchange</w:t>
      </w:r>
      <w:r>
        <w:rPr>
          <w:spacing w:val="-1"/>
        </w:rPr>
        <w:t xml:space="preserve"> </w:t>
      </w:r>
      <w:r>
        <w:t>(SBE)</w:t>
      </w:r>
      <w:r>
        <w:rPr>
          <w:spacing w:val="-1"/>
        </w:rPr>
        <w:t xml:space="preserve"> </w:t>
      </w:r>
      <w:r>
        <w:t>or a</w:t>
      </w:r>
      <w:r>
        <w:rPr>
          <w:spacing w:val="-1"/>
        </w:rPr>
        <w:t xml:space="preserve"> </w:t>
      </w:r>
      <w:r>
        <w:t>State-based Exchange</w:t>
      </w:r>
      <w:r>
        <w:rPr>
          <w:spacing w:val="-4"/>
        </w:rPr>
        <w:t xml:space="preserve"> </w:t>
      </w:r>
      <w:r>
        <w:t>on</w:t>
      </w:r>
      <w:r>
        <w:rPr>
          <w:spacing w:val="-3"/>
        </w:rPr>
        <w:t xml:space="preserve"> </w:t>
      </w:r>
      <w:r>
        <w:t>the</w:t>
      </w:r>
      <w:r>
        <w:rPr>
          <w:spacing w:val="-2"/>
        </w:rPr>
        <w:t xml:space="preserve"> </w:t>
      </w:r>
      <w:r>
        <w:t>Federal</w:t>
      </w:r>
      <w:r>
        <w:rPr>
          <w:spacing w:val="-3"/>
        </w:rPr>
        <w:t xml:space="preserve"> </w:t>
      </w:r>
      <w:r>
        <w:t>Platform</w:t>
      </w:r>
      <w:r>
        <w:rPr>
          <w:spacing w:val="-3"/>
        </w:rPr>
        <w:t xml:space="preserve"> </w:t>
      </w:r>
      <w:r>
        <w:t>(SBE-FP).</w:t>
      </w:r>
      <w:r>
        <w:rPr>
          <w:spacing w:val="-4"/>
        </w:rPr>
        <w:t xml:space="preserve"> </w:t>
      </w:r>
      <w:r>
        <w:t>States</w:t>
      </w:r>
      <w:r>
        <w:rPr>
          <w:spacing w:val="-3"/>
        </w:rPr>
        <w:t xml:space="preserve"> </w:t>
      </w:r>
      <w:r>
        <w:t>electing</w:t>
      </w:r>
      <w:r>
        <w:rPr>
          <w:spacing w:val="-3"/>
        </w:rPr>
        <w:t xml:space="preserve"> </w:t>
      </w:r>
      <w:r>
        <w:t>to</w:t>
      </w:r>
      <w:r>
        <w:rPr>
          <w:spacing w:val="-3"/>
        </w:rPr>
        <w:t xml:space="preserve"> </w:t>
      </w:r>
      <w:r>
        <w:t>operate</w:t>
      </w:r>
      <w:r>
        <w:rPr>
          <w:spacing w:val="-4"/>
        </w:rPr>
        <w:t xml:space="preserve"> </w:t>
      </w:r>
      <w:r>
        <w:t>as</w:t>
      </w:r>
      <w:r>
        <w:rPr>
          <w:spacing w:val="-1"/>
        </w:rPr>
        <w:t xml:space="preserve"> </w:t>
      </w:r>
      <w:r>
        <w:t>an</w:t>
      </w:r>
      <w:r>
        <w:rPr>
          <w:spacing w:val="-3"/>
        </w:rPr>
        <w:t xml:space="preserve"> </w:t>
      </w:r>
      <w:r>
        <w:t>SBE-FP</w:t>
      </w:r>
      <w:r>
        <w:rPr>
          <w:spacing w:val="-3"/>
        </w:rPr>
        <w:t xml:space="preserve"> </w:t>
      </w:r>
      <w:r>
        <w:t>rely on the Federal Healthcare.gov platform to carry out eligibility and enrollment functions. For states that do not elect to operate either an SBE or SBE-FP, the Secretary of the</w:t>
      </w:r>
      <w:r>
        <w:rPr>
          <w:spacing w:val="-2"/>
        </w:rPr>
        <w:t xml:space="preserve"> </w:t>
      </w:r>
      <w:r>
        <w:t>U.S. Department of Health and Human Services (HHS) will establish and operate a</w:t>
      </w:r>
      <w:r>
        <w:rPr>
          <w:spacing w:val="-26"/>
        </w:rPr>
        <w:t xml:space="preserve"> </w:t>
      </w:r>
      <w:r>
        <w:t>Federally- facilitated Exchange (FFE) in those states.</w:t>
      </w:r>
    </w:p>
    <w:p w:rsidR="00F12179" w14:paraId="35B1660A" w14:textId="77777777">
      <w:pPr>
        <w:pStyle w:val="BodyText"/>
        <w:spacing w:before="241"/>
        <w:ind w:left="770" w:right="1646"/>
      </w:pPr>
      <w:r>
        <w:t>Pursuant to 45 CFR §155.105, states seeking to establish and operate an SBE or SBE-FP must receive approval or conditional approval from CMS through the submission of an Exchange</w:t>
      </w:r>
      <w:r>
        <w:rPr>
          <w:spacing w:val="-4"/>
        </w:rPr>
        <w:t xml:space="preserve"> </w:t>
      </w:r>
      <w:r>
        <w:t>Blueprint</w:t>
      </w:r>
      <w:r>
        <w:rPr>
          <w:spacing w:val="-3"/>
        </w:rPr>
        <w:t xml:space="preserve"> </w:t>
      </w:r>
      <w:r>
        <w:t>Application.</w:t>
      </w:r>
      <w:r>
        <w:rPr>
          <w:spacing w:val="-3"/>
        </w:rPr>
        <w:t xml:space="preserve"> </w:t>
      </w:r>
      <w:r>
        <w:t>For</w:t>
      </w:r>
      <w:r>
        <w:rPr>
          <w:spacing w:val="-3"/>
        </w:rPr>
        <w:t xml:space="preserve"> </w:t>
      </w:r>
      <w:r>
        <w:t>PY</w:t>
      </w:r>
      <w:r>
        <w:rPr>
          <w:spacing w:val="-3"/>
        </w:rPr>
        <w:t xml:space="preserve"> </w:t>
      </w:r>
      <w:r>
        <w:t>2025,</w:t>
      </w:r>
      <w:r>
        <w:rPr>
          <w:spacing w:val="-3"/>
        </w:rPr>
        <w:t xml:space="preserve"> </w:t>
      </w:r>
      <w:r>
        <w:t>CMS</w:t>
      </w:r>
      <w:r>
        <w:rPr>
          <w:spacing w:val="-3"/>
        </w:rPr>
        <w:t xml:space="preserve"> </w:t>
      </w:r>
      <w:r>
        <w:t>estimates</w:t>
      </w:r>
      <w:r>
        <w:rPr>
          <w:spacing w:val="-3"/>
        </w:rPr>
        <w:t xml:space="preserve"> </w:t>
      </w:r>
      <w:r>
        <w:t>19</w:t>
      </w:r>
      <w:r>
        <w:rPr>
          <w:spacing w:val="-3"/>
        </w:rPr>
        <w:t xml:space="preserve"> </w:t>
      </w:r>
      <w:r>
        <w:t>states</w:t>
      </w:r>
      <w:r>
        <w:rPr>
          <w:spacing w:val="-3"/>
        </w:rPr>
        <w:t xml:space="preserve"> </w:t>
      </w:r>
      <w:r>
        <w:t>and</w:t>
      </w:r>
      <w:r>
        <w:rPr>
          <w:spacing w:val="-3"/>
        </w:rPr>
        <w:t xml:space="preserve"> </w:t>
      </w:r>
      <w:r>
        <w:t>the</w:t>
      </w:r>
      <w:r>
        <w:rPr>
          <w:spacing w:val="-3"/>
        </w:rPr>
        <w:t xml:space="preserve"> </w:t>
      </w:r>
      <w:r>
        <w:t>District</w:t>
      </w:r>
      <w:r>
        <w:rPr>
          <w:spacing w:val="-3"/>
        </w:rPr>
        <w:t xml:space="preserve"> </w:t>
      </w:r>
      <w:r>
        <w:t>of Columbia, will operate an SBE and 3 states will operate an SBE Approval or conditional approval to operate an SBE or SBE-FP is contingent on the states meeting the following conditions: timely demonstration of the ability to perform all required Exchange activities, ongoing compliance with future guidance and regulations; and ability to be sustainable.</w:t>
      </w:r>
    </w:p>
    <w:p w:rsidR="00F12179" w14:paraId="71A46BE4" w14:textId="77777777">
      <w:pPr>
        <w:pStyle w:val="BodyText"/>
        <w:spacing w:before="1"/>
        <w:ind w:left="770" w:right="1575"/>
      </w:pPr>
      <w:r>
        <w:t>CMS tracks SBE and SBE-FP ongoing compliance through reporting requirements described</w:t>
      </w:r>
      <w:r>
        <w:rPr>
          <w:spacing w:val="-4"/>
        </w:rPr>
        <w:t xml:space="preserve"> </w:t>
      </w:r>
      <w:r>
        <w:t>under</w:t>
      </w:r>
      <w:r>
        <w:rPr>
          <w:spacing w:val="-4"/>
        </w:rPr>
        <w:t xml:space="preserve"> </w:t>
      </w:r>
      <w:r>
        <w:t>42</w:t>
      </w:r>
      <w:r>
        <w:rPr>
          <w:spacing w:val="-4"/>
        </w:rPr>
        <w:t xml:space="preserve"> </w:t>
      </w:r>
      <w:r>
        <w:t>CFR</w:t>
      </w:r>
      <w:r>
        <w:rPr>
          <w:spacing w:val="-3"/>
        </w:rPr>
        <w:t xml:space="preserve"> </w:t>
      </w:r>
      <w:r>
        <w:t>§155.1200(b).</w:t>
      </w:r>
      <w:r>
        <w:rPr>
          <w:spacing w:val="-4"/>
        </w:rPr>
        <w:t xml:space="preserve"> </w:t>
      </w:r>
      <w:r>
        <w:t>CMS</w:t>
      </w:r>
      <w:r>
        <w:rPr>
          <w:spacing w:val="-4"/>
        </w:rPr>
        <w:t xml:space="preserve"> </w:t>
      </w:r>
      <w:r>
        <w:t>also</w:t>
      </w:r>
      <w:r>
        <w:rPr>
          <w:spacing w:val="-4"/>
        </w:rPr>
        <w:t xml:space="preserve"> </w:t>
      </w:r>
      <w:r>
        <w:t>publishes</w:t>
      </w:r>
      <w:r>
        <w:rPr>
          <w:spacing w:val="-4"/>
        </w:rPr>
        <w:t xml:space="preserve"> </w:t>
      </w:r>
      <w:r>
        <w:t>enrollment</w:t>
      </w:r>
      <w:r>
        <w:rPr>
          <w:spacing w:val="-4"/>
        </w:rPr>
        <w:t xml:space="preserve"> </w:t>
      </w:r>
      <w:r>
        <w:t>data</w:t>
      </w:r>
      <w:r>
        <w:rPr>
          <w:spacing w:val="-5"/>
        </w:rPr>
        <w:t xml:space="preserve"> </w:t>
      </w:r>
      <w:r>
        <w:t>collected</w:t>
      </w:r>
      <w:r>
        <w:rPr>
          <w:spacing w:val="-4"/>
        </w:rPr>
        <w:t xml:space="preserve"> </w:t>
      </w:r>
      <w:r>
        <w:t xml:space="preserve">from the SBEs in coordination with the FFE to provide public transparency into Exchange </w:t>
      </w:r>
      <w:r>
        <w:rPr>
          <w:spacing w:val="-2"/>
        </w:rPr>
        <w:t>performance.</w:t>
      </w:r>
    </w:p>
    <w:p w:rsidR="00F12179" w14:paraId="4BCBF700" w14:textId="77777777">
      <w:pPr>
        <w:pStyle w:val="BodyText"/>
        <w:ind w:left="770" w:right="1646"/>
      </w:pPr>
      <w:r>
        <w:t>Cooperative Agreements to Support Establishment of the Affordable Care Act’s Health Insurance</w:t>
      </w:r>
      <w:r>
        <w:rPr>
          <w:spacing w:val="-5"/>
        </w:rPr>
        <w:t xml:space="preserve"> </w:t>
      </w:r>
      <w:r>
        <w:t>Exchanges</w:t>
      </w:r>
      <w:r>
        <w:rPr>
          <w:spacing w:val="-5"/>
        </w:rPr>
        <w:t xml:space="preserve"> </w:t>
      </w:r>
      <w:r>
        <w:t>(“Establishment</w:t>
      </w:r>
      <w:r>
        <w:rPr>
          <w:spacing w:val="-4"/>
        </w:rPr>
        <w:t xml:space="preserve"> </w:t>
      </w:r>
      <w:r>
        <w:t>Grants”)</w:t>
      </w:r>
      <w:r>
        <w:rPr>
          <w:spacing w:val="-5"/>
        </w:rPr>
        <w:t xml:space="preserve"> </w:t>
      </w:r>
      <w:r>
        <w:t>were</w:t>
      </w:r>
      <w:r>
        <w:rPr>
          <w:spacing w:val="-6"/>
        </w:rPr>
        <w:t xml:space="preserve"> </w:t>
      </w:r>
      <w:r>
        <w:t>awarded</w:t>
      </w:r>
      <w:r>
        <w:rPr>
          <w:spacing w:val="-4"/>
        </w:rPr>
        <w:t xml:space="preserve"> </w:t>
      </w:r>
      <w:r>
        <w:t>to</w:t>
      </w:r>
      <w:r>
        <w:rPr>
          <w:spacing w:val="-4"/>
        </w:rPr>
        <w:t xml:space="preserve"> </w:t>
      </w:r>
      <w:r>
        <w:t>states</w:t>
      </w:r>
      <w:r>
        <w:rPr>
          <w:spacing w:val="-5"/>
        </w:rPr>
        <w:t xml:space="preserve"> </w:t>
      </w:r>
      <w:r>
        <w:t>to</w:t>
      </w:r>
      <w:r>
        <w:rPr>
          <w:spacing w:val="-4"/>
        </w:rPr>
        <w:t xml:space="preserve"> </w:t>
      </w:r>
      <w:r>
        <w:t>support</w:t>
      </w:r>
      <w:r>
        <w:rPr>
          <w:spacing w:val="-4"/>
        </w:rPr>
        <w:t xml:space="preserve"> </w:t>
      </w:r>
      <w:r>
        <w:t>activities for implementing integral functional requirements of health insurance Exchanges within a state. As of January 1, 2020, there were no active establishment grants. As a result of the end of the grants, this ICR’s previous title “Cooperative Agreements to Support Establishment of State-Operated Health Insurance Exchanges” is being changed to “State Based Marketplace Enrollment Data and Financial Reporting”.</w:t>
      </w:r>
    </w:p>
    <w:p w:rsidR="00F12179" w14:paraId="6ACF8780" w14:textId="77777777">
      <w:pPr>
        <w:pStyle w:val="BodyText"/>
        <w:spacing w:before="241"/>
        <w:ind w:left="770" w:right="1646"/>
      </w:pPr>
      <w:r>
        <w:t>This ICR includes updates to the definitions and new data collection elements to the following reporting templates. It includes alignment of data metric collection with FFE metric definitions to support distribution of enrollment metrics across the Exchanges and reduce</w:t>
      </w:r>
      <w:r>
        <w:rPr>
          <w:spacing w:val="-4"/>
        </w:rPr>
        <w:t xml:space="preserve"> </w:t>
      </w:r>
      <w:r>
        <w:t>burden</w:t>
      </w:r>
      <w:r>
        <w:rPr>
          <w:spacing w:val="-3"/>
        </w:rPr>
        <w:t xml:space="preserve"> </w:t>
      </w:r>
      <w:r>
        <w:t>of</w:t>
      </w:r>
      <w:r>
        <w:rPr>
          <w:spacing w:val="-2"/>
        </w:rPr>
        <w:t xml:space="preserve"> </w:t>
      </w:r>
      <w:r>
        <w:t>ad</w:t>
      </w:r>
      <w:r>
        <w:rPr>
          <w:spacing w:val="-3"/>
        </w:rPr>
        <w:t xml:space="preserve"> </w:t>
      </w:r>
      <w:r>
        <w:t>hoc</w:t>
      </w:r>
      <w:r>
        <w:rPr>
          <w:spacing w:val="-2"/>
        </w:rPr>
        <w:t xml:space="preserve"> </w:t>
      </w:r>
      <w:r>
        <w:t>requests.</w:t>
      </w:r>
      <w:r>
        <w:rPr>
          <w:spacing w:val="40"/>
        </w:rPr>
        <w:t xml:space="preserve"> </w:t>
      </w:r>
      <w:r>
        <w:t>It</w:t>
      </w:r>
      <w:r>
        <w:rPr>
          <w:spacing w:val="-3"/>
        </w:rPr>
        <w:t xml:space="preserve"> </w:t>
      </w:r>
      <w:r>
        <w:t>also</w:t>
      </w:r>
      <w:r>
        <w:rPr>
          <w:spacing w:val="-3"/>
        </w:rPr>
        <w:t xml:space="preserve"> </w:t>
      </w:r>
      <w:r>
        <w:t>includes</w:t>
      </w:r>
      <w:r>
        <w:rPr>
          <w:spacing w:val="-2"/>
        </w:rPr>
        <w:t xml:space="preserve"> </w:t>
      </w:r>
      <w:r>
        <w:t>revisions</w:t>
      </w:r>
      <w:r>
        <w:rPr>
          <w:spacing w:val="-3"/>
        </w:rPr>
        <w:t xml:space="preserve"> </w:t>
      </w:r>
      <w:r>
        <w:t>to</w:t>
      </w:r>
      <w:r>
        <w:rPr>
          <w:spacing w:val="-3"/>
        </w:rPr>
        <w:t xml:space="preserve"> </w:t>
      </w:r>
      <w:r>
        <w:t>defined</w:t>
      </w:r>
      <w:r>
        <w:rPr>
          <w:spacing w:val="-3"/>
        </w:rPr>
        <w:t xml:space="preserve"> </w:t>
      </w:r>
      <w:r>
        <w:t>budget</w:t>
      </w:r>
      <w:r>
        <w:rPr>
          <w:spacing w:val="-3"/>
        </w:rPr>
        <w:t xml:space="preserve"> </w:t>
      </w:r>
      <w:r>
        <w:t>categories</w:t>
      </w:r>
      <w:r>
        <w:rPr>
          <w:spacing w:val="-3"/>
        </w:rPr>
        <w:t xml:space="preserve"> </w:t>
      </w:r>
      <w:r>
        <w:t>to streamline the collection of SBE and SBE-FP financial sustainability information.</w:t>
      </w:r>
    </w:p>
    <w:p w:rsidR="00F12179" w14:paraId="368E24CC" w14:textId="77777777">
      <w:pPr>
        <w:pStyle w:val="BodyText"/>
        <w:sectPr>
          <w:pgSz w:w="12240" w:h="15840"/>
          <w:pgMar w:top="1220" w:right="360" w:bottom="2020" w:left="720" w:header="586" w:footer="1758" w:gutter="0"/>
          <w:cols w:space="720"/>
        </w:sectPr>
      </w:pPr>
    </w:p>
    <w:p w:rsidR="00F12179" w14:paraId="06268426" w14:textId="77777777">
      <w:pPr>
        <w:pStyle w:val="ListParagraph"/>
        <w:numPr>
          <w:ilvl w:val="0"/>
          <w:numId w:val="3"/>
        </w:numPr>
        <w:tabs>
          <w:tab w:val="left" w:pos="1452"/>
        </w:tabs>
        <w:spacing w:before="159" w:line="294" w:lineRule="exact"/>
        <w:rPr>
          <w:sz w:val="24"/>
        </w:rPr>
      </w:pPr>
      <w:r>
        <w:rPr>
          <w:sz w:val="24"/>
        </w:rPr>
        <w:t>State</w:t>
      </w:r>
      <w:r>
        <w:rPr>
          <w:spacing w:val="-3"/>
          <w:sz w:val="24"/>
        </w:rPr>
        <w:t xml:space="preserve"> </w:t>
      </w:r>
      <w:r>
        <w:rPr>
          <w:sz w:val="24"/>
        </w:rPr>
        <w:t>Based</w:t>
      </w:r>
      <w:r>
        <w:rPr>
          <w:spacing w:val="-2"/>
          <w:sz w:val="24"/>
        </w:rPr>
        <w:t xml:space="preserve"> </w:t>
      </w:r>
      <w:r>
        <w:rPr>
          <w:sz w:val="24"/>
        </w:rPr>
        <w:t>Marketplace</w:t>
      </w:r>
      <w:r>
        <w:rPr>
          <w:spacing w:val="-1"/>
          <w:sz w:val="24"/>
        </w:rPr>
        <w:t xml:space="preserve"> </w:t>
      </w:r>
      <w:r>
        <w:rPr>
          <w:sz w:val="24"/>
        </w:rPr>
        <w:t>Data</w:t>
      </w:r>
      <w:r>
        <w:rPr>
          <w:spacing w:val="-2"/>
          <w:sz w:val="24"/>
        </w:rPr>
        <w:t xml:space="preserve"> </w:t>
      </w:r>
      <w:r>
        <w:rPr>
          <w:sz w:val="24"/>
        </w:rPr>
        <w:t>Collection</w:t>
      </w:r>
      <w:r>
        <w:rPr>
          <w:spacing w:val="-1"/>
          <w:sz w:val="24"/>
        </w:rPr>
        <w:t xml:space="preserve"> </w:t>
      </w:r>
      <w:r>
        <w:rPr>
          <w:spacing w:val="-2"/>
          <w:sz w:val="24"/>
        </w:rPr>
        <w:t>Templates</w:t>
      </w:r>
    </w:p>
    <w:p w:rsidR="00F12179" w14:paraId="0EA857B6" w14:textId="77777777">
      <w:pPr>
        <w:pStyle w:val="ListParagraph"/>
        <w:numPr>
          <w:ilvl w:val="1"/>
          <w:numId w:val="3"/>
        </w:numPr>
        <w:tabs>
          <w:tab w:val="left" w:pos="2171"/>
        </w:tabs>
        <w:spacing w:before="0" w:line="286" w:lineRule="exact"/>
        <w:ind w:left="2171" w:hanging="359"/>
        <w:rPr>
          <w:sz w:val="24"/>
        </w:rPr>
      </w:pPr>
      <w:r>
        <w:rPr>
          <w:sz w:val="24"/>
        </w:rPr>
        <w:t>Bi-Annual</w:t>
      </w:r>
      <w:r>
        <w:rPr>
          <w:spacing w:val="-3"/>
          <w:sz w:val="24"/>
        </w:rPr>
        <w:t xml:space="preserve"> </w:t>
      </w:r>
      <w:r>
        <w:rPr>
          <w:spacing w:val="-2"/>
          <w:sz w:val="24"/>
        </w:rPr>
        <w:t>Reporting</w:t>
      </w:r>
    </w:p>
    <w:p w:rsidR="00F12179" w14:paraId="6B39938B" w14:textId="77777777">
      <w:pPr>
        <w:pStyle w:val="ListParagraph"/>
        <w:numPr>
          <w:ilvl w:val="1"/>
          <w:numId w:val="3"/>
        </w:numPr>
        <w:tabs>
          <w:tab w:val="left" w:pos="2172"/>
        </w:tabs>
        <w:spacing w:before="4" w:line="223" w:lineRule="auto"/>
        <w:ind w:right="2907"/>
        <w:rPr>
          <w:sz w:val="24"/>
        </w:rPr>
      </w:pPr>
      <w:r>
        <w:rPr>
          <w:sz w:val="24"/>
        </w:rPr>
        <w:t>Priority</w:t>
      </w:r>
      <w:r>
        <w:rPr>
          <w:spacing w:val="-6"/>
          <w:sz w:val="24"/>
        </w:rPr>
        <w:t xml:space="preserve"> </w:t>
      </w:r>
      <w:r>
        <w:rPr>
          <w:sz w:val="24"/>
        </w:rPr>
        <w:t>Open</w:t>
      </w:r>
      <w:r>
        <w:rPr>
          <w:spacing w:val="-6"/>
          <w:sz w:val="24"/>
        </w:rPr>
        <w:t xml:space="preserve"> </w:t>
      </w:r>
      <w:r>
        <w:rPr>
          <w:sz w:val="24"/>
        </w:rPr>
        <w:t>Enrollment</w:t>
      </w:r>
      <w:r>
        <w:rPr>
          <w:spacing w:val="-6"/>
          <w:sz w:val="24"/>
        </w:rPr>
        <w:t xml:space="preserve"> </w:t>
      </w:r>
      <w:r>
        <w:rPr>
          <w:sz w:val="24"/>
        </w:rPr>
        <w:t>Period</w:t>
      </w:r>
      <w:r>
        <w:rPr>
          <w:spacing w:val="-5"/>
          <w:sz w:val="24"/>
        </w:rPr>
        <w:t xml:space="preserve"> </w:t>
      </w:r>
      <w:r>
        <w:rPr>
          <w:sz w:val="24"/>
        </w:rPr>
        <w:t>Weekly</w:t>
      </w:r>
      <w:r>
        <w:rPr>
          <w:spacing w:val="-5"/>
          <w:sz w:val="24"/>
        </w:rPr>
        <w:t xml:space="preserve"> </w:t>
      </w:r>
      <w:r>
        <w:rPr>
          <w:sz w:val="24"/>
        </w:rPr>
        <w:t>and</w:t>
      </w:r>
      <w:r>
        <w:rPr>
          <w:spacing w:val="-4"/>
          <w:sz w:val="24"/>
        </w:rPr>
        <w:t xml:space="preserve"> </w:t>
      </w:r>
      <w:r>
        <w:rPr>
          <w:sz w:val="24"/>
        </w:rPr>
        <w:t>Expanded</w:t>
      </w:r>
      <w:r>
        <w:rPr>
          <w:spacing w:val="-6"/>
          <w:sz w:val="24"/>
        </w:rPr>
        <w:t xml:space="preserve"> </w:t>
      </w:r>
      <w:r>
        <w:rPr>
          <w:sz w:val="24"/>
        </w:rPr>
        <w:t>End</w:t>
      </w:r>
      <w:r>
        <w:rPr>
          <w:spacing w:val="-6"/>
          <w:sz w:val="24"/>
        </w:rPr>
        <w:t xml:space="preserve"> </w:t>
      </w:r>
      <w:r>
        <w:rPr>
          <w:sz w:val="24"/>
        </w:rPr>
        <w:t>of Open Enrollment Reporting</w:t>
      </w:r>
    </w:p>
    <w:p w:rsidR="00F12179" w14:paraId="1ADE1EB4" w14:textId="77777777">
      <w:pPr>
        <w:pStyle w:val="ListParagraph"/>
        <w:numPr>
          <w:ilvl w:val="0"/>
          <w:numId w:val="3"/>
        </w:numPr>
        <w:tabs>
          <w:tab w:val="left" w:pos="1452"/>
        </w:tabs>
        <w:spacing w:before="6"/>
        <w:rPr>
          <w:sz w:val="24"/>
        </w:rPr>
      </w:pPr>
      <w:r>
        <w:rPr>
          <w:sz w:val="24"/>
        </w:rPr>
        <w:t>SBEs</w:t>
      </w:r>
      <w:r>
        <w:rPr>
          <w:spacing w:val="-5"/>
          <w:sz w:val="24"/>
        </w:rPr>
        <w:t xml:space="preserve"> </w:t>
      </w:r>
      <w:r>
        <w:rPr>
          <w:sz w:val="24"/>
        </w:rPr>
        <w:t>and</w:t>
      </w:r>
      <w:r>
        <w:rPr>
          <w:spacing w:val="-4"/>
          <w:sz w:val="24"/>
        </w:rPr>
        <w:t xml:space="preserve"> </w:t>
      </w:r>
      <w:r>
        <w:rPr>
          <w:sz w:val="24"/>
        </w:rPr>
        <w:t>SBE-FPs</w:t>
      </w:r>
      <w:r>
        <w:rPr>
          <w:spacing w:val="-8"/>
          <w:sz w:val="24"/>
        </w:rPr>
        <w:t xml:space="preserve"> </w:t>
      </w:r>
      <w:r>
        <w:rPr>
          <w:sz w:val="24"/>
        </w:rPr>
        <w:t>Annual</w:t>
      </w:r>
      <w:r>
        <w:rPr>
          <w:spacing w:val="-8"/>
          <w:sz w:val="24"/>
        </w:rPr>
        <w:t xml:space="preserve"> </w:t>
      </w:r>
      <w:r>
        <w:rPr>
          <w:sz w:val="24"/>
        </w:rPr>
        <w:t>Budget</w:t>
      </w:r>
      <w:r>
        <w:rPr>
          <w:spacing w:val="-5"/>
          <w:sz w:val="24"/>
        </w:rPr>
        <w:t xml:space="preserve"> </w:t>
      </w:r>
      <w:r>
        <w:rPr>
          <w:sz w:val="24"/>
        </w:rPr>
        <w:t>Report</w:t>
      </w:r>
      <w:r>
        <w:rPr>
          <w:spacing w:val="-5"/>
          <w:sz w:val="24"/>
        </w:rPr>
        <w:t xml:space="preserve"> </w:t>
      </w:r>
      <w:r>
        <w:rPr>
          <w:spacing w:val="-2"/>
          <w:sz w:val="24"/>
        </w:rPr>
        <w:t>Template</w:t>
      </w:r>
    </w:p>
    <w:p w:rsidR="00F12179" w14:paraId="564CA5BF" w14:textId="77777777">
      <w:pPr>
        <w:pStyle w:val="BodyText"/>
        <w:spacing w:before="237"/>
        <w:ind w:left="770" w:right="1646"/>
      </w:pPr>
      <w:r>
        <w:t>Note:</w:t>
      </w:r>
      <w:r>
        <w:rPr>
          <w:spacing w:val="-4"/>
        </w:rPr>
        <w:t xml:space="preserve"> </w:t>
      </w:r>
      <w:r>
        <w:t>The</w:t>
      </w:r>
      <w:r>
        <w:rPr>
          <w:spacing w:val="-5"/>
        </w:rPr>
        <w:t xml:space="preserve"> </w:t>
      </w:r>
      <w:r>
        <w:t>terms</w:t>
      </w:r>
      <w:r>
        <w:rPr>
          <w:spacing w:val="-4"/>
        </w:rPr>
        <w:t xml:space="preserve"> </w:t>
      </w:r>
      <w:r>
        <w:t>Marketplace</w:t>
      </w:r>
      <w:r>
        <w:rPr>
          <w:spacing w:val="-5"/>
        </w:rPr>
        <w:t xml:space="preserve"> </w:t>
      </w:r>
      <w:r>
        <w:t>and</w:t>
      </w:r>
      <w:r>
        <w:rPr>
          <w:spacing w:val="-4"/>
        </w:rPr>
        <w:t xml:space="preserve"> </w:t>
      </w:r>
      <w:r>
        <w:t>Exchange</w:t>
      </w:r>
      <w:r>
        <w:rPr>
          <w:spacing w:val="-5"/>
        </w:rPr>
        <w:t xml:space="preserve"> </w:t>
      </w:r>
      <w:r>
        <w:t>are</w:t>
      </w:r>
      <w:r>
        <w:rPr>
          <w:spacing w:val="-5"/>
        </w:rPr>
        <w:t xml:space="preserve"> </w:t>
      </w:r>
      <w:r>
        <w:t>used</w:t>
      </w:r>
      <w:r>
        <w:rPr>
          <w:spacing w:val="-4"/>
        </w:rPr>
        <w:t xml:space="preserve"> </w:t>
      </w:r>
      <w:r>
        <w:t>interchangeably</w:t>
      </w:r>
      <w:r>
        <w:rPr>
          <w:spacing w:val="-4"/>
        </w:rPr>
        <w:t xml:space="preserve"> </w:t>
      </w:r>
      <w:r>
        <w:t>throughout</w:t>
      </w:r>
      <w:r>
        <w:rPr>
          <w:spacing w:val="-4"/>
        </w:rPr>
        <w:t xml:space="preserve"> </w:t>
      </w:r>
      <w:r>
        <w:t>the document and tools.</w:t>
      </w:r>
    </w:p>
    <w:p w:rsidR="00F12179" w14:paraId="557F7FBB" w14:textId="77777777">
      <w:pPr>
        <w:pStyle w:val="BodyText"/>
        <w:sectPr>
          <w:pgSz w:w="12240" w:h="15840"/>
          <w:pgMar w:top="1220" w:right="360" w:bottom="2020" w:left="720" w:header="586" w:footer="1758" w:gutter="0"/>
          <w:cols w:space="720"/>
        </w:sectPr>
      </w:pPr>
    </w:p>
    <w:p w:rsidR="00F12179" w14:paraId="1753FFA1" w14:textId="77777777">
      <w:pPr>
        <w:pStyle w:val="Heading1"/>
        <w:numPr>
          <w:ilvl w:val="0"/>
          <w:numId w:val="4"/>
        </w:numPr>
        <w:tabs>
          <w:tab w:val="left" w:pos="1435"/>
        </w:tabs>
        <w:spacing w:before="80"/>
        <w:ind w:left="1435" w:hanging="705"/>
      </w:pPr>
      <w:bookmarkStart w:id="1" w:name="_bookmark1"/>
      <w:bookmarkEnd w:id="1"/>
      <w:r>
        <w:rPr>
          <w:spacing w:val="-2"/>
        </w:rPr>
        <w:t>Justification</w:t>
      </w:r>
    </w:p>
    <w:p w:rsidR="00F12179" w14:paraId="0C827D09" w14:textId="77777777">
      <w:pPr>
        <w:pStyle w:val="Heading1"/>
        <w:numPr>
          <w:ilvl w:val="0"/>
          <w:numId w:val="2"/>
        </w:numPr>
        <w:tabs>
          <w:tab w:val="left" w:pos="859"/>
        </w:tabs>
      </w:pPr>
      <w:bookmarkStart w:id="2" w:name="_bookmark2"/>
      <w:bookmarkEnd w:id="2"/>
      <w:r>
        <w:t>Need</w:t>
      </w:r>
      <w:r>
        <w:rPr>
          <w:spacing w:val="-4"/>
        </w:rPr>
        <w:t xml:space="preserve"> </w:t>
      </w:r>
      <w:r>
        <w:t>and Legal</w:t>
      </w:r>
      <w:r>
        <w:rPr>
          <w:spacing w:val="-1"/>
        </w:rPr>
        <w:t xml:space="preserve"> </w:t>
      </w:r>
      <w:r>
        <w:rPr>
          <w:spacing w:val="-2"/>
        </w:rPr>
        <w:t>Basis</w:t>
      </w:r>
    </w:p>
    <w:p w:rsidR="00F12179" w14:paraId="050388EE" w14:textId="77777777">
      <w:pPr>
        <w:pStyle w:val="BodyText"/>
        <w:ind w:right="1575"/>
      </w:pPr>
      <w:r>
        <w:t>Under 42 CFR §155.1200(b), SBEs are required to report to CMS on Exchange related activities and provide performance monitoring data. SBEs must provide this data at least annually and in the manner, format, and deadlines specified by CMS. In this ICR, CMS is requesting</w:t>
      </w:r>
      <w:r>
        <w:rPr>
          <w:spacing w:val="40"/>
        </w:rPr>
        <w:t xml:space="preserve"> </w:t>
      </w:r>
      <w:r>
        <w:t>modification to update the two templates: the State Based Marketplace Data Collection Templates and the SBEs and SBE-FPs Annual Budget Report Template to clarify reporting definitions and add additional data metrics. Although this modification request results in a net increase in reporting a metrics and burden, this is a necessary adjustment to ensure alignment and consistency of reporting with Federally Facilitated Marketplace (FFM) states. Additionally, this change supports the ongoing data transparency initiatives which are crucial</w:t>
      </w:r>
      <w:r>
        <w:rPr>
          <w:spacing w:val="-4"/>
        </w:rPr>
        <w:t xml:space="preserve"> </w:t>
      </w:r>
      <w:r>
        <w:t>for</w:t>
      </w:r>
      <w:r>
        <w:rPr>
          <w:spacing w:val="-5"/>
        </w:rPr>
        <w:t xml:space="preserve"> </w:t>
      </w:r>
      <w:r>
        <w:t>enhancing</w:t>
      </w:r>
      <w:r>
        <w:rPr>
          <w:spacing w:val="-4"/>
        </w:rPr>
        <w:t xml:space="preserve"> </w:t>
      </w:r>
      <w:r>
        <w:t>accountably</w:t>
      </w:r>
      <w:r>
        <w:rPr>
          <w:spacing w:val="-4"/>
        </w:rPr>
        <w:t xml:space="preserve"> </w:t>
      </w:r>
      <w:r>
        <w:t>and</w:t>
      </w:r>
      <w:r>
        <w:rPr>
          <w:spacing w:val="-4"/>
        </w:rPr>
        <w:t xml:space="preserve"> </w:t>
      </w:r>
      <w:r>
        <w:t>information</w:t>
      </w:r>
      <w:r>
        <w:rPr>
          <w:spacing w:val="-3"/>
        </w:rPr>
        <w:t xml:space="preserve"> </w:t>
      </w:r>
      <w:r>
        <w:t>sharing.</w:t>
      </w:r>
      <w:r>
        <w:rPr>
          <w:spacing w:val="-4"/>
        </w:rPr>
        <w:t xml:space="preserve"> </w:t>
      </w:r>
      <w:r>
        <w:t>These</w:t>
      </w:r>
      <w:r>
        <w:rPr>
          <w:spacing w:val="-4"/>
        </w:rPr>
        <w:t xml:space="preserve"> </w:t>
      </w:r>
      <w:r>
        <w:t>refinements</w:t>
      </w:r>
      <w:r>
        <w:rPr>
          <w:spacing w:val="-4"/>
        </w:rPr>
        <w:t xml:space="preserve"> </w:t>
      </w:r>
      <w:r>
        <w:t>will</w:t>
      </w:r>
      <w:r>
        <w:rPr>
          <w:spacing w:val="-4"/>
        </w:rPr>
        <w:t xml:space="preserve"> </w:t>
      </w:r>
      <w:r>
        <w:t>ultimately contribute to more effective performance monitoring and benchmarking across all levels.</w:t>
      </w:r>
    </w:p>
    <w:p w:rsidR="00F12179" w14:paraId="73A8D0F3" w14:textId="77777777">
      <w:pPr>
        <w:pStyle w:val="Heading1"/>
        <w:numPr>
          <w:ilvl w:val="0"/>
          <w:numId w:val="2"/>
        </w:numPr>
        <w:tabs>
          <w:tab w:val="left" w:pos="859"/>
        </w:tabs>
        <w:spacing w:before="241"/>
      </w:pPr>
      <w:bookmarkStart w:id="3" w:name="_bookmark3"/>
      <w:bookmarkEnd w:id="3"/>
      <w:r>
        <w:t>Information</w:t>
      </w:r>
      <w:r>
        <w:rPr>
          <w:spacing w:val="-2"/>
        </w:rPr>
        <w:t xml:space="preserve"> </w:t>
      </w:r>
      <w:r>
        <w:rPr>
          <w:spacing w:val="-4"/>
        </w:rPr>
        <w:t>Users</w:t>
      </w:r>
    </w:p>
    <w:p w:rsidR="00F12179" w14:paraId="2E64E6DA" w14:textId="77777777">
      <w:pPr>
        <w:pStyle w:val="BodyText"/>
        <w:ind w:right="1575"/>
      </w:pPr>
      <w:r>
        <w:t>Information collected pursuant to the reporting requirements for SBEs will be used by CMS to evaluate states in developing and implementing Exchanges, and determine how the Secretary</w:t>
      </w:r>
      <w:r>
        <w:rPr>
          <w:spacing w:val="-4"/>
        </w:rPr>
        <w:t xml:space="preserve"> </w:t>
      </w:r>
      <w:r>
        <w:t>can</w:t>
      </w:r>
      <w:r>
        <w:rPr>
          <w:spacing w:val="-4"/>
        </w:rPr>
        <w:t xml:space="preserve"> </w:t>
      </w:r>
      <w:r>
        <w:t>provide</w:t>
      </w:r>
      <w:r>
        <w:rPr>
          <w:spacing w:val="-6"/>
        </w:rPr>
        <w:t xml:space="preserve"> </w:t>
      </w:r>
      <w:r>
        <w:t>assistance</w:t>
      </w:r>
      <w:r>
        <w:t>,</w:t>
      </w:r>
      <w:r>
        <w:rPr>
          <w:spacing w:val="-2"/>
        </w:rPr>
        <w:t xml:space="preserve"> </w:t>
      </w:r>
      <w:r>
        <w:t>conduct</w:t>
      </w:r>
      <w:r>
        <w:rPr>
          <w:spacing w:val="-1"/>
        </w:rPr>
        <w:t xml:space="preserve"> </w:t>
      </w:r>
      <w:r>
        <w:t>effective</w:t>
      </w:r>
      <w:r>
        <w:rPr>
          <w:spacing w:val="-3"/>
        </w:rPr>
        <w:t xml:space="preserve"> </w:t>
      </w:r>
      <w:r>
        <w:t>oversight,</w:t>
      </w:r>
      <w:r>
        <w:rPr>
          <w:spacing w:val="-4"/>
        </w:rPr>
        <w:t xml:space="preserve"> </w:t>
      </w:r>
      <w:r>
        <w:t>and</w:t>
      </w:r>
      <w:r>
        <w:rPr>
          <w:spacing w:val="-4"/>
        </w:rPr>
        <w:t xml:space="preserve"> </w:t>
      </w:r>
      <w:r>
        <w:t>ensure</w:t>
      </w:r>
      <w:r>
        <w:rPr>
          <w:spacing w:val="-5"/>
        </w:rPr>
        <w:t xml:space="preserve"> </w:t>
      </w:r>
      <w:r>
        <w:t>program</w:t>
      </w:r>
      <w:r>
        <w:rPr>
          <w:spacing w:val="-1"/>
        </w:rPr>
        <w:t xml:space="preserve"> </w:t>
      </w:r>
      <w:r>
        <w:t>integrity</w:t>
      </w:r>
      <w:r>
        <w:rPr>
          <w:spacing w:val="-4"/>
        </w:rPr>
        <w:t xml:space="preserve"> </w:t>
      </w:r>
      <w:r>
        <w:t>to achieve the goals of the ACA.</w:t>
      </w:r>
    </w:p>
    <w:p w:rsidR="00F12179" w14:paraId="6FF8F450" w14:textId="77777777">
      <w:pPr>
        <w:pStyle w:val="Heading1"/>
        <w:numPr>
          <w:ilvl w:val="0"/>
          <w:numId w:val="2"/>
        </w:numPr>
        <w:tabs>
          <w:tab w:val="left" w:pos="859"/>
        </w:tabs>
        <w:spacing w:before="238"/>
      </w:pPr>
      <w:bookmarkStart w:id="4" w:name="_bookmark4"/>
      <w:bookmarkEnd w:id="4"/>
      <w:r>
        <w:t>Use</w:t>
      </w:r>
      <w:r>
        <w:rPr>
          <w:spacing w:val="-5"/>
        </w:rPr>
        <w:t xml:space="preserve"> </w:t>
      </w:r>
      <w:r>
        <w:t>of</w:t>
      </w:r>
      <w:r>
        <w:rPr>
          <w:spacing w:val="-1"/>
        </w:rPr>
        <w:t xml:space="preserve"> </w:t>
      </w:r>
      <w:r>
        <w:t>Information</w:t>
      </w:r>
      <w:r>
        <w:rPr>
          <w:spacing w:val="1"/>
        </w:rPr>
        <w:t xml:space="preserve"> </w:t>
      </w:r>
      <w:r>
        <w:rPr>
          <w:spacing w:val="-2"/>
        </w:rPr>
        <w:t>Technology</w:t>
      </w:r>
    </w:p>
    <w:p w:rsidR="00F12179" w14:paraId="3CC186F7" w14:textId="77777777">
      <w:pPr>
        <w:pStyle w:val="BodyText"/>
        <w:ind w:right="1703"/>
      </w:pPr>
      <w:r>
        <w:t>The information collection requirements associated with these ICRs will primarily involve programmatic narrative, accompanying budget narrative and appropriate supporting documentation, and provision of performance outcome and operational data by SBEs and SBE-FPs.</w:t>
      </w:r>
      <w:r>
        <w:rPr>
          <w:spacing w:val="-3"/>
        </w:rPr>
        <w:t xml:space="preserve"> </w:t>
      </w:r>
      <w:r>
        <w:t>The</w:t>
      </w:r>
      <w:r>
        <w:rPr>
          <w:spacing w:val="-4"/>
        </w:rPr>
        <w:t xml:space="preserve"> </w:t>
      </w:r>
      <w:r>
        <w:t>SBEs</w:t>
      </w:r>
      <w:r>
        <w:rPr>
          <w:spacing w:val="-3"/>
        </w:rPr>
        <w:t xml:space="preserve"> </w:t>
      </w:r>
      <w:r>
        <w:t>are</w:t>
      </w:r>
      <w:r>
        <w:rPr>
          <w:spacing w:val="-3"/>
        </w:rPr>
        <w:t xml:space="preserve"> </w:t>
      </w:r>
      <w:r>
        <w:t>not</w:t>
      </w:r>
      <w:r>
        <w:rPr>
          <w:spacing w:val="-3"/>
        </w:rPr>
        <w:t xml:space="preserve"> </w:t>
      </w:r>
      <w:r>
        <w:t>required</w:t>
      </w:r>
      <w:r>
        <w:rPr>
          <w:spacing w:val="-3"/>
        </w:rPr>
        <w:t xml:space="preserve"> </w:t>
      </w:r>
      <w:r>
        <w:t>to</w:t>
      </w:r>
      <w:r>
        <w:rPr>
          <w:spacing w:val="-3"/>
        </w:rPr>
        <w:t xml:space="preserve"> </w:t>
      </w:r>
      <w:r>
        <w:t>track</w:t>
      </w:r>
      <w:r>
        <w:rPr>
          <w:spacing w:val="-3"/>
        </w:rPr>
        <w:t xml:space="preserve"> </w:t>
      </w:r>
      <w:r>
        <w:t>or</w:t>
      </w:r>
      <w:r>
        <w:rPr>
          <w:spacing w:val="-3"/>
        </w:rPr>
        <w:t xml:space="preserve"> </w:t>
      </w:r>
      <w:r>
        <w:t>submit</w:t>
      </w:r>
      <w:r>
        <w:rPr>
          <w:spacing w:val="-3"/>
        </w:rPr>
        <w:t xml:space="preserve"> </w:t>
      </w:r>
      <w:r>
        <w:t>any</w:t>
      </w:r>
      <w:r>
        <w:rPr>
          <w:spacing w:val="-3"/>
        </w:rPr>
        <w:t xml:space="preserve"> </w:t>
      </w:r>
      <w:r>
        <w:t>personally</w:t>
      </w:r>
      <w:r>
        <w:rPr>
          <w:spacing w:val="-3"/>
        </w:rPr>
        <w:t xml:space="preserve"> </w:t>
      </w:r>
      <w:r>
        <w:t>identifiable</w:t>
      </w:r>
      <w:r>
        <w:rPr>
          <w:spacing w:val="-3"/>
        </w:rPr>
        <w:t xml:space="preserve"> </w:t>
      </w:r>
      <w:r>
        <w:t>data.</w:t>
      </w:r>
      <w:r>
        <w:rPr>
          <w:spacing w:val="-2"/>
        </w:rPr>
        <w:t xml:space="preserve"> </w:t>
      </w:r>
      <w:r>
        <w:t>It</w:t>
      </w:r>
      <w:r>
        <w:rPr>
          <w:spacing w:val="-3"/>
        </w:rPr>
        <w:t xml:space="preserve"> </w:t>
      </w:r>
      <w:r>
        <w:t xml:space="preserve">is expected that states will create data with readily available word processing, spreadsheet programs, and rely on source data from information systems developed from grant funding, ACA section 1332 Waiver grants, or state funding sources and submit such information electronically. This should result in 100 percent of information being transmitted </w:t>
      </w:r>
      <w:r>
        <w:rPr>
          <w:spacing w:val="-2"/>
        </w:rPr>
        <w:t>electronically.</w:t>
      </w:r>
    </w:p>
    <w:p w:rsidR="00F12179" w14:paraId="67638CC4" w14:textId="77777777">
      <w:pPr>
        <w:pStyle w:val="BodyText"/>
        <w:ind w:left="730"/>
      </w:pPr>
      <w:r>
        <w:rPr>
          <w:u w:val="single"/>
        </w:rPr>
        <w:t>Government</w:t>
      </w:r>
      <w:r>
        <w:rPr>
          <w:spacing w:val="-7"/>
          <w:u w:val="single"/>
        </w:rPr>
        <w:t xml:space="preserve"> </w:t>
      </w:r>
      <w:r>
        <w:rPr>
          <w:u w:val="single"/>
        </w:rPr>
        <w:t>Paperwork</w:t>
      </w:r>
      <w:r>
        <w:rPr>
          <w:spacing w:val="-1"/>
          <w:u w:val="single"/>
        </w:rPr>
        <w:t xml:space="preserve"> </w:t>
      </w:r>
      <w:r>
        <w:rPr>
          <w:u w:val="single"/>
        </w:rPr>
        <w:t>Elimination</w:t>
      </w:r>
      <w:r>
        <w:rPr>
          <w:spacing w:val="-3"/>
          <w:u w:val="single"/>
        </w:rPr>
        <w:t xml:space="preserve"> </w:t>
      </w:r>
      <w:r>
        <w:rPr>
          <w:u w:val="single"/>
        </w:rPr>
        <w:t>Act</w:t>
      </w:r>
      <w:r>
        <w:rPr>
          <w:spacing w:val="-6"/>
          <w:u w:val="single"/>
        </w:rPr>
        <w:t xml:space="preserve"> </w:t>
      </w:r>
      <w:r>
        <w:rPr>
          <w:spacing w:val="-2"/>
          <w:u w:val="single"/>
        </w:rPr>
        <w:t>(GPEA)</w:t>
      </w:r>
    </w:p>
    <w:p w:rsidR="00F12179" w14:paraId="711C2FA4" w14:textId="77777777">
      <w:pPr>
        <w:spacing w:before="240"/>
        <w:ind w:left="732"/>
        <w:rPr>
          <w:i/>
          <w:sz w:val="24"/>
        </w:rPr>
      </w:pPr>
      <w:r>
        <w:rPr>
          <w:i/>
          <w:sz w:val="24"/>
        </w:rPr>
        <w:t>Is</w:t>
      </w:r>
      <w:r>
        <w:rPr>
          <w:i/>
          <w:spacing w:val="-7"/>
          <w:sz w:val="24"/>
        </w:rPr>
        <w:t xml:space="preserve"> </w:t>
      </w:r>
      <w:r>
        <w:rPr>
          <w:i/>
          <w:sz w:val="24"/>
        </w:rPr>
        <w:t>this</w:t>
      </w:r>
      <w:r>
        <w:rPr>
          <w:i/>
          <w:spacing w:val="-3"/>
          <w:sz w:val="24"/>
        </w:rPr>
        <w:t xml:space="preserve"> </w:t>
      </w:r>
      <w:r>
        <w:rPr>
          <w:i/>
          <w:sz w:val="24"/>
        </w:rPr>
        <w:t>collection</w:t>
      </w:r>
      <w:r>
        <w:rPr>
          <w:i/>
          <w:spacing w:val="-3"/>
          <w:sz w:val="24"/>
        </w:rPr>
        <w:t xml:space="preserve"> </w:t>
      </w:r>
      <w:r>
        <w:rPr>
          <w:i/>
          <w:sz w:val="24"/>
        </w:rPr>
        <w:t>currently</w:t>
      </w:r>
      <w:r>
        <w:rPr>
          <w:i/>
          <w:spacing w:val="-6"/>
          <w:sz w:val="24"/>
        </w:rPr>
        <w:t xml:space="preserve"> </w:t>
      </w:r>
      <w:r>
        <w:rPr>
          <w:i/>
          <w:sz w:val="24"/>
        </w:rPr>
        <w:t>available</w:t>
      </w:r>
      <w:r>
        <w:rPr>
          <w:i/>
          <w:spacing w:val="-4"/>
          <w:sz w:val="24"/>
        </w:rPr>
        <w:t xml:space="preserve"> </w:t>
      </w:r>
      <w:r>
        <w:rPr>
          <w:i/>
          <w:sz w:val="24"/>
        </w:rPr>
        <w:t>for</w:t>
      </w:r>
      <w:r>
        <w:rPr>
          <w:i/>
          <w:spacing w:val="-3"/>
          <w:sz w:val="24"/>
        </w:rPr>
        <w:t xml:space="preserve"> </w:t>
      </w:r>
      <w:r>
        <w:rPr>
          <w:i/>
          <w:sz w:val="24"/>
        </w:rPr>
        <w:t>completion</w:t>
      </w:r>
      <w:r>
        <w:rPr>
          <w:i/>
          <w:spacing w:val="-3"/>
          <w:sz w:val="24"/>
        </w:rPr>
        <w:t xml:space="preserve"> </w:t>
      </w:r>
      <w:r>
        <w:rPr>
          <w:i/>
          <w:spacing w:val="-2"/>
          <w:sz w:val="24"/>
        </w:rPr>
        <w:t>electronically?</w:t>
      </w:r>
    </w:p>
    <w:p w:rsidR="00F12179" w14:paraId="615C8AC1" w14:textId="77777777">
      <w:pPr>
        <w:pStyle w:val="ListParagraph"/>
        <w:numPr>
          <w:ilvl w:val="0"/>
          <w:numId w:val="1"/>
        </w:numPr>
        <w:tabs>
          <w:tab w:val="left" w:pos="1519"/>
          <w:tab w:val="left" w:pos="1522"/>
        </w:tabs>
        <w:spacing w:before="61"/>
        <w:ind w:right="1882" w:hanging="360"/>
        <w:rPr>
          <w:sz w:val="24"/>
        </w:rPr>
      </w:pPr>
      <w:r>
        <w:rPr>
          <w:sz w:val="24"/>
        </w:rPr>
        <w:t>Yes,</w:t>
      </w:r>
      <w:r>
        <w:rPr>
          <w:spacing w:val="-1"/>
          <w:sz w:val="24"/>
        </w:rPr>
        <w:t xml:space="preserve"> </w:t>
      </w:r>
      <w:r>
        <w:rPr>
          <w:sz w:val="24"/>
        </w:rPr>
        <w:t>SBEs</w:t>
      </w:r>
      <w:r>
        <w:rPr>
          <w:spacing w:val="-3"/>
          <w:sz w:val="24"/>
        </w:rPr>
        <w:t xml:space="preserve"> </w:t>
      </w:r>
      <w:r>
        <w:rPr>
          <w:sz w:val="24"/>
        </w:rPr>
        <w:t>are</w:t>
      </w:r>
      <w:r>
        <w:rPr>
          <w:spacing w:val="-4"/>
          <w:sz w:val="24"/>
        </w:rPr>
        <w:t xml:space="preserve"> </w:t>
      </w:r>
      <w:r>
        <w:rPr>
          <w:sz w:val="24"/>
        </w:rPr>
        <w:t>required</w:t>
      </w:r>
      <w:r>
        <w:rPr>
          <w:spacing w:val="-2"/>
          <w:sz w:val="24"/>
        </w:rPr>
        <w:t xml:space="preserve"> </w:t>
      </w:r>
      <w:r>
        <w:rPr>
          <w:sz w:val="24"/>
        </w:rPr>
        <w:t>to</w:t>
      </w:r>
      <w:r>
        <w:rPr>
          <w:spacing w:val="-3"/>
          <w:sz w:val="24"/>
        </w:rPr>
        <w:t xml:space="preserve"> </w:t>
      </w:r>
      <w:r>
        <w:rPr>
          <w:sz w:val="24"/>
        </w:rPr>
        <w:t>send</w:t>
      </w:r>
      <w:r>
        <w:rPr>
          <w:spacing w:val="-1"/>
          <w:sz w:val="24"/>
        </w:rPr>
        <w:t xml:space="preserve"> </w:t>
      </w:r>
      <w:r>
        <w:rPr>
          <w:sz w:val="24"/>
        </w:rPr>
        <w:t>electronic</w:t>
      </w:r>
      <w:r>
        <w:rPr>
          <w:spacing w:val="-2"/>
          <w:sz w:val="24"/>
        </w:rPr>
        <w:t xml:space="preserve"> </w:t>
      </w:r>
      <w:r>
        <w:rPr>
          <w:sz w:val="24"/>
        </w:rPr>
        <w:t>reporting</w:t>
      </w:r>
      <w:r>
        <w:rPr>
          <w:spacing w:val="-2"/>
          <w:sz w:val="24"/>
        </w:rPr>
        <w:t xml:space="preserve"> </w:t>
      </w:r>
      <w:r>
        <w:rPr>
          <w:sz w:val="24"/>
        </w:rPr>
        <w:t>to</w:t>
      </w:r>
      <w:r>
        <w:rPr>
          <w:spacing w:val="-3"/>
          <w:sz w:val="24"/>
        </w:rPr>
        <w:t xml:space="preserve"> </w:t>
      </w:r>
      <w:r>
        <w:rPr>
          <w:sz w:val="24"/>
        </w:rPr>
        <w:t>CMS. For</w:t>
      </w:r>
      <w:r>
        <w:rPr>
          <w:spacing w:val="-3"/>
          <w:sz w:val="24"/>
        </w:rPr>
        <w:t xml:space="preserve"> </w:t>
      </w:r>
      <w:r>
        <w:rPr>
          <w:sz w:val="24"/>
        </w:rPr>
        <w:t>the</w:t>
      </w:r>
      <w:r>
        <w:rPr>
          <w:spacing w:val="-5"/>
          <w:sz w:val="24"/>
        </w:rPr>
        <w:t xml:space="preserve"> </w:t>
      </w:r>
      <w:r>
        <w:rPr>
          <w:sz w:val="24"/>
        </w:rPr>
        <w:t xml:space="preserve">State Based Marketplace Data Collection Templates, SBEs submit reports to CMS via </w:t>
      </w:r>
      <w:r>
        <w:rPr>
          <w:color w:val="0000FF"/>
          <w:sz w:val="24"/>
        </w:rPr>
        <w:t>SERVIS (</w:t>
      </w:r>
      <w:hyperlink r:id="rId6">
        <w:r>
          <w:rPr>
            <w:color w:val="0000FF"/>
            <w:sz w:val="24"/>
            <w:u w:val="single" w:color="0000FF"/>
          </w:rPr>
          <w:t>https://portal.cms.gov/servis/</w:t>
        </w:r>
      </w:hyperlink>
      <w:r>
        <w:rPr>
          <w:color w:val="0000FF"/>
          <w:sz w:val="24"/>
        </w:rPr>
        <w:t xml:space="preserve">) and/or </w:t>
      </w:r>
      <w:r>
        <w:rPr>
          <w:sz w:val="24"/>
        </w:rPr>
        <w:t>e-</w:t>
      </w:r>
      <w:r>
        <w:rPr>
          <w:sz w:val="24"/>
        </w:rPr>
        <w:t>mail.For</w:t>
      </w:r>
      <w:r>
        <w:rPr>
          <w:sz w:val="24"/>
        </w:rPr>
        <w:t xml:space="preserve"> the SBEs and SBE- FPs Annual Budget Reports, SBEs and SBE-FPs submit via </w:t>
      </w:r>
      <w:r>
        <w:rPr>
          <w:color w:val="0000FF"/>
          <w:sz w:val="24"/>
        </w:rPr>
        <w:t xml:space="preserve">SERVIS </w:t>
      </w:r>
      <w:r>
        <w:rPr>
          <w:color w:val="0000FF"/>
          <w:spacing w:val="-2"/>
          <w:sz w:val="24"/>
        </w:rPr>
        <w:t>(</w:t>
      </w:r>
      <w:hyperlink r:id="rId6">
        <w:r>
          <w:rPr>
            <w:color w:val="0000FF"/>
            <w:spacing w:val="-2"/>
            <w:sz w:val="24"/>
            <w:u w:val="single" w:color="0000FF"/>
          </w:rPr>
          <w:t>https://portal.cms.gov/servis/</w:t>
        </w:r>
      </w:hyperlink>
      <w:r>
        <w:rPr>
          <w:color w:val="0000FF"/>
          <w:spacing w:val="-2"/>
          <w:sz w:val="24"/>
        </w:rPr>
        <w:t>)</w:t>
      </w:r>
    </w:p>
    <w:p w:rsidR="00F12179" w14:paraId="364408C6" w14:textId="77777777">
      <w:pPr>
        <w:spacing w:before="240"/>
        <w:ind w:left="732"/>
        <w:rPr>
          <w:i/>
          <w:sz w:val="24"/>
        </w:rPr>
      </w:pPr>
      <w:r>
        <w:rPr>
          <w:i/>
          <w:sz w:val="24"/>
        </w:rPr>
        <w:t>Does</w:t>
      </w:r>
      <w:r>
        <w:rPr>
          <w:i/>
          <w:spacing w:val="-6"/>
          <w:sz w:val="24"/>
        </w:rPr>
        <w:t xml:space="preserve"> </w:t>
      </w:r>
      <w:r>
        <w:rPr>
          <w:i/>
          <w:sz w:val="24"/>
        </w:rPr>
        <w:t>this</w:t>
      </w:r>
      <w:r>
        <w:rPr>
          <w:i/>
          <w:spacing w:val="-2"/>
          <w:sz w:val="24"/>
        </w:rPr>
        <w:t xml:space="preserve"> </w:t>
      </w:r>
      <w:r>
        <w:rPr>
          <w:i/>
          <w:sz w:val="24"/>
        </w:rPr>
        <w:t>collection</w:t>
      </w:r>
      <w:r>
        <w:rPr>
          <w:i/>
          <w:spacing w:val="-3"/>
          <w:sz w:val="24"/>
        </w:rPr>
        <w:t xml:space="preserve"> </w:t>
      </w:r>
      <w:r>
        <w:rPr>
          <w:i/>
          <w:sz w:val="24"/>
        </w:rPr>
        <w:t>require</w:t>
      </w:r>
      <w:r>
        <w:rPr>
          <w:i/>
          <w:spacing w:val="-3"/>
          <w:sz w:val="24"/>
        </w:rPr>
        <w:t xml:space="preserve"> </w:t>
      </w:r>
      <w:r>
        <w:rPr>
          <w:i/>
          <w:sz w:val="24"/>
        </w:rPr>
        <w:t>a</w:t>
      </w:r>
      <w:r>
        <w:rPr>
          <w:i/>
          <w:spacing w:val="-3"/>
          <w:sz w:val="24"/>
        </w:rPr>
        <w:t xml:space="preserve"> </w:t>
      </w:r>
      <w:r>
        <w:rPr>
          <w:i/>
          <w:sz w:val="24"/>
        </w:rPr>
        <w:t>signature</w:t>
      </w:r>
      <w:r>
        <w:rPr>
          <w:i/>
          <w:spacing w:val="-3"/>
          <w:sz w:val="24"/>
        </w:rPr>
        <w:t xml:space="preserve"> </w:t>
      </w:r>
      <w:r>
        <w:rPr>
          <w:i/>
          <w:sz w:val="24"/>
        </w:rPr>
        <w:t>from</w:t>
      </w:r>
      <w:r>
        <w:rPr>
          <w:i/>
          <w:spacing w:val="-4"/>
          <w:sz w:val="24"/>
        </w:rPr>
        <w:t xml:space="preserve"> </w:t>
      </w:r>
      <w:r>
        <w:rPr>
          <w:i/>
          <w:sz w:val="24"/>
        </w:rPr>
        <w:t>the</w:t>
      </w:r>
      <w:r>
        <w:rPr>
          <w:i/>
          <w:spacing w:val="-3"/>
          <w:sz w:val="24"/>
        </w:rPr>
        <w:t xml:space="preserve"> </w:t>
      </w:r>
      <w:r>
        <w:rPr>
          <w:i/>
          <w:spacing w:val="-2"/>
          <w:sz w:val="24"/>
        </w:rPr>
        <w:t>respondent(s)?</w:t>
      </w:r>
    </w:p>
    <w:p w:rsidR="00F12179" w14:paraId="6B1154AA" w14:textId="77777777">
      <w:pPr>
        <w:pStyle w:val="ListParagraph"/>
        <w:numPr>
          <w:ilvl w:val="0"/>
          <w:numId w:val="1"/>
        </w:numPr>
        <w:tabs>
          <w:tab w:val="left" w:pos="1579"/>
        </w:tabs>
        <w:spacing w:before="60"/>
        <w:ind w:left="1579" w:hanging="417"/>
        <w:rPr>
          <w:sz w:val="24"/>
        </w:rPr>
      </w:pPr>
      <w:r>
        <w:rPr>
          <w:spacing w:val="-5"/>
          <w:sz w:val="24"/>
        </w:rPr>
        <w:t>No.</w:t>
      </w:r>
    </w:p>
    <w:p w:rsidR="00F12179" w14:paraId="12E9FB91" w14:textId="77777777">
      <w:pPr>
        <w:pStyle w:val="ListParagraph"/>
        <w:rPr>
          <w:sz w:val="24"/>
        </w:rPr>
        <w:sectPr>
          <w:pgSz w:w="12240" w:h="15840"/>
          <w:pgMar w:top="1220" w:right="360" w:bottom="1960" w:left="720" w:header="586" w:footer="1758" w:gutter="0"/>
          <w:cols w:space="720"/>
        </w:sectPr>
      </w:pPr>
    </w:p>
    <w:p w:rsidR="00F12179" w14:paraId="35649C41" w14:textId="77777777">
      <w:pPr>
        <w:spacing w:before="80"/>
        <w:ind w:left="732" w:right="730"/>
        <w:rPr>
          <w:i/>
          <w:sz w:val="24"/>
        </w:rPr>
      </w:pPr>
      <w:r>
        <w:rPr>
          <w:i/>
          <w:sz w:val="24"/>
        </w:rPr>
        <w:t>If</w:t>
      </w:r>
      <w:r>
        <w:rPr>
          <w:i/>
          <w:spacing w:val="-5"/>
          <w:sz w:val="24"/>
        </w:rPr>
        <w:t xml:space="preserve"> </w:t>
      </w:r>
      <w:r>
        <w:rPr>
          <w:i/>
          <w:sz w:val="24"/>
        </w:rPr>
        <w:t>CMS</w:t>
      </w:r>
      <w:r>
        <w:rPr>
          <w:i/>
          <w:spacing w:val="-6"/>
          <w:sz w:val="24"/>
        </w:rPr>
        <w:t xml:space="preserve"> </w:t>
      </w:r>
      <w:r>
        <w:rPr>
          <w:i/>
          <w:sz w:val="24"/>
        </w:rPr>
        <w:t>had</w:t>
      </w:r>
      <w:r>
        <w:rPr>
          <w:i/>
          <w:spacing w:val="-6"/>
          <w:sz w:val="24"/>
        </w:rPr>
        <w:t xml:space="preserve"> </w:t>
      </w:r>
      <w:r>
        <w:rPr>
          <w:i/>
          <w:sz w:val="24"/>
        </w:rPr>
        <w:t>the</w:t>
      </w:r>
      <w:r>
        <w:rPr>
          <w:i/>
          <w:spacing w:val="-6"/>
          <w:sz w:val="24"/>
        </w:rPr>
        <w:t xml:space="preserve"> </w:t>
      </w:r>
      <w:r>
        <w:rPr>
          <w:i/>
          <w:sz w:val="24"/>
        </w:rPr>
        <w:t>capability</w:t>
      </w:r>
      <w:r>
        <w:rPr>
          <w:i/>
          <w:spacing w:val="-6"/>
          <w:sz w:val="24"/>
        </w:rPr>
        <w:t xml:space="preserve"> </w:t>
      </w:r>
      <w:r>
        <w:rPr>
          <w:i/>
          <w:sz w:val="24"/>
        </w:rPr>
        <w:t>of</w:t>
      </w:r>
      <w:r>
        <w:rPr>
          <w:i/>
          <w:spacing w:val="-5"/>
          <w:sz w:val="24"/>
        </w:rPr>
        <w:t xml:space="preserve"> </w:t>
      </w:r>
      <w:r>
        <w:rPr>
          <w:i/>
          <w:sz w:val="24"/>
        </w:rPr>
        <w:t>accepting</w:t>
      </w:r>
      <w:r>
        <w:rPr>
          <w:i/>
          <w:spacing w:val="-5"/>
          <w:sz w:val="24"/>
        </w:rPr>
        <w:t xml:space="preserve"> </w:t>
      </w:r>
      <w:r>
        <w:rPr>
          <w:i/>
          <w:sz w:val="24"/>
        </w:rPr>
        <w:t>electronic</w:t>
      </w:r>
      <w:r>
        <w:rPr>
          <w:i/>
          <w:spacing w:val="-4"/>
          <w:sz w:val="24"/>
        </w:rPr>
        <w:t xml:space="preserve"> </w:t>
      </w:r>
      <w:r>
        <w:rPr>
          <w:i/>
          <w:sz w:val="24"/>
        </w:rPr>
        <w:t>signature(s),</w:t>
      </w:r>
      <w:r>
        <w:rPr>
          <w:i/>
          <w:spacing w:val="-3"/>
          <w:sz w:val="24"/>
        </w:rPr>
        <w:t xml:space="preserve"> </w:t>
      </w:r>
      <w:r>
        <w:rPr>
          <w:i/>
          <w:sz w:val="24"/>
        </w:rPr>
        <w:t>could</w:t>
      </w:r>
      <w:r>
        <w:rPr>
          <w:i/>
          <w:spacing w:val="-5"/>
          <w:sz w:val="24"/>
        </w:rPr>
        <w:t xml:space="preserve"> </w:t>
      </w:r>
      <w:r>
        <w:rPr>
          <w:i/>
          <w:sz w:val="24"/>
        </w:rPr>
        <w:t>this</w:t>
      </w:r>
      <w:r>
        <w:rPr>
          <w:i/>
          <w:spacing w:val="-5"/>
          <w:sz w:val="24"/>
        </w:rPr>
        <w:t xml:space="preserve"> </w:t>
      </w:r>
      <w:r>
        <w:rPr>
          <w:i/>
          <w:sz w:val="24"/>
        </w:rPr>
        <w:t>collection</w:t>
      </w:r>
      <w:r>
        <w:rPr>
          <w:i/>
          <w:spacing w:val="-4"/>
          <w:sz w:val="24"/>
        </w:rPr>
        <w:t xml:space="preserve"> </w:t>
      </w:r>
      <w:r>
        <w:rPr>
          <w:i/>
          <w:sz w:val="24"/>
        </w:rPr>
        <w:t>be</w:t>
      </w:r>
      <w:r>
        <w:rPr>
          <w:i/>
          <w:spacing w:val="-7"/>
          <w:sz w:val="24"/>
        </w:rPr>
        <w:t xml:space="preserve"> </w:t>
      </w:r>
      <w:r>
        <w:rPr>
          <w:i/>
          <w:sz w:val="24"/>
        </w:rPr>
        <w:t>made available electronically?</w:t>
      </w:r>
    </w:p>
    <w:p w:rsidR="00F12179" w14:paraId="6FCB3464" w14:textId="77777777">
      <w:pPr>
        <w:pStyle w:val="ListParagraph"/>
        <w:numPr>
          <w:ilvl w:val="0"/>
          <w:numId w:val="1"/>
        </w:numPr>
        <w:tabs>
          <w:tab w:val="left" w:pos="1519"/>
        </w:tabs>
        <w:spacing w:before="60"/>
        <w:ind w:left="1519" w:hanging="357"/>
        <w:rPr>
          <w:sz w:val="24"/>
        </w:rPr>
      </w:pPr>
      <w:r>
        <w:rPr>
          <w:sz w:val="24"/>
        </w:rPr>
        <w:t>Not</w:t>
      </w:r>
      <w:r>
        <w:rPr>
          <w:spacing w:val="4"/>
          <w:sz w:val="24"/>
        </w:rPr>
        <w:t xml:space="preserve"> </w:t>
      </w:r>
      <w:r>
        <w:rPr>
          <w:spacing w:val="-2"/>
          <w:sz w:val="24"/>
        </w:rPr>
        <w:t>Applicable</w:t>
      </w:r>
    </w:p>
    <w:p w:rsidR="00F12179" w14:paraId="61A5C4CE" w14:textId="77777777">
      <w:pPr>
        <w:spacing w:before="240"/>
        <w:ind w:left="732" w:right="730"/>
        <w:rPr>
          <w:i/>
          <w:sz w:val="24"/>
        </w:rPr>
      </w:pPr>
      <w:r>
        <w:rPr>
          <w:i/>
          <w:sz w:val="24"/>
        </w:rPr>
        <w:t>If this collection isn’t currently electronic but will be made electronic in the future, give a date (month</w:t>
      </w:r>
      <w:r>
        <w:rPr>
          <w:i/>
          <w:spacing w:val="-2"/>
          <w:sz w:val="24"/>
        </w:rPr>
        <w:t xml:space="preserve"> </w:t>
      </w:r>
      <w:r>
        <w:rPr>
          <w:i/>
          <w:sz w:val="24"/>
        </w:rPr>
        <w:t>&amp;</w:t>
      </w:r>
      <w:r>
        <w:rPr>
          <w:i/>
          <w:spacing w:val="-2"/>
          <w:sz w:val="24"/>
        </w:rPr>
        <w:t xml:space="preserve"> </w:t>
      </w:r>
      <w:r>
        <w:rPr>
          <w:i/>
          <w:sz w:val="24"/>
        </w:rPr>
        <w:t>year)</w:t>
      </w:r>
      <w:r>
        <w:rPr>
          <w:i/>
          <w:spacing w:val="-2"/>
          <w:sz w:val="24"/>
        </w:rPr>
        <w:t xml:space="preserve"> </w:t>
      </w:r>
      <w:r>
        <w:rPr>
          <w:i/>
          <w:sz w:val="24"/>
        </w:rPr>
        <w:t>as</w:t>
      </w:r>
      <w:r>
        <w:rPr>
          <w:i/>
          <w:spacing w:val="-2"/>
          <w:sz w:val="24"/>
        </w:rPr>
        <w:t xml:space="preserve"> </w:t>
      </w:r>
      <w:r>
        <w:rPr>
          <w:i/>
          <w:sz w:val="24"/>
        </w:rPr>
        <w:t>to</w:t>
      </w:r>
      <w:r>
        <w:rPr>
          <w:i/>
          <w:spacing w:val="-2"/>
          <w:sz w:val="24"/>
        </w:rPr>
        <w:t xml:space="preserve"> </w:t>
      </w:r>
      <w:r>
        <w:rPr>
          <w:i/>
          <w:sz w:val="24"/>
        </w:rPr>
        <w:t>when</w:t>
      </w:r>
      <w:r>
        <w:rPr>
          <w:i/>
          <w:spacing w:val="-2"/>
          <w:sz w:val="24"/>
        </w:rPr>
        <w:t xml:space="preserve"> </w:t>
      </w:r>
      <w:r>
        <w:rPr>
          <w:i/>
          <w:sz w:val="24"/>
        </w:rPr>
        <w:t>this</w:t>
      </w:r>
      <w:r>
        <w:rPr>
          <w:i/>
          <w:spacing w:val="-2"/>
          <w:sz w:val="24"/>
        </w:rPr>
        <w:t xml:space="preserve"> </w:t>
      </w:r>
      <w:r>
        <w:rPr>
          <w:i/>
          <w:sz w:val="24"/>
        </w:rPr>
        <w:t>will</w:t>
      </w:r>
      <w:r>
        <w:rPr>
          <w:i/>
          <w:spacing w:val="-2"/>
          <w:sz w:val="24"/>
        </w:rPr>
        <w:t xml:space="preserve"> </w:t>
      </w:r>
      <w:r>
        <w:rPr>
          <w:i/>
          <w:sz w:val="24"/>
        </w:rPr>
        <w:t>be</w:t>
      </w:r>
      <w:r>
        <w:rPr>
          <w:i/>
          <w:spacing w:val="-2"/>
          <w:sz w:val="24"/>
        </w:rPr>
        <w:t xml:space="preserve"> </w:t>
      </w:r>
      <w:r>
        <w:rPr>
          <w:i/>
          <w:sz w:val="24"/>
        </w:rPr>
        <w:t>available</w:t>
      </w:r>
      <w:r>
        <w:rPr>
          <w:i/>
          <w:spacing w:val="-5"/>
          <w:sz w:val="24"/>
        </w:rPr>
        <w:t xml:space="preserve"> </w:t>
      </w:r>
      <w:r>
        <w:rPr>
          <w:i/>
          <w:sz w:val="24"/>
        </w:rPr>
        <w:t>electronically</w:t>
      </w:r>
      <w:r>
        <w:rPr>
          <w:i/>
          <w:spacing w:val="-3"/>
          <w:sz w:val="24"/>
        </w:rPr>
        <w:t xml:space="preserve"> </w:t>
      </w:r>
      <w:r>
        <w:rPr>
          <w:i/>
          <w:sz w:val="24"/>
        </w:rPr>
        <w:t>and</w:t>
      </w:r>
      <w:r>
        <w:rPr>
          <w:i/>
          <w:spacing w:val="-2"/>
          <w:sz w:val="24"/>
        </w:rPr>
        <w:t xml:space="preserve"> </w:t>
      </w:r>
      <w:r>
        <w:rPr>
          <w:i/>
          <w:sz w:val="24"/>
        </w:rPr>
        <w:t>explain</w:t>
      </w:r>
      <w:r>
        <w:rPr>
          <w:i/>
          <w:spacing w:val="-2"/>
          <w:sz w:val="24"/>
        </w:rPr>
        <w:t xml:space="preserve"> </w:t>
      </w:r>
      <w:r>
        <w:rPr>
          <w:i/>
          <w:sz w:val="24"/>
        </w:rPr>
        <w:t>why</w:t>
      </w:r>
      <w:r>
        <w:rPr>
          <w:i/>
          <w:spacing w:val="-3"/>
          <w:sz w:val="24"/>
        </w:rPr>
        <w:t xml:space="preserve"> </w:t>
      </w:r>
      <w:r>
        <w:rPr>
          <w:i/>
          <w:sz w:val="24"/>
        </w:rPr>
        <w:t>it</w:t>
      </w:r>
      <w:r>
        <w:rPr>
          <w:i/>
          <w:spacing w:val="40"/>
          <w:sz w:val="24"/>
        </w:rPr>
        <w:t xml:space="preserve"> </w:t>
      </w:r>
      <w:r>
        <w:rPr>
          <w:i/>
          <w:sz w:val="24"/>
        </w:rPr>
        <w:t>can’t</w:t>
      </w:r>
      <w:r>
        <w:rPr>
          <w:i/>
          <w:spacing w:val="-2"/>
          <w:sz w:val="24"/>
        </w:rPr>
        <w:t xml:space="preserve"> </w:t>
      </w:r>
      <w:r>
        <w:rPr>
          <w:i/>
          <w:sz w:val="24"/>
        </w:rPr>
        <w:t>be</w:t>
      </w:r>
      <w:r>
        <w:rPr>
          <w:i/>
          <w:spacing w:val="-4"/>
          <w:sz w:val="24"/>
        </w:rPr>
        <w:t xml:space="preserve"> </w:t>
      </w:r>
      <w:r>
        <w:rPr>
          <w:i/>
          <w:sz w:val="24"/>
        </w:rPr>
        <w:t xml:space="preserve">done </w:t>
      </w:r>
      <w:r>
        <w:rPr>
          <w:i/>
          <w:spacing w:val="-2"/>
          <w:sz w:val="24"/>
        </w:rPr>
        <w:t>sooner.</w:t>
      </w:r>
    </w:p>
    <w:p w:rsidR="00F12179" w14:paraId="2F7C0301" w14:textId="77777777">
      <w:pPr>
        <w:pStyle w:val="ListParagraph"/>
        <w:numPr>
          <w:ilvl w:val="0"/>
          <w:numId w:val="1"/>
        </w:numPr>
        <w:tabs>
          <w:tab w:val="left" w:pos="1519"/>
        </w:tabs>
        <w:spacing w:before="60"/>
        <w:ind w:left="1519" w:hanging="357"/>
        <w:rPr>
          <w:sz w:val="24"/>
        </w:rPr>
      </w:pPr>
      <w:r>
        <w:rPr>
          <w:sz w:val="24"/>
        </w:rPr>
        <w:t>Not</w:t>
      </w:r>
      <w:r>
        <w:rPr>
          <w:spacing w:val="-2"/>
          <w:sz w:val="24"/>
        </w:rPr>
        <w:t xml:space="preserve"> </w:t>
      </w:r>
      <w:r>
        <w:rPr>
          <w:sz w:val="24"/>
        </w:rPr>
        <w:t>applicable</w:t>
      </w:r>
      <w:r>
        <w:rPr>
          <w:spacing w:val="-1"/>
          <w:sz w:val="24"/>
        </w:rPr>
        <w:t xml:space="preserve"> </w:t>
      </w:r>
      <w:r>
        <w:rPr>
          <w:sz w:val="24"/>
        </w:rPr>
        <w:t>since all</w:t>
      </w:r>
      <w:r>
        <w:rPr>
          <w:spacing w:val="-1"/>
          <w:sz w:val="24"/>
        </w:rPr>
        <w:t xml:space="preserve"> </w:t>
      </w:r>
      <w:r>
        <w:rPr>
          <w:sz w:val="24"/>
        </w:rPr>
        <w:t>data</w:t>
      </w:r>
      <w:r>
        <w:rPr>
          <w:spacing w:val="-1"/>
          <w:sz w:val="24"/>
        </w:rPr>
        <w:t xml:space="preserve"> </w:t>
      </w:r>
      <w:r>
        <w:rPr>
          <w:sz w:val="24"/>
        </w:rPr>
        <w:t>collections are</w:t>
      </w:r>
      <w:r>
        <w:rPr>
          <w:spacing w:val="-2"/>
          <w:sz w:val="24"/>
        </w:rPr>
        <w:t xml:space="preserve"> electronic.</w:t>
      </w:r>
    </w:p>
    <w:p w:rsidR="00F12179" w14:paraId="438C13FB" w14:textId="77777777">
      <w:pPr>
        <w:spacing w:before="240"/>
        <w:ind w:left="732" w:right="1575"/>
        <w:rPr>
          <w:i/>
          <w:sz w:val="24"/>
        </w:rPr>
      </w:pPr>
      <w:r>
        <w:rPr>
          <w:i/>
          <w:sz w:val="24"/>
        </w:rPr>
        <w:t>If</w:t>
      </w:r>
      <w:r>
        <w:rPr>
          <w:i/>
          <w:spacing w:val="-5"/>
          <w:sz w:val="24"/>
        </w:rPr>
        <w:t xml:space="preserve"> </w:t>
      </w:r>
      <w:r>
        <w:rPr>
          <w:i/>
          <w:sz w:val="24"/>
        </w:rPr>
        <w:t>this</w:t>
      </w:r>
      <w:r>
        <w:rPr>
          <w:i/>
          <w:spacing w:val="-5"/>
          <w:sz w:val="24"/>
        </w:rPr>
        <w:t xml:space="preserve"> </w:t>
      </w:r>
      <w:r>
        <w:rPr>
          <w:i/>
          <w:sz w:val="24"/>
        </w:rPr>
        <w:t>collection</w:t>
      </w:r>
      <w:r>
        <w:rPr>
          <w:i/>
          <w:spacing w:val="-5"/>
          <w:sz w:val="24"/>
        </w:rPr>
        <w:t xml:space="preserve"> </w:t>
      </w:r>
      <w:r>
        <w:rPr>
          <w:i/>
          <w:sz w:val="24"/>
        </w:rPr>
        <w:t>cannot</w:t>
      </w:r>
      <w:r>
        <w:rPr>
          <w:i/>
          <w:spacing w:val="-5"/>
          <w:sz w:val="24"/>
        </w:rPr>
        <w:t xml:space="preserve"> </w:t>
      </w:r>
      <w:r>
        <w:rPr>
          <w:i/>
          <w:sz w:val="24"/>
        </w:rPr>
        <w:t>be</w:t>
      </w:r>
      <w:r>
        <w:rPr>
          <w:i/>
          <w:spacing w:val="-6"/>
          <w:sz w:val="24"/>
        </w:rPr>
        <w:t xml:space="preserve"> </w:t>
      </w:r>
      <w:r>
        <w:rPr>
          <w:i/>
          <w:sz w:val="24"/>
        </w:rPr>
        <w:t>made</w:t>
      </w:r>
      <w:r>
        <w:rPr>
          <w:i/>
          <w:spacing w:val="-7"/>
          <w:sz w:val="24"/>
        </w:rPr>
        <w:t xml:space="preserve"> </w:t>
      </w:r>
      <w:r>
        <w:rPr>
          <w:i/>
          <w:sz w:val="24"/>
        </w:rPr>
        <w:t>electronic</w:t>
      </w:r>
      <w:r>
        <w:rPr>
          <w:i/>
          <w:spacing w:val="-6"/>
          <w:sz w:val="24"/>
        </w:rPr>
        <w:t xml:space="preserve"> </w:t>
      </w:r>
      <w:r>
        <w:rPr>
          <w:i/>
          <w:sz w:val="24"/>
        </w:rPr>
        <w:t>or</w:t>
      </w:r>
      <w:r>
        <w:rPr>
          <w:i/>
          <w:spacing w:val="-6"/>
          <w:sz w:val="24"/>
        </w:rPr>
        <w:t xml:space="preserve"> </w:t>
      </w:r>
      <w:r>
        <w:rPr>
          <w:i/>
          <w:sz w:val="24"/>
        </w:rPr>
        <w:t>if</w:t>
      </w:r>
      <w:r>
        <w:rPr>
          <w:i/>
          <w:spacing w:val="-5"/>
          <w:sz w:val="24"/>
        </w:rPr>
        <w:t xml:space="preserve"> </w:t>
      </w:r>
      <w:r>
        <w:rPr>
          <w:i/>
          <w:sz w:val="24"/>
        </w:rPr>
        <w:t>it</w:t>
      </w:r>
      <w:r>
        <w:rPr>
          <w:i/>
          <w:spacing w:val="-5"/>
          <w:sz w:val="24"/>
        </w:rPr>
        <w:t xml:space="preserve"> </w:t>
      </w:r>
      <w:r>
        <w:rPr>
          <w:i/>
          <w:sz w:val="24"/>
        </w:rPr>
        <w:t>isn’t</w:t>
      </w:r>
      <w:r>
        <w:rPr>
          <w:i/>
          <w:spacing w:val="-5"/>
          <w:sz w:val="24"/>
        </w:rPr>
        <w:t xml:space="preserve"> </w:t>
      </w:r>
      <w:r>
        <w:rPr>
          <w:i/>
          <w:sz w:val="24"/>
        </w:rPr>
        <w:t>cost</w:t>
      </w:r>
      <w:r>
        <w:rPr>
          <w:i/>
          <w:spacing w:val="-5"/>
          <w:sz w:val="24"/>
        </w:rPr>
        <w:t xml:space="preserve"> </w:t>
      </w:r>
      <w:r>
        <w:rPr>
          <w:i/>
          <w:sz w:val="24"/>
        </w:rPr>
        <w:t>beneficial</w:t>
      </w:r>
      <w:r>
        <w:rPr>
          <w:i/>
          <w:spacing w:val="-4"/>
          <w:sz w:val="24"/>
        </w:rPr>
        <w:t xml:space="preserve"> </w:t>
      </w:r>
      <w:r>
        <w:rPr>
          <w:i/>
          <w:sz w:val="24"/>
        </w:rPr>
        <w:t>to</w:t>
      </w:r>
      <w:r>
        <w:rPr>
          <w:i/>
          <w:spacing w:val="-6"/>
          <w:sz w:val="24"/>
        </w:rPr>
        <w:t xml:space="preserve"> </w:t>
      </w:r>
      <w:r>
        <w:rPr>
          <w:i/>
          <w:sz w:val="24"/>
        </w:rPr>
        <w:t>make</w:t>
      </w:r>
      <w:r>
        <w:rPr>
          <w:i/>
          <w:spacing w:val="-6"/>
          <w:sz w:val="24"/>
        </w:rPr>
        <w:t xml:space="preserve"> </w:t>
      </w:r>
      <w:r>
        <w:rPr>
          <w:i/>
          <w:sz w:val="24"/>
        </w:rPr>
        <w:t>it</w:t>
      </w:r>
      <w:r>
        <w:rPr>
          <w:i/>
          <w:spacing w:val="-5"/>
          <w:sz w:val="24"/>
        </w:rPr>
        <w:t xml:space="preserve"> </w:t>
      </w:r>
      <w:r>
        <w:rPr>
          <w:i/>
          <w:sz w:val="24"/>
        </w:rPr>
        <w:t>electronic, please explain.</w:t>
      </w:r>
    </w:p>
    <w:p w:rsidR="00F12179" w14:paraId="6FE75D1F" w14:textId="77777777">
      <w:pPr>
        <w:pStyle w:val="ListParagraph"/>
        <w:numPr>
          <w:ilvl w:val="0"/>
          <w:numId w:val="1"/>
        </w:numPr>
        <w:tabs>
          <w:tab w:val="left" w:pos="1519"/>
        </w:tabs>
        <w:spacing w:before="60"/>
        <w:ind w:left="1519" w:hanging="357"/>
        <w:rPr>
          <w:sz w:val="24"/>
        </w:rPr>
      </w:pPr>
      <w:r>
        <w:rPr>
          <w:sz w:val="24"/>
        </w:rPr>
        <w:t>Not</w:t>
      </w:r>
      <w:r>
        <w:rPr>
          <w:spacing w:val="1"/>
          <w:sz w:val="24"/>
        </w:rPr>
        <w:t xml:space="preserve"> </w:t>
      </w:r>
      <w:r>
        <w:rPr>
          <w:sz w:val="24"/>
        </w:rPr>
        <w:t>applicable</w:t>
      </w:r>
      <w:r>
        <w:rPr>
          <w:spacing w:val="-1"/>
          <w:sz w:val="24"/>
        </w:rPr>
        <w:t xml:space="preserve"> </w:t>
      </w:r>
      <w:r>
        <w:rPr>
          <w:sz w:val="24"/>
        </w:rPr>
        <w:t>since</w:t>
      </w:r>
      <w:r>
        <w:rPr>
          <w:spacing w:val="-2"/>
          <w:sz w:val="24"/>
        </w:rPr>
        <w:t xml:space="preserve"> </w:t>
      </w:r>
      <w:r>
        <w:rPr>
          <w:sz w:val="24"/>
        </w:rPr>
        <w:t>all</w:t>
      </w:r>
      <w:r>
        <w:rPr>
          <w:spacing w:val="2"/>
          <w:sz w:val="24"/>
        </w:rPr>
        <w:t xml:space="preserve"> </w:t>
      </w:r>
      <w:r>
        <w:rPr>
          <w:sz w:val="24"/>
        </w:rPr>
        <w:t>data</w:t>
      </w:r>
      <w:r>
        <w:rPr>
          <w:spacing w:val="-1"/>
          <w:sz w:val="24"/>
        </w:rPr>
        <w:t xml:space="preserve"> </w:t>
      </w:r>
      <w:r>
        <w:rPr>
          <w:sz w:val="24"/>
        </w:rPr>
        <w:t>collections</w:t>
      </w:r>
      <w:r>
        <w:rPr>
          <w:spacing w:val="2"/>
          <w:sz w:val="24"/>
        </w:rPr>
        <w:t xml:space="preserve"> </w:t>
      </w:r>
      <w:r>
        <w:rPr>
          <w:sz w:val="24"/>
        </w:rPr>
        <w:t>are</w:t>
      </w:r>
      <w:r>
        <w:rPr>
          <w:spacing w:val="-1"/>
          <w:sz w:val="24"/>
        </w:rPr>
        <w:t xml:space="preserve"> </w:t>
      </w:r>
      <w:r>
        <w:rPr>
          <w:spacing w:val="-2"/>
          <w:sz w:val="24"/>
        </w:rPr>
        <w:t>electronic.</w:t>
      </w:r>
    </w:p>
    <w:p w:rsidR="00F12179" w14:paraId="19EC5F68" w14:textId="77777777">
      <w:pPr>
        <w:pStyle w:val="Heading1"/>
        <w:numPr>
          <w:ilvl w:val="0"/>
          <w:numId w:val="2"/>
        </w:numPr>
        <w:tabs>
          <w:tab w:val="left" w:pos="859"/>
        </w:tabs>
        <w:spacing w:before="241"/>
      </w:pPr>
      <w:bookmarkStart w:id="5" w:name="_bookmark5"/>
      <w:bookmarkEnd w:id="5"/>
      <w:r>
        <w:t>Duplication</w:t>
      </w:r>
      <w:r>
        <w:rPr>
          <w:spacing w:val="1"/>
        </w:rPr>
        <w:t xml:space="preserve"> </w:t>
      </w:r>
      <w:r>
        <w:t>of</w:t>
      </w:r>
      <w:r>
        <w:rPr>
          <w:spacing w:val="-1"/>
        </w:rPr>
        <w:t xml:space="preserve"> </w:t>
      </w:r>
      <w:r>
        <w:rPr>
          <w:spacing w:val="-2"/>
        </w:rPr>
        <w:t>Efforts</w:t>
      </w:r>
    </w:p>
    <w:p w:rsidR="00F12179" w14:paraId="1C14D70D" w14:textId="77777777">
      <w:pPr>
        <w:pStyle w:val="BodyText"/>
      </w:pPr>
      <w:r>
        <w:t>This</w:t>
      </w:r>
      <w:r>
        <w:rPr>
          <w:spacing w:val="-4"/>
        </w:rPr>
        <w:t xml:space="preserve"> </w:t>
      </w:r>
      <w:r>
        <w:t>information</w:t>
      </w:r>
      <w:r>
        <w:rPr>
          <w:spacing w:val="-1"/>
        </w:rPr>
        <w:t xml:space="preserve"> </w:t>
      </w:r>
      <w:r>
        <w:t>collection</w:t>
      </w:r>
      <w:r>
        <w:rPr>
          <w:spacing w:val="-1"/>
        </w:rPr>
        <w:t xml:space="preserve"> </w:t>
      </w:r>
      <w:r>
        <w:t>does</w:t>
      </w:r>
      <w:r>
        <w:rPr>
          <w:spacing w:val="-2"/>
        </w:rPr>
        <w:t xml:space="preserve"> </w:t>
      </w:r>
      <w:r>
        <w:t>not</w:t>
      </w:r>
      <w:r>
        <w:rPr>
          <w:spacing w:val="-1"/>
        </w:rPr>
        <w:t xml:space="preserve"> </w:t>
      </w:r>
      <w:r>
        <w:t>duplicate</w:t>
      </w:r>
      <w:r>
        <w:rPr>
          <w:spacing w:val="-1"/>
        </w:rPr>
        <w:t xml:space="preserve"> </w:t>
      </w:r>
      <w:r>
        <w:t>any other</w:t>
      </w:r>
      <w:r>
        <w:rPr>
          <w:spacing w:val="-3"/>
        </w:rPr>
        <w:t xml:space="preserve"> </w:t>
      </w:r>
      <w:r>
        <w:t>federal</w:t>
      </w:r>
      <w:r>
        <w:rPr>
          <w:spacing w:val="-1"/>
        </w:rPr>
        <w:t xml:space="preserve"> </w:t>
      </w:r>
      <w:r>
        <w:t>information</w:t>
      </w:r>
      <w:r>
        <w:rPr>
          <w:spacing w:val="-1"/>
        </w:rPr>
        <w:t xml:space="preserve"> </w:t>
      </w:r>
      <w:r>
        <w:rPr>
          <w:spacing w:val="-2"/>
        </w:rPr>
        <w:t>collection.</w:t>
      </w:r>
    </w:p>
    <w:p w:rsidR="00F12179" w14:paraId="668ABF06" w14:textId="77777777">
      <w:pPr>
        <w:pStyle w:val="Heading1"/>
        <w:numPr>
          <w:ilvl w:val="0"/>
          <w:numId w:val="2"/>
        </w:numPr>
        <w:tabs>
          <w:tab w:val="left" w:pos="859"/>
        </w:tabs>
      </w:pPr>
      <w:bookmarkStart w:id="6" w:name="_bookmark6"/>
      <w:bookmarkEnd w:id="6"/>
      <w:r>
        <w:t xml:space="preserve">Small </w:t>
      </w:r>
      <w:r>
        <w:rPr>
          <w:spacing w:val="-2"/>
        </w:rPr>
        <w:t>Businesses</w:t>
      </w:r>
    </w:p>
    <w:p w:rsidR="00F12179" w14:paraId="73CF36F2" w14:textId="77777777">
      <w:pPr>
        <w:pStyle w:val="BodyText"/>
      </w:pPr>
      <w:r>
        <w:t>This</w:t>
      </w:r>
      <w:r>
        <w:rPr>
          <w:spacing w:val="-3"/>
        </w:rPr>
        <w:t xml:space="preserve"> </w:t>
      </w:r>
      <w:r>
        <w:t>collection</w:t>
      </w:r>
      <w:r>
        <w:rPr>
          <w:spacing w:val="-1"/>
        </w:rPr>
        <w:t xml:space="preserve"> </w:t>
      </w:r>
      <w:r>
        <w:t>does</w:t>
      </w:r>
      <w:r>
        <w:rPr>
          <w:spacing w:val="-1"/>
        </w:rPr>
        <w:t xml:space="preserve"> </w:t>
      </w:r>
      <w:r>
        <w:t>not impact</w:t>
      </w:r>
      <w:r>
        <w:rPr>
          <w:spacing w:val="-1"/>
        </w:rPr>
        <w:t xml:space="preserve"> </w:t>
      </w:r>
      <w:r>
        <w:t>small</w:t>
      </w:r>
      <w:r>
        <w:rPr>
          <w:spacing w:val="-1"/>
        </w:rPr>
        <w:t xml:space="preserve"> </w:t>
      </w:r>
      <w:r>
        <w:t>businesses or</w:t>
      </w:r>
      <w:r>
        <w:rPr>
          <w:spacing w:val="-2"/>
        </w:rPr>
        <w:t xml:space="preserve"> </w:t>
      </w:r>
      <w:r>
        <w:t>other</w:t>
      </w:r>
      <w:r>
        <w:rPr>
          <w:spacing w:val="-3"/>
        </w:rPr>
        <w:t xml:space="preserve"> </w:t>
      </w:r>
      <w:r>
        <w:t xml:space="preserve">small </w:t>
      </w:r>
      <w:r>
        <w:rPr>
          <w:spacing w:val="-2"/>
        </w:rPr>
        <w:t>entities.</w:t>
      </w:r>
      <w:hyperlink w:anchor="_bookmark11" w:history="1">
        <w:r>
          <w:rPr>
            <w:spacing w:val="-2"/>
          </w:rPr>
          <w:t>1</w:t>
        </w:r>
      </w:hyperlink>
    </w:p>
    <w:p w:rsidR="00F12179" w14:paraId="6F7BE616" w14:textId="77777777">
      <w:pPr>
        <w:pStyle w:val="Heading1"/>
        <w:numPr>
          <w:ilvl w:val="0"/>
          <w:numId w:val="2"/>
        </w:numPr>
        <w:tabs>
          <w:tab w:val="left" w:pos="859"/>
        </w:tabs>
      </w:pPr>
      <w:bookmarkStart w:id="7" w:name="_bookmark7"/>
      <w:bookmarkEnd w:id="7"/>
      <w:r>
        <w:t>Less</w:t>
      </w:r>
      <w:r>
        <w:rPr>
          <w:spacing w:val="-3"/>
        </w:rPr>
        <w:t xml:space="preserve"> </w:t>
      </w:r>
      <w:r>
        <w:t>Frequent</w:t>
      </w:r>
      <w:r>
        <w:rPr>
          <w:spacing w:val="-2"/>
        </w:rPr>
        <w:t xml:space="preserve"> Collection</w:t>
      </w:r>
    </w:p>
    <w:p w:rsidR="00F12179" w14:paraId="7F36C3B6" w14:textId="77777777">
      <w:pPr>
        <w:pStyle w:val="BodyText"/>
        <w:ind w:right="1646"/>
      </w:pPr>
      <w:r>
        <w:t>CMS</w:t>
      </w:r>
      <w:r>
        <w:rPr>
          <w:spacing w:val="-2"/>
        </w:rPr>
        <w:t xml:space="preserve"> </w:t>
      </w:r>
      <w:r>
        <w:t>cannot</w:t>
      </w:r>
      <w:r>
        <w:rPr>
          <w:spacing w:val="-3"/>
        </w:rPr>
        <w:t xml:space="preserve"> </w:t>
      </w:r>
      <w:r>
        <w:t>conduct</w:t>
      </w:r>
      <w:r>
        <w:rPr>
          <w:spacing w:val="-3"/>
        </w:rPr>
        <w:t xml:space="preserve"> </w:t>
      </w:r>
      <w:r>
        <w:t>data</w:t>
      </w:r>
      <w:r>
        <w:rPr>
          <w:spacing w:val="-4"/>
        </w:rPr>
        <w:t xml:space="preserve"> </w:t>
      </w:r>
      <w:r>
        <w:t>collection</w:t>
      </w:r>
      <w:r>
        <w:rPr>
          <w:spacing w:val="-2"/>
        </w:rPr>
        <w:t xml:space="preserve"> </w:t>
      </w:r>
      <w:r>
        <w:t>less</w:t>
      </w:r>
      <w:r>
        <w:rPr>
          <w:spacing w:val="-3"/>
        </w:rPr>
        <w:t xml:space="preserve"> </w:t>
      </w:r>
      <w:r>
        <w:t>frequently.</w:t>
      </w:r>
      <w:r>
        <w:rPr>
          <w:spacing w:val="-2"/>
        </w:rPr>
        <w:t xml:space="preserve"> </w:t>
      </w:r>
      <w:r>
        <w:t>Due</w:t>
      </w:r>
      <w:r>
        <w:rPr>
          <w:spacing w:val="-5"/>
        </w:rPr>
        <w:t xml:space="preserve"> </w:t>
      </w:r>
      <w:r>
        <w:t>to</w:t>
      </w:r>
      <w:r>
        <w:rPr>
          <w:spacing w:val="-3"/>
        </w:rPr>
        <w:t xml:space="preserve"> </w:t>
      </w:r>
      <w:r>
        <w:t>the</w:t>
      </w:r>
      <w:r>
        <w:rPr>
          <w:spacing w:val="-4"/>
        </w:rPr>
        <w:t xml:space="preserve"> </w:t>
      </w:r>
      <w:r>
        <w:t>required</w:t>
      </w:r>
      <w:r>
        <w:rPr>
          <w:spacing w:val="-3"/>
        </w:rPr>
        <w:t xml:space="preserve"> </w:t>
      </w:r>
      <w:r>
        <w:t>flow</w:t>
      </w:r>
      <w:r>
        <w:rPr>
          <w:spacing w:val="-3"/>
        </w:rPr>
        <w:t xml:space="preserve"> </w:t>
      </w:r>
      <w:r>
        <w:t>of</w:t>
      </w:r>
      <w:r>
        <w:rPr>
          <w:spacing w:val="-5"/>
        </w:rPr>
        <w:t xml:space="preserve"> </w:t>
      </w:r>
      <w:r>
        <w:t>information between multiple parties, it is necessary to collect information according to the indicated frequencies. Collecting information less frequently could result in non-compliance with the law or consumer harm.</w:t>
      </w:r>
    </w:p>
    <w:p w:rsidR="00F12179" w14:paraId="72FF28B5" w14:textId="77777777">
      <w:pPr>
        <w:pStyle w:val="Heading1"/>
        <w:numPr>
          <w:ilvl w:val="0"/>
          <w:numId w:val="2"/>
        </w:numPr>
        <w:tabs>
          <w:tab w:val="left" w:pos="859"/>
        </w:tabs>
        <w:spacing w:before="238"/>
      </w:pPr>
      <w:bookmarkStart w:id="8" w:name="_bookmark8"/>
      <w:bookmarkEnd w:id="8"/>
      <w:r>
        <w:t>Special</w:t>
      </w:r>
      <w:r>
        <w:rPr>
          <w:spacing w:val="-3"/>
        </w:rPr>
        <w:t xml:space="preserve"> </w:t>
      </w:r>
      <w:r>
        <w:rPr>
          <w:spacing w:val="-2"/>
        </w:rPr>
        <w:t>Circumstances</w:t>
      </w:r>
    </w:p>
    <w:p w:rsidR="00F12179" w14:paraId="41C990E1" w14:textId="77777777">
      <w:pPr>
        <w:pStyle w:val="BodyText"/>
      </w:pPr>
      <w:r>
        <w:t>There</w:t>
      </w:r>
      <w:r>
        <w:rPr>
          <w:spacing w:val="-1"/>
        </w:rPr>
        <w:t xml:space="preserve"> </w:t>
      </w:r>
      <w:r>
        <w:t>are</w:t>
      </w:r>
      <w:r>
        <w:rPr>
          <w:spacing w:val="-2"/>
        </w:rPr>
        <w:t xml:space="preserve"> </w:t>
      </w:r>
      <w:r>
        <w:t>no</w:t>
      </w:r>
      <w:r>
        <w:rPr>
          <w:spacing w:val="-1"/>
        </w:rPr>
        <w:t xml:space="preserve"> </w:t>
      </w:r>
      <w:r>
        <w:t>special circumstances</w:t>
      </w:r>
      <w:r>
        <w:rPr>
          <w:spacing w:val="-1"/>
        </w:rPr>
        <w:t xml:space="preserve"> </w:t>
      </w:r>
      <w:r>
        <w:t>for</w:t>
      </w:r>
      <w:r>
        <w:rPr>
          <w:spacing w:val="-2"/>
        </w:rPr>
        <w:t xml:space="preserve"> </w:t>
      </w:r>
      <w:r>
        <w:t>this</w:t>
      </w:r>
      <w:r>
        <w:rPr>
          <w:spacing w:val="-1"/>
        </w:rPr>
        <w:t xml:space="preserve"> </w:t>
      </w:r>
      <w:r>
        <w:t xml:space="preserve">information </w:t>
      </w:r>
      <w:r>
        <w:rPr>
          <w:spacing w:val="-2"/>
        </w:rPr>
        <w:t>collection.</w:t>
      </w:r>
    </w:p>
    <w:p w:rsidR="00F12179" w14:paraId="6CC7DB95" w14:textId="77777777">
      <w:pPr>
        <w:pStyle w:val="Heading1"/>
        <w:numPr>
          <w:ilvl w:val="0"/>
          <w:numId w:val="2"/>
        </w:numPr>
        <w:tabs>
          <w:tab w:val="left" w:pos="859"/>
        </w:tabs>
      </w:pPr>
      <w:bookmarkStart w:id="9" w:name="_bookmark9"/>
      <w:bookmarkEnd w:id="9"/>
      <w:r>
        <w:t>Federal</w:t>
      </w:r>
      <w:r>
        <w:rPr>
          <w:spacing w:val="-5"/>
        </w:rPr>
        <w:t xml:space="preserve"> </w:t>
      </w:r>
      <w:r>
        <w:t>Register/Outside</w:t>
      </w:r>
      <w:r>
        <w:rPr>
          <w:spacing w:val="-3"/>
        </w:rPr>
        <w:t xml:space="preserve"> </w:t>
      </w:r>
      <w:r>
        <w:rPr>
          <w:spacing w:val="-2"/>
        </w:rPr>
        <w:t>Consultation</w:t>
      </w:r>
    </w:p>
    <w:p w:rsidR="00F12179" w:rsidP="004A6FA7" w14:paraId="0BB9D6FA" w14:textId="5BFD0E80">
      <w:pPr>
        <w:pStyle w:val="BodyText"/>
        <w:ind w:right="1646"/>
      </w:pPr>
      <w:r>
        <w:t>A 60-day Notice published in the Federal Register on December 02, 2024 (89 FR 95217). Comments</w:t>
      </w:r>
      <w:r>
        <w:rPr>
          <w:spacing w:val="-3"/>
        </w:rPr>
        <w:t xml:space="preserve"> </w:t>
      </w:r>
      <w:r>
        <w:t>are</w:t>
      </w:r>
      <w:r>
        <w:rPr>
          <w:spacing w:val="-4"/>
        </w:rPr>
        <w:t xml:space="preserve"> </w:t>
      </w:r>
      <w:r>
        <w:t>included</w:t>
      </w:r>
      <w:r>
        <w:rPr>
          <w:spacing w:val="-3"/>
        </w:rPr>
        <w:t xml:space="preserve"> </w:t>
      </w:r>
      <w:r>
        <w:t>and</w:t>
      </w:r>
      <w:r>
        <w:rPr>
          <w:spacing w:val="-3"/>
        </w:rPr>
        <w:t xml:space="preserve"> </w:t>
      </w:r>
      <w:r>
        <w:t>responded</w:t>
      </w:r>
      <w:r>
        <w:rPr>
          <w:spacing w:val="-3"/>
        </w:rPr>
        <w:t xml:space="preserve"> </w:t>
      </w:r>
      <w:r>
        <w:t>to</w:t>
      </w:r>
      <w:r>
        <w:rPr>
          <w:spacing w:val="-3"/>
        </w:rPr>
        <w:t xml:space="preserve"> </w:t>
      </w:r>
      <w:r>
        <w:t>in</w:t>
      </w:r>
      <w:r>
        <w:rPr>
          <w:spacing w:val="-2"/>
        </w:rPr>
        <w:t xml:space="preserve"> </w:t>
      </w:r>
      <w:r>
        <w:t>Appendix</w:t>
      </w:r>
      <w:r>
        <w:rPr>
          <w:spacing w:val="-3"/>
        </w:rPr>
        <w:t xml:space="preserve"> </w:t>
      </w:r>
      <w:r>
        <w:t>A.</w:t>
      </w:r>
      <w:r>
        <w:rPr>
          <w:spacing w:val="-3"/>
        </w:rPr>
        <w:t xml:space="preserve"> </w:t>
      </w:r>
      <w:r w:rsidR="004A6FA7">
        <w:rPr>
          <w:spacing w:val="-3"/>
        </w:rPr>
        <w:t xml:space="preserve">The 30-day notice published on May 21, 2025 (90 FR 21775). </w:t>
      </w:r>
      <w:r>
        <w:rPr>
          <w:spacing w:val="-2"/>
        </w:rPr>
        <w:t xml:space="preserve"> </w:t>
      </w:r>
      <w:r>
        <w:t>No additional</w:t>
      </w:r>
      <w:r>
        <w:rPr>
          <w:spacing w:val="-2"/>
        </w:rPr>
        <w:t xml:space="preserve"> </w:t>
      </w:r>
      <w:r>
        <w:t>outside</w:t>
      </w:r>
      <w:r>
        <w:rPr>
          <w:spacing w:val="-1"/>
        </w:rPr>
        <w:t xml:space="preserve"> </w:t>
      </w:r>
      <w:r>
        <w:t>consultation</w:t>
      </w:r>
      <w:r>
        <w:rPr>
          <w:spacing w:val="-1"/>
        </w:rPr>
        <w:t xml:space="preserve"> </w:t>
      </w:r>
      <w:r>
        <w:t>was</w:t>
      </w:r>
      <w:r>
        <w:rPr>
          <w:spacing w:val="-1"/>
        </w:rPr>
        <w:t xml:space="preserve"> </w:t>
      </w:r>
      <w:r>
        <w:rPr>
          <w:spacing w:val="-2"/>
        </w:rPr>
        <w:t>sought.</w:t>
      </w:r>
    </w:p>
    <w:p w:rsidR="00F12179" w14:paraId="7378F302" w14:textId="77777777">
      <w:pPr>
        <w:pStyle w:val="Heading1"/>
        <w:numPr>
          <w:ilvl w:val="0"/>
          <w:numId w:val="2"/>
        </w:numPr>
        <w:tabs>
          <w:tab w:val="left" w:pos="859"/>
        </w:tabs>
        <w:spacing w:before="241"/>
      </w:pPr>
      <w:bookmarkStart w:id="10" w:name="_bookmark10"/>
      <w:bookmarkEnd w:id="10"/>
      <w:r>
        <w:t>Payments/Gifts</w:t>
      </w:r>
      <w:r>
        <w:rPr>
          <w:spacing w:val="-1"/>
        </w:rPr>
        <w:t xml:space="preserve"> </w:t>
      </w:r>
      <w:r>
        <w:t>to</w:t>
      </w:r>
      <w:r>
        <w:rPr>
          <w:spacing w:val="-1"/>
        </w:rPr>
        <w:t xml:space="preserve"> </w:t>
      </w:r>
      <w:r>
        <w:rPr>
          <w:spacing w:val="-2"/>
        </w:rPr>
        <w:t>Respondents</w:t>
      </w:r>
    </w:p>
    <w:p w:rsidR="00F12179" w14:paraId="020F8ACB" w14:textId="77777777">
      <w:pPr>
        <w:pStyle w:val="BodyText"/>
      </w:pPr>
      <w:r>
        <w:t>No</w:t>
      </w:r>
      <w:r>
        <w:rPr>
          <w:spacing w:val="-1"/>
        </w:rPr>
        <w:t xml:space="preserve"> </w:t>
      </w:r>
      <w:r>
        <w:t>payments and/or</w:t>
      </w:r>
      <w:r>
        <w:rPr>
          <w:spacing w:val="-1"/>
        </w:rPr>
        <w:t xml:space="preserve"> </w:t>
      </w:r>
      <w:r>
        <w:t>gifts</w:t>
      </w:r>
      <w:r>
        <w:rPr>
          <w:spacing w:val="1"/>
        </w:rPr>
        <w:t xml:space="preserve"> </w:t>
      </w:r>
      <w:r>
        <w:t>will be</w:t>
      </w:r>
      <w:r>
        <w:rPr>
          <w:spacing w:val="-1"/>
        </w:rPr>
        <w:t xml:space="preserve"> </w:t>
      </w:r>
      <w:r>
        <w:t>provided</w:t>
      </w:r>
      <w:r>
        <w:rPr>
          <w:spacing w:val="-1"/>
        </w:rPr>
        <w:t xml:space="preserve"> </w:t>
      </w:r>
      <w:r>
        <w:t xml:space="preserve">to </w:t>
      </w:r>
      <w:r>
        <w:rPr>
          <w:spacing w:val="-2"/>
        </w:rPr>
        <w:t>respondents.</w:t>
      </w:r>
    </w:p>
    <w:p w:rsidR="00F12179" w14:paraId="294C32FD" w14:textId="77777777">
      <w:pPr>
        <w:pStyle w:val="BodyText"/>
        <w:spacing w:before="0"/>
        <w:ind w:left="0"/>
        <w:rPr>
          <w:sz w:val="20"/>
        </w:rPr>
      </w:pPr>
    </w:p>
    <w:p w:rsidR="00F12179" w14:paraId="6B4CD1F3" w14:textId="77777777">
      <w:pPr>
        <w:pStyle w:val="BodyText"/>
        <w:spacing w:before="0"/>
        <w:ind w:left="0"/>
        <w:rPr>
          <w:sz w:val="20"/>
        </w:rPr>
      </w:pPr>
    </w:p>
    <w:p w:rsidR="00F12179" w14:paraId="7D1F5767" w14:textId="77777777">
      <w:pPr>
        <w:pStyle w:val="BodyText"/>
        <w:spacing w:before="0"/>
        <w:ind w:left="0"/>
        <w:rPr>
          <w:sz w:val="20"/>
        </w:rPr>
      </w:pPr>
    </w:p>
    <w:p w:rsidR="00F12179" w14:paraId="3668FBA3" w14:textId="77777777">
      <w:pPr>
        <w:pStyle w:val="BodyText"/>
        <w:spacing w:before="0"/>
        <w:ind w:left="0"/>
        <w:rPr>
          <w:sz w:val="20"/>
        </w:rPr>
      </w:pPr>
    </w:p>
    <w:p w:rsidR="00F12179" w14:paraId="748A615F" w14:textId="77777777">
      <w:pPr>
        <w:pStyle w:val="BodyText"/>
        <w:spacing w:before="0"/>
        <w:ind w:left="0"/>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774496</wp:posOffset>
                </wp:positionH>
                <wp:positionV relativeFrom="paragraph">
                  <wp:posOffset>161657</wp:posOffset>
                </wp:positionV>
                <wp:extent cx="1829435" cy="762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7620"/>
                        </a:xfrm>
                        <a:custGeom>
                          <a:avLst/>
                          <a:gdLst/>
                          <a:rect l="l" t="t" r="r" b="b"/>
                          <a:pathLst>
                            <a:path fill="norm" h="7620" w="1829435" stroke="1">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5" style="width:144.05pt;height:0.6pt;margin-top:12.75pt;margin-left:61pt;mso-position-horizontal-relative:page;mso-wrap-distance-bottom:0;mso-wrap-distance-left:0;mso-wrap-distance-right:0;mso-wrap-distance-top:0;mso-wrap-style:square;position:absolute;visibility:visible;v-text-anchor:top;z-index:-251657216" coordsize="1829435,7620" path="m1829054,l,,,7619l1829054,7619l1829054,xe" fillcolor="black" stroked="f">
                <v:path arrowok="t"/>
                <w10:wrap type="topAndBottom"/>
              </v:shape>
            </w:pict>
          </mc:Fallback>
        </mc:AlternateContent>
      </w:r>
    </w:p>
    <w:p w:rsidR="00F12179" w14:paraId="7BC66C73" w14:textId="77777777">
      <w:pPr>
        <w:spacing w:before="94"/>
        <w:ind w:left="499"/>
        <w:rPr>
          <w:sz w:val="20"/>
        </w:rPr>
      </w:pPr>
      <w:bookmarkStart w:id="11" w:name="_bookmark11"/>
      <w:bookmarkEnd w:id="11"/>
      <w:r>
        <w:rPr>
          <w:sz w:val="20"/>
          <w:vertAlign w:val="superscript"/>
        </w:rPr>
        <w:t>1</w:t>
      </w:r>
      <w:r>
        <w:rPr>
          <w:spacing w:val="-5"/>
          <w:sz w:val="20"/>
        </w:rPr>
        <w:t xml:space="preserve"> </w:t>
      </w:r>
      <w:r>
        <w:rPr>
          <w:sz w:val="20"/>
        </w:rPr>
        <w:t>Patient</w:t>
      </w:r>
      <w:r>
        <w:rPr>
          <w:spacing w:val="-5"/>
          <w:sz w:val="20"/>
        </w:rPr>
        <w:t xml:space="preserve"> </w:t>
      </w:r>
      <w:r>
        <w:rPr>
          <w:sz w:val="20"/>
        </w:rPr>
        <w:t>Protection</w:t>
      </w:r>
      <w:r>
        <w:rPr>
          <w:spacing w:val="-3"/>
          <w:sz w:val="20"/>
        </w:rPr>
        <w:t xml:space="preserve"> </w:t>
      </w:r>
      <w:r>
        <w:rPr>
          <w:sz w:val="20"/>
        </w:rPr>
        <w:t>and</w:t>
      </w:r>
      <w:r>
        <w:rPr>
          <w:spacing w:val="-4"/>
          <w:sz w:val="20"/>
        </w:rPr>
        <w:t xml:space="preserve"> </w:t>
      </w:r>
      <w:r>
        <w:rPr>
          <w:sz w:val="20"/>
        </w:rPr>
        <w:t>Affordable</w:t>
      </w:r>
      <w:r>
        <w:rPr>
          <w:spacing w:val="-4"/>
          <w:sz w:val="20"/>
        </w:rPr>
        <w:t xml:space="preserve"> </w:t>
      </w:r>
      <w:r>
        <w:rPr>
          <w:sz w:val="20"/>
        </w:rPr>
        <w:t>Care</w:t>
      </w:r>
      <w:r>
        <w:rPr>
          <w:spacing w:val="-4"/>
          <w:sz w:val="20"/>
        </w:rPr>
        <w:t xml:space="preserve"> </w:t>
      </w:r>
      <w:r>
        <w:rPr>
          <w:sz w:val="20"/>
        </w:rPr>
        <w:t>Act;</w:t>
      </w:r>
      <w:r>
        <w:rPr>
          <w:spacing w:val="-5"/>
          <w:sz w:val="20"/>
        </w:rPr>
        <w:t xml:space="preserve"> </w:t>
      </w:r>
      <w:r>
        <w:rPr>
          <w:sz w:val="20"/>
        </w:rPr>
        <w:t>HHS</w:t>
      </w:r>
      <w:r>
        <w:rPr>
          <w:spacing w:val="-4"/>
          <w:sz w:val="20"/>
        </w:rPr>
        <w:t xml:space="preserve"> </w:t>
      </w:r>
      <w:r>
        <w:rPr>
          <w:sz w:val="20"/>
        </w:rPr>
        <w:t>Notice</w:t>
      </w:r>
      <w:r>
        <w:rPr>
          <w:spacing w:val="-4"/>
          <w:sz w:val="20"/>
        </w:rPr>
        <w:t xml:space="preserve"> </w:t>
      </w:r>
      <w:r>
        <w:rPr>
          <w:sz w:val="20"/>
        </w:rPr>
        <w:t>of</w:t>
      </w:r>
      <w:r>
        <w:rPr>
          <w:spacing w:val="-4"/>
          <w:sz w:val="20"/>
        </w:rPr>
        <w:t xml:space="preserve"> </w:t>
      </w:r>
      <w:r>
        <w:rPr>
          <w:sz w:val="20"/>
        </w:rPr>
        <w:t>Benefit</w:t>
      </w:r>
      <w:r>
        <w:rPr>
          <w:spacing w:val="-6"/>
          <w:sz w:val="20"/>
        </w:rPr>
        <w:t xml:space="preserve"> </w:t>
      </w:r>
      <w:r>
        <w:rPr>
          <w:sz w:val="20"/>
        </w:rPr>
        <w:t>and</w:t>
      </w:r>
      <w:r>
        <w:rPr>
          <w:spacing w:val="-3"/>
          <w:sz w:val="20"/>
        </w:rPr>
        <w:t xml:space="preserve"> </w:t>
      </w:r>
      <w:r>
        <w:rPr>
          <w:sz w:val="20"/>
        </w:rPr>
        <w:t>Payment</w:t>
      </w:r>
      <w:r>
        <w:rPr>
          <w:spacing w:val="-5"/>
          <w:sz w:val="20"/>
        </w:rPr>
        <w:t xml:space="preserve"> </w:t>
      </w:r>
      <w:r>
        <w:rPr>
          <w:sz w:val="20"/>
        </w:rPr>
        <w:t>Parameters</w:t>
      </w:r>
      <w:r>
        <w:rPr>
          <w:spacing w:val="-5"/>
          <w:sz w:val="20"/>
        </w:rPr>
        <w:t xml:space="preserve"> </w:t>
      </w:r>
      <w:r>
        <w:rPr>
          <w:sz w:val="20"/>
        </w:rPr>
        <w:t>for</w:t>
      </w:r>
      <w:r>
        <w:rPr>
          <w:spacing w:val="-5"/>
          <w:sz w:val="20"/>
        </w:rPr>
        <w:t xml:space="preserve"> </w:t>
      </w:r>
      <w:r>
        <w:rPr>
          <w:spacing w:val="-4"/>
          <w:sz w:val="20"/>
        </w:rPr>
        <w:t>2019</w:t>
      </w:r>
    </w:p>
    <w:p w:rsidR="00F12179" w14:paraId="063B6A32" w14:textId="77777777">
      <w:pPr>
        <w:rPr>
          <w:sz w:val="20"/>
        </w:rPr>
        <w:sectPr>
          <w:pgSz w:w="12240" w:h="15840"/>
          <w:pgMar w:top="1220" w:right="360" w:bottom="1940" w:left="720" w:header="586" w:footer="1758" w:gutter="0"/>
          <w:cols w:space="720"/>
        </w:sectPr>
      </w:pPr>
    </w:p>
    <w:p w:rsidR="00F12179" w14:paraId="3065C1BA" w14:textId="77777777">
      <w:pPr>
        <w:pStyle w:val="Heading1"/>
        <w:numPr>
          <w:ilvl w:val="0"/>
          <w:numId w:val="2"/>
        </w:numPr>
        <w:tabs>
          <w:tab w:val="left" w:pos="859"/>
        </w:tabs>
        <w:spacing w:before="80"/>
      </w:pPr>
      <w:bookmarkStart w:id="12" w:name="_bookmark12"/>
      <w:bookmarkEnd w:id="12"/>
      <w:r>
        <w:rPr>
          <w:spacing w:val="-2"/>
        </w:rPr>
        <w:t>Confidentiality</w:t>
      </w:r>
    </w:p>
    <w:p w:rsidR="00F12179" w14:paraId="4AC5D3F0" w14:textId="77777777">
      <w:pPr>
        <w:pStyle w:val="BodyText"/>
        <w:ind w:right="1646"/>
      </w:pPr>
      <w:r>
        <w:t>To</w:t>
      </w:r>
      <w:r>
        <w:rPr>
          <w:spacing w:val="-3"/>
        </w:rPr>
        <w:t xml:space="preserve"> </w:t>
      </w:r>
      <w:r>
        <w:t>the</w:t>
      </w:r>
      <w:r>
        <w:rPr>
          <w:spacing w:val="-4"/>
        </w:rPr>
        <w:t xml:space="preserve"> </w:t>
      </w:r>
      <w:r>
        <w:t>extent</w:t>
      </w:r>
      <w:r>
        <w:rPr>
          <w:spacing w:val="-3"/>
        </w:rPr>
        <w:t xml:space="preserve"> </w:t>
      </w:r>
      <w:r>
        <w:t>of</w:t>
      </w:r>
      <w:r>
        <w:rPr>
          <w:spacing w:val="-4"/>
        </w:rPr>
        <w:t xml:space="preserve"> </w:t>
      </w:r>
      <w:r>
        <w:t>the</w:t>
      </w:r>
      <w:r>
        <w:rPr>
          <w:spacing w:val="-2"/>
        </w:rPr>
        <w:t xml:space="preserve"> </w:t>
      </w:r>
      <w:r>
        <w:t>applicable</w:t>
      </w:r>
      <w:r>
        <w:rPr>
          <w:spacing w:val="-3"/>
        </w:rPr>
        <w:t xml:space="preserve"> </w:t>
      </w:r>
      <w:r>
        <w:t>law</w:t>
      </w:r>
      <w:r>
        <w:rPr>
          <w:spacing w:val="-2"/>
        </w:rPr>
        <w:t xml:space="preserve"> </w:t>
      </w:r>
      <w:r>
        <w:t>and</w:t>
      </w:r>
      <w:r>
        <w:rPr>
          <w:spacing w:val="-3"/>
        </w:rPr>
        <w:t xml:space="preserve"> </w:t>
      </w:r>
      <w:r>
        <w:t>CMS</w:t>
      </w:r>
      <w:r>
        <w:rPr>
          <w:spacing w:val="-3"/>
        </w:rPr>
        <w:t xml:space="preserve"> </w:t>
      </w:r>
      <w:r>
        <w:t>policies,</w:t>
      </w:r>
      <w:r>
        <w:rPr>
          <w:spacing w:val="-3"/>
        </w:rPr>
        <w:t xml:space="preserve"> </w:t>
      </w:r>
      <w:r>
        <w:t>we</w:t>
      </w:r>
      <w:r>
        <w:rPr>
          <w:spacing w:val="-4"/>
        </w:rPr>
        <w:t xml:space="preserve"> </w:t>
      </w:r>
      <w:r>
        <w:t>will</w:t>
      </w:r>
      <w:r>
        <w:rPr>
          <w:spacing w:val="-3"/>
        </w:rPr>
        <w:t xml:space="preserve"> </w:t>
      </w:r>
      <w:r>
        <w:t>maintain</w:t>
      </w:r>
      <w:r>
        <w:rPr>
          <w:spacing w:val="-3"/>
        </w:rPr>
        <w:t xml:space="preserve"> </w:t>
      </w:r>
      <w:r>
        <w:t>respondents’</w:t>
      </w:r>
      <w:r>
        <w:rPr>
          <w:spacing w:val="-3"/>
        </w:rPr>
        <w:t xml:space="preserve"> </w:t>
      </w:r>
      <w:r>
        <w:t>privacy with respect to the information collected.</w:t>
      </w:r>
    </w:p>
    <w:p w:rsidR="00F12179" w14:paraId="22607016" w14:textId="77777777">
      <w:pPr>
        <w:pStyle w:val="Heading1"/>
        <w:numPr>
          <w:ilvl w:val="0"/>
          <w:numId w:val="2"/>
        </w:numPr>
        <w:tabs>
          <w:tab w:val="left" w:pos="859"/>
        </w:tabs>
      </w:pPr>
      <w:bookmarkStart w:id="13" w:name="_bookmark13"/>
      <w:bookmarkEnd w:id="13"/>
      <w:r>
        <w:t>Sensitive</w:t>
      </w:r>
      <w:r>
        <w:rPr>
          <w:spacing w:val="-2"/>
        </w:rPr>
        <w:t xml:space="preserve"> Questions</w:t>
      </w:r>
    </w:p>
    <w:p w:rsidR="00F12179" w14:paraId="68B8C3EC" w14:textId="77777777">
      <w:pPr>
        <w:pStyle w:val="BodyText"/>
      </w:pPr>
      <w:r>
        <w:t>There</w:t>
      </w:r>
      <w:r>
        <w:rPr>
          <w:spacing w:val="-4"/>
        </w:rPr>
        <w:t xml:space="preserve"> </w:t>
      </w:r>
      <w:r>
        <w:t>are</w:t>
      </w:r>
      <w:r>
        <w:rPr>
          <w:spacing w:val="-3"/>
        </w:rPr>
        <w:t xml:space="preserve"> </w:t>
      </w:r>
      <w:r>
        <w:t>no</w:t>
      </w:r>
      <w:r>
        <w:rPr>
          <w:spacing w:val="-1"/>
        </w:rPr>
        <w:t xml:space="preserve"> </w:t>
      </w:r>
      <w:r>
        <w:t>sensitive</w:t>
      </w:r>
      <w:r>
        <w:rPr>
          <w:spacing w:val="-1"/>
        </w:rPr>
        <w:t xml:space="preserve"> </w:t>
      </w:r>
      <w:r>
        <w:t>questions</w:t>
      </w:r>
      <w:r>
        <w:rPr>
          <w:spacing w:val="-1"/>
        </w:rPr>
        <w:t xml:space="preserve"> </w:t>
      </w:r>
      <w:r>
        <w:t>included</w:t>
      </w:r>
      <w:r>
        <w:rPr>
          <w:spacing w:val="-1"/>
        </w:rPr>
        <w:t xml:space="preserve"> </w:t>
      </w:r>
      <w:r>
        <w:t>in</w:t>
      </w:r>
      <w:r>
        <w:rPr>
          <w:spacing w:val="-1"/>
        </w:rPr>
        <w:t xml:space="preserve"> </w:t>
      </w:r>
      <w:r>
        <w:t>this</w:t>
      </w:r>
      <w:r>
        <w:rPr>
          <w:spacing w:val="-1"/>
        </w:rPr>
        <w:t xml:space="preserve"> </w:t>
      </w:r>
      <w:r>
        <w:t>information</w:t>
      </w:r>
      <w:r>
        <w:rPr>
          <w:spacing w:val="-1"/>
        </w:rPr>
        <w:t xml:space="preserve"> </w:t>
      </w:r>
      <w:r>
        <w:t>collection</w:t>
      </w:r>
      <w:r>
        <w:rPr>
          <w:spacing w:val="-1"/>
        </w:rPr>
        <w:t xml:space="preserve"> </w:t>
      </w:r>
      <w:r>
        <w:rPr>
          <w:spacing w:val="-2"/>
        </w:rPr>
        <w:t>effort.</w:t>
      </w:r>
    </w:p>
    <w:p w:rsidR="00F12179" w14:paraId="13411CF6" w14:textId="77777777">
      <w:pPr>
        <w:pStyle w:val="Heading1"/>
        <w:numPr>
          <w:ilvl w:val="0"/>
          <w:numId w:val="2"/>
        </w:numPr>
        <w:tabs>
          <w:tab w:val="left" w:pos="859"/>
        </w:tabs>
      </w:pPr>
      <w:bookmarkStart w:id="14" w:name="_bookmark14"/>
      <w:bookmarkEnd w:id="14"/>
      <w:r>
        <w:t>Burden</w:t>
      </w:r>
      <w:r>
        <w:rPr>
          <w:spacing w:val="-1"/>
        </w:rPr>
        <w:t xml:space="preserve"> </w:t>
      </w:r>
      <w:r>
        <w:t>Estimates</w:t>
      </w:r>
      <w:r>
        <w:rPr>
          <w:spacing w:val="-2"/>
        </w:rPr>
        <w:t xml:space="preserve"> </w:t>
      </w:r>
      <w:r>
        <w:t>(Hours</w:t>
      </w:r>
      <w:r>
        <w:rPr>
          <w:spacing w:val="-1"/>
        </w:rPr>
        <w:t xml:space="preserve"> </w:t>
      </w:r>
      <w:r>
        <w:t xml:space="preserve">and </w:t>
      </w:r>
      <w:r>
        <w:rPr>
          <w:spacing w:val="-2"/>
        </w:rPr>
        <w:t>Wages)</w:t>
      </w:r>
    </w:p>
    <w:p w:rsidR="00F12179" w14:paraId="4400D63E" w14:textId="77777777">
      <w:pPr>
        <w:pStyle w:val="BodyText"/>
        <w:ind w:right="1608"/>
      </w:pPr>
      <w:r>
        <w:t>To derive average costs, we used data from the U.S. Bureau of Labor Statistics May 2024 National Occupational Employment and Wage Estimates for all salary estimates (</w:t>
      </w:r>
      <w:hyperlink r:id="rId7">
        <w:r>
          <w:rPr>
            <w:color w:val="0000FF"/>
            <w:u w:val="single" w:color="0000FF"/>
          </w:rPr>
          <w:t>https://data.bls.gov/oes/#/industry/000000</w:t>
        </w:r>
      </w:hyperlink>
      <w:r>
        <w:t>).</w:t>
      </w:r>
      <w:r>
        <w:rPr>
          <w:spacing w:val="-5"/>
        </w:rPr>
        <w:t xml:space="preserve"> </w:t>
      </w:r>
      <w:hyperlink w:anchor="_bookmark15" w:history="1">
        <w:r>
          <w:t>Table</w:t>
        </w:r>
        <w:r>
          <w:rPr>
            <w:spacing w:val="-6"/>
          </w:rPr>
          <w:t xml:space="preserve"> </w:t>
        </w:r>
        <w:r>
          <w:t>1</w:t>
        </w:r>
      </w:hyperlink>
      <w:r>
        <w:rPr>
          <w:spacing w:val="-5"/>
        </w:rPr>
        <w:t xml:space="preserve"> </w:t>
      </w:r>
      <w:r>
        <w:t>presents</w:t>
      </w:r>
      <w:r>
        <w:rPr>
          <w:spacing w:val="-5"/>
        </w:rPr>
        <w:t xml:space="preserve"> </w:t>
      </w:r>
      <w:r>
        <w:t>the</w:t>
      </w:r>
      <w:r>
        <w:rPr>
          <w:spacing w:val="-6"/>
        </w:rPr>
        <w:t xml:space="preserve"> </w:t>
      </w:r>
      <w:r>
        <w:t>mean</w:t>
      </w:r>
      <w:r>
        <w:rPr>
          <w:spacing w:val="-5"/>
        </w:rPr>
        <w:t xml:space="preserve"> </w:t>
      </w:r>
      <w:r>
        <w:t>hourly</w:t>
      </w:r>
      <w:r>
        <w:rPr>
          <w:spacing w:val="-5"/>
        </w:rPr>
        <w:t xml:space="preserve"> </w:t>
      </w:r>
      <w:r>
        <w:t>wage,</w:t>
      </w:r>
      <w:r>
        <w:rPr>
          <w:spacing w:val="-5"/>
        </w:rPr>
        <w:t xml:space="preserve"> </w:t>
      </w:r>
      <w:r>
        <w:t>the</w:t>
      </w:r>
      <w:r>
        <w:rPr>
          <w:spacing w:val="-4"/>
        </w:rPr>
        <w:t xml:space="preserve"> </w:t>
      </w:r>
      <w:r>
        <w:t>cost of fringe benefits (calculated at 100 percent of salary), and the adjusted hourly wage. We estimate it will take a General and Operations Manager (11-1021) $128.00 per hour to oversee the reporting requirements, a Management Analyst (13-1111) $110.30 per hour to assemble and review each report, a Software Developer (15-1252) $139.00 to compile data and develop, and an Administrative Assistant (43-6010) $50.06 to submit the information.</w:t>
      </w:r>
    </w:p>
    <w:p w:rsidR="00F12179" w14:paraId="6F27F04C" w14:textId="77777777">
      <w:pPr>
        <w:spacing w:before="243"/>
        <w:ind w:left="614"/>
        <w:rPr>
          <w:i/>
        </w:rPr>
      </w:pPr>
      <w:bookmarkStart w:id="15" w:name="_bookmark15"/>
      <w:bookmarkEnd w:id="15"/>
      <w:r>
        <w:rPr>
          <w:i/>
        </w:rPr>
        <w:t>Table</w:t>
      </w:r>
      <w:r>
        <w:rPr>
          <w:i/>
          <w:spacing w:val="-2"/>
        </w:rPr>
        <w:t xml:space="preserve"> </w:t>
      </w:r>
      <w:r>
        <w:rPr>
          <w:i/>
        </w:rPr>
        <w:t>1</w:t>
      </w:r>
      <w:r>
        <w:rPr>
          <w:i/>
          <w:spacing w:val="-3"/>
        </w:rPr>
        <w:t xml:space="preserve"> </w:t>
      </w:r>
      <w:r>
        <w:rPr>
          <w:i/>
        </w:rPr>
        <w:t>–</w:t>
      </w:r>
      <w:r>
        <w:rPr>
          <w:i/>
          <w:spacing w:val="-1"/>
        </w:rPr>
        <w:t xml:space="preserve"> </w:t>
      </w:r>
      <w:r>
        <w:rPr>
          <w:i/>
        </w:rPr>
        <w:t xml:space="preserve">Wage </w:t>
      </w:r>
      <w:r>
        <w:rPr>
          <w:i/>
          <w:spacing w:val="-4"/>
        </w:rPr>
        <w:t>Rates</w:t>
      </w:r>
    </w:p>
    <w:p w:rsidR="00F12179" w14:paraId="6A3A8366" w14:textId="77777777">
      <w:pPr>
        <w:pStyle w:val="BodyText"/>
        <w:spacing w:before="3"/>
        <w:ind w:left="0"/>
        <w:rPr>
          <w:i/>
          <w:sz w:val="10"/>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27"/>
        <w:gridCol w:w="1358"/>
        <w:gridCol w:w="1836"/>
        <w:gridCol w:w="1869"/>
        <w:gridCol w:w="1860"/>
      </w:tblGrid>
      <w:tr w14:paraId="17854968" w14:textId="77777777">
        <w:tblPrEx>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57"/>
        </w:trPr>
        <w:tc>
          <w:tcPr>
            <w:tcW w:w="2427" w:type="dxa"/>
          </w:tcPr>
          <w:p w:rsidR="00F12179" w14:paraId="61CFE08E" w14:textId="77777777">
            <w:pPr>
              <w:pStyle w:val="TableParagraph"/>
              <w:spacing w:line="251" w:lineRule="exact"/>
              <w:ind w:left="107"/>
              <w:jc w:val="left"/>
              <w:rPr>
                <w:b/>
              </w:rPr>
            </w:pPr>
            <w:r>
              <w:rPr>
                <w:b/>
              </w:rPr>
              <w:t>Occupation</w:t>
            </w:r>
            <w:r>
              <w:rPr>
                <w:b/>
                <w:spacing w:val="-8"/>
              </w:rPr>
              <w:t xml:space="preserve"> </w:t>
            </w:r>
            <w:r>
              <w:rPr>
                <w:b/>
                <w:spacing w:val="-2"/>
              </w:rPr>
              <w:t>Title</w:t>
            </w:r>
          </w:p>
        </w:tc>
        <w:tc>
          <w:tcPr>
            <w:tcW w:w="1358" w:type="dxa"/>
          </w:tcPr>
          <w:p w:rsidR="00F12179" w14:paraId="7EE69521" w14:textId="77777777">
            <w:pPr>
              <w:pStyle w:val="TableParagraph"/>
              <w:ind w:left="105"/>
              <w:jc w:val="left"/>
              <w:rPr>
                <w:b/>
              </w:rPr>
            </w:pPr>
            <w:r>
              <w:rPr>
                <w:b/>
                <w:spacing w:val="-2"/>
              </w:rPr>
              <w:t xml:space="preserve">Occupation </w:t>
            </w:r>
            <w:r>
              <w:rPr>
                <w:b/>
                <w:spacing w:val="-4"/>
              </w:rPr>
              <w:t>Code</w:t>
            </w:r>
          </w:p>
        </w:tc>
        <w:tc>
          <w:tcPr>
            <w:tcW w:w="1836" w:type="dxa"/>
          </w:tcPr>
          <w:p w:rsidR="00F12179" w14:paraId="6EF40241" w14:textId="77777777">
            <w:pPr>
              <w:pStyle w:val="TableParagraph"/>
              <w:ind w:left="108" w:right="447"/>
              <w:jc w:val="left"/>
              <w:rPr>
                <w:b/>
              </w:rPr>
            </w:pPr>
            <w:r>
              <w:rPr>
                <w:b/>
              </w:rPr>
              <w:t>Mean</w:t>
            </w:r>
            <w:r>
              <w:rPr>
                <w:b/>
                <w:spacing w:val="-14"/>
              </w:rPr>
              <w:t xml:space="preserve"> </w:t>
            </w:r>
            <w:r>
              <w:rPr>
                <w:b/>
              </w:rPr>
              <w:t>Hourly Wage ($/</w:t>
            </w:r>
            <w:r>
              <w:rPr>
                <w:b/>
              </w:rPr>
              <w:t>hr</w:t>
            </w:r>
            <w:r>
              <w:rPr>
                <w:b/>
              </w:rPr>
              <w:t>)</w:t>
            </w:r>
          </w:p>
        </w:tc>
        <w:tc>
          <w:tcPr>
            <w:tcW w:w="1869" w:type="dxa"/>
          </w:tcPr>
          <w:p w:rsidR="00F12179" w14:paraId="22076DC7" w14:textId="77777777">
            <w:pPr>
              <w:pStyle w:val="TableParagraph"/>
              <w:spacing w:line="251" w:lineRule="exact"/>
              <w:ind w:left="108"/>
              <w:jc w:val="left"/>
              <w:rPr>
                <w:b/>
              </w:rPr>
            </w:pPr>
            <w:r>
              <w:rPr>
                <w:b/>
              </w:rPr>
              <w:t xml:space="preserve">Fringe </w:t>
            </w:r>
            <w:r>
              <w:rPr>
                <w:b/>
                <w:spacing w:val="-2"/>
              </w:rPr>
              <w:t>Benefits</w:t>
            </w:r>
          </w:p>
          <w:p w:rsidR="00F12179" w14:paraId="120B3001" w14:textId="77777777">
            <w:pPr>
              <w:pStyle w:val="TableParagraph"/>
              <w:spacing w:line="252" w:lineRule="exact"/>
              <w:ind w:left="108"/>
              <w:jc w:val="left"/>
              <w:rPr>
                <w:b/>
              </w:rPr>
            </w:pPr>
            <w:r>
              <w:rPr>
                <w:b/>
              </w:rPr>
              <w:t>and</w:t>
            </w:r>
            <w:r>
              <w:rPr>
                <w:b/>
                <w:spacing w:val="-14"/>
              </w:rPr>
              <w:t xml:space="preserve"> </w:t>
            </w:r>
            <w:r>
              <w:rPr>
                <w:b/>
              </w:rPr>
              <w:t xml:space="preserve">Overhead </w:t>
            </w:r>
            <w:r>
              <w:rPr>
                <w:b/>
                <w:spacing w:val="-2"/>
              </w:rPr>
              <w:t>($/</w:t>
            </w:r>
            <w:r>
              <w:rPr>
                <w:b/>
                <w:spacing w:val="-2"/>
              </w:rPr>
              <w:t>hr</w:t>
            </w:r>
            <w:r>
              <w:rPr>
                <w:b/>
                <w:spacing w:val="-2"/>
              </w:rPr>
              <w:t>)</w:t>
            </w:r>
          </w:p>
        </w:tc>
        <w:tc>
          <w:tcPr>
            <w:tcW w:w="1860" w:type="dxa"/>
          </w:tcPr>
          <w:p w:rsidR="00F12179" w14:paraId="523D5F7E" w14:textId="77777777">
            <w:pPr>
              <w:pStyle w:val="TableParagraph"/>
              <w:ind w:left="109"/>
              <w:jc w:val="left"/>
              <w:rPr>
                <w:b/>
              </w:rPr>
            </w:pPr>
            <w:r>
              <w:rPr>
                <w:b/>
              </w:rPr>
              <w:t>Adjusted</w:t>
            </w:r>
            <w:r>
              <w:rPr>
                <w:b/>
                <w:spacing w:val="-14"/>
              </w:rPr>
              <w:t xml:space="preserve"> </w:t>
            </w:r>
            <w:r>
              <w:rPr>
                <w:b/>
              </w:rPr>
              <w:t>Hourly Wage ($/</w:t>
            </w:r>
            <w:r>
              <w:rPr>
                <w:b/>
              </w:rPr>
              <w:t>hr</w:t>
            </w:r>
            <w:r>
              <w:rPr>
                <w:b/>
              </w:rPr>
              <w:t>)</w:t>
            </w:r>
          </w:p>
        </w:tc>
      </w:tr>
      <w:tr w14:paraId="0B8585EB" w14:textId="77777777">
        <w:tblPrEx>
          <w:tblW w:w="0" w:type="auto"/>
          <w:tblInd w:w="730" w:type="dxa"/>
          <w:tblLayout w:type="fixed"/>
          <w:tblCellMar>
            <w:left w:w="0" w:type="dxa"/>
            <w:right w:w="0" w:type="dxa"/>
          </w:tblCellMar>
          <w:tblLook w:val="01E0"/>
        </w:tblPrEx>
        <w:trPr>
          <w:trHeight w:val="506"/>
        </w:trPr>
        <w:tc>
          <w:tcPr>
            <w:tcW w:w="2427" w:type="dxa"/>
          </w:tcPr>
          <w:p w:rsidR="00F12179" w14:paraId="6F5DCC15" w14:textId="77777777">
            <w:pPr>
              <w:pStyle w:val="TableParagraph"/>
              <w:spacing w:line="254" w:lineRule="exact"/>
              <w:ind w:left="107"/>
              <w:jc w:val="left"/>
            </w:pPr>
            <w:r>
              <w:t>General</w:t>
            </w:r>
            <w:r>
              <w:rPr>
                <w:spacing w:val="-14"/>
              </w:rPr>
              <w:t xml:space="preserve"> </w:t>
            </w:r>
            <w:r>
              <w:t>and</w:t>
            </w:r>
            <w:r>
              <w:rPr>
                <w:spacing w:val="-14"/>
              </w:rPr>
              <w:t xml:space="preserve"> </w:t>
            </w:r>
            <w:r>
              <w:t xml:space="preserve">Operations </w:t>
            </w:r>
            <w:r>
              <w:rPr>
                <w:spacing w:val="-2"/>
              </w:rPr>
              <w:t>Manager</w:t>
            </w:r>
          </w:p>
        </w:tc>
        <w:tc>
          <w:tcPr>
            <w:tcW w:w="1358" w:type="dxa"/>
          </w:tcPr>
          <w:p w:rsidR="00F12179" w14:paraId="7C6B2F65" w14:textId="77777777">
            <w:pPr>
              <w:pStyle w:val="TableParagraph"/>
              <w:spacing w:line="251" w:lineRule="exact"/>
              <w:ind w:left="105"/>
              <w:jc w:val="left"/>
            </w:pPr>
            <w:r>
              <w:rPr>
                <w:spacing w:val="-2"/>
              </w:rPr>
              <w:t>11-</w:t>
            </w:r>
            <w:r>
              <w:rPr>
                <w:spacing w:val="-4"/>
              </w:rPr>
              <w:t>1021</w:t>
            </w:r>
          </w:p>
        </w:tc>
        <w:tc>
          <w:tcPr>
            <w:tcW w:w="1836" w:type="dxa"/>
          </w:tcPr>
          <w:p w:rsidR="00F12179" w14:paraId="370639F1" w14:textId="77777777">
            <w:pPr>
              <w:pStyle w:val="TableParagraph"/>
              <w:spacing w:line="251" w:lineRule="exact"/>
              <w:ind w:right="95"/>
            </w:pPr>
            <w:r>
              <w:rPr>
                <w:spacing w:val="-2"/>
              </w:rPr>
              <w:t>$64.00</w:t>
            </w:r>
          </w:p>
        </w:tc>
        <w:tc>
          <w:tcPr>
            <w:tcW w:w="1869" w:type="dxa"/>
          </w:tcPr>
          <w:p w:rsidR="00F12179" w14:paraId="04E99CF5" w14:textId="77777777">
            <w:pPr>
              <w:pStyle w:val="TableParagraph"/>
              <w:spacing w:line="251" w:lineRule="exact"/>
              <w:ind w:right="94"/>
            </w:pPr>
            <w:r>
              <w:rPr>
                <w:spacing w:val="-2"/>
              </w:rPr>
              <w:t>$64.00</w:t>
            </w:r>
          </w:p>
        </w:tc>
        <w:tc>
          <w:tcPr>
            <w:tcW w:w="1860" w:type="dxa"/>
          </w:tcPr>
          <w:p w:rsidR="00F12179" w14:paraId="113724A5" w14:textId="77777777">
            <w:pPr>
              <w:pStyle w:val="TableParagraph"/>
              <w:spacing w:line="251" w:lineRule="exact"/>
              <w:ind w:right="94"/>
            </w:pPr>
            <w:r>
              <w:rPr>
                <w:spacing w:val="-2"/>
              </w:rPr>
              <w:t>$128.00</w:t>
            </w:r>
          </w:p>
        </w:tc>
      </w:tr>
      <w:tr w14:paraId="1E77A4F7" w14:textId="77777777">
        <w:tblPrEx>
          <w:tblW w:w="0" w:type="auto"/>
          <w:tblInd w:w="730" w:type="dxa"/>
          <w:tblLayout w:type="fixed"/>
          <w:tblCellMar>
            <w:left w:w="0" w:type="dxa"/>
            <w:right w:w="0" w:type="dxa"/>
          </w:tblCellMar>
          <w:tblLook w:val="01E0"/>
        </w:tblPrEx>
        <w:trPr>
          <w:trHeight w:val="252"/>
        </w:trPr>
        <w:tc>
          <w:tcPr>
            <w:tcW w:w="2427" w:type="dxa"/>
          </w:tcPr>
          <w:p w:rsidR="00F12179" w14:paraId="1C6F2FC9" w14:textId="77777777">
            <w:pPr>
              <w:pStyle w:val="TableParagraph"/>
              <w:spacing w:line="232" w:lineRule="exact"/>
              <w:ind w:left="107"/>
              <w:jc w:val="left"/>
            </w:pPr>
            <w:r>
              <w:t>Management</w:t>
            </w:r>
            <w:r>
              <w:rPr>
                <w:spacing w:val="-5"/>
              </w:rPr>
              <w:t xml:space="preserve"> </w:t>
            </w:r>
            <w:r>
              <w:rPr>
                <w:spacing w:val="-2"/>
              </w:rPr>
              <w:t>Analyst</w:t>
            </w:r>
          </w:p>
        </w:tc>
        <w:tc>
          <w:tcPr>
            <w:tcW w:w="1358" w:type="dxa"/>
          </w:tcPr>
          <w:p w:rsidR="00F12179" w14:paraId="7088FA53" w14:textId="77777777">
            <w:pPr>
              <w:pStyle w:val="TableParagraph"/>
              <w:spacing w:line="232" w:lineRule="exact"/>
              <w:ind w:left="105"/>
              <w:jc w:val="left"/>
            </w:pPr>
            <w:r>
              <w:rPr>
                <w:spacing w:val="-2"/>
              </w:rPr>
              <w:t>13-</w:t>
            </w:r>
            <w:r>
              <w:rPr>
                <w:spacing w:val="-4"/>
              </w:rPr>
              <w:t>1111</w:t>
            </w:r>
          </w:p>
        </w:tc>
        <w:tc>
          <w:tcPr>
            <w:tcW w:w="1836" w:type="dxa"/>
          </w:tcPr>
          <w:p w:rsidR="00F12179" w14:paraId="51F826DB" w14:textId="77777777">
            <w:pPr>
              <w:pStyle w:val="TableParagraph"/>
              <w:spacing w:line="232" w:lineRule="exact"/>
              <w:ind w:right="95"/>
            </w:pPr>
            <w:r>
              <w:rPr>
                <w:spacing w:val="-2"/>
              </w:rPr>
              <w:t>$55.15</w:t>
            </w:r>
          </w:p>
        </w:tc>
        <w:tc>
          <w:tcPr>
            <w:tcW w:w="1869" w:type="dxa"/>
          </w:tcPr>
          <w:p w:rsidR="00F12179" w14:paraId="37F77E32" w14:textId="77777777">
            <w:pPr>
              <w:pStyle w:val="TableParagraph"/>
              <w:spacing w:line="232" w:lineRule="exact"/>
              <w:ind w:right="94"/>
            </w:pPr>
            <w:r>
              <w:rPr>
                <w:spacing w:val="-2"/>
              </w:rPr>
              <w:t>$55.15</w:t>
            </w:r>
          </w:p>
        </w:tc>
        <w:tc>
          <w:tcPr>
            <w:tcW w:w="1860" w:type="dxa"/>
          </w:tcPr>
          <w:p w:rsidR="00F12179" w14:paraId="2CB10774" w14:textId="77777777">
            <w:pPr>
              <w:pStyle w:val="TableParagraph"/>
              <w:spacing w:line="232" w:lineRule="exact"/>
              <w:ind w:right="94"/>
            </w:pPr>
            <w:r>
              <w:rPr>
                <w:spacing w:val="-2"/>
              </w:rPr>
              <w:t>$110.30</w:t>
            </w:r>
          </w:p>
        </w:tc>
      </w:tr>
      <w:tr w14:paraId="06613A9A" w14:textId="77777777">
        <w:tblPrEx>
          <w:tblW w:w="0" w:type="auto"/>
          <w:tblInd w:w="730" w:type="dxa"/>
          <w:tblLayout w:type="fixed"/>
          <w:tblCellMar>
            <w:left w:w="0" w:type="dxa"/>
            <w:right w:w="0" w:type="dxa"/>
          </w:tblCellMar>
          <w:tblLook w:val="01E0"/>
        </w:tblPrEx>
        <w:trPr>
          <w:trHeight w:val="251"/>
        </w:trPr>
        <w:tc>
          <w:tcPr>
            <w:tcW w:w="2427" w:type="dxa"/>
          </w:tcPr>
          <w:p w:rsidR="00F12179" w14:paraId="6F005791" w14:textId="77777777">
            <w:pPr>
              <w:pStyle w:val="TableParagraph"/>
              <w:spacing w:line="232" w:lineRule="exact"/>
              <w:ind w:left="107"/>
              <w:jc w:val="left"/>
            </w:pPr>
            <w:r>
              <w:t>Software</w:t>
            </w:r>
            <w:r>
              <w:rPr>
                <w:spacing w:val="-3"/>
              </w:rPr>
              <w:t xml:space="preserve"> </w:t>
            </w:r>
            <w:r>
              <w:rPr>
                <w:spacing w:val="-2"/>
              </w:rPr>
              <w:t>Developer</w:t>
            </w:r>
          </w:p>
        </w:tc>
        <w:tc>
          <w:tcPr>
            <w:tcW w:w="1358" w:type="dxa"/>
          </w:tcPr>
          <w:p w:rsidR="00F12179" w14:paraId="7B2C4C95" w14:textId="77777777">
            <w:pPr>
              <w:pStyle w:val="TableParagraph"/>
              <w:spacing w:line="232" w:lineRule="exact"/>
              <w:ind w:left="105"/>
              <w:jc w:val="left"/>
            </w:pPr>
            <w:r>
              <w:rPr>
                <w:spacing w:val="-2"/>
              </w:rPr>
              <w:t>15-</w:t>
            </w:r>
            <w:r>
              <w:rPr>
                <w:spacing w:val="-4"/>
              </w:rPr>
              <w:t>1252</w:t>
            </w:r>
          </w:p>
        </w:tc>
        <w:tc>
          <w:tcPr>
            <w:tcW w:w="1836" w:type="dxa"/>
          </w:tcPr>
          <w:p w:rsidR="00F12179" w14:paraId="6D82FA85" w14:textId="77777777">
            <w:pPr>
              <w:pStyle w:val="TableParagraph"/>
              <w:spacing w:line="232" w:lineRule="exact"/>
              <w:ind w:right="95"/>
            </w:pPr>
            <w:r>
              <w:rPr>
                <w:spacing w:val="-2"/>
              </w:rPr>
              <w:t>$69.50</w:t>
            </w:r>
          </w:p>
        </w:tc>
        <w:tc>
          <w:tcPr>
            <w:tcW w:w="1869" w:type="dxa"/>
          </w:tcPr>
          <w:p w:rsidR="00F12179" w14:paraId="54D1AD09" w14:textId="77777777">
            <w:pPr>
              <w:pStyle w:val="TableParagraph"/>
              <w:spacing w:line="232" w:lineRule="exact"/>
              <w:ind w:right="94"/>
            </w:pPr>
            <w:r>
              <w:rPr>
                <w:spacing w:val="-2"/>
              </w:rPr>
              <w:t>$69.50</w:t>
            </w:r>
          </w:p>
        </w:tc>
        <w:tc>
          <w:tcPr>
            <w:tcW w:w="1860" w:type="dxa"/>
          </w:tcPr>
          <w:p w:rsidR="00F12179" w14:paraId="0AE821B1" w14:textId="77777777">
            <w:pPr>
              <w:pStyle w:val="TableParagraph"/>
              <w:spacing w:line="232" w:lineRule="exact"/>
              <w:ind w:right="94"/>
            </w:pPr>
            <w:r>
              <w:rPr>
                <w:spacing w:val="-2"/>
              </w:rPr>
              <w:t>$139.00</w:t>
            </w:r>
          </w:p>
        </w:tc>
      </w:tr>
      <w:tr w14:paraId="5658598E" w14:textId="77777777">
        <w:tblPrEx>
          <w:tblW w:w="0" w:type="auto"/>
          <w:tblInd w:w="730" w:type="dxa"/>
          <w:tblLayout w:type="fixed"/>
          <w:tblCellMar>
            <w:left w:w="0" w:type="dxa"/>
            <w:right w:w="0" w:type="dxa"/>
          </w:tblCellMar>
          <w:tblLook w:val="01E0"/>
        </w:tblPrEx>
        <w:trPr>
          <w:trHeight w:val="254"/>
        </w:trPr>
        <w:tc>
          <w:tcPr>
            <w:tcW w:w="2427" w:type="dxa"/>
          </w:tcPr>
          <w:p w:rsidR="00F12179" w14:paraId="5B11DB5E" w14:textId="77777777">
            <w:pPr>
              <w:pStyle w:val="TableParagraph"/>
              <w:spacing w:before="1" w:line="233" w:lineRule="exact"/>
              <w:ind w:left="107"/>
              <w:jc w:val="left"/>
            </w:pPr>
            <w:r>
              <w:t>Administrative</w:t>
            </w:r>
            <w:r>
              <w:rPr>
                <w:spacing w:val="-11"/>
              </w:rPr>
              <w:t xml:space="preserve"> </w:t>
            </w:r>
            <w:r>
              <w:rPr>
                <w:spacing w:val="-2"/>
              </w:rPr>
              <w:t>Assistant</w:t>
            </w:r>
          </w:p>
        </w:tc>
        <w:tc>
          <w:tcPr>
            <w:tcW w:w="1358" w:type="dxa"/>
          </w:tcPr>
          <w:p w:rsidR="00F12179" w14:paraId="5719928B" w14:textId="77777777">
            <w:pPr>
              <w:pStyle w:val="TableParagraph"/>
              <w:spacing w:before="1" w:line="233" w:lineRule="exact"/>
              <w:ind w:left="105"/>
              <w:jc w:val="left"/>
            </w:pPr>
            <w:r>
              <w:rPr>
                <w:spacing w:val="-2"/>
              </w:rPr>
              <w:t>43-</w:t>
            </w:r>
            <w:r>
              <w:rPr>
                <w:spacing w:val="-4"/>
              </w:rPr>
              <w:t>6010</w:t>
            </w:r>
          </w:p>
        </w:tc>
        <w:tc>
          <w:tcPr>
            <w:tcW w:w="1836" w:type="dxa"/>
          </w:tcPr>
          <w:p w:rsidR="00F12179" w14:paraId="0B17BFD5" w14:textId="77777777">
            <w:pPr>
              <w:pStyle w:val="TableParagraph"/>
              <w:spacing w:before="1" w:line="233" w:lineRule="exact"/>
              <w:ind w:right="95"/>
            </w:pPr>
            <w:r>
              <w:rPr>
                <w:spacing w:val="-2"/>
              </w:rPr>
              <w:t>$25.03</w:t>
            </w:r>
          </w:p>
        </w:tc>
        <w:tc>
          <w:tcPr>
            <w:tcW w:w="1869" w:type="dxa"/>
          </w:tcPr>
          <w:p w:rsidR="00F12179" w14:paraId="2926FFFC" w14:textId="77777777">
            <w:pPr>
              <w:pStyle w:val="TableParagraph"/>
              <w:spacing w:before="1" w:line="233" w:lineRule="exact"/>
              <w:ind w:right="94"/>
            </w:pPr>
            <w:r>
              <w:rPr>
                <w:spacing w:val="-2"/>
              </w:rPr>
              <w:t>$25.03</w:t>
            </w:r>
          </w:p>
        </w:tc>
        <w:tc>
          <w:tcPr>
            <w:tcW w:w="1860" w:type="dxa"/>
          </w:tcPr>
          <w:p w:rsidR="00F12179" w14:paraId="58372376" w14:textId="77777777">
            <w:pPr>
              <w:pStyle w:val="TableParagraph"/>
              <w:spacing w:before="1" w:line="233" w:lineRule="exact"/>
              <w:ind w:right="94"/>
            </w:pPr>
            <w:r>
              <w:rPr>
                <w:spacing w:val="-2"/>
              </w:rPr>
              <w:t>$50.06</w:t>
            </w:r>
          </w:p>
        </w:tc>
      </w:tr>
    </w:tbl>
    <w:p w:rsidR="00F12179" w14:paraId="167087D0" w14:textId="77777777">
      <w:pPr>
        <w:pStyle w:val="BodyText"/>
        <w:ind w:right="1575"/>
      </w:pPr>
      <w:r>
        <w:t>We are adjusting our employee hourly wage estimates by a factor of 100 percent. This is necessarily a rough adjustment, both because fringe benefits and overhead costs vary significantly</w:t>
      </w:r>
      <w:r>
        <w:rPr>
          <w:spacing w:val="-4"/>
        </w:rPr>
        <w:t xml:space="preserve"> </w:t>
      </w:r>
      <w:r>
        <w:t>from</w:t>
      </w:r>
      <w:r>
        <w:rPr>
          <w:spacing w:val="-4"/>
        </w:rPr>
        <w:t xml:space="preserve"> </w:t>
      </w:r>
      <w:r>
        <w:t>employer</w:t>
      </w:r>
      <w:r>
        <w:rPr>
          <w:spacing w:val="-6"/>
        </w:rPr>
        <w:t xml:space="preserve"> </w:t>
      </w:r>
      <w:r>
        <w:t>to</w:t>
      </w:r>
      <w:r>
        <w:rPr>
          <w:spacing w:val="-4"/>
        </w:rPr>
        <w:t xml:space="preserve"> </w:t>
      </w:r>
      <w:r>
        <w:t>employer,</w:t>
      </w:r>
      <w:r>
        <w:rPr>
          <w:spacing w:val="-2"/>
        </w:rPr>
        <w:t xml:space="preserve"> </w:t>
      </w:r>
      <w:r>
        <w:t>and</w:t>
      </w:r>
      <w:r>
        <w:rPr>
          <w:spacing w:val="-4"/>
        </w:rPr>
        <w:t xml:space="preserve"> </w:t>
      </w:r>
      <w:r>
        <w:t>because</w:t>
      </w:r>
      <w:r>
        <w:rPr>
          <w:spacing w:val="-5"/>
        </w:rPr>
        <w:t xml:space="preserve"> </w:t>
      </w:r>
      <w:r>
        <w:t>methods</w:t>
      </w:r>
      <w:r>
        <w:rPr>
          <w:spacing w:val="-4"/>
        </w:rPr>
        <w:t xml:space="preserve"> </w:t>
      </w:r>
      <w:r>
        <w:t>of</w:t>
      </w:r>
      <w:r>
        <w:rPr>
          <w:spacing w:val="-4"/>
        </w:rPr>
        <w:t xml:space="preserve"> </w:t>
      </w:r>
      <w:r>
        <w:t>estimating</w:t>
      </w:r>
      <w:r>
        <w:rPr>
          <w:spacing w:val="-4"/>
        </w:rPr>
        <w:t xml:space="preserve"> </w:t>
      </w:r>
      <w:r>
        <w:t>these</w:t>
      </w:r>
      <w:r>
        <w:rPr>
          <w:spacing w:val="-6"/>
        </w:rPr>
        <w:t xml:space="preserve"> </w:t>
      </w:r>
      <w:r>
        <w:t>costs</w:t>
      </w:r>
      <w:r>
        <w:rPr>
          <w:spacing w:val="-4"/>
        </w:rPr>
        <w:t xml:space="preserve"> </w:t>
      </w:r>
      <w:r>
        <w:t>vary widely from study to study. Nonetheless, we believe that doubling the hourly wage to estimate total cost is a reasonably accurate estimation method.</w:t>
      </w:r>
    </w:p>
    <w:p w:rsidR="00F12179" w14:paraId="7616E743" w14:textId="77777777">
      <w:pPr>
        <w:pStyle w:val="Heading1"/>
        <w:numPr>
          <w:ilvl w:val="1"/>
          <w:numId w:val="2"/>
        </w:numPr>
        <w:tabs>
          <w:tab w:val="left" w:pos="979"/>
        </w:tabs>
        <w:spacing w:before="241"/>
      </w:pPr>
      <w:bookmarkStart w:id="16" w:name="_bookmark16"/>
      <w:bookmarkEnd w:id="16"/>
      <w:r>
        <w:t>Requirements</w:t>
      </w:r>
      <w:r>
        <w:rPr>
          <w:spacing w:val="-3"/>
        </w:rPr>
        <w:t xml:space="preserve"> </w:t>
      </w:r>
      <w:r>
        <w:t>and</w:t>
      </w:r>
      <w:r>
        <w:rPr>
          <w:spacing w:val="-4"/>
        </w:rPr>
        <w:t xml:space="preserve"> </w:t>
      </w:r>
      <w:r>
        <w:t>Associated</w:t>
      </w:r>
      <w:r>
        <w:rPr>
          <w:spacing w:val="-2"/>
        </w:rPr>
        <w:t xml:space="preserve"> </w:t>
      </w:r>
      <w:r>
        <w:t>Burden</w:t>
      </w:r>
      <w:r>
        <w:rPr>
          <w:spacing w:val="-2"/>
        </w:rPr>
        <w:t xml:space="preserve"> Estimates</w:t>
      </w:r>
    </w:p>
    <w:p w:rsidR="00F12179" w14:paraId="67B2F816" w14:textId="77777777">
      <w:pPr>
        <w:pStyle w:val="BodyText"/>
        <w:ind w:right="1575"/>
      </w:pPr>
      <w:r>
        <w:t>This</w:t>
      </w:r>
      <w:r>
        <w:rPr>
          <w:spacing w:val="-2"/>
        </w:rPr>
        <w:t xml:space="preserve"> </w:t>
      </w:r>
      <w:r>
        <w:t>ICR</w:t>
      </w:r>
      <w:r>
        <w:rPr>
          <w:spacing w:val="-2"/>
        </w:rPr>
        <w:t xml:space="preserve"> </w:t>
      </w:r>
      <w:r>
        <w:t>reflects</w:t>
      </w:r>
      <w:r>
        <w:rPr>
          <w:spacing w:val="-2"/>
        </w:rPr>
        <w:t xml:space="preserve"> </w:t>
      </w:r>
      <w:r>
        <w:t>revisions</w:t>
      </w:r>
      <w:r>
        <w:rPr>
          <w:spacing w:val="-2"/>
        </w:rPr>
        <w:t xml:space="preserve"> </w:t>
      </w:r>
      <w:r>
        <w:t>to</w:t>
      </w:r>
      <w:r>
        <w:rPr>
          <w:spacing w:val="-2"/>
        </w:rPr>
        <w:t xml:space="preserve"> </w:t>
      </w:r>
      <w:r>
        <w:t>the</w:t>
      </w:r>
      <w:r>
        <w:rPr>
          <w:spacing w:val="-2"/>
        </w:rPr>
        <w:t xml:space="preserve"> </w:t>
      </w:r>
      <w:r>
        <w:t>State</w:t>
      </w:r>
      <w:r>
        <w:rPr>
          <w:spacing w:val="-2"/>
        </w:rPr>
        <w:t xml:space="preserve"> </w:t>
      </w:r>
      <w:r>
        <w:t>Based</w:t>
      </w:r>
      <w:r>
        <w:rPr>
          <w:spacing w:val="-2"/>
        </w:rPr>
        <w:t xml:space="preserve"> </w:t>
      </w:r>
      <w:r>
        <w:t>Marketplace</w:t>
      </w:r>
      <w:r>
        <w:rPr>
          <w:spacing w:val="-1"/>
        </w:rPr>
        <w:t xml:space="preserve"> </w:t>
      </w:r>
      <w:r>
        <w:t>Data</w:t>
      </w:r>
      <w:r>
        <w:rPr>
          <w:spacing w:val="-2"/>
        </w:rPr>
        <w:t xml:space="preserve"> </w:t>
      </w:r>
      <w:r>
        <w:t>Collection Templates</w:t>
      </w:r>
      <w:r>
        <w:rPr>
          <w:spacing w:val="-2"/>
        </w:rPr>
        <w:t xml:space="preserve"> </w:t>
      </w:r>
      <w:r>
        <w:t>for</w:t>
      </w:r>
      <w:r>
        <w:rPr>
          <w:spacing w:val="-2"/>
        </w:rPr>
        <w:t xml:space="preserve"> </w:t>
      </w:r>
      <w:r>
        <w:t>Bi- Annual reporting, Weekly Priority Open Enrollment Period Reporting and Expanded End of Open Enrollment Reporting, and the SBEs and SBE-FPs Annual Budget Report Template resulting in a net increase of reporting metrics and burden. For PY 2025, CMS anticipates 20 SBEs and 3 states SBE-FPs. The State Based Marketplace Data Collection Templates have updates to provide clarification for select reporting definitions and provide additional data element requirements. States are required to report select priority enrollment metrics on a weekly</w:t>
      </w:r>
      <w:r>
        <w:rPr>
          <w:spacing w:val="-4"/>
        </w:rPr>
        <w:t xml:space="preserve"> </w:t>
      </w:r>
      <w:r>
        <w:t>basis</w:t>
      </w:r>
      <w:r>
        <w:rPr>
          <w:spacing w:val="-4"/>
        </w:rPr>
        <w:t xml:space="preserve"> </w:t>
      </w:r>
      <w:r>
        <w:t>during</w:t>
      </w:r>
      <w:r>
        <w:rPr>
          <w:spacing w:val="-4"/>
        </w:rPr>
        <w:t xml:space="preserve"> </w:t>
      </w:r>
      <w:r>
        <w:t>the</w:t>
      </w:r>
      <w:r>
        <w:rPr>
          <w:spacing w:val="-5"/>
        </w:rPr>
        <w:t xml:space="preserve"> </w:t>
      </w:r>
      <w:r>
        <w:t>state’s</w:t>
      </w:r>
      <w:r>
        <w:rPr>
          <w:spacing w:val="-5"/>
        </w:rPr>
        <w:t xml:space="preserve"> </w:t>
      </w:r>
      <w:r>
        <w:t>Open</w:t>
      </w:r>
      <w:r>
        <w:rPr>
          <w:spacing w:val="-4"/>
        </w:rPr>
        <w:t xml:space="preserve"> </w:t>
      </w:r>
      <w:r>
        <w:t>Enrollment</w:t>
      </w:r>
      <w:r>
        <w:rPr>
          <w:spacing w:val="-4"/>
        </w:rPr>
        <w:t xml:space="preserve"> </w:t>
      </w:r>
      <w:r>
        <w:t>period,</w:t>
      </w:r>
      <w:r>
        <w:rPr>
          <w:spacing w:val="-4"/>
        </w:rPr>
        <w:t xml:space="preserve"> </w:t>
      </w:r>
      <w:r>
        <w:t>expanded</w:t>
      </w:r>
      <w:r>
        <w:rPr>
          <w:spacing w:val="-4"/>
        </w:rPr>
        <w:t xml:space="preserve"> </w:t>
      </w:r>
      <w:r>
        <w:t>enrollment</w:t>
      </w:r>
      <w:r>
        <w:rPr>
          <w:spacing w:val="-4"/>
        </w:rPr>
        <w:t xml:space="preserve"> </w:t>
      </w:r>
      <w:r>
        <w:t>metrics</w:t>
      </w:r>
      <w:r>
        <w:rPr>
          <w:spacing w:val="-5"/>
        </w:rPr>
        <w:t xml:space="preserve"> </w:t>
      </w:r>
      <w:r>
        <w:t>once</w:t>
      </w:r>
      <w:r>
        <w:rPr>
          <w:spacing w:val="-5"/>
        </w:rPr>
        <w:t xml:space="preserve"> </w:t>
      </w:r>
      <w:r>
        <w:t>at</w:t>
      </w:r>
    </w:p>
    <w:p w:rsidR="00F12179" w14:paraId="57E462D8" w14:textId="77777777">
      <w:pPr>
        <w:pStyle w:val="BodyText"/>
        <w:sectPr>
          <w:pgSz w:w="12240" w:h="15840"/>
          <w:pgMar w:top="1220" w:right="360" w:bottom="2020" w:left="720" w:header="586" w:footer="1758" w:gutter="0"/>
          <w:cols w:space="720"/>
        </w:sectPr>
      </w:pPr>
    </w:p>
    <w:p w:rsidR="00F12179" w14:paraId="6FB0E629" w14:textId="77777777">
      <w:pPr>
        <w:pStyle w:val="BodyText"/>
        <w:spacing w:before="80"/>
        <w:ind w:right="1575"/>
      </w:pPr>
      <w:r>
        <w:t>the conclusion of the state-specific Open Enrollment period, and additional enrollment and operations metrics bi-annually. These measures relate to volume and effectiveness of Exchange</w:t>
      </w:r>
      <w:r>
        <w:rPr>
          <w:spacing w:val="-3"/>
        </w:rPr>
        <w:t xml:space="preserve"> </w:t>
      </w:r>
      <w:r>
        <w:t>call</w:t>
      </w:r>
      <w:r>
        <w:rPr>
          <w:spacing w:val="-4"/>
        </w:rPr>
        <w:t xml:space="preserve"> </w:t>
      </w:r>
      <w:r>
        <w:t>centers,</w:t>
      </w:r>
      <w:r>
        <w:rPr>
          <w:spacing w:val="-4"/>
        </w:rPr>
        <w:t xml:space="preserve"> </w:t>
      </w:r>
      <w:r>
        <w:t>web</w:t>
      </w:r>
      <w:r>
        <w:rPr>
          <w:spacing w:val="-3"/>
        </w:rPr>
        <w:t xml:space="preserve"> </w:t>
      </w:r>
      <w:r>
        <w:t>portals,</w:t>
      </w:r>
      <w:r>
        <w:rPr>
          <w:spacing w:val="-4"/>
        </w:rPr>
        <w:t xml:space="preserve"> </w:t>
      </w:r>
      <w:r>
        <w:t>enrollment</w:t>
      </w:r>
      <w:r>
        <w:rPr>
          <w:spacing w:val="-4"/>
        </w:rPr>
        <w:t xml:space="preserve"> </w:t>
      </w:r>
      <w:r>
        <w:t>processes,</w:t>
      </w:r>
      <w:r>
        <w:rPr>
          <w:spacing w:val="-4"/>
        </w:rPr>
        <w:t xml:space="preserve"> </w:t>
      </w:r>
      <w:r>
        <w:t>outreach</w:t>
      </w:r>
      <w:r>
        <w:rPr>
          <w:spacing w:val="-2"/>
        </w:rPr>
        <w:t xml:space="preserve"> </w:t>
      </w:r>
      <w:r>
        <w:t>and</w:t>
      </w:r>
      <w:r>
        <w:rPr>
          <w:spacing w:val="-4"/>
        </w:rPr>
        <w:t xml:space="preserve"> </w:t>
      </w:r>
      <w:r>
        <w:t>education</w:t>
      </w:r>
      <w:r>
        <w:rPr>
          <w:spacing w:val="-3"/>
        </w:rPr>
        <w:t xml:space="preserve"> </w:t>
      </w:r>
      <w:r>
        <w:t>efforts,</w:t>
      </w:r>
      <w:r>
        <w:rPr>
          <w:spacing w:val="-4"/>
        </w:rPr>
        <w:t xml:space="preserve"> </w:t>
      </w:r>
      <w:r>
        <w:t xml:space="preserve">and enrollee demographics. The purpose of this reporting is for CMS to ensure compliance with Exchange responsibilities and adherence by states to the standards set forth in the ACA and </w:t>
      </w:r>
      <w:r>
        <w:rPr>
          <w:spacing w:val="-2"/>
        </w:rPr>
        <w:t>regulation.</w:t>
      </w:r>
    </w:p>
    <w:p w:rsidR="00F12179" w14:paraId="707AB019" w14:textId="77777777">
      <w:pPr>
        <w:pStyle w:val="Heading1"/>
        <w:numPr>
          <w:ilvl w:val="1"/>
          <w:numId w:val="2"/>
        </w:numPr>
        <w:tabs>
          <w:tab w:val="left" w:pos="979"/>
        </w:tabs>
      </w:pPr>
      <w:bookmarkStart w:id="17" w:name="_bookmark17"/>
      <w:bookmarkEnd w:id="17"/>
      <w:r>
        <w:t>State</w:t>
      </w:r>
      <w:r>
        <w:rPr>
          <w:spacing w:val="-4"/>
        </w:rPr>
        <w:t xml:space="preserve"> </w:t>
      </w:r>
      <w:r>
        <w:t>Based</w:t>
      </w:r>
      <w:r>
        <w:rPr>
          <w:spacing w:val="-1"/>
        </w:rPr>
        <w:t xml:space="preserve"> </w:t>
      </w:r>
      <w:r>
        <w:t>Marketplace</w:t>
      </w:r>
      <w:r>
        <w:rPr>
          <w:spacing w:val="-3"/>
        </w:rPr>
        <w:t xml:space="preserve"> </w:t>
      </w:r>
      <w:r>
        <w:t>Data Collection</w:t>
      </w:r>
      <w:r>
        <w:rPr>
          <w:spacing w:val="-1"/>
        </w:rPr>
        <w:t xml:space="preserve"> </w:t>
      </w:r>
      <w:r>
        <w:t>Templates</w:t>
      </w:r>
      <w:r>
        <w:rPr>
          <w:spacing w:val="-1"/>
        </w:rPr>
        <w:t xml:space="preserve"> </w:t>
      </w:r>
      <w:r>
        <w:t>for</w:t>
      </w:r>
      <w:r>
        <w:rPr>
          <w:spacing w:val="-3"/>
        </w:rPr>
        <w:t xml:space="preserve"> </w:t>
      </w:r>
      <w:r>
        <w:t xml:space="preserve">Bi-Annual </w:t>
      </w:r>
      <w:r>
        <w:rPr>
          <w:spacing w:val="-2"/>
        </w:rPr>
        <w:t>Reporting</w:t>
      </w:r>
    </w:p>
    <w:p w:rsidR="00F12179" w14:paraId="2DC29D01" w14:textId="77777777">
      <w:pPr>
        <w:pStyle w:val="BodyText"/>
        <w:ind w:right="1646"/>
      </w:pPr>
      <w:r>
        <w:t>A total of 20 State Based Exchanges are required to fulfill reporting requirements bi- annually.</w:t>
      </w:r>
      <w:r>
        <w:rPr>
          <w:spacing w:val="-3"/>
        </w:rPr>
        <w:t xml:space="preserve"> </w:t>
      </w:r>
      <w:r>
        <w:t>We</w:t>
      </w:r>
      <w:r>
        <w:rPr>
          <w:spacing w:val="-2"/>
        </w:rPr>
        <w:t xml:space="preserve"> </w:t>
      </w:r>
      <w:r>
        <w:t>estimate</w:t>
      </w:r>
      <w:r>
        <w:rPr>
          <w:spacing w:val="-4"/>
        </w:rPr>
        <w:t xml:space="preserve"> </w:t>
      </w:r>
      <w:r>
        <w:t>that</w:t>
      </w:r>
      <w:r>
        <w:rPr>
          <w:spacing w:val="-3"/>
        </w:rPr>
        <w:t xml:space="preserve"> </w:t>
      </w:r>
      <w:r>
        <w:t>four</w:t>
      </w:r>
      <w:r>
        <w:rPr>
          <w:spacing w:val="-5"/>
        </w:rPr>
        <w:t xml:space="preserve"> </w:t>
      </w:r>
      <w:r>
        <w:t>personnel</w:t>
      </w:r>
      <w:r>
        <w:rPr>
          <w:spacing w:val="-3"/>
        </w:rPr>
        <w:t xml:space="preserve"> </w:t>
      </w:r>
      <w:r>
        <w:t>will</w:t>
      </w:r>
      <w:r>
        <w:rPr>
          <w:spacing w:val="-2"/>
        </w:rPr>
        <w:t xml:space="preserve"> </w:t>
      </w:r>
      <w:r>
        <w:t>be</w:t>
      </w:r>
      <w:r>
        <w:rPr>
          <w:spacing w:val="-2"/>
        </w:rPr>
        <w:t xml:space="preserve"> </w:t>
      </w:r>
      <w:r>
        <w:t>involved</w:t>
      </w:r>
      <w:r>
        <w:rPr>
          <w:spacing w:val="-3"/>
        </w:rPr>
        <w:t xml:space="preserve"> </w:t>
      </w:r>
      <w:r>
        <w:t>in</w:t>
      </w:r>
      <w:r>
        <w:rPr>
          <w:spacing w:val="-3"/>
        </w:rPr>
        <w:t xml:space="preserve"> </w:t>
      </w:r>
      <w:r>
        <w:t>the</w:t>
      </w:r>
      <w:r>
        <w:rPr>
          <w:spacing w:val="-4"/>
        </w:rPr>
        <w:t xml:space="preserve"> </w:t>
      </w:r>
      <w:r>
        <w:t>developing</w:t>
      </w:r>
      <w:r>
        <w:rPr>
          <w:spacing w:val="-3"/>
        </w:rPr>
        <w:t xml:space="preserve"> </w:t>
      </w:r>
      <w:r>
        <w:t>and</w:t>
      </w:r>
      <w:r>
        <w:rPr>
          <w:spacing w:val="-3"/>
        </w:rPr>
        <w:t xml:space="preserve"> </w:t>
      </w:r>
      <w:r>
        <w:t>submitting this reporting, including assembling, reviewing, finalizing, and submitting each report, and that each SBE will submit these reports two times during the PY. We estimate it will take a General and Operations Manager 1.2 hours ($153.60) to oversee the reporting requirements for each response. We estimate it will take a Management Analyst 6.6 hours ($727.98) to assemble and review each report. A Software Developer 3 hours ($417.00) to compile data and develop, and an Administrative Assistant 1.5 hours ($75.09) to submit the information. Thus, it will take 12.3 hours to complete one bi-annual report, or 24.6 hours annually. The annual cost of bi-annual reporting requirement per SBE totals $2,747.34 per year. The total annualized burden for 20 SBEs to provide the two reports is 492 hours and $54,946.80.</w:t>
      </w:r>
    </w:p>
    <w:p w:rsidR="00F12179" w14:paraId="1E0DF4D3" w14:textId="77777777">
      <w:pPr>
        <w:spacing w:before="240"/>
        <w:ind w:left="614"/>
        <w:rPr>
          <w:i/>
        </w:rPr>
      </w:pPr>
      <w:bookmarkStart w:id="18" w:name="_bookmark18"/>
      <w:bookmarkEnd w:id="18"/>
      <w:r>
        <w:rPr>
          <w:i/>
        </w:rPr>
        <w:t>Table</w:t>
      </w:r>
      <w:r>
        <w:rPr>
          <w:i/>
          <w:spacing w:val="-4"/>
        </w:rPr>
        <w:t xml:space="preserve"> </w:t>
      </w:r>
      <w:r>
        <w:rPr>
          <w:i/>
        </w:rPr>
        <w:t>2</w:t>
      </w:r>
      <w:r>
        <w:rPr>
          <w:i/>
          <w:spacing w:val="-5"/>
        </w:rPr>
        <w:t xml:space="preserve"> </w:t>
      </w:r>
      <w:r>
        <w:rPr>
          <w:i/>
        </w:rPr>
        <w:t>–</w:t>
      </w:r>
      <w:r>
        <w:rPr>
          <w:i/>
          <w:spacing w:val="-3"/>
        </w:rPr>
        <w:t xml:space="preserve"> </w:t>
      </w:r>
      <w:r>
        <w:rPr>
          <w:i/>
        </w:rPr>
        <w:t>Burden</w:t>
      </w:r>
      <w:r>
        <w:rPr>
          <w:i/>
          <w:spacing w:val="-2"/>
        </w:rPr>
        <w:t xml:space="preserve"> </w:t>
      </w:r>
      <w:r>
        <w:rPr>
          <w:i/>
        </w:rPr>
        <w:t>and</w:t>
      </w:r>
      <w:r>
        <w:rPr>
          <w:i/>
          <w:spacing w:val="-5"/>
        </w:rPr>
        <w:t xml:space="preserve"> </w:t>
      </w:r>
      <w:r>
        <w:rPr>
          <w:i/>
        </w:rPr>
        <w:t>Cost</w:t>
      </w:r>
      <w:r>
        <w:rPr>
          <w:i/>
          <w:spacing w:val="-3"/>
        </w:rPr>
        <w:t xml:space="preserve"> </w:t>
      </w:r>
      <w:r>
        <w:rPr>
          <w:i/>
        </w:rPr>
        <w:t>Estimates</w:t>
      </w:r>
      <w:r>
        <w:rPr>
          <w:i/>
          <w:spacing w:val="-3"/>
        </w:rPr>
        <w:t xml:space="preserve"> </w:t>
      </w:r>
      <w:r>
        <w:rPr>
          <w:i/>
        </w:rPr>
        <w:t>Associated</w:t>
      </w:r>
      <w:r>
        <w:rPr>
          <w:i/>
          <w:spacing w:val="-4"/>
        </w:rPr>
        <w:t xml:space="preserve"> </w:t>
      </w:r>
      <w:r>
        <w:rPr>
          <w:i/>
        </w:rPr>
        <w:t>for</w:t>
      </w:r>
      <w:r>
        <w:rPr>
          <w:i/>
          <w:spacing w:val="-1"/>
        </w:rPr>
        <w:t xml:space="preserve"> </w:t>
      </w:r>
      <w:r>
        <w:rPr>
          <w:i/>
        </w:rPr>
        <w:t>Bi-Annual</w:t>
      </w:r>
      <w:r>
        <w:rPr>
          <w:i/>
          <w:spacing w:val="-1"/>
        </w:rPr>
        <w:t xml:space="preserve"> </w:t>
      </w:r>
      <w:r>
        <w:rPr>
          <w:i/>
          <w:spacing w:val="-2"/>
        </w:rPr>
        <w:t>Metrics</w:t>
      </w:r>
    </w:p>
    <w:p w:rsidR="00F12179" w14:paraId="187604BE" w14:textId="77777777">
      <w:pPr>
        <w:pStyle w:val="BodyText"/>
        <w:spacing w:before="6"/>
        <w:ind w:left="0"/>
        <w:rPr>
          <w:i/>
          <w:sz w:val="10"/>
        </w:rPr>
      </w:pPr>
    </w:p>
    <w:tbl>
      <w:tblPr>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15"/>
        <w:gridCol w:w="802"/>
        <w:gridCol w:w="1272"/>
        <w:gridCol w:w="1097"/>
        <w:gridCol w:w="1550"/>
        <w:gridCol w:w="1553"/>
        <w:gridCol w:w="1574"/>
      </w:tblGrid>
      <w:tr w14:paraId="118A1D32" w14:textId="77777777">
        <w:tblPrEx>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12"/>
        </w:trPr>
        <w:tc>
          <w:tcPr>
            <w:tcW w:w="2215" w:type="dxa"/>
          </w:tcPr>
          <w:p w:rsidR="00F12179" w14:paraId="02A0A872" w14:textId="77777777">
            <w:pPr>
              <w:pStyle w:val="TableParagraph"/>
              <w:spacing w:line="251" w:lineRule="exact"/>
              <w:ind w:left="107"/>
              <w:jc w:val="left"/>
              <w:rPr>
                <w:b/>
              </w:rPr>
            </w:pPr>
            <w:r>
              <w:rPr>
                <w:b/>
              </w:rPr>
              <w:t>Labor</w:t>
            </w:r>
            <w:r>
              <w:rPr>
                <w:b/>
                <w:spacing w:val="-1"/>
              </w:rPr>
              <w:t xml:space="preserve"> </w:t>
            </w:r>
            <w:r>
              <w:rPr>
                <w:b/>
                <w:spacing w:val="-2"/>
              </w:rPr>
              <w:t>Category</w:t>
            </w:r>
          </w:p>
        </w:tc>
        <w:tc>
          <w:tcPr>
            <w:tcW w:w="802" w:type="dxa"/>
          </w:tcPr>
          <w:p w:rsidR="00F12179" w14:paraId="686AD276" w14:textId="77777777">
            <w:pPr>
              <w:pStyle w:val="TableParagraph"/>
              <w:ind w:left="107" w:right="88"/>
              <w:jc w:val="left"/>
              <w:rPr>
                <w:b/>
              </w:rPr>
            </w:pPr>
            <w:r>
              <w:rPr>
                <w:b/>
                <w:spacing w:val="-2"/>
              </w:rPr>
              <w:t>Staff Count</w:t>
            </w:r>
          </w:p>
        </w:tc>
        <w:tc>
          <w:tcPr>
            <w:tcW w:w="1272" w:type="dxa"/>
          </w:tcPr>
          <w:p w:rsidR="00F12179" w14:paraId="6518E9C9" w14:textId="77777777">
            <w:pPr>
              <w:pStyle w:val="TableParagraph"/>
              <w:ind w:left="108"/>
              <w:jc w:val="left"/>
              <w:rPr>
                <w:b/>
              </w:rPr>
            </w:pPr>
            <w:r>
              <w:rPr>
                <w:b/>
                <w:spacing w:val="-2"/>
              </w:rPr>
              <w:t xml:space="preserve">Adjusted Hourly </w:t>
            </w:r>
            <w:r>
              <w:rPr>
                <w:b/>
                <w:spacing w:val="-4"/>
              </w:rPr>
              <w:t>Wage</w:t>
            </w:r>
          </w:p>
          <w:p w:rsidR="00F12179" w14:paraId="07CDAA9A" w14:textId="77777777">
            <w:pPr>
              <w:pStyle w:val="TableParagraph"/>
              <w:spacing w:line="235" w:lineRule="exact"/>
              <w:ind w:left="108"/>
              <w:jc w:val="left"/>
              <w:rPr>
                <w:b/>
              </w:rPr>
            </w:pPr>
            <w:r>
              <w:rPr>
                <w:b/>
                <w:spacing w:val="-2"/>
              </w:rPr>
              <w:t>($/</w:t>
            </w:r>
            <w:r>
              <w:rPr>
                <w:b/>
                <w:spacing w:val="-2"/>
              </w:rPr>
              <w:t>hr</w:t>
            </w:r>
            <w:r>
              <w:rPr>
                <w:b/>
                <w:spacing w:val="-2"/>
              </w:rPr>
              <w:t>)</w:t>
            </w:r>
          </w:p>
        </w:tc>
        <w:tc>
          <w:tcPr>
            <w:tcW w:w="1097" w:type="dxa"/>
          </w:tcPr>
          <w:p w:rsidR="00F12179" w14:paraId="78167C9B" w14:textId="77777777">
            <w:pPr>
              <w:pStyle w:val="TableParagraph"/>
              <w:ind w:left="108" w:right="266"/>
              <w:jc w:val="left"/>
              <w:rPr>
                <w:b/>
              </w:rPr>
            </w:pPr>
            <w:r>
              <w:rPr>
                <w:b/>
                <w:spacing w:val="-2"/>
              </w:rPr>
              <w:t>Burden Hours</w:t>
            </w:r>
          </w:p>
        </w:tc>
        <w:tc>
          <w:tcPr>
            <w:tcW w:w="1550" w:type="dxa"/>
          </w:tcPr>
          <w:p w:rsidR="00F12179" w14:paraId="11B73C06" w14:textId="77777777">
            <w:pPr>
              <w:pStyle w:val="TableParagraph"/>
              <w:ind w:left="108"/>
              <w:jc w:val="left"/>
              <w:rPr>
                <w:b/>
              </w:rPr>
            </w:pPr>
            <w:r>
              <w:rPr>
                <w:b/>
              </w:rPr>
              <w:t>Buden</w:t>
            </w:r>
            <w:r>
              <w:rPr>
                <w:b/>
                <w:spacing w:val="-6"/>
              </w:rPr>
              <w:t xml:space="preserve"> </w:t>
            </w:r>
            <w:r>
              <w:rPr>
                <w:b/>
              </w:rPr>
              <w:t xml:space="preserve">Cost </w:t>
            </w:r>
            <w:r>
              <w:rPr>
                <w:b/>
                <w:spacing w:val="-4"/>
              </w:rPr>
              <w:t xml:space="preserve">(per </w:t>
            </w:r>
            <w:r>
              <w:rPr>
                <w:b/>
                <w:spacing w:val="-2"/>
              </w:rPr>
              <w:t>respondent)</w:t>
            </w:r>
          </w:p>
        </w:tc>
        <w:tc>
          <w:tcPr>
            <w:tcW w:w="1553" w:type="dxa"/>
          </w:tcPr>
          <w:p w:rsidR="00F12179" w14:paraId="3D867371" w14:textId="77777777">
            <w:pPr>
              <w:pStyle w:val="TableParagraph"/>
              <w:ind w:left="111" w:right="408"/>
              <w:jc w:val="both"/>
              <w:rPr>
                <w:b/>
              </w:rPr>
            </w:pPr>
            <w:r>
              <w:rPr>
                <w:b/>
              </w:rPr>
              <w:t>Number</w:t>
            </w:r>
            <w:r>
              <w:rPr>
                <w:b/>
                <w:spacing w:val="-14"/>
              </w:rPr>
              <w:t xml:space="preserve"> </w:t>
            </w:r>
            <w:r>
              <w:rPr>
                <w:b/>
              </w:rPr>
              <w:t xml:space="preserve">of </w:t>
            </w:r>
            <w:r>
              <w:rPr>
                <w:b/>
                <w:spacing w:val="-2"/>
              </w:rPr>
              <w:t xml:space="preserve">Responses </w:t>
            </w:r>
            <w:r>
              <w:rPr>
                <w:b/>
                <w:spacing w:val="-4"/>
              </w:rPr>
              <w:t>(per</w:t>
            </w:r>
          </w:p>
          <w:p w:rsidR="00F12179" w14:paraId="6A0797E8" w14:textId="77777777">
            <w:pPr>
              <w:pStyle w:val="TableParagraph"/>
              <w:spacing w:line="235" w:lineRule="exact"/>
              <w:ind w:left="111"/>
              <w:jc w:val="left"/>
              <w:rPr>
                <w:b/>
              </w:rPr>
            </w:pPr>
            <w:r>
              <w:rPr>
                <w:b/>
                <w:spacing w:val="-2"/>
              </w:rPr>
              <w:t>respondent)</w:t>
            </w:r>
          </w:p>
        </w:tc>
        <w:tc>
          <w:tcPr>
            <w:tcW w:w="1574" w:type="dxa"/>
          </w:tcPr>
          <w:p w:rsidR="00F12179" w14:paraId="405B81AA" w14:textId="77777777">
            <w:pPr>
              <w:pStyle w:val="TableParagraph"/>
              <w:ind w:left="109" w:right="183"/>
              <w:jc w:val="left"/>
              <w:rPr>
                <w:b/>
              </w:rPr>
            </w:pPr>
            <w:r>
              <w:rPr>
                <w:b/>
              </w:rPr>
              <w:t>Total</w:t>
            </w:r>
            <w:r>
              <w:rPr>
                <w:b/>
                <w:spacing w:val="-14"/>
              </w:rPr>
              <w:t xml:space="preserve"> </w:t>
            </w:r>
            <w:r>
              <w:rPr>
                <w:b/>
              </w:rPr>
              <w:t xml:space="preserve">Burden Cost (20 </w:t>
            </w:r>
            <w:r>
              <w:rPr>
                <w:b/>
                <w:spacing w:val="-2"/>
              </w:rPr>
              <w:t>respondents)</w:t>
            </w:r>
          </w:p>
        </w:tc>
      </w:tr>
      <w:tr w14:paraId="148F8890" w14:textId="77777777">
        <w:tblPrEx>
          <w:tblW w:w="0" w:type="auto"/>
          <w:tblInd w:w="504" w:type="dxa"/>
          <w:tblLayout w:type="fixed"/>
          <w:tblCellMar>
            <w:left w:w="0" w:type="dxa"/>
            <w:right w:w="0" w:type="dxa"/>
          </w:tblCellMar>
          <w:tblLook w:val="01E0"/>
        </w:tblPrEx>
        <w:trPr>
          <w:trHeight w:val="758"/>
        </w:trPr>
        <w:tc>
          <w:tcPr>
            <w:tcW w:w="2215" w:type="dxa"/>
          </w:tcPr>
          <w:p w:rsidR="00F12179" w14:paraId="7A8EB0BF" w14:textId="77777777">
            <w:pPr>
              <w:pStyle w:val="TableParagraph"/>
              <w:ind w:left="107" w:right="289"/>
              <w:jc w:val="left"/>
            </w:pPr>
            <w:r>
              <w:t>General and Operations</w:t>
            </w:r>
            <w:r>
              <w:rPr>
                <w:spacing w:val="-14"/>
              </w:rPr>
              <w:t xml:space="preserve"> </w:t>
            </w:r>
            <w:r>
              <w:t>Manager</w:t>
            </w:r>
          </w:p>
          <w:p w:rsidR="00F12179" w14:paraId="4F1F8852" w14:textId="77777777">
            <w:pPr>
              <w:pStyle w:val="TableParagraph"/>
              <w:spacing w:line="233" w:lineRule="exact"/>
              <w:ind w:left="107"/>
              <w:jc w:val="left"/>
            </w:pPr>
            <w:r>
              <w:rPr>
                <w:spacing w:val="-2"/>
              </w:rPr>
              <w:t>11-</w:t>
            </w:r>
            <w:r>
              <w:rPr>
                <w:spacing w:val="-4"/>
              </w:rPr>
              <w:t>1021</w:t>
            </w:r>
          </w:p>
        </w:tc>
        <w:tc>
          <w:tcPr>
            <w:tcW w:w="802" w:type="dxa"/>
          </w:tcPr>
          <w:p w:rsidR="00F12179" w14:paraId="07BD923A" w14:textId="77777777">
            <w:pPr>
              <w:pStyle w:val="TableParagraph"/>
              <w:spacing w:line="251" w:lineRule="exact"/>
              <w:ind w:right="93"/>
            </w:pPr>
            <w:r>
              <w:rPr>
                <w:spacing w:val="-10"/>
              </w:rPr>
              <w:t>1</w:t>
            </w:r>
          </w:p>
        </w:tc>
        <w:tc>
          <w:tcPr>
            <w:tcW w:w="1272" w:type="dxa"/>
          </w:tcPr>
          <w:p w:rsidR="00F12179" w14:paraId="0E9F65C8" w14:textId="77777777">
            <w:pPr>
              <w:pStyle w:val="TableParagraph"/>
              <w:spacing w:line="251" w:lineRule="exact"/>
              <w:ind w:right="93"/>
            </w:pPr>
            <w:r>
              <w:rPr>
                <w:spacing w:val="-2"/>
              </w:rPr>
              <w:t>$124.36</w:t>
            </w:r>
          </w:p>
        </w:tc>
        <w:tc>
          <w:tcPr>
            <w:tcW w:w="1097" w:type="dxa"/>
          </w:tcPr>
          <w:p w:rsidR="00F12179" w14:paraId="141071AA" w14:textId="77777777">
            <w:pPr>
              <w:pStyle w:val="TableParagraph"/>
              <w:spacing w:line="251" w:lineRule="exact"/>
              <w:ind w:right="96"/>
            </w:pPr>
            <w:r>
              <w:rPr>
                <w:spacing w:val="-5"/>
              </w:rPr>
              <w:t>1.2</w:t>
            </w:r>
          </w:p>
        </w:tc>
        <w:tc>
          <w:tcPr>
            <w:tcW w:w="1550" w:type="dxa"/>
          </w:tcPr>
          <w:p w:rsidR="00F12179" w14:paraId="55E54F96" w14:textId="77777777">
            <w:pPr>
              <w:pStyle w:val="TableParagraph"/>
              <w:spacing w:line="251" w:lineRule="exact"/>
              <w:ind w:right="92"/>
            </w:pPr>
            <w:r>
              <w:rPr>
                <w:spacing w:val="-2"/>
              </w:rPr>
              <w:t>$153.60</w:t>
            </w:r>
          </w:p>
        </w:tc>
        <w:tc>
          <w:tcPr>
            <w:tcW w:w="1553" w:type="dxa"/>
          </w:tcPr>
          <w:p w:rsidR="00F12179" w14:paraId="592B1C9C" w14:textId="77777777">
            <w:pPr>
              <w:pStyle w:val="TableParagraph"/>
              <w:spacing w:line="251" w:lineRule="exact"/>
              <w:ind w:right="92"/>
            </w:pPr>
            <w:r>
              <w:rPr>
                <w:spacing w:val="-10"/>
              </w:rPr>
              <w:t>2</w:t>
            </w:r>
          </w:p>
        </w:tc>
        <w:tc>
          <w:tcPr>
            <w:tcW w:w="1574" w:type="dxa"/>
          </w:tcPr>
          <w:p w:rsidR="00F12179" w14:paraId="65F574D2" w14:textId="77777777">
            <w:pPr>
              <w:pStyle w:val="TableParagraph"/>
              <w:spacing w:line="251" w:lineRule="exact"/>
              <w:ind w:right="96"/>
            </w:pPr>
            <w:r>
              <w:rPr>
                <w:spacing w:val="-2"/>
              </w:rPr>
              <w:t>$6,144.00</w:t>
            </w:r>
          </w:p>
        </w:tc>
      </w:tr>
      <w:tr w14:paraId="61B09950" w14:textId="77777777">
        <w:tblPrEx>
          <w:tblW w:w="0" w:type="auto"/>
          <w:tblInd w:w="504" w:type="dxa"/>
          <w:tblLayout w:type="fixed"/>
          <w:tblCellMar>
            <w:left w:w="0" w:type="dxa"/>
            <w:right w:w="0" w:type="dxa"/>
          </w:tblCellMar>
          <w:tblLook w:val="01E0"/>
        </w:tblPrEx>
        <w:trPr>
          <w:trHeight w:val="505"/>
        </w:trPr>
        <w:tc>
          <w:tcPr>
            <w:tcW w:w="2215" w:type="dxa"/>
          </w:tcPr>
          <w:p w:rsidR="00F12179" w14:paraId="6176C1D8" w14:textId="77777777">
            <w:pPr>
              <w:pStyle w:val="TableParagraph"/>
              <w:spacing w:line="254" w:lineRule="exact"/>
              <w:ind w:left="107" w:right="206"/>
              <w:jc w:val="left"/>
            </w:pPr>
            <w:r>
              <w:t>Management</w:t>
            </w:r>
            <w:r>
              <w:rPr>
                <w:spacing w:val="-14"/>
              </w:rPr>
              <w:t xml:space="preserve"> </w:t>
            </w:r>
            <w:r>
              <w:t xml:space="preserve">Analyst </w:t>
            </w:r>
            <w:r>
              <w:rPr>
                <w:spacing w:val="-2"/>
              </w:rPr>
              <w:t>13-1111</w:t>
            </w:r>
          </w:p>
        </w:tc>
        <w:tc>
          <w:tcPr>
            <w:tcW w:w="802" w:type="dxa"/>
          </w:tcPr>
          <w:p w:rsidR="00F12179" w14:paraId="23F76AE4" w14:textId="77777777">
            <w:pPr>
              <w:pStyle w:val="TableParagraph"/>
              <w:spacing w:line="251" w:lineRule="exact"/>
              <w:ind w:right="93"/>
            </w:pPr>
            <w:r>
              <w:rPr>
                <w:spacing w:val="-10"/>
              </w:rPr>
              <w:t>1</w:t>
            </w:r>
          </w:p>
        </w:tc>
        <w:tc>
          <w:tcPr>
            <w:tcW w:w="1272" w:type="dxa"/>
          </w:tcPr>
          <w:p w:rsidR="00F12179" w14:paraId="65CC6420" w14:textId="77777777">
            <w:pPr>
              <w:pStyle w:val="TableParagraph"/>
              <w:spacing w:line="251" w:lineRule="exact"/>
              <w:ind w:right="93"/>
            </w:pPr>
            <w:r>
              <w:rPr>
                <w:spacing w:val="-2"/>
              </w:rPr>
              <w:t>$111.08</w:t>
            </w:r>
          </w:p>
        </w:tc>
        <w:tc>
          <w:tcPr>
            <w:tcW w:w="1097" w:type="dxa"/>
          </w:tcPr>
          <w:p w:rsidR="00F12179" w14:paraId="6D29FB69" w14:textId="77777777">
            <w:pPr>
              <w:pStyle w:val="TableParagraph"/>
              <w:spacing w:line="251" w:lineRule="exact"/>
              <w:ind w:right="96"/>
            </w:pPr>
            <w:r>
              <w:rPr>
                <w:spacing w:val="-5"/>
              </w:rPr>
              <w:t>6.6</w:t>
            </w:r>
          </w:p>
        </w:tc>
        <w:tc>
          <w:tcPr>
            <w:tcW w:w="1550" w:type="dxa"/>
          </w:tcPr>
          <w:p w:rsidR="00F12179" w14:paraId="7E9ED889" w14:textId="77777777">
            <w:pPr>
              <w:pStyle w:val="TableParagraph"/>
              <w:spacing w:line="251" w:lineRule="exact"/>
              <w:ind w:right="92"/>
            </w:pPr>
            <w:r>
              <w:rPr>
                <w:spacing w:val="-2"/>
              </w:rPr>
              <w:t>$727.98</w:t>
            </w:r>
          </w:p>
        </w:tc>
        <w:tc>
          <w:tcPr>
            <w:tcW w:w="1553" w:type="dxa"/>
          </w:tcPr>
          <w:p w:rsidR="00F12179" w14:paraId="2EE60777" w14:textId="77777777">
            <w:pPr>
              <w:pStyle w:val="TableParagraph"/>
              <w:spacing w:line="251" w:lineRule="exact"/>
              <w:ind w:right="92"/>
            </w:pPr>
            <w:r>
              <w:rPr>
                <w:spacing w:val="-10"/>
              </w:rPr>
              <w:t>2</w:t>
            </w:r>
          </w:p>
        </w:tc>
        <w:tc>
          <w:tcPr>
            <w:tcW w:w="1574" w:type="dxa"/>
          </w:tcPr>
          <w:p w:rsidR="00F12179" w14:paraId="49B93845" w14:textId="77777777">
            <w:pPr>
              <w:pStyle w:val="TableParagraph"/>
              <w:spacing w:line="251" w:lineRule="exact"/>
              <w:ind w:right="94"/>
            </w:pPr>
            <w:r>
              <w:rPr>
                <w:spacing w:val="-2"/>
              </w:rPr>
              <w:t>$29,119.20</w:t>
            </w:r>
          </w:p>
        </w:tc>
      </w:tr>
      <w:tr w14:paraId="179DB9F2" w14:textId="77777777">
        <w:tblPrEx>
          <w:tblW w:w="0" w:type="auto"/>
          <w:tblInd w:w="504" w:type="dxa"/>
          <w:tblLayout w:type="fixed"/>
          <w:tblCellMar>
            <w:left w:w="0" w:type="dxa"/>
            <w:right w:w="0" w:type="dxa"/>
          </w:tblCellMar>
          <w:tblLook w:val="01E0"/>
        </w:tblPrEx>
        <w:trPr>
          <w:trHeight w:val="503"/>
        </w:trPr>
        <w:tc>
          <w:tcPr>
            <w:tcW w:w="2215" w:type="dxa"/>
          </w:tcPr>
          <w:p w:rsidR="00F12179" w14:paraId="4EF681A1" w14:textId="77777777">
            <w:pPr>
              <w:pStyle w:val="TableParagraph"/>
              <w:spacing w:line="249" w:lineRule="exact"/>
              <w:ind w:left="107"/>
              <w:jc w:val="left"/>
            </w:pPr>
            <w:r>
              <w:t>Software</w:t>
            </w:r>
            <w:r>
              <w:rPr>
                <w:spacing w:val="-3"/>
              </w:rPr>
              <w:t xml:space="preserve"> </w:t>
            </w:r>
            <w:r>
              <w:rPr>
                <w:spacing w:val="-2"/>
              </w:rPr>
              <w:t>Developer</w:t>
            </w:r>
          </w:p>
          <w:p w:rsidR="00F12179" w14:paraId="61D7E915" w14:textId="77777777">
            <w:pPr>
              <w:pStyle w:val="TableParagraph"/>
              <w:spacing w:before="1" w:line="233" w:lineRule="exact"/>
              <w:ind w:left="107"/>
              <w:jc w:val="left"/>
            </w:pPr>
            <w:r>
              <w:rPr>
                <w:spacing w:val="-2"/>
              </w:rPr>
              <w:t>15-</w:t>
            </w:r>
            <w:r>
              <w:rPr>
                <w:spacing w:val="-4"/>
              </w:rPr>
              <w:t>1252</w:t>
            </w:r>
          </w:p>
        </w:tc>
        <w:tc>
          <w:tcPr>
            <w:tcW w:w="802" w:type="dxa"/>
          </w:tcPr>
          <w:p w:rsidR="00F12179" w14:paraId="3315C48A" w14:textId="77777777">
            <w:pPr>
              <w:pStyle w:val="TableParagraph"/>
              <w:spacing w:line="249" w:lineRule="exact"/>
              <w:ind w:right="93"/>
            </w:pPr>
            <w:r>
              <w:rPr>
                <w:spacing w:val="-10"/>
              </w:rPr>
              <w:t>1</w:t>
            </w:r>
          </w:p>
        </w:tc>
        <w:tc>
          <w:tcPr>
            <w:tcW w:w="1272" w:type="dxa"/>
          </w:tcPr>
          <w:p w:rsidR="00F12179" w14:paraId="6521A9EA" w14:textId="77777777">
            <w:pPr>
              <w:pStyle w:val="TableParagraph"/>
              <w:spacing w:line="249" w:lineRule="exact"/>
              <w:ind w:right="93"/>
            </w:pPr>
            <w:r>
              <w:rPr>
                <w:spacing w:val="-2"/>
              </w:rPr>
              <w:t>$132.80</w:t>
            </w:r>
          </w:p>
        </w:tc>
        <w:tc>
          <w:tcPr>
            <w:tcW w:w="1097" w:type="dxa"/>
          </w:tcPr>
          <w:p w:rsidR="00F12179" w14:paraId="5780504C" w14:textId="77777777">
            <w:pPr>
              <w:pStyle w:val="TableParagraph"/>
              <w:spacing w:line="249" w:lineRule="exact"/>
              <w:ind w:right="96"/>
            </w:pPr>
            <w:r>
              <w:rPr>
                <w:spacing w:val="-10"/>
              </w:rPr>
              <w:t>3</w:t>
            </w:r>
          </w:p>
        </w:tc>
        <w:tc>
          <w:tcPr>
            <w:tcW w:w="1550" w:type="dxa"/>
          </w:tcPr>
          <w:p w:rsidR="00F12179" w14:paraId="709548BA" w14:textId="77777777">
            <w:pPr>
              <w:pStyle w:val="TableParagraph"/>
              <w:spacing w:line="249" w:lineRule="exact"/>
              <w:ind w:right="92"/>
            </w:pPr>
            <w:r>
              <w:rPr>
                <w:spacing w:val="-2"/>
              </w:rPr>
              <w:t>$417.00</w:t>
            </w:r>
          </w:p>
        </w:tc>
        <w:tc>
          <w:tcPr>
            <w:tcW w:w="1553" w:type="dxa"/>
          </w:tcPr>
          <w:p w:rsidR="00F12179" w14:paraId="2A13EE99" w14:textId="77777777">
            <w:pPr>
              <w:pStyle w:val="TableParagraph"/>
              <w:spacing w:line="249" w:lineRule="exact"/>
              <w:ind w:right="92"/>
            </w:pPr>
            <w:r>
              <w:rPr>
                <w:spacing w:val="-10"/>
              </w:rPr>
              <w:t>2</w:t>
            </w:r>
          </w:p>
        </w:tc>
        <w:tc>
          <w:tcPr>
            <w:tcW w:w="1574" w:type="dxa"/>
          </w:tcPr>
          <w:p w:rsidR="00F12179" w14:paraId="59B53421" w14:textId="77777777">
            <w:pPr>
              <w:pStyle w:val="TableParagraph"/>
              <w:spacing w:line="249" w:lineRule="exact"/>
              <w:ind w:right="94"/>
            </w:pPr>
            <w:r>
              <w:rPr>
                <w:spacing w:val="-2"/>
              </w:rPr>
              <w:t>$16,680.00</w:t>
            </w:r>
          </w:p>
        </w:tc>
      </w:tr>
      <w:tr w14:paraId="6087E35F" w14:textId="77777777">
        <w:tblPrEx>
          <w:tblW w:w="0" w:type="auto"/>
          <w:tblInd w:w="504" w:type="dxa"/>
          <w:tblLayout w:type="fixed"/>
          <w:tblCellMar>
            <w:left w:w="0" w:type="dxa"/>
            <w:right w:w="0" w:type="dxa"/>
          </w:tblCellMar>
          <w:tblLook w:val="01E0"/>
        </w:tblPrEx>
        <w:trPr>
          <w:trHeight w:val="758"/>
        </w:trPr>
        <w:tc>
          <w:tcPr>
            <w:tcW w:w="2215" w:type="dxa"/>
          </w:tcPr>
          <w:p w:rsidR="00F12179" w14:paraId="18F3383B" w14:textId="77777777">
            <w:pPr>
              <w:pStyle w:val="TableParagraph"/>
              <w:ind w:left="107" w:right="289"/>
              <w:jc w:val="left"/>
            </w:pPr>
            <w:r>
              <w:rPr>
                <w:spacing w:val="-2"/>
              </w:rPr>
              <w:t>Administrative Assistant</w:t>
            </w:r>
          </w:p>
          <w:p w:rsidR="00F12179" w14:paraId="45C0F591" w14:textId="77777777">
            <w:pPr>
              <w:pStyle w:val="TableParagraph"/>
              <w:spacing w:line="233" w:lineRule="exact"/>
              <w:ind w:left="107"/>
              <w:jc w:val="left"/>
            </w:pPr>
            <w:r>
              <w:rPr>
                <w:spacing w:val="-2"/>
              </w:rPr>
              <w:t>43-</w:t>
            </w:r>
            <w:r>
              <w:rPr>
                <w:spacing w:val="-4"/>
              </w:rPr>
              <w:t>6010</w:t>
            </w:r>
          </w:p>
        </w:tc>
        <w:tc>
          <w:tcPr>
            <w:tcW w:w="802" w:type="dxa"/>
          </w:tcPr>
          <w:p w:rsidR="00F12179" w14:paraId="1699961E" w14:textId="77777777">
            <w:pPr>
              <w:pStyle w:val="TableParagraph"/>
              <w:spacing w:line="251" w:lineRule="exact"/>
              <w:ind w:right="93"/>
            </w:pPr>
            <w:r>
              <w:rPr>
                <w:spacing w:val="-10"/>
              </w:rPr>
              <w:t>1</w:t>
            </w:r>
          </w:p>
        </w:tc>
        <w:tc>
          <w:tcPr>
            <w:tcW w:w="1272" w:type="dxa"/>
          </w:tcPr>
          <w:p w:rsidR="00F12179" w14:paraId="1D20B998" w14:textId="77777777">
            <w:pPr>
              <w:pStyle w:val="TableParagraph"/>
              <w:spacing w:line="251" w:lineRule="exact"/>
              <w:ind w:right="93"/>
            </w:pPr>
            <w:r>
              <w:rPr>
                <w:spacing w:val="-2"/>
              </w:rPr>
              <w:t>$47.90</w:t>
            </w:r>
          </w:p>
        </w:tc>
        <w:tc>
          <w:tcPr>
            <w:tcW w:w="1097" w:type="dxa"/>
          </w:tcPr>
          <w:p w:rsidR="00F12179" w14:paraId="0B7CB4A5" w14:textId="77777777">
            <w:pPr>
              <w:pStyle w:val="TableParagraph"/>
              <w:spacing w:line="251" w:lineRule="exact"/>
              <w:ind w:right="96"/>
            </w:pPr>
            <w:r>
              <w:rPr>
                <w:spacing w:val="-5"/>
              </w:rPr>
              <w:t>1.5</w:t>
            </w:r>
          </w:p>
        </w:tc>
        <w:tc>
          <w:tcPr>
            <w:tcW w:w="1550" w:type="dxa"/>
          </w:tcPr>
          <w:p w:rsidR="00F12179" w14:paraId="4A2AC8CD" w14:textId="77777777">
            <w:pPr>
              <w:pStyle w:val="TableParagraph"/>
              <w:spacing w:line="251" w:lineRule="exact"/>
              <w:ind w:right="92"/>
            </w:pPr>
            <w:r>
              <w:rPr>
                <w:spacing w:val="-2"/>
              </w:rPr>
              <w:t>$75.09</w:t>
            </w:r>
          </w:p>
        </w:tc>
        <w:tc>
          <w:tcPr>
            <w:tcW w:w="1553" w:type="dxa"/>
          </w:tcPr>
          <w:p w:rsidR="00F12179" w14:paraId="6666366A" w14:textId="77777777">
            <w:pPr>
              <w:pStyle w:val="TableParagraph"/>
              <w:spacing w:line="251" w:lineRule="exact"/>
              <w:ind w:right="92"/>
            </w:pPr>
            <w:r>
              <w:rPr>
                <w:spacing w:val="-10"/>
              </w:rPr>
              <w:t>2</w:t>
            </w:r>
          </w:p>
        </w:tc>
        <w:tc>
          <w:tcPr>
            <w:tcW w:w="1574" w:type="dxa"/>
          </w:tcPr>
          <w:p w:rsidR="00F12179" w14:paraId="7A426775" w14:textId="77777777">
            <w:pPr>
              <w:pStyle w:val="TableParagraph"/>
              <w:spacing w:line="251" w:lineRule="exact"/>
              <w:ind w:right="96"/>
            </w:pPr>
            <w:r>
              <w:rPr>
                <w:spacing w:val="-2"/>
              </w:rPr>
              <w:t>$3,003.60</w:t>
            </w:r>
          </w:p>
        </w:tc>
      </w:tr>
      <w:tr w14:paraId="10AD95A0" w14:textId="77777777">
        <w:tblPrEx>
          <w:tblW w:w="0" w:type="auto"/>
          <w:tblInd w:w="504" w:type="dxa"/>
          <w:tblLayout w:type="fixed"/>
          <w:tblCellMar>
            <w:left w:w="0" w:type="dxa"/>
            <w:right w:w="0" w:type="dxa"/>
          </w:tblCellMar>
          <w:tblLook w:val="01E0"/>
        </w:tblPrEx>
        <w:trPr>
          <w:trHeight w:val="508"/>
        </w:trPr>
        <w:tc>
          <w:tcPr>
            <w:tcW w:w="2215" w:type="dxa"/>
          </w:tcPr>
          <w:p w:rsidR="00F12179" w14:paraId="582A94B1" w14:textId="77777777">
            <w:pPr>
              <w:pStyle w:val="TableParagraph"/>
              <w:spacing w:before="1"/>
              <w:ind w:left="107"/>
              <w:jc w:val="left"/>
              <w:rPr>
                <w:b/>
              </w:rPr>
            </w:pPr>
            <w:r>
              <w:rPr>
                <w:b/>
              </w:rPr>
              <w:t>Total –</w:t>
            </w:r>
            <w:r>
              <w:rPr>
                <w:b/>
                <w:spacing w:val="-3"/>
              </w:rPr>
              <w:t xml:space="preserve"> </w:t>
            </w:r>
            <w:r>
              <w:rPr>
                <w:b/>
                <w:spacing w:val="-2"/>
              </w:rPr>
              <w:t>Annual</w:t>
            </w:r>
          </w:p>
        </w:tc>
        <w:tc>
          <w:tcPr>
            <w:tcW w:w="802" w:type="dxa"/>
          </w:tcPr>
          <w:p w:rsidR="00F12179" w14:paraId="74973AB1" w14:textId="77777777">
            <w:pPr>
              <w:pStyle w:val="TableParagraph"/>
              <w:spacing w:before="1"/>
              <w:ind w:right="93"/>
            </w:pPr>
            <w:r>
              <w:rPr>
                <w:spacing w:val="-10"/>
              </w:rPr>
              <w:t>–</w:t>
            </w:r>
          </w:p>
        </w:tc>
        <w:tc>
          <w:tcPr>
            <w:tcW w:w="1272" w:type="dxa"/>
          </w:tcPr>
          <w:p w:rsidR="00F12179" w14:paraId="68B383D2" w14:textId="77777777">
            <w:pPr>
              <w:pStyle w:val="TableParagraph"/>
              <w:spacing w:before="1"/>
              <w:ind w:right="95"/>
            </w:pPr>
            <w:r>
              <w:rPr>
                <w:spacing w:val="-10"/>
              </w:rPr>
              <w:t>–</w:t>
            </w:r>
          </w:p>
        </w:tc>
        <w:tc>
          <w:tcPr>
            <w:tcW w:w="1097" w:type="dxa"/>
          </w:tcPr>
          <w:p w:rsidR="00F12179" w14:paraId="49D5024E" w14:textId="77777777">
            <w:pPr>
              <w:pStyle w:val="TableParagraph"/>
              <w:spacing w:before="1"/>
              <w:ind w:right="93"/>
              <w:rPr>
                <w:b/>
              </w:rPr>
            </w:pPr>
            <w:r>
              <w:rPr>
                <w:b/>
                <w:spacing w:val="-4"/>
              </w:rPr>
              <w:t>12.3</w:t>
            </w:r>
          </w:p>
        </w:tc>
        <w:tc>
          <w:tcPr>
            <w:tcW w:w="1550" w:type="dxa"/>
          </w:tcPr>
          <w:p w:rsidR="00F12179" w14:paraId="0BC63D36" w14:textId="77777777">
            <w:pPr>
              <w:pStyle w:val="TableParagraph"/>
              <w:spacing w:before="1"/>
              <w:ind w:right="92"/>
              <w:rPr>
                <w:b/>
              </w:rPr>
            </w:pPr>
            <w:r>
              <w:rPr>
                <w:b/>
                <w:spacing w:val="-2"/>
              </w:rPr>
              <w:t>$1,373.67</w:t>
            </w:r>
          </w:p>
        </w:tc>
        <w:tc>
          <w:tcPr>
            <w:tcW w:w="1553" w:type="dxa"/>
          </w:tcPr>
          <w:p w:rsidR="00F12179" w14:paraId="4F26F00C" w14:textId="77777777">
            <w:pPr>
              <w:pStyle w:val="TableParagraph"/>
              <w:spacing w:before="1"/>
              <w:ind w:right="92"/>
            </w:pPr>
            <w:r>
              <w:rPr>
                <w:spacing w:val="-10"/>
              </w:rPr>
              <w:t>–</w:t>
            </w:r>
          </w:p>
        </w:tc>
        <w:tc>
          <w:tcPr>
            <w:tcW w:w="1574" w:type="dxa"/>
          </w:tcPr>
          <w:p w:rsidR="00F12179" w14:paraId="23D3D560" w14:textId="77777777">
            <w:pPr>
              <w:pStyle w:val="TableParagraph"/>
              <w:spacing w:before="1"/>
              <w:ind w:right="94"/>
              <w:rPr>
                <w:b/>
              </w:rPr>
            </w:pPr>
            <w:r>
              <w:rPr>
                <w:b/>
                <w:spacing w:val="-2"/>
              </w:rPr>
              <w:t>$54,946.80</w:t>
            </w:r>
          </w:p>
        </w:tc>
      </w:tr>
    </w:tbl>
    <w:p w:rsidR="00F12179" w14:paraId="6E51D51E" w14:textId="77777777">
      <w:pPr>
        <w:pStyle w:val="Heading1"/>
        <w:numPr>
          <w:ilvl w:val="1"/>
          <w:numId w:val="2"/>
        </w:numPr>
        <w:tabs>
          <w:tab w:val="left" w:pos="979"/>
        </w:tabs>
        <w:spacing w:before="242"/>
      </w:pPr>
      <w:bookmarkStart w:id="19" w:name="_bookmark19"/>
      <w:bookmarkEnd w:id="19"/>
      <w:r>
        <w:t>Priority</w:t>
      </w:r>
      <w:r>
        <w:rPr>
          <w:spacing w:val="-2"/>
        </w:rPr>
        <w:t xml:space="preserve"> </w:t>
      </w:r>
      <w:r>
        <w:t>Open</w:t>
      </w:r>
      <w:r>
        <w:rPr>
          <w:spacing w:val="-2"/>
        </w:rPr>
        <w:t xml:space="preserve"> </w:t>
      </w:r>
      <w:r>
        <w:t>Enrollment</w:t>
      </w:r>
      <w:r>
        <w:rPr>
          <w:spacing w:val="-1"/>
        </w:rPr>
        <w:t xml:space="preserve"> </w:t>
      </w:r>
      <w:r>
        <w:t>Period</w:t>
      </w:r>
      <w:r>
        <w:rPr>
          <w:spacing w:val="-1"/>
        </w:rPr>
        <w:t xml:space="preserve"> </w:t>
      </w:r>
      <w:r>
        <w:t>and</w:t>
      </w:r>
      <w:r>
        <w:rPr>
          <w:spacing w:val="-3"/>
        </w:rPr>
        <w:t xml:space="preserve"> </w:t>
      </w:r>
      <w:r>
        <w:t>Expanded</w:t>
      </w:r>
      <w:r>
        <w:rPr>
          <w:spacing w:val="-2"/>
        </w:rPr>
        <w:t xml:space="preserve"> </w:t>
      </w:r>
      <w:r>
        <w:t>End</w:t>
      </w:r>
      <w:r>
        <w:rPr>
          <w:spacing w:val="-2"/>
        </w:rPr>
        <w:t xml:space="preserve"> </w:t>
      </w:r>
      <w:r>
        <w:t>of</w:t>
      </w:r>
      <w:r>
        <w:rPr>
          <w:spacing w:val="-1"/>
        </w:rPr>
        <w:t xml:space="preserve"> </w:t>
      </w:r>
      <w:r>
        <w:t>Open</w:t>
      </w:r>
      <w:r>
        <w:rPr>
          <w:spacing w:val="-2"/>
        </w:rPr>
        <w:t xml:space="preserve"> </w:t>
      </w:r>
      <w:r>
        <w:t>Enrollment</w:t>
      </w:r>
      <w:r>
        <w:rPr>
          <w:spacing w:val="-1"/>
        </w:rPr>
        <w:t xml:space="preserve"> </w:t>
      </w:r>
      <w:r>
        <w:rPr>
          <w:spacing w:val="-2"/>
        </w:rPr>
        <w:t>Reporting</w:t>
      </w:r>
    </w:p>
    <w:p w:rsidR="00F12179" w14:paraId="5469D05D" w14:textId="77777777">
      <w:pPr>
        <w:pStyle w:val="BodyText"/>
        <w:ind w:right="1646"/>
      </w:pPr>
      <w:r>
        <w:t>During Open Enrollment periods, states are required to report some metrics on a weekly basis. This reporting helps to gauge effectiveness, and more closely track, those measures which</w:t>
      </w:r>
      <w:r>
        <w:rPr>
          <w:spacing w:val="-3"/>
        </w:rPr>
        <w:t xml:space="preserve"> </w:t>
      </w:r>
      <w:r>
        <w:t>have</w:t>
      </w:r>
      <w:r>
        <w:rPr>
          <w:spacing w:val="-4"/>
        </w:rPr>
        <w:t xml:space="preserve"> </w:t>
      </w:r>
      <w:r>
        <w:t>the</w:t>
      </w:r>
      <w:r>
        <w:rPr>
          <w:spacing w:val="-3"/>
        </w:rPr>
        <w:t xml:space="preserve"> </w:t>
      </w:r>
      <w:r>
        <w:t>most</w:t>
      </w:r>
      <w:r>
        <w:rPr>
          <w:spacing w:val="-3"/>
        </w:rPr>
        <w:t xml:space="preserve"> </w:t>
      </w:r>
      <w:r>
        <w:t>potential</w:t>
      </w:r>
      <w:r>
        <w:rPr>
          <w:spacing w:val="-3"/>
        </w:rPr>
        <w:t xml:space="preserve"> </w:t>
      </w:r>
      <w:r>
        <w:t>to</w:t>
      </w:r>
      <w:r>
        <w:rPr>
          <w:spacing w:val="-3"/>
        </w:rPr>
        <w:t xml:space="preserve"> </w:t>
      </w:r>
      <w:r>
        <w:t>adversely</w:t>
      </w:r>
      <w:r>
        <w:rPr>
          <w:spacing w:val="-3"/>
        </w:rPr>
        <w:t xml:space="preserve"> </w:t>
      </w:r>
      <w:r>
        <w:t>impact</w:t>
      </w:r>
      <w:r>
        <w:rPr>
          <w:spacing w:val="-2"/>
        </w:rPr>
        <w:t xml:space="preserve"> </w:t>
      </w:r>
      <w:r>
        <w:t>beneficiaries</w:t>
      </w:r>
      <w:r>
        <w:rPr>
          <w:spacing w:val="-3"/>
        </w:rPr>
        <w:t xml:space="preserve"> </w:t>
      </w:r>
      <w:r>
        <w:t>and</w:t>
      </w:r>
      <w:r>
        <w:rPr>
          <w:spacing w:val="-3"/>
        </w:rPr>
        <w:t xml:space="preserve"> </w:t>
      </w:r>
      <w:r>
        <w:t>their</w:t>
      </w:r>
      <w:r>
        <w:rPr>
          <w:spacing w:val="-2"/>
        </w:rPr>
        <w:t xml:space="preserve"> </w:t>
      </w:r>
      <w:r>
        <w:t>ability</w:t>
      </w:r>
      <w:r>
        <w:rPr>
          <w:spacing w:val="-3"/>
        </w:rPr>
        <w:t xml:space="preserve"> </w:t>
      </w:r>
      <w:r>
        <w:t>to</w:t>
      </w:r>
      <w:r>
        <w:rPr>
          <w:spacing w:val="-3"/>
        </w:rPr>
        <w:t xml:space="preserve"> </w:t>
      </w:r>
      <w:r>
        <w:t>enroll</w:t>
      </w:r>
      <w:r>
        <w:rPr>
          <w:spacing w:val="-3"/>
        </w:rPr>
        <w:t xml:space="preserve"> </w:t>
      </w:r>
      <w:r>
        <w:t>in insurance plans.</w:t>
      </w:r>
    </w:p>
    <w:p w:rsidR="00F12179" w14:paraId="7A6B7259" w14:textId="77777777">
      <w:pPr>
        <w:pStyle w:val="BodyText"/>
        <w:sectPr>
          <w:pgSz w:w="12240" w:h="15840"/>
          <w:pgMar w:top="1220" w:right="360" w:bottom="2020" w:left="720" w:header="586" w:footer="1758" w:gutter="0"/>
          <w:cols w:space="720"/>
        </w:sectPr>
      </w:pPr>
    </w:p>
    <w:p w:rsidR="00F12179" w14:paraId="070EB620" w14:textId="77777777">
      <w:pPr>
        <w:pStyle w:val="Heading1"/>
        <w:numPr>
          <w:ilvl w:val="2"/>
          <w:numId w:val="2"/>
        </w:numPr>
        <w:tabs>
          <w:tab w:val="left" w:pos="1038"/>
        </w:tabs>
        <w:spacing w:before="80"/>
        <w:ind w:left="1038" w:hanging="359"/>
      </w:pPr>
      <w:bookmarkStart w:id="20" w:name="_bookmark20"/>
      <w:bookmarkEnd w:id="20"/>
      <w:r>
        <w:t>Burden</w:t>
      </w:r>
      <w:r>
        <w:rPr>
          <w:spacing w:val="-2"/>
        </w:rPr>
        <w:t xml:space="preserve"> </w:t>
      </w:r>
      <w:r>
        <w:t>for</w:t>
      </w:r>
      <w:r>
        <w:rPr>
          <w:spacing w:val="-4"/>
        </w:rPr>
        <w:t xml:space="preserve"> </w:t>
      </w:r>
      <w:r>
        <w:t>Open</w:t>
      </w:r>
      <w:r>
        <w:rPr>
          <w:spacing w:val="-1"/>
        </w:rPr>
        <w:t xml:space="preserve"> </w:t>
      </w:r>
      <w:r>
        <w:t>Enrollment</w:t>
      </w:r>
      <w:r>
        <w:rPr>
          <w:spacing w:val="-2"/>
        </w:rPr>
        <w:t xml:space="preserve"> </w:t>
      </w:r>
      <w:r>
        <w:t>Weekly</w:t>
      </w:r>
      <w:r>
        <w:rPr>
          <w:spacing w:val="-1"/>
        </w:rPr>
        <w:t xml:space="preserve"> </w:t>
      </w:r>
      <w:r>
        <w:rPr>
          <w:spacing w:val="-2"/>
        </w:rPr>
        <w:t>Reporting</w:t>
      </w:r>
    </w:p>
    <w:p w:rsidR="00F12179" w14:paraId="5A6D8B6B" w14:textId="77777777">
      <w:pPr>
        <w:pStyle w:val="BodyText"/>
        <w:ind w:left="732" w:right="1830"/>
      </w:pPr>
      <w:r>
        <w:t>We estimate that four personnel will be involved in the developing and submitting this reporting, including assembling, reviewing, finalizing, and submitting each report, and that each SBE will submit these reports every week during Open Enrollment – for average of 14 times within a 12-month period. We estimate it will take a General and Operation Manager 1.1 hours ($140.80) to oversee the reporting requirements for each response. We estimate it will take a Management Analyst 12.1 hours ($1,334.63) to assemble</w:t>
      </w:r>
      <w:r>
        <w:rPr>
          <w:spacing w:val="-3"/>
        </w:rPr>
        <w:t xml:space="preserve"> </w:t>
      </w:r>
      <w:r>
        <w:t>and</w:t>
      </w:r>
      <w:r>
        <w:rPr>
          <w:spacing w:val="-3"/>
        </w:rPr>
        <w:t xml:space="preserve"> </w:t>
      </w:r>
      <w:r>
        <w:t>review</w:t>
      </w:r>
      <w:r>
        <w:rPr>
          <w:spacing w:val="-4"/>
        </w:rPr>
        <w:t xml:space="preserve"> </w:t>
      </w:r>
      <w:r>
        <w:t>each</w:t>
      </w:r>
      <w:r>
        <w:rPr>
          <w:spacing w:val="-3"/>
        </w:rPr>
        <w:t xml:space="preserve"> </w:t>
      </w:r>
      <w:r>
        <w:t>report.</w:t>
      </w:r>
      <w:r>
        <w:rPr>
          <w:spacing w:val="-3"/>
        </w:rPr>
        <w:t xml:space="preserve"> </w:t>
      </w:r>
      <w:r>
        <w:t>A</w:t>
      </w:r>
      <w:r>
        <w:rPr>
          <w:spacing w:val="-4"/>
        </w:rPr>
        <w:t xml:space="preserve"> </w:t>
      </w:r>
      <w:r>
        <w:t>Software</w:t>
      </w:r>
      <w:r>
        <w:rPr>
          <w:spacing w:val="-5"/>
        </w:rPr>
        <w:t xml:space="preserve"> </w:t>
      </w:r>
      <w:r>
        <w:t>Developer</w:t>
      </w:r>
      <w:r>
        <w:rPr>
          <w:spacing w:val="-5"/>
        </w:rPr>
        <w:t xml:space="preserve"> </w:t>
      </w:r>
      <w:r>
        <w:t>5.5</w:t>
      </w:r>
      <w:r>
        <w:rPr>
          <w:spacing w:val="-3"/>
        </w:rPr>
        <w:t xml:space="preserve"> </w:t>
      </w:r>
      <w:r>
        <w:t>hours</w:t>
      </w:r>
      <w:r>
        <w:rPr>
          <w:spacing w:val="-3"/>
        </w:rPr>
        <w:t xml:space="preserve"> </w:t>
      </w:r>
      <w:r>
        <w:t>($764.50)</w:t>
      </w:r>
      <w:r>
        <w:rPr>
          <w:spacing w:val="-3"/>
        </w:rPr>
        <w:t xml:space="preserve"> </w:t>
      </w:r>
      <w:r>
        <w:t>to</w:t>
      </w:r>
      <w:r>
        <w:rPr>
          <w:spacing w:val="-3"/>
        </w:rPr>
        <w:t xml:space="preserve"> </w:t>
      </w:r>
      <w:r>
        <w:t>compile data and develop, and an Administrative Assistant 2.75 hours ($137.67) to submit the information. The annual cost of weekly reporting requirement per SBE totals</w:t>
      </w:r>
    </w:p>
    <w:p w:rsidR="00F12179" w14:paraId="378A5EA4" w14:textId="77777777">
      <w:pPr>
        <w:pStyle w:val="BodyText"/>
        <w:spacing w:before="0"/>
        <w:ind w:left="732" w:right="1646"/>
      </w:pPr>
      <w:r>
        <w:t>$33,286.33.85</w:t>
      </w:r>
      <w:r>
        <w:rPr>
          <w:spacing w:val="-3"/>
        </w:rPr>
        <w:t xml:space="preserve"> </w:t>
      </w:r>
      <w:r>
        <w:t>per</w:t>
      </w:r>
      <w:r>
        <w:rPr>
          <w:spacing w:val="-3"/>
        </w:rPr>
        <w:t xml:space="preserve"> </w:t>
      </w:r>
      <w:r>
        <w:t>year.</w:t>
      </w:r>
      <w:r>
        <w:rPr>
          <w:spacing w:val="-3"/>
        </w:rPr>
        <w:t xml:space="preserve"> </w:t>
      </w:r>
      <w:r>
        <w:t>The</w:t>
      </w:r>
      <w:r>
        <w:rPr>
          <w:spacing w:val="-5"/>
        </w:rPr>
        <w:t xml:space="preserve"> </w:t>
      </w:r>
      <w:r>
        <w:t>total</w:t>
      </w:r>
      <w:r>
        <w:rPr>
          <w:spacing w:val="-3"/>
        </w:rPr>
        <w:t xml:space="preserve"> </w:t>
      </w:r>
      <w:r>
        <w:t>annualized</w:t>
      </w:r>
      <w:r>
        <w:rPr>
          <w:spacing w:val="-3"/>
        </w:rPr>
        <w:t xml:space="preserve"> </w:t>
      </w:r>
      <w:r>
        <w:t>burden</w:t>
      </w:r>
      <w:r>
        <w:rPr>
          <w:spacing w:val="-3"/>
        </w:rPr>
        <w:t xml:space="preserve"> </w:t>
      </w:r>
      <w:r>
        <w:t>for</w:t>
      </w:r>
      <w:r>
        <w:rPr>
          <w:spacing w:val="-5"/>
        </w:rPr>
        <w:t xml:space="preserve"> </w:t>
      </w:r>
      <w:r>
        <w:t>20</w:t>
      </w:r>
      <w:r>
        <w:rPr>
          <w:spacing w:val="-3"/>
        </w:rPr>
        <w:t xml:space="preserve"> </w:t>
      </w:r>
      <w:r>
        <w:t>SBEs</w:t>
      </w:r>
      <w:r>
        <w:rPr>
          <w:spacing w:val="-3"/>
        </w:rPr>
        <w:t xml:space="preserve"> </w:t>
      </w:r>
      <w:r>
        <w:t>to</w:t>
      </w:r>
      <w:r>
        <w:rPr>
          <w:spacing w:val="-3"/>
        </w:rPr>
        <w:t xml:space="preserve"> </w:t>
      </w:r>
      <w:r>
        <w:t>provide</w:t>
      </w:r>
      <w:r>
        <w:rPr>
          <w:spacing w:val="-4"/>
        </w:rPr>
        <w:t xml:space="preserve"> </w:t>
      </w:r>
      <w:r>
        <w:t>14</w:t>
      </w:r>
      <w:r>
        <w:rPr>
          <w:spacing w:val="-3"/>
        </w:rPr>
        <w:t xml:space="preserve"> </w:t>
      </w:r>
      <w:r>
        <w:t>weekly reports is 6,006 hours and $665,726.60.</w:t>
      </w:r>
    </w:p>
    <w:p w:rsidR="00F12179" w14:paraId="525D7A17" w14:textId="77777777">
      <w:pPr>
        <w:spacing w:before="243"/>
        <w:ind w:left="614"/>
        <w:rPr>
          <w:i/>
        </w:rPr>
      </w:pPr>
      <w:bookmarkStart w:id="21" w:name="_bookmark21"/>
      <w:bookmarkEnd w:id="21"/>
      <w:r>
        <w:rPr>
          <w:i/>
        </w:rPr>
        <w:t>Table</w:t>
      </w:r>
      <w:r>
        <w:rPr>
          <w:i/>
          <w:spacing w:val="-4"/>
        </w:rPr>
        <w:t xml:space="preserve"> </w:t>
      </w:r>
      <w:r>
        <w:rPr>
          <w:i/>
        </w:rPr>
        <w:t>3</w:t>
      </w:r>
      <w:r>
        <w:rPr>
          <w:i/>
          <w:spacing w:val="-6"/>
        </w:rPr>
        <w:t xml:space="preserve"> </w:t>
      </w:r>
      <w:r>
        <w:rPr>
          <w:i/>
        </w:rPr>
        <w:t>–</w:t>
      </w:r>
      <w:r>
        <w:rPr>
          <w:i/>
          <w:spacing w:val="-2"/>
        </w:rPr>
        <w:t xml:space="preserve"> </w:t>
      </w:r>
      <w:r>
        <w:rPr>
          <w:i/>
        </w:rPr>
        <w:t>Burden</w:t>
      </w:r>
      <w:r>
        <w:rPr>
          <w:i/>
          <w:spacing w:val="-3"/>
        </w:rPr>
        <w:t xml:space="preserve"> </w:t>
      </w:r>
      <w:r>
        <w:rPr>
          <w:i/>
        </w:rPr>
        <w:t>and</w:t>
      </w:r>
      <w:r>
        <w:rPr>
          <w:i/>
          <w:spacing w:val="-5"/>
        </w:rPr>
        <w:t xml:space="preserve"> </w:t>
      </w:r>
      <w:r>
        <w:rPr>
          <w:i/>
        </w:rPr>
        <w:t>Cost</w:t>
      </w:r>
      <w:r>
        <w:rPr>
          <w:i/>
          <w:spacing w:val="-3"/>
        </w:rPr>
        <w:t xml:space="preserve"> </w:t>
      </w:r>
      <w:r>
        <w:rPr>
          <w:i/>
        </w:rPr>
        <w:t>Estimates</w:t>
      </w:r>
      <w:r>
        <w:rPr>
          <w:i/>
          <w:spacing w:val="-3"/>
        </w:rPr>
        <w:t xml:space="preserve"> </w:t>
      </w:r>
      <w:r>
        <w:rPr>
          <w:i/>
        </w:rPr>
        <w:t>Associated</w:t>
      </w:r>
      <w:r>
        <w:rPr>
          <w:i/>
          <w:spacing w:val="-3"/>
        </w:rPr>
        <w:t xml:space="preserve"> </w:t>
      </w:r>
      <w:r>
        <w:rPr>
          <w:i/>
        </w:rPr>
        <w:t>with</w:t>
      </w:r>
      <w:r>
        <w:rPr>
          <w:i/>
          <w:spacing w:val="-5"/>
        </w:rPr>
        <w:t xml:space="preserve"> </w:t>
      </w:r>
      <w:r>
        <w:rPr>
          <w:i/>
        </w:rPr>
        <w:t>Priority</w:t>
      </w:r>
      <w:r>
        <w:rPr>
          <w:i/>
          <w:spacing w:val="-3"/>
        </w:rPr>
        <w:t xml:space="preserve"> </w:t>
      </w:r>
      <w:r>
        <w:rPr>
          <w:i/>
        </w:rPr>
        <w:t>Open</w:t>
      </w:r>
      <w:r>
        <w:rPr>
          <w:i/>
          <w:spacing w:val="-3"/>
        </w:rPr>
        <w:t xml:space="preserve"> </w:t>
      </w:r>
      <w:r>
        <w:rPr>
          <w:i/>
        </w:rPr>
        <w:t>Enrollment</w:t>
      </w:r>
      <w:r>
        <w:rPr>
          <w:i/>
          <w:spacing w:val="-4"/>
        </w:rPr>
        <w:t xml:space="preserve"> </w:t>
      </w:r>
      <w:r>
        <w:rPr>
          <w:i/>
        </w:rPr>
        <w:t>Period</w:t>
      </w:r>
      <w:r>
        <w:rPr>
          <w:i/>
          <w:spacing w:val="-6"/>
        </w:rPr>
        <w:t xml:space="preserve"> </w:t>
      </w:r>
      <w:r>
        <w:rPr>
          <w:i/>
        </w:rPr>
        <w:t>Weekly</w:t>
      </w:r>
      <w:r>
        <w:rPr>
          <w:i/>
          <w:spacing w:val="-2"/>
        </w:rPr>
        <w:t xml:space="preserve"> Reporting</w:t>
      </w:r>
    </w:p>
    <w:p w:rsidR="00F12179" w14:paraId="6721AD41" w14:textId="77777777">
      <w:pPr>
        <w:pStyle w:val="BodyText"/>
        <w:spacing w:before="2" w:after="1"/>
        <w:ind w:left="0"/>
        <w:rPr>
          <w:i/>
          <w:sz w:val="10"/>
        </w:rPr>
      </w:pPr>
    </w:p>
    <w:tbl>
      <w:tblPr>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61"/>
        <w:gridCol w:w="858"/>
        <w:gridCol w:w="1217"/>
        <w:gridCol w:w="1097"/>
        <w:gridCol w:w="1493"/>
        <w:gridCol w:w="1340"/>
        <w:gridCol w:w="1531"/>
      </w:tblGrid>
      <w:tr w14:paraId="05978595" w14:textId="77777777">
        <w:tblPrEx>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12"/>
        </w:trPr>
        <w:tc>
          <w:tcPr>
            <w:tcW w:w="2261" w:type="dxa"/>
          </w:tcPr>
          <w:p w:rsidR="00F12179" w14:paraId="12007BD8" w14:textId="77777777">
            <w:pPr>
              <w:pStyle w:val="TableParagraph"/>
              <w:spacing w:line="251" w:lineRule="exact"/>
              <w:ind w:left="107"/>
              <w:jc w:val="left"/>
              <w:rPr>
                <w:b/>
              </w:rPr>
            </w:pPr>
            <w:r>
              <w:rPr>
                <w:b/>
              </w:rPr>
              <w:t>Labor</w:t>
            </w:r>
            <w:r>
              <w:rPr>
                <w:b/>
                <w:spacing w:val="-1"/>
              </w:rPr>
              <w:t xml:space="preserve"> </w:t>
            </w:r>
            <w:r>
              <w:rPr>
                <w:b/>
                <w:spacing w:val="-2"/>
              </w:rPr>
              <w:t>Category</w:t>
            </w:r>
          </w:p>
        </w:tc>
        <w:tc>
          <w:tcPr>
            <w:tcW w:w="858" w:type="dxa"/>
          </w:tcPr>
          <w:p w:rsidR="00F12179" w14:paraId="379BD028" w14:textId="77777777">
            <w:pPr>
              <w:pStyle w:val="TableParagraph"/>
              <w:ind w:left="107" w:right="144"/>
              <w:jc w:val="left"/>
              <w:rPr>
                <w:b/>
              </w:rPr>
            </w:pPr>
            <w:r>
              <w:rPr>
                <w:b/>
                <w:spacing w:val="-2"/>
              </w:rPr>
              <w:t>Staff Count</w:t>
            </w:r>
          </w:p>
        </w:tc>
        <w:tc>
          <w:tcPr>
            <w:tcW w:w="1217" w:type="dxa"/>
          </w:tcPr>
          <w:p w:rsidR="00F12179" w14:paraId="6F8D5B55" w14:textId="77777777">
            <w:pPr>
              <w:pStyle w:val="TableParagraph"/>
              <w:ind w:left="106"/>
              <w:jc w:val="left"/>
              <w:rPr>
                <w:b/>
              </w:rPr>
            </w:pPr>
            <w:r>
              <w:rPr>
                <w:b/>
                <w:spacing w:val="-2"/>
              </w:rPr>
              <w:t>Adjusted Hourly</w:t>
            </w:r>
          </w:p>
          <w:p w:rsidR="00F12179" w14:paraId="1CF5ACB0" w14:textId="77777777">
            <w:pPr>
              <w:pStyle w:val="TableParagraph"/>
              <w:spacing w:line="252" w:lineRule="exact"/>
              <w:ind w:left="106" w:right="555"/>
              <w:jc w:val="left"/>
              <w:rPr>
                <w:b/>
              </w:rPr>
            </w:pPr>
            <w:r>
              <w:rPr>
                <w:b/>
                <w:spacing w:val="-4"/>
              </w:rPr>
              <w:t xml:space="preserve">Wage </w:t>
            </w:r>
            <w:r>
              <w:rPr>
                <w:b/>
                <w:spacing w:val="-2"/>
              </w:rPr>
              <w:t>($/</w:t>
            </w:r>
            <w:r>
              <w:rPr>
                <w:b/>
                <w:spacing w:val="-2"/>
              </w:rPr>
              <w:t>hr</w:t>
            </w:r>
            <w:r>
              <w:rPr>
                <w:b/>
                <w:spacing w:val="-2"/>
              </w:rPr>
              <w:t>)</w:t>
            </w:r>
          </w:p>
        </w:tc>
        <w:tc>
          <w:tcPr>
            <w:tcW w:w="1097" w:type="dxa"/>
          </w:tcPr>
          <w:p w:rsidR="00F12179" w14:paraId="17EEA97E" w14:textId="77777777">
            <w:pPr>
              <w:pStyle w:val="TableParagraph"/>
              <w:ind w:left="109" w:right="260"/>
              <w:jc w:val="left"/>
              <w:rPr>
                <w:b/>
              </w:rPr>
            </w:pPr>
            <w:r>
              <w:rPr>
                <w:b/>
                <w:spacing w:val="-2"/>
              </w:rPr>
              <w:t>Burden Hours</w:t>
            </w:r>
          </w:p>
        </w:tc>
        <w:tc>
          <w:tcPr>
            <w:tcW w:w="1493" w:type="dxa"/>
          </w:tcPr>
          <w:p w:rsidR="00F12179" w14:paraId="39E8FA2D" w14:textId="77777777">
            <w:pPr>
              <w:pStyle w:val="TableParagraph"/>
              <w:ind w:left="106"/>
              <w:jc w:val="left"/>
              <w:rPr>
                <w:b/>
              </w:rPr>
            </w:pPr>
            <w:r>
              <w:rPr>
                <w:b/>
              </w:rPr>
              <w:t>Buden</w:t>
            </w:r>
            <w:r>
              <w:rPr>
                <w:b/>
                <w:spacing w:val="-5"/>
              </w:rPr>
              <w:t xml:space="preserve"> </w:t>
            </w:r>
            <w:r>
              <w:rPr>
                <w:b/>
              </w:rPr>
              <w:t xml:space="preserve">Cost </w:t>
            </w:r>
            <w:r>
              <w:rPr>
                <w:b/>
                <w:spacing w:val="-4"/>
              </w:rPr>
              <w:t xml:space="preserve">(per </w:t>
            </w:r>
            <w:r>
              <w:rPr>
                <w:b/>
                <w:spacing w:val="-2"/>
              </w:rPr>
              <w:t>respondent)</w:t>
            </w:r>
          </w:p>
        </w:tc>
        <w:tc>
          <w:tcPr>
            <w:tcW w:w="1340" w:type="dxa"/>
          </w:tcPr>
          <w:p w:rsidR="00F12179" w14:paraId="39D25B0D" w14:textId="77777777">
            <w:pPr>
              <w:pStyle w:val="TableParagraph"/>
              <w:ind w:left="106" w:right="197"/>
              <w:jc w:val="left"/>
              <w:rPr>
                <w:b/>
              </w:rPr>
            </w:pPr>
            <w:r>
              <w:rPr>
                <w:b/>
              </w:rPr>
              <w:t>Number</w:t>
            </w:r>
            <w:r>
              <w:rPr>
                <w:b/>
                <w:spacing w:val="-14"/>
              </w:rPr>
              <w:t xml:space="preserve"> </w:t>
            </w:r>
            <w:r>
              <w:rPr>
                <w:b/>
              </w:rPr>
              <w:t xml:space="preserve">of </w:t>
            </w:r>
            <w:r>
              <w:rPr>
                <w:b/>
                <w:spacing w:val="-2"/>
              </w:rPr>
              <w:t>Responses</w:t>
            </w:r>
          </w:p>
          <w:p w:rsidR="00F12179" w14:paraId="55FBDF3B" w14:textId="77777777">
            <w:pPr>
              <w:pStyle w:val="TableParagraph"/>
              <w:spacing w:line="252" w:lineRule="exact"/>
              <w:ind w:left="106"/>
              <w:jc w:val="left"/>
              <w:rPr>
                <w:b/>
              </w:rPr>
            </w:pPr>
            <w:r>
              <w:rPr>
                <w:b/>
                <w:spacing w:val="-4"/>
              </w:rPr>
              <w:t xml:space="preserve">(per </w:t>
            </w:r>
            <w:r>
              <w:rPr>
                <w:b/>
                <w:spacing w:val="-2"/>
              </w:rPr>
              <w:t>respondent)</w:t>
            </w:r>
          </w:p>
        </w:tc>
        <w:tc>
          <w:tcPr>
            <w:tcW w:w="1531" w:type="dxa"/>
          </w:tcPr>
          <w:p w:rsidR="00F12179" w14:paraId="3AAFCEA6" w14:textId="77777777">
            <w:pPr>
              <w:pStyle w:val="TableParagraph"/>
              <w:ind w:left="108" w:right="141"/>
              <w:jc w:val="left"/>
              <w:rPr>
                <w:b/>
              </w:rPr>
            </w:pPr>
            <w:r>
              <w:rPr>
                <w:b/>
              </w:rPr>
              <w:t>Total</w:t>
            </w:r>
            <w:r>
              <w:rPr>
                <w:b/>
                <w:spacing w:val="-14"/>
              </w:rPr>
              <w:t xml:space="preserve"> </w:t>
            </w:r>
            <w:r>
              <w:rPr>
                <w:b/>
              </w:rPr>
              <w:t xml:space="preserve">Burden Cost (20 </w:t>
            </w:r>
            <w:r>
              <w:rPr>
                <w:b/>
                <w:spacing w:val="-2"/>
              </w:rPr>
              <w:t>respondents)</w:t>
            </w:r>
          </w:p>
        </w:tc>
      </w:tr>
      <w:tr w14:paraId="30FFEF95" w14:textId="77777777">
        <w:tblPrEx>
          <w:tblW w:w="0" w:type="auto"/>
          <w:tblInd w:w="504" w:type="dxa"/>
          <w:tblLayout w:type="fixed"/>
          <w:tblCellMar>
            <w:left w:w="0" w:type="dxa"/>
            <w:right w:w="0" w:type="dxa"/>
          </w:tblCellMar>
          <w:tblLook w:val="01E0"/>
        </w:tblPrEx>
        <w:trPr>
          <w:trHeight w:val="758"/>
        </w:trPr>
        <w:tc>
          <w:tcPr>
            <w:tcW w:w="2261" w:type="dxa"/>
          </w:tcPr>
          <w:p w:rsidR="00F12179" w14:paraId="20EC5F5A" w14:textId="77777777">
            <w:pPr>
              <w:pStyle w:val="TableParagraph"/>
              <w:ind w:left="107" w:right="335"/>
              <w:jc w:val="left"/>
            </w:pPr>
            <w:r>
              <w:t>General and Operations</w:t>
            </w:r>
            <w:r>
              <w:rPr>
                <w:spacing w:val="-14"/>
              </w:rPr>
              <w:t xml:space="preserve"> </w:t>
            </w:r>
            <w:r>
              <w:t>Manager</w:t>
            </w:r>
          </w:p>
          <w:p w:rsidR="00F12179" w14:paraId="2712B858" w14:textId="77777777">
            <w:pPr>
              <w:pStyle w:val="TableParagraph"/>
              <w:spacing w:line="233" w:lineRule="exact"/>
              <w:ind w:left="107"/>
              <w:jc w:val="left"/>
            </w:pPr>
            <w:r>
              <w:rPr>
                <w:spacing w:val="-2"/>
              </w:rPr>
              <w:t>11-</w:t>
            </w:r>
            <w:r>
              <w:rPr>
                <w:spacing w:val="-4"/>
              </w:rPr>
              <w:t>1021</w:t>
            </w:r>
          </w:p>
        </w:tc>
        <w:tc>
          <w:tcPr>
            <w:tcW w:w="858" w:type="dxa"/>
          </w:tcPr>
          <w:p w:rsidR="00F12179" w14:paraId="1436C7BC" w14:textId="77777777">
            <w:pPr>
              <w:pStyle w:val="TableParagraph"/>
              <w:spacing w:line="251" w:lineRule="exact"/>
              <w:ind w:right="97"/>
            </w:pPr>
            <w:r>
              <w:rPr>
                <w:spacing w:val="-10"/>
              </w:rPr>
              <w:t>1</w:t>
            </w:r>
          </w:p>
        </w:tc>
        <w:tc>
          <w:tcPr>
            <w:tcW w:w="1217" w:type="dxa"/>
          </w:tcPr>
          <w:p w:rsidR="00F12179" w14:paraId="149940E1" w14:textId="77777777">
            <w:pPr>
              <w:pStyle w:val="TableParagraph"/>
              <w:spacing w:line="251" w:lineRule="exact"/>
              <w:ind w:right="97"/>
            </w:pPr>
            <w:r>
              <w:rPr>
                <w:spacing w:val="-2"/>
              </w:rPr>
              <w:t>$128.00</w:t>
            </w:r>
          </w:p>
        </w:tc>
        <w:tc>
          <w:tcPr>
            <w:tcW w:w="1097" w:type="dxa"/>
          </w:tcPr>
          <w:p w:rsidR="00F12179" w14:paraId="565AB973" w14:textId="77777777">
            <w:pPr>
              <w:pStyle w:val="TableParagraph"/>
              <w:spacing w:line="251" w:lineRule="exact"/>
              <w:ind w:right="95"/>
            </w:pPr>
            <w:r>
              <w:rPr>
                <w:spacing w:val="-5"/>
              </w:rPr>
              <w:t>1.1</w:t>
            </w:r>
          </w:p>
        </w:tc>
        <w:tc>
          <w:tcPr>
            <w:tcW w:w="1493" w:type="dxa"/>
          </w:tcPr>
          <w:p w:rsidR="00F12179" w14:paraId="71895614" w14:textId="77777777">
            <w:pPr>
              <w:pStyle w:val="TableParagraph"/>
              <w:spacing w:line="251" w:lineRule="exact"/>
              <w:ind w:right="97"/>
            </w:pPr>
            <w:r>
              <w:rPr>
                <w:spacing w:val="-2"/>
              </w:rPr>
              <w:t>$140.80</w:t>
            </w:r>
          </w:p>
        </w:tc>
        <w:tc>
          <w:tcPr>
            <w:tcW w:w="1340" w:type="dxa"/>
          </w:tcPr>
          <w:p w:rsidR="00F12179" w14:paraId="3CB82D49" w14:textId="77777777">
            <w:pPr>
              <w:pStyle w:val="TableParagraph"/>
              <w:spacing w:line="251" w:lineRule="exact"/>
              <w:ind w:right="95"/>
            </w:pPr>
            <w:r>
              <w:rPr>
                <w:spacing w:val="-5"/>
              </w:rPr>
              <w:t>14</w:t>
            </w:r>
          </w:p>
        </w:tc>
        <w:tc>
          <w:tcPr>
            <w:tcW w:w="1531" w:type="dxa"/>
          </w:tcPr>
          <w:p w:rsidR="00F12179" w14:paraId="00AE1247" w14:textId="77777777">
            <w:pPr>
              <w:pStyle w:val="TableParagraph"/>
              <w:spacing w:line="251" w:lineRule="exact"/>
              <w:ind w:right="92"/>
            </w:pPr>
            <w:r>
              <w:rPr>
                <w:spacing w:val="-2"/>
              </w:rPr>
              <w:t>$39,424.00</w:t>
            </w:r>
          </w:p>
        </w:tc>
      </w:tr>
      <w:tr w14:paraId="2714329D" w14:textId="77777777">
        <w:tblPrEx>
          <w:tblW w:w="0" w:type="auto"/>
          <w:tblInd w:w="504" w:type="dxa"/>
          <w:tblLayout w:type="fixed"/>
          <w:tblCellMar>
            <w:left w:w="0" w:type="dxa"/>
            <w:right w:w="0" w:type="dxa"/>
          </w:tblCellMar>
          <w:tblLook w:val="01E0"/>
        </w:tblPrEx>
        <w:trPr>
          <w:trHeight w:val="505"/>
        </w:trPr>
        <w:tc>
          <w:tcPr>
            <w:tcW w:w="2261" w:type="dxa"/>
          </w:tcPr>
          <w:p w:rsidR="00F12179" w14:paraId="6596ED09" w14:textId="77777777">
            <w:pPr>
              <w:pStyle w:val="TableParagraph"/>
              <w:spacing w:line="254" w:lineRule="exact"/>
              <w:ind w:left="107" w:right="252"/>
              <w:jc w:val="left"/>
            </w:pPr>
            <w:r>
              <w:t>Management</w:t>
            </w:r>
            <w:r>
              <w:rPr>
                <w:spacing w:val="-14"/>
              </w:rPr>
              <w:t xml:space="preserve"> </w:t>
            </w:r>
            <w:r>
              <w:t xml:space="preserve">Analyst </w:t>
            </w:r>
            <w:r>
              <w:rPr>
                <w:spacing w:val="-2"/>
              </w:rPr>
              <w:t>13-1111</w:t>
            </w:r>
          </w:p>
        </w:tc>
        <w:tc>
          <w:tcPr>
            <w:tcW w:w="858" w:type="dxa"/>
          </w:tcPr>
          <w:p w:rsidR="00F12179" w14:paraId="6A1069AA" w14:textId="77777777">
            <w:pPr>
              <w:pStyle w:val="TableParagraph"/>
              <w:spacing w:line="251" w:lineRule="exact"/>
              <w:ind w:right="97"/>
            </w:pPr>
            <w:r>
              <w:rPr>
                <w:spacing w:val="-10"/>
              </w:rPr>
              <w:t>1</w:t>
            </w:r>
          </w:p>
        </w:tc>
        <w:tc>
          <w:tcPr>
            <w:tcW w:w="1217" w:type="dxa"/>
          </w:tcPr>
          <w:p w:rsidR="00F12179" w14:paraId="12B29CCA" w14:textId="77777777">
            <w:pPr>
              <w:pStyle w:val="TableParagraph"/>
              <w:spacing w:line="251" w:lineRule="exact"/>
              <w:ind w:right="97"/>
            </w:pPr>
            <w:r>
              <w:rPr>
                <w:spacing w:val="-2"/>
              </w:rPr>
              <w:t>$110.30</w:t>
            </w:r>
          </w:p>
        </w:tc>
        <w:tc>
          <w:tcPr>
            <w:tcW w:w="1097" w:type="dxa"/>
          </w:tcPr>
          <w:p w:rsidR="00F12179" w14:paraId="6935B8CA" w14:textId="77777777">
            <w:pPr>
              <w:pStyle w:val="TableParagraph"/>
              <w:spacing w:line="251" w:lineRule="exact"/>
              <w:ind w:right="92"/>
            </w:pPr>
            <w:r>
              <w:rPr>
                <w:spacing w:val="-4"/>
              </w:rPr>
              <w:t>12.1</w:t>
            </w:r>
          </w:p>
        </w:tc>
        <w:tc>
          <w:tcPr>
            <w:tcW w:w="1493" w:type="dxa"/>
          </w:tcPr>
          <w:p w:rsidR="00F12179" w14:paraId="4CFEFB31" w14:textId="77777777">
            <w:pPr>
              <w:pStyle w:val="TableParagraph"/>
              <w:spacing w:line="251" w:lineRule="exact"/>
              <w:ind w:right="97"/>
            </w:pPr>
            <w:r>
              <w:rPr>
                <w:spacing w:val="-2"/>
              </w:rPr>
              <w:t>$1,334.63</w:t>
            </w:r>
          </w:p>
        </w:tc>
        <w:tc>
          <w:tcPr>
            <w:tcW w:w="1340" w:type="dxa"/>
          </w:tcPr>
          <w:p w:rsidR="00F12179" w14:paraId="6CF77086" w14:textId="77777777">
            <w:pPr>
              <w:pStyle w:val="TableParagraph"/>
              <w:spacing w:line="251" w:lineRule="exact"/>
              <w:ind w:right="95"/>
            </w:pPr>
            <w:r>
              <w:rPr>
                <w:spacing w:val="-5"/>
              </w:rPr>
              <w:t>14</w:t>
            </w:r>
          </w:p>
        </w:tc>
        <w:tc>
          <w:tcPr>
            <w:tcW w:w="1531" w:type="dxa"/>
          </w:tcPr>
          <w:p w:rsidR="00F12179" w14:paraId="6BA4A9D5" w14:textId="77777777">
            <w:pPr>
              <w:pStyle w:val="TableParagraph"/>
              <w:spacing w:line="251" w:lineRule="exact"/>
              <w:ind w:right="94"/>
            </w:pPr>
            <w:r>
              <w:rPr>
                <w:spacing w:val="-2"/>
              </w:rPr>
              <w:t>$373,696.40</w:t>
            </w:r>
          </w:p>
        </w:tc>
      </w:tr>
      <w:tr w14:paraId="538360D8" w14:textId="77777777">
        <w:tblPrEx>
          <w:tblW w:w="0" w:type="auto"/>
          <w:tblInd w:w="504" w:type="dxa"/>
          <w:tblLayout w:type="fixed"/>
          <w:tblCellMar>
            <w:left w:w="0" w:type="dxa"/>
            <w:right w:w="0" w:type="dxa"/>
          </w:tblCellMar>
          <w:tblLook w:val="01E0"/>
        </w:tblPrEx>
        <w:trPr>
          <w:trHeight w:val="504"/>
        </w:trPr>
        <w:tc>
          <w:tcPr>
            <w:tcW w:w="2261" w:type="dxa"/>
          </w:tcPr>
          <w:p w:rsidR="00F12179" w14:paraId="4CE6699B" w14:textId="77777777">
            <w:pPr>
              <w:pStyle w:val="TableParagraph"/>
              <w:spacing w:line="249" w:lineRule="exact"/>
              <w:ind w:left="107"/>
              <w:jc w:val="left"/>
            </w:pPr>
            <w:r>
              <w:t>Software</w:t>
            </w:r>
            <w:r>
              <w:rPr>
                <w:spacing w:val="-3"/>
              </w:rPr>
              <w:t xml:space="preserve"> </w:t>
            </w:r>
            <w:r>
              <w:rPr>
                <w:spacing w:val="-2"/>
              </w:rPr>
              <w:t>Developer</w:t>
            </w:r>
          </w:p>
          <w:p w:rsidR="00F12179" w14:paraId="3E6E3E78" w14:textId="77777777">
            <w:pPr>
              <w:pStyle w:val="TableParagraph"/>
              <w:spacing w:before="1" w:line="234" w:lineRule="exact"/>
              <w:ind w:left="107"/>
              <w:jc w:val="left"/>
            </w:pPr>
            <w:r>
              <w:rPr>
                <w:spacing w:val="-2"/>
              </w:rPr>
              <w:t>15-</w:t>
            </w:r>
            <w:r>
              <w:rPr>
                <w:spacing w:val="-4"/>
              </w:rPr>
              <w:t>1252</w:t>
            </w:r>
          </w:p>
        </w:tc>
        <w:tc>
          <w:tcPr>
            <w:tcW w:w="858" w:type="dxa"/>
          </w:tcPr>
          <w:p w:rsidR="00F12179" w14:paraId="265F4F4C" w14:textId="77777777">
            <w:pPr>
              <w:pStyle w:val="TableParagraph"/>
              <w:spacing w:line="249" w:lineRule="exact"/>
              <w:ind w:right="97"/>
            </w:pPr>
            <w:r>
              <w:rPr>
                <w:spacing w:val="-10"/>
              </w:rPr>
              <w:t>1</w:t>
            </w:r>
          </w:p>
        </w:tc>
        <w:tc>
          <w:tcPr>
            <w:tcW w:w="1217" w:type="dxa"/>
          </w:tcPr>
          <w:p w:rsidR="00F12179" w14:paraId="3171D7F3" w14:textId="77777777">
            <w:pPr>
              <w:pStyle w:val="TableParagraph"/>
              <w:spacing w:line="249" w:lineRule="exact"/>
              <w:ind w:right="97"/>
            </w:pPr>
            <w:r>
              <w:rPr>
                <w:spacing w:val="-2"/>
              </w:rPr>
              <w:t>$139.00</w:t>
            </w:r>
          </w:p>
        </w:tc>
        <w:tc>
          <w:tcPr>
            <w:tcW w:w="1097" w:type="dxa"/>
          </w:tcPr>
          <w:p w:rsidR="00F12179" w14:paraId="777647BC" w14:textId="77777777">
            <w:pPr>
              <w:pStyle w:val="TableParagraph"/>
              <w:spacing w:line="249" w:lineRule="exact"/>
              <w:ind w:right="95"/>
            </w:pPr>
            <w:r>
              <w:rPr>
                <w:spacing w:val="-5"/>
              </w:rPr>
              <w:t>5.5</w:t>
            </w:r>
          </w:p>
        </w:tc>
        <w:tc>
          <w:tcPr>
            <w:tcW w:w="1493" w:type="dxa"/>
          </w:tcPr>
          <w:p w:rsidR="00F12179" w14:paraId="0FAAFBEC" w14:textId="77777777">
            <w:pPr>
              <w:pStyle w:val="TableParagraph"/>
              <w:spacing w:line="249" w:lineRule="exact"/>
              <w:ind w:right="97"/>
            </w:pPr>
            <w:r>
              <w:rPr>
                <w:spacing w:val="-2"/>
              </w:rPr>
              <w:t>$764.50</w:t>
            </w:r>
          </w:p>
        </w:tc>
        <w:tc>
          <w:tcPr>
            <w:tcW w:w="1340" w:type="dxa"/>
          </w:tcPr>
          <w:p w:rsidR="00F12179" w14:paraId="2D8F53B1" w14:textId="77777777">
            <w:pPr>
              <w:pStyle w:val="TableParagraph"/>
              <w:spacing w:line="249" w:lineRule="exact"/>
              <w:ind w:right="95"/>
            </w:pPr>
            <w:r>
              <w:rPr>
                <w:spacing w:val="-5"/>
              </w:rPr>
              <w:t>14</w:t>
            </w:r>
          </w:p>
        </w:tc>
        <w:tc>
          <w:tcPr>
            <w:tcW w:w="1531" w:type="dxa"/>
          </w:tcPr>
          <w:p w:rsidR="00F12179" w14:paraId="6E8A87A9" w14:textId="77777777">
            <w:pPr>
              <w:pStyle w:val="TableParagraph"/>
              <w:spacing w:line="249" w:lineRule="exact"/>
              <w:ind w:right="94"/>
            </w:pPr>
            <w:r>
              <w:rPr>
                <w:spacing w:val="-2"/>
              </w:rPr>
              <w:t>$214,060.00</w:t>
            </w:r>
          </w:p>
        </w:tc>
      </w:tr>
      <w:tr w14:paraId="592C89A5" w14:textId="77777777">
        <w:tblPrEx>
          <w:tblW w:w="0" w:type="auto"/>
          <w:tblInd w:w="504" w:type="dxa"/>
          <w:tblLayout w:type="fixed"/>
          <w:tblCellMar>
            <w:left w:w="0" w:type="dxa"/>
            <w:right w:w="0" w:type="dxa"/>
          </w:tblCellMar>
          <w:tblLook w:val="01E0"/>
        </w:tblPrEx>
        <w:trPr>
          <w:trHeight w:val="757"/>
        </w:trPr>
        <w:tc>
          <w:tcPr>
            <w:tcW w:w="2261" w:type="dxa"/>
          </w:tcPr>
          <w:p w:rsidR="00F12179" w14:paraId="72272172" w14:textId="77777777">
            <w:pPr>
              <w:pStyle w:val="TableParagraph"/>
              <w:ind w:left="107" w:right="335"/>
              <w:jc w:val="left"/>
            </w:pPr>
            <w:r>
              <w:rPr>
                <w:spacing w:val="-2"/>
              </w:rPr>
              <w:t>Administrative Assistant</w:t>
            </w:r>
          </w:p>
          <w:p w:rsidR="00F12179" w14:paraId="623B1097" w14:textId="77777777">
            <w:pPr>
              <w:pStyle w:val="TableParagraph"/>
              <w:spacing w:line="233" w:lineRule="exact"/>
              <w:ind w:left="107"/>
              <w:jc w:val="left"/>
            </w:pPr>
            <w:r>
              <w:rPr>
                <w:spacing w:val="-2"/>
              </w:rPr>
              <w:t>43-</w:t>
            </w:r>
            <w:r>
              <w:rPr>
                <w:spacing w:val="-4"/>
              </w:rPr>
              <w:t>6010</w:t>
            </w:r>
          </w:p>
        </w:tc>
        <w:tc>
          <w:tcPr>
            <w:tcW w:w="858" w:type="dxa"/>
          </w:tcPr>
          <w:p w:rsidR="00F12179" w14:paraId="0EF86C91" w14:textId="77777777">
            <w:pPr>
              <w:pStyle w:val="TableParagraph"/>
              <w:spacing w:line="251" w:lineRule="exact"/>
              <w:ind w:right="97"/>
            </w:pPr>
            <w:r>
              <w:rPr>
                <w:spacing w:val="-10"/>
              </w:rPr>
              <w:t>1</w:t>
            </w:r>
          </w:p>
        </w:tc>
        <w:tc>
          <w:tcPr>
            <w:tcW w:w="1217" w:type="dxa"/>
          </w:tcPr>
          <w:p w:rsidR="00F12179" w14:paraId="6B69A5E1" w14:textId="77777777">
            <w:pPr>
              <w:pStyle w:val="TableParagraph"/>
              <w:spacing w:line="251" w:lineRule="exact"/>
              <w:ind w:right="97"/>
            </w:pPr>
            <w:r>
              <w:rPr>
                <w:spacing w:val="-2"/>
              </w:rPr>
              <w:t>$50.06</w:t>
            </w:r>
          </w:p>
        </w:tc>
        <w:tc>
          <w:tcPr>
            <w:tcW w:w="1097" w:type="dxa"/>
          </w:tcPr>
          <w:p w:rsidR="00F12179" w14:paraId="4F0D9336" w14:textId="77777777">
            <w:pPr>
              <w:pStyle w:val="TableParagraph"/>
              <w:spacing w:line="251" w:lineRule="exact"/>
              <w:ind w:right="92"/>
            </w:pPr>
            <w:r>
              <w:rPr>
                <w:spacing w:val="-4"/>
              </w:rPr>
              <w:t>2.75</w:t>
            </w:r>
          </w:p>
        </w:tc>
        <w:tc>
          <w:tcPr>
            <w:tcW w:w="1493" w:type="dxa"/>
          </w:tcPr>
          <w:p w:rsidR="00F12179" w14:paraId="56D55CCD" w14:textId="77777777">
            <w:pPr>
              <w:pStyle w:val="TableParagraph"/>
              <w:spacing w:line="251" w:lineRule="exact"/>
              <w:ind w:right="97"/>
            </w:pPr>
            <w:r>
              <w:rPr>
                <w:spacing w:val="-2"/>
              </w:rPr>
              <w:t>$137.67</w:t>
            </w:r>
          </w:p>
        </w:tc>
        <w:tc>
          <w:tcPr>
            <w:tcW w:w="1340" w:type="dxa"/>
          </w:tcPr>
          <w:p w:rsidR="00F12179" w14:paraId="52560AAD" w14:textId="77777777">
            <w:pPr>
              <w:pStyle w:val="TableParagraph"/>
              <w:spacing w:line="251" w:lineRule="exact"/>
              <w:ind w:right="95"/>
            </w:pPr>
            <w:r>
              <w:rPr>
                <w:spacing w:val="-5"/>
              </w:rPr>
              <w:t>14</w:t>
            </w:r>
          </w:p>
        </w:tc>
        <w:tc>
          <w:tcPr>
            <w:tcW w:w="1531" w:type="dxa"/>
          </w:tcPr>
          <w:p w:rsidR="00F12179" w14:paraId="49E45F65" w14:textId="77777777">
            <w:pPr>
              <w:pStyle w:val="TableParagraph"/>
              <w:spacing w:line="251" w:lineRule="exact"/>
              <w:ind w:right="92"/>
            </w:pPr>
            <w:r>
              <w:rPr>
                <w:spacing w:val="-2"/>
              </w:rPr>
              <w:t>$38,546.20</w:t>
            </w:r>
          </w:p>
        </w:tc>
      </w:tr>
      <w:tr w14:paraId="35E6E7AA" w14:textId="77777777">
        <w:tblPrEx>
          <w:tblW w:w="0" w:type="auto"/>
          <w:tblInd w:w="504" w:type="dxa"/>
          <w:tblLayout w:type="fixed"/>
          <w:tblCellMar>
            <w:left w:w="0" w:type="dxa"/>
            <w:right w:w="0" w:type="dxa"/>
          </w:tblCellMar>
          <w:tblLook w:val="01E0"/>
        </w:tblPrEx>
        <w:trPr>
          <w:trHeight w:val="508"/>
        </w:trPr>
        <w:tc>
          <w:tcPr>
            <w:tcW w:w="2261" w:type="dxa"/>
          </w:tcPr>
          <w:p w:rsidR="00F12179" w14:paraId="1CA9649F" w14:textId="77777777">
            <w:pPr>
              <w:pStyle w:val="TableParagraph"/>
              <w:spacing w:before="1"/>
              <w:ind w:left="107"/>
              <w:jc w:val="left"/>
              <w:rPr>
                <w:b/>
              </w:rPr>
            </w:pPr>
            <w:r>
              <w:rPr>
                <w:b/>
              </w:rPr>
              <w:t>Total –</w:t>
            </w:r>
            <w:r>
              <w:rPr>
                <w:b/>
                <w:spacing w:val="-3"/>
              </w:rPr>
              <w:t xml:space="preserve"> </w:t>
            </w:r>
            <w:r>
              <w:rPr>
                <w:b/>
                <w:spacing w:val="-2"/>
              </w:rPr>
              <w:t>Annual</w:t>
            </w:r>
          </w:p>
        </w:tc>
        <w:tc>
          <w:tcPr>
            <w:tcW w:w="858" w:type="dxa"/>
          </w:tcPr>
          <w:p w:rsidR="00F12179" w14:paraId="2985EDE5" w14:textId="77777777">
            <w:pPr>
              <w:pStyle w:val="TableParagraph"/>
              <w:spacing w:before="1"/>
              <w:ind w:right="97"/>
            </w:pPr>
            <w:r>
              <w:rPr>
                <w:spacing w:val="-10"/>
              </w:rPr>
              <w:t>–</w:t>
            </w:r>
          </w:p>
        </w:tc>
        <w:tc>
          <w:tcPr>
            <w:tcW w:w="1217" w:type="dxa"/>
          </w:tcPr>
          <w:p w:rsidR="00F12179" w14:paraId="120444A2" w14:textId="77777777">
            <w:pPr>
              <w:pStyle w:val="TableParagraph"/>
              <w:spacing w:before="1"/>
              <w:ind w:right="97"/>
            </w:pPr>
            <w:r>
              <w:rPr>
                <w:spacing w:val="-10"/>
              </w:rPr>
              <w:t>–</w:t>
            </w:r>
          </w:p>
        </w:tc>
        <w:tc>
          <w:tcPr>
            <w:tcW w:w="1097" w:type="dxa"/>
          </w:tcPr>
          <w:p w:rsidR="00F12179" w14:paraId="48C9B78B" w14:textId="77777777">
            <w:pPr>
              <w:pStyle w:val="TableParagraph"/>
              <w:spacing w:before="1"/>
              <w:ind w:right="92"/>
              <w:rPr>
                <w:b/>
              </w:rPr>
            </w:pPr>
            <w:r>
              <w:rPr>
                <w:b/>
                <w:spacing w:val="-2"/>
              </w:rPr>
              <w:t>21.45</w:t>
            </w:r>
          </w:p>
        </w:tc>
        <w:tc>
          <w:tcPr>
            <w:tcW w:w="1493" w:type="dxa"/>
          </w:tcPr>
          <w:p w:rsidR="00F12179" w14:paraId="7D932E47" w14:textId="77777777">
            <w:pPr>
              <w:pStyle w:val="TableParagraph"/>
              <w:spacing w:before="1"/>
              <w:ind w:right="97"/>
              <w:rPr>
                <w:b/>
              </w:rPr>
            </w:pPr>
            <w:r>
              <w:rPr>
                <w:b/>
                <w:spacing w:val="-2"/>
              </w:rPr>
              <w:t>$2,377.60</w:t>
            </w:r>
          </w:p>
        </w:tc>
        <w:tc>
          <w:tcPr>
            <w:tcW w:w="1340" w:type="dxa"/>
          </w:tcPr>
          <w:p w:rsidR="00F12179" w14:paraId="12635162" w14:textId="77777777">
            <w:pPr>
              <w:pStyle w:val="TableParagraph"/>
              <w:spacing w:before="1"/>
              <w:ind w:right="95"/>
            </w:pPr>
            <w:r>
              <w:rPr>
                <w:spacing w:val="-10"/>
              </w:rPr>
              <w:t>–</w:t>
            </w:r>
          </w:p>
        </w:tc>
        <w:tc>
          <w:tcPr>
            <w:tcW w:w="1531" w:type="dxa"/>
          </w:tcPr>
          <w:p w:rsidR="00F12179" w14:paraId="0735CC2F" w14:textId="77777777">
            <w:pPr>
              <w:pStyle w:val="TableParagraph"/>
              <w:spacing w:before="1"/>
              <w:ind w:right="94"/>
              <w:rPr>
                <w:b/>
              </w:rPr>
            </w:pPr>
            <w:r>
              <w:rPr>
                <w:b/>
                <w:spacing w:val="-2"/>
              </w:rPr>
              <w:t>$665,726.60</w:t>
            </w:r>
          </w:p>
        </w:tc>
      </w:tr>
    </w:tbl>
    <w:p w:rsidR="00F12179" w14:paraId="76522E42" w14:textId="77777777">
      <w:pPr>
        <w:pStyle w:val="BodyText"/>
        <w:spacing w:before="24"/>
        <w:ind w:left="0"/>
        <w:rPr>
          <w:i/>
          <w:sz w:val="22"/>
        </w:rPr>
      </w:pPr>
    </w:p>
    <w:p w:rsidR="00F12179" w14:paraId="49C5A172" w14:textId="77777777">
      <w:pPr>
        <w:pStyle w:val="Heading1"/>
        <w:numPr>
          <w:ilvl w:val="2"/>
          <w:numId w:val="2"/>
        </w:numPr>
        <w:tabs>
          <w:tab w:val="left" w:pos="1038"/>
        </w:tabs>
        <w:spacing w:before="1"/>
        <w:ind w:left="1038" w:hanging="359"/>
      </w:pPr>
      <w:bookmarkStart w:id="22" w:name="_bookmark22"/>
      <w:bookmarkEnd w:id="22"/>
      <w:r>
        <w:t>Expanded</w:t>
      </w:r>
      <w:r>
        <w:rPr>
          <w:spacing w:val="-5"/>
        </w:rPr>
        <w:t xml:space="preserve"> </w:t>
      </w:r>
      <w:r>
        <w:t>End</w:t>
      </w:r>
      <w:r>
        <w:rPr>
          <w:spacing w:val="-3"/>
        </w:rPr>
        <w:t xml:space="preserve"> </w:t>
      </w:r>
      <w:r>
        <w:t>of</w:t>
      </w:r>
      <w:r>
        <w:rPr>
          <w:spacing w:val="-7"/>
        </w:rPr>
        <w:t xml:space="preserve"> </w:t>
      </w:r>
      <w:r>
        <w:t>Open</w:t>
      </w:r>
      <w:r>
        <w:rPr>
          <w:spacing w:val="-2"/>
        </w:rPr>
        <w:t xml:space="preserve"> </w:t>
      </w:r>
      <w:r>
        <w:t>Enrollment</w:t>
      </w:r>
      <w:r>
        <w:rPr>
          <w:spacing w:val="-2"/>
        </w:rPr>
        <w:t xml:space="preserve"> Reporting</w:t>
      </w:r>
    </w:p>
    <w:p w:rsidR="00F12179" w14:paraId="3DCF7BD7" w14:textId="77777777">
      <w:pPr>
        <w:pStyle w:val="BodyText"/>
        <w:ind w:right="1646"/>
      </w:pPr>
      <w:r>
        <w:t>States are required to report some metrics at the conclusion of Open enrollment. This reporting</w:t>
      </w:r>
      <w:r>
        <w:rPr>
          <w:spacing w:val="-4"/>
        </w:rPr>
        <w:t xml:space="preserve"> </w:t>
      </w:r>
      <w:r>
        <w:t>helps</w:t>
      </w:r>
      <w:r>
        <w:rPr>
          <w:spacing w:val="-4"/>
        </w:rPr>
        <w:t xml:space="preserve"> </w:t>
      </w:r>
      <w:r>
        <w:t>to</w:t>
      </w:r>
      <w:r>
        <w:rPr>
          <w:spacing w:val="-4"/>
        </w:rPr>
        <w:t xml:space="preserve"> </w:t>
      </w:r>
      <w:r>
        <w:t>gauge</w:t>
      </w:r>
      <w:r>
        <w:rPr>
          <w:spacing w:val="-3"/>
        </w:rPr>
        <w:t xml:space="preserve"> </w:t>
      </w:r>
      <w:r>
        <w:t>effectiveness</w:t>
      </w:r>
      <w:r>
        <w:rPr>
          <w:spacing w:val="-4"/>
        </w:rPr>
        <w:t xml:space="preserve"> </w:t>
      </w:r>
      <w:r>
        <w:t>and</w:t>
      </w:r>
      <w:r>
        <w:rPr>
          <w:spacing w:val="-4"/>
        </w:rPr>
        <w:t xml:space="preserve"> </w:t>
      </w:r>
      <w:r>
        <w:t>more</w:t>
      </w:r>
      <w:r>
        <w:rPr>
          <w:spacing w:val="-5"/>
        </w:rPr>
        <w:t xml:space="preserve"> </w:t>
      </w:r>
      <w:r>
        <w:t>closely</w:t>
      </w:r>
      <w:r>
        <w:rPr>
          <w:spacing w:val="-4"/>
        </w:rPr>
        <w:t xml:space="preserve"> </w:t>
      </w:r>
      <w:r>
        <w:t>track</w:t>
      </w:r>
      <w:r>
        <w:rPr>
          <w:spacing w:val="-4"/>
        </w:rPr>
        <w:t xml:space="preserve"> </w:t>
      </w:r>
      <w:r>
        <w:t>those</w:t>
      </w:r>
      <w:r>
        <w:rPr>
          <w:spacing w:val="-5"/>
        </w:rPr>
        <w:t xml:space="preserve"> </w:t>
      </w:r>
      <w:r>
        <w:t>measures</w:t>
      </w:r>
      <w:r>
        <w:rPr>
          <w:spacing w:val="-4"/>
        </w:rPr>
        <w:t xml:space="preserve"> </w:t>
      </w:r>
      <w:r>
        <w:t>which</w:t>
      </w:r>
      <w:r>
        <w:rPr>
          <w:spacing w:val="-4"/>
        </w:rPr>
        <w:t xml:space="preserve"> </w:t>
      </w:r>
      <w:r>
        <w:t>have</w:t>
      </w:r>
      <w:r>
        <w:rPr>
          <w:spacing w:val="-3"/>
        </w:rPr>
        <w:t xml:space="preserve"> </w:t>
      </w:r>
      <w:r>
        <w:t>the most</w:t>
      </w:r>
      <w:r>
        <w:rPr>
          <w:spacing w:val="-2"/>
        </w:rPr>
        <w:t xml:space="preserve"> </w:t>
      </w:r>
      <w:r>
        <w:t>potential</w:t>
      </w:r>
      <w:r>
        <w:rPr>
          <w:spacing w:val="-1"/>
        </w:rPr>
        <w:t xml:space="preserve"> </w:t>
      </w:r>
      <w:r>
        <w:t>to</w:t>
      </w:r>
      <w:r>
        <w:rPr>
          <w:spacing w:val="-1"/>
        </w:rPr>
        <w:t xml:space="preserve"> </w:t>
      </w:r>
      <w:r>
        <w:t>adversely</w:t>
      </w:r>
      <w:r>
        <w:rPr>
          <w:spacing w:val="-1"/>
        </w:rPr>
        <w:t xml:space="preserve"> </w:t>
      </w:r>
      <w:r>
        <w:t>impact</w:t>
      </w:r>
      <w:r>
        <w:rPr>
          <w:spacing w:val="-1"/>
        </w:rPr>
        <w:t xml:space="preserve"> </w:t>
      </w:r>
      <w:r>
        <w:t>beneficiaries</w:t>
      </w:r>
      <w:r>
        <w:rPr>
          <w:spacing w:val="-1"/>
        </w:rPr>
        <w:t xml:space="preserve"> </w:t>
      </w:r>
      <w:r>
        <w:t>and</w:t>
      </w:r>
      <w:r>
        <w:rPr>
          <w:spacing w:val="-2"/>
        </w:rPr>
        <w:t xml:space="preserve"> </w:t>
      </w:r>
      <w:r>
        <w:t>their</w:t>
      </w:r>
      <w:r>
        <w:rPr>
          <w:spacing w:val="-2"/>
        </w:rPr>
        <w:t xml:space="preserve"> </w:t>
      </w:r>
      <w:r>
        <w:t>ability</w:t>
      </w:r>
      <w:r>
        <w:rPr>
          <w:spacing w:val="-1"/>
        </w:rPr>
        <w:t xml:space="preserve"> </w:t>
      </w:r>
      <w:r>
        <w:t>to</w:t>
      </w:r>
      <w:r>
        <w:rPr>
          <w:spacing w:val="-2"/>
        </w:rPr>
        <w:t xml:space="preserve"> </w:t>
      </w:r>
      <w:r>
        <w:t>enroll</w:t>
      </w:r>
      <w:r>
        <w:rPr>
          <w:spacing w:val="1"/>
        </w:rPr>
        <w:t xml:space="preserve"> </w:t>
      </w:r>
      <w:r>
        <w:t>in</w:t>
      </w:r>
      <w:r>
        <w:rPr>
          <w:spacing w:val="-1"/>
        </w:rPr>
        <w:t xml:space="preserve"> </w:t>
      </w:r>
      <w:r>
        <w:t>insurance</w:t>
      </w:r>
      <w:r>
        <w:rPr>
          <w:spacing w:val="-4"/>
        </w:rPr>
        <w:t xml:space="preserve"> </w:t>
      </w:r>
      <w:r>
        <w:rPr>
          <w:spacing w:val="-2"/>
        </w:rPr>
        <w:t>plans.</w:t>
      </w:r>
    </w:p>
    <w:p w:rsidR="00F12179" w14:paraId="5BCEB062" w14:textId="77777777">
      <w:pPr>
        <w:pStyle w:val="BodyText"/>
        <w:ind w:right="1625"/>
      </w:pPr>
      <w:r>
        <w:t>A total of 20 State Based Exchanges are required to submit an expanded report at the end of Open Enrollment. We estimate that four personnel will be involved in the developing and submitting this reporting, including assembling, reviewing, finalizing, and submitting the report, and that each SBE will submit once at the close of Open Enrollment – (once per</w:t>
      </w:r>
      <w:r>
        <w:rPr>
          <w:spacing w:val="40"/>
        </w:rPr>
        <w:t xml:space="preserve"> </w:t>
      </w:r>
      <w:r>
        <w:t>year). We estimate it will take a General and Operations Manager 2 hour ($256.00) to oversee</w:t>
      </w:r>
      <w:r>
        <w:rPr>
          <w:spacing w:val="-4"/>
        </w:rPr>
        <w:t xml:space="preserve"> </w:t>
      </w:r>
      <w:r>
        <w:t>the</w:t>
      </w:r>
      <w:r>
        <w:rPr>
          <w:spacing w:val="-4"/>
        </w:rPr>
        <w:t xml:space="preserve"> </w:t>
      </w:r>
      <w:r>
        <w:t>reporting</w:t>
      </w:r>
      <w:r>
        <w:rPr>
          <w:spacing w:val="-3"/>
        </w:rPr>
        <w:t xml:space="preserve"> </w:t>
      </w:r>
      <w:r>
        <w:t>requirements</w:t>
      </w:r>
      <w:r>
        <w:rPr>
          <w:spacing w:val="-3"/>
        </w:rPr>
        <w:t xml:space="preserve"> </w:t>
      </w:r>
      <w:r>
        <w:t>for</w:t>
      </w:r>
      <w:r>
        <w:rPr>
          <w:spacing w:val="-5"/>
        </w:rPr>
        <w:t xml:space="preserve"> </w:t>
      </w:r>
      <w:r>
        <w:t>each</w:t>
      </w:r>
      <w:r>
        <w:rPr>
          <w:spacing w:val="-3"/>
        </w:rPr>
        <w:t xml:space="preserve"> </w:t>
      </w:r>
      <w:r>
        <w:t>response.</w:t>
      </w:r>
      <w:r>
        <w:rPr>
          <w:spacing w:val="-3"/>
        </w:rPr>
        <w:t xml:space="preserve"> </w:t>
      </w:r>
      <w:r>
        <w:t>We</w:t>
      </w:r>
      <w:r>
        <w:rPr>
          <w:spacing w:val="-4"/>
        </w:rPr>
        <w:t xml:space="preserve"> </w:t>
      </w:r>
      <w:r>
        <w:t>estimate</w:t>
      </w:r>
      <w:r>
        <w:rPr>
          <w:spacing w:val="-4"/>
        </w:rPr>
        <w:t xml:space="preserve"> </w:t>
      </w:r>
      <w:r>
        <w:t>it</w:t>
      </w:r>
      <w:r>
        <w:rPr>
          <w:spacing w:val="-3"/>
        </w:rPr>
        <w:t xml:space="preserve"> </w:t>
      </w:r>
      <w:r>
        <w:t>will</w:t>
      </w:r>
      <w:r>
        <w:rPr>
          <w:spacing w:val="-3"/>
        </w:rPr>
        <w:t xml:space="preserve"> </w:t>
      </w:r>
      <w:r>
        <w:t>take</w:t>
      </w:r>
      <w:r>
        <w:rPr>
          <w:spacing w:val="-5"/>
        </w:rPr>
        <w:t xml:space="preserve"> </w:t>
      </w:r>
      <w:r>
        <w:t>a</w:t>
      </w:r>
      <w:r>
        <w:rPr>
          <w:spacing w:val="-4"/>
        </w:rPr>
        <w:t xml:space="preserve"> </w:t>
      </w:r>
      <w:r>
        <w:t>Management Analyst 11.7 hours ($1,290.51) to assemble and review each report. A Software Developer</w:t>
      </w:r>
    </w:p>
    <w:p w:rsidR="00F12179" w14:paraId="2351922B" w14:textId="77777777">
      <w:pPr>
        <w:pStyle w:val="BodyText"/>
        <w:spacing w:before="1"/>
      </w:pPr>
      <w:r>
        <w:t>5.3</w:t>
      </w:r>
      <w:r>
        <w:rPr>
          <w:spacing w:val="-1"/>
        </w:rPr>
        <w:t xml:space="preserve"> </w:t>
      </w:r>
      <w:r>
        <w:t>hours</w:t>
      </w:r>
      <w:r>
        <w:rPr>
          <w:spacing w:val="-1"/>
        </w:rPr>
        <w:t xml:space="preserve"> </w:t>
      </w:r>
      <w:r>
        <w:t>($736.70) to</w:t>
      </w:r>
      <w:r>
        <w:rPr>
          <w:spacing w:val="-1"/>
        </w:rPr>
        <w:t xml:space="preserve"> </w:t>
      </w:r>
      <w:r>
        <w:t>compile data</w:t>
      </w:r>
      <w:r>
        <w:rPr>
          <w:spacing w:val="-1"/>
        </w:rPr>
        <w:t xml:space="preserve"> </w:t>
      </w:r>
      <w:r>
        <w:t>and develop,</w:t>
      </w:r>
      <w:r>
        <w:rPr>
          <w:spacing w:val="-1"/>
        </w:rPr>
        <w:t xml:space="preserve"> </w:t>
      </w:r>
      <w:r>
        <w:t>and an</w:t>
      </w:r>
      <w:r>
        <w:rPr>
          <w:spacing w:val="-1"/>
        </w:rPr>
        <w:t xml:space="preserve"> </w:t>
      </w:r>
      <w:r>
        <w:t>Administrative</w:t>
      </w:r>
      <w:r>
        <w:rPr>
          <w:spacing w:val="-1"/>
        </w:rPr>
        <w:t xml:space="preserve"> </w:t>
      </w:r>
      <w:r>
        <w:t>Assistant</w:t>
      </w:r>
      <w:r>
        <w:rPr>
          <w:spacing w:val="1"/>
        </w:rPr>
        <w:t xml:space="preserve"> </w:t>
      </w:r>
      <w:r>
        <w:t xml:space="preserve">3 </w:t>
      </w:r>
      <w:r>
        <w:rPr>
          <w:spacing w:val="-2"/>
        </w:rPr>
        <w:t>hours</w:t>
      </w:r>
    </w:p>
    <w:p w:rsidR="00F12179" w14:paraId="0B614B0C" w14:textId="77777777">
      <w:pPr>
        <w:pStyle w:val="BodyText"/>
        <w:sectPr>
          <w:pgSz w:w="12240" w:h="15840"/>
          <w:pgMar w:top="1220" w:right="360" w:bottom="2020" w:left="720" w:header="586" w:footer="1758" w:gutter="0"/>
          <w:cols w:space="720"/>
        </w:sectPr>
      </w:pPr>
    </w:p>
    <w:p w:rsidR="00F12179" w14:paraId="2E88D384" w14:textId="77777777">
      <w:pPr>
        <w:pStyle w:val="BodyText"/>
        <w:spacing w:before="80"/>
        <w:ind w:right="1646"/>
      </w:pPr>
      <w:r>
        <w:t>($150.18) to submit the information. Thus, it will take 22 hours to complete the expanded report, due once annually. The annual cost of the expanded reporting requirement per SBE totals</w:t>
      </w:r>
      <w:r>
        <w:rPr>
          <w:spacing w:val="-3"/>
        </w:rPr>
        <w:t xml:space="preserve"> </w:t>
      </w:r>
      <w:r>
        <w:t>$2,433.39</w:t>
      </w:r>
      <w:r>
        <w:rPr>
          <w:spacing w:val="-3"/>
        </w:rPr>
        <w:t xml:space="preserve"> </w:t>
      </w:r>
      <w:r>
        <w:t>per</w:t>
      </w:r>
      <w:r>
        <w:rPr>
          <w:spacing w:val="-3"/>
        </w:rPr>
        <w:t xml:space="preserve"> </w:t>
      </w:r>
      <w:r>
        <w:t>year.</w:t>
      </w:r>
      <w:r>
        <w:rPr>
          <w:spacing w:val="-2"/>
        </w:rPr>
        <w:t xml:space="preserve"> </w:t>
      </w:r>
      <w:r>
        <w:t>The</w:t>
      </w:r>
      <w:r>
        <w:rPr>
          <w:spacing w:val="-5"/>
        </w:rPr>
        <w:t xml:space="preserve"> </w:t>
      </w:r>
      <w:r>
        <w:t>total</w:t>
      </w:r>
      <w:r>
        <w:rPr>
          <w:spacing w:val="-3"/>
        </w:rPr>
        <w:t xml:space="preserve"> </w:t>
      </w:r>
      <w:r>
        <w:t>annualized</w:t>
      </w:r>
      <w:r>
        <w:rPr>
          <w:spacing w:val="-3"/>
        </w:rPr>
        <w:t xml:space="preserve"> </w:t>
      </w:r>
      <w:r>
        <w:t>burden</w:t>
      </w:r>
      <w:r>
        <w:rPr>
          <w:spacing w:val="-3"/>
        </w:rPr>
        <w:t xml:space="preserve"> </w:t>
      </w:r>
      <w:r>
        <w:t>for</w:t>
      </w:r>
      <w:r>
        <w:rPr>
          <w:spacing w:val="-5"/>
        </w:rPr>
        <w:t xml:space="preserve"> </w:t>
      </w:r>
      <w:r>
        <w:t>20</w:t>
      </w:r>
      <w:r>
        <w:rPr>
          <w:spacing w:val="-3"/>
        </w:rPr>
        <w:t xml:space="preserve"> </w:t>
      </w:r>
      <w:r>
        <w:t>SBEs</w:t>
      </w:r>
      <w:r>
        <w:rPr>
          <w:spacing w:val="-3"/>
        </w:rPr>
        <w:t xml:space="preserve"> </w:t>
      </w:r>
      <w:r>
        <w:t>to</w:t>
      </w:r>
      <w:r>
        <w:rPr>
          <w:spacing w:val="-3"/>
        </w:rPr>
        <w:t xml:space="preserve"> </w:t>
      </w:r>
      <w:r>
        <w:t>provide</w:t>
      </w:r>
      <w:r>
        <w:rPr>
          <w:spacing w:val="-4"/>
        </w:rPr>
        <w:t xml:space="preserve"> </w:t>
      </w:r>
      <w:r>
        <w:t>one</w:t>
      </w:r>
      <w:r>
        <w:rPr>
          <w:spacing w:val="-4"/>
        </w:rPr>
        <w:t xml:space="preserve"> </w:t>
      </w:r>
      <w:r>
        <w:t>expanded report is 440 hours and $48,667.80.</w:t>
      </w:r>
    </w:p>
    <w:p w:rsidR="00F12179" w14:paraId="522745B8" w14:textId="77777777">
      <w:pPr>
        <w:spacing w:before="242"/>
        <w:ind w:left="614"/>
        <w:rPr>
          <w:i/>
        </w:rPr>
      </w:pPr>
      <w:bookmarkStart w:id="23" w:name="_bookmark23"/>
      <w:bookmarkEnd w:id="23"/>
      <w:r>
        <w:rPr>
          <w:i/>
        </w:rPr>
        <w:t>Table</w:t>
      </w:r>
      <w:r>
        <w:rPr>
          <w:i/>
          <w:spacing w:val="-4"/>
        </w:rPr>
        <w:t xml:space="preserve"> </w:t>
      </w:r>
      <w:r>
        <w:rPr>
          <w:i/>
        </w:rPr>
        <w:t>4</w:t>
      </w:r>
      <w:r>
        <w:rPr>
          <w:i/>
          <w:spacing w:val="-6"/>
        </w:rPr>
        <w:t xml:space="preserve"> </w:t>
      </w:r>
      <w:r>
        <w:rPr>
          <w:i/>
        </w:rPr>
        <w:t>–</w:t>
      </w:r>
      <w:r>
        <w:rPr>
          <w:i/>
          <w:spacing w:val="-2"/>
        </w:rPr>
        <w:t xml:space="preserve"> </w:t>
      </w:r>
      <w:r>
        <w:rPr>
          <w:i/>
        </w:rPr>
        <w:t>Burden</w:t>
      </w:r>
      <w:r>
        <w:rPr>
          <w:i/>
          <w:spacing w:val="-3"/>
        </w:rPr>
        <w:t xml:space="preserve"> </w:t>
      </w:r>
      <w:r>
        <w:rPr>
          <w:i/>
        </w:rPr>
        <w:t>and</w:t>
      </w:r>
      <w:r>
        <w:rPr>
          <w:i/>
          <w:spacing w:val="-4"/>
        </w:rPr>
        <w:t xml:space="preserve"> </w:t>
      </w:r>
      <w:r>
        <w:rPr>
          <w:i/>
        </w:rPr>
        <w:t>Cost</w:t>
      </w:r>
      <w:r>
        <w:rPr>
          <w:i/>
          <w:spacing w:val="-4"/>
        </w:rPr>
        <w:t xml:space="preserve"> </w:t>
      </w:r>
      <w:r>
        <w:rPr>
          <w:i/>
        </w:rPr>
        <w:t>Estimates</w:t>
      </w:r>
      <w:r>
        <w:rPr>
          <w:i/>
          <w:spacing w:val="-3"/>
        </w:rPr>
        <w:t xml:space="preserve"> </w:t>
      </w:r>
      <w:r>
        <w:rPr>
          <w:i/>
        </w:rPr>
        <w:t>Associated</w:t>
      </w:r>
      <w:r>
        <w:rPr>
          <w:i/>
          <w:spacing w:val="-2"/>
        </w:rPr>
        <w:t xml:space="preserve"> </w:t>
      </w:r>
      <w:r>
        <w:rPr>
          <w:i/>
        </w:rPr>
        <w:t>with</w:t>
      </w:r>
      <w:r>
        <w:rPr>
          <w:i/>
          <w:spacing w:val="-6"/>
        </w:rPr>
        <w:t xml:space="preserve"> </w:t>
      </w:r>
      <w:r>
        <w:rPr>
          <w:i/>
        </w:rPr>
        <w:t>Expanded</w:t>
      </w:r>
      <w:r>
        <w:rPr>
          <w:i/>
          <w:spacing w:val="-4"/>
        </w:rPr>
        <w:t xml:space="preserve"> </w:t>
      </w:r>
      <w:r>
        <w:rPr>
          <w:i/>
        </w:rPr>
        <w:t>End</w:t>
      </w:r>
      <w:r>
        <w:rPr>
          <w:i/>
          <w:spacing w:val="-3"/>
        </w:rPr>
        <w:t xml:space="preserve"> </w:t>
      </w:r>
      <w:r>
        <w:rPr>
          <w:i/>
        </w:rPr>
        <w:t>of</w:t>
      </w:r>
      <w:r>
        <w:rPr>
          <w:i/>
          <w:spacing w:val="-2"/>
        </w:rPr>
        <w:t xml:space="preserve"> </w:t>
      </w:r>
      <w:r>
        <w:rPr>
          <w:i/>
        </w:rPr>
        <w:t>Open</w:t>
      </w:r>
      <w:r>
        <w:rPr>
          <w:i/>
          <w:spacing w:val="-2"/>
        </w:rPr>
        <w:t xml:space="preserve"> </w:t>
      </w:r>
      <w:r>
        <w:rPr>
          <w:i/>
        </w:rPr>
        <w:t>Enrollment</w:t>
      </w:r>
      <w:r>
        <w:rPr>
          <w:i/>
          <w:spacing w:val="-5"/>
        </w:rPr>
        <w:t xml:space="preserve"> </w:t>
      </w:r>
      <w:r>
        <w:rPr>
          <w:i/>
        </w:rPr>
        <w:t>Weekly</w:t>
      </w:r>
      <w:r>
        <w:rPr>
          <w:i/>
          <w:spacing w:val="-2"/>
        </w:rPr>
        <w:t xml:space="preserve"> Reporting</w:t>
      </w:r>
    </w:p>
    <w:p w:rsidR="00F12179" w14:paraId="47AA8AB8" w14:textId="77777777">
      <w:pPr>
        <w:pStyle w:val="BodyText"/>
        <w:spacing w:before="3"/>
        <w:ind w:left="0"/>
        <w:rPr>
          <w:i/>
          <w:sz w:val="10"/>
        </w:rPr>
      </w:pPr>
    </w:p>
    <w:tbl>
      <w:tblPr>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25"/>
        <w:gridCol w:w="948"/>
        <w:gridCol w:w="1409"/>
        <w:gridCol w:w="1039"/>
        <w:gridCol w:w="1700"/>
        <w:gridCol w:w="1702"/>
      </w:tblGrid>
      <w:tr w14:paraId="1E0AB189" w14:textId="77777777">
        <w:tblPrEx>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2"/>
        </w:trPr>
        <w:tc>
          <w:tcPr>
            <w:tcW w:w="3025" w:type="dxa"/>
          </w:tcPr>
          <w:p w:rsidR="00F12179" w14:paraId="74989DBE" w14:textId="77777777">
            <w:pPr>
              <w:pStyle w:val="TableParagraph"/>
              <w:spacing w:line="251" w:lineRule="exact"/>
              <w:ind w:left="107"/>
              <w:jc w:val="left"/>
              <w:rPr>
                <w:b/>
              </w:rPr>
            </w:pPr>
            <w:r>
              <w:rPr>
                <w:b/>
              </w:rPr>
              <w:t>Labor</w:t>
            </w:r>
            <w:r>
              <w:rPr>
                <w:b/>
                <w:spacing w:val="-1"/>
              </w:rPr>
              <w:t xml:space="preserve"> </w:t>
            </w:r>
            <w:r>
              <w:rPr>
                <w:b/>
                <w:spacing w:val="-2"/>
              </w:rPr>
              <w:t>Category</w:t>
            </w:r>
          </w:p>
        </w:tc>
        <w:tc>
          <w:tcPr>
            <w:tcW w:w="948" w:type="dxa"/>
          </w:tcPr>
          <w:p w:rsidR="00F12179" w14:paraId="1DE86741" w14:textId="77777777">
            <w:pPr>
              <w:pStyle w:val="TableParagraph"/>
              <w:ind w:left="107" w:right="241"/>
              <w:jc w:val="left"/>
              <w:rPr>
                <w:b/>
              </w:rPr>
            </w:pPr>
            <w:r>
              <w:rPr>
                <w:b/>
                <w:spacing w:val="-2"/>
              </w:rPr>
              <w:t>Staff Count</w:t>
            </w:r>
          </w:p>
        </w:tc>
        <w:tc>
          <w:tcPr>
            <w:tcW w:w="1409" w:type="dxa"/>
          </w:tcPr>
          <w:p w:rsidR="00F12179" w14:paraId="77CDEB5F" w14:textId="77777777">
            <w:pPr>
              <w:pStyle w:val="TableParagraph"/>
              <w:ind w:left="109" w:right="153"/>
              <w:jc w:val="left"/>
              <w:rPr>
                <w:b/>
              </w:rPr>
            </w:pPr>
            <w:r>
              <w:rPr>
                <w:b/>
                <w:spacing w:val="-2"/>
              </w:rPr>
              <w:t xml:space="preserve">Adjusted Hourly </w:t>
            </w:r>
            <w:r>
              <w:rPr>
                <w:b/>
              </w:rPr>
              <w:t>Wage</w:t>
            </w:r>
            <w:r>
              <w:rPr>
                <w:b/>
                <w:spacing w:val="-14"/>
              </w:rPr>
              <w:t xml:space="preserve"> </w:t>
            </w:r>
            <w:r>
              <w:rPr>
                <w:b/>
              </w:rPr>
              <w:t>($/</w:t>
            </w:r>
            <w:r>
              <w:rPr>
                <w:b/>
              </w:rPr>
              <w:t>hr</w:t>
            </w:r>
            <w:r>
              <w:rPr>
                <w:b/>
              </w:rPr>
              <w:t>)</w:t>
            </w:r>
          </w:p>
        </w:tc>
        <w:tc>
          <w:tcPr>
            <w:tcW w:w="1039" w:type="dxa"/>
          </w:tcPr>
          <w:p w:rsidR="00F12179" w14:paraId="31CB95A5" w14:textId="77777777">
            <w:pPr>
              <w:pStyle w:val="TableParagraph"/>
              <w:ind w:left="107" w:right="204"/>
              <w:jc w:val="left"/>
              <w:rPr>
                <w:b/>
              </w:rPr>
            </w:pPr>
            <w:r>
              <w:rPr>
                <w:b/>
                <w:spacing w:val="-2"/>
              </w:rPr>
              <w:t>Burden Hours</w:t>
            </w:r>
          </w:p>
        </w:tc>
        <w:tc>
          <w:tcPr>
            <w:tcW w:w="1700" w:type="dxa"/>
          </w:tcPr>
          <w:p w:rsidR="00F12179" w14:paraId="6A38B7C6" w14:textId="77777777">
            <w:pPr>
              <w:pStyle w:val="TableParagraph"/>
              <w:ind w:left="107" w:right="138"/>
              <w:jc w:val="left"/>
              <w:rPr>
                <w:b/>
              </w:rPr>
            </w:pPr>
            <w:r>
              <w:rPr>
                <w:b/>
              </w:rPr>
              <w:t>Buden</w:t>
            </w:r>
            <w:r>
              <w:rPr>
                <w:b/>
                <w:spacing w:val="-5"/>
              </w:rPr>
              <w:t xml:space="preserve"> </w:t>
            </w:r>
            <w:r>
              <w:rPr>
                <w:b/>
              </w:rPr>
              <w:t xml:space="preserve">Cost </w:t>
            </w:r>
            <w:r>
              <w:rPr>
                <w:b/>
                <w:spacing w:val="-4"/>
              </w:rPr>
              <w:t xml:space="preserve">(per </w:t>
            </w:r>
            <w:r>
              <w:rPr>
                <w:b/>
                <w:spacing w:val="-2"/>
              </w:rPr>
              <w:t>respondent)</w:t>
            </w:r>
          </w:p>
        </w:tc>
        <w:tc>
          <w:tcPr>
            <w:tcW w:w="1702" w:type="dxa"/>
          </w:tcPr>
          <w:p w:rsidR="00F12179" w14:paraId="1CEF2928" w14:textId="77777777">
            <w:pPr>
              <w:pStyle w:val="TableParagraph"/>
              <w:ind w:left="109" w:right="311"/>
              <w:jc w:val="left"/>
              <w:rPr>
                <w:b/>
              </w:rPr>
            </w:pPr>
            <w:r>
              <w:rPr>
                <w:b/>
              </w:rPr>
              <w:t>Total</w:t>
            </w:r>
            <w:r>
              <w:rPr>
                <w:b/>
                <w:spacing w:val="-14"/>
              </w:rPr>
              <w:t xml:space="preserve"> </w:t>
            </w:r>
            <w:r>
              <w:rPr>
                <w:b/>
              </w:rPr>
              <w:t xml:space="preserve">Burden Cost (20 </w:t>
            </w:r>
            <w:r>
              <w:rPr>
                <w:b/>
                <w:spacing w:val="-2"/>
              </w:rPr>
              <w:t>respondents)</w:t>
            </w:r>
          </w:p>
        </w:tc>
      </w:tr>
      <w:tr w14:paraId="3D86DFDA" w14:textId="77777777">
        <w:tblPrEx>
          <w:tblW w:w="0" w:type="auto"/>
          <w:tblInd w:w="504" w:type="dxa"/>
          <w:tblLayout w:type="fixed"/>
          <w:tblCellMar>
            <w:left w:w="0" w:type="dxa"/>
            <w:right w:w="0" w:type="dxa"/>
          </w:tblCellMar>
          <w:tblLook w:val="01E0"/>
        </w:tblPrEx>
        <w:trPr>
          <w:trHeight w:val="760"/>
        </w:trPr>
        <w:tc>
          <w:tcPr>
            <w:tcW w:w="3025" w:type="dxa"/>
          </w:tcPr>
          <w:p w:rsidR="00F12179" w14:paraId="1B498B9F" w14:textId="77777777">
            <w:pPr>
              <w:pStyle w:val="TableParagraph"/>
              <w:ind w:left="107" w:right="723"/>
              <w:jc w:val="left"/>
            </w:pPr>
            <w:r>
              <w:t>General</w:t>
            </w:r>
            <w:r>
              <w:rPr>
                <w:spacing w:val="-14"/>
              </w:rPr>
              <w:t xml:space="preserve"> </w:t>
            </w:r>
            <w:r>
              <w:t>and</w:t>
            </w:r>
            <w:r>
              <w:rPr>
                <w:spacing w:val="-14"/>
              </w:rPr>
              <w:t xml:space="preserve"> </w:t>
            </w:r>
            <w:r>
              <w:t xml:space="preserve">Operations </w:t>
            </w:r>
            <w:r>
              <w:rPr>
                <w:spacing w:val="-2"/>
              </w:rPr>
              <w:t>Manager</w:t>
            </w:r>
          </w:p>
          <w:p w:rsidR="00F12179" w14:paraId="6F7E04BC" w14:textId="77777777">
            <w:pPr>
              <w:pStyle w:val="TableParagraph"/>
              <w:spacing w:line="236" w:lineRule="exact"/>
              <w:ind w:left="107"/>
              <w:jc w:val="left"/>
            </w:pPr>
            <w:r>
              <w:rPr>
                <w:spacing w:val="-2"/>
              </w:rPr>
              <w:t>11-</w:t>
            </w:r>
            <w:r>
              <w:rPr>
                <w:spacing w:val="-4"/>
              </w:rPr>
              <w:t>1021</w:t>
            </w:r>
          </w:p>
        </w:tc>
        <w:tc>
          <w:tcPr>
            <w:tcW w:w="948" w:type="dxa"/>
          </w:tcPr>
          <w:p w:rsidR="00F12179" w14:paraId="5088A66B" w14:textId="77777777">
            <w:pPr>
              <w:pStyle w:val="TableParagraph"/>
              <w:spacing w:line="251" w:lineRule="exact"/>
              <w:ind w:right="96"/>
            </w:pPr>
            <w:r>
              <w:rPr>
                <w:spacing w:val="-10"/>
              </w:rPr>
              <w:t>1</w:t>
            </w:r>
          </w:p>
        </w:tc>
        <w:tc>
          <w:tcPr>
            <w:tcW w:w="1409" w:type="dxa"/>
          </w:tcPr>
          <w:p w:rsidR="00F12179" w14:paraId="2565361B" w14:textId="77777777">
            <w:pPr>
              <w:pStyle w:val="TableParagraph"/>
              <w:spacing w:line="251" w:lineRule="exact"/>
              <w:ind w:right="94"/>
            </w:pPr>
            <w:r>
              <w:rPr>
                <w:spacing w:val="-2"/>
              </w:rPr>
              <w:t>$128.00</w:t>
            </w:r>
          </w:p>
        </w:tc>
        <w:tc>
          <w:tcPr>
            <w:tcW w:w="1039" w:type="dxa"/>
          </w:tcPr>
          <w:p w:rsidR="00F12179" w14:paraId="36D97E7A" w14:textId="77777777">
            <w:pPr>
              <w:pStyle w:val="TableParagraph"/>
              <w:spacing w:line="251" w:lineRule="exact"/>
              <w:ind w:right="96"/>
            </w:pPr>
            <w:r>
              <w:rPr>
                <w:spacing w:val="-10"/>
              </w:rPr>
              <w:t>2</w:t>
            </w:r>
          </w:p>
        </w:tc>
        <w:tc>
          <w:tcPr>
            <w:tcW w:w="1700" w:type="dxa"/>
          </w:tcPr>
          <w:p w:rsidR="00F12179" w14:paraId="50D5F1E6" w14:textId="77777777">
            <w:pPr>
              <w:pStyle w:val="TableParagraph"/>
              <w:spacing w:line="251" w:lineRule="exact"/>
              <w:ind w:right="97"/>
            </w:pPr>
            <w:r>
              <w:rPr>
                <w:spacing w:val="-2"/>
              </w:rPr>
              <w:t>$256.00</w:t>
            </w:r>
          </w:p>
        </w:tc>
        <w:tc>
          <w:tcPr>
            <w:tcW w:w="1702" w:type="dxa"/>
          </w:tcPr>
          <w:p w:rsidR="00F12179" w14:paraId="3AADEDC1" w14:textId="77777777">
            <w:pPr>
              <w:pStyle w:val="TableParagraph"/>
              <w:spacing w:line="251" w:lineRule="exact"/>
              <w:ind w:right="96"/>
            </w:pPr>
            <w:r>
              <w:rPr>
                <w:spacing w:val="-2"/>
              </w:rPr>
              <w:t>$5,120.00</w:t>
            </w:r>
          </w:p>
        </w:tc>
      </w:tr>
      <w:tr w14:paraId="21770613" w14:textId="77777777">
        <w:tblPrEx>
          <w:tblW w:w="0" w:type="auto"/>
          <w:tblInd w:w="504" w:type="dxa"/>
          <w:tblLayout w:type="fixed"/>
          <w:tblCellMar>
            <w:left w:w="0" w:type="dxa"/>
            <w:right w:w="0" w:type="dxa"/>
          </w:tblCellMar>
          <w:tblLook w:val="01E0"/>
        </w:tblPrEx>
        <w:trPr>
          <w:trHeight w:val="504"/>
        </w:trPr>
        <w:tc>
          <w:tcPr>
            <w:tcW w:w="3025" w:type="dxa"/>
          </w:tcPr>
          <w:p w:rsidR="00F12179" w14:paraId="7A4686C2" w14:textId="77777777">
            <w:pPr>
              <w:pStyle w:val="TableParagraph"/>
              <w:spacing w:line="252" w:lineRule="exact"/>
              <w:ind w:left="107" w:right="1016"/>
              <w:jc w:val="left"/>
            </w:pPr>
            <w:r>
              <w:t>Management</w:t>
            </w:r>
            <w:r>
              <w:rPr>
                <w:spacing w:val="-14"/>
              </w:rPr>
              <w:t xml:space="preserve"> </w:t>
            </w:r>
            <w:r>
              <w:t xml:space="preserve">Analyst </w:t>
            </w:r>
            <w:r>
              <w:rPr>
                <w:spacing w:val="-2"/>
              </w:rPr>
              <w:t>13-1111</w:t>
            </w:r>
          </w:p>
        </w:tc>
        <w:tc>
          <w:tcPr>
            <w:tcW w:w="948" w:type="dxa"/>
          </w:tcPr>
          <w:p w:rsidR="00F12179" w14:paraId="7EACB523" w14:textId="77777777">
            <w:pPr>
              <w:pStyle w:val="TableParagraph"/>
              <w:spacing w:line="251" w:lineRule="exact"/>
              <w:ind w:right="96"/>
            </w:pPr>
            <w:r>
              <w:rPr>
                <w:spacing w:val="-10"/>
              </w:rPr>
              <w:t>1</w:t>
            </w:r>
          </w:p>
        </w:tc>
        <w:tc>
          <w:tcPr>
            <w:tcW w:w="1409" w:type="dxa"/>
          </w:tcPr>
          <w:p w:rsidR="00F12179" w14:paraId="42ADF8E0" w14:textId="77777777">
            <w:pPr>
              <w:pStyle w:val="TableParagraph"/>
              <w:spacing w:line="251" w:lineRule="exact"/>
              <w:ind w:right="94"/>
            </w:pPr>
            <w:r>
              <w:rPr>
                <w:spacing w:val="-2"/>
              </w:rPr>
              <w:t>$110.30</w:t>
            </w:r>
          </w:p>
        </w:tc>
        <w:tc>
          <w:tcPr>
            <w:tcW w:w="1039" w:type="dxa"/>
          </w:tcPr>
          <w:p w:rsidR="00F12179" w14:paraId="27317847" w14:textId="77777777">
            <w:pPr>
              <w:pStyle w:val="TableParagraph"/>
              <w:spacing w:line="251" w:lineRule="exact"/>
              <w:ind w:right="93"/>
            </w:pPr>
            <w:r>
              <w:rPr>
                <w:spacing w:val="-4"/>
              </w:rPr>
              <w:t>11.7</w:t>
            </w:r>
          </w:p>
        </w:tc>
        <w:tc>
          <w:tcPr>
            <w:tcW w:w="1700" w:type="dxa"/>
          </w:tcPr>
          <w:p w:rsidR="00F12179" w14:paraId="2FDFF989" w14:textId="77777777">
            <w:pPr>
              <w:pStyle w:val="TableParagraph"/>
              <w:spacing w:line="251" w:lineRule="exact"/>
              <w:ind w:right="97"/>
            </w:pPr>
            <w:r>
              <w:rPr>
                <w:spacing w:val="-2"/>
              </w:rPr>
              <w:t>$1,290.51</w:t>
            </w:r>
          </w:p>
        </w:tc>
        <w:tc>
          <w:tcPr>
            <w:tcW w:w="1702" w:type="dxa"/>
          </w:tcPr>
          <w:p w:rsidR="00F12179" w14:paraId="3E74CA05" w14:textId="77777777">
            <w:pPr>
              <w:pStyle w:val="TableParagraph"/>
              <w:spacing w:line="251" w:lineRule="exact"/>
              <w:ind w:right="94"/>
            </w:pPr>
            <w:r>
              <w:rPr>
                <w:spacing w:val="-2"/>
              </w:rPr>
              <w:t>$25,810.20</w:t>
            </w:r>
          </w:p>
        </w:tc>
      </w:tr>
      <w:tr w14:paraId="4DE16E5E" w14:textId="77777777">
        <w:tblPrEx>
          <w:tblW w:w="0" w:type="auto"/>
          <w:tblInd w:w="504" w:type="dxa"/>
          <w:tblLayout w:type="fixed"/>
          <w:tblCellMar>
            <w:left w:w="0" w:type="dxa"/>
            <w:right w:w="0" w:type="dxa"/>
          </w:tblCellMar>
          <w:tblLook w:val="01E0"/>
        </w:tblPrEx>
        <w:trPr>
          <w:trHeight w:val="506"/>
        </w:trPr>
        <w:tc>
          <w:tcPr>
            <w:tcW w:w="3025" w:type="dxa"/>
          </w:tcPr>
          <w:p w:rsidR="00F12179" w14:paraId="6E30BBB9" w14:textId="77777777">
            <w:pPr>
              <w:pStyle w:val="TableParagraph"/>
              <w:spacing w:line="252" w:lineRule="exact"/>
              <w:ind w:left="107" w:right="1138"/>
              <w:jc w:val="left"/>
            </w:pPr>
            <w:r>
              <w:t>Software</w:t>
            </w:r>
            <w:r>
              <w:rPr>
                <w:spacing w:val="-14"/>
              </w:rPr>
              <w:t xml:space="preserve"> </w:t>
            </w:r>
            <w:r>
              <w:t xml:space="preserve">Developer </w:t>
            </w:r>
            <w:r>
              <w:rPr>
                <w:spacing w:val="-2"/>
              </w:rPr>
              <w:t>15-1252</w:t>
            </w:r>
          </w:p>
        </w:tc>
        <w:tc>
          <w:tcPr>
            <w:tcW w:w="948" w:type="dxa"/>
          </w:tcPr>
          <w:p w:rsidR="00F12179" w14:paraId="5E9EAA95" w14:textId="77777777">
            <w:pPr>
              <w:pStyle w:val="TableParagraph"/>
              <w:spacing w:before="1"/>
              <w:ind w:right="96"/>
            </w:pPr>
            <w:r>
              <w:rPr>
                <w:spacing w:val="-10"/>
              </w:rPr>
              <w:t>1</w:t>
            </w:r>
          </w:p>
        </w:tc>
        <w:tc>
          <w:tcPr>
            <w:tcW w:w="1409" w:type="dxa"/>
          </w:tcPr>
          <w:p w:rsidR="00F12179" w14:paraId="0802F212" w14:textId="77777777">
            <w:pPr>
              <w:pStyle w:val="TableParagraph"/>
              <w:spacing w:before="1"/>
              <w:ind w:right="94"/>
            </w:pPr>
            <w:r>
              <w:rPr>
                <w:spacing w:val="-2"/>
              </w:rPr>
              <w:t>$139.00</w:t>
            </w:r>
          </w:p>
        </w:tc>
        <w:tc>
          <w:tcPr>
            <w:tcW w:w="1039" w:type="dxa"/>
          </w:tcPr>
          <w:p w:rsidR="00F12179" w14:paraId="740D4B24" w14:textId="77777777">
            <w:pPr>
              <w:pStyle w:val="TableParagraph"/>
              <w:spacing w:before="1"/>
              <w:ind w:right="96"/>
            </w:pPr>
            <w:r>
              <w:rPr>
                <w:spacing w:val="-5"/>
              </w:rPr>
              <w:t>5.3</w:t>
            </w:r>
          </w:p>
        </w:tc>
        <w:tc>
          <w:tcPr>
            <w:tcW w:w="1700" w:type="dxa"/>
          </w:tcPr>
          <w:p w:rsidR="00F12179" w14:paraId="3D08A388" w14:textId="77777777">
            <w:pPr>
              <w:pStyle w:val="TableParagraph"/>
              <w:spacing w:before="1"/>
              <w:ind w:right="97"/>
            </w:pPr>
            <w:r>
              <w:rPr>
                <w:spacing w:val="-2"/>
              </w:rPr>
              <w:t>$736.70</w:t>
            </w:r>
          </w:p>
        </w:tc>
        <w:tc>
          <w:tcPr>
            <w:tcW w:w="1702" w:type="dxa"/>
          </w:tcPr>
          <w:p w:rsidR="00F12179" w14:paraId="0F767133" w14:textId="77777777">
            <w:pPr>
              <w:pStyle w:val="TableParagraph"/>
              <w:spacing w:before="1"/>
              <w:ind w:right="94"/>
            </w:pPr>
            <w:r>
              <w:rPr>
                <w:spacing w:val="-2"/>
              </w:rPr>
              <w:t>$14,734.00</w:t>
            </w:r>
          </w:p>
        </w:tc>
      </w:tr>
      <w:tr w14:paraId="1BC034E1" w14:textId="77777777">
        <w:tblPrEx>
          <w:tblW w:w="0" w:type="auto"/>
          <w:tblInd w:w="504" w:type="dxa"/>
          <w:tblLayout w:type="fixed"/>
          <w:tblCellMar>
            <w:left w:w="0" w:type="dxa"/>
            <w:right w:w="0" w:type="dxa"/>
          </w:tblCellMar>
          <w:tblLook w:val="01E0"/>
        </w:tblPrEx>
        <w:trPr>
          <w:trHeight w:val="505"/>
        </w:trPr>
        <w:tc>
          <w:tcPr>
            <w:tcW w:w="3025" w:type="dxa"/>
          </w:tcPr>
          <w:p w:rsidR="00F12179" w14:paraId="5C53F8DE" w14:textId="77777777">
            <w:pPr>
              <w:pStyle w:val="TableParagraph"/>
              <w:spacing w:line="252" w:lineRule="exact"/>
              <w:ind w:left="107" w:right="723"/>
              <w:jc w:val="left"/>
            </w:pPr>
            <w:r>
              <w:t>Administrative</w:t>
            </w:r>
            <w:r>
              <w:rPr>
                <w:spacing w:val="-14"/>
              </w:rPr>
              <w:t xml:space="preserve"> </w:t>
            </w:r>
            <w:r>
              <w:t xml:space="preserve">Assistant </w:t>
            </w:r>
            <w:r>
              <w:rPr>
                <w:spacing w:val="-2"/>
              </w:rPr>
              <w:t>43-6010</w:t>
            </w:r>
          </w:p>
        </w:tc>
        <w:tc>
          <w:tcPr>
            <w:tcW w:w="948" w:type="dxa"/>
          </w:tcPr>
          <w:p w:rsidR="00F12179" w14:paraId="1C7F4BFF" w14:textId="77777777">
            <w:pPr>
              <w:pStyle w:val="TableParagraph"/>
              <w:spacing w:before="1"/>
              <w:ind w:right="96"/>
            </w:pPr>
            <w:r>
              <w:rPr>
                <w:spacing w:val="-10"/>
              </w:rPr>
              <w:t>1</w:t>
            </w:r>
          </w:p>
        </w:tc>
        <w:tc>
          <w:tcPr>
            <w:tcW w:w="1409" w:type="dxa"/>
          </w:tcPr>
          <w:p w:rsidR="00F12179" w14:paraId="5A9325F7" w14:textId="77777777">
            <w:pPr>
              <w:pStyle w:val="TableParagraph"/>
              <w:spacing w:before="1"/>
              <w:ind w:right="94"/>
            </w:pPr>
            <w:r>
              <w:rPr>
                <w:spacing w:val="-2"/>
              </w:rPr>
              <w:t>$50.06</w:t>
            </w:r>
          </w:p>
        </w:tc>
        <w:tc>
          <w:tcPr>
            <w:tcW w:w="1039" w:type="dxa"/>
          </w:tcPr>
          <w:p w:rsidR="00F12179" w14:paraId="5A2454A3" w14:textId="77777777">
            <w:pPr>
              <w:pStyle w:val="TableParagraph"/>
              <w:spacing w:before="1"/>
              <w:ind w:right="96"/>
            </w:pPr>
            <w:r>
              <w:rPr>
                <w:spacing w:val="-10"/>
              </w:rPr>
              <w:t>3</w:t>
            </w:r>
          </w:p>
        </w:tc>
        <w:tc>
          <w:tcPr>
            <w:tcW w:w="1700" w:type="dxa"/>
          </w:tcPr>
          <w:p w:rsidR="00F12179" w14:paraId="3ECFDE3C" w14:textId="77777777">
            <w:pPr>
              <w:pStyle w:val="TableParagraph"/>
              <w:spacing w:before="1"/>
              <w:ind w:right="97"/>
            </w:pPr>
            <w:r>
              <w:rPr>
                <w:spacing w:val="-2"/>
              </w:rPr>
              <w:t>$150.18</w:t>
            </w:r>
          </w:p>
        </w:tc>
        <w:tc>
          <w:tcPr>
            <w:tcW w:w="1702" w:type="dxa"/>
          </w:tcPr>
          <w:p w:rsidR="00F12179" w14:paraId="478D88A6" w14:textId="77777777">
            <w:pPr>
              <w:pStyle w:val="TableParagraph"/>
              <w:spacing w:before="1"/>
              <w:ind w:right="96"/>
            </w:pPr>
            <w:r>
              <w:rPr>
                <w:spacing w:val="-2"/>
              </w:rPr>
              <w:t>$3,003.60</w:t>
            </w:r>
          </w:p>
        </w:tc>
      </w:tr>
      <w:tr w14:paraId="380B444B" w14:textId="77777777">
        <w:tblPrEx>
          <w:tblW w:w="0" w:type="auto"/>
          <w:tblInd w:w="504" w:type="dxa"/>
          <w:tblLayout w:type="fixed"/>
          <w:tblCellMar>
            <w:left w:w="0" w:type="dxa"/>
            <w:right w:w="0" w:type="dxa"/>
          </w:tblCellMar>
          <w:tblLook w:val="01E0"/>
        </w:tblPrEx>
        <w:trPr>
          <w:trHeight w:val="508"/>
        </w:trPr>
        <w:tc>
          <w:tcPr>
            <w:tcW w:w="3025" w:type="dxa"/>
          </w:tcPr>
          <w:p w:rsidR="00F12179" w14:paraId="37B956C8" w14:textId="77777777">
            <w:pPr>
              <w:pStyle w:val="TableParagraph"/>
              <w:spacing w:before="1"/>
              <w:ind w:left="107"/>
              <w:jc w:val="left"/>
              <w:rPr>
                <w:b/>
              </w:rPr>
            </w:pPr>
            <w:r>
              <w:rPr>
                <w:b/>
              </w:rPr>
              <w:t>Total –</w:t>
            </w:r>
            <w:r>
              <w:rPr>
                <w:b/>
                <w:spacing w:val="-3"/>
              </w:rPr>
              <w:t xml:space="preserve"> </w:t>
            </w:r>
            <w:r>
              <w:rPr>
                <w:b/>
                <w:spacing w:val="-2"/>
              </w:rPr>
              <w:t>Annual</w:t>
            </w:r>
          </w:p>
        </w:tc>
        <w:tc>
          <w:tcPr>
            <w:tcW w:w="948" w:type="dxa"/>
          </w:tcPr>
          <w:p w:rsidR="00F12179" w14:paraId="5C431597" w14:textId="77777777">
            <w:pPr>
              <w:pStyle w:val="TableParagraph"/>
              <w:spacing w:before="1"/>
              <w:ind w:right="96"/>
            </w:pPr>
            <w:r>
              <w:rPr>
                <w:spacing w:val="-10"/>
              </w:rPr>
              <w:t>–</w:t>
            </w:r>
          </w:p>
        </w:tc>
        <w:tc>
          <w:tcPr>
            <w:tcW w:w="1409" w:type="dxa"/>
          </w:tcPr>
          <w:p w:rsidR="00F12179" w14:paraId="14A02104" w14:textId="77777777">
            <w:pPr>
              <w:pStyle w:val="TableParagraph"/>
              <w:spacing w:before="1"/>
              <w:ind w:right="94"/>
            </w:pPr>
            <w:r>
              <w:rPr>
                <w:spacing w:val="-10"/>
              </w:rPr>
              <w:t>–</w:t>
            </w:r>
          </w:p>
        </w:tc>
        <w:tc>
          <w:tcPr>
            <w:tcW w:w="1039" w:type="dxa"/>
          </w:tcPr>
          <w:p w:rsidR="00F12179" w14:paraId="5E1F6427" w14:textId="77777777">
            <w:pPr>
              <w:pStyle w:val="TableParagraph"/>
              <w:spacing w:before="1"/>
              <w:ind w:right="96"/>
              <w:rPr>
                <w:b/>
              </w:rPr>
            </w:pPr>
            <w:r>
              <w:rPr>
                <w:b/>
                <w:spacing w:val="-5"/>
              </w:rPr>
              <w:t>22</w:t>
            </w:r>
          </w:p>
        </w:tc>
        <w:tc>
          <w:tcPr>
            <w:tcW w:w="1700" w:type="dxa"/>
          </w:tcPr>
          <w:p w:rsidR="00F12179" w14:paraId="755213DE" w14:textId="77777777">
            <w:pPr>
              <w:pStyle w:val="TableParagraph"/>
              <w:spacing w:before="1"/>
              <w:ind w:right="97"/>
              <w:rPr>
                <w:b/>
              </w:rPr>
            </w:pPr>
            <w:r>
              <w:rPr>
                <w:b/>
                <w:spacing w:val="-2"/>
              </w:rPr>
              <w:t>$2,433.39</w:t>
            </w:r>
          </w:p>
        </w:tc>
        <w:tc>
          <w:tcPr>
            <w:tcW w:w="1702" w:type="dxa"/>
          </w:tcPr>
          <w:p w:rsidR="00F12179" w14:paraId="68D11479" w14:textId="77777777">
            <w:pPr>
              <w:pStyle w:val="TableParagraph"/>
              <w:spacing w:before="1"/>
              <w:ind w:right="94"/>
              <w:rPr>
                <w:b/>
              </w:rPr>
            </w:pPr>
            <w:r>
              <w:rPr>
                <w:b/>
                <w:spacing w:val="-2"/>
              </w:rPr>
              <w:t>$48,667.80</w:t>
            </w:r>
          </w:p>
        </w:tc>
      </w:tr>
    </w:tbl>
    <w:p w:rsidR="00F12179" w14:paraId="2347BF06" w14:textId="77777777">
      <w:pPr>
        <w:pStyle w:val="BodyText"/>
        <w:spacing w:before="24"/>
        <w:ind w:left="0"/>
        <w:rPr>
          <w:i/>
          <w:sz w:val="22"/>
        </w:rPr>
      </w:pPr>
    </w:p>
    <w:p w:rsidR="00F12179" w14:paraId="1278117D" w14:textId="77777777">
      <w:pPr>
        <w:pStyle w:val="Heading1"/>
        <w:numPr>
          <w:ilvl w:val="2"/>
          <w:numId w:val="2"/>
        </w:numPr>
        <w:tabs>
          <w:tab w:val="left" w:pos="1038"/>
        </w:tabs>
        <w:spacing w:before="0"/>
        <w:ind w:left="1038" w:hanging="359"/>
      </w:pPr>
      <w:bookmarkStart w:id="24" w:name="_bookmark24"/>
      <w:bookmarkEnd w:id="24"/>
      <w:r>
        <w:t>SBEs</w:t>
      </w:r>
      <w:r>
        <w:rPr>
          <w:spacing w:val="-4"/>
        </w:rPr>
        <w:t xml:space="preserve"> </w:t>
      </w:r>
      <w:r>
        <w:t>and</w:t>
      </w:r>
      <w:r>
        <w:rPr>
          <w:spacing w:val="-2"/>
        </w:rPr>
        <w:t xml:space="preserve"> </w:t>
      </w:r>
      <w:r>
        <w:t>SBE-FPs</w:t>
      </w:r>
      <w:r>
        <w:rPr>
          <w:spacing w:val="-2"/>
        </w:rPr>
        <w:t xml:space="preserve"> </w:t>
      </w:r>
      <w:r>
        <w:t>Annual</w:t>
      </w:r>
      <w:r>
        <w:rPr>
          <w:spacing w:val="1"/>
        </w:rPr>
        <w:t xml:space="preserve"> </w:t>
      </w:r>
      <w:r>
        <w:t>Budget</w:t>
      </w:r>
      <w:r>
        <w:rPr>
          <w:spacing w:val="1"/>
        </w:rPr>
        <w:t xml:space="preserve"> </w:t>
      </w:r>
      <w:r>
        <w:t>Report</w:t>
      </w:r>
      <w:r>
        <w:rPr>
          <w:spacing w:val="-2"/>
        </w:rPr>
        <w:t xml:space="preserve"> Template</w:t>
      </w:r>
    </w:p>
    <w:p w:rsidR="00F12179" w14:paraId="2343A6C1" w14:textId="77777777">
      <w:pPr>
        <w:pStyle w:val="BodyText"/>
        <w:ind w:right="1646"/>
      </w:pPr>
      <w:r>
        <w:t>SBE and SBE-FPs are required to provide budget reports detailing Exchange expenditures and revenue annually. The template includes information such as the effectuated enrollment per plan for the individual and SHOP Exchanges; type of revenue; and general, marketing and</w:t>
      </w:r>
      <w:r>
        <w:rPr>
          <w:spacing w:val="-4"/>
        </w:rPr>
        <w:t xml:space="preserve"> </w:t>
      </w:r>
      <w:r>
        <w:t>outreach,</w:t>
      </w:r>
      <w:r>
        <w:rPr>
          <w:spacing w:val="-4"/>
        </w:rPr>
        <w:t xml:space="preserve"> </w:t>
      </w:r>
      <w:r>
        <w:t>call</w:t>
      </w:r>
      <w:r>
        <w:rPr>
          <w:spacing w:val="-4"/>
        </w:rPr>
        <w:t xml:space="preserve"> </w:t>
      </w:r>
      <w:r>
        <w:t>center,</w:t>
      </w:r>
      <w:r>
        <w:rPr>
          <w:spacing w:val="-2"/>
        </w:rPr>
        <w:t xml:space="preserve"> </w:t>
      </w:r>
      <w:r>
        <w:t>information</w:t>
      </w:r>
      <w:r>
        <w:rPr>
          <w:spacing w:val="-4"/>
        </w:rPr>
        <w:t xml:space="preserve"> </w:t>
      </w:r>
      <w:r>
        <w:t>technology</w:t>
      </w:r>
      <w:r>
        <w:rPr>
          <w:spacing w:val="-2"/>
        </w:rPr>
        <w:t xml:space="preserve"> </w:t>
      </w:r>
      <w:r>
        <w:t>platform</w:t>
      </w:r>
      <w:r>
        <w:rPr>
          <w:spacing w:val="-1"/>
        </w:rPr>
        <w:t xml:space="preserve"> </w:t>
      </w:r>
      <w:r>
        <w:t>expenditures.</w:t>
      </w:r>
      <w:r>
        <w:rPr>
          <w:spacing w:val="-4"/>
        </w:rPr>
        <w:t xml:space="preserve"> </w:t>
      </w:r>
      <w:r>
        <w:t>These</w:t>
      </w:r>
      <w:r>
        <w:rPr>
          <w:spacing w:val="-5"/>
        </w:rPr>
        <w:t xml:space="preserve"> </w:t>
      </w:r>
      <w:r>
        <w:t>requirements apply</w:t>
      </w:r>
      <w:r>
        <w:rPr>
          <w:spacing w:val="-3"/>
        </w:rPr>
        <w:t xml:space="preserve"> </w:t>
      </w:r>
      <w:r>
        <w:t>to</w:t>
      </w:r>
      <w:r>
        <w:rPr>
          <w:spacing w:val="-4"/>
        </w:rPr>
        <w:t xml:space="preserve"> </w:t>
      </w:r>
      <w:r>
        <w:t>the</w:t>
      </w:r>
      <w:r>
        <w:rPr>
          <w:spacing w:val="-4"/>
        </w:rPr>
        <w:t xml:space="preserve"> </w:t>
      </w:r>
      <w:r>
        <w:t>anticipated</w:t>
      </w:r>
      <w:r>
        <w:rPr>
          <w:spacing w:val="-3"/>
        </w:rPr>
        <w:t xml:space="preserve"> </w:t>
      </w:r>
      <w:r>
        <w:t>20</w:t>
      </w:r>
      <w:r>
        <w:rPr>
          <w:spacing w:val="-3"/>
        </w:rPr>
        <w:t xml:space="preserve"> </w:t>
      </w:r>
      <w:r>
        <w:t>states</w:t>
      </w:r>
      <w:r>
        <w:rPr>
          <w:spacing w:val="-3"/>
        </w:rPr>
        <w:t xml:space="preserve"> </w:t>
      </w:r>
      <w:r>
        <w:t>that</w:t>
      </w:r>
      <w:r>
        <w:rPr>
          <w:spacing w:val="-3"/>
        </w:rPr>
        <w:t xml:space="preserve"> </w:t>
      </w:r>
      <w:r>
        <w:t>will</w:t>
      </w:r>
      <w:r>
        <w:rPr>
          <w:spacing w:val="-2"/>
        </w:rPr>
        <w:t xml:space="preserve"> </w:t>
      </w:r>
      <w:r>
        <w:t>be</w:t>
      </w:r>
      <w:r>
        <w:rPr>
          <w:spacing w:val="-4"/>
        </w:rPr>
        <w:t xml:space="preserve"> </w:t>
      </w:r>
      <w:r>
        <w:t>operating</w:t>
      </w:r>
      <w:r>
        <w:rPr>
          <w:spacing w:val="-2"/>
        </w:rPr>
        <w:t xml:space="preserve"> </w:t>
      </w:r>
      <w:r>
        <w:t>an</w:t>
      </w:r>
      <w:r>
        <w:rPr>
          <w:spacing w:val="-3"/>
        </w:rPr>
        <w:t xml:space="preserve"> </w:t>
      </w:r>
      <w:r>
        <w:t>SBE</w:t>
      </w:r>
      <w:r>
        <w:rPr>
          <w:spacing w:val="-3"/>
        </w:rPr>
        <w:t xml:space="preserve"> </w:t>
      </w:r>
      <w:r>
        <w:t>and</w:t>
      </w:r>
      <w:r>
        <w:rPr>
          <w:spacing w:val="-3"/>
        </w:rPr>
        <w:t xml:space="preserve"> </w:t>
      </w:r>
      <w:r>
        <w:t>3</w:t>
      </w:r>
      <w:r>
        <w:rPr>
          <w:spacing w:val="-3"/>
        </w:rPr>
        <w:t xml:space="preserve"> </w:t>
      </w:r>
      <w:r>
        <w:t>SBE-FPs</w:t>
      </w:r>
      <w:r>
        <w:rPr>
          <w:spacing w:val="-3"/>
        </w:rPr>
        <w:t xml:space="preserve"> </w:t>
      </w:r>
      <w:r>
        <w:t>anticipated</w:t>
      </w:r>
      <w:r>
        <w:rPr>
          <w:spacing w:val="-3"/>
        </w:rPr>
        <w:t xml:space="preserve"> </w:t>
      </w:r>
      <w:r>
        <w:t>to be operating in PY 2025, for a total of 23 respondents each year.</w:t>
      </w:r>
    </w:p>
    <w:p w:rsidR="00F12179" w14:paraId="7560F262" w14:textId="77777777">
      <w:pPr>
        <w:pStyle w:val="BodyText"/>
        <w:spacing w:before="241"/>
        <w:ind w:right="1646"/>
      </w:pPr>
      <w:r>
        <w:t>We estimate that it will take approximately 16 hours per SBE and SBE-FP to assemble, review, finalize, and make available each report annually. We estimate that three personnel will</w:t>
      </w:r>
      <w:r>
        <w:rPr>
          <w:spacing w:val="-3"/>
        </w:rPr>
        <w:t xml:space="preserve"> </w:t>
      </w:r>
      <w:r>
        <w:t>be</w:t>
      </w:r>
      <w:r>
        <w:rPr>
          <w:spacing w:val="-4"/>
        </w:rPr>
        <w:t xml:space="preserve"> </w:t>
      </w:r>
      <w:r>
        <w:t>involved</w:t>
      </w:r>
      <w:r>
        <w:rPr>
          <w:spacing w:val="-3"/>
        </w:rPr>
        <w:t xml:space="preserve"> </w:t>
      </w:r>
      <w:r>
        <w:t>in</w:t>
      </w:r>
      <w:r>
        <w:rPr>
          <w:spacing w:val="-3"/>
        </w:rPr>
        <w:t xml:space="preserve"> </w:t>
      </w:r>
      <w:r>
        <w:t>developing</w:t>
      </w:r>
      <w:r>
        <w:rPr>
          <w:spacing w:val="-3"/>
        </w:rPr>
        <w:t xml:space="preserve"> </w:t>
      </w:r>
      <w:r>
        <w:t>and</w:t>
      </w:r>
      <w:r>
        <w:rPr>
          <w:spacing w:val="-3"/>
        </w:rPr>
        <w:t xml:space="preserve"> </w:t>
      </w:r>
      <w:r>
        <w:t>submitting</w:t>
      </w:r>
      <w:r>
        <w:rPr>
          <w:spacing w:val="-3"/>
        </w:rPr>
        <w:t xml:space="preserve"> </w:t>
      </w:r>
      <w:r>
        <w:t>this</w:t>
      </w:r>
      <w:r>
        <w:rPr>
          <w:spacing w:val="-3"/>
        </w:rPr>
        <w:t xml:space="preserve"> </w:t>
      </w:r>
      <w:r>
        <w:t>report.</w:t>
      </w:r>
      <w:r>
        <w:rPr>
          <w:spacing w:val="-3"/>
        </w:rPr>
        <w:t xml:space="preserve"> </w:t>
      </w:r>
      <w:r>
        <w:t>The</w:t>
      </w:r>
      <w:r>
        <w:rPr>
          <w:spacing w:val="-5"/>
        </w:rPr>
        <w:t xml:space="preserve"> </w:t>
      </w:r>
      <w:r>
        <w:t>total</w:t>
      </w:r>
      <w:r>
        <w:rPr>
          <w:spacing w:val="-3"/>
        </w:rPr>
        <w:t xml:space="preserve"> </w:t>
      </w:r>
      <w:r>
        <w:t>annualized</w:t>
      </w:r>
      <w:r>
        <w:rPr>
          <w:spacing w:val="-3"/>
        </w:rPr>
        <w:t xml:space="preserve"> </w:t>
      </w:r>
      <w:r>
        <w:t>burden for</w:t>
      </w:r>
      <w:r>
        <w:rPr>
          <w:spacing w:val="-5"/>
        </w:rPr>
        <w:t xml:space="preserve"> </w:t>
      </w:r>
      <w:r>
        <w:t>23 entities to provide the one report is 368 hours and $37,724.60.</w:t>
      </w:r>
    </w:p>
    <w:p w:rsidR="00F12179" w14:paraId="233F8341" w14:textId="77777777">
      <w:pPr>
        <w:spacing w:before="239"/>
        <w:ind w:left="614"/>
        <w:rPr>
          <w:i/>
        </w:rPr>
      </w:pPr>
      <w:bookmarkStart w:id="25" w:name="_bookmark25"/>
      <w:bookmarkEnd w:id="25"/>
      <w:r>
        <w:rPr>
          <w:i/>
        </w:rPr>
        <w:t>Table</w:t>
      </w:r>
      <w:r>
        <w:rPr>
          <w:i/>
          <w:spacing w:val="-2"/>
        </w:rPr>
        <w:t xml:space="preserve"> </w:t>
      </w:r>
      <w:r>
        <w:rPr>
          <w:i/>
        </w:rPr>
        <w:t>5</w:t>
      </w:r>
      <w:r>
        <w:rPr>
          <w:i/>
          <w:spacing w:val="-5"/>
        </w:rPr>
        <w:t xml:space="preserve"> </w:t>
      </w:r>
      <w:r>
        <w:rPr>
          <w:i/>
        </w:rPr>
        <w:t>–</w:t>
      </w:r>
      <w:r>
        <w:rPr>
          <w:i/>
          <w:spacing w:val="-2"/>
        </w:rPr>
        <w:t xml:space="preserve"> </w:t>
      </w:r>
      <w:r>
        <w:rPr>
          <w:i/>
        </w:rPr>
        <w:t>Burden</w:t>
      </w:r>
      <w:r>
        <w:rPr>
          <w:i/>
          <w:spacing w:val="-2"/>
        </w:rPr>
        <w:t xml:space="preserve"> </w:t>
      </w:r>
      <w:r>
        <w:rPr>
          <w:i/>
        </w:rPr>
        <w:t>and</w:t>
      </w:r>
      <w:r>
        <w:rPr>
          <w:i/>
          <w:spacing w:val="-4"/>
        </w:rPr>
        <w:t xml:space="preserve"> </w:t>
      </w:r>
      <w:r>
        <w:rPr>
          <w:i/>
        </w:rPr>
        <w:t>Cost</w:t>
      </w:r>
      <w:r>
        <w:rPr>
          <w:i/>
          <w:spacing w:val="-3"/>
        </w:rPr>
        <w:t xml:space="preserve"> </w:t>
      </w:r>
      <w:r>
        <w:rPr>
          <w:i/>
        </w:rPr>
        <w:t>Estimates</w:t>
      </w:r>
      <w:r>
        <w:rPr>
          <w:i/>
          <w:spacing w:val="-2"/>
        </w:rPr>
        <w:t xml:space="preserve"> </w:t>
      </w:r>
      <w:r>
        <w:rPr>
          <w:i/>
        </w:rPr>
        <w:t>Associated</w:t>
      </w:r>
      <w:r>
        <w:rPr>
          <w:i/>
          <w:spacing w:val="-2"/>
        </w:rPr>
        <w:t xml:space="preserve"> </w:t>
      </w:r>
      <w:r>
        <w:rPr>
          <w:i/>
        </w:rPr>
        <w:t>with</w:t>
      </w:r>
      <w:r>
        <w:rPr>
          <w:i/>
          <w:spacing w:val="-5"/>
        </w:rPr>
        <w:t xml:space="preserve"> </w:t>
      </w:r>
      <w:r>
        <w:rPr>
          <w:i/>
        </w:rPr>
        <w:t>SBEs</w:t>
      </w:r>
      <w:r>
        <w:rPr>
          <w:i/>
          <w:spacing w:val="-2"/>
        </w:rPr>
        <w:t xml:space="preserve"> </w:t>
      </w:r>
      <w:r>
        <w:rPr>
          <w:i/>
        </w:rPr>
        <w:t>and</w:t>
      </w:r>
      <w:r>
        <w:rPr>
          <w:i/>
          <w:spacing w:val="-2"/>
        </w:rPr>
        <w:t xml:space="preserve"> </w:t>
      </w:r>
      <w:r>
        <w:rPr>
          <w:i/>
        </w:rPr>
        <w:t>SBE-FPs</w:t>
      </w:r>
      <w:r>
        <w:rPr>
          <w:i/>
          <w:spacing w:val="-2"/>
        </w:rPr>
        <w:t xml:space="preserve"> </w:t>
      </w:r>
      <w:r>
        <w:rPr>
          <w:i/>
        </w:rPr>
        <w:t>Annual</w:t>
      </w:r>
      <w:r>
        <w:rPr>
          <w:i/>
          <w:spacing w:val="-4"/>
        </w:rPr>
        <w:t xml:space="preserve"> </w:t>
      </w:r>
      <w:r>
        <w:rPr>
          <w:i/>
        </w:rPr>
        <w:t>Budget</w:t>
      </w:r>
      <w:r>
        <w:rPr>
          <w:i/>
          <w:spacing w:val="-2"/>
        </w:rPr>
        <w:t xml:space="preserve"> Reporting</w:t>
      </w:r>
    </w:p>
    <w:p w:rsidR="00F12179" w14:paraId="569B0C95" w14:textId="77777777">
      <w:pPr>
        <w:pStyle w:val="BodyText"/>
        <w:spacing w:before="6"/>
        <w:ind w:left="0"/>
        <w:rPr>
          <w:i/>
          <w:sz w:val="10"/>
        </w:rPr>
      </w:pPr>
    </w:p>
    <w:tbl>
      <w:tblPr>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1"/>
        <w:gridCol w:w="905"/>
        <w:gridCol w:w="1339"/>
        <w:gridCol w:w="991"/>
        <w:gridCol w:w="1619"/>
        <w:gridCol w:w="1620"/>
      </w:tblGrid>
      <w:tr w14:paraId="5FAFF2B0" w14:textId="77777777">
        <w:tblPrEx>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13"/>
        </w:trPr>
        <w:tc>
          <w:tcPr>
            <w:tcW w:w="2881" w:type="dxa"/>
          </w:tcPr>
          <w:p w:rsidR="00F12179" w14:paraId="153EA445" w14:textId="77777777">
            <w:pPr>
              <w:pStyle w:val="TableParagraph"/>
              <w:spacing w:line="251" w:lineRule="exact"/>
              <w:ind w:left="107"/>
              <w:jc w:val="left"/>
              <w:rPr>
                <w:b/>
              </w:rPr>
            </w:pPr>
            <w:r>
              <w:rPr>
                <w:b/>
              </w:rPr>
              <w:t>Labor</w:t>
            </w:r>
            <w:r>
              <w:rPr>
                <w:b/>
                <w:spacing w:val="-1"/>
              </w:rPr>
              <w:t xml:space="preserve"> </w:t>
            </w:r>
            <w:r>
              <w:rPr>
                <w:b/>
                <w:spacing w:val="-2"/>
              </w:rPr>
              <w:t>Category</w:t>
            </w:r>
          </w:p>
        </w:tc>
        <w:tc>
          <w:tcPr>
            <w:tcW w:w="905" w:type="dxa"/>
          </w:tcPr>
          <w:p w:rsidR="00F12179" w14:paraId="1F30B360" w14:textId="77777777">
            <w:pPr>
              <w:pStyle w:val="TableParagraph"/>
              <w:ind w:left="107" w:right="191"/>
              <w:jc w:val="left"/>
              <w:rPr>
                <w:b/>
              </w:rPr>
            </w:pPr>
            <w:r>
              <w:rPr>
                <w:b/>
                <w:spacing w:val="-2"/>
              </w:rPr>
              <w:t>Staff Count</w:t>
            </w:r>
          </w:p>
        </w:tc>
        <w:tc>
          <w:tcPr>
            <w:tcW w:w="1339" w:type="dxa"/>
          </w:tcPr>
          <w:p w:rsidR="00F12179" w14:paraId="2A5E2838" w14:textId="77777777">
            <w:pPr>
              <w:pStyle w:val="TableParagraph"/>
              <w:ind w:left="107" w:right="60"/>
              <w:jc w:val="left"/>
              <w:rPr>
                <w:b/>
              </w:rPr>
            </w:pPr>
            <w:r>
              <w:rPr>
                <w:b/>
                <w:spacing w:val="-2"/>
              </w:rPr>
              <w:t xml:space="preserve">Adjusted Hourly </w:t>
            </w:r>
            <w:r>
              <w:rPr>
                <w:b/>
                <w:spacing w:val="-4"/>
              </w:rPr>
              <w:t>Wage</w:t>
            </w:r>
          </w:p>
          <w:p w:rsidR="00F12179" w14:paraId="7939A49D" w14:textId="77777777">
            <w:pPr>
              <w:pStyle w:val="TableParagraph"/>
              <w:spacing w:line="236" w:lineRule="exact"/>
              <w:ind w:left="107"/>
              <w:jc w:val="left"/>
              <w:rPr>
                <w:b/>
              </w:rPr>
            </w:pPr>
            <w:r>
              <w:rPr>
                <w:b/>
                <w:spacing w:val="-2"/>
              </w:rPr>
              <w:t>($/</w:t>
            </w:r>
            <w:r>
              <w:rPr>
                <w:b/>
                <w:spacing w:val="-2"/>
              </w:rPr>
              <w:t>hr</w:t>
            </w:r>
            <w:r>
              <w:rPr>
                <w:b/>
                <w:spacing w:val="-2"/>
              </w:rPr>
              <w:t>)</w:t>
            </w:r>
          </w:p>
        </w:tc>
        <w:tc>
          <w:tcPr>
            <w:tcW w:w="991" w:type="dxa"/>
          </w:tcPr>
          <w:p w:rsidR="00F12179" w14:paraId="336D04AF" w14:textId="77777777">
            <w:pPr>
              <w:pStyle w:val="TableParagraph"/>
              <w:ind w:left="110" w:right="153"/>
              <w:jc w:val="left"/>
              <w:rPr>
                <w:b/>
              </w:rPr>
            </w:pPr>
            <w:r>
              <w:rPr>
                <w:b/>
                <w:spacing w:val="-2"/>
              </w:rPr>
              <w:t>Burden Hours</w:t>
            </w:r>
          </w:p>
        </w:tc>
        <w:tc>
          <w:tcPr>
            <w:tcW w:w="1619" w:type="dxa"/>
          </w:tcPr>
          <w:p w:rsidR="00F12179" w14:paraId="78598BE8" w14:textId="77777777">
            <w:pPr>
              <w:pStyle w:val="TableParagraph"/>
              <w:ind w:left="107" w:right="57"/>
              <w:jc w:val="left"/>
              <w:rPr>
                <w:b/>
              </w:rPr>
            </w:pPr>
            <w:r>
              <w:rPr>
                <w:b/>
              </w:rPr>
              <w:t>Buden</w:t>
            </w:r>
            <w:r>
              <w:rPr>
                <w:b/>
                <w:spacing w:val="-5"/>
              </w:rPr>
              <w:t xml:space="preserve"> </w:t>
            </w:r>
            <w:r>
              <w:rPr>
                <w:b/>
              </w:rPr>
              <w:t xml:space="preserve">Cost </w:t>
            </w:r>
            <w:r>
              <w:rPr>
                <w:b/>
                <w:spacing w:val="-4"/>
              </w:rPr>
              <w:t xml:space="preserve">(per </w:t>
            </w:r>
            <w:r>
              <w:rPr>
                <w:b/>
                <w:spacing w:val="-2"/>
              </w:rPr>
              <w:t>respondent)</w:t>
            </w:r>
          </w:p>
        </w:tc>
        <w:tc>
          <w:tcPr>
            <w:tcW w:w="1620" w:type="dxa"/>
          </w:tcPr>
          <w:p w:rsidR="00F12179" w14:paraId="1E59376C" w14:textId="77777777">
            <w:pPr>
              <w:pStyle w:val="TableParagraph"/>
              <w:ind w:left="109" w:right="229"/>
              <w:jc w:val="left"/>
              <w:rPr>
                <w:b/>
              </w:rPr>
            </w:pPr>
            <w:r>
              <w:rPr>
                <w:b/>
              </w:rPr>
              <w:t>Total</w:t>
            </w:r>
            <w:r>
              <w:rPr>
                <w:b/>
                <w:spacing w:val="-14"/>
              </w:rPr>
              <w:t xml:space="preserve"> </w:t>
            </w:r>
            <w:r>
              <w:rPr>
                <w:b/>
              </w:rPr>
              <w:t xml:space="preserve">Burden Cost (23 </w:t>
            </w:r>
            <w:r>
              <w:rPr>
                <w:b/>
                <w:spacing w:val="-2"/>
              </w:rPr>
              <w:t>respondents)</w:t>
            </w:r>
          </w:p>
        </w:tc>
      </w:tr>
      <w:tr w14:paraId="0AFE5E30" w14:textId="77777777">
        <w:tblPrEx>
          <w:tblW w:w="0" w:type="auto"/>
          <w:tblInd w:w="504" w:type="dxa"/>
          <w:tblLayout w:type="fixed"/>
          <w:tblCellMar>
            <w:left w:w="0" w:type="dxa"/>
            <w:right w:w="0" w:type="dxa"/>
          </w:tblCellMar>
          <w:tblLook w:val="01E0"/>
        </w:tblPrEx>
        <w:trPr>
          <w:trHeight w:val="757"/>
        </w:trPr>
        <w:tc>
          <w:tcPr>
            <w:tcW w:w="2881" w:type="dxa"/>
          </w:tcPr>
          <w:p w:rsidR="00F12179" w14:paraId="7BFE3C93" w14:textId="77777777">
            <w:pPr>
              <w:pStyle w:val="TableParagraph"/>
              <w:ind w:left="107"/>
              <w:jc w:val="left"/>
            </w:pPr>
            <w:r>
              <w:t>General</w:t>
            </w:r>
            <w:r>
              <w:rPr>
                <w:spacing w:val="-14"/>
              </w:rPr>
              <w:t xml:space="preserve"> </w:t>
            </w:r>
            <w:r>
              <w:t>and</w:t>
            </w:r>
            <w:r>
              <w:rPr>
                <w:spacing w:val="-14"/>
              </w:rPr>
              <w:t xml:space="preserve"> </w:t>
            </w:r>
            <w:r>
              <w:t xml:space="preserve">Operations </w:t>
            </w:r>
            <w:r>
              <w:rPr>
                <w:spacing w:val="-2"/>
              </w:rPr>
              <w:t>Manager</w:t>
            </w:r>
          </w:p>
          <w:p w:rsidR="00F12179" w14:paraId="6366D028" w14:textId="77777777">
            <w:pPr>
              <w:pStyle w:val="TableParagraph"/>
              <w:spacing w:line="233" w:lineRule="exact"/>
              <w:ind w:left="107"/>
              <w:jc w:val="left"/>
            </w:pPr>
            <w:r>
              <w:rPr>
                <w:spacing w:val="-2"/>
              </w:rPr>
              <w:t>11-</w:t>
            </w:r>
            <w:r>
              <w:rPr>
                <w:spacing w:val="-4"/>
              </w:rPr>
              <w:t>1021</w:t>
            </w:r>
          </w:p>
        </w:tc>
        <w:tc>
          <w:tcPr>
            <w:tcW w:w="905" w:type="dxa"/>
          </w:tcPr>
          <w:p w:rsidR="00F12179" w14:paraId="7A4C7900" w14:textId="77777777">
            <w:pPr>
              <w:pStyle w:val="TableParagraph"/>
              <w:spacing w:line="251" w:lineRule="exact"/>
              <w:ind w:right="96"/>
            </w:pPr>
            <w:r>
              <w:rPr>
                <w:spacing w:val="-10"/>
              </w:rPr>
              <w:t>1</w:t>
            </w:r>
          </w:p>
        </w:tc>
        <w:tc>
          <w:tcPr>
            <w:tcW w:w="1339" w:type="dxa"/>
          </w:tcPr>
          <w:p w:rsidR="00F12179" w14:paraId="62CAF979" w14:textId="77777777">
            <w:pPr>
              <w:pStyle w:val="TableParagraph"/>
              <w:spacing w:line="251" w:lineRule="exact"/>
              <w:ind w:right="94"/>
            </w:pPr>
            <w:r>
              <w:rPr>
                <w:spacing w:val="-2"/>
              </w:rPr>
              <w:t>$128.00</w:t>
            </w:r>
          </w:p>
        </w:tc>
        <w:tc>
          <w:tcPr>
            <w:tcW w:w="991" w:type="dxa"/>
          </w:tcPr>
          <w:p w:rsidR="00F12179" w14:paraId="1FD17631" w14:textId="77777777">
            <w:pPr>
              <w:pStyle w:val="TableParagraph"/>
              <w:spacing w:line="251" w:lineRule="exact"/>
              <w:ind w:right="96"/>
            </w:pPr>
            <w:r>
              <w:rPr>
                <w:spacing w:val="-5"/>
              </w:rPr>
              <w:t>2.0</w:t>
            </w:r>
          </w:p>
        </w:tc>
        <w:tc>
          <w:tcPr>
            <w:tcW w:w="1619" w:type="dxa"/>
          </w:tcPr>
          <w:p w:rsidR="00F12179" w14:paraId="41B00A78" w14:textId="77777777">
            <w:pPr>
              <w:pStyle w:val="TableParagraph"/>
              <w:spacing w:line="251" w:lineRule="exact"/>
              <w:ind w:right="95"/>
            </w:pPr>
            <w:r>
              <w:rPr>
                <w:spacing w:val="-2"/>
              </w:rPr>
              <w:t>$256.00</w:t>
            </w:r>
          </w:p>
        </w:tc>
        <w:tc>
          <w:tcPr>
            <w:tcW w:w="1620" w:type="dxa"/>
          </w:tcPr>
          <w:p w:rsidR="00F12179" w14:paraId="198E812D" w14:textId="77777777">
            <w:pPr>
              <w:pStyle w:val="TableParagraph"/>
              <w:spacing w:line="251" w:lineRule="exact"/>
              <w:ind w:right="94"/>
            </w:pPr>
            <w:r>
              <w:rPr>
                <w:spacing w:val="-2"/>
              </w:rPr>
              <w:t>$5,888.00</w:t>
            </w:r>
          </w:p>
        </w:tc>
      </w:tr>
      <w:tr w14:paraId="0E798B3B" w14:textId="77777777">
        <w:tblPrEx>
          <w:tblW w:w="0" w:type="auto"/>
          <w:tblInd w:w="504" w:type="dxa"/>
          <w:tblLayout w:type="fixed"/>
          <w:tblCellMar>
            <w:left w:w="0" w:type="dxa"/>
            <w:right w:w="0" w:type="dxa"/>
          </w:tblCellMar>
          <w:tblLook w:val="01E0"/>
        </w:tblPrEx>
        <w:trPr>
          <w:trHeight w:val="506"/>
        </w:trPr>
        <w:tc>
          <w:tcPr>
            <w:tcW w:w="2881" w:type="dxa"/>
          </w:tcPr>
          <w:p w:rsidR="00F12179" w14:paraId="5B700BD0" w14:textId="77777777">
            <w:pPr>
              <w:pStyle w:val="TableParagraph"/>
              <w:spacing w:line="254" w:lineRule="exact"/>
              <w:ind w:left="107" w:right="872"/>
              <w:jc w:val="left"/>
            </w:pPr>
            <w:r>
              <w:t>Management</w:t>
            </w:r>
            <w:r>
              <w:rPr>
                <w:spacing w:val="-14"/>
              </w:rPr>
              <w:t xml:space="preserve"> </w:t>
            </w:r>
            <w:r>
              <w:t xml:space="preserve">Analyst </w:t>
            </w:r>
            <w:r>
              <w:rPr>
                <w:spacing w:val="-2"/>
              </w:rPr>
              <w:t>13-1111</w:t>
            </w:r>
          </w:p>
        </w:tc>
        <w:tc>
          <w:tcPr>
            <w:tcW w:w="905" w:type="dxa"/>
          </w:tcPr>
          <w:p w:rsidR="00F12179" w14:paraId="74820320" w14:textId="77777777">
            <w:pPr>
              <w:pStyle w:val="TableParagraph"/>
              <w:spacing w:line="251" w:lineRule="exact"/>
              <w:ind w:right="96"/>
            </w:pPr>
            <w:r>
              <w:rPr>
                <w:spacing w:val="-10"/>
              </w:rPr>
              <w:t>1</w:t>
            </w:r>
          </w:p>
        </w:tc>
        <w:tc>
          <w:tcPr>
            <w:tcW w:w="1339" w:type="dxa"/>
          </w:tcPr>
          <w:p w:rsidR="00F12179" w14:paraId="3ABED74A" w14:textId="77777777">
            <w:pPr>
              <w:pStyle w:val="TableParagraph"/>
              <w:spacing w:line="251" w:lineRule="exact"/>
              <w:ind w:right="94"/>
            </w:pPr>
            <w:r>
              <w:rPr>
                <w:spacing w:val="-2"/>
              </w:rPr>
              <w:t>$110.30</w:t>
            </w:r>
          </w:p>
        </w:tc>
        <w:tc>
          <w:tcPr>
            <w:tcW w:w="991" w:type="dxa"/>
          </w:tcPr>
          <w:p w:rsidR="00F12179" w14:paraId="465604AE" w14:textId="77777777">
            <w:pPr>
              <w:pStyle w:val="TableParagraph"/>
              <w:spacing w:line="251" w:lineRule="exact"/>
              <w:ind w:right="96"/>
            </w:pPr>
            <w:r>
              <w:rPr>
                <w:spacing w:val="-5"/>
              </w:rPr>
              <w:t>6.0</w:t>
            </w:r>
          </w:p>
        </w:tc>
        <w:tc>
          <w:tcPr>
            <w:tcW w:w="1619" w:type="dxa"/>
          </w:tcPr>
          <w:p w:rsidR="00F12179" w14:paraId="6CFE5608" w14:textId="77777777">
            <w:pPr>
              <w:pStyle w:val="TableParagraph"/>
              <w:spacing w:line="251" w:lineRule="exact"/>
              <w:ind w:right="95"/>
            </w:pPr>
            <w:r>
              <w:rPr>
                <w:spacing w:val="-2"/>
              </w:rPr>
              <w:t>$661.80</w:t>
            </w:r>
          </w:p>
        </w:tc>
        <w:tc>
          <w:tcPr>
            <w:tcW w:w="1620" w:type="dxa"/>
          </w:tcPr>
          <w:p w:rsidR="00F12179" w14:paraId="74377467" w14:textId="77777777">
            <w:pPr>
              <w:pStyle w:val="TableParagraph"/>
              <w:spacing w:line="251" w:lineRule="exact"/>
              <w:ind w:right="92"/>
            </w:pPr>
            <w:r>
              <w:rPr>
                <w:spacing w:val="-2"/>
              </w:rPr>
              <w:t>$15,221.40</w:t>
            </w:r>
          </w:p>
        </w:tc>
      </w:tr>
    </w:tbl>
    <w:p w:rsidR="00F12179" w14:paraId="67DF1AFE" w14:textId="77777777">
      <w:pPr>
        <w:pStyle w:val="TableParagraph"/>
        <w:spacing w:line="251" w:lineRule="exact"/>
        <w:sectPr>
          <w:pgSz w:w="12240" w:h="15840"/>
          <w:pgMar w:top="1220" w:right="360" w:bottom="2020" w:left="720" w:header="586" w:footer="1758" w:gutter="0"/>
          <w:cols w:space="720"/>
        </w:sectPr>
      </w:pPr>
    </w:p>
    <w:p w:rsidR="00F12179" w14:paraId="751B63D4" w14:textId="77777777">
      <w:pPr>
        <w:pStyle w:val="BodyText"/>
        <w:spacing w:before="0"/>
        <w:ind w:left="0"/>
        <w:rPr>
          <w:i/>
          <w:sz w:val="7"/>
        </w:rPr>
      </w:pPr>
    </w:p>
    <w:tbl>
      <w:tblPr>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1"/>
        <w:gridCol w:w="905"/>
        <w:gridCol w:w="1339"/>
        <w:gridCol w:w="991"/>
        <w:gridCol w:w="1619"/>
        <w:gridCol w:w="1620"/>
      </w:tblGrid>
      <w:tr w14:paraId="7B853FDC" w14:textId="77777777">
        <w:tblPrEx>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10"/>
        </w:trPr>
        <w:tc>
          <w:tcPr>
            <w:tcW w:w="2881" w:type="dxa"/>
          </w:tcPr>
          <w:p w:rsidR="00F12179" w14:paraId="36D1A8E3" w14:textId="77777777">
            <w:pPr>
              <w:pStyle w:val="TableParagraph"/>
              <w:spacing w:line="251" w:lineRule="exact"/>
              <w:ind w:left="107"/>
              <w:jc w:val="left"/>
              <w:rPr>
                <w:b/>
              </w:rPr>
            </w:pPr>
            <w:r>
              <w:rPr>
                <w:b/>
              </w:rPr>
              <w:t>Labor</w:t>
            </w:r>
            <w:r>
              <w:rPr>
                <w:b/>
                <w:spacing w:val="-1"/>
              </w:rPr>
              <w:t xml:space="preserve"> </w:t>
            </w:r>
            <w:r>
              <w:rPr>
                <w:b/>
                <w:spacing w:val="-2"/>
              </w:rPr>
              <w:t>Category</w:t>
            </w:r>
          </w:p>
        </w:tc>
        <w:tc>
          <w:tcPr>
            <w:tcW w:w="905" w:type="dxa"/>
          </w:tcPr>
          <w:p w:rsidR="00F12179" w14:paraId="2448E375" w14:textId="77777777">
            <w:pPr>
              <w:pStyle w:val="TableParagraph"/>
              <w:ind w:left="107" w:right="191"/>
              <w:jc w:val="left"/>
              <w:rPr>
                <w:b/>
              </w:rPr>
            </w:pPr>
            <w:r>
              <w:rPr>
                <w:b/>
                <w:spacing w:val="-2"/>
              </w:rPr>
              <w:t>Staff Count</w:t>
            </w:r>
          </w:p>
        </w:tc>
        <w:tc>
          <w:tcPr>
            <w:tcW w:w="1339" w:type="dxa"/>
          </w:tcPr>
          <w:p w:rsidR="00F12179" w14:paraId="1B4AD4ED" w14:textId="77777777">
            <w:pPr>
              <w:pStyle w:val="TableParagraph"/>
              <w:ind w:left="107" w:right="60"/>
              <w:jc w:val="left"/>
              <w:rPr>
                <w:b/>
              </w:rPr>
            </w:pPr>
            <w:r>
              <w:rPr>
                <w:b/>
                <w:spacing w:val="-2"/>
              </w:rPr>
              <w:t>Adjusted Hourly</w:t>
            </w:r>
          </w:p>
          <w:p w:rsidR="00F12179" w14:paraId="20D73E46" w14:textId="77777777">
            <w:pPr>
              <w:pStyle w:val="TableParagraph"/>
              <w:spacing w:line="252" w:lineRule="exact"/>
              <w:ind w:left="107" w:right="676"/>
              <w:jc w:val="left"/>
              <w:rPr>
                <w:b/>
              </w:rPr>
            </w:pPr>
            <w:r>
              <w:rPr>
                <w:b/>
                <w:spacing w:val="-4"/>
              </w:rPr>
              <w:t xml:space="preserve">Wage </w:t>
            </w:r>
            <w:r>
              <w:rPr>
                <w:b/>
                <w:spacing w:val="-2"/>
              </w:rPr>
              <w:t>($/</w:t>
            </w:r>
            <w:r>
              <w:rPr>
                <w:b/>
                <w:spacing w:val="-2"/>
              </w:rPr>
              <w:t>hr</w:t>
            </w:r>
            <w:r>
              <w:rPr>
                <w:b/>
                <w:spacing w:val="-2"/>
              </w:rPr>
              <w:t>)</w:t>
            </w:r>
          </w:p>
        </w:tc>
        <w:tc>
          <w:tcPr>
            <w:tcW w:w="991" w:type="dxa"/>
          </w:tcPr>
          <w:p w:rsidR="00F12179" w14:paraId="7C7CC36A" w14:textId="77777777">
            <w:pPr>
              <w:pStyle w:val="TableParagraph"/>
              <w:ind w:left="110" w:right="153"/>
              <w:jc w:val="left"/>
              <w:rPr>
                <w:b/>
              </w:rPr>
            </w:pPr>
            <w:r>
              <w:rPr>
                <w:b/>
                <w:spacing w:val="-2"/>
              </w:rPr>
              <w:t>Burden Hours</w:t>
            </w:r>
          </w:p>
        </w:tc>
        <w:tc>
          <w:tcPr>
            <w:tcW w:w="1619" w:type="dxa"/>
          </w:tcPr>
          <w:p w:rsidR="00F12179" w14:paraId="5961BE5B" w14:textId="77777777">
            <w:pPr>
              <w:pStyle w:val="TableParagraph"/>
              <w:ind w:left="107" w:right="57"/>
              <w:jc w:val="left"/>
              <w:rPr>
                <w:b/>
              </w:rPr>
            </w:pPr>
            <w:r>
              <w:rPr>
                <w:b/>
              </w:rPr>
              <w:t>Buden</w:t>
            </w:r>
            <w:r>
              <w:rPr>
                <w:b/>
                <w:spacing w:val="-5"/>
              </w:rPr>
              <w:t xml:space="preserve"> </w:t>
            </w:r>
            <w:r>
              <w:rPr>
                <w:b/>
              </w:rPr>
              <w:t xml:space="preserve">Cost </w:t>
            </w:r>
            <w:r>
              <w:rPr>
                <w:b/>
                <w:spacing w:val="-4"/>
              </w:rPr>
              <w:t xml:space="preserve">(per </w:t>
            </w:r>
            <w:r>
              <w:rPr>
                <w:b/>
                <w:spacing w:val="-2"/>
              </w:rPr>
              <w:t>respondent)</w:t>
            </w:r>
          </w:p>
        </w:tc>
        <w:tc>
          <w:tcPr>
            <w:tcW w:w="1620" w:type="dxa"/>
          </w:tcPr>
          <w:p w:rsidR="00F12179" w14:paraId="15D084D9" w14:textId="77777777">
            <w:pPr>
              <w:pStyle w:val="TableParagraph"/>
              <w:ind w:left="109" w:right="229"/>
              <w:jc w:val="left"/>
              <w:rPr>
                <w:b/>
              </w:rPr>
            </w:pPr>
            <w:r>
              <w:rPr>
                <w:b/>
              </w:rPr>
              <w:t>Total</w:t>
            </w:r>
            <w:r>
              <w:rPr>
                <w:b/>
                <w:spacing w:val="-14"/>
              </w:rPr>
              <w:t xml:space="preserve"> </w:t>
            </w:r>
            <w:r>
              <w:rPr>
                <w:b/>
              </w:rPr>
              <w:t xml:space="preserve">Burden Cost (23 </w:t>
            </w:r>
            <w:r>
              <w:rPr>
                <w:b/>
                <w:spacing w:val="-2"/>
              </w:rPr>
              <w:t>respondents)</w:t>
            </w:r>
          </w:p>
        </w:tc>
      </w:tr>
      <w:tr w14:paraId="447053A5" w14:textId="77777777">
        <w:tblPrEx>
          <w:tblW w:w="0" w:type="auto"/>
          <w:tblInd w:w="504" w:type="dxa"/>
          <w:tblLayout w:type="fixed"/>
          <w:tblCellMar>
            <w:left w:w="0" w:type="dxa"/>
            <w:right w:w="0" w:type="dxa"/>
          </w:tblCellMar>
          <w:tblLook w:val="01E0"/>
        </w:tblPrEx>
        <w:trPr>
          <w:trHeight w:val="760"/>
        </w:trPr>
        <w:tc>
          <w:tcPr>
            <w:tcW w:w="2881" w:type="dxa"/>
          </w:tcPr>
          <w:p w:rsidR="00F12179" w14:paraId="41EFE29E" w14:textId="77777777">
            <w:pPr>
              <w:pStyle w:val="TableParagraph"/>
              <w:spacing w:before="1"/>
              <w:ind w:left="107"/>
              <w:jc w:val="left"/>
            </w:pPr>
            <w:r>
              <w:t>General</w:t>
            </w:r>
            <w:r>
              <w:rPr>
                <w:spacing w:val="-14"/>
              </w:rPr>
              <w:t xml:space="preserve"> </w:t>
            </w:r>
            <w:r>
              <w:t>and</w:t>
            </w:r>
            <w:r>
              <w:rPr>
                <w:spacing w:val="-14"/>
              </w:rPr>
              <w:t xml:space="preserve"> </w:t>
            </w:r>
            <w:r>
              <w:t xml:space="preserve">Operations </w:t>
            </w:r>
            <w:r>
              <w:rPr>
                <w:spacing w:val="-2"/>
              </w:rPr>
              <w:t>Manager</w:t>
            </w:r>
          </w:p>
          <w:p w:rsidR="00F12179" w14:paraId="2AD59F71" w14:textId="77777777">
            <w:pPr>
              <w:pStyle w:val="TableParagraph"/>
              <w:spacing w:line="234" w:lineRule="exact"/>
              <w:ind w:left="107"/>
              <w:jc w:val="left"/>
            </w:pPr>
            <w:r>
              <w:rPr>
                <w:spacing w:val="-2"/>
              </w:rPr>
              <w:t>11-</w:t>
            </w:r>
            <w:r>
              <w:rPr>
                <w:spacing w:val="-4"/>
              </w:rPr>
              <w:t>1021</w:t>
            </w:r>
          </w:p>
        </w:tc>
        <w:tc>
          <w:tcPr>
            <w:tcW w:w="905" w:type="dxa"/>
          </w:tcPr>
          <w:p w:rsidR="00F12179" w14:paraId="605275EF" w14:textId="77777777">
            <w:pPr>
              <w:pStyle w:val="TableParagraph"/>
              <w:spacing w:before="1"/>
              <w:ind w:right="96"/>
            </w:pPr>
            <w:r>
              <w:rPr>
                <w:spacing w:val="-10"/>
              </w:rPr>
              <w:t>1</w:t>
            </w:r>
          </w:p>
        </w:tc>
        <w:tc>
          <w:tcPr>
            <w:tcW w:w="1339" w:type="dxa"/>
          </w:tcPr>
          <w:p w:rsidR="00F12179" w14:paraId="56834164" w14:textId="77777777">
            <w:pPr>
              <w:pStyle w:val="TableParagraph"/>
              <w:spacing w:before="1"/>
              <w:ind w:right="94"/>
            </w:pPr>
            <w:r>
              <w:rPr>
                <w:spacing w:val="-2"/>
              </w:rPr>
              <w:t>$128.00</w:t>
            </w:r>
          </w:p>
        </w:tc>
        <w:tc>
          <w:tcPr>
            <w:tcW w:w="991" w:type="dxa"/>
          </w:tcPr>
          <w:p w:rsidR="00F12179" w14:paraId="047084EE" w14:textId="77777777">
            <w:pPr>
              <w:pStyle w:val="TableParagraph"/>
              <w:spacing w:before="1"/>
              <w:ind w:right="96"/>
            </w:pPr>
            <w:r>
              <w:rPr>
                <w:spacing w:val="-5"/>
              </w:rPr>
              <w:t>2.0</w:t>
            </w:r>
          </w:p>
        </w:tc>
        <w:tc>
          <w:tcPr>
            <w:tcW w:w="1619" w:type="dxa"/>
          </w:tcPr>
          <w:p w:rsidR="00F12179" w14:paraId="6BA84BA4" w14:textId="77777777">
            <w:pPr>
              <w:pStyle w:val="TableParagraph"/>
              <w:spacing w:before="1"/>
              <w:ind w:right="95"/>
            </w:pPr>
            <w:r>
              <w:rPr>
                <w:spacing w:val="-2"/>
              </w:rPr>
              <w:t>$256.00</w:t>
            </w:r>
          </w:p>
        </w:tc>
        <w:tc>
          <w:tcPr>
            <w:tcW w:w="1620" w:type="dxa"/>
          </w:tcPr>
          <w:p w:rsidR="00F12179" w14:paraId="326AC0B9" w14:textId="77777777">
            <w:pPr>
              <w:pStyle w:val="TableParagraph"/>
              <w:spacing w:before="1"/>
              <w:ind w:right="94"/>
            </w:pPr>
            <w:r>
              <w:rPr>
                <w:spacing w:val="-2"/>
              </w:rPr>
              <w:t>$5,888.00</w:t>
            </w:r>
          </w:p>
        </w:tc>
      </w:tr>
      <w:tr w14:paraId="6B4AD897" w14:textId="77777777">
        <w:tblPrEx>
          <w:tblW w:w="0" w:type="auto"/>
          <w:tblInd w:w="504" w:type="dxa"/>
          <w:tblLayout w:type="fixed"/>
          <w:tblCellMar>
            <w:left w:w="0" w:type="dxa"/>
            <w:right w:w="0" w:type="dxa"/>
          </w:tblCellMar>
          <w:tblLook w:val="01E0"/>
        </w:tblPrEx>
        <w:trPr>
          <w:trHeight w:val="506"/>
        </w:trPr>
        <w:tc>
          <w:tcPr>
            <w:tcW w:w="2881" w:type="dxa"/>
          </w:tcPr>
          <w:p w:rsidR="00F12179" w14:paraId="2445C400" w14:textId="77777777">
            <w:pPr>
              <w:pStyle w:val="TableParagraph"/>
              <w:spacing w:line="252" w:lineRule="exact"/>
              <w:ind w:left="107" w:right="1385"/>
              <w:jc w:val="left"/>
            </w:pPr>
            <w:r>
              <w:t>Budget</w:t>
            </w:r>
            <w:r>
              <w:rPr>
                <w:spacing w:val="-14"/>
              </w:rPr>
              <w:t xml:space="preserve"> </w:t>
            </w:r>
            <w:r>
              <w:t xml:space="preserve">Analyst </w:t>
            </w:r>
            <w:r>
              <w:rPr>
                <w:spacing w:val="-2"/>
              </w:rPr>
              <w:t>13-2031</w:t>
            </w:r>
          </w:p>
        </w:tc>
        <w:tc>
          <w:tcPr>
            <w:tcW w:w="905" w:type="dxa"/>
          </w:tcPr>
          <w:p w:rsidR="00F12179" w14:paraId="237CEC6C" w14:textId="77777777">
            <w:pPr>
              <w:pStyle w:val="TableParagraph"/>
              <w:spacing w:line="251" w:lineRule="exact"/>
              <w:ind w:right="96"/>
            </w:pPr>
            <w:r>
              <w:rPr>
                <w:spacing w:val="-10"/>
              </w:rPr>
              <w:t>1</w:t>
            </w:r>
          </w:p>
        </w:tc>
        <w:tc>
          <w:tcPr>
            <w:tcW w:w="1339" w:type="dxa"/>
          </w:tcPr>
          <w:p w:rsidR="00F12179" w14:paraId="0A86BC76" w14:textId="77777777">
            <w:pPr>
              <w:pStyle w:val="TableParagraph"/>
              <w:spacing w:line="251" w:lineRule="exact"/>
              <w:ind w:right="94"/>
            </w:pPr>
            <w:r>
              <w:rPr>
                <w:spacing w:val="-2"/>
              </w:rPr>
              <w:t>$90.30</w:t>
            </w:r>
          </w:p>
        </w:tc>
        <w:tc>
          <w:tcPr>
            <w:tcW w:w="991" w:type="dxa"/>
          </w:tcPr>
          <w:p w:rsidR="00F12179" w14:paraId="6DF8AA72" w14:textId="77777777">
            <w:pPr>
              <w:pStyle w:val="TableParagraph"/>
              <w:spacing w:line="251" w:lineRule="exact"/>
              <w:ind w:right="96"/>
            </w:pPr>
            <w:r>
              <w:rPr>
                <w:spacing w:val="-5"/>
              </w:rPr>
              <w:t>8.0</w:t>
            </w:r>
          </w:p>
        </w:tc>
        <w:tc>
          <w:tcPr>
            <w:tcW w:w="1619" w:type="dxa"/>
          </w:tcPr>
          <w:p w:rsidR="00F12179" w14:paraId="77AFBE5D" w14:textId="77777777">
            <w:pPr>
              <w:pStyle w:val="TableParagraph"/>
              <w:spacing w:line="251" w:lineRule="exact"/>
              <w:ind w:right="95"/>
            </w:pPr>
            <w:r>
              <w:rPr>
                <w:spacing w:val="-2"/>
              </w:rPr>
              <w:t>$722.40</w:t>
            </w:r>
          </w:p>
        </w:tc>
        <w:tc>
          <w:tcPr>
            <w:tcW w:w="1620" w:type="dxa"/>
          </w:tcPr>
          <w:p w:rsidR="00F12179" w14:paraId="2C26E5CE" w14:textId="77777777">
            <w:pPr>
              <w:pStyle w:val="TableParagraph"/>
              <w:spacing w:line="251" w:lineRule="exact"/>
              <w:ind w:right="92"/>
            </w:pPr>
            <w:r>
              <w:rPr>
                <w:spacing w:val="-2"/>
              </w:rPr>
              <w:t>$16,615.20</w:t>
            </w:r>
          </w:p>
        </w:tc>
      </w:tr>
      <w:tr w14:paraId="07883EF3" w14:textId="77777777">
        <w:tblPrEx>
          <w:tblW w:w="0" w:type="auto"/>
          <w:tblInd w:w="504" w:type="dxa"/>
          <w:tblLayout w:type="fixed"/>
          <w:tblCellMar>
            <w:left w:w="0" w:type="dxa"/>
            <w:right w:w="0" w:type="dxa"/>
          </w:tblCellMar>
          <w:tblLook w:val="01E0"/>
        </w:tblPrEx>
        <w:trPr>
          <w:trHeight w:val="505"/>
        </w:trPr>
        <w:tc>
          <w:tcPr>
            <w:tcW w:w="2881" w:type="dxa"/>
          </w:tcPr>
          <w:p w:rsidR="00F12179" w14:paraId="31640102" w14:textId="77777777">
            <w:pPr>
              <w:pStyle w:val="TableParagraph"/>
              <w:spacing w:line="251" w:lineRule="exact"/>
              <w:ind w:left="107"/>
              <w:jc w:val="left"/>
              <w:rPr>
                <w:b/>
              </w:rPr>
            </w:pPr>
            <w:r>
              <w:rPr>
                <w:b/>
              </w:rPr>
              <w:t>Total –</w:t>
            </w:r>
            <w:r>
              <w:rPr>
                <w:b/>
                <w:spacing w:val="-3"/>
              </w:rPr>
              <w:t xml:space="preserve"> </w:t>
            </w:r>
            <w:r>
              <w:rPr>
                <w:b/>
                <w:spacing w:val="-2"/>
              </w:rPr>
              <w:t>Annual</w:t>
            </w:r>
          </w:p>
        </w:tc>
        <w:tc>
          <w:tcPr>
            <w:tcW w:w="905" w:type="dxa"/>
          </w:tcPr>
          <w:p w:rsidR="00F12179" w14:paraId="64876FC8" w14:textId="77777777">
            <w:pPr>
              <w:pStyle w:val="TableParagraph"/>
              <w:spacing w:line="251" w:lineRule="exact"/>
              <w:ind w:right="96"/>
            </w:pPr>
            <w:r>
              <w:rPr>
                <w:spacing w:val="-10"/>
              </w:rPr>
              <w:t>–</w:t>
            </w:r>
          </w:p>
        </w:tc>
        <w:tc>
          <w:tcPr>
            <w:tcW w:w="1339" w:type="dxa"/>
          </w:tcPr>
          <w:p w:rsidR="00F12179" w14:paraId="3AD8457E" w14:textId="77777777">
            <w:pPr>
              <w:pStyle w:val="TableParagraph"/>
              <w:spacing w:line="251" w:lineRule="exact"/>
              <w:ind w:right="94"/>
            </w:pPr>
            <w:r>
              <w:rPr>
                <w:spacing w:val="-10"/>
              </w:rPr>
              <w:t>–</w:t>
            </w:r>
          </w:p>
        </w:tc>
        <w:tc>
          <w:tcPr>
            <w:tcW w:w="991" w:type="dxa"/>
          </w:tcPr>
          <w:p w:rsidR="00F12179" w14:paraId="15EEB397" w14:textId="77777777">
            <w:pPr>
              <w:pStyle w:val="TableParagraph"/>
              <w:spacing w:line="251" w:lineRule="exact"/>
              <w:ind w:right="93"/>
              <w:rPr>
                <w:b/>
              </w:rPr>
            </w:pPr>
            <w:r>
              <w:rPr>
                <w:b/>
                <w:spacing w:val="-4"/>
              </w:rPr>
              <w:t>16.0</w:t>
            </w:r>
          </w:p>
        </w:tc>
        <w:tc>
          <w:tcPr>
            <w:tcW w:w="1619" w:type="dxa"/>
          </w:tcPr>
          <w:p w:rsidR="00F12179" w14:paraId="016C5FE8" w14:textId="77777777">
            <w:pPr>
              <w:pStyle w:val="TableParagraph"/>
              <w:spacing w:line="251" w:lineRule="exact"/>
              <w:ind w:right="95"/>
              <w:rPr>
                <w:b/>
              </w:rPr>
            </w:pPr>
            <w:r>
              <w:rPr>
                <w:b/>
                <w:spacing w:val="-2"/>
              </w:rPr>
              <w:t>$1,640.20</w:t>
            </w:r>
          </w:p>
        </w:tc>
        <w:tc>
          <w:tcPr>
            <w:tcW w:w="1620" w:type="dxa"/>
          </w:tcPr>
          <w:p w:rsidR="00F12179" w14:paraId="35A7F5AA" w14:textId="77777777">
            <w:pPr>
              <w:pStyle w:val="TableParagraph"/>
              <w:spacing w:line="251" w:lineRule="exact"/>
              <w:ind w:right="92"/>
              <w:rPr>
                <w:b/>
              </w:rPr>
            </w:pPr>
            <w:r>
              <w:rPr>
                <w:b/>
                <w:spacing w:val="-2"/>
              </w:rPr>
              <w:t>$37,724.60</w:t>
            </w:r>
          </w:p>
        </w:tc>
      </w:tr>
    </w:tbl>
    <w:p w:rsidR="00F12179" w14:paraId="10E39419" w14:textId="77777777">
      <w:pPr>
        <w:spacing w:before="242"/>
        <w:ind w:left="614"/>
        <w:rPr>
          <w:i/>
        </w:rPr>
      </w:pPr>
      <w:bookmarkStart w:id="26" w:name="_bookmark26"/>
      <w:bookmarkEnd w:id="26"/>
      <w:r>
        <w:rPr>
          <w:i/>
        </w:rPr>
        <w:t>Table</w:t>
      </w:r>
      <w:r>
        <w:rPr>
          <w:i/>
          <w:spacing w:val="-2"/>
        </w:rPr>
        <w:t xml:space="preserve"> </w:t>
      </w:r>
      <w:r>
        <w:rPr>
          <w:i/>
        </w:rPr>
        <w:t>6</w:t>
      </w:r>
      <w:r>
        <w:rPr>
          <w:i/>
          <w:spacing w:val="-5"/>
        </w:rPr>
        <w:t xml:space="preserve"> </w:t>
      </w:r>
      <w:r>
        <w:rPr>
          <w:i/>
        </w:rPr>
        <w:t>–</w:t>
      </w:r>
      <w:r>
        <w:rPr>
          <w:i/>
          <w:spacing w:val="-2"/>
        </w:rPr>
        <w:t xml:space="preserve"> </w:t>
      </w:r>
      <w:r>
        <w:rPr>
          <w:i/>
        </w:rPr>
        <w:t>Burden</w:t>
      </w:r>
      <w:r>
        <w:rPr>
          <w:i/>
          <w:spacing w:val="-3"/>
        </w:rPr>
        <w:t xml:space="preserve"> </w:t>
      </w:r>
      <w:r>
        <w:rPr>
          <w:i/>
        </w:rPr>
        <w:t>and</w:t>
      </w:r>
      <w:r>
        <w:rPr>
          <w:i/>
          <w:spacing w:val="-4"/>
        </w:rPr>
        <w:t xml:space="preserve"> </w:t>
      </w:r>
      <w:r>
        <w:rPr>
          <w:i/>
        </w:rPr>
        <w:t>Cost</w:t>
      </w:r>
      <w:r>
        <w:rPr>
          <w:i/>
          <w:spacing w:val="-3"/>
        </w:rPr>
        <w:t xml:space="preserve"> </w:t>
      </w:r>
      <w:r>
        <w:rPr>
          <w:i/>
        </w:rPr>
        <w:t>Estimates</w:t>
      </w:r>
      <w:r>
        <w:rPr>
          <w:i/>
          <w:spacing w:val="-3"/>
        </w:rPr>
        <w:t xml:space="preserve"> </w:t>
      </w:r>
      <w:r>
        <w:rPr>
          <w:i/>
        </w:rPr>
        <w:t>Associated</w:t>
      </w:r>
      <w:r>
        <w:rPr>
          <w:i/>
          <w:spacing w:val="-2"/>
        </w:rPr>
        <w:t xml:space="preserve"> </w:t>
      </w:r>
      <w:r>
        <w:rPr>
          <w:i/>
        </w:rPr>
        <w:t>with</w:t>
      </w:r>
      <w:r>
        <w:rPr>
          <w:i/>
          <w:spacing w:val="-2"/>
        </w:rPr>
        <w:t xml:space="preserve"> </w:t>
      </w:r>
      <w:r>
        <w:rPr>
          <w:i/>
          <w:spacing w:val="-4"/>
        </w:rPr>
        <w:t>ICRs</w:t>
      </w:r>
    </w:p>
    <w:p w:rsidR="00F12179" w14:paraId="05B52FD1" w14:textId="77777777">
      <w:pPr>
        <w:pStyle w:val="BodyText"/>
        <w:spacing w:before="3"/>
        <w:ind w:left="0"/>
        <w:rPr>
          <w:i/>
          <w:sz w:val="10"/>
        </w:rPr>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73"/>
        <w:gridCol w:w="1375"/>
        <w:gridCol w:w="1284"/>
        <w:gridCol w:w="1375"/>
        <w:gridCol w:w="1240"/>
        <w:gridCol w:w="1329"/>
        <w:gridCol w:w="1276"/>
        <w:gridCol w:w="1380"/>
      </w:tblGrid>
      <w:tr w14:paraId="3C70ECDF" w14:textId="77777777">
        <w:tblPrEx>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19"/>
        </w:trPr>
        <w:tc>
          <w:tcPr>
            <w:tcW w:w="1373" w:type="dxa"/>
          </w:tcPr>
          <w:p w:rsidR="00F12179" w14:paraId="12F82943" w14:textId="77777777">
            <w:pPr>
              <w:pStyle w:val="TableParagraph"/>
              <w:spacing w:before="1"/>
              <w:ind w:left="107"/>
              <w:jc w:val="left"/>
              <w:rPr>
                <w:b/>
              </w:rPr>
            </w:pPr>
            <w:r>
              <w:rPr>
                <w:b/>
                <w:spacing w:val="-2"/>
              </w:rPr>
              <w:t>Forms</w:t>
            </w:r>
          </w:p>
        </w:tc>
        <w:tc>
          <w:tcPr>
            <w:tcW w:w="1375" w:type="dxa"/>
          </w:tcPr>
          <w:p w:rsidR="00F12179" w14:paraId="5553BBFE" w14:textId="77777777">
            <w:pPr>
              <w:pStyle w:val="TableParagraph"/>
              <w:spacing w:before="1"/>
              <w:ind w:left="107" w:right="20"/>
              <w:jc w:val="left"/>
              <w:rPr>
                <w:b/>
              </w:rPr>
            </w:pPr>
            <w:r>
              <w:rPr>
                <w:b/>
              </w:rPr>
              <w:t xml:space="preserve">Type of </w:t>
            </w:r>
            <w:r>
              <w:rPr>
                <w:b/>
                <w:spacing w:val="-2"/>
              </w:rPr>
              <w:t>Respondent</w:t>
            </w:r>
          </w:p>
        </w:tc>
        <w:tc>
          <w:tcPr>
            <w:tcW w:w="1284" w:type="dxa"/>
          </w:tcPr>
          <w:p w:rsidR="00F12179" w14:paraId="085FD226" w14:textId="77777777">
            <w:pPr>
              <w:pStyle w:val="TableParagraph"/>
              <w:spacing w:before="1"/>
              <w:ind w:left="108" w:right="121"/>
              <w:jc w:val="both"/>
              <w:rPr>
                <w:b/>
              </w:rPr>
            </w:pPr>
            <w:r>
              <w:rPr>
                <w:b/>
              </w:rPr>
              <w:t>Number</w:t>
            </w:r>
            <w:r>
              <w:rPr>
                <w:b/>
                <w:spacing w:val="-14"/>
              </w:rPr>
              <w:t xml:space="preserve"> </w:t>
            </w:r>
            <w:r>
              <w:rPr>
                <w:b/>
              </w:rPr>
              <w:t xml:space="preserve">of </w:t>
            </w:r>
            <w:r>
              <w:rPr>
                <w:b/>
                <w:spacing w:val="-2"/>
              </w:rPr>
              <w:t>Responden</w:t>
            </w:r>
            <w:r>
              <w:rPr>
                <w:b/>
                <w:spacing w:val="-2"/>
              </w:rPr>
              <w:t xml:space="preserve"> </w:t>
            </w:r>
            <w:r>
              <w:rPr>
                <w:b/>
                <w:spacing w:val="-6"/>
              </w:rPr>
              <w:t>ts</w:t>
            </w:r>
          </w:p>
        </w:tc>
        <w:tc>
          <w:tcPr>
            <w:tcW w:w="1375" w:type="dxa"/>
          </w:tcPr>
          <w:p w:rsidR="00F12179" w14:paraId="5F0DAB3C" w14:textId="77777777">
            <w:pPr>
              <w:pStyle w:val="TableParagraph"/>
              <w:spacing w:before="1"/>
              <w:ind w:left="111" w:right="20"/>
              <w:jc w:val="left"/>
              <w:rPr>
                <w:b/>
              </w:rPr>
            </w:pPr>
            <w:r>
              <w:rPr>
                <w:b/>
              </w:rPr>
              <w:t xml:space="preserve">Number of </w:t>
            </w:r>
            <w:r>
              <w:rPr>
                <w:b/>
                <w:spacing w:val="-2"/>
              </w:rPr>
              <w:t xml:space="preserve">Responses </w:t>
            </w:r>
            <w:r>
              <w:rPr>
                <w:b/>
                <w:spacing w:val="-4"/>
              </w:rPr>
              <w:t xml:space="preserve">per </w:t>
            </w:r>
            <w:r>
              <w:rPr>
                <w:b/>
                <w:spacing w:val="-2"/>
              </w:rPr>
              <w:t>Respondent</w:t>
            </w:r>
          </w:p>
        </w:tc>
        <w:tc>
          <w:tcPr>
            <w:tcW w:w="1240" w:type="dxa"/>
          </w:tcPr>
          <w:p w:rsidR="00F12179" w14:paraId="2A6EF5D0" w14:textId="77777777">
            <w:pPr>
              <w:pStyle w:val="TableParagraph"/>
              <w:spacing w:before="1"/>
              <w:ind w:left="109" w:right="138"/>
              <w:jc w:val="left"/>
              <w:rPr>
                <w:b/>
              </w:rPr>
            </w:pPr>
            <w:r>
              <w:rPr>
                <w:b/>
                <w:spacing w:val="-2"/>
              </w:rPr>
              <w:t xml:space="preserve">Burden </w:t>
            </w:r>
            <w:r>
              <w:rPr>
                <w:b/>
                <w:spacing w:val="-4"/>
              </w:rPr>
              <w:t xml:space="preserve">per </w:t>
            </w:r>
            <w:r>
              <w:rPr>
                <w:b/>
                <w:spacing w:val="-2"/>
              </w:rPr>
              <w:t>Response (hours)</w:t>
            </w:r>
          </w:p>
        </w:tc>
        <w:tc>
          <w:tcPr>
            <w:tcW w:w="1329" w:type="dxa"/>
          </w:tcPr>
          <w:p w:rsidR="00F12179" w14:paraId="7DD8FE4E" w14:textId="77777777">
            <w:pPr>
              <w:pStyle w:val="TableParagraph"/>
              <w:spacing w:before="1"/>
              <w:ind w:left="112" w:right="467"/>
              <w:jc w:val="left"/>
              <w:rPr>
                <w:b/>
              </w:rPr>
            </w:pPr>
            <w:r>
              <w:rPr>
                <w:b/>
                <w:spacing w:val="-2"/>
              </w:rPr>
              <w:t>Total Annual Burden (Hours)</w:t>
            </w:r>
          </w:p>
        </w:tc>
        <w:tc>
          <w:tcPr>
            <w:tcW w:w="1276" w:type="dxa"/>
          </w:tcPr>
          <w:p w:rsidR="00F12179" w14:paraId="08A0FD10" w14:textId="77777777">
            <w:pPr>
              <w:pStyle w:val="TableParagraph"/>
              <w:spacing w:before="1"/>
              <w:ind w:left="111" w:right="170"/>
              <w:jc w:val="left"/>
              <w:rPr>
                <w:b/>
              </w:rPr>
            </w:pPr>
            <w:r>
              <w:rPr>
                <w:b/>
                <w:spacing w:val="-4"/>
              </w:rPr>
              <w:t xml:space="preserve">Toal </w:t>
            </w:r>
            <w:r>
              <w:rPr>
                <w:b/>
                <w:spacing w:val="-2"/>
              </w:rPr>
              <w:t xml:space="preserve">Hourly Labor </w:t>
            </w:r>
            <w:r>
              <w:rPr>
                <w:b/>
              </w:rPr>
              <w:t xml:space="preserve">Cost of </w:t>
            </w:r>
            <w:r>
              <w:rPr>
                <w:b/>
                <w:spacing w:val="-2"/>
              </w:rPr>
              <w:t>Reporting</w:t>
            </w:r>
          </w:p>
          <w:p w:rsidR="00F12179" w14:paraId="2318F2B5" w14:textId="77777777">
            <w:pPr>
              <w:pStyle w:val="TableParagraph"/>
              <w:spacing w:line="233" w:lineRule="exact"/>
              <w:ind w:left="111"/>
              <w:jc w:val="left"/>
              <w:rPr>
                <w:b/>
              </w:rPr>
            </w:pPr>
            <w:r>
              <w:rPr>
                <w:b/>
                <w:spacing w:val="-5"/>
              </w:rPr>
              <w:t>($)</w:t>
            </w:r>
          </w:p>
        </w:tc>
        <w:tc>
          <w:tcPr>
            <w:tcW w:w="1380" w:type="dxa"/>
          </w:tcPr>
          <w:p w:rsidR="00F12179" w14:paraId="0F23BD75" w14:textId="77777777">
            <w:pPr>
              <w:pStyle w:val="TableParagraph"/>
              <w:spacing w:before="1"/>
              <w:ind w:left="112" w:right="182"/>
              <w:jc w:val="left"/>
              <w:rPr>
                <w:b/>
              </w:rPr>
            </w:pPr>
            <w:r>
              <w:rPr>
                <w:b/>
                <w:spacing w:val="-2"/>
              </w:rPr>
              <w:t xml:space="preserve">Total Annual </w:t>
            </w:r>
            <w:r>
              <w:rPr>
                <w:b/>
              </w:rPr>
              <w:t>Labor</w:t>
            </w:r>
            <w:r>
              <w:rPr>
                <w:b/>
                <w:spacing w:val="-14"/>
              </w:rPr>
              <w:t xml:space="preserve"> </w:t>
            </w:r>
            <w:r>
              <w:rPr>
                <w:b/>
              </w:rPr>
              <w:t xml:space="preserve">Cost </w:t>
            </w:r>
            <w:r>
              <w:rPr>
                <w:b/>
                <w:spacing w:val="-6"/>
              </w:rPr>
              <w:t xml:space="preserve">of </w:t>
            </w:r>
            <w:r>
              <w:rPr>
                <w:b/>
                <w:spacing w:val="-2"/>
              </w:rPr>
              <w:t>Reporting</w:t>
            </w:r>
          </w:p>
          <w:p w:rsidR="00F12179" w14:paraId="6927F1B7" w14:textId="77777777">
            <w:pPr>
              <w:pStyle w:val="TableParagraph"/>
              <w:spacing w:line="233" w:lineRule="exact"/>
              <w:ind w:left="112"/>
              <w:jc w:val="left"/>
              <w:rPr>
                <w:b/>
              </w:rPr>
            </w:pPr>
            <w:r>
              <w:rPr>
                <w:b/>
                <w:spacing w:val="-5"/>
              </w:rPr>
              <w:t>($)</w:t>
            </w:r>
          </w:p>
        </w:tc>
      </w:tr>
      <w:tr w14:paraId="49C7E208" w14:textId="77777777">
        <w:tblPrEx>
          <w:tblW w:w="0" w:type="auto"/>
          <w:tblInd w:w="324" w:type="dxa"/>
          <w:tblLayout w:type="fixed"/>
          <w:tblCellMar>
            <w:left w:w="0" w:type="dxa"/>
            <w:right w:w="0" w:type="dxa"/>
          </w:tblCellMar>
          <w:tblLook w:val="01E0"/>
        </w:tblPrEx>
        <w:trPr>
          <w:trHeight w:val="506"/>
        </w:trPr>
        <w:tc>
          <w:tcPr>
            <w:tcW w:w="1373" w:type="dxa"/>
          </w:tcPr>
          <w:p w:rsidR="00F12179" w14:paraId="533BF65C" w14:textId="77777777">
            <w:pPr>
              <w:pStyle w:val="TableParagraph"/>
              <w:spacing w:line="254" w:lineRule="exact"/>
              <w:ind w:left="107"/>
              <w:jc w:val="left"/>
            </w:pPr>
            <w:r>
              <w:rPr>
                <w:spacing w:val="-2"/>
              </w:rPr>
              <w:t>Bi-Annual Reporting</w:t>
            </w:r>
          </w:p>
        </w:tc>
        <w:tc>
          <w:tcPr>
            <w:tcW w:w="1375" w:type="dxa"/>
          </w:tcPr>
          <w:p w:rsidR="00F12179" w14:paraId="3E670EF9" w14:textId="77777777">
            <w:pPr>
              <w:pStyle w:val="TableParagraph"/>
              <w:spacing w:line="254" w:lineRule="exact"/>
              <w:ind w:left="107" w:right="20"/>
              <w:jc w:val="left"/>
            </w:pPr>
            <w:r>
              <w:rPr>
                <w:spacing w:val="-2"/>
              </w:rPr>
              <w:t>State Government</w:t>
            </w:r>
          </w:p>
        </w:tc>
        <w:tc>
          <w:tcPr>
            <w:tcW w:w="1284" w:type="dxa"/>
          </w:tcPr>
          <w:p w:rsidR="00F12179" w14:paraId="12B64159" w14:textId="77777777">
            <w:pPr>
              <w:pStyle w:val="TableParagraph"/>
              <w:spacing w:line="251" w:lineRule="exact"/>
              <w:ind w:left="9"/>
              <w:jc w:val="center"/>
            </w:pPr>
            <w:r>
              <w:rPr>
                <w:spacing w:val="-5"/>
              </w:rPr>
              <w:t>20</w:t>
            </w:r>
          </w:p>
        </w:tc>
        <w:tc>
          <w:tcPr>
            <w:tcW w:w="1375" w:type="dxa"/>
          </w:tcPr>
          <w:p w:rsidR="00F12179" w14:paraId="74F5B378" w14:textId="77777777">
            <w:pPr>
              <w:pStyle w:val="TableParagraph"/>
              <w:spacing w:line="251" w:lineRule="exact"/>
              <w:ind w:left="14"/>
              <w:jc w:val="center"/>
            </w:pPr>
            <w:r>
              <w:rPr>
                <w:spacing w:val="-10"/>
              </w:rPr>
              <w:t>2</w:t>
            </w:r>
          </w:p>
        </w:tc>
        <w:tc>
          <w:tcPr>
            <w:tcW w:w="1240" w:type="dxa"/>
          </w:tcPr>
          <w:p w:rsidR="00F12179" w14:paraId="10F2EF05" w14:textId="77777777">
            <w:pPr>
              <w:pStyle w:val="TableParagraph"/>
              <w:spacing w:line="251" w:lineRule="exact"/>
              <w:ind w:right="90"/>
            </w:pPr>
            <w:r>
              <w:rPr>
                <w:spacing w:val="-4"/>
              </w:rPr>
              <w:t>12.3</w:t>
            </w:r>
          </w:p>
        </w:tc>
        <w:tc>
          <w:tcPr>
            <w:tcW w:w="1329" w:type="dxa"/>
          </w:tcPr>
          <w:p w:rsidR="00F12179" w14:paraId="52C83FFF" w14:textId="77777777">
            <w:pPr>
              <w:pStyle w:val="TableParagraph"/>
              <w:spacing w:line="251" w:lineRule="exact"/>
              <w:ind w:right="90"/>
            </w:pPr>
            <w:r>
              <w:rPr>
                <w:spacing w:val="-5"/>
              </w:rPr>
              <w:t>492</w:t>
            </w:r>
          </w:p>
        </w:tc>
        <w:tc>
          <w:tcPr>
            <w:tcW w:w="1276" w:type="dxa"/>
          </w:tcPr>
          <w:p w:rsidR="00F12179" w14:paraId="674C07C7" w14:textId="77777777">
            <w:pPr>
              <w:pStyle w:val="TableParagraph"/>
              <w:spacing w:line="251" w:lineRule="exact"/>
              <w:ind w:right="91"/>
            </w:pPr>
            <w:r>
              <w:rPr>
                <w:spacing w:val="-2"/>
              </w:rPr>
              <w:t>$111.68</w:t>
            </w:r>
          </w:p>
        </w:tc>
        <w:tc>
          <w:tcPr>
            <w:tcW w:w="1380" w:type="dxa"/>
          </w:tcPr>
          <w:p w:rsidR="00F12179" w14:paraId="6AD35DF1" w14:textId="77777777">
            <w:pPr>
              <w:pStyle w:val="TableParagraph"/>
              <w:spacing w:line="251" w:lineRule="exact"/>
              <w:ind w:left="193"/>
              <w:jc w:val="center"/>
            </w:pPr>
            <w:r>
              <w:rPr>
                <w:spacing w:val="-2"/>
              </w:rPr>
              <w:t>$54,946.80</w:t>
            </w:r>
          </w:p>
        </w:tc>
      </w:tr>
      <w:tr w14:paraId="4DC5C788" w14:textId="77777777">
        <w:tblPrEx>
          <w:tblW w:w="0" w:type="auto"/>
          <w:tblInd w:w="324" w:type="dxa"/>
          <w:tblLayout w:type="fixed"/>
          <w:tblCellMar>
            <w:left w:w="0" w:type="dxa"/>
            <w:right w:w="0" w:type="dxa"/>
          </w:tblCellMar>
          <w:tblLook w:val="01E0"/>
        </w:tblPrEx>
        <w:trPr>
          <w:trHeight w:val="503"/>
        </w:trPr>
        <w:tc>
          <w:tcPr>
            <w:tcW w:w="1373" w:type="dxa"/>
          </w:tcPr>
          <w:p w:rsidR="00F12179" w14:paraId="143733F0" w14:textId="77777777">
            <w:pPr>
              <w:pStyle w:val="TableParagraph"/>
              <w:spacing w:line="249" w:lineRule="exact"/>
              <w:ind w:left="107"/>
              <w:jc w:val="left"/>
            </w:pPr>
            <w:r>
              <w:rPr>
                <w:spacing w:val="-2"/>
              </w:rPr>
              <w:t>Weekly</w:t>
            </w:r>
          </w:p>
          <w:p w:rsidR="00F12179" w14:paraId="24D0284D" w14:textId="77777777">
            <w:pPr>
              <w:pStyle w:val="TableParagraph"/>
              <w:spacing w:before="1" w:line="233" w:lineRule="exact"/>
              <w:ind w:left="107"/>
              <w:jc w:val="left"/>
            </w:pPr>
            <w:r>
              <w:rPr>
                <w:spacing w:val="-2"/>
              </w:rPr>
              <w:t>Reporting</w:t>
            </w:r>
          </w:p>
        </w:tc>
        <w:tc>
          <w:tcPr>
            <w:tcW w:w="1375" w:type="dxa"/>
          </w:tcPr>
          <w:p w:rsidR="00F12179" w14:paraId="60A6C898" w14:textId="77777777">
            <w:pPr>
              <w:pStyle w:val="TableParagraph"/>
              <w:spacing w:line="249" w:lineRule="exact"/>
              <w:ind w:left="107"/>
              <w:jc w:val="left"/>
            </w:pPr>
            <w:r>
              <w:rPr>
                <w:spacing w:val="-2"/>
              </w:rPr>
              <w:t>State</w:t>
            </w:r>
          </w:p>
          <w:p w:rsidR="00F12179" w14:paraId="796A5904" w14:textId="77777777">
            <w:pPr>
              <w:pStyle w:val="TableParagraph"/>
              <w:spacing w:before="1" w:line="233" w:lineRule="exact"/>
              <w:ind w:left="107"/>
              <w:jc w:val="left"/>
            </w:pPr>
            <w:r>
              <w:rPr>
                <w:spacing w:val="-2"/>
              </w:rPr>
              <w:t>Government</w:t>
            </w:r>
          </w:p>
        </w:tc>
        <w:tc>
          <w:tcPr>
            <w:tcW w:w="1284" w:type="dxa"/>
          </w:tcPr>
          <w:p w:rsidR="00F12179" w14:paraId="7FE5DA92" w14:textId="77777777">
            <w:pPr>
              <w:pStyle w:val="TableParagraph"/>
              <w:spacing w:line="249" w:lineRule="exact"/>
              <w:ind w:left="9"/>
              <w:jc w:val="center"/>
            </w:pPr>
            <w:r>
              <w:rPr>
                <w:spacing w:val="-5"/>
              </w:rPr>
              <w:t>20</w:t>
            </w:r>
          </w:p>
        </w:tc>
        <w:tc>
          <w:tcPr>
            <w:tcW w:w="1375" w:type="dxa"/>
          </w:tcPr>
          <w:p w:rsidR="00F12179" w14:paraId="2FFF1770" w14:textId="77777777">
            <w:pPr>
              <w:pStyle w:val="TableParagraph"/>
              <w:spacing w:line="249" w:lineRule="exact"/>
              <w:ind w:left="14"/>
              <w:jc w:val="center"/>
            </w:pPr>
            <w:r>
              <w:rPr>
                <w:spacing w:val="-5"/>
              </w:rPr>
              <w:t>14</w:t>
            </w:r>
          </w:p>
        </w:tc>
        <w:tc>
          <w:tcPr>
            <w:tcW w:w="1240" w:type="dxa"/>
          </w:tcPr>
          <w:p w:rsidR="00F12179" w14:paraId="6832FC07" w14:textId="77777777">
            <w:pPr>
              <w:pStyle w:val="TableParagraph"/>
              <w:spacing w:line="249" w:lineRule="exact"/>
              <w:ind w:right="90"/>
            </w:pPr>
            <w:r>
              <w:rPr>
                <w:spacing w:val="-2"/>
              </w:rPr>
              <w:t>21.45</w:t>
            </w:r>
          </w:p>
        </w:tc>
        <w:tc>
          <w:tcPr>
            <w:tcW w:w="1329" w:type="dxa"/>
          </w:tcPr>
          <w:p w:rsidR="00F12179" w14:paraId="06FB784E" w14:textId="77777777">
            <w:pPr>
              <w:pStyle w:val="TableParagraph"/>
              <w:spacing w:line="249" w:lineRule="exact"/>
              <w:ind w:right="88"/>
            </w:pPr>
            <w:r>
              <w:rPr>
                <w:spacing w:val="-2"/>
              </w:rPr>
              <w:t>6,006</w:t>
            </w:r>
          </w:p>
        </w:tc>
        <w:tc>
          <w:tcPr>
            <w:tcW w:w="1276" w:type="dxa"/>
          </w:tcPr>
          <w:p w:rsidR="00F12179" w14:paraId="7843010E" w14:textId="77777777">
            <w:pPr>
              <w:pStyle w:val="TableParagraph"/>
              <w:spacing w:line="249" w:lineRule="exact"/>
              <w:ind w:right="91"/>
            </w:pPr>
            <w:r>
              <w:rPr>
                <w:spacing w:val="-2"/>
              </w:rPr>
              <w:t>$110.84</w:t>
            </w:r>
          </w:p>
        </w:tc>
        <w:tc>
          <w:tcPr>
            <w:tcW w:w="1380" w:type="dxa"/>
          </w:tcPr>
          <w:p w:rsidR="00F12179" w14:paraId="3D8C632F" w14:textId="77777777">
            <w:pPr>
              <w:pStyle w:val="TableParagraph"/>
              <w:spacing w:line="249" w:lineRule="exact"/>
              <w:ind w:left="80"/>
              <w:jc w:val="center"/>
            </w:pPr>
            <w:r>
              <w:rPr>
                <w:spacing w:val="-2"/>
              </w:rPr>
              <w:t>$665,726.60</w:t>
            </w:r>
          </w:p>
        </w:tc>
      </w:tr>
      <w:tr w14:paraId="44EDEA03" w14:textId="77777777">
        <w:tblPrEx>
          <w:tblW w:w="0" w:type="auto"/>
          <w:tblInd w:w="324" w:type="dxa"/>
          <w:tblLayout w:type="fixed"/>
          <w:tblCellMar>
            <w:left w:w="0" w:type="dxa"/>
            <w:right w:w="0" w:type="dxa"/>
          </w:tblCellMar>
          <w:tblLook w:val="01E0"/>
        </w:tblPrEx>
        <w:trPr>
          <w:trHeight w:val="757"/>
        </w:trPr>
        <w:tc>
          <w:tcPr>
            <w:tcW w:w="1373" w:type="dxa"/>
          </w:tcPr>
          <w:p w:rsidR="00F12179" w14:paraId="378494DB" w14:textId="77777777">
            <w:pPr>
              <w:pStyle w:val="TableParagraph"/>
              <w:spacing w:line="251" w:lineRule="exact"/>
              <w:ind w:left="107"/>
              <w:jc w:val="left"/>
            </w:pPr>
            <w:r>
              <w:t xml:space="preserve">End </w:t>
            </w:r>
            <w:r>
              <w:rPr>
                <w:spacing w:val="-5"/>
              </w:rPr>
              <w:t>of</w:t>
            </w:r>
          </w:p>
          <w:p w:rsidR="00F12179" w14:paraId="744F7756" w14:textId="77777777">
            <w:pPr>
              <w:pStyle w:val="TableParagraph"/>
              <w:spacing w:line="252" w:lineRule="exact"/>
              <w:ind w:left="107"/>
              <w:jc w:val="left"/>
            </w:pPr>
            <w:r>
              <w:rPr>
                <w:spacing w:val="-2"/>
              </w:rPr>
              <w:t>Enrollment Reporting</w:t>
            </w:r>
          </w:p>
        </w:tc>
        <w:tc>
          <w:tcPr>
            <w:tcW w:w="1375" w:type="dxa"/>
          </w:tcPr>
          <w:p w:rsidR="00F12179" w14:paraId="27A22005" w14:textId="77777777">
            <w:pPr>
              <w:pStyle w:val="TableParagraph"/>
              <w:ind w:left="107" w:right="20"/>
              <w:jc w:val="left"/>
            </w:pPr>
            <w:r>
              <w:rPr>
                <w:spacing w:val="-2"/>
              </w:rPr>
              <w:t>State Government</w:t>
            </w:r>
          </w:p>
        </w:tc>
        <w:tc>
          <w:tcPr>
            <w:tcW w:w="1284" w:type="dxa"/>
          </w:tcPr>
          <w:p w:rsidR="00F12179" w14:paraId="11B32A60" w14:textId="77777777">
            <w:pPr>
              <w:pStyle w:val="TableParagraph"/>
              <w:spacing w:line="251" w:lineRule="exact"/>
              <w:ind w:left="9"/>
              <w:jc w:val="center"/>
            </w:pPr>
            <w:r>
              <w:rPr>
                <w:spacing w:val="-5"/>
              </w:rPr>
              <w:t>20</w:t>
            </w:r>
          </w:p>
        </w:tc>
        <w:tc>
          <w:tcPr>
            <w:tcW w:w="1375" w:type="dxa"/>
          </w:tcPr>
          <w:p w:rsidR="00F12179" w14:paraId="216D4E16" w14:textId="77777777">
            <w:pPr>
              <w:pStyle w:val="TableParagraph"/>
              <w:spacing w:line="251" w:lineRule="exact"/>
              <w:ind w:left="14"/>
              <w:jc w:val="center"/>
            </w:pPr>
            <w:r>
              <w:rPr>
                <w:spacing w:val="-10"/>
              </w:rPr>
              <w:t>1</w:t>
            </w:r>
          </w:p>
        </w:tc>
        <w:tc>
          <w:tcPr>
            <w:tcW w:w="1240" w:type="dxa"/>
          </w:tcPr>
          <w:p w:rsidR="00F12179" w14:paraId="79597815" w14:textId="77777777">
            <w:pPr>
              <w:pStyle w:val="TableParagraph"/>
              <w:spacing w:line="251" w:lineRule="exact"/>
              <w:ind w:right="91"/>
            </w:pPr>
            <w:r>
              <w:rPr>
                <w:spacing w:val="-5"/>
              </w:rPr>
              <w:t>22</w:t>
            </w:r>
          </w:p>
        </w:tc>
        <w:tc>
          <w:tcPr>
            <w:tcW w:w="1329" w:type="dxa"/>
          </w:tcPr>
          <w:p w:rsidR="00F12179" w14:paraId="7860B284" w14:textId="77777777">
            <w:pPr>
              <w:pStyle w:val="TableParagraph"/>
              <w:spacing w:line="251" w:lineRule="exact"/>
              <w:ind w:right="90"/>
            </w:pPr>
            <w:r>
              <w:rPr>
                <w:spacing w:val="-5"/>
              </w:rPr>
              <w:t>440</w:t>
            </w:r>
          </w:p>
        </w:tc>
        <w:tc>
          <w:tcPr>
            <w:tcW w:w="1276" w:type="dxa"/>
          </w:tcPr>
          <w:p w:rsidR="00F12179" w14:paraId="30AD5995" w14:textId="77777777">
            <w:pPr>
              <w:pStyle w:val="TableParagraph"/>
              <w:spacing w:line="251" w:lineRule="exact"/>
              <w:ind w:right="91"/>
            </w:pPr>
            <w:r>
              <w:rPr>
                <w:spacing w:val="-2"/>
              </w:rPr>
              <w:t>$110.61</w:t>
            </w:r>
          </w:p>
        </w:tc>
        <w:tc>
          <w:tcPr>
            <w:tcW w:w="1380" w:type="dxa"/>
          </w:tcPr>
          <w:p w:rsidR="00F12179" w14:paraId="055264B3" w14:textId="77777777">
            <w:pPr>
              <w:pStyle w:val="TableParagraph"/>
              <w:spacing w:line="251" w:lineRule="exact"/>
              <w:ind w:left="193"/>
              <w:jc w:val="center"/>
            </w:pPr>
            <w:r>
              <w:rPr>
                <w:spacing w:val="-2"/>
              </w:rPr>
              <w:t>$48,667.80</w:t>
            </w:r>
          </w:p>
        </w:tc>
      </w:tr>
      <w:tr w14:paraId="3104342C" w14:textId="77777777">
        <w:tblPrEx>
          <w:tblW w:w="0" w:type="auto"/>
          <w:tblInd w:w="324" w:type="dxa"/>
          <w:tblLayout w:type="fixed"/>
          <w:tblCellMar>
            <w:left w:w="0" w:type="dxa"/>
            <w:right w:w="0" w:type="dxa"/>
          </w:tblCellMar>
          <w:tblLook w:val="01E0"/>
        </w:tblPrEx>
        <w:trPr>
          <w:trHeight w:val="1267"/>
        </w:trPr>
        <w:tc>
          <w:tcPr>
            <w:tcW w:w="1373" w:type="dxa"/>
          </w:tcPr>
          <w:p w:rsidR="00F12179" w14:paraId="76375DC3" w14:textId="77777777">
            <w:pPr>
              <w:pStyle w:val="TableParagraph"/>
              <w:spacing w:before="1"/>
              <w:ind w:left="107" w:right="446"/>
              <w:jc w:val="left"/>
            </w:pPr>
            <w:r>
              <w:t xml:space="preserve">SBEs &amp; </w:t>
            </w:r>
            <w:r>
              <w:rPr>
                <w:spacing w:val="-2"/>
              </w:rPr>
              <w:t>SBE-FPs</w:t>
            </w:r>
          </w:p>
          <w:p w:rsidR="00F12179" w14:paraId="4514F887" w14:textId="77777777">
            <w:pPr>
              <w:pStyle w:val="TableParagraph"/>
              <w:spacing w:line="251" w:lineRule="exact"/>
              <w:ind w:left="107"/>
              <w:jc w:val="left"/>
            </w:pPr>
            <w:r>
              <w:rPr>
                <w:spacing w:val="-2"/>
              </w:rPr>
              <w:t>Annual</w:t>
            </w:r>
          </w:p>
          <w:p w:rsidR="00F12179" w14:paraId="508F2217" w14:textId="77777777">
            <w:pPr>
              <w:pStyle w:val="TableParagraph"/>
              <w:spacing w:line="252" w:lineRule="exact"/>
              <w:ind w:left="107" w:right="565"/>
              <w:jc w:val="left"/>
            </w:pPr>
            <w:r>
              <w:rPr>
                <w:spacing w:val="-2"/>
              </w:rPr>
              <w:t>Budget Reports</w:t>
            </w:r>
          </w:p>
        </w:tc>
        <w:tc>
          <w:tcPr>
            <w:tcW w:w="1375" w:type="dxa"/>
          </w:tcPr>
          <w:p w:rsidR="00F12179" w14:paraId="1E1BBE66" w14:textId="77777777">
            <w:pPr>
              <w:pStyle w:val="TableParagraph"/>
              <w:spacing w:before="1"/>
              <w:ind w:left="107" w:right="20"/>
              <w:jc w:val="left"/>
            </w:pPr>
            <w:r>
              <w:rPr>
                <w:spacing w:val="-2"/>
              </w:rPr>
              <w:t>State Government</w:t>
            </w:r>
          </w:p>
        </w:tc>
        <w:tc>
          <w:tcPr>
            <w:tcW w:w="1284" w:type="dxa"/>
          </w:tcPr>
          <w:p w:rsidR="00F12179" w14:paraId="29641411" w14:textId="77777777">
            <w:pPr>
              <w:pStyle w:val="TableParagraph"/>
              <w:spacing w:before="1"/>
              <w:ind w:left="9"/>
              <w:jc w:val="center"/>
            </w:pPr>
            <w:r>
              <w:rPr>
                <w:spacing w:val="-5"/>
              </w:rPr>
              <w:t>23</w:t>
            </w:r>
          </w:p>
        </w:tc>
        <w:tc>
          <w:tcPr>
            <w:tcW w:w="1375" w:type="dxa"/>
          </w:tcPr>
          <w:p w:rsidR="00F12179" w14:paraId="7F628ED0" w14:textId="77777777">
            <w:pPr>
              <w:pStyle w:val="TableParagraph"/>
              <w:spacing w:before="1"/>
              <w:ind w:left="14"/>
              <w:jc w:val="center"/>
            </w:pPr>
            <w:r>
              <w:rPr>
                <w:spacing w:val="-10"/>
              </w:rPr>
              <w:t>1</w:t>
            </w:r>
          </w:p>
        </w:tc>
        <w:tc>
          <w:tcPr>
            <w:tcW w:w="1240" w:type="dxa"/>
          </w:tcPr>
          <w:p w:rsidR="00F12179" w14:paraId="030DBC13" w14:textId="77777777">
            <w:pPr>
              <w:pStyle w:val="TableParagraph"/>
              <w:spacing w:before="1"/>
              <w:ind w:right="91"/>
            </w:pPr>
            <w:r>
              <w:rPr>
                <w:spacing w:val="-5"/>
              </w:rPr>
              <w:t>16</w:t>
            </w:r>
          </w:p>
        </w:tc>
        <w:tc>
          <w:tcPr>
            <w:tcW w:w="1329" w:type="dxa"/>
          </w:tcPr>
          <w:p w:rsidR="00F12179" w14:paraId="40F4D7C7" w14:textId="77777777">
            <w:pPr>
              <w:pStyle w:val="TableParagraph"/>
              <w:spacing w:before="1"/>
              <w:ind w:right="90"/>
            </w:pPr>
            <w:r>
              <w:rPr>
                <w:spacing w:val="-5"/>
              </w:rPr>
              <w:t>368</w:t>
            </w:r>
          </w:p>
        </w:tc>
        <w:tc>
          <w:tcPr>
            <w:tcW w:w="1276" w:type="dxa"/>
          </w:tcPr>
          <w:p w:rsidR="00F12179" w14:paraId="0C06D3F3" w14:textId="77777777">
            <w:pPr>
              <w:pStyle w:val="TableParagraph"/>
              <w:spacing w:before="1"/>
              <w:ind w:right="91"/>
            </w:pPr>
            <w:r>
              <w:rPr>
                <w:spacing w:val="-2"/>
              </w:rPr>
              <w:t>$102.51</w:t>
            </w:r>
          </w:p>
        </w:tc>
        <w:tc>
          <w:tcPr>
            <w:tcW w:w="1380" w:type="dxa"/>
          </w:tcPr>
          <w:p w:rsidR="00F12179" w14:paraId="7CFDD5E9" w14:textId="77777777">
            <w:pPr>
              <w:pStyle w:val="TableParagraph"/>
              <w:spacing w:before="1"/>
              <w:ind w:left="193"/>
              <w:jc w:val="center"/>
            </w:pPr>
            <w:r>
              <w:rPr>
                <w:spacing w:val="-2"/>
              </w:rPr>
              <w:t>$37,724.60</w:t>
            </w:r>
          </w:p>
        </w:tc>
      </w:tr>
      <w:tr w14:paraId="78AC0567" w14:textId="77777777">
        <w:tblPrEx>
          <w:tblW w:w="0" w:type="auto"/>
          <w:tblInd w:w="324" w:type="dxa"/>
          <w:tblLayout w:type="fixed"/>
          <w:tblCellMar>
            <w:left w:w="0" w:type="dxa"/>
            <w:right w:w="0" w:type="dxa"/>
          </w:tblCellMar>
          <w:tblLook w:val="01E0"/>
        </w:tblPrEx>
        <w:trPr>
          <w:trHeight w:val="877"/>
        </w:trPr>
        <w:tc>
          <w:tcPr>
            <w:tcW w:w="1373" w:type="dxa"/>
          </w:tcPr>
          <w:p w:rsidR="00F12179" w14:paraId="09523E73" w14:textId="77777777">
            <w:pPr>
              <w:pStyle w:val="TableParagraph"/>
              <w:ind w:left="107" w:right="550"/>
              <w:jc w:val="left"/>
              <w:rPr>
                <w:b/>
              </w:rPr>
            </w:pPr>
            <w:r>
              <w:rPr>
                <w:b/>
              </w:rPr>
              <w:t>Total</w:t>
            </w:r>
            <w:r>
              <w:rPr>
                <w:b/>
                <w:spacing w:val="-6"/>
              </w:rPr>
              <w:t xml:space="preserve"> </w:t>
            </w:r>
            <w:r>
              <w:rPr>
                <w:b/>
              </w:rPr>
              <w:t xml:space="preserve">– </w:t>
            </w:r>
            <w:r>
              <w:rPr>
                <w:b/>
                <w:spacing w:val="-2"/>
              </w:rPr>
              <w:t>Annual</w:t>
            </w:r>
          </w:p>
        </w:tc>
        <w:tc>
          <w:tcPr>
            <w:tcW w:w="1375" w:type="dxa"/>
          </w:tcPr>
          <w:p w:rsidR="00F12179" w14:paraId="333279AD" w14:textId="77777777">
            <w:pPr>
              <w:pStyle w:val="TableParagraph"/>
              <w:spacing w:line="251" w:lineRule="exact"/>
              <w:ind w:left="107"/>
              <w:jc w:val="left"/>
            </w:pPr>
            <w:r>
              <w:rPr>
                <w:spacing w:val="-5"/>
              </w:rPr>
              <w:t>N/A</w:t>
            </w:r>
          </w:p>
        </w:tc>
        <w:tc>
          <w:tcPr>
            <w:tcW w:w="1284" w:type="dxa"/>
          </w:tcPr>
          <w:p w:rsidR="00F12179" w14:paraId="3272A8A8" w14:textId="77777777">
            <w:pPr>
              <w:pStyle w:val="TableParagraph"/>
              <w:spacing w:line="251" w:lineRule="exact"/>
              <w:ind w:left="9"/>
              <w:jc w:val="center"/>
              <w:rPr>
                <w:b/>
              </w:rPr>
            </w:pPr>
            <w:r>
              <w:rPr>
                <w:b/>
                <w:spacing w:val="-10"/>
              </w:rPr>
              <w:t>–</w:t>
            </w:r>
          </w:p>
        </w:tc>
        <w:tc>
          <w:tcPr>
            <w:tcW w:w="1375" w:type="dxa"/>
          </w:tcPr>
          <w:p w:rsidR="00F12179" w14:paraId="73BD0175" w14:textId="77777777">
            <w:pPr>
              <w:pStyle w:val="TableParagraph"/>
              <w:spacing w:line="251" w:lineRule="exact"/>
              <w:ind w:left="14"/>
              <w:jc w:val="center"/>
              <w:rPr>
                <w:b/>
              </w:rPr>
            </w:pPr>
            <w:r>
              <w:rPr>
                <w:b/>
                <w:spacing w:val="-10"/>
              </w:rPr>
              <w:t>–</w:t>
            </w:r>
          </w:p>
        </w:tc>
        <w:tc>
          <w:tcPr>
            <w:tcW w:w="1240" w:type="dxa"/>
          </w:tcPr>
          <w:p w:rsidR="00F12179" w14:paraId="34EDC9D5" w14:textId="77777777">
            <w:pPr>
              <w:pStyle w:val="TableParagraph"/>
              <w:spacing w:line="251" w:lineRule="exact"/>
              <w:ind w:right="90"/>
              <w:rPr>
                <w:b/>
              </w:rPr>
            </w:pPr>
            <w:r>
              <w:rPr>
                <w:b/>
                <w:spacing w:val="-2"/>
              </w:rPr>
              <w:t>71.75</w:t>
            </w:r>
          </w:p>
        </w:tc>
        <w:tc>
          <w:tcPr>
            <w:tcW w:w="1329" w:type="dxa"/>
          </w:tcPr>
          <w:p w:rsidR="00F12179" w14:paraId="2164D29D" w14:textId="77777777">
            <w:pPr>
              <w:pStyle w:val="TableParagraph"/>
              <w:spacing w:line="251" w:lineRule="exact"/>
              <w:ind w:right="88"/>
              <w:rPr>
                <w:b/>
              </w:rPr>
            </w:pPr>
            <w:r>
              <w:rPr>
                <w:b/>
                <w:spacing w:val="-2"/>
              </w:rPr>
              <w:t>7,306</w:t>
            </w:r>
          </w:p>
        </w:tc>
        <w:tc>
          <w:tcPr>
            <w:tcW w:w="1276" w:type="dxa"/>
          </w:tcPr>
          <w:p w:rsidR="00F12179" w14:paraId="33F08988" w14:textId="77777777">
            <w:pPr>
              <w:pStyle w:val="TableParagraph"/>
              <w:spacing w:line="251" w:lineRule="exact"/>
              <w:ind w:right="91"/>
              <w:rPr>
                <w:b/>
              </w:rPr>
            </w:pPr>
            <w:r>
              <w:rPr>
                <w:b/>
                <w:spacing w:val="-2"/>
              </w:rPr>
              <w:t>$435.65</w:t>
            </w:r>
          </w:p>
        </w:tc>
        <w:tc>
          <w:tcPr>
            <w:tcW w:w="1380" w:type="dxa"/>
          </w:tcPr>
          <w:p w:rsidR="00F12179" w14:paraId="2DD8FE99" w14:textId="77777777">
            <w:pPr>
              <w:pStyle w:val="TableParagraph"/>
              <w:spacing w:line="251" w:lineRule="exact"/>
              <w:ind w:left="80"/>
              <w:jc w:val="center"/>
              <w:rPr>
                <w:b/>
              </w:rPr>
            </w:pPr>
            <w:r>
              <w:rPr>
                <w:b/>
                <w:spacing w:val="-2"/>
              </w:rPr>
              <w:t>$807,065.80</w:t>
            </w:r>
          </w:p>
        </w:tc>
      </w:tr>
    </w:tbl>
    <w:p w:rsidR="00F12179" w14:paraId="7A5827BE" w14:textId="77777777">
      <w:pPr>
        <w:pStyle w:val="Heading1"/>
        <w:numPr>
          <w:ilvl w:val="0"/>
          <w:numId w:val="2"/>
        </w:numPr>
        <w:tabs>
          <w:tab w:val="left" w:pos="859"/>
        </w:tabs>
        <w:spacing w:before="242"/>
      </w:pPr>
      <w:bookmarkStart w:id="27" w:name="_bookmark27"/>
      <w:bookmarkEnd w:id="27"/>
      <w:r>
        <w:t>Capital</w:t>
      </w:r>
      <w:r>
        <w:rPr>
          <w:spacing w:val="-1"/>
        </w:rPr>
        <w:t xml:space="preserve"> </w:t>
      </w:r>
      <w:r>
        <w:rPr>
          <w:spacing w:val="-2"/>
        </w:rPr>
        <w:t>Costs</w:t>
      </w:r>
    </w:p>
    <w:p w:rsidR="00F12179" w14:paraId="22F99072" w14:textId="77777777">
      <w:pPr>
        <w:pStyle w:val="BodyText"/>
      </w:pPr>
      <w:r>
        <w:t>There</w:t>
      </w:r>
      <w:r>
        <w:rPr>
          <w:spacing w:val="-2"/>
        </w:rPr>
        <w:t xml:space="preserve"> </w:t>
      </w:r>
      <w:r>
        <w:t>are</w:t>
      </w:r>
      <w:r>
        <w:rPr>
          <w:spacing w:val="-3"/>
        </w:rPr>
        <w:t xml:space="preserve"> </w:t>
      </w:r>
      <w:r>
        <w:t>no additional</w:t>
      </w:r>
      <w:r>
        <w:rPr>
          <w:spacing w:val="-1"/>
        </w:rPr>
        <w:t xml:space="preserve"> </w:t>
      </w:r>
      <w:r>
        <w:t>record</w:t>
      </w:r>
      <w:r>
        <w:rPr>
          <w:spacing w:val="-2"/>
        </w:rPr>
        <w:t xml:space="preserve"> </w:t>
      </w:r>
      <w:r>
        <w:t>keeping/capital</w:t>
      </w:r>
      <w:r>
        <w:rPr>
          <w:spacing w:val="-1"/>
        </w:rPr>
        <w:t xml:space="preserve"> </w:t>
      </w:r>
      <w:r>
        <w:rPr>
          <w:spacing w:val="-2"/>
        </w:rPr>
        <w:t>costs.</w:t>
      </w:r>
    </w:p>
    <w:p w:rsidR="00F12179" w14:paraId="5B2738F5" w14:textId="77777777">
      <w:pPr>
        <w:pStyle w:val="Heading1"/>
        <w:numPr>
          <w:ilvl w:val="0"/>
          <w:numId w:val="2"/>
        </w:numPr>
        <w:tabs>
          <w:tab w:val="left" w:pos="859"/>
        </w:tabs>
        <w:spacing w:before="241"/>
      </w:pPr>
      <w:bookmarkStart w:id="28" w:name="_bookmark28"/>
      <w:bookmarkEnd w:id="28"/>
      <w:r>
        <w:t>Cost</w:t>
      </w:r>
      <w:r>
        <w:rPr>
          <w:spacing w:val="-3"/>
        </w:rPr>
        <w:t xml:space="preserve"> </w:t>
      </w:r>
      <w:r>
        <w:t>to</w:t>
      </w:r>
      <w:r>
        <w:rPr>
          <w:spacing w:val="-1"/>
        </w:rPr>
        <w:t xml:space="preserve"> </w:t>
      </w:r>
      <w:r>
        <w:t xml:space="preserve">Federal </w:t>
      </w:r>
      <w:r>
        <w:rPr>
          <w:spacing w:val="-2"/>
        </w:rPr>
        <w:t>Government</w:t>
      </w:r>
    </w:p>
    <w:p w:rsidR="00F12179" w14:paraId="0AC0FD27" w14:textId="77777777">
      <w:pPr>
        <w:pStyle w:val="BodyText"/>
        <w:ind w:right="1646"/>
      </w:pPr>
      <w:r>
        <w:t>Review and approval of the State Based Marketplace Data Collection Template for Bi- Annual</w:t>
      </w:r>
      <w:r>
        <w:rPr>
          <w:spacing w:val="-1"/>
        </w:rPr>
        <w:t xml:space="preserve"> </w:t>
      </w:r>
      <w:r>
        <w:t>reporting,</w:t>
      </w:r>
      <w:r>
        <w:rPr>
          <w:spacing w:val="-1"/>
        </w:rPr>
        <w:t xml:space="preserve"> </w:t>
      </w:r>
      <w:r>
        <w:t>Priority Open</w:t>
      </w:r>
      <w:r>
        <w:rPr>
          <w:spacing w:val="-1"/>
        </w:rPr>
        <w:t xml:space="preserve"> </w:t>
      </w:r>
      <w:r>
        <w:t>Enrollment,</w:t>
      </w:r>
      <w:r>
        <w:rPr>
          <w:spacing w:val="-1"/>
        </w:rPr>
        <w:t xml:space="preserve"> </w:t>
      </w:r>
      <w:r>
        <w:t>Expanded</w:t>
      </w:r>
      <w:r>
        <w:rPr>
          <w:spacing w:val="-1"/>
        </w:rPr>
        <w:t xml:space="preserve"> </w:t>
      </w:r>
      <w:r>
        <w:t>End</w:t>
      </w:r>
      <w:r>
        <w:rPr>
          <w:spacing w:val="-1"/>
        </w:rPr>
        <w:t xml:space="preserve"> </w:t>
      </w:r>
      <w:r>
        <w:t>of</w:t>
      </w:r>
      <w:r>
        <w:rPr>
          <w:spacing w:val="-2"/>
        </w:rPr>
        <w:t xml:space="preserve"> </w:t>
      </w:r>
      <w:r>
        <w:t>Open Enrollment</w:t>
      </w:r>
      <w:r>
        <w:rPr>
          <w:spacing w:val="-1"/>
        </w:rPr>
        <w:t xml:space="preserve"> </w:t>
      </w:r>
      <w:r>
        <w:t>Reporting, and</w:t>
      </w:r>
      <w:r>
        <w:rPr>
          <w:spacing w:val="-3"/>
        </w:rPr>
        <w:t xml:space="preserve"> </w:t>
      </w:r>
      <w:r>
        <w:t>the</w:t>
      </w:r>
      <w:r>
        <w:rPr>
          <w:spacing w:val="-3"/>
        </w:rPr>
        <w:t xml:space="preserve"> </w:t>
      </w:r>
      <w:r>
        <w:t>SBEs</w:t>
      </w:r>
      <w:r>
        <w:rPr>
          <w:spacing w:val="-3"/>
        </w:rPr>
        <w:t xml:space="preserve"> </w:t>
      </w:r>
      <w:r>
        <w:t>and</w:t>
      </w:r>
      <w:r>
        <w:rPr>
          <w:spacing w:val="-3"/>
        </w:rPr>
        <w:t xml:space="preserve"> </w:t>
      </w:r>
      <w:r>
        <w:t>SBE-FPs</w:t>
      </w:r>
      <w:r>
        <w:rPr>
          <w:spacing w:val="-3"/>
        </w:rPr>
        <w:t xml:space="preserve"> </w:t>
      </w:r>
      <w:r>
        <w:t>Annual</w:t>
      </w:r>
      <w:r>
        <w:rPr>
          <w:spacing w:val="-2"/>
        </w:rPr>
        <w:t xml:space="preserve"> </w:t>
      </w:r>
      <w:r>
        <w:t>Budget</w:t>
      </w:r>
      <w:r>
        <w:rPr>
          <w:spacing w:val="-3"/>
        </w:rPr>
        <w:t xml:space="preserve"> </w:t>
      </w:r>
      <w:r>
        <w:t>Report</w:t>
      </w:r>
      <w:r>
        <w:rPr>
          <w:spacing w:val="-3"/>
        </w:rPr>
        <w:t xml:space="preserve"> </w:t>
      </w:r>
      <w:r>
        <w:t>Template</w:t>
      </w:r>
      <w:r>
        <w:rPr>
          <w:spacing w:val="-3"/>
        </w:rPr>
        <w:t xml:space="preserve"> </w:t>
      </w:r>
      <w:r>
        <w:t>requires</w:t>
      </w:r>
      <w:r>
        <w:rPr>
          <w:spacing w:val="-3"/>
        </w:rPr>
        <w:t xml:space="preserve"> </w:t>
      </w:r>
      <w:r>
        <w:t>the</w:t>
      </w:r>
      <w:r>
        <w:rPr>
          <w:spacing w:val="-3"/>
        </w:rPr>
        <w:t xml:space="preserve"> </w:t>
      </w:r>
      <w:r>
        <w:t>combined</w:t>
      </w:r>
      <w:r>
        <w:rPr>
          <w:spacing w:val="-3"/>
        </w:rPr>
        <w:t xml:space="preserve"> </w:t>
      </w:r>
      <w:r>
        <w:t>labor</w:t>
      </w:r>
      <w:r>
        <w:rPr>
          <w:spacing w:val="-5"/>
        </w:rPr>
        <w:t xml:space="preserve"> </w:t>
      </w:r>
      <w:r>
        <w:t>of Federal employees at the levels of GS-13 and GS-11 in the Washington DC area. Based on the General Schedule (GS) pay schedule effective January 2025, a GS-13, Step 1 earns a basic rate of $57.78 hourly, and a GS-11, Step 1 earns a basic rate of $40.54 hourly. CMS</w:t>
      </w:r>
    </w:p>
    <w:p w:rsidR="00F12179" w14:paraId="28BC7518" w14:textId="77777777">
      <w:pPr>
        <w:pStyle w:val="BodyText"/>
        <w:sectPr>
          <w:pgSz w:w="12240" w:h="15840"/>
          <w:pgMar w:top="1220" w:right="360" w:bottom="2020" w:left="720" w:header="586" w:footer="1758" w:gutter="0"/>
          <w:cols w:space="720"/>
        </w:sectPr>
      </w:pPr>
    </w:p>
    <w:p w:rsidR="00F12179" w14:paraId="60E4EED6" w14:textId="77777777">
      <w:pPr>
        <w:pStyle w:val="BodyText"/>
        <w:spacing w:before="80"/>
        <w:ind w:right="1646"/>
      </w:pPr>
      <w:r>
        <w:t>then multiplied hourly rates by a standard government benefits multiplication factor of 2 to calculate</w:t>
      </w:r>
      <w:r>
        <w:rPr>
          <w:spacing w:val="-5"/>
        </w:rPr>
        <w:t xml:space="preserve"> </w:t>
      </w:r>
      <w:r>
        <w:t>the</w:t>
      </w:r>
      <w:r>
        <w:rPr>
          <w:spacing w:val="-2"/>
        </w:rPr>
        <w:t xml:space="preserve"> </w:t>
      </w:r>
      <w:r>
        <w:t>adjusted</w:t>
      </w:r>
      <w:r>
        <w:rPr>
          <w:spacing w:val="-4"/>
        </w:rPr>
        <w:t xml:space="preserve"> </w:t>
      </w:r>
      <w:r>
        <w:t>hourly</w:t>
      </w:r>
      <w:r>
        <w:rPr>
          <w:spacing w:val="-3"/>
        </w:rPr>
        <w:t xml:space="preserve"> </w:t>
      </w:r>
      <w:r>
        <w:t>wage.</w:t>
      </w:r>
      <w:r>
        <w:rPr>
          <w:spacing w:val="-4"/>
        </w:rPr>
        <w:t xml:space="preserve"> </w:t>
      </w:r>
      <w:r>
        <w:t>Total</w:t>
      </w:r>
      <w:r>
        <w:rPr>
          <w:spacing w:val="-2"/>
        </w:rPr>
        <w:t xml:space="preserve"> </w:t>
      </w:r>
      <w:r>
        <w:t>annual</w:t>
      </w:r>
      <w:r>
        <w:rPr>
          <w:spacing w:val="-4"/>
        </w:rPr>
        <w:t xml:space="preserve"> </w:t>
      </w:r>
      <w:r>
        <w:t>cost</w:t>
      </w:r>
      <w:r>
        <w:rPr>
          <w:spacing w:val="-4"/>
        </w:rPr>
        <w:t xml:space="preserve"> </w:t>
      </w:r>
      <w:r>
        <w:t>to</w:t>
      </w:r>
      <w:r>
        <w:rPr>
          <w:spacing w:val="-4"/>
        </w:rPr>
        <w:t xml:space="preserve"> </w:t>
      </w:r>
      <w:r>
        <w:t>the</w:t>
      </w:r>
      <w:r>
        <w:rPr>
          <w:spacing w:val="-4"/>
        </w:rPr>
        <w:t xml:space="preserve"> </w:t>
      </w:r>
      <w:r>
        <w:t>federal</w:t>
      </w:r>
      <w:r>
        <w:rPr>
          <w:spacing w:val="-4"/>
        </w:rPr>
        <w:t xml:space="preserve"> </w:t>
      </w:r>
      <w:r>
        <w:t>government</w:t>
      </w:r>
      <w:r>
        <w:rPr>
          <w:spacing w:val="-4"/>
        </w:rPr>
        <w:t xml:space="preserve"> </w:t>
      </w:r>
      <w:r>
        <w:t>is</w:t>
      </w:r>
      <w:r>
        <w:rPr>
          <w:spacing w:val="-4"/>
        </w:rPr>
        <w:t xml:space="preserve"> </w:t>
      </w:r>
      <w:r>
        <w:t>estimated at $78,216.60.</w:t>
      </w:r>
    </w:p>
    <w:p w:rsidR="00F12179" w14:paraId="49AB6EC5" w14:textId="77777777">
      <w:pPr>
        <w:spacing w:before="242"/>
        <w:ind w:left="614"/>
        <w:rPr>
          <w:i/>
        </w:rPr>
      </w:pPr>
      <w:bookmarkStart w:id="29" w:name="_bookmark29"/>
      <w:bookmarkEnd w:id="29"/>
      <w:r>
        <w:rPr>
          <w:i/>
        </w:rPr>
        <w:t>Table</w:t>
      </w:r>
      <w:r>
        <w:rPr>
          <w:i/>
          <w:spacing w:val="-1"/>
        </w:rPr>
        <w:t xml:space="preserve"> </w:t>
      </w:r>
      <w:r>
        <w:rPr>
          <w:i/>
        </w:rPr>
        <w:t>7</w:t>
      </w:r>
      <w:r>
        <w:rPr>
          <w:i/>
          <w:spacing w:val="-4"/>
        </w:rPr>
        <w:t xml:space="preserve"> </w:t>
      </w:r>
      <w:r>
        <w:rPr>
          <w:i/>
        </w:rPr>
        <w:t>–</w:t>
      </w:r>
      <w:r>
        <w:rPr>
          <w:i/>
          <w:spacing w:val="-1"/>
        </w:rPr>
        <w:t xml:space="preserve"> </w:t>
      </w:r>
      <w:r>
        <w:rPr>
          <w:i/>
        </w:rPr>
        <w:t>Cost</w:t>
      </w:r>
      <w:r>
        <w:rPr>
          <w:i/>
          <w:spacing w:val="-1"/>
        </w:rPr>
        <w:t xml:space="preserve"> </w:t>
      </w:r>
      <w:r>
        <w:rPr>
          <w:i/>
        </w:rPr>
        <w:t>to</w:t>
      </w:r>
      <w:r>
        <w:rPr>
          <w:i/>
          <w:spacing w:val="-1"/>
        </w:rPr>
        <w:t xml:space="preserve"> </w:t>
      </w:r>
      <w:r>
        <w:rPr>
          <w:i/>
        </w:rPr>
        <w:t>Federal</w:t>
      </w:r>
      <w:r>
        <w:rPr>
          <w:i/>
          <w:spacing w:val="-2"/>
        </w:rPr>
        <w:t xml:space="preserve"> Government</w:t>
      </w:r>
    </w:p>
    <w:p w:rsidR="00F12179" w14:paraId="50C54C0A" w14:textId="77777777">
      <w:pPr>
        <w:pStyle w:val="BodyText"/>
        <w:spacing w:before="3"/>
        <w:ind w:left="0"/>
        <w:rPr>
          <w:i/>
          <w:sz w:val="10"/>
        </w:rPr>
      </w:pPr>
    </w:p>
    <w:tbl>
      <w:tblPr>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90"/>
        <w:gridCol w:w="2264"/>
      </w:tblGrid>
      <w:tr w14:paraId="3D35FD49" w14:textId="77777777">
        <w:tblPrEx>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30"/>
        </w:trPr>
        <w:tc>
          <w:tcPr>
            <w:tcW w:w="7290" w:type="dxa"/>
          </w:tcPr>
          <w:p w:rsidR="00F12179" w14:paraId="3C02F89F" w14:textId="77777777">
            <w:pPr>
              <w:pStyle w:val="TableParagraph"/>
              <w:spacing w:before="137"/>
              <w:ind w:left="107"/>
              <w:jc w:val="left"/>
              <w:rPr>
                <w:b/>
              </w:rPr>
            </w:pPr>
            <w:r>
              <w:rPr>
                <w:b/>
              </w:rPr>
              <w:t>Federal</w:t>
            </w:r>
            <w:r>
              <w:rPr>
                <w:b/>
                <w:spacing w:val="-2"/>
              </w:rPr>
              <w:t xml:space="preserve"> Employee</w:t>
            </w:r>
          </w:p>
        </w:tc>
        <w:tc>
          <w:tcPr>
            <w:tcW w:w="2264" w:type="dxa"/>
          </w:tcPr>
          <w:p w:rsidR="00F12179" w14:paraId="5908AF32" w14:textId="77777777">
            <w:pPr>
              <w:pStyle w:val="TableParagraph"/>
              <w:spacing w:before="137"/>
              <w:ind w:left="109"/>
              <w:jc w:val="left"/>
              <w:rPr>
                <w:b/>
              </w:rPr>
            </w:pPr>
            <w:r>
              <w:rPr>
                <w:b/>
              </w:rPr>
              <w:t>Estimated</w:t>
            </w:r>
            <w:r>
              <w:rPr>
                <w:b/>
                <w:spacing w:val="-5"/>
              </w:rPr>
              <w:t xml:space="preserve"> </w:t>
            </w:r>
            <w:r>
              <w:rPr>
                <w:b/>
                <w:spacing w:val="-4"/>
              </w:rPr>
              <w:t>Cost</w:t>
            </w:r>
          </w:p>
        </w:tc>
      </w:tr>
      <w:tr w14:paraId="0A630C19" w14:textId="77777777">
        <w:tblPrEx>
          <w:tblW w:w="0" w:type="auto"/>
          <w:tblInd w:w="596" w:type="dxa"/>
          <w:tblLayout w:type="fixed"/>
          <w:tblCellMar>
            <w:left w:w="0" w:type="dxa"/>
            <w:right w:w="0" w:type="dxa"/>
          </w:tblCellMar>
          <w:tblLook w:val="01E0"/>
        </w:tblPrEx>
        <w:trPr>
          <w:trHeight w:val="532"/>
        </w:trPr>
        <w:tc>
          <w:tcPr>
            <w:tcW w:w="7290" w:type="dxa"/>
          </w:tcPr>
          <w:p w:rsidR="00F12179" w14:paraId="5B42B77A" w14:textId="77777777">
            <w:pPr>
              <w:pStyle w:val="TableParagraph"/>
              <w:spacing w:before="8" w:line="252" w:lineRule="exact"/>
              <w:ind w:left="107" w:right="456"/>
              <w:jc w:val="left"/>
              <w:rPr>
                <w:b/>
              </w:rPr>
            </w:pPr>
            <w:r>
              <w:rPr>
                <w:b/>
              </w:rPr>
              <w:t>Tracking</w:t>
            </w:r>
            <w:r>
              <w:rPr>
                <w:b/>
                <w:spacing w:val="-6"/>
              </w:rPr>
              <w:t xml:space="preserve"> </w:t>
            </w:r>
            <w:r>
              <w:rPr>
                <w:b/>
              </w:rPr>
              <w:t>and</w:t>
            </w:r>
            <w:r>
              <w:rPr>
                <w:b/>
                <w:spacing w:val="-5"/>
              </w:rPr>
              <w:t xml:space="preserve"> </w:t>
            </w:r>
            <w:r>
              <w:rPr>
                <w:b/>
              </w:rPr>
              <w:t>Review</w:t>
            </w:r>
            <w:r>
              <w:rPr>
                <w:b/>
                <w:spacing w:val="-3"/>
              </w:rPr>
              <w:t xml:space="preserve"> </w:t>
            </w:r>
            <w:r>
              <w:rPr>
                <w:b/>
              </w:rPr>
              <w:t>of</w:t>
            </w:r>
            <w:r>
              <w:rPr>
                <w:b/>
                <w:spacing w:val="-4"/>
              </w:rPr>
              <w:t xml:space="preserve"> </w:t>
            </w:r>
            <w:r>
              <w:rPr>
                <w:b/>
              </w:rPr>
              <w:t>SBM</w:t>
            </w:r>
            <w:r>
              <w:rPr>
                <w:b/>
                <w:spacing w:val="-4"/>
              </w:rPr>
              <w:t xml:space="preserve"> </w:t>
            </w:r>
            <w:r>
              <w:rPr>
                <w:b/>
              </w:rPr>
              <w:t>Data</w:t>
            </w:r>
            <w:r>
              <w:rPr>
                <w:b/>
                <w:spacing w:val="-4"/>
              </w:rPr>
              <w:t xml:space="preserve"> </w:t>
            </w:r>
            <w:r>
              <w:rPr>
                <w:b/>
              </w:rPr>
              <w:t>Collection</w:t>
            </w:r>
            <w:r>
              <w:rPr>
                <w:b/>
                <w:spacing w:val="-4"/>
              </w:rPr>
              <w:t xml:space="preserve"> </w:t>
            </w:r>
            <w:r>
              <w:rPr>
                <w:b/>
              </w:rPr>
              <w:t>Templates</w:t>
            </w:r>
            <w:r>
              <w:rPr>
                <w:b/>
                <w:spacing w:val="-4"/>
              </w:rPr>
              <w:t xml:space="preserve"> </w:t>
            </w:r>
            <w:r>
              <w:rPr>
                <w:b/>
              </w:rPr>
              <w:t>and</w:t>
            </w:r>
            <w:r>
              <w:rPr>
                <w:b/>
                <w:spacing w:val="-4"/>
              </w:rPr>
              <w:t xml:space="preserve"> </w:t>
            </w:r>
            <w:r>
              <w:rPr>
                <w:b/>
              </w:rPr>
              <w:t>SBEs</w:t>
            </w:r>
            <w:r>
              <w:rPr>
                <w:b/>
                <w:spacing w:val="-4"/>
              </w:rPr>
              <w:t xml:space="preserve"> </w:t>
            </w:r>
            <w:r>
              <w:rPr>
                <w:b/>
              </w:rPr>
              <w:t>and SBE-FPs Annual Budget Report Template</w:t>
            </w:r>
          </w:p>
        </w:tc>
        <w:tc>
          <w:tcPr>
            <w:tcW w:w="2264" w:type="dxa"/>
          </w:tcPr>
          <w:p w:rsidR="00F12179" w14:paraId="2985BAFC" w14:textId="77777777">
            <w:pPr>
              <w:pStyle w:val="TableParagraph"/>
              <w:jc w:val="left"/>
            </w:pPr>
          </w:p>
        </w:tc>
      </w:tr>
      <w:tr w14:paraId="2853F108" w14:textId="77777777">
        <w:tblPrEx>
          <w:tblW w:w="0" w:type="auto"/>
          <w:tblInd w:w="596" w:type="dxa"/>
          <w:tblLayout w:type="fixed"/>
          <w:tblCellMar>
            <w:left w:w="0" w:type="dxa"/>
            <w:right w:w="0" w:type="dxa"/>
          </w:tblCellMar>
          <w:tblLook w:val="01E0"/>
        </w:tblPrEx>
        <w:trPr>
          <w:trHeight w:val="530"/>
        </w:trPr>
        <w:tc>
          <w:tcPr>
            <w:tcW w:w="7290" w:type="dxa"/>
          </w:tcPr>
          <w:p w:rsidR="00F12179" w14:paraId="14D3D78D" w14:textId="77777777">
            <w:pPr>
              <w:pStyle w:val="TableParagraph"/>
              <w:spacing w:before="137"/>
              <w:ind w:left="107"/>
              <w:jc w:val="left"/>
            </w:pPr>
            <w:r>
              <w:t>GS-11,</w:t>
            </w:r>
            <w:r>
              <w:rPr>
                <w:spacing w:val="-4"/>
              </w:rPr>
              <w:t xml:space="preserve"> </w:t>
            </w:r>
            <w:r>
              <w:t>Step</w:t>
            </w:r>
            <w:r>
              <w:rPr>
                <w:spacing w:val="-1"/>
              </w:rPr>
              <w:t xml:space="preserve"> </w:t>
            </w:r>
            <w:r>
              <w:t>1:</w:t>
            </w:r>
            <w:r>
              <w:rPr>
                <w:spacing w:val="-1"/>
              </w:rPr>
              <w:t xml:space="preserve"> </w:t>
            </w:r>
            <w:r>
              <w:t>2</w:t>
            </w:r>
            <w:r>
              <w:rPr>
                <w:spacing w:val="-1"/>
              </w:rPr>
              <w:t xml:space="preserve"> </w:t>
            </w:r>
            <w:r>
              <w:t>x</w:t>
            </w:r>
            <w:r>
              <w:rPr>
                <w:spacing w:val="-1"/>
              </w:rPr>
              <w:t xml:space="preserve"> </w:t>
            </w:r>
            <w:r>
              <w:t>$40.54</w:t>
            </w:r>
            <w:r>
              <w:rPr>
                <w:spacing w:val="-5"/>
              </w:rPr>
              <w:t xml:space="preserve"> </w:t>
            </w:r>
            <w:r>
              <w:t>x</w:t>
            </w:r>
            <w:r>
              <w:rPr>
                <w:spacing w:val="-1"/>
              </w:rPr>
              <w:t xml:space="preserve"> </w:t>
            </w:r>
            <w:r>
              <w:t>493</w:t>
            </w:r>
            <w:r>
              <w:rPr>
                <w:spacing w:val="-1"/>
              </w:rPr>
              <w:t xml:space="preserve"> </w:t>
            </w:r>
            <w:r>
              <w:rPr>
                <w:spacing w:val="-4"/>
              </w:rPr>
              <w:t>hours</w:t>
            </w:r>
          </w:p>
        </w:tc>
        <w:tc>
          <w:tcPr>
            <w:tcW w:w="2264" w:type="dxa"/>
          </w:tcPr>
          <w:p w:rsidR="00F12179" w14:paraId="1E01061B" w14:textId="77777777">
            <w:pPr>
              <w:pStyle w:val="TableParagraph"/>
              <w:spacing w:before="137"/>
              <w:ind w:right="91"/>
            </w:pPr>
            <w:r>
              <w:rPr>
                <w:spacing w:val="-2"/>
              </w:rPr>
              <w:t>$39,972.44</w:t>
            </w:r>
          </w:p>
        </w:tc>
      </w:tr>
      <w:tr w14:paraId="5544902A" w14:textId="77777777">
        <w:tblPrEx>
          <w:tblW w:w="0" w:type="auto"/>
          <w:tblInd w:w="596" w:type="dxa"/>
          <w:tblLayout w:type="fixed"/>
          <w:tblCellMar>
            <w:left w:w="0" w:type="dxa"/>
            <w:right w:w="0" w:type="dxa"/>
          </w:tblCellMar>
          <w:tblLook w:val="01E0"/>
        </w:tblPrEx>
        <w:trPr>
          <w:trHeight w:val="532"/>
        </w:trPr>
        <w:tc>
          <w:tcPr>
            <w:tcW w:w="7290" w:type="dxa"/>
          </w:tcPr>
          <w:p w:rsidR="00F12179" w14:paraId="375294BA" w14:textId="77777777">
            <w:pPr>
              <w:pStyle w:val="TableParagraph"/>
              <w:spacing w:before="137"/>
              <w:ind w:left="107"/>
              <w:jc w:val="left"/>
            </w:pPr>
            <w:r>
              <w:t>GS-13,</w:t>
            </w:r>
            <w:r>
              <w:rPr>
                <w:spacing w:val="-4"/>
              </w:rPr>
              <w:t xml:space="preserve"> </w:t>
            </w:r>
            <w:r>
              <w:t>Step</w:t>
            </w:r>
            <w:r>
              <w:rPr>
                <w:spacing w:val="-1"/>
              </w:rPr>
              <w:t xml:space="preserve"> </w:t>
            </w:r>
            <w:r>
              <w:t>1:</w:t>
            </w:r>
            <w:r>
              <w:rPr>
                <w:spacing w:val="-1"/>
              </w:rPr>
              <w:t xml:space="preserve"> </w:t>
            </w:r>
            <w:r>
              <w:t>2</w:t>
            </w:r>
            <w:r>
              <w:rPr>
                <w:spacing w:val="-1"/>
              </w:rPr>
              <w:t xml:space="preserve"> </w:t>
            </w:r>
            <w:r>
              <w:t>x</w:t>
            </w:r>
            <w:r>
              <w:rPr>
                <w:spacing w:val="-1"/>
              </w:rPr>
              <w:t xml:space="preserve"> </w:t>
            </w:r>
            <w:r>
              <w:t>$57.78</w:t>
            </w:r>
            <w:r>
              <w:rPr>
                <w:spacing w:val="-5"/>
              </w:rPr>
              <w:t xml:space="preserve"> </w:t>
            </w:r>
            <w:r>
              <w:t>x</w:t>
            </w:r>
            <w:r>
              <w:rPr>
                <w:spacing w:val="-1"/>
              </w:rPr>
              <w:t xml:space="preserve"> </w:t>
            </w:r>
            <w:r>
              <w:t>346</w:t>
            </w:r>
            <w:r>
              <w:rPr>
                <w:spacing w:val="-1"/>
              </w:rPr>
              <w:t xml:space="preserve"> </w:t>
            </w:r>
            <w:r>
              <w:rPr>
                <w:spacing w:val="-4"/>
              </w:rPr>
              <w:t>hours</w:t>
            </w:r>
          </w:p>
        </w:tc>
        <w:tc>
          <w:tcPr>
            <w:tcW w:w="2264" w:type="dxa"/>
          </w:tcPr>
          <w:p w:rsidR="00F12179" w14:paraId="76206EB8" w14:textId="77777777">
            <w:pPr>
              <w:pStyle w:val="TableParagraph"/>
              <w:spacing w:before="137"/>
              <w:ind w:right="91"/>
            </w:pPr>
            <w:r>
              <w:rPr>
                <w:spacing w:val="-2"/>
              </w:rPr>
              <w:t>$39,983.76</w:t>
            </w:r>
          </w:p>
        </w:tc>
      </w:tr>
      <w:tr w14:paraId="3FD027F7" w14:textId="77777777">
        <w:tblPrEx>
          <w:tblW w:w="0" w:type="auto"/>
          <w:tblInd w:w="596" w:type="dxa"/>
          <w:tblLayout w:type="fixed"/>
          <w:tblCellMar>
            <w:left w:w="0" w:type="dxa"/>
            <w:right w:w="0" w:type="dxa"/>
          </w:tblCellMar>
          <w:tblLook w:val="01E0"/>
        </w:tblPrEx>
        <w:trPr>
          <w:trHeight w:val="530"/>
        </w:trPr>
        <w:tc>
          <w:tcPr>
            <w:tcW w:w="7290" w:type="dxa"/>
          </w:tcPr>
          <w:p w:rsidR="00F12179" w14:paraId="425B76E5" w14:textId="77777777">
            <w:pPr>
              <w:pStyle w:val="TableParagraph"/>
              <w:spacing w:before="24"/>
              <w:jc w:val="left"/>
              <w:rPr>
                <w:i/>
              </w:rPr>
            </w:pPr>
          </w:p>
          <w:p w:rsidR="00F12179" w14:paraId="49ED0EA6" w14:textId="77777777">
            <w:pPr>
              <w:pStyle w:val="TableParagraph"/>
              <w:spacing w:line="233" w:lineRule="exact"/>
              <w:ind w:left="107"/>
              <w:jc w:val="left"/>
            </w:pPr>
            <w:r>
              <w:t>Total</w:t>
            </w:r>
            <w:r>
              <w:rPr>
                <w:spacing w:val="-2"/>
              </w:rPr>
              <w:t xml:space="preserve"> </w:t>
            </w:r>
            <w:r>
              <w:t>Costs</w:t>
            </w:r>
            <w:r>
              <w:rPr>
                <w:spacing w:val="-2"/>
              </w:rPr>
              <w:t xml:space="preserve"> </w:t>
            </w:r>
            <w:r>
              <w:t>to</w:t>
            </w:r>
            <w:r>
              <w:rPr>
                <w:spacing w:val="-2"/>
              </w:rPr>
              <w:t xml:space="preserve"> </w:t>
            </w:r>
            <w:r>
              <w:t>the</w:t>
            </w:r>
            <w:r>
              <w:rPr>
                <w:spacing w:val="-2"/>
              </w:rPr>
              <w:t xml:space="preserve"> </w:t>
            </w:r>
            <w:r>
              <w:t>Federal</w:t>
            </w:r>
            <w:r>
              <w:rPr>
                <w:spacing w:val="-3"/>
              </w:rPr>
              <w:t xml:space="preserve"> </w:t>
            </w:r>
            <w:r>
              <w:rPr>
                <w:spacing w:val="-2"/>
              </w:rPr>
              <w:t>Government</w:t>
            </w:r>
          </w:p>
        </w:tc>
        <w:tc>
          <w:tcPr>
            <w:tcW w:w="2264" w:type="dxa"/>
          </w:tcPr>
          <w:p w:rsidR="00F12179" w14:paraId="2657DFE1" w14:textId="77777777">
            <w:pPr>
              <w:pStyle w:val="TableParagraph"/>
              <w:spacing w:before="24"/>
              <w:jc w:val="left"/>
              <w:rPr>
                <w:i/>
              </w:rPr>
            </w:pPr>
          </w:p>
          <w:p w:rsidR="00F12179" w14:paraId="143491F5" w14:textId="77777777">
            <w:pPr>
              <w:pStyle w:val="TableParagraph"/>
              <w:spacing w:line="233" w:lineRule="exact"/>
              <w:ind w:right="91"/>
              <w:rPr>
                <w:b/>
              </w:rPr>
            </w:pPr>
            <w:r>
              <w:rPr>
                <w:b/>
                <w:spacing w:val="-2"/>
              </w:rPr>
              <w:t>$79,956.20</w:t>
            </w:r>
          </w:p>
        </w:tc>
      </w:tr>
    </w:tbl>
    <w:p w:rsidR="00F12179" w14:paraId="2F99FEE8" w14:textId="77777777">
      <w:pPr>
        <w:pStyle w:val="Heading1"/>
        <w:numPr>
          <w:ilvl w:val="0"/>
          <w:numId w:val="2"/>
        </w:numPr>
        <w:tabs>
          <w:tab w:val="left" w:pos="859"/>
        </w:tabs>
      </w:pPr>
      <w:bookmarkStart w:id="30" w:name="_bookmark30"/>
      <w:bookmarkEnd w:id="30"/>
      <w:r>
        <w:t>Changes</w:t>
      </w:r>
      <w:r>
        <w:rPr>
          <w:spacing w:val="-1"/>
        </w:rPr>
        <w:t xml:space="preserve"> </w:t>
      </w:r>
      <w:r>
        <w:t xml:space="preserve">to </w:t>
      </w:r>
      <w:r>
        <w:rPr>
          <w:spacing w:val="-2"/>
        </w:rPr>
        <w:t>Burden</w:t>
      </w:r>
    </w:p>
    <w:p w:rsidR="00F12179" w14:paraId="41D4CB65" w14:textId="77777777">
      <w:pPr>
        <w:pStyle w:val="BodyText"/>
        <w:ind w:right="1608"/>
      </w:pPr>
      <w:r>
        <w:t>OMB</w:t>
      </w:r>
      <w:r>
        <w:rPr>
          <w:spacing w:val="-3"/>
        </w:rPr>
        <w:t xml:space="preserve"> </w:t>
      </w:r>
      <w:r>
        <w:t>previously</w:t>
      </w:r>
      <w:r>
        <w:rPr>
          <w:spacing w:val="-3"/>
        </w:rPr>
        <w:t xml:space="preserve"> </w:t>
      </w:r>
      <w:r>
        <w:t>approved</w:t>
      </w:r>
      <w:r>
        <w:rPr>
          <w:spacing w:val="-3"/>
        </w:rPr>
        <w:t xml:space="preserve"> </w:t>
      </w:r>
      <w:r>
        <w:t>this</w:t>
      </w:r>
      <w:r>
        <w:rPr>
          <w:spacing w:val="-3"/>
        </w:rPr>
        <w:t xml:space="preserve"> </w:t>
      </w:r>
      <w:r>
        <w:t>information</w:t>
      </w:r>
      <w:r>
        <w:rPr>
          <w:spacing w:val="-1"/>
        </w:rPr>
        <w:t xml:space="preserve"> </w:t>
      </w:r>
      <w:r>
        <w:t>collection</w:t>
      </w:r>
      <w:r>
        <w:rPr>
          <w:spacing w:val="-3"/>
        </w:rPr>
        <w:t xml:space="preserve"> </w:t>
      </w:r>
      <w:r>
        <w:t>on</w:t>
      </w:r>
      <w:r>
        <w:rPr>
          <w:spacing w:val="-2"/>
        </w:rPr>
        <w:t xml:space="preserve"> </w:t>
      </w:r>
      <w:r>
        <w:t>May</w:t>
      </w:r>
      <w:r>
        <w:rPr>
          <w:spacing w:val="-3"/>
        </w:rPr>
        <w:t xml:space="preserve"> </w:t>
      </w:r>
      <w:r>
        <w:t>31,</w:t>
      </w:r>
      <w:r>
        <w:rPr>
          <w:spacing w:val="-3"/>
        </w:rPr>
        <w:t xml:space="preserve"> </w:t>
      </w:r>
      <w:r>
        <w:t>2022,</w:t>
      </w:r>
      <w:r>
        <w:rPr>
          <w:spacing w:val="-3"/>
        </w:rPr>
        <w:t xml:space="preserve"> </w:t>
      </w:r>
      <w:r>
        <w:t>with</w:t>
      </w:r>
      <w:r>
        <w:rPr>
          <w:spacing w:val="-3"/>
        </w:rPr>
        <w:t xml:space="preserve"> </w:t>
      </w:r>
      <w:r>
        <w:t>a</w:t>
      </w:r>
      <w:r>
        <w:rPr>
          <w:spacing w:val="-3"/>
        </w:rPr>
        <w:t xml:space="preserve"> </w:t>
      </w:r>
      <w:r>
        <w:t>total</w:t>
      </w:r>
      <w:r>
        <w:rPr>
          <w:spacing w:val="-3"/>
        </w:rPr>
        <w:t xml:space="preserve"> </w:t>
      </w:r>
      <w:r>
        <w:t>of</w:t>
      </w:r>
      <w:r>
        <w:rPr>
          <w:spacing w:val="-3"/>
        </w:rPr>
        <w:t xml:space="preserve"> </w:t>
      </w:r>
      <w:r>
        <w:t>2,821 burden hours. CMS accounted for an increase in the number of SBE and SBE-FPs (from 21 to 23), which increased the total annual burden hours for the four reports remaining in this package from 2,821 to 7,306.</w:t>
      </w:r>
    </w:p>
    <w:p w:rsidR="00F12179" w14:paraId="1B8BB59D" w14:textId="77777777">
      <w:pPr>
        <w:pStyle w:val="Heading1"/>
        <w:numPr>
          <w:ilvl w:val="0"/>
          <w:numId w:val="2"/>
        </w:numPr>
        <w:tabs>
          <w:tab w:val="left" w:pos="859"/>
        </w:tabs>
      </w:pPr>
      <w:bookmarkStart w:id="31" w:name="_bookmark31"/>
      <w:bookmarkEnd w:id="31"/>
      <w:r>
        <w:t>Publication/Tabulation</w:t>
      </w:r>
      <w:r>
        <w:rPr>
          <w:spacing w:val="-6"/>
        </w:rPr>
        <w:t xml:space="preserve"> </w:t>
      </w:r>
      <w:r>
        <w:rPr>
          <w:spacing w:val="-4"/>
        </w:rPr>
        <w:t>Dates</w:t>
      </w:r>
    </w:p>
    <w:p w:rsidR="00F12179" w14:paraId="59C30C4B" w14:textId="77777777">
      <w:pPr>
        <w:pStyle w:val="BodyText"/>
        <w:ind w:right="1575"/>
      </w:pPr>
      <w:r>
        <w:t xml:space="preserve">CMS publishes information collected on the State Based Marketplace Data Collection Templates during Open Enrollment (November 1 to December 15) through approximately four National Snapshots posted on the </w:t>
      </w:r>
      <w:hyperlink r:id="rId8">
        <w:r>
          <w:rPr>
            <w:color w:val="0000FF"/>
            <w:u w:val="single" w:color="0000FF"/>
          </w:rPr>
          <w:t>CMS Newsroom</w:t>
        </w:r>
      </w:hyperlink>
      <w:r>
        <w:rPr>
          <w:color w:val="0000FF"/>
        </w:rPr>
        <w:t xml:space="preserve"> </w:t>
      </w:r>
      <w:r>
        <w:t xml:space="preserve">and through the on the Enrollment Metrics Public Use File, available on the CMS website here(link): </w:t>
      </w:r>
      <w:hyperlink r:id="rId9">
        <w:r>
          <w:rPr>
            <w:color w:val="0000FF"/>
            <w:u w:val="single" w:color="0000FF"/>
          </w:rPr>
          <w:t xml:space="preserve">2024 Marketplace Open </w:t>
        </w:r>
      </w:hyperlink>
      <w:r>
        <w:rPr>
          <w:color w:val="0000FF"/>
        </w:rPr>
        <w:t xml:space="preserve"> </w:t>
      </w:r>
      <w:hyperlink r:id="rId9">
        <w:r>
          <w:rPr>
            <w:color w:val="0000FF"/>
            <w:u w:val="single" w:color="0000FF"/>
          </w:rPr>
          <w:t>Enrollment Period Public Use Files | CMS</w:t>
        </w:r>
      </w:hyperlink>
      <w:r>
        <w:t>. Additional information collected through the templates may be published on the CCIIO website to provide transparency into SBE operations.</w:t>
      </w:r>
      <w:r>
        <w:rPr>
          <w:spacing w:val="-4"/>
        </w:rPr>
        <w:t xml:space="preserve"> </w:t>
      </w:r>
      <w:r>
        <w:t>Some</w:t>
      </w:r>
      <w:r>
        <w:rPr>
          <w:spacing w:val="-4"/>
        </w:rPr>
        <w:t xml:space="preserve"> </w:t>
      </w:r>
      <w:r>
        <w:t>information</w:t>
      </w:r>
      <w:r>
        <w:rPr>
          <w:spacing w:val="-4"/>
        </w:rPr>
        <w:t xml:space="preserve"> </w:t>
      </w:r>
      <w:r>
        <w:t>collected</w:t>
      </w:r>
      <w:r>
        <w:rPr>
          <w:spacing w:val="-4"/>
        </w:rPr>
        <w:t xml:space="preserve"> </w:t>
      </w:r>
      <w:r>
        <w:t>under</w:t>
      </w:r>
      <w:r>
        <w:rPr>
          <w:spacing w:val="-4"/>
        </w:rPr>
        <w:t xml:space="preserve"> </w:t>
      </w:r>
      <w:r>
        <w:t>these</w:t>
      </w:r>
      <w:r>
        <w:rPr>
          <w:spacing w:val="-5"/>
        </w:rPr>
        <w:t xml:space="preserve"> </w:t>
      </w:r>
      <w:r>
        <w:t>requirements</w:t>
      </w:r>
      <w:r>
        <w:rPr>
          <w:spacing w:val="-4"/>
        </w:rPr>
        <w:t xml:space="preserve"> </w:t>
      </w:r>
      <w:r>
        <w:t>will</w:t>
      </w:r>
      <w:r>
        <w:rPr>
          <w:spacing w:val="-4"/>
        </w:rPr>
        <w:t xml:space="preserve"> </w:t>
      </w:r>
      <w:r>
        <w:t>not</w:t>
      </w:r>
      <w:r>
        <w:rPr>
          <w:spacing w:val="-4"/>
        </w:rPr>
        <w:t xml:space="preserve"> </w:t>
      </w:r>
      <w:r>
        <w:t>be</w:t>
      </w:r>
      <w:r>
        <w:rPr>
          <w:spacing w:val="-4"/>
        </w:rPr>
        <w:t xml:space="preserve"> </w:t>
      </w:r>
      <w:r>
        <w:t>made</w:t>
      </w:r>
      <w:r>
        <w:rPr>
          <w:spacing w:val="-5"/>
        </w:rPr>
        <w:t xml:space="preserve"> </w:t>
      </w:r>
      <w:r>
        <w:t>public</w:t>
      </w:r>
      <w:r>
        <w:rPr>
          <w:spacing w:val="-5"/>
        </w:rPr>
        <w:t xml:space="preserve"> </w:t>
      </w:r>
      <w:r>
        <w:t>but used in the operations of the SBEs, and for CMS oversight purposes.</w:t>
      </w:r>
    </w:p>
    <w:p w:rsidR="00F12179" w14:paraId="2ABB854B" w14:textId="77777777">
      <w:pPr>
        <w:pStyle w:val="Heading1"/>
        <w:numPr>
          <w:ilvl w:val="0"/>
          <w:numId w:val="2"/>
        </w:numPr>
        <w:tabs>
          <w:tab w:val="left" w:pos="859"/>
        </w:tabs>
        <w:spacing w:before="241"/>
      </w:pPr>
      <w:bookmarkStart w:id="32" w:name="_bookmark32"/>
      <w:bookmarkEnd w:id="32"/>
      <w:r>
        <w:t>Expiration</w:t>
      </w:r>
      <w:r>
        <w:rPr>
          <w:spacing w:val="-3"/>
        </w:rPr>
        <w:t xml:space="preserve"> </w:t>
      </w:r>
      <w:r>
        <w:rPr>
          <w:spacing w:val="-4"/>
        </w:rPr>
        <w:t>Date</w:t>
      </w:r>
    </w:p>
    <w:p w:rsidR="00F12179" w14:paraId="76F5653C" w14:textId="77777777">
      <w:pPr>
        <w:pStyle w:val="BodyText"/>
        <w:ind w:right="1646"/>
      </w:pPr>
      <w:r>
        <w:t>The</w:t>
      </w:r>
      <w:r>
        <w:rPr>
          <w:spacing w:val="-5"/>
        </w:rPr>
        <w:t xml:space="preserve"> </w:t>
      </w:r>
      <w:r>
        <w:t>OMB</w:t>
      </w:r>
      <w:r>
        <w:rPr>
          <w:spacing w:val="-3"/>
        </w:rPr>
        <w:t xml:space="preserve"> </w:t>
      </w:r>
      <w:r>
        <w:t>control</w:t>
      </w:r>
      <w:r>
        <w:rPr>
          <w:spacing w:val="-3"/>
        </w:rPr>
        <w:t xml:space="preserve"> </w:t>
      </w:r>
      <w:r>
        <w:t>number</w:t>
      </w:r>
      <w:r>
        <w:rPr>
          <w:spacing w:val="-3"/>
        </w:rPr>
        <w:t xml:space="preserve"> </w:t>
      </w:r>
      <w:r>
        <w:t>and</w:t>
      </w:r>
      <w:r>
        <w:rPr>
          <w:spacing w:val="-3"/>
        </w:rPr>
        <w:t xml:space="preserve"> </w:t>
      </w:r>
      <w:r>
        <w:t>expiration</w:t>
      </w:r>
      <w:r>
        <w:rPr>
          <w:spacing w:val="-3"/>
        </w:rPr>
        <w:t xml:space="preserve"> </w:t>
      </w:r>
      <w:r>
        <w:t>date</w:t>
      </w:r>
      <w:r>
        <w:rPr>
          <w:spacing w:val="-3"/>
        </w:rPr>
        <w:t xml:space="preserve"> </w:t>
      </w:r>
      <w:r>
        <w:t>will</w:t>
      </w:r>
      <w:r>
        <w:rPr>
          <w:spacing w:val="-1"/>
        </w:rPr>
        <w:t xml:space="preserve"> </w:t>
      </w:r>
      <w:r>
        <w:t>be</w:t>
      </w:r>
      <w:r>
        <w:rPr>
          <w:spacing w:val="-4"/>
        </w:rPr>
        <w:t xml:space="preserve"> </w:t>
      </w:r>
      <w:r>
        <w:t>displayed</w:t>
      </w:r>
      <w:r>
        <w:rPr>
          <w:spacing w:val="-3"/>
        </w:rPr>
        <w:t xml:space="preserve"> </w:t>
      </w:r>
      <w:r>
        <w:t>on</w:t>
      </w:r>
      <w:r>
        <w:rPr>
          <w:spacing w:val="-3"/>
        </w:rPr>
        <w:t xml:space="preserve"> </w:t>
      </w:r>
      <w:r>
        <w:t>the</w:t>
      </w:r>
      <w:r>
        <w:rPr>
          <w:spacing w:val="-3"/>
        </w:rPr>
        <w:t xml:space="preserve"> </w:t>
      </w:r>
      <w:r>
        <w:t>first</w:t>
      </w:r>
      <w:r>
        <w:rPr>
          <w:spacing w:val="-1"/>
        </w:rPr>
        <w:t xml:space="preserve"> </w:t>
      </w:r>
      <w:r>
        <w:t>page</w:t>
      </w:r>
      <w:r>
        <w:rPr>
          <w:spacing w:val="-4"/>
        </w:rPr>
        <w:t xml:space="preserve"> </w:t>
      </w:r>
      <w:r>
        <w:t>(top</w:t>
      </w:r>
      <w:r>
        <w:rPr>
          <w:spacing w:val="-3"/>
        </w:rPr>
        <w:t xml:space="preserve"> </w:t>
      </w:r>
      <w:r>
        <w:t xml:space="preserve">right- </w:t>
      </w:r>
      <w:r>
        <w:t>handcorner</w:t>
      </w:r>
      <w:r>
        <w:t>) of each instrument. The anticipated expiration date is May 31, 2028.</w:t>
      </w:r>
    </w:p>
    <w:p w:rsidR="00F12179" w14:paraId="3F39AA94" w14:textId="77777777">
      <w:pPr>
        <w:pStyle w:val="Heading1"/>
        <w:numPr>
          <w:ilvl w:val="0"/>
          <w:numId w:val="2"/>
        </w:numPr>
        <w:tabs>
          <w:tab w:val="left" w:pos="859"/>
        </w:tabs>
      </w:pPr>
      <w:bookmarkStart w:id="33" w:name="_bookmark33"/>
      <w:bookmarkEnd w:id="33"/>
      <w:r>
        <w:t>Exceptions</w:t>
      </w:r>
      <w:r>
        <w:rPr>
          <w:spacing w:val="-4"/>
        </w:rPr>
        <w:t xml:space="preserve"> </w:t>
      </w:r>
      <w:r>
        <w:t>to</w:t>
      </w:r>
      <w:r>
        <w:rPr>
          <w:spacing w:val="-1"/>
        </w:rPr>
        <w:t xml:space="preserve"> </w:t>
      </w:r>
      <w:r>
        <w:t>Certification</w:t>
      </w:r>
      <w:r>
        <w:rPr>
          <w:spacing w:val="-1"/>
        </w:rPr>
        <w:t xml:space="preserve"> </w:t>
      </w:r>
      <w:r>
        <w:t>for</w:t>
      </w:r>
      <w:r>
        <w:rPr>
          <w:spacing w:val="-3"/>
        </w:rPr>
        <w:t xml:space="preserve"> </w:t>
      </w:r>
      <w:r>
        <w:t>Paperwork</w:t>
      </w:r>
      <w:r>
        <w:rPr>
          <w:spacing w:val="-2"/>
        </w:rPr>
        <w:t xml:space="preserve"> </w:t>
      </w:r>
      <w:r>
        <w:t>Reduction</w:t>
      </w:r>
      <w:r>
        <w:rPr>
          <w:spacing w:val="-1"/>
        </w:rPr>
        <w:t xml:space="preserve"> </w:t>
      </w:r>
      <w:r>
        <w:t>Act</w:t>
      </w:r>
      <w:r>
        <w:rPr>
          <w:spacing w:val="-1"/>
        </w:rPr>
        <w:t xml:space="preserve"> </w:t>
      </w:r>
      <w:r>
        <w:rPr>
          <w:spacing w:val="-2"/>
        </w:rPr>
        <w:t>Submissions</w:t>
      </w:r>
    </w:p>
    <w:p w:rsidR="00F12179" w14:paraId="2251CC4E" w14:textId="77777777">
      <w:pPr>
        <w:pStyle w:val="BodyText"/>
      </w:pPr>
      <w:r>
        <w:rPr>
          <w:spacing w:val="-2"/>
        </w:rPr>
        <w:t>None.</w:t>
      </w:r>
    </w:p>
    <w:sectPr>
      <w:pgSz w:w="12240" w:h="15840"/>
      <w:pgMar w:top="1220" w:right="360" w:bottom="2020" w:left="720" w:header="586" w:footer="175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2179" w14:paraId="57044D82" w14:textId="77777777">
    <w:pPr>
      <w:pStyle w:val="BodyText"/>
      <w:spacing w:before="0" w:line="14" w:lineRule="auto"/>
      <w:ind w:left="0"/>
      <w:rPr>
        <w:sz w:val="17"/>
      </w:rPr>
    </w:pPr>
    <w:r>
      <w:rPr>
        <w:noProof/>
        <w:sz w:val="17"/>
      </w:rPr>
      <mc:AlternateContent>
        <mc:Choice Requires="wps">
          <w:drawing>
            <wp:anchor distT="0" distB="0" distL="0" distR="0" simplePos="0" relativeHeight="251658240" behindDoc="1" locked="0" layoutInCell="1" allowOverlap="1">
              <wp:simplePos x="0" y="0"/>
              <wp:positionH relativeFrom="page">
                <wp:posOffset>3802507</wp:posOffset>
              </wp:positionH>
              <wp:positionV relativeFrom="page">
                <wp:posOffset>8756118</wp:posOffset>
              </wp:positionV>
              <wp:extent cx="165735" cy="18097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735" cy="180975"/>
                      </a:xfrm>
                      <a:prstGeom prst="rect">
                        <a:avLst/>
                      </a:prstGeom>
                    </wps:spPr>
                    <wps:txbx>
                      <w:txbxContent>
                        <w:p w:rsidR="00F12179" w14:textId="77777777">
                          <w:pPr>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13.05pt;height:14.25pt;margin-top:689.45pt;margin-left:299.4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F12179" w14:paraId="24530378" w14:textId="77777777">
                    <w:pPr>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2179" w14:paraId="0F8C6845" w14:textId="77777777">
    <w:pPr>
      <w:pStyle w:val="BodyText"/>
      <w:spacing w:before="0" w:line="14" w:lineRule="auto"/>
      <w:ind w:left="0"/>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761796</wp:posOffset>
              </wp:positionH>
              <wp:positionV relativeFrom="page">
                <wp:posOffset>359213</wp:posOffset>
              </wp:positionV>
              <wp:extent cx="3467735" cy="31178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3467735" cy="311785"/>
                      </a:xfrm>
                      <a:prstGeom prst="rect">
                        <a:avLst/>
                      </a:prstGeom>
                    </wps:spPr>
                    <wps:txbx>
                      <w:txbxContent>
                        <w:p w:rsidR="00F12179" w14:textId="77777777">
                          <w:pPr>
                            <w:spacing w:before="10"/>
                            <w:ind w:left="20"/>
                            <w:rPr>
                              <w:i/>
                              <w:sz w:val="20"/>
                            </w:rPr>
                          </w:pPr>
                          <w:r>
                            <w:rPr>
                              <w:i/>
                              <w:sz w:val="20"/>
                            </w:rPr>
                            <w:t>Supporting</w:t>
                          </w:r>
                          <w:r>
                            <w:rPr>
                              <w:i/>
                              <w:spacing w:val="-6"/>
                              <w:sz w:val="20"/>
                            </w:rPr>
                            <w:t xml:space="preserve"> </w:t>
                          </w:r>
                          <w:r>
                            <w:rPr>
                              <w:i/>
                              <w:sz w:val="20"/>
                            </w:rPr>
                            <w:t>Statement</w:t>
                          </w:r>
                          <w:r>
                            <w:rPr>
                              <w:i/>
                              <w:spacing w:val="-5"/>
                              <w:sz w:val="20"/>
                            </w:rPr>
                            <w:t xml:space="preserve"> </w:t>
                          </w:r>
                          <w:r>
                            <w:rPr>
                              <w:i/>
                              <w:spacing w:val="-10"/>
                              <w:sz w:val="20"/>
                            </w:rPr>
                            <w:t>A</w:t>
                          </w:r>
                        </w:p>
                        <w:p w:rsidR="00F12179" w14:textId="77777777">
                          <w:pPr>
                            <w:spacing w:before="1"/>
                            <w:ind w:left="20"/>
                            <w:rPr>
                              <w:i/>
                              <w:sz w:val="20"/>
                            </w:rPr>
                          </w:pPr>
                          <w:r>
                            <w:rPr>
                              <w:i/>
                              <w:sz w:val="20"/>
                            </w:rPr>
                            <w:t>State</w:t>
                          </w:r>
                          <w:r>
                            <w:rPr>
                              <w:i/>
                              <w:spacing w:val="-6"/>
                              <w:sz w:val="20"/>
                            </w:rPr>
                            <w:t xml:space="preserve"> </w:t>
                          </w:r>
                          <w:r>
                            <w:rPr>
                              <w:i/>
                              <w:sz w:val="20"/>
                            </w:rPr>
                            <w:t>Based</w:t>
                          </w:r>
                          <w:r>
                            <w:rPr>
                              <w:i/>
                              <w:spacing w:val="-5"/>
                              <w:sz w:val="20"/>
                            </w:rPr>
                            <w:t xml:space="preserve"> </w:t>
                          </w:r>
                          <w:r>
                            <w:rPr>
                              <w:i/>
                              <w:sz w:val="20"/>
                            </w:rPr>
                            <w:t>Marketplace</w:t>
                          </w:r>
                          <w:r>
                            <w:rPr>
                              <w:i/>
                              <w:spacing w:val="-6"/>
                              <w:sz w:val="20"/>
                            </w:rPr>
                            <w:t xml:space="preserve"> </w:t>
                          </w:r>
                          <w:r>
                            <w:rPr>
                              <w:i/>
                              <w:sz w:val="20"/>
                            </w:rPr>
                            <w:t>Enrollment</w:t>
                          </w:r>
                          <w:r>
                            <w:rPr>
                              <w:i/>
                              <w:spacing w:val="-7"/>
                              <w:sz w:val="20"/>
                            </w:rPr>
                            <w:t xml:space="preserve"> </w:t>
                          </w:r>
                          <w:r>
                            <w:rPr>
                              <w:i/>
                              <w:sz w:val="20"/>
                            </w:rPr>
                            <w:t>Data</w:t>
                          </w:r>
                          <w:r>
                            <w:rPr>
                              <w:i/>
                              <w:spacing w:val="-5"/>
                              <w:sz w:val="20"/>
                            </w:rPr>
                            <w:t xml:space="preserve"> </w:t>
                          </w:r>
                          <w:r>
                            <w:rPr>
                              <w:i/>
                              <w:sz w:val="20"/>
                            </w:rPr>
                            <w:t>and</w:t>
                          </w:r>
                          <w:r>
                            <w:rPr>
                              <w:i/>
                              <w:spacing w:val="-7"/>
                              <w:sz w:val="20"/>
                            </w:rPr>
                            <w:t xml:space="preserve"> </w:t>
                          </w:r>
                          <w:r>
                            <w:rPr>
                              <w:i/>
                              <w:sz w:val="20"/>
                            </w:rPr>
                            <w:t>Financial</w:t>
                          </w:r>
                          <w:r>
                            <w:rPr>
                              <w:i/>
                              <w:spacing w:val="-6"/>
                              <w:sz w:val="20"/>
                            </w:rPr>
                            <w:t xml:space="preserve"> </w:t>
                          </w:r>
                          <w:r>
                            <w:rPr>
                              <w:i/>
                              <w:spacing w:val="-2"/>
                              <w:sz w:val="20"/>
                            </w:rPr>
                            <w:t>Reporting</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273.05pt;height:24.55pt;margin-top:28.3pt;margin-left:60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F12179" w14:paraId="565007A9" w14:textId="77777777">
                    <w:pPr>
                      <w:spacing w:before="10"/>
                      <w:ind w:left="20"/>
                      <w:rPr>
                        <w:i/>
                        <w:sz w:val="20"/>
                      </w:rPr>
                    </w:pPr>
                    <w:r>
                      <w:rPr>
                        <w:i/>
                        <w:sz w:val="20"/>
                      </w:rPr>
                      <w:t>Supporting</w:t>
                    </w:r>
                    <w:r>
                      <w:rPr>
                        <w:i/>
                        <w:spacing w:val="-6"/>
                        <w:sz w:val="20"/>
                      </w:rPr>
                      <w:t xml:space="preserve"> </w:t>
                    </w:r>
                    <w:r>
                      <w:rPr>
                        <w:i/>
                        <w:sz w:val="20"/>
                      </w:rPr>
                      <w:t>Statement</w:t>
                    </w:r>
                    <w:r>
                      <w:rPr>
                        <w:i/>
                        <w:spacing w:val="-5"/>
                        <w:sz w:val="20"/>
                      </w:rPr>
                      <w:t xml:space="preserve"> </w:t>
                    </w:r>
                    <w:r>
                      <w:rPr>
                        <w:i/>
                        <w:spacing w:val="-10"/>
                        <w:sz w:val="20"/>
                      </w:rPr>
                      <w:t>A</w:t>
                    </w:r>
                  </w:p>
                  <w:p w:rsidR="00F12179" w14:paraId="5742B9F5" w14:textId="77777777">
                    <w:pPr>
                      <w:spacing w:before="1"/>
                      <w:ind w:left="20"/>
                      <w:rPr>
                        <w:i/>
                        <w:sz w:val="20"/>
                      </w:rPr>
                    </w:pPr>
                    <w:r>
                      <w:rPr>
                        <w:i/>
                        <w:sz w:val="20"/>
                      </w:rPr>
                      <w:t>State</w:t>
                    </w:r>
                    <w:r>
                      <w:rPr>
                        <w:i/>
                        <w:spacing w:val="-6"/>
                        <w:sz w:val="20"/>
                      </w:rPr>
                      <w:t xml:space="preserve"> </w:t>
                    </w:r>
                    <w:r>
                      <w:rPr>
                        <w:i/>
                        <w:sz w:val="20"/>
                      </w:rPr>
                      <w:t>Based</w:t>
                    </w:r>
                    <w:r>
                      <w:rPr>
                        <w:i/>
                        <w:spacing w:val="-5"/>
                        <w:sz w:val="20"/>
                      </w:rPr>
                      <w:t xml:space="preserve"> </w:t>
                    </w:r>
                    <w:r>
                      <w:rPr>
                        <w:i/>
                        <w:sz w:val="20"/>
                      </w:rPr>
                      <w:t>Marketplace</w:t>
                    </w:r>
                    <w:r>
                      <w:rPr>
                        <w:i/>
                        <w:spacing w:val="-6"/>
                        <w:sz w:val="20"/>
                      </w:rPr>
                      <w:t xml:space="preserve"> </w:t>
                    </w:r>
                    <w:r>
                      <w:rPr>
                        <w:i/>
                        <w:sz w:val="20"/>
                      </w:rPr>
                      <w:t>Enrollment</w:t>
                    </w:r>
                    <w:r>
                      <w:rPr>
                        <w:i/>
                        <w:spacing w:val="-7"/>
                        <w:sz w:val="20"/>
                      </w:rPr>
                      <w:t xml:space="preserve"> </w:t>
                    </w:r>
                    <w:r>
                      <w:rPr>
                        <w:i/>
                        <w:sz w:val="20"/>
                      </w:rPr>
                      <w:t>Data</w:t>
                    </w:r>
                    <w:r>
                      <w:rPr>
                        <w:i/>
                        <w:spacing w:val="-5"/>
                        <w:sz w:val="20"/>
                      </w:rPr>
                      <w:t xml:space="preserve"> </w:t>
                    </w:r>
                    <w:r>
                      <w:rPr>
                        <w:i/>
                        <w:sz w:val="20"/>
                      </w:rPr>
                      <w:t>and</w:t>
                    </w:r>
                    <w:r>
                      <w:rPr>
                        <w:i/>
                        <w:spacing w:val="-7"/>
                        <w:sz w:val="20"/>
                      </w:rPr>
                      <w:t xml:space="preserve"> </w:t>
                    </w:r>
                    <w:r>
                      <w:rPr>
                        <w:i/>
                        <w:sz w:val="20"/>
                      </w:rPr>
                      <w:t>Financial</w:t>
                    </w:r>
                    <w:r>
                      <w:rPr>
                        <w:i/>
                        <w:spacing w:val="-6"/>
                        <w:sz w:val="20"/>
                      </w:rPr>
                      <w:t xml:space="preserve"> </w:t>
                    </w:r>
                    <w:r>
                      <w:rPr>
                        <w:i/>
                        <w:spacing w:val="-2"/>
                        <w:sz w:val="20"/>
                      </w:rPr>
                      <w:t>Reporting</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E0559F"/>
    <w:multiLevelType w:val="hybridMultilevel"/>
    <w:tmpl w:val="F77E60D0"/>
    <w:lvl w:ilvl="0">
      <w:start w:val="0"/>
      <w:numFmt w:val="bullet"/>
      <w:lvlText w:val=""/>
      <w:lvlJc w:val="left"/>
      <w:pPr>
        <w:ind w:left="1452"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2172"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3177" w:hanging="360"/>
      </w:pPr>
      <w:rPr>
        <w:rFonts w:hint="default"/>
        <w:lang w:val="en-US" w:eastAsia="en-US" w:bidi="ar-SA"/>
      </w:rPr>
    </w:lvl>
    <w:lvl w:ilvl="3">
      <w:start w:val="0"/>
      <w:numFmt w:val="bullet"/>
      <w:lvlText w:val="•"/>
      <w:lvlJc w:val="left"/>
      <w:pPr>
        <w:ind w:left="4175" w:hanging="360"/>
      </w:pPr>
      <w:rPr>
        <w:rFonts w:hint="default"/>
        <w:lang w:val="en-US" w:eastAsia="en-US" w:bidi="ar-SA"/>
      </w:rPr>
    </w:lvl>
    <w:lvl w:ilvl="4">
      <w:start w:val="0"/>
      <w:numFmt w:val="bullet"/>
      <w:lvlText w:val="•"/>
      <w:lvlJc w:val="left"/>
      <w:pPr>
        <w:ind w:left="5173" w:hanging="360"/>
      </w:pPr>
      <w:rPr>
        <w:rFonts w:hint="default"/>
        <w:lang w:val="en-US" w:eastAsia="en-US" w:bidi="ar-SA"/>
      </w:rPr>
    </w:lvl>
    <w:lvl w:ilvl="5">
      <w:start w:val="0"/>
      <w:numFmt w:val="bullet"/>
      <w:lvlText w:val="•"/>
      <w:lvlJc w:val="left"/>
      <w:pPr>
        <w:ind w:left="6171" w:hanging="360"/>
      </w:pPr>
      <w:rPr>
        <w:rFonts w:hint="default"/>
        <w:lang w:val="en-US" w:eastAsia="en-US" w:bidi="ar-SA"/>
      </w:rPr>
    </w:lvl>
    <w:lvl w:ilvl="6">
      <w:start w:val="0"/>
      <w:numFmt w:val="bullet"/>
      <w:lvlText w:val="•"/>
      <w:lvlJc w:val="left"/>
      <w:pPr>
        <w:ind w:left="7168" w:hanging="360"/>
      </w:pPr>
      <w:rPr>
        <w:rFonts w:hint="default"/>
        <w:lang w:val="en-US" w:eastAsia="en-US" w:bidi="ar-SA"/>
      </w:rPr>
    </w:lvl>
    <w:lvl w:ilvl="7">
      <w:start w:val="0"/>
      <w:numFmt w:val="bullet"/>
      <w:lvlText w:val="•"/>
      <w:lvlJc w:val="left"/>
      <w:pPr>
        <w:ind w:left="8166" w:hanging="360"/>
      </w:pPr>
      <w:rPr>
        <w:rFonts w:hint="default"/>
        <w:lang w:val="en-US" w:eastAsia="en-US" w:bidi="ar-SA"/>
      </w:rPr>
    </w:lvl>
    <w:lvl w:ilvl="8">
      <w:start w:val="0"/>
      <w:numFmt w:val="bullet"/>
      <w:lvlText w:val="•"/>
      <w:lvlJc w:val="left"/>
      <w:pPr>
        <w:ind w:left="9164" w:hanging="360"/>
      </w:pPr>
      <w:rPr>
        <w:rFonts w:hint="default"/>
        <w:lang w:val="en-US" w:eastAsia="en-US" w:bidi="ar-SA"/>
      </w:rPr>
    </w:lvl>
  </w:abstractNum>
  <w:abstractNum w:abstractNumId="1">
    <w:nsid w:val="26D9012C"/>
    <w:multiLevelType w:val="multilevel"/>
    <w:tmpl w:val="68224876"/>
    <w:lvl w:ilvl="0">
      <w:start w:val="1"/>
      <w:numFmt w:val="upperLetter"/>
      <w:lvlText w:val="%1."/>
      <w:lvlJc w:val="left"/>
      <w:pPr>
        <w:ind w:left="1219" w:hanging="720"/>
        <w:jc w:val="left"/>
      </w:pPr>
      <w:rPr>
        <w:rFonts w:ascii="Times New Roman" w:eastAsia="Times New Roman" w:hAnsi="Times New Roman" w:cs="Times New Roman" w:hint="default"/>
        <w:b w:val="0"/>
        <w:bCs w:val="0"/>
        <w:i w:val="0"/>
        <w:iCs w:val="0"/>
        <w:spacing w:val="-2"/>
        <w:w w:val="97"/>
        <w:sz w:val="22"/>
        <w:szCs w:val="22"/>
        <w:lang w:val="en-US" w:eastAsia="en-US" w:bidi="ar-SA"/>
      </w:rPr>
    </w:lvl>
    <w:lvl w:ilvl="1">
      <w:start w:val="1"/>
      <w:numFmt w:val="decimal"/>
      <w:lvlText w:val="%2"/>
      <w:lvlJc w:val="left"/>
      <w:pPr>
        <w:ind w:left="1219"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2.%3"/>
      <w:lvlJc w:val="left"/>
      <w:pPr>
        <w:ind w:left="1162" w:hanging="44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1"/>
      <w:numFmt w:val="upperLetter"/>
      <w:lvlText w:val="%4."/>
      <w:lvlJc w:val="left"/>
      <w:pPr>
        <w:ind w:left="1459" w:hanging="521"/>
        <w:jc w:val="left"/>
      </w:pPr>
      <w:rPr>
        <w:rFonts w:ascii="Calibri" w:eastAsia="Calibri" w:hAnsi="Calibri" w:cs="Calibri" w:hint="default"/>
        <w:b w:val="0"/>
        <w:bCs w:val="0"/>
        <w:i w:val="0"/>
        <w:iCs w:val="0"/>
        <w:spacing w:val="-1"/>
        <w:w w:val="100"/>
        <w:sz w:val="22"/>
        <w:szCs w:val="22"/>
        <w:lang w:val="en-US" w:eastAsia="en-US" w:bidi="ar-SA"/>
      </w:rPr>
    </w:lvl>
    <w:lvl w:ilvl="4">
      <w:start w:val="0"/>
      <w:numFmt w:val="bullet"/>
      <w:lvlText w:val="•"/>
      <w:lvlJc w:val="left"/>
      <w:pPr>
        <w:ind w:left="3885" w:hanging="521"/>
      </w:pPr>
      <w:rPr>
        <w:rFonts w:hint="default"/>
        <w:lang w:val="en-US" w:eastAsia="en-US" w:bidi="ar-SA"/>
      </w:rPr>
    </w:lvl>
    <w:lvl w:ilvl="5">
      <w:start w:val="0"/>
      <w:numFmt w:val="bullet"/>
      <w:lvlText w:val="•"/>
      <w:lvlJc w:val="left"/>
      <w:pPr>
        <w:ind w:left="5097" w:hanging="521"/>
      </w:pPr>
      <w:rPr>
        <w:rFonts w:hint="default"/>
        <w:lang w:val="en-US" w:eastAsia="en-US" w:bidi="ar-SA"/>
      </w:rPr>
    </w:lvl>
    <w:lvl w:ilvl="6">
      <w:start w:val="0"/>
      <w:numFmt w:val="bullet"/>
      <w:lvlText w:val="•"/>
      <w:lvlJc w:val="left"/>
      <w:pPr>
        <w:ind w:left="6310" w:hanging="521"/>
      </w:pPr>
      <w:rPr>
        <w:rFonts w:hint="default"/>
        <w:lang w:val="en-US" w:eastAsia="en-US" w:bidi="ar-SA"/>
      </w:rPr>
    </w:lvl>
    <w:lvl w:ilvl="7">
      <w:start w:val="0"/>
      <w:numFmt w:val="bullet"/>
      <w:lvlText w:val="•"/>
      <w:lvlJc w:val="left"/>
      <w:pPr>
        <w:ind w:left="7522" w:hanging="521"/>
      </w:pPr>
      <w:rPr>
        <w:rFonts w:hint="default"/>
        <w:lang w:val="en-US" w:eastAsia="en-US" w:bidi="ar-SA"/>
      </w:rPr>
    </w:lvl>
    <w:lvl w:ilvl="8">
      <w:start w:val="0"/>
      <w:numFmt w:val="bullet"/>
      <w:lvlText w:val="•"/>
      <w:lvlJc w:val="left"/>
      <w:pPr>
        <w:ind w:left="8735" w:hanging="521"/>
      </w:pPr>
      <w:rPr>
        <w:rFonts w:hint="default"/>
        <w:lang w:val="en-US" w:eastAsia="en-US" w:bidi="ar-SA"/>
      </w:rPr>
    </w:lvl>
  </w:abstractNum>
  <w:abstractNum w:abstractNumId="2">
    <w:nsid w:val="48913478"/>
    <w:multiLevelType w:val="hybridMultilevel"/>
    <w:tmpl w:val="33B4D224"/>
    <w:lvl w:ilvl="0">
      <w:start w:val="1"/>
      <w:numFmt w:val="upperLetter"/>
      <w:lvlText w:val="%1."/>
      <w:lvlJc w:val="left"/>
      <w:pPr>
        <w:ind w:left="1438" w:hanging="706"/>
        <w:jc w:val="left"/>
      </w:pPr>
      <w:rPr>
        <w:rFonts w:ascii="Times New Roman" w:eastAsia="Times New Roman" w:hAnsi="Times New Roman" w:cs="Times New Roman" w:hint="default"/>
        <w:b/>
        <w:bCs/>
        <w:i w:val="0"/>
        <w:iCs w:val="0"/>
        <w:spacing w:val="-2"/>
        <w:w w:val="97"/>
        <w:sz w:val="24"/>
        <w:szCs w:val="24"/>
        <w:lang w:val="en-US" w:eastAsia="en-US" w:bidi="ar-SA"/>
      </w:rPr>
    </w:lvl>
    <w:lvl w:ilvl="1">
      <w:start w:val="0"/>
      <w:numFmt w:val="bullet"/>
      <w:lvlText w:val="•"/>
      <w:lvlJc w:val="left"/>
      <w:pPr>
        <w:ind w:left="2412" w:hanging="706"/>
      </w:pPr>
      <w:rPr>
        <w:rFonts w:hint="default"/>
        <w:lang w:val="en-US" w:eastAsia="en-US" w:bidi="ar-SA"/>
      </w:rPr>
    </w:lvl>
    <w:lvl w:ilvl="2">
      <w:start w:val="0"/>
      <w:numFmt w:val="bullet"/>
      <w:lvlText w:val="•"/>
      <w:lvlJc w:val="left"/>
      <w:pPr>
        <w:ind w:left="3384" w:hanging="706"/>
      </w:pPr>
      <w:rPr>
        <w:rFonts w:hint="default"/>
        <w:lang w:val="en-US" w:eastAsia="en-US" w:bidi="ar-SA"/>
      </w:rPr>
    </w:lvl>
    <w:lvl w:ilvl="3">
      <w:start w:val="0"/>
      <w:numFmt w:val="bullet"/>
      <w:lvlText w:val="•"/>
      <w:lvlJc w:val="left"/>
      <w:pPr>
        <w:ind w:left="4356" w:hanging="706"/>
      </w:pPr>
      <w:rPr>
        <w:rFonts w:hint="default"/>
        <w:lang w:val="en-US" w:eastAsia="en-US" w:bidi="ar-SA"/>
      </w:rPr>
    </w:lvl>
    <w:lvl w:ilvl="4">
      <w:start w:val="0"/>
      <w:numFmt w:val="bullet"/>
      <w:lvlText w:val="•"/>
      <w:lvlJc w:val="left"/>
      <w:pPr>
        <w:ind w:left="5328" w:hanging="706"/>
      </w:pPr>
      <w:rPr>
        <w:rFonts w:hint="default"/>
        <w:lang w:val="en-US" w:eastAsia="en-US" w:bidi="ar-SA"/>
      </w:rPr>
    </w:lvl>
    <w:lvl w:ilvl="5">
      <w:start w:val="0"/>
      <w:numFmt w:val="bullet"/>
      <w:lvlText w:val="•"/>
      <w:lvlJc w:val="left"/>
      <w:pPr>
        <w:ind w:left="6300" w:hanging="706"/>
      </w:pPr>
      <w:rPr>
        <w:rFonts w:hint="default"/>
        <w:lang w:val="en-US" w:eastAsia="en-US" w:bidi="ar-SA"/>
      </w:rPr>
    </w:lvl>
    <w:lvl w:ilvl="6">
      <w:start w:val="0"/>
      <w:numFmt w:val="bullet"/>
      <w:lvlText w:val="•"/>
      <w:lvlJc w:val="left"/>
      <w:pPr>
        <w:ind w:left="7272" w:hanging="706"/>
      </w:pPr>
      <w:rPr>
        <w:rFonts w:hint="default"/>
        <w:lang w:val="en-US" w:eastAsia="en-US" w:bidi="ar-SA"/>
      </w:rPr>
    </w:lvl>
    <w:lvl w:ilvl="7">
      <w:start w:val="0"/>
      <w:numFmt w:val="bullet"/>
      <w:lvlText w:val="•"/>
      <w:lvlJc w:val="left"/>
      <w:pPr>
        <w:ind w:left="8244" w:hanging="706"/>
      </w:pPr>
      <w:rPr>
        <w:rFonts w:hint="default"/>
        <w:lang w:val="en-US" w:eastAsia="en-US" w:bidi="ar-SA"/>
      </w:rPr>
    </w:lvl>
    <w:lvl w:ilvl="8">
      <w:start w:val="0"/>
      <w:numFmt w:val="bullet"/>
      <w:lvlText w:val="•"/>
      <w:lvlJc w:val="left"/>
      <w:pPr>
        <w:ind w:left="9216" w:hanging="706"/>
      </w:pPr>
      <w:rPr>
        <w:rFonts w:hint="default"/>
        <w:lang w:val="en-US" w:eastAsia="en-US" w:bidi="ar-SA"/>
      </w:rPr>
    </w:lvl>
  </w:abstractNum>
  <w:abstractNum w:abstractNumId="3">
    <w:nsid w:val="5B0C3651"/>
    <w:multiLevelType w:val="multilevel"/>
    <w:tmpl w:val="F2E25686"/>
    <w:lvl w:ilvl="0">
      <w:start w:val="1"/>
      <w:numFmt w:val="decimal"/>
      <w:lvlText w:val="%1"/>
      <w:lvlJc w:val="left"/>
      <w:pPr>
        <w:ind w:left="859"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979" w:hanging="48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1039" w:hanging="360"/>
        <w:jc w:val="left"/>
      </w:pPr>
      <w:rPr>
        <w:rFonts w:ascii="Times New Roman" w:eastAsia="Times New Roman" w:hAnsi="Times New Roman" w:cs="Times New Roman" w:hint="default"/>
        <w:b/>
        <w:bCs/>
        <w:i w:val="0"/>
        <w:iCs w:val="0"/>
        <w:spacing w:val="-1"/>
        <w:w w:val="100"/>
        <w:sz w:val="24"/>
        <w:szCs w:val="24"/>
        <w:lang w:val="en-US" w:eastAsia="en-US" w:bidi="ar-SA"/>
      </w:rPr>
    </w:lvl>
    <w:lvl w:ilvl="3">
      <w:start w:val="0"/>
      <w:numFmt w:val="bullet"/>
      <w:lvlText w:val="•"/>
      <w:lvlJc w:val="left"/>
      <w:pPr>
        <w:ind w:left="2305" w:hanging="360"/>
      </w:pPr>
      <w:rPr>
        <w:rFonts w:hint="default"/>
        <w:lang w:val="en-US" w:eastAsia="en-US" w:bidi="ar-SA"/>
      </w:rPr>
    </w:lvl>
    <w:lvl w:ilvl="4">
      <w:start w:val="0"/>
      <w:numFmt w:val="bullet"/>
      <w:lvlText w:val="•"/>
      <w:lvlJc w:val="left"/>
      <w:pPr>
        <w:ind w:left="3570" w:hanging="360"/>
      </w:pPr>
      <w:rPr>
        <w:rFonts w:hint="default"/>
        <w:lang w:val="en-US" w:eastAsia="en-US" w:bidi="ar-SA"/>
      </w:rPr>
    </w:lvl>
    <w:lvl w:ilvl="5">
      <w:start w:val="0"/>
      <w:numFmt w:val="bullet"/>
      <w:lvlText w:val="•"/>
      <w:lvlJc w:val="left"/>
      <w:pPr>
        <w:ind w:left="4835" w:hanging="360"/>
      </w:pPr>
      <w:rPr>
        <w:rFonts w:hint="default"/>
        <w:lang w:val="en-US" w:eastAsia="en-US" w:bidi="ar-SA"/>
      </w:rPr>
    </w:lvl>
    <w:lvl w:ilvl="6">
      <w:start w:val="0"/>
      <w:numFmt w:val="bullet"/>
      <w:lvlText w:val="•"/>
      <w:lvlJc w:val="left"/>
      <w:pPr>
        <w:ind w:left="6100" w:hanging="360"/>
      </w:pPr>
      <w:rPr>
        <w:rFonts w:hint="default"/>
        <w:lang w:val="en-US" w:eastAsia="en-US" w:bidi="ar-SA"/>
      </w:rPr>
    </w:lvl>
    <w:lvl w:ilvl="7">
      <w:start w:val="0"/>
      <w:numFmt w:val="bullet"/>
      <w:lvlText w:val="•"/>
      <w:lvlJc w:val="left"/>
      <w:pPr>
        <w:ind w:left="7365" w:hanging="360"/>
      </w:pPr>
      <w:rPr>
        <w:rFonts w:hint="default"/>
        <w:lang w:val="en-US" w:eastAsia="en-US" w:bidi="ar-SA"/>
      </w:rPr>
    </w:lvl>
    <w:lvl w:ilvl="8">
      <w:start w:val="0"/>
      <w:numFmt w:val="bullet"/>
      <w:lvlText w:val="•"/>
      <w:lvlJc w:val="left"/>
      <w:pPr>
        <w:ind w:left="8630" w:hanging="360"/>
      </w:pPr>
      <w:rPr>
        <w:rFonts w:hint="default"/>
        <w:lang w:val="en-US" w:eastAsia="en-US" w:bidi="ar-SA"/>
      </w:rPr>
    </w:lvl>
  </w:abstractNum>
  <w:abstractNum w:abstractNumId="4">
    <w:nsid w:val="74176A6F"/>
    <w:multiLevelType w:val="hybridMultilevel"/>
    <w:tmpl w:val="EEBC57FA"/>
    <w:lvl w:ilvl="0">
      <w:start w:val="0"/>
      <w:numFmt w:val="bullet"/>
      <w:lvlText w:val="•"/>
      <w:lvlJc w:val="left"/>
      <w:pPr>
        <w:ind w:left="1522" w:hanging="358"/>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84" w:hanging="358"/>
      </w:pPr>
      <w:rPr>
        <w:rFonts w:hint="default"/>
        <w:lang w:val="en-US" w:eastAsia="en-US" w:bidi="ar-SA"/>
      </w:rPr>
    </w:lvl>
    <w:lvl w:ilvl="2">
      <w:start w:val="0"/>
      <w:numFmt w:val="bullet"/>
      <w:lvlText w:val="•"/>
      <w:lvlJc w:val="left"/>
      <w:pPr>
        <w:ind w:left="3448" w:hanging="358"/>
      </w:pPr>
      <w:rPr>
        <w:rFonts w:hint="default"/>
        <w:lang w:val="en-US" w:eastAsia="en-US" w:bidi="ar-SA"/>
      </w:rPr>
    </w:lvl>
    <w:lvl w:ilvl="3">
      <w:start w:val="0"/>
      <w:numFmt w:val="bullet"/>
      <w:lvlText w:val="•"/>
      <w:lvlJc w:val="left"/>
      <w:pPr>
        <w:ind w:left="4412" w:hanging="358"/>
      </w:pPr>
      <w:rPr>
        <w:rFonts w:hint="default"/>
        <w:lang w:val="en-US" w:eastAsia="en-US" w:bidi="ar-SA"/>
      </w:rPr>
    </w:lvl>
    <w:lvl w:ilvl="4">
      <w:start w:val="0"/>
      <w:numFmt w:val="bullet"/>
      <w:lvlText w:val="•"/>
      <w:lvlJc w:val="left"/>
      <w:pPr>
        <w:ind w:left="5376" w:hanging="358"/>
      </w:pPr>
      <w:rPr>
        <w:rFonts w:hint="default"/>
        <w:lang w:val="en-US" w:eastAsia="en-US" w:bidi="ar-SA"/>
      </w:rPr>
    </w:lvl>
    <w:lvl w:ilvl="5">
      <w:start w:val="0"/>
      <w:numFmt w:val="bullet"/>
      <w:lvlText w:val="•"/>
      <w:lvlJc w:val="left"/>
      <w:pPr>
        <w:ind w:left="6340" w:hanging="358"/>
      </w:pPr>
      <w:rPr>
        <w:rFonts w:hint="default"/>
        <w:lang w:val="en-US" w:eastAsia="en-US" w:bidi="ar-SA"/>
      </w:rPr>
    </w:lvl>
    <w:lvl w:ilvl="6">
      <w:start w:val="0"/>
      <w:numFmt w:val="bullet"/>
      <w:lvlText w:val="•"/>
      <w:lvlJc w:val="left"/>
      <w:pPr>
        <w:ind w:left="7304" w:hanging="358"/>
      </w:pPr>
      <w:rPr>
        <w:rFonts w:hint="default"/>
        <w:lang w:val="en-US" w:eastAsia="en-US" w:bidi="ar-SA"/>
      </w:rPr>
    </w:lvl>
    <w:lvl w:ilvl="7">
      <w:start w:val="0"/>
      <w:numFmt w:val="bullet"/>
      <w:lvlText w:val="•"/>
      <w:lvlJc w:val="left"/>
      <w:pPr>
        <w:ind w:left="8268" w:hanging="358"/>
      </w:pPr>
      <w:rPr>
        <w:rFonts w:hint="default"/>
        <w:lang w:val="en-US" w:eastAsia="en-US" w:bidi="ar-SA"/>
      </w:rPr>
    </w:lvl>
    <w:lvl w:ilvl="8">
      <w:start w:val="0"/>
      <w:numFmt w:val="bullet"/>
      <w:lvlText w:val="•"/>
      <w:lvlJc w:val="left"/>
      <w:pPr>
        <w:ind w:left="9232" w:hanging="358"/>
      </w:pPr>
      <w:rPr>
        <w:rFonts w:hint="default"/>
        <w:lang w:val="en-US" w:eastAsia="en-US" w:bidi="ar-SA"/>
      </w:rPr>
    </w:lvl>
  </w:abstractNum>
  <w:num w:numId="1" w16cid:durableId="158425373">
    <w:abstractNumId w:val="4"/>
  </w:num>
  <w:num w:numId="2" w16cid:durableId="1879008416">
    <w:abstractNumId w:val="3"/>
  </w:num>
  <w:num w:numId="3" w16cid:durableId="2091192412">
    <w:abstractNumId w:val="0"/>
  </w:num>
  <w:num w:numId="4" w16cid:durableId="1705012168">
    <w:abstractNumId w:val="2"/>
  </w:num>
  <w:num w:numId="5" w16cid:durableId="1239703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179"/>
    <w:rsid w:val="00343086"/>
    <w:rsid w:val="004A6FA7"/>
    <w:rsid w:val="00EB7BF0"/>
    <w:rsid w:val="00F121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1109A7"/>
  <w15:docId w15:val="{28452591-DC29-46F0-BC77-F8B3506B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0"/>
      <w:ind w:left="859"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1219" w:hanging="720"/>
    </w:pPr>
  </w:style>
  <w:style w:type="paragraph" w:styleId="TOC2">
    <w:name w:val="toc 2"/>
    <w:basedOn w:val="Normal"/>
    <w:uiPriority w:val="1"/>
    <w:qFormat/>
    <w:pPr>
      <w:spacing w:before="100"/>
      <w:ind w:left="1161" w:hanging="441"/>
    </w:pPr>
  </w:style>
  <w:style w:type="paragraph" w:styleId="TOC3">
    <w:name w:val="toc 3"/>
    <w:basedOn w:val="Normal"/>
    <w:uiPriority w:val="1"/>
    <w:qFormat/>
    <w:pPr>
      <w:spacing w:before="120"/>
      <w:ind w:left="1459" w:hanging="521"/>
    </w:pPr>
    <w:rPr>
      <w:rFonts w:ascii="Calibri" w:eastAsia="Calibri" w:hAnsi="Calibri" w:cs="Calibri"/>
    </w:rPr>
  </w:style>
  <w:style w:type="paragraph" w:styleId="BodyText">
    <w:name w:val="Body Text"/>
    <w:basedOn w:val="Normal"/>
    <w:uiPriority w:val="1"/>
    <w:qFormat/>
    <w:pPr>
      <w:spacing w:before="240"/>
      <w:ind w:left="586"/>
    </w:pPr>
    <w:rPr>
      <w:sz w:val="24"/>
      <w:szCs w:val="24"/>
    </w:rPr>
  </w:style>
  <w:style w:type="paragraph" w:styleId="ListParagraph">
    <w:name w:val="List Paragraph"/>
    <w:basedOn w:val="Normal"/>
    <w:uiPriority w:val="1"/>
    <w:qFormat/>
    <w:pPr>
      <w:spacing w:before="100"/>
      <w:ind w:left="1219" w:hanging="360"/>
    </w:pPr>
  </w:style>
  <w:style w:type="paragraph" w:customStyle="1" w:styleId="TableParagraph">
    <w:name w:val="Table Paragraph"/>
    <w:basedOn w:val="Normal"/>
    <w:uiPriority w:val="1"/>
    <w:qFormat/>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yperlink" Target="https://portal.cms.gov/servis/" TargetMode="External" /><Relationship Id="rId7" Type="http://schemas.openxmlformats.org/officeDocument/2006/relationships/hyperlink" Target="https://data.bls.gov/oes/%23/industry/000000" TargetMode="External" /><Relationship Id="rId8" Type="http://schemas.openxmlformats.org/officeDocument/2006/relationships/hyperlink" Target="https://www.cms.gov/about-cms/contact/newsroom" TargetMode="External" /><Relationship Id="rId9" Type="http://schemas.openxmlformats.org/officeDocument/2006/relationships/hyperlink" Target="https://www.cms.gov/data-research/statistics-trends-reports/marketplace-products/2024-marketplace-open-enrollment-period-public-use-fil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3556</Words>
  <Characters>20271</Characters>
  <Application>Microsoft Office Word</Application>
  <DocSecurity>0</DocSecurity>
  <Lines>168</Lines>
  <Paragraphs>47</Paragraphs>
  <ScaleCrop>false</ScaleCrop>
  <Company>Center For Medicaid Services</Company>
  <LinksUpToDate>false</LinksUpToDate>
  <CharactersWithSpaces>23780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- 10371 - Cooperative Agreement Supporting Statement</dc:title>
  <dc:subject>Enrollment Data and Financial Reporting</dc:subject>
  <dc:creator>CMS</dc:creator>
  <cp:keywords>CMS-10371, SBM, SBE, Enrollment Data, Financial Reporting</cp:keywords>
  <cp:lastModifiedBy>Parham, William (CMS/OSORA)</cp:lastModifiedBy>
  <cp:revision>2</cp:revision>
  <dcterms:created xsi:type="dcterms:W3CDTF">2025-06-04T18:00:00Z</dcterms:created>
  <dcterms:modified xsi:type="dcterms:W3CDTF">2025-06-04T18:00:00Z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2025-04-09T00:00:00Z</vt:filetime>
  </property>
  <property fmtid="{D5CDD505-2E9C-101B-9397-08002B2CF9AE}" pid="3" name="Creator">
    <vt:lpwstr>Microsoft® Word for Microsoft 365</vt:lpwstr>
  </property>
  <property fmtid="{D5CDD505-2E9C-101B-9397-08002B2CF9AE}" pid="4" name="LastSaved">
    <vt:filetime>2025-06-04T00:00:00Z</vt:filetime>
  </property>
  <property fmtid="{D5CDD505-2E9C-101B-9397-08002B2CF9AE}" pid="5" name="MSIP_Label_6c9b68e5-0371-4f27-93af-8d15f794dc29_Enabled">
    <vt:lpwstr>True</vt:lpwstr>
  </property>
  <property fmtid="{D5CDD505-2E9C-101B-9397-08002B2CF9AE}" pid="6" name="MSIP_Label_6c9b68e5-0371-4f27-93af-8d15f794dc29_Method">
    <vt:lpwstr>Privileged</vt:lpwstr>
  </property>
  <property fmtid="{D5CDD505-2E9C-101B-9397-08002B2CF9AE}" pid="7" name="MSIP_Label_6c9b68e5-0371-4f27-93af-8d15f794dc29_SiteId">
    <vt:lpwstr>a01f407a-85cb-4a16-98bb-f28e6384bd28</vt:lpwstr>
  </property>
  <property fmtid="{D5CDD505-2E9C-101B-9397-08002B2CF9AE}" pid="8" name="Producer">
    <vt:lpwstr>Microsoft® Word for Microsoft 365</vt:lpwstr>
  </property>
</Properties>
</file>