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7E8" w:rsidRPr="00381C17" w:rsidP="002957E8" w14:paraId="4223CC76" w14:textId="2BF4FEC3">
      <w:pPr>
        <w:jc w:val="center"/>
        <w:rPr>
          <w:b/>
        </w:rPr>
      </w:pPr>
      <w:r w:rsidRPr="00381C17">
        <w:rPr>
          <w:b/>
        </w:rPr>
        <w:t>Change Request for</w:t>
      </w:r>
    </w:p>
    <w:p w:rsidR="00E201C6" w:rsidRPr="00381C17" w:rsidP="00E201C6" w14:paraId="22129EE4" w14:textId="55739E89">
      <w:pPr>
        <w:jc w:val="center"/>
        <w:rPr>
          <w:b/>
        </w:rPr>
      </w:pPr>
    </w:p>
    <w:p w:rsidR="005E3C83" w:rsidRPr="001A64A3" w:rsidP="002957E8" w14:paraId="73AB4509" w14:textId="536BF02F">
      <w:pPr>
        <w:jc w:val="center"/>
        <w:rPr>
          <w:b/>
          <w:bCs/>
        </w:rPr>
      </w:pPr>
      <w:bookmarkStart w:id="0" w:name="_Hlk116647821"/>
      <w:r w:rsidRPr="001A64A3">
        <w:rPr>
          <w:b/>
          <w:bCs/>
        </w:rPr>
        <w:t>Oropouche</w:t>
      </w:r>
      <w:r w:rsidRPr="001A64A3">
        <w:rPr>
          <w:b/>
          <w:bCs/>
        </w:rPr>
        <w:t xml:space="preserve"> Virus Disease Outbreak</w:t>
      </w:r>
    </w:p>
    <w:bookmarkEnd w:id="0"/>
    <w:p w:rsidR="004C3B3D" w:rsidRPr="001A64A3" w:rsidP="002957E8" w14:paraId="35651C5C" w14:textId="77777777">
      <w:pPr>
        <w:jc w:val="center"/>
        <w:rPr>
          <w:b/>
        </w:rPr>
      </w:pPr>
    </w:p>
    <w:p w:rsidR="002957E8" w:rsidRPr="001A64A3" w:rsidP="002957E8" w14:paraId="72679E7C" w14:textId="2B2D501C">
      <w:pPr>
        <w:jc w:val="center"/>
        <w:rPr>
          <w:b/>
        </w:rPr>
      </w:pPr>
      <w:r w:rsidRPr="001A64A3">
        <w:rPr>
          <w:b/>
        </w:rPr>
        <w:t xml:space="preserve">(OMB Control No. </w:t>
      </w:r>
      <w:r w:rsidRPr="001A64A3" w:rsidR="004C3B3D">
        <w:rPr>
          <w:b/>
        </w:rPr>
        <w:t>0920-</w:t>
      </w:r>
      <w:r w:rsidRPr="001A64A3" w:rsidR="00F73899">
        <w:rPr>
          <w:b/>
        </w:rPr>
        <w:t>1</w:t>
      </w:r>
      <w:r w:rsidR="001A64A3">
        <w:rPr>
          <w:b/>
        </w:rPr>
        <w:t>4</w:t>
      </w:r>
      <w:r w:rsidRPr="001A64A3" w:rsidR="00F73899">
        <w:rPr>
          <w:b/>
        </w:rPr>
        <w:t>46</w:t>
      </w:r>
      <w:r w:rsidRPr="001A64A3">
        <w:rPr>
          <w:b/>
        </w:rPr>
        <w:t>)</w:t>
      </w:r>
    </w:p>
    <w:p w:rsidR="000C6D41" w:rsidRPr="001A64A3" w:rsidP="000C6D41" w14:paraId="158EEA6C" w14:textId="1A72BA13">
      <w:pPr>
        <w:jc w:val="center"/>
        <w:rPr>
          <w:b/>
        </w:rPr>
      </w:pPr>
      <w:r w:rsidRPr="001A64A3">
        <w:rPr>
          <w:b/>
        </w:rPr>
        <w:t>Expir</w:t>
      </w:r>
      <w:r w:rsidRPr="001A64A3" w:rsidR="005E3C83">
        <w:rPr>
          <w:b/>
        </w:rPr>
        <w:t xml:space="preserve">ation Date: </w:t>
      </w:r>
      <w:r w:rsidRPr="001A64A3" w:rsidR="001A64A3">
        <w:rPr>
          <w:b/>
        </w:rPr>
        <w:t>3</w:t>
      </w:r>
      <w:r w:rsidRPr="001A64A3" w:rsidR="00D15972">
        <w:rPr>
          <w:b/>
        </w:rPr>
        <w:t>/</w:t>
      </w:r>
      <w:r w:rsidRPr="001A64A3" w:rsidR="001A64A3">
        <w:rPr>
          <w:b/>
        </w:rPr>
        <w:t>31</w:t>
      </w:r>
      <w:r w:rsidRPr="001A64A3" w:rsidR="00D15972">
        <w:rPr>
          <w:b/>
        </w:rPr>
        <w:t>/</w:t>
      </w:r>
      <w:r w:rsidRPr="001A64A3" w:rsidR="001A64A3">
        <w:rPr>
          <w:b/>
        </w:rPr>
        <w:t>2025</w:t>
      </w:r>
    </w:p>
    <w:p w:rsidR="00021450" w:rsidRPr="001A64A3" w:rsidP="00021450" w14:paraId="2A58DA3B" w14:textId="77777777">
      <w:pPr>
        <w:rPr>
          <w:rFonts w:eastAsiaTheme="minorEastAsia"/>
          <w:b/>
        </w:rPr>
      </w:pPr>
    </w:p>
    <w:p w:rsidR="00021450" w:rsidRPr="001A64A3" w:rsidP="00021450" w14:paraId="2DB8D69C" w14:textId="77777777">
      <w:pPr>
        <w:rPr>
          <w:b/>
        </w:rPr>
      </w:pPr>
    </w:p>
    <w:p w:rsidR="00987051" w:rsidRPr="001A64A3" w:rsidP="00782E0A" w14:paraId="6346D96D" w14:textId="0AA9703C">
      <w:pPr>
        <w:rPr>
          <w:b/>
        </w:rPr>
      </w:pPr>
    </w:p>
    <w:p w:rsidR="00B03C41" w:rsidRPr="001A64A3" w:rsidP="00782E0A" w14:paraId="21435D3B" w14:textId="305C5316">
      <w:pPr>
        <w:rPr>
          <w:b/>
        </w:rPr>
      </w:pPr>
    </w:p>
    <w:p w:rsidR="00B03C41" w:rsidRPr="001A64A3" w:rsidP="00782E0A" w14:paraId="60EC44BD" w14:textId="6315E704">
      <w:pPr>
        <w:rPr>
          <w:b/>
        </w:rPr>
      </w:pPr>
    </w:p>
    <w:p w:rsidR="00B03C41" w:rsidRPr="001A64A3" w:rsidP="00782E0A" w14:paraId="5A4C74EB" w14:textId="422E4DDD">
      <w:pPr>
        <w:rPr>
          <w:b/>
        </w:rPr>
      </w:pPr>
    </w:p>
    <w:p w:rsidR="00B03C41" w:rsidRPr="001A64A3" w:rsidP="00782E0A" w14:paraId="056DDFBF" w14:textId="632D484C">
      <w:pPr>
        <w:rPr>
          <w:b/>
        </w:rPr>
      </w:pPr>
    </w:p>
    <w:p w:rsidR="00B03C41" w:rsidRPr="001A64A3" w:rsidP="00782E0A" w14:paraId="5B3B885D" w14:textId="15EB4230">
      <w:pPr>
        <w:rPr>
          <w:b/>
        </w:rPr>
      </w:pPr>
    </w:p>
    <w:p w:rsidR="00B03C41" w:rsidRPr="001A64A3" w:rsidP="00782E0A" w14:paraId="7D56DC36" w14:textId="084B0D57">
      <w:pPr>
        <w:rPr>
          <w:b/>
        </w:rPr>
      </w:pPr>
    </w:p>
    <w:p w:rsidR="00B03C41" w:rsidRPr="001A64A3" w:rsidP="00782E0A" w14:paraId="424B70B0" w14:textId="7FDF3E61">
      <w:pPr>
        <w:rPr>
          <w:b/>
        </w:rPr>
      </w:pPr>
    </w:p>
    <w:p w:rsidR="00B03C41" w:rsidRPr="001A64A3" w:rsidP="00782E0A" w14:paraId="3268F943" w14:textId="002F5A15">
      <w:pPr>
        <w:rPr>
          <w:b/>
        </w:rPr>
      </w:pPr>
    </w:p>
    <w:p w:rsidR="00B03C41" w:rsidRPr="001A64A3" w:rsidP="00782E0A" w14:paraId="339F89D5" w14:textId="0A777EAF">
      <w:pPr>
        <w:rPr>
          <w:b/>
        </w:rPr>
      </w:pPr>
    </w:p>
    <w:p w:rsidR="00B03C41" w:rsidRPr="001A64A3" w:rsidP="00782E0A" w14:paraId="2543BA52" w14:textId="324F9EDA">
      <w:pPr>
        <w:rPr>
          <w:b/>
        </w:rPr>
      </w:pPr>
    </w:p>
    <w:p w:rsidR="00B03C41" w:rsidRPr="001A64A3" w:rsidP="00782E0A" w14:paraId="338DDA7A" w14:textId="77777777">
      <w:pPr>
        <w:rPr>
          <w:b/>
        </w:rPr>
      </w:pPr>
    </w:p>
    <w:p w:rsidR="00B03C41" w:rsidRPr="001A64A3" w:rsidP="00782E0A" w14:paraId="181EFC3D" w14:textId="77BF6368">
      <w:pPr>
        <w:rPr>
          <w:b/>
        </w:rPr>
      </w:pPr>
    </w:p>
    <w:p w:rsidR="00B03C41" w:rsidRPr="001A64A3" w:rsidP="00782E0A" w14:paraId="04559647" w14:textId="6272E141">
      <w:pPr>
        <w:rPr>
          <w:b/>
        </w:rPr>
      </w:pPr>
    </w:p>
    <w:p w:rsidR="00B03C41" w:rsidRPr="001A64A3" w:rsidP="00782E0A" w14:paraId="6C38750B" w14:textId="4CEF1F8E">
      <w:pPr>
        <w:rPr>
          <w:b/>
        </w:rPr>
      </w:pPr>
    </w:p>
    <w:p w:rsidR="00B03C41" w:rsidRPr="001A64A3" w:rsidP="00782E0A" w14:paraId="0C9A6E78" w14:textId="1B8CA9F1">
      <w:pPr>
        <w:rPr>
          <w:b/>
        </w:rPr>
      </w:pPr>
    </w:p>
    <w:p w:rsidR="00B03C41" w:rsidRPr="001A64A3" w:rsidP="00782E0A" w14:paraId="7E604CCD" w14:textId="4F6F54E6">
      <w:pPr>
        <w:rPr>
          <w:b/>
        </w:rPr>
      </w:pPr>
    </w:p>
    <w:p w:rsidR="00B03C41" w:rsidRPr="001A64A3" w:rsidP="00782E0A" w14:paraId="7D18E247" w14:textId="04831AB3">
      <w:pPr>
        <w:rPr>
          <w:b/>
        </w:rPr>
      </w:pPr>
    </w:p>
    <w:p w:rsidR="00B03C41" w:rsidRPr="001A64A3" w:rsidP="00782E0A" w14:paraId="34A3EEB1" w14:textId="1008BD23">
      <w:pPr>
        <w:rPr>
          <w:b/>
        </w:rPr>
      </w:pPr>
    </w:p>
    <w:p w:rsidR="00B03C41" w:rsidRPr="001A64A3" w:rsidP="00782E0A" w14:paraId="3A4C97E5" w14:textId="276BFE2A">
      <w:pPr>
        <w:rPr>
          <w:b/>
        </w:rPr>
      </w:pPr>
    </w:p>
    <w:p w:rsidR="00B03C41" w:rsidRPr="001A64A3" w:rsidP="00782E0A" w14:paraId="6733B067" w14:textId="77777777">
      <w:pPr>
        <w:rPr>
          <w:b/>
        </w:rPr>
      </w:pPr>
    </w:p>
    <w:p w:rsidR="00782E0A" w:rsidRPr="001A64A3" w:rsidP="00782E0A" w14:paraId="30102841" w14:textId="77777777">
      <w:pPr>
        <w:rPr>
          <w:b/>
        </w:rPr>
      </w:pPr>
    </w:p>
    <w:p w:rsidR="00DC7B02" w:rsidP="00DC7B02" w14:paraId="4B0648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Contact: </w:t>
      </w:r>
      <w:r>
        <w:rPr>
          <w:rStyle w:val="eop"/>
        </w:rPr>
        <w:t> </w:t>
      </w:r>
    </w:p>
    <w:p w:rsidR="00DC7B02" w:rsidP="00DC7B02" w14:paraId="4B0D8C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Rudith Vice</w:t>
      </w:r>
      <w:r>
        <w:rPr>
          <w:rStyle w:val="eop"/>
        </w:rPr>
        <w:t> </w:t>
      </w:r>
    </w:p>
    <w:p w:rsidR="00DC7B02" w:rsidP="00DC7B02" w14:paraId="61D5B3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Center for Emerging and Zoonotic Infectious Diseases </w:t>
      </w:r>
      <w:r>
        <w:rPr>
          <w:rStyle w:val="eop"/>
        </w:rPr>
        <w:t> </w:t>
      </w:r>
    </w:p>
    <w:p w:rsidR="00DC7B02" w:rsidP="00DC7B02" w14:paraId="5E670F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Centers for Disease Control and Prevention </w:t>
      </w:r>
      <w:r>
        <w:rPr>
          <w:rStyle w:val="eop"/>
        </w:rPr>
        <w:t> </w:t>
      </w:r>
    </w:p>
    <w:p w:rsidR="00DC7B02" w:rsidP="00DC7B02" w14:paraId="32B7A3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1600 Clifton Road, NE </w:t>
      </w:r>
      <w:r>
        <w:rPr>
          <w:rStyle w:val="eop"/>
        </w:rPr>
        <w:t> </w:t>
      </w:r>
    </w:p>
    <w:p w:rsidR="00DC7B02" w:rsidP="00DC7B02" w14:paraId="4A0C50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Atlanta, Georgia 30333 </w:t>
      </w:r>
      <w:r>
        <w:rPr>
          <w:rStyle w:val="eop"/>
        </w:rPr>
        <w:t> </w:t>
      </w:r>
    </w:p>
    <w:p w:rsidR="00DC7B02" w:rsidP="00DC7B02" w14:paraId="55669A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Phone: (404) 718-7292 </w:t>
      </w:r>
      <w:r>
        <w:rPr>
          <w:rStyle w:val="eop"/>
        </w:rPr>
        <w:t> </w:t>
      </w:r>
    </w:p>
    <w:p w:rsidR="00DC7B02" w:rsidP="00DC7B02" w14:paraId="5C317E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Email: </w:t>
      </w:r>
      <w:hyperlink r:id="rId8" w:tgtFrame="_blank" w:history="1">
        <w:r>
          <w:rPr>
            <w:rStyle w:val="normaltextrun"/>
            <w:color w:val="0000FF"/>
            <w:u w:val="single"/>
          </w:rPr>
          <w:t>nhr9@cdc.gov</w:t>
        </w:r>
      </w:hyperlink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P="00782E0A" w14:paraId="307E3A30" w14:textId="68A444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E9661B">
        <w:t>November 29</w:t>
      </w:r>
      <w:r w:rsidR="00B7522E">
        <w:t>, 202</w:t>
      </w:r>
      <w:r w:rsidR="00D15972">
        <w:t>4</w:t>
      </w:r>
    </w:p>
    <w:p w:rsidR="00C37A07" w:rsidRPr="000C5EF1" w:rsidP="00782E0A" w14:paraId="42E239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782E0A" w:rsidRPr="000C5EF1" w:rsidP="00782E0A" w14:paraId="3B6EF1E2" w14:textId="435112E4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1" w:name="_Hlk116647832"/>
      <w:r w:rsidR="00F45E93">
        <w:rPr>
          <w:b/>
          <w:color w:val="000000"/>
          <w:u w:val="single"/>
        </w:rPr>
        <w:t>1</w:t>
      </w:r>
      <w:bookmarkEnd w:id="1"/>
      <w:r w:rsidR="00DC7B02">
        <w:rPr>
          <w:b/>
          <w:color w:val="000000"/>
          <w:u w:val="single"/>
        </w:rPr>
        <w:t>44</w:t>
      </w:r>
      <w:r w:rsidR="00E9661B">
        <w:rPr>
          <w:b/>
          <w:color w:val="000000"/>
          <w:u w:val="single"/>
        </w:rPr>
        <w:t>6</w:t>
      </w:r>
    </w:p>
    <w:p w:rsidR="00782E0A" w:rsidRPr="000C5EF1" w14:paraId="2A42307D" w14:textId="77777777"/>
    <w:p w:rsidR="00177C07" w:rsidRPr="00232CE6" w:rsidP="00E201C6" w14:paraId="682C2EF4" w14:textId="57CEC6F3">
      <w:r>
        <w:t xml:space="preserve">The Centers for Disease Control and Prevention (CDC), Division of </w:t>
      </w:r>
      <w:r w:rsidR="00E9661B">
        <w:t>Vector</w:t>
      </w:r>
      <w:r w:rsidR="00FE2D27">
        <w:t>-</w:t>
      </w:r>
      <w:r w:rsidR="00E9661B">
        <w:t>borne Diseases</w:t>
      </w:r>
      <w:r>
        <w:t xml:space="preserve"> (</w:t>
      </w:r>
      <w:r w:rsidRPr="00F869A7">
        <w:t>D</w:t>
      </w:r>
      <w:r w:rsidR="00FE2D27">
        <w:t>VBD</w:t>
      </w:r>
      <w:r w:rsidRPr="00F869A7">
        <w:t xml:space="preserve">) requests a </w:t>
      </w:r>
      <w:r w:rsidRPr="00F869A7" w:rsidR="003F17AA">
        <w:rPr>
          <w:bCs/>
        </w:rPr>
        <w:t>nonmaterial/non-substantive</w:t>
      </w:r>
      <w:r w:rsidRPr="00F869A7">
        <w:t xml:space="preserve"> </w:t>
      </w:r>
      <w:r w:rsidR="00BF34E5">
        <w:t xml:space="preserve">change request </w:t>
      </w:r>
      <w:r w:rsidRPr="00F869A7">
        <w:t xml:space="preserve">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="00FE2D27">
        <w:t>Oropouche</w:t>
      </w:r>
      <w:r w:rsidR="00FE2D27">
        <w:t xml:space="preserve"> Virus Disease Outbreak</w:t>
      </w:r>
      <w:r w:rsidR="00BC0632">
        <w:t xml:space="preserve">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</w:t>
      </w:r>
      <w:r w:rsidR="00DC7B02">
        <w:t>44</w:t>
      </w:r>
      <w:r w:rsidR="00BC0632">
        <w:t>6</w:t>
      </w:r>
      <w:r w:rsidRPr="00232CE6" w:rsidR="002C0A03">
        <w:t>)</w:t>
      </w:r>
      <w:r w:rsidRPr="00232CE6">
        <w:t>.</w:t>
      </w:r>
      <w:r w:rsidR="002475F2">
        <w:t xml:space="preserve"> </w:t>
      </w:r>
      <w:r w:rsidRPr="00B76DB1" w:rsidR="00B76DB1">
        <w:t xml:space="preserve">From late 2023–2024, outbreaks of </w:t>
      </w:r>
      <w:r w:rsidRPr="00B76DB1" w:rsidR="00B76DB1">
        <w:t>Oropouche</w:t>
      </w:r>
      <w:r w:rsidRPr="00B76DB1" w:rsidR="00B76DB1">
        <w:t xml:space="preserve"> virus (OROV) disease have been reported in several countries it had not been previously reported</w:t>
      </w:r>
      <w:r w:rsidR="00B67645">
        <w:t xml:space="preserve"> resulting in m</w:t>
      </w:r>
      <w:r w:rsidRPr="00B76DB1" w:rsidR="00B76DB1">
        <w:t>ore than 10,000 cases</w:t>
      </w:r>
      <w:r w:rsidR="00B67645">
        <w:t xml:space="preserve"> in the Americas</w:t>
      </w:r>
      <w:r w:rsidR="00C468F4">
        <w:t>, including close to 100 cases among U.S. travelers</w:t>
      </w:r>
      <w:r w:rsidRPr="00B76DB1" w:rsidR="00B76DB1">
        <w:t xml:space="preserve">. </w:t>
      </w:r>
      <w:r w:rsidR="00C86900">
        <w:t xml:space="preserve">In the last several weeks, cases of </w:t>
      </w:r>
      <w:r w:rsidR="00C86900">
        <w:t>Oropouche</w:t>
      </w:r>
      <w:r w:rsidR="00C86900">
        <w:t xml:space="preserve"> virus disease have begun to increase in the Southern Hemisphere with </w:t>
      </w:r>
      <w:r w:rsidR="00B67645">
        <w:t>&gt;</w:t>
      </w:r>
      <w:r w:rsidR="003D7EB0">
        <w:t>1,000 cases reported in one state of Brazil</w:t>
      </w:r>
      <w:r w:rsidR="006B3590">
        <w:t xml:space="preserve"> </w:t>
      </w:r>
      <w:r w:rsidR="00A16D8B">
        <w:t>during November 2024</w:t>
      </w:r>
      <w:r w:rsidR="00D65DE9">
        <w:t xml:space="preserve">. </w:t>
      </w:r>
      <w:r w:rsidR="007B685A">
        <w:t xml:space="preserve">Given the </w:t>
      </w:r>
      <w:r w:rsidR="00D65DE9">
        <w:t xml:space="preserve">resurgence of disease cases and </w:t>
      </w:r>
      <w:r w:rsidR="00F362BE">
        <w:t xml:space="preserve">anticipated </w:t>
      </w:r>
      <w:r w:rsidR="00032875">
        <w:t xml:space="preserve">increase in </w:t>
      </w:r>
      <w:r w:rsidR="00F362BE">
        <w:t xml:space="preserve">holiday </w:t>
      </w:r>
      <w:r w:rsidR="00032875">
        <w:t>travel to affected areas</w:t>
      </w:r>
      <w:r w:rsidR="004B2906">
        <w:t xml:space="preserve">, </w:t>
      </w:r>
      <w:r w:rsidR="002475F2">
        <w:t xml:space="preserve">CDC requests approval of this change request by 12pm </w:t>
      </w:r>
      <w:r w:rsidR="00801016">
        <w:t xml:space="preserve">on </w:t>
      </w:r>
      <w:r w:rsidR="004D6F43">
        <w:t>December 9</w:t>
      </w:r>
      <w:r w:rsidR="00801016">
        <w:t xml:space="preserve">, 2024. 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AD392F" w:rsidRPr="00AD392F" w:rsidP="00140446" w14:paraId="6D8BF3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</w:p>
    <w:p w:rsidR="005A4EDE" w:rsidP="00162D1B" w14:paraId="16555C6A" w14:textId="04F8E373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DE4470" w:rsidR="00DE4470">
        <w:rPr>
          <w:rStyle w:val="normaltextrun"/>
          <w:i/>
          <w:iCs/>
        </w:rPr>
        <w:t xml:space="preserve">Initial </w:t>
      </w:r>
      <w:r w:rsidR="002638B7">
        <w:rPr>
          <w:rStyle w:val="normaltextrun"/>
          <w:i/>
          <w:iCs/>
        </w:rPr>
        <w:t>Clinical and Social Survey, Contract Tracing Survey,</w:t>
      </w:r>
      <w:r w:rsidRPr="00DE4470" w:rsidR="00DE4470">
        <w:rPr>
          <w:rStyle w:val="normaltextrun"/>
        </w:rPr>
        <w:t xml:space="preserve"> and </w:t>
      </w:r>
      <w:r w:rsidR="00AC2B31">
        <w:rPr>
          <w:rStyle w:val="normaltextrun"/>
          <w:i/>
          <w:iCs/>
        </w:rPr>
        <w:t>Sexual Contact Interview</w:t>
      </w:r>
      <w:r w:rsidRPr="00DE4470" w:rsidR="00721A9D">
        <w:rPr>
          <w:rStyle w:val="normaltextrun"/>
        </w:rPr>
        <w:t xml:space="preserve"> form</w:t>
      </w:r>
      <w:r w:rsidRPr="00DE4470" w:rsidR="00DE4470">
        <w:rPr>
          <w:rStyle w:val="normaltextrun"/>
        </w:rPr>
        <w:t>s</w:t>
      </w:r>
      <w:r w:rsidRPr="00DE4470" w:rsidR="004B0FAC">
        <w:rPr>
          <w:rStyle w:val="normaltextrun"/>
        </w:rPr>
        <w:t>.</w:t>
      </w:r>
      <w:r w:rsidR="004B0FAC">
        <w:rPr>
          <w:rStyle w:val="normaltextrun"/>
        </w:rPr>
        <w:t xml:space="preserve">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4428DD">
        <w:rPr>
          <w:rStyle w:val="normaltextrun"/>
        </w:rPr>
        <w:t>address feedback from state partners</w:t>
      </w:r>
      <w:r w:rsidR="003540BC">
        <w:rPr>
          <w:rStyle w:val="normaltextrun"/>
        </w:rPr>
        <w:t xml:space="preserve"> and </w:t>
      </w:r>
      <w:r w:rsidR="0081532A">
        <w:rPr>
          <w:rStyle w:val="normaltextrun"/>
        </w:rPr>
        <w:t xml:space="preserve">streamline the </w:t>
      </w:r>
      <w:r w:rsidR="003C1975">
        <w:rPr>
          <w:rStyle w:val="normaltextrun"/>
        </w:rPr>
        <w:t xml:space="preserve">data collection by </w:t>
      </w:r>
      <w:r w:rsidR="0081532A">
        <w:rPr>
          <w:rStyle w:val="normaltextrun"/>
        </w:rPr>
        <w:t>provid</w:t>
      </w:r>
      <w:r w:rsidR="003C1975">
        <w:rPr>
          <w:rStyle w:val="normaltextrun"/>
        </w:rPr>
        <w:t>ing</w:t>
      </w:r>
      <w:r w:rsidR="0081532A">
        <w:rPr>
          <w:rStyle w:val="normaltextrun"/>
        </w:rPr>
        <w:t xml:space="preserve"> clarifying language</w:t>
      </w:r>
      <w:r w:rsidR="007860B9">
        <w:rPr>
          <w:rStyle w:val="normaltextrun"/>
        </w:rPr>
        <w:t xml:space="preserve"> regarding the timeframes of interest</w:t>
      </w:r>
      <w:r w:rsidR="0081532A">
        <w:rPr>
          <w:rStyle w:val="normaltextrun"/>
        </w:rPr>
        <w:t xml:space="preserve"> </w:t>
      </w:r>
      <w:r w:rsidR="008B1293">
        <w:rPr>
          <w:rStyle w:val="normaltextrun"/>
        </w:rPr>
        <w:t xml:space="preserve">for both </w:t>
      </w:r>
      <w:r w:rsidR="00D123EA">
        <w:rPr>
          <w:rStyle w:val="normaltextrun"/>
        </w:rPr>
        <w:t>individuals</w:t>
      </w:r>
      <w:r w:rsidR="00196884">
        <w:rPr>
          <w:rStyle w:val="normaltextrun"/>
        </w:rPr>
        <w:t xml:space="preserve"> who consent to participate</w:t>
      </w:r>
      <w:r w:rsidR="008B1293">
        <w:rPr>
          <w:rStyle w:val="normaltextrun"/>
        </w:rPr>
        <w:t xml:space="preserve"> and staff conducting the</w:t>
      </w:r>
      <w:r w:rsidR="00B670F5">
        <w:rPr>
          <w:rStyle w:val="normaltextrun"/>
        </w:rPr>
        <w:t xml:space="preserve"> interviews</w:t>
      </w:r>
      <w:r w:rsidR="003C1975">
        <w:rPr>
          <w:rStyle w:val="normaltextrun"/>
        </w:rPr>
        <w:t>.</w:t>
      </w:r>
      <w:r w:rsidR="00C34658">
        <w:rPr>
          <w:rStyle w:val="normaltextrun"/>
        </w:rPr>
        <w:t xml:space="preserve"> CDC is also changing the enrollment criteri</w:t>
      </w:r>
      <w:r w:rsidR="009557AC">
        <w:rPr>
          <w:rStyle w:val="normaltextrun"/>
        </w:rPr>
        <w:t>um</w:t>
      </w:r>
      <w:r w:rsidR="00C34658">
        <w:rPr>
          <w:rStyle w:val="normaltextrun"/>
        </w:rPr>
        <w:t xml:space="preserve"> </w:t>
      </w:r>
      <w:r w:rsidR="00FB4942">
        <w:rPr>
          <w:rStyle w:val="normaltextrun"/>
        </w:rPr>
        <w:t xml:space="preserve">from 3 months to </w:t>
      </w:r>
      <w:r w:rsidR="00264818">
        <w:rPr>
          <w:rStyle w:val="normaltextrun"/>
        </w:rPr>
        <w:t>4 months</w:t>
      </w:r>
      <w:r w:rsidR="00FB4942">
        <w:rPr>
          <w:rStyle w:val="normaltextrun"/>
        </w:rPr>
        <w:t xml:space="preserve"> post illness onset. </w:t>
      </w:r>
      <w:r w:rsidR="00392B72">
        <w:rPr>
          <w:rStyle w:val="normaltextrun"/>
        </w:rPr>
        <w:t xml:space="preserve">This change is being made as </w:t>
      </w:r>
      <w:r w:rsidR="001741B2">
        <w:rPr>
          <w:rStyle w:val="normaltextrun"/>
        </w:rPr>
        <w:t xml:space="preserve">one of </w:t>
      </w:r>
      <w:r w:rsidR="005305A2">
        <w:rPr>
          <w:rStyle w:val="normaltextrun"/>
        </w:rPr>
        <w:t xml:space="preserve">the </w:t>
      </w:r>
      <w:r w:rsidR="0091631A">
        <w:rPr>
          <w:rStyle w:val="normaltextrun"/>
        </w:rPr>
        <w:t xml:space="preserve">key </w:t>
      </w:r>
      <w:r w:rsidR="001741B2">
        <w:rPr>
          <w:rStyle w:val="normaltextrun"/>
        </w:rPr>
        <w:t xml:space="preserve">state partners needed to obtain </w:t>
      </w:r>
      <w:r w:rsidR="00BD1C24">
        <w:rPr>
          <w:rStyle w:val="normaltextrun"/>
        </w:rPr>
        <w:t xml:space="preserve">state approval for the evaluation </w:t>
      </w:r>
      <w:r w:rsidR="005305A2">
        <w:rPr>
          <w:rStyle w:val="normaltextrun"/>
        </w:rPr>
        <w:t xml:space="preserve">before any individuals </w:t>
      </w:r>
      <w:r w:rsidR="00A63408">
        <w:rPr>
          <w:rStyle w:val="normaltextrun"/>
        </w:rPr>
        <w:t xml:space="preserve">could be approached about the study. During the time needed to get the </w:t>
      </w:r>
      <w:r w:rsidR="0091631A">
        <w:rPr>
          <w:rStyle w:val="normaltextrun"/>
        </w:rPr>
        <w:t xml:space="preserve">additional </w:t>
      </w:r>
      <w:r w:rsidR="00A63408">
        <w:rPr>
          <w:rStyle w:val="normaltextrun"/>
        </w:rPr>
        <w:t xml:space="preserve">approval, </w:t>
      </w:r>
      <w:r w:rsidR="005F6A6D">
        <w:rPr>
          <w:rStyle w:val="normaltextrun"/>
        </w:rPr>
        <w:t>all</w:t>
      </w:r>
      <w:r w:rsidR="00EE5AD6">
        <w:rPr>
          <w:rStyle w:val="normaltextrun"/>
        </w:rPr>
        <w:t xml:space="preserve"> </w:t>
      </w:r>
      <w:r w:rsidR="00A63408">
        <w:rPr>
          <w:rStyle w:val="normaltextrun"/>
        </w:rPr>
        <w:t>cases</w:t>
      </w:r>
      <w:r w:rsidR="005F6A6D">
        <w:rPr>
          <w:rStyle w:val="normaltextrun"/>
        </w:rPr>
        <w:t xml:space="preserve"> became in</w:t>
      </w:r>
      <w:r w:rsidR="00EE5AD6">
        <w:rPr>
          <w:rStyle w:val="normaltextrun"/>
        </w:rPr>
        <w:t>eligible for enrollment</w:t>
      </w:r>
      <w:r w:rsidR="001822E9">
        <w:rPr>
          <w:rStyle w:val="normaltextrun"/>
        </w:rPr>
        <w:t>.</w:t>
      </w:r>
      <w:r w:rsidR="00FB4942">
        <w:rPr>
          <w:rStyle w:val="normaltextrun"/>
        </w:rPr>
        <w:t xml:space="preserve"> </w:t>
      </w:r>
    </w:p>
    <w:p w:rsidR="00CE1B54" w:rsidP="0002207A" w14:paraId="7C39D277" w14:textId="3DD12388">
      <w:pPr>
        <w:pStyle w:val="paragraph"/>
        <w:spacing w:before="0"/>
      </w:pPr>
      <w:r w:rsidRPr="00D25F0C">
        <w:t>CDC does not consider th</w:t>
      </w:r>
      <w:r w:rsidRPr="00D25F0C" w:rsidR="00CA274D">
        <w:t>is</w:t>
      </w:r>
      <w:r w:rsidRPr="00D25F0C">
        <w:t xml:space="preserve"> change substantive </w:t>
      </w:r>
      <w:r w:rsidRPr="00D25F0C" w:rsidR="00BE1125">
        <w:t>as</w:t>
      </w:r>
      <w:r w:rsidRPr="00D25F0C">
        <w:t xml:space="preserve"> </w:t>
      </w:r>
      <w:r w:rsidRPr="00D25F0C" w:rsidR="0001562A">
        <w:t xml:space="preserve">it </w:t>
      </w:r>
      <w:r w:rsidRPr="00D25F0C" w:rsidR="008567DB">
        <w:t xml:space="preserve">does not add or remove </w:t>
      </w:r>
      <w:r w:rsidR="001B3357">
        <w:t xml:space="preserve">a </w:t>
      </w:r>
      <w:r w:rsidR="0002207A">
        <w:t>substantial number of questions</w:t>
      </w:r>
      <w:r w:rsidR="00CD63F5">
        <w:t xml:space="preserve">, </w:t>
      </w:r>
      <w:r w:rsidR="0008455B">
        <w:t xml:space="preserve">will not change the number of people approached about </w:t>
      </w:r>
      <w:r w:rsidR="0058653C">
        <w:t>participating in the evaluation</w:t>
      </w:r>
      <w:r w:rsidR="00CD63F5">
        <w:t>, and that they do not change the scope of what was originally approved</w:t>
      </w:r>
      <w:r w:rsidRPr="00D25F0C" w:rsidR="00833882">
        <w:t xml:space="preserve">. </w:t>
      </w:r>
    </w:p>
    <w:p w:rsidR="000C64AA" w:rsidP="0002207A" w14:paraId="187B29EC" w14:textId="749466D4">
      <w:pPr>
        <w:pStyle w:val="paragraph"/>
        <w:spacing w:before="0"/>
      </w:pPr>
      <w:r w:rsidRPr="00D25F0C">
        <w:t xml:space="preserve">The changes to the </w:t>
      </w:r>
      <w:r w:rsidR="00B670F5">
        <w:rPr>
          <w:rStyle w:val="normaltextrun"/>
          <w:i/>
          <w:iCs/>
        </w:rPr>
        <w:t xml:space="preserve">Initial Clinical and Social Survey </w:t>
      </w:r>
      <w:r w:rsidRPr="00D25F0C">
        <w:rPr>
          <w:rStyle w:val="normaltextrun"/>
        </w:rPr>
        <w:t xml:space="preserve">form </w:t>
      </w:r>
      <w:r w:rsidRPr="00D25F0C" w:rsidR="00120236">
        <w:rPr>
          <w:rStyle w:val="normaltextrun"/>
        </w:rPr>
        <w:t>consist of minor clarifications</w:t>
      </w:r>
      <w:r w:rsidR="00361374">
        <w:rPr>
          <w:rStyle w:val="normaltextrun"/>
        </w:rPr>
        <w:t xml:space="preserve"> </w:t>
      </w:r>
      <w:r w:rsidR="00565634">
        <w:rPr>
          <w:rStyle w:val="normaltextrun"/>
        </w:rPr>
        <w:t>of what is meant by initial illness (when they first got sick)</w:t>
      </w:r>
      <w:r w:rsidRPr="00D25F0C" w:rsidR="007A6EDB">
        <w:rPr>
          <w:rStyle w:val="normaltextrun"/>
        </w:rPr>
        <w:t>.</w:t>
      </w:r>
      <w:r w:rsidR="00120236">
        <w:rPr>
          <w:rStyle w:val="normaltextrun"/>
        </w:rPr>
        <w:t xml:space="preserve"> </w:t>
      </w:r>
      <w:r w:rsidR="00B85014">
        <w:rPr>
          <w:rStyle w:val="normaltextrun"/>
        </w:rPr>
        <w:t xml:space="preserve">CDC has added one question to the </w:t>
      </w:r>
      <w:r w:rsidR="007C3672">
        <w:rPr>
          <w:rStyle w:val="normaltextrun"/>
          <w:i/>
          <w:iCs/>
        </w:rPr>
        <w:t>Initial Clinical and Social Survey</w:t>
      </w:r>
      <w:r w:rsidRPr="00D25F0C" w:rsidR="00B85014">
        <w:rPr>
          <w:rStyle w:val="normaltextrun"/>
        </w:rPr>
        <w:t xml:space="preserve"> </w:t>
      </w:r>
      <w:r w:rsidRPr="00DE4470" w:rsidR="00B85014">
        <w:rPr>
          <w:rStyle w:val="normaltextrun"/>
        </w:rPr>
        <w:t>form</w:t>
      </w:r>
      <w:r w:rsidR="00B85014">
        <w:rPr>
          <w:rStyle w:val="normaltextrun"/>
        </w:rPr>
        <w:t xml:space="preserve"> asking </w:t>
      </w:r>
      <w:r w:rsidR="007C3672">
        <w:rPr>
          <w:rStyle w:val="normaltextrun"/>
        </w:rPr>
        <w:t xml:space="preserve">about </w:t>
      </w:r>
      <w:r w:rsidR="00F314C2">
        <w:rPr>
          <w:rStyle w:val="normaltextrun"/>
        </w:rPr>
        <w:t>when indoors</w:t>
      </w:r>
      <w:r w:rsidR="007D00DA">
        <w:rPr>
          <w:rStyle w:val="normaltextrun"/>
        </w:rPr>
        <w:t>,</w:t>
      </w:r>
      <w:r w:rsidR="00F314C2">
        <w:rPr>
          <w:rStyle w:val="normaltextrun"/>
        </w:rPr>
        <w:t xml:space="preserve"> </w:t>
      </w:r>
      <w:r w:rsidR="007D00DA">
        <w:rPr>
          <w:rStyle w:val="normaltextrun"/>
        </w:rPr>
        <w:t>how frequently were</w:t>
      </w:r>
      <w:r w:rsidR="00F314C2">
        <w:rPr>
          <w:rStyle w:val="normaltextrun"/>
        </w:rPr>
        <w:t xml:space="preserve"> structural prevention measures (i.e., screens or air conditioning)</w:t>
      </w:r>
      <w:r w:rsidR="007D00DA">
        <w:rPr>
          <w:rStyle w:val="normaltextrun"/>
        </w:rPr>
        <w:t xml:space="preserve"> in place</w:t>
      </w:r>
      <w:r w:rsidR="00B85014">
        <w:rPr>
          <w:rStyle w:val="normaltextrun"/>
        </w:rPr>
        <w:t xml:space="preserve">. This question </w:t>
      </w:r>
      <w:r w:rsidR="007D00DA">
        <w:rPr>
          <w:rStyle w:val="normaltextrun"/>
        </w:rPr>
        <w:t xml:space="preserve">will help advise </w:t>
      </w:r>
      <w:r w:rsidR="009B263D">
        <w:rPr>
          <w:rStyle w:val="normaltextrun"/>
        </w:rPr>
        <w:t>prevention messages and</w:t>
      </w:r>
      <w:r w:rsidR="00CD66AE">
        <w:t xml:space="preserve"> </w:t>
      </w:r>
      <w:r w:rsidR="00B90CF8">
        <w:t xml:space="preserve">does not substantially change the estimated burden for </w:t>
      </w:r>
      <w:r w:rsidR="004C0964">
        <w:t>this form</w:t>
      </w:r>
      <w:r w:rsidR="009B263D">
        <w:t>.</w:t>
      </w:r>
      <w:r w:rsidR="00071BB4">
        <w:t xml:space="preserve"> </w:t>
      </w:r>
      <w:r w:rsidR="00CD66AE">
        <w:t xml:space="preserve"> </w:t>
      </w:r>
    </w:p>
    <w:p w:rsidR="00BF6816" w:rsidP="0002207A" w14:paraId="4CF31397" w14:textId="77777777">
      <w:pPr>
        <w:pStyle w:val="paragraph"/>
        <w:spacing w:before="0"/>
      </w:pPr>
      <w:r>
        <w:rPr>
          <w:rStyle w:val="normaltextrun"/>
        </w:rPr>
        <w:t>Changes to the</w:t>
      </w:r>
      <w:r w:rsidRPr="00C25127">
        <w:rPr>
          <w:rStyle w:val="normaltextrun"/>
          <w:i/>
          <w:iCs/>
        </w:rPr>
        <w:t xml:space="preserve"> </w:t>
      </w:r>
      <w:r w:rsidR="008B353B">
        <w:rPr>
          <w:rStyle w:val="normaltextrun"/>
          <w:i/>
          <w:iCs/>
        </w:rPr>
        <w:t>Contract Tracing Survey</w:t>
      </w:r>
      <w:r w:rsidRPr="00DE4470">
        <w:rPr>
          <w:rStyle w:val="normaltextrun"/>
        </w:rPr>
        <w:t xml:space="preserve"> </w:t>
      </w:r>
      <w:r w:rsidR="003008FF">
        <w:rPr>
          <w:rStyle w:val="normaltextrun"/>
        </w:rPr>
        <w:t xml:space="preserve">and </w:t>
      </w:r>
      <w:r w:rsidRPr="003008FF" w:rsidR="003008FF">
        <w:rPr>
          <w:rStyle w:val="normaltextrun"/>
          <w:i/>
          <w:iCs/>
        </w:rPr>
        <w:t>Sexual Contact Interview</w:t>
      </w:r>
      <w:r w:rsidR="003008FF">
        <w:rPr>
          <w:rStyle w:val="normaltextrun"/>
        </w:rPr>
        <w:t xml:space="preserve"> forms was based on a request from state partners to allow </w:t>
      </w:r>
      <w:r w:rsidR="00D52A71">
        <w:rPr>
          <w:rStyle w:val="normaltextrun"/>
        </w:rPr>
        <w:t xml:space="preserve">sexual </w:t>
      </w:r>
      <w:r w:rsidR="00FB1997">
        <w:rPr>
          <w:rStyle w:val="normaltextrun"/>
        </w:rPr>
        <w:t>contacts who traveled with participants w</w:t>
      </w:r>
      <w:r w:rsidR="00673281">
        <w:rPr>
          <w:rStyle w:val="normaltextrun"/>
        </w:rPr>
        <w:t xml:space="preserve">ho developed </w:t>
      </w:r>
      <w:r w:rsidR="00FB1997">
        <w:rPr>
          <w:rStyle w:val="normaltextrun"/>
        </w:rPr>
        <w:t>Oropouche</w:t>
      </w:r>
      <w:r w:rsidR="00FB1997">
        <w:rPr>
          <w:rStyle w:val="normaltextrun"/>
        </w:rPr>
        <w:t xml:space="preserve"> virus disease to be interviewed</w:t>
      </w:r>
      <w:r w:rsidR="00D52A71">
        <w:rPr>
          <w:rStyle w:val="normaltextrun"/>
        </w:rPr>
        <w:t>, if willing,</w:t>
      </w:r>
      <w:r w:rsidR="00FB1997">
        <w:rPr>
          <w:rStyle w:val="normaltextrun"/>
        </w:rPr>
        <w:t xml:space="preserve"> to determine if they became </w:t>
      </w:r>
      <w:r w:rsidR="009934E5">
        <w:rPr>
          <w:rStyle w:val="normaltextrun"/>
        </w:rPr>
        <w:t>ill ≥2 weeks after returning to the United States</w:t>
      </w:r>
      <w:r w:rsidR="00673281">
        <w:rPr>
          <w:rStyle w:val="normaltextrun"/>
        </w:rPr>
        <w:t xml:space="preserve">. This change will allow for potential cases of sexual transmission to be captured, if there is ongoing </w:t>
      </w:r>
      <w:r w:rsidR="009934E5">
        <w:rPr>
          <w:rStyle w:val="normaltextrun"/>
        </w:rPr>
        <w:t xml:space="preserve">sexual relations and </w:t>
      </w:r>
      <w:r w:rsidR="0003678E">
        <w:rPr>
          <w:rStyle w:val="normaltextrun"/>
        </w:rPr>
        <w:t xml:space="preserve">virus shedding in </w:t>
      </w:r>
      <w:r w:rsidR="00A4769E">
        <w:rPr>
          <w:rStyle w:val="normaltextrun"/>
        </w:rPr>
        <w:t xml:space="preserve">body </w:t>
      </w:r>
      <w:r w:rsidR="0003678E">
        <w:rPr>
          <w:rStyle w:val="normaltextrun"/>
        </w:rPr>
        <w:t>fluids</w:t>
      </w:r>
      <w:r w:rsidR="00EB68C2">
        <w:rPr>
          <w:rStyle w:val="normaltextrun"/>
        </w:rPr>
        <w:t xml:space="preserve"> in the weeks following the </w:t>
      </w:r>
      <w:r w:rsidR="00D12FF6">
        <w:rPr>
          <w:rStyle w:val="normaltextrun"/>
        </w:rPr>
        <w:t xml:space="preserve">case-patients’ </w:t>
      </w:r>
      <w:r w:rsidR="00EB68C2">
        <w:rPr>
          <w:rStyle w:val="normaltextrun"/>
        </w:rPr>
        <w:t>illness</w:t>
      </w:r>
      <w:r w:rsidR="009934E5">
        <w:rPr>
          <w:rStyle w:val="normaltextrun"/>
        </w:rPr>
        <w:t xml:space="preserve">. </w:t>
      </w:r>
      <w:r w:rsidR="00940E8B">
        <w:rPr>
          <w:rStyle w:val="normaltextrun"/>
        </w:rPr>
        <w:t xml:space="preserve">On both forms, </w:t>
      </w:r>
      <w:r w:rsidR="00CF6E79">
        <w:rPr>
          <w:rStyle w:val="normaltextrun"/>
        </w:rPr>
        <w:t>the period of interest to ask about sexual contracts was clarified,</w:t>
      </w:r>
      <w:r w:rsidR="007116CB">
        <w:rPr>
          <w:rStyle w:val="normaltextrun"/>
        </w:rPr>
        <w:t xml:space="preserve"> adding table with dates clearly listed. </w:t>
      </w:r>
      <w:r w:rsidR="007C45C8">
        <w:rPr>
          <w:rStyle w:val="normaltextrun"/>
        </w:rPr>
        <w:t xml:space="preserve">On the </w:t>
      </w:r>
      <w:r w:rsidRPr="007C45C8" w:rsidR="007C45C8">
        <w:rPr>
          <w:rStyle w:val="normaltextrun"/>
          <w:i/>
          <w:iCs/>
        </w:rPr>
        <w:t>Contract Tracing Survey</w:t>
      </w:r>
      <w:r w:rsidR="007C45C8">
        <w:rPr>
          <w:rStyle w:val="normaltextrun"/>
        </w:rPr>
        <w:t xml:space="preserve"> form the </w:t>
      </w:r>
      <w:r w:rsidR="007C45C8">
        <w:rPr>
          <w:rStyle w:val="normaltextrun"/>
        </w:rPr>
        <w:t>time period</w:t>
      </w:r>
      <w:r w:rsidR="007C45C8">
        <w:rPr>
          <w:rStyle w:val="normaltextrun"/>
        </w:rPr>
        <w:t xml:space="preserve"> was m</w:t>
      </w:r>
      <w:r w:rsidR="007116CB">
        <w:rPr>
          <w:rStyle w:val="normaltextrun"/>
        </w:rPr>
        <w:t>odified f</w:t>
      </w:r>
      <w:r w:rsidR="00D669FF">
        <w:rPr>
          <w:rStyle w:val="normaltextrun"/>
        </w:rPr>
        <w:t xml:space="preserve">or </w:t>
      </w:r>
      <w:r w:rsidR="007116CB">
        <w:rPr>
          <w:rStyle w:val="normaltextrun"/>
        </w:rPr>
        <w:t>the participant</w:t>
      </w:r>
      <w:r w:rsidR="005065A2">
        <w:rPr>
          <w:rStyle w:val="normaltextrun"/>
        </w:rPr>
        <w:t xml:space="preserve"> to be from illness onset instead of returning from travel</w:t>
      </w:r>
      <w:r w:rsidR="007D3DF9">
        <w:rPr>
          <w:rStyle w:val="normaltextrun"/>
        </w:rPr>
        <w:t xml:space="preserve"> and a question was added to ask </w:t>
      </w:r>
      <w:r w:rsidR="00270DBC">
        <w:rPr>
          <w:rStyle w:val="normaltextrun"/>
        </w:rPr>
        <w:t xml:space="preserve">if </w:t>
      </w:r>
      <w:r w:rsidR="00E209BE">
        <w:rPr>
          <w:rStyle w:val="normaltextrun"/>
        </w:rPr>
        <w:t xml:space="preserve">their sexual partner who traveled with them </w:t>
      </w:r>
      <w:r w:rsidR="00270DBC">
        <w:rPr>
          <w:rStyle w:val="normaltextrun"/>
        </w:rPr>
        <w:t>became ill</w:t>
      </w:r>
      <w:r w:rsidR="00501EC3">
        <w:rPr>
          <w:rStyle w:val="normaltextrun"/>
        </w:rPr>
        <w:t xml:space="preserve"> </w:t>
      </w:r>
      <w:r w:rsidRPr="00270DBC" w:rsidR="00270DBC">
        <w:rPr>
          <w:rStyle w:val="normaltextrun"/>
        </w:rPr>
        <w:t>within two weeks of returning</w:t>
      </w:r>
      <w:r w:rsidR="003008FF">
        <w:rPr>
          <w:rStyle w:val="normaltextrun"/>
        </w:rPr>
        <w:t>.</w:t>
      </w:r>
      <w:r w:rsidR="00D669FF">
        <w:rPr>
          <w:rStyle w:val="normaltextrun"/>
        </w:rPr>
        <w:t xml:space="preserve"> </w:t>
      </w:r>
      <w:r w:rsidR="00E65E6A">
        <w:rPr>
          <w:rStyle w:val="normaltextrun"/>
        </w:rPr>
        <w:t xml:space="preserve">On the </w:t>
      </w:r>
      <w:r w:rsidRPr="000E1F25" w:rsidR="00E65E6A">
        <w:rPr>
          <w:rStyle w:val="normaltextrun"/>
          <w:i/>
          <w:iCs/>
        </w:rPr>
        <w:t>Sexual Contact Interview</w:t>
      </w:r>
      <w:r w:rsidR="00E65E6A">
        <w:rPr>
          <w:rStyle w:val="normaltextrun"/>
        </w:rPr>
        <w:t xml:space="preserve"> form, the list of countries with recent </w:t>
      </w:r>
      <w:r w:rsidR="00E65E6A">
        <w:rPr>
          <w:rStyle w:val="normaltextrun"/>
        </w:rPr>
        <w:t>Oropouche</w:t>
      </w:r>
      <w:r w:rsidR="00E65E6A">
        <w:rPr>
          <w:rStyle w:val="normaltextrun"/>
        </w:rPr>
        <w:t xml:space="preserve"> virus transmission was modified based on updated epidemiologic data to include Panama</w:t>
      </w:r>
      <w:r w:rsidR="00BA7D5D">
        <w:rPr>
          <w:rStyle w:val="normaltextrun"/>
        </w:rPr>
        <w:t>.</w:t>
      </w:r>
      <w:r w:rsidRPr="00511F4D" w:rsidR="00882717">
        <w:t xml:space="preserve"> </w:t>
      </w:r>
      <w:r w:rsidR="000E1F25">
        <w:t xml:space="preserve">Finally, one question was added to the </w:t>
      </w:r>
      <w:r w:rsidRPr="0047269A" w:rsidR="000E1F25">
        <w:rPr>
          <w:i/>
          <w:iCs/>
        </w:rPr>
        <w:t>Sexual Contact Interview</w:t>
      </w:r>
      <w:r w:rsidR="000E1F25">
        <w:t xml:space="preserve"> form </w:t>
      </w:r>
      <w:r w:rsidR="00D45594">
        <w:t xml:space="preserve">to capture </w:t>
      </w:r>
      <w:r w:rsidR="00196BBA">
        <w:t xml:space="preserve">the travel dates to any area with </w:t>
      </w:r>
      <w:r w:rsidR="00196BBA">
        <w:t>Oropouche</w:t>
      </w:r>
      <w:r w:rsidR="00196BBA">
        <w:t xml:space="preserve"> virus transmission. </w:t>
      </w:r>
    </w:p>
    <w:p w:rsidR="00361374" w:rsidP="0002207A" w14:paraId="1AC988B6" w14:textId="170DFB27">
      <w:pPr>
        <w:pStyle w:val="paragraph"/>
        <w:spacing w:before="0"/>
      </w:pPr>
      <w:r>
        <w:t xml:space="preserve">The additional questions (one per form) </w:t>
      </w:r>
      <w:r w:rsidR="0047269A">
        <w:t>do</w:t>
      </w:r>
      <w:r>
        <w:t xml:space="preserve"> not substantially change the </w:t>
      </w:r>
      <w:r w:rsidR="00390FE8">
        <w:t>estimated</w:t>
      </w:r>
      <w:r>
        <w:t xml:space="preserve"> burden for th</w:t>
      </w:r>
      <w:r w:rsidR="00475EA3">
        <w:t>ese</w:t>
      </w:r>
      <w:r>
        <w:t xml:space="preserve"> </w:t>
      </w:r>
      <w:r>
        <w:t>form</w:t>
      </w:r>
      <w:r w:rsidR="00040B26">
        <w:t>s</w:t>
      </w:r>
      <w:r w:rsidR="002A2E1B">
        <w:t>.</w:t>
      </w:r>
      <w:r w:rsidR="00BA40D2">
        <w:t>.</w:t>
      </w:r>
      <w:r w:rsidR="00ED428B">
        <w:t xml:space="preserve"> </w:t>
      </w:r>
      <w:r w:rsidR="00493CBE">
        <w:t>The change to the enrollment criteria</w:t>
      </w:r>
      <w:r w:rsidR="00723915">
        <w:t xml:space="preserve"> to allow sexual contacts who traveled to be included could </w:t>
      </w:r>
      <w:r w:rsidR="00723915">
        <w:t>result in identifying</w:t>
      </w:r>
      <w:r w:rsidR="00A448E2">
        <w:t xml:space="preserve"> additional</w:t>
      </w:r>
      <w:r w:rsidR="00E27D57">
        <w:t xml:space="preserve"> </w:t>
      </w:r>
      <w:r w:rsidR="009225C4">
        <w:t>sexual contact</w:t>
      </w:r>
      <w:r w:rsidR="00A448E2">
        <w:t xml:space="preserve"> for</w:t>
      </w:r>
      <w:r w:rsidR="009225C4">
        <w:t xml:space="preserve"> each </w:t>
      </w:r>
      <w:r w:rsidR="00484C0D">
        <w:t>participant</w:t>
      </w:r>
      <w:r w:rsidR="002D2554">
        <w:t xml:space="preserve"> with </w:t>
      </w:r>
      <w:r w:rsidR="002D2554">
        <w:t>Oropouche</w:t>
      </w:r>
      <w:r w:rsidR="002D2554">
        <w:t xml:space="preserve"> virus</w:t>
      </w:r>
      <w:r w:rsidR="00E27D57">
        <w:t xml:space="preserve"> disease</w:t>
      </w:r>
      <w:r w:rsidR="002D2554">
        <w:t>.</w:t>
      </w:r>
      <w:r w:rsidR="00A448E2">
        <w:t xml:space="preserve"> However, since </w:t>
      </w:r>
      <w:r w:rsidR="00B2366E">
        <w:t xml:space="preserve">the initial interviews of case-patients typically ask about sick contacts and travel partners, we do not anticipate </w:t>
      </w:r>
      <w:r w:rsidR="000732AB">
        <w:t>identify</w:t>
      </w:r>
      <w:r w:rsidR="009105B4">
        <w:t>ing</w:t>
      </w:r>
      <w:r w:rsidR="000732AB">
        <w:t xml:space="preserve"> many new</w:t>
      </w:r>
      <w:r w:rsidR="005934A5">
        <w:t xml:space="preserve"> individuals</w:t>
      </w:r>
      <w:r w:rsidR="00F55CB6">
        <w:t xml:space="preserve"> to approach about enrollment</w:t>
      </w:r>
      <w:r w:rsidR="00390FE8">
        <w:t>.</w:t>
      </w:r>
      <w:r w:rsidR="00EE1768">
        <w:t xml:space="preserve"> </w:t>
      </w:r>
    </w:p>
    <w:p w:rsidR="00C7450B" w:rsidRPr="00AD392F" w:rsidP="00C1405D" w14:paraId="34FC8609" w14:textId="02D336D8">
      <w:pPr>
        <w:pStyle w:val="paragraph"/>
        <w:rPr>
          <w:rFonts w:ascii="Calibri" w:hAnsi="Calibri" w:cs="Calibri"/>
          <w:sz w:val="22"/>
          <w:szCs w:val="22"/>
        </w:rPr>
      </w:pPr>
      <w:r w:rsidRPr="00511F4D">
        <w:t xml:space="preserve">CDC does not </w:t>
      </w:r>
      <w:r w:rsidRPr="00511F4D" w:rsidR="00E129D3">
        <w:t>anticipate th</w:t>
      </w:r>
      <w:r w:rsidR="00715B31">
        <w:t>ese</w:t>
      </w:r>
      <w:r w:rsidRPr="00511F4D" w:rsidR="00071B60">
        <w:t xml:space="preserve"> </w:t>
      </w:r>
      <w:r w:rsidRPr="00511F4D" w:rsidR="008567DB">
        <w:t>change</w:t>
      </w:r>
      <w:r w:rsidR="00715B31">
        <w:t>s</w:t>
      </w:r>
      <w:r w:rsidRPr="00511F4D" w:rsidR="00E129D3">
        <w:t xml:space="preserve"> </w:t>
      </w:r>
      <w:r w:rsidR="00715B31">
        <w:t xml:space="preserve">will </w:t>
      </w:r>
      <w:r w:rsidR="003804F9">
        <w:t>have a n</w:t>
      </w:r>
      <w:r w:rsidR="005F64D3">
        <w:t xml:space="preserve">oticeable </w:t>
      </w:r>
      <w:r w:rsidR="00715B31">
        <w:t xml:space="preserve">affect </w:t>
      </w:r>
      <w:r w:rsidRPr="00511F4D" w:rsidR="00E129D3">
        <w:t xml:space="preserve">the </w:t>
      </w:r>
      <w:r w:rsidRPr="00511F4D" w:rsidR="00FD2635">
        <w:t xml:space="preserve">estimated </w:t>
      </w:r>
      <w:r w:rsidR="00715B31">
        <w:t>burden</w:t>
      </w:r>
      <w:r w:rsidRPr="00511F4D" w:rsidR="00E129D3">
        <w:t xml:space="preserve"> </w:t>
      </w:r>
      <w:r w:rsidR="0084575E">
        <w:t>as the changes to the forms are minimal</w:t>
      </w:r>
      <w:r w:rsidRPr="00511F4D" w:rsidR="00511F4D">
        <w:t xml:space="preserve">. </w:t>
      </w:r>
      <w:r w:rsidRPr="00511F4D" w:rsidR="00F65AF5">
        <w:t>T</w:t>
      </w:r>
      <w:r w:rsidRPr="00511F4D" w:rsidR="009E7AA7">
        <w:t>h</w:t>
      </w:r>
      <w:r w:rsidRPr="00511F4D" w:rsidR="00765576">
        <w:t>e data collected from th</w:t>
      </w:r>
      <w:r w:rsidR="00E413EF">
        <w:t>ese</w:t>
      </w:r>
      <w:r w:rsidRPr="00511F4D" w:rsidR="009E7AA7">
        <w:t xml:space="preserve"> </w:t>
      </w:r>
      <w:r w:rsidR="00E413EF">
        <w:t>forms</w:t>
      </w:r>
      <w:r w:rsidRPr="00511F4D">
        <w:t xml:space="preserve"> </w:t>
      </w:r>
      <w:r w:rsidRPr="00511F4D" w:rsidR="00765576">
        <w:t xml:space="preserve">will </w:t>
      </w:r>
      <w:r w:rsidR="006656AD">
        <w:t xml:space="preserve">be used to inform public health </w:t>
      </w:r>
      <w:r w:rsidR="000E7E0A">
        <w:t xml:space="preserve">officials (CDC, </w:t>
      </w:r>
      <w:r w:rsidRPr="00511F4D" w:rsidR="00814667">
        <w:t>state and local health department</w:t>
      </w:r>
      <w:r w:rsidR="00984777">
        <w:t xml:space="preserve">) and clinicians about </w:t>
      </w:r>
      <w:r w:rsidR="002C5B6D">
        <w:t>risk factors for infection</w:t>
      </w:r>
      <w:r w:rsidR="00311A73">
        <w:t xml:space="preserve">, </w:t>
      </w:r>
      <w:r w:rsidR="001A43A8">
        <w:t xml:space="preserve">optimize disease </w:t>
      </w:r>
      <w:r w:rsidR="002C5B6D">
        <w:t xml:space="preserve">recognition, diagnosis, follow up care, and counseling of </w:t>
      </w:r>
      <w:r w:rsidR="002C5B6D">
        <w:t>patients</w:t>
      </w:r>
      <w:r w:rsidR="002C5B6D">
        <w:t xml:space="preserve"> </w:t>
      </w:r>
      <w:r w:rsidR="001A43A8">
        <w:t xml:space="preserve">infection </w:t>
      </w:r>
      <w:r w:rsidR="002C5B6D">
        <w:t>with</w:t>
      </w:r>
      <w:r w:rsidR="001A43A8">
        <w:t xml:space="preserve"> </w:t>
      </w:r>
      <w:r w:rsidR="001A43A8">
        <w:t>Orop</w:t>
      </w:r>
      <w:r w:rsidR="002C146C">
        <w:t>ouche</w:t>
      </w:r>
      <w:r w:rsidR="002C146C">
        <w:t xml:space="preserve"> virus, and the</w:t>
      </w:r>
      <w:r w:rsidR="002C5B6D">
        <w:t xml:space="preserve"> risk of sexual transmission</w:t>
      </w:r>
      <w:r w:rsidR="000207BD">
        <w:t>.</w:t>
      </w: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05D024BE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9B76E2">
        <w:t xml:space="preserve">663 </w:t>
      </w:r>
      <w:r w:rsidRPr="00E62047">
        <w:t>hours.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E747C2" w:rsidP="00782E0A" w14:paraId="6C6BF2BF" w14:textId="37C7D6E3"/>
    <w:tbl>
      <w:tblPr>
        <w:tblStyle w:val="TableGrid"/>
        <w:tblW w:w="0" w:type="auto"/>
        <w:tblLook w:val="04A0"/>
      </w:tblPr>
      <w:tblGrid>
        <w:gridCol w:w="1678"/>
        <w:gridCol w:w="1827"/>
        <w:gridCol w:w="1529"/>
        <w:gridCol w:w="1678"/>
        <w:gridCol w:w="1679"/>
        <w:gridCol w:w="1679"/>
      </w:tblGrid>
      <w:tr w14:paraId="18A4943C" w14:textId="77777777" w:rsidTr="005E244A">
        <w:tblPrEx>
          <w:tblW w:w="0" w:type="auto"/>
          <w:tblLook w:val="04A0"/>
        </w:tblPrEx>
        <w:tc>
          <w:tcPr>
            <w:tcW w:w="1678" w:type="dxa"/>
          </w:tcPr>
          <w:p w:rsidR="007B32C5" w:rsidP="005E244A" w14:paraId="07799051" w14:textId="77777777">
            <w:r>
              <w:t>Type of Respondent</w:t>
            </w:r>
          </w:p>
        </w:tc>
        <w:tc>
          <w:tcPr>
            <w:tcW w:w="1827" w:type="dxa"/>
          </w:tcPr>
          <w:p w:rsidR="007B32C5" w:rsidP="005E244A" w14:paraId="5DA22853" w14:textId="77777777">
            <w:r>
              <w:t>Form Name</w:t>
            </w:r>
          </w:p>
        </w:tc>
        <w:tc>
          <w:tcPr>
            <w:tcW w:w="1529" w:type="dxa"/>
          </w:tcPr>
          <w:p w:rsidR="007B32C5" w:rsidP="005E244A" w14:paraId="30F1DB22" w14:textId="77777777">
            <w:r>
              <w:t>No. of Respondents</w:t>
            </w:r>
          </w:p>
        </w:tc>
        <w:tc>
          <w:tcPr>
            <w:tcW w:w="1678" w:type="dxa"/>
          </w:tcPr>
          <w:p w:rsidR="007B32C5" w:rsidP="005E244A" w14:paraId="49707F2B" w14:textId="77777777">
            <w:r>
              <w:t>No. Responses per Respondent</w:t>
            </w:r>
          </w:p>
        </w:tc>
        <w:tc>
          <w:tcPr>
            <w:tcW w:w="1679" w:type="dxa"/>
          </w:tcPr>
          <w:p w:rsidR="007B32C5" w:rsidP="005E244A" w14:paraId="7BCB69F6" w14:textId="77777777">
            <w:r>
              <w:t>Avg. Burden per response (in hrs.)</w:t>
            </w:r>
          </w:p>
        </w:tc>
        <w:tc>
          <w:tcPr>
            <w:tcW w:w="1679" w:type="dxa"/>
          </w:tcPr>
          <w:p w:rsidR="007B32C5" w:rsidP="005E244A" w14:paraId="45ACFE4C" w14:textId="77777777">
            <w:r>
              <w:t>Total Burden (in hrs.)</w:t>
            </w:r>
          </w:p>
        </w:tc>
      </w:tr>
      <w:tr w14:paraId="661E90E6" w14:textId="77777777" w:rsidTr="005E244A">
        <w:tblPrEx>
          <w:tblW w:w="0" w:type="auto"/>
          <w:tblLook w:val="04A0"/>
        </w:tblPrEx>
        <w:tc>
          <w:tcPr>
            <w:tcW w:w="1678" w:type="dxa"/>
            <w:vMerge w:val="restart"/>
            <w:vAlign w:val="center"/>
          </w:tcPr>
          <w:p w:rsidR="007B32C5" w:rsidP="005E244A" w14:paraId="7CD7877A" w14:textId="77777777">
            <w:pPr>
              <w:jc w:val="center"/>
            </w:pPr>
            <w:r>
              <w:t>General public</w:t>
            </w:r>
          </w:p>
        </w:tc>
        <w:tc>
          <w:tcPr>
            <w:tcW w:w="1827" w:type="dxa"/>
          </w:tcPr>
          <w:p w:rsidR="007B32C5" w:rsidP="005E244A" w14:paraId="737550AC" w14:textId="77777777">
            <w:r>
              <w:t>Baseline survey</w:t>
            </w:r>
          </w:p>
          <w:p w:rsidR="007B32C5" w:rsidP="005E244A" w14:paraId="76A4D256" w14:textId="77777777"/>
          <w:p w:rsidR="007B32C5" w:rsidP="005E244A" w14:paraId="2C263730" w14:textId="77777777">
            <w:r>
              <w:t>(Attachment 3)</w:t>
            </w:r>
          </w:p>
        </w:tc>
        <w:tc>
          <w:tcPr>
            <w:tcW w:w="1529" w:type="dxa"/>
            <w:vAlign w:val="center"/>
          </w:tcPr>
          <w:p w:rsidR="007B32C5" w:rsidP="005E244A" w14:paraId="511FEF59" w14:textId="77777777">
            <w:pPr>
              <w:jc w:val="center"/>
            </w:pPr>
            <w:r>
              <w:t>200</w:t>
            </w:r>
          </w:p>
        </w:tc>
        <w:tc>
          <w:tcPr>
            <w:tcW w:w="1678" w:type="dxa"/>
            <w:vAlign w:val="center"/>
          </w:tcPr>
          <w:p w:rsidR="007B32C5" w:rsidP="005E244A" w14:paraId="512E0B0A" w14:textId="77777777">
            <w:pPr>
              <w:jc w:val="center"/>
            </w:pPr>
            <w:r>
              <w:t>1</w:t>
            </w:r>
          </w:p>
        </w:tc>
        <w:tc>
          <w:tcPr>
            <w:tcW w:w="1679" w:type="dxa"/>
            <w:vAlign w:val="center"/>
          </w:tcPr>
          <w:p w:rsidR="007B32C5" w:rsidP="005E244A" w14:paraId="6E6A5313" w14:textId="77777777">
            <w:pPr>
              <w:jc w:val="center"/>
            </w:pPr>
            <w:r>
              <w:t>30/60</w:t>
            </w:r>
          </w:p>
        </w:tc>
        <w:tc>
          <w:tcPr>
            <w:tcW w:w="1679" w:type="dxa"/>
            <w:vAlign w:val="center"/>
          </w:tcPr>
          <w:p w:rsidR="007B32C5" w:rsidP="005E244A" w14:paraId="0001F4F2" w14:textId="77777777">
            <w:pPr>
              <w:jc w:val="center"/>
            </w:pPr>
            <w:r>
              <w:t>100</w:t>
            </w:r>
          </w:p>
        </w:tc>
      </w:tr>
      <w:tr w14:paraId="55BFB8B8" w14:textId="77777777" w:rsidTr="005E244A">
        <w:tblPrEx>
          <w:tblW w:w="0" w:type="auto"/>
          <w:tblLook w:val="04A0"/>
        </w:tblPrEx>
        <w:tc>
          <w:tcPr>
            <w:tcW w:w="1678" w:type="dxa"/>
            <w:vMerge/>
            <w:vAlign w:val="center"/>
          </w:tcPr>
          <w:p w:rsidR="007B32C5" w:rsidP="005E244A" w14:paraId="3DA9AF1C" w14:textId="77777777">
            <w:pPr>
              <w:jc w:val="center"/>
            </w:pPr>
          </w:p>
        </w:tc>
        <w:tc>
          <w:tcPr>
            <w:tcW w:w="1827" w:type="dxa"/>
          </w:tcPr>
          <w:p w:rsidR="007B32C5" w:rsidP="005E244A" w14:paraId="31AF878F" w14:textId="77777777">
            <w:r>
              <w:t>Follow-up clinical survey</w:t>
            </w:r>
          </w:p>
          <w:p w:rsidR="007B32C5" w:rsidP="005E244A" w14:paraId="35F0503E" w14:textId="77777777"/>
          <w:p w:rsidR="007B32C5" w:rsidP="005E244A" w14:paraId="5F432573" w14:textId="77777777">
            <w:r>
              <w:t>(Attachment 4)</w:t>
            </w:r>
          </w:p>
        </w:tc>
        <w:tc>
          <w:tcPr>
            <w:tcW w:w="1529" w:type="dxa"/>
            <w:vAlign w:val="center"/>
          </w:tcPr>
          <w:p w:rsidR="007B32C5" w:rsidP="005E244A" w14:paraId="2E009F32" w14:textId="77777777">
            <w:pPr>
              <w:jc w:val="center"/>
            </w:pPr>
            <w:r>
              <w:t>200</w:t>
            </w:r>
          </w:p>
        </w:tc>
        <w:tc>
          <w:tcPr>
            <w:tcW w:w="1678" w:type="dxa"/>
            <w:vAlign w:val="center"/>
          </w:tcPr>
          <w:p w:rsidR="007B32C5" w:rsidP="005E244A" w14:paraId="68E802A6" w14:textId="77777777">
            <w:pPr>
              <w:jc w:val="center"/>
            </w:pPr>
            <w:r>
              <w:t>6</w:t>
            </w:r>
          </w:p>
        </w:tc>
        <w:tc>
          <w:tcPr>
            <w:tcW w:w="1679" w:type="dxa"/>
            <w:vAlign w:val="center"/>
          </w:tcPr>
          <w:p w:rsidR="007B32C5" w:rsidP="005E244A" w14:paraId="27BA9111" w14:textId="77777777">
            <w:pPr>
              <w:jc w:val="center"/>
            </w:pPr>
            <w:r>
              <w:t>15/60</w:t>
            </w:r>
          </w:p>
        </w:tc>
        <w:tc>
          <w:tcPr>
            <w:tcW w:w="1679" w:type="dxa"/>
            <w:vAlign w:val="center"/>
          </w:tcPr>
          <w:p w:rsidR="007B32C5" w:rsidP="005E244A" w14:paraId="3B5C0F32" w14:textId="77777777">
            <w:pPr>
              <w:jc w:val="center"/>
            </w:pPr>
            <w:r>
              <w:t>300</w:t>
            </w:r>
          </w:p>
        </w:tc>
      </w:tr>
      <w:tr w14:paraId="7931C891" w14:textId="77777777" w:rsidTr="005E244A">
        <w:tblPrEx>
          <w:tblW w:w="0" w:type="auto"/>
          <w:tblLook w:val="04A0"/>
        </w:tblPrEx>
        <w:tc>
          <w:tcPr>
            <w:tcW w:w="1678" w:type="dxa"/>
            <w:vMerge/>
            <w:vAlign w:val="center"/>
          </w:tcPr>
          <w:p w:rsidR="007B32C5" w:rsidP="005E244A" w14:paraId="371E5697" w14:textId="77777777">
            <w:pPr>
              <w:jc w:val="center"/>
            </w:pPr>
          </w:p>
        </w:tc>
        <w:tc>
          <w:tcPr>
            <w:tcW w:w="1827" w:type="dxa"/>
          </w:tcPr>
          <w:p w:rsidR="007B32C5" w:rsidP="005E244A" w14:paraId="21ECC057" w14:textId="77777777">
            <w:r>
              <w:t xml:space="preserve">Symptom Diary </w:t>
            </w:r>
          </w:p>
          <w:p w:rsidR="007B32C5" w:rsidP="005E244A" w14:paraId="129B8926" w14:textId="77777777"/>
          <w:p w:rsidR="007B32C5" w:rsidP="005E244A" w14:paraId="73E92B7A" w14:textId="77777777">
            <w:r>
              <w:t>(Attachment 5)</w:t>
            </w:r>
          </w:p>
        </w:tc>
        <w:tc>
          <w:tcPr>
            <w:tcW w:w="1529" w:type="dxa"/>
            <w:vAlign w:val="center"/>
          </w:tcPr>
          <w:p w:rsidR="007B32C5" w:rsidP="005E244A" w14:paraId="5335DBC2" w14:textId="77777777">
            <w:pPr>
              <w:jc w:val="center"/>
            </w:pPr>
            <w:r>
              <w:t>200</w:t>
            </w:r>
          </w:p>
        </w:tc>
        <w:tc>
          <w:tcPr>
            <w:tcW w:w="1678" w:type="dxa"/>
            <w:vAlign w:val="center"/>
          </w:tcPr>
          <w:p w:rsidR="007B32C5" w:rsidP="005E244A" w14:paraId="543C85CE" w14:textId="77777777">
            <w:pPr>
              <w:jc w:val="center"/>
            </w:pPr>
            <w:r>
              <w:t>6</w:t>
            </w:r>
          </w:p>
        </w:tc>
        <w:tc>
          <w:tcPr>
            <w:tcW w:w="1679" w:type="dxa"/>
            <w:vAlign w:val="center"/>
          </w:tcPr>
          <w:p w:rsidR="007B32C5" w:rsidP="005E244A" w14:paraId="30E611FE" w14:textId="77777777">
            <w:pPr>
              <w:jc w:val="center"/>
            </w:pPr>
            <w:r>
              <w:t>10/60</w:t>
            </w:r>
          </w:p>
        </w:tc>
        <w:tc>
          <w:tcPr>
            <w:tcW w:w="1679" w:type="dxa"/>
            <w:vAlign w:val="center"/>
          </w:tcPr>
          <w:p w:rsidR="007B32C5" w:rsidP="005E244A" w14:paraId="054D152B" w14:textId="77777777">
            <w:pPr>
              <w:jc w:val="center"/>
            </w:pPr>
            <w:r>
              <w:t>200</w:t>
            </w:r>
          </w:p>
        </w:tc>
      </w:tr>
      <w:tr w14:paraId="00E3C6DE" w14:textId="77777777" w:rsidTr="005E244A">
        <w:tblPrEx>
          <w:tblW w:w="0" w:type="auto"/>
          <w:tblLook w:val="04A0"/>
        </w:tblPrEx>
        <w:tc>
          <w:tcPr>
            <w:tcW w:w="1678" w:type="dxa"/>
            <w:vMerge/>
          </w:tcPr>
          <w:p w:rsidR="007B32C5" w:rsidP="005E244A" w14:paraId="05E85A7D" w14:textId="77777777"/>
        </w:tc>
        <w:tc>
          <w:tcPr>
            <w:tcW w:w="1827" w:type="dxa"/>
          </w:tcPr>
          <w:p w:rsidR="007B32C5" w:rsidP="005E244A" w14:paraId="3DE431F8" w14:textId="77777777">
            <w:r>
              <w:t>Contact Tracing Survey</w:t>
            </w:r>
          </w:p>
          <w:p w:rsidR="007B32C5" w:rsidP="005E244A" w14:paraId="765DD8A6" w14:textId="77777777"/>
          <w:p w:rsidR="007B32C5" w:rsidP="005E244A" w14:paraId="094D452E" w14:textId="77777777">
            <w:r>
              <w:t>(Attachment 6)</w:t>
            </w:r>
          </w:p>
        </w:tc>
        <w:tc>
          <w:tcPr>
            <w:tcW w:w="1529" w:type="dxa"/>
            <w:vAlign w:val="center"/>
          </w:tcPr>
          <w:p w:rsidR="007B32C5" w:rsidP="005E244A" w14:paraId="7463A656" w14:textId="77777777">
            <w:pPr>
              <w:jc w:val="center"/>
            </w:pPr>
            <w:r>
              <w:t>100</w:t>
            </w:r>
          </w:p>
        </w:tc>
        <w:tc>
          <w:tcPr>
            <w:tcW w:w="1678" w:type="dxa"/>
            <w:vAlign w:val="center"/>
          </w:tcPr>
          <w:p w:rsidR="007B32C5" w:rsidP="005E244A" w14:paraId="2DF12D06" w14:textId="77777777">
            <w:pPr>
              <w:jc w:val="center"/>
            </w:pPr>
            <w:r>
              <w:t>1</w:t>
            </w:r>
          </w:p>
        </w:tc>
        <w:tc>
          <w:tcPr>
            <w:tcW w:w="1679" w:type="dxa"/>
            <w:vAlign w:val="center"/>
          </w:tcPr>
          <w:p w:rsidR="007B32C5" w:rsidP="005E244A" w14:paraId="18591BB8" w14:textId="77777777">
            <w:pPr>
              <w:jc w:val="center"/>
            </w:pPr>
            <w:r>
              <w:t>15/60</w:t>
            </w:r>
          </w:p>
        </w:tc>
        <w:tc>
          <w:tcPr>
            <w:tcW w:w="1679" w:type="dxa"/>
            <w:vAlign w:val="center"/>
          </w:tcPr>
          <w:p w:rsidR="007B32C5" w:rsidP="005E244A" w14:paraId="2D8921D5" w14:textId="77777777">
            <w:pPr>
              <w:jc w:val="center"/>
            </w:pPr>
            <w:r>
              <w:t>25</w:t>
            </w:r>
          </w:p>
        </w:tc>
      </w:tr>
      <w:tr w14:paraId="11AFC748" w14:textId="77777777" w:rsidTr="005E244A">
        <w:tblPrEx>
          <w:tblW w:w="0" w:type="auto"/>
          <w:tblLook w:val="04A0"/>
        </w:tblPrEx>
        <w:tc>
          <w:tcPr>
            <w:tcW w:w="1678" w:type="dxa"/>
            <w:vMerge/>
          </w:tcPr>
          <w:p w:rsidR="007B32C5" w:rsidP="005E244A" w14:paraId="3D50E7FF" w14:textId="77777777"/>
        </w:tc>
        <w:tc>
          <w:tcPr>
            <w:tcW w:w="1827" w:type="dxa"/>
          </w:tcPr>
          <w:p w:rsidR="007B32C5" w:rsidP="005E244A" w14:paraId="63E10810" w14:textId="77777777">
            <w:r>
              <w:t>Sexual Contact Interview form</w:t>
            </w:r>
          </w:p>
          <w:p w:rsidR="007B32C5" w:rsidP="005E244A" w14:paraId="4AFF3EBB" w14:textId="77777777"/>
          <w:p w:rsidR="007B32C5" w:rsidP="005E244A" w14:paraId="3D165B82" w14:textId="77777777">
            <w:r>
              <w:t>(Attachment 7)</w:t>
            </w:r>
          </w:p>
        </w:tc>
        <w:tc>
          <w:tcPr>
            <w:tcW w:w="1529" w:type="dxa"/>
            <w:vAlign w:val="center"/>
          </w:tcPr>
          <w:p w:rsidR="007B32C5" w:rsidP="005E244A" w14:paraId="1DC16052" w14:textId="77777777">
            <w:pPr>
              <w:jc w:val="center"/>
            </w:pPr>
            <w:r>
              <w:t>150</w:t>
            </w:r>
          </w:p>
        </w:tc>
        <w:tc>
          <w:tcPr>
            <w:tcW w:w="1678" w:type="dxa"/>
            <w:vAlign w:val="center"/>
          </w:tcPr>
          <w:p w:rsidR="007B32C5" w:rsidP="005E244A" w14:paraId="1E98F851" w14:textId="77777777">
            <w:pPr>
              <w:jc w:val="center"/>
            </w:pPr>
            <w:r>
              <w:t>1</w:t>
            </w:r>
          </w:p>
        </w:tc>
        <w:tc>
          <w:tcPr>
            <w:tcW w:w="1679" w:type="dxa"/>
            <w:vAlign w:val="center"/>
          </w:tcPr>
          <w:p w:rsidR="007B32C5" w:rsidP="005E244A" w14:paraId="6D7AFCB0" w14:textId="77777777">
            <w:pPr>
              <w:jc w:val="center"/>
            </w:pPr>
            <w:r>
              <w:t>15/60</w:t>
            </w:r>
          </w:p>
        </w:tc>
        <w:tc>
          <w:tcPr>
            <w:tcW w:w="1679" w:type="dxa"/>
            <w:vAlign w:val="center"/>
          </w:tcPr>
          <w:p w:rsidR="007B32C5" w:rsidP="005E244A" w14:paraId="223CCDCC" w14:textId="77777777">
            <w:pPr>
              <w:jc w:val="center"/>
            </w:pPr>
            <w:r>
              <w:t>38</w:t>
            </w:r>
          </w:p>
        </w:tc>
      </w:tr>
      <w:tr w14:paraId="751ED7F6" w14:textId="77777777" w:rsidTr="005E244A">
        <w:tblPrEx>
          <w:tblW w:w="0" w:type="auto"/>
          <w:tblLook w:val="04A0"/>
        </w:tblPrEx>
        <w:trPr>
          <w:trHeight w:val="467"/>
        </w:trPr>
        <w:tc>
          <w:tcPr>
            <w:tcW w:w="1678" w:type="dxa"/>
          </w:tcPr>
          <w:p w:rsidR="007B32C5" w:rsidRPr="00131328" w:rsidP="005E244A" w14:paraId="1F7CC32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713" w:type="dxa"/>
            <w:gridSpan w:val="4"/>
          </w:tcPr>
          <w:p w:rsidR="007B32C5" w:rsidP="005E244A" w14:paraId="1057E9F8" w14:textId="77777777"/>
        </w:tc>
        <w:tc>
          <w:tcPr>
            <w:tcW w:w="1679" w:type="dxa"/>
            <w:vAlign w:val="center"/>
          </w:tcPr>
          <w:p w:rsidR="007B32C5" w:rsidP="005E244A" w14:paraId="17B77C0E" w14:textId="77777777">
            <w:pPr>
              <w:jc w:val="center"/>
            </w:pPr>
            <w:r>
              <w:t>663</w:t>
            </w:r>
          </w:p>
        </w:tc>
      </w:tr>
    </w:tbl>
    <w:p w:rsidR="00E747C2" w:rsidP="00782E0A" w14:paraId="09A84708" w14:textId="17B9C0D2"/>
    <w:p w:rsidR="00AD61A5" w:rsidP="00782E0A" w14:paraId="467901DC" w14:textId="77777777"/>
    <w:p w:rsidR="00352892" w:rsidP="00D0120F" w14:paraId="33E2F966" w14:textId="34894146">
      <w:r w:rsidRPr="00352892">
        <w:rPr>
          <w:b/>
          <w:bCs/>
        </w:rPr>
        <w:t>Attachments</w:t>
      </w:r>
    </w:p>
    <w:p w:rsidR="000540E2" w:rsidP="00055662" w14:paraId="2B9D6BAF" w14:textId="7B802243">
      <w:pPr>
        <w:spacing w:before="240"/>
      </w:pPr>
      <w:r w:rsidRPr="00FD2369">
        <w:t xml:space="preserve">Attachment </w:t>
      </w:r>
      <w:r w:rsidR="008567DB">
        <w:t>A</w:t>
      </w:r>
      <w:r w:rsidRPr="00FD2369">
        <w:t xml:space="preserve"> </w:t>
      </w:r>
      <w:r>
        <w:t>–</w:t>
      </w:r>
      <w:r w:rsidRPr="00FD2369">
        <w:t xml:space="preserve"> </w:t>
      </w:r>
      <w:r w:rsidRPr="00463C1F" w:rsidR="00463C1F">
        <w:t>Att</w:t>
      </w:r>
      <w:r w:rsidRPr="00463C1F" w:rsidR="00463C1F">
        <w:t xml:space="preserve"> </w:t>
      </w:r>
      <w:r w:rsidRPr="00463C1F" w:rsidR="00463C1F">
        <w:t>A_Explanation</w:t>
      </w:r>
      <w:r w:rsidRPr="00463C1F" w:rsidR="00463C1F">
        <w:t xml:space="preserve"> for Program Changes_0920-1446_non-sub_29Nov2024</w:t>
      </w:r>
    </w:p>
    <w:p w:rsidR="00FD2369" w:rsidP="00055662" w14:paraId="6656BF52" w14:textId="713B3AC8">
      <w:pPr>
        <w:spacing w:before="240"/>
      </w:pPr>
      <w:r>
        <w:t xml:space="preserve">Attachment </w:t>
      </w:r>
      <w:r w:rsidR="00965626">
        <w:t>3</w:t>
      </w:r>
      <w:r w:rsidR="00965626">
        <w:t xml:space="preserve"> </w:t>
      </w:r>
      <w:r w:rsidR="00730503">
        <w:t>–</w:t>
      </w:r>
      <w:r>
        <w:t xml:space="preserve"> </w:t>
      </w:r>
      <w:r w:rsidRPr="00DF3B0B" w:rsidR="00DF3B0B">
        <w:t xml:space="preserve">Att. </w:t>
      </w:r>
      <w:r w:rsidR="00965626">
        <w:t>3</w:t>
      </w:r>
      <w:r w:rsidRPr="00DF3B0B" w:rsidR="00965626">
        <w:t xml:space="preserve"> </w:t>
      </w:r>
      <w:r w:rsidRPr="00DF3B0B" w:rsidR="00DF3B0B">
        <w:t>Initial Clinical and Social Survey_</w:t>
      </w:r>
      <w:r w:rsidR="00DF3B0B">
        <w:t>C</w:t>
      </w:r>
      <w:r w:rsidR="00381C17">
        <w:t>lean</w:t>
      </w:r>
      <w:r w:rsidR="00DF3B0B">
        <w:t>_</w:t>
      </w:r>
      <w:r w:rsidR="005F1A88">
        <w:t>29Nov2024</w:t>
      </w:r>
    </w:p>
    <w:p w:rsidR="005F1A88" w:rsidP="00055662" w14:paraId="13DBEAD8" w14:textId="7D95E260">
      <w:pPr>
        <w:spacing w:before="240"/>
      </w:pPr>
      <w:r>
        <w:t xml:space="preserve">Attachment </w:t>
      </w:r>
      <w:r w:rsidR="00965626">
        <w:t>3</w:t>
      </w:r>
      <w:r w:rsidR="00965626">
        <w:t xml:space="preserve"> </w:t>
      </w:r>
      <w:r w:rsidR="00730503">
        <w:t>–</w:t>
      </w:r>
      <w:r>
        <w:t xml:space="preserve"> </w:t>
      </w:r>
      <w:r w:rsidRPr="00EC6502" w:rsidR="00EC6502">
        <w:t xml:space="preserve">Att. </w:t>
      </w:r>
      <w:r w:rsidR="00965626">
        <w:t>3</w:t>
      </w:r>
      <w:r w:rsidRPr="00EC6502" w:rsidR="00965626">
        <w:t xml:space="preserve"> </w:t>
      </w:r>
      <w:r w:rsidRPr="00EC6502" w:rsidR="00EC6502">
        <w:t>Initial Clinical and Social Survey_Tracked</w:t>
      </w:r>
      <w:r w:rsidR="00EC6502">
        <w:t>_</w:t>
      </w:r>
      <w:r w:rsidR="00EC6502">
        <w:t>29Nov2024</w:t>
      </w:r>
    </w:p>
    <w:p w:rsidR="00B4671E" w:rsidP="0069366D" w14:paraId="71D9059F" w14:textId="22207017">
      <w:pPr>
        <w:spacing w:before="240"/>
      </w:pPr>
      <w:r w:rsidRPr="00FA7425">
        <w:t xml:space="preserve">Attachment </w:t>
      </w:r>
      <w:r w:rsidR="000F5D91">
        <w:t>6</w:t>
      </w:r>
      <w:r w:rsidR="000F5D91">
        <w:t xml:space="preserve"> </w:t>
      </w:r>
      <w:r w:rsidR="00730503">
        <w:t>–</w:t>
      </w:r>
      <w:r>
        <w:t xml:space="preserve"> </w:t>
      </w:r>
      <w:r w:rsidRPr="003234AF" w:rsidR="003234AF">
        <w:t xml:space="preserve">Att. </w:t>
      </w:r>
      <w:r w:rsidR="000F5D91">
        <w:t>6</w:t>
      </w:r>
      <w:r w:rsidRPr="003234AF" w:rsidR="000F5D91">
        <w:t xml:space="preserve"> </w:t>
      </w:r>
      <w:r w:rsidRPr="003234AF" w:rsidR="003234AF">
        <w:t>Contact Tracing Survey_</w:t>
      </w:r>
      <w:bookmarkStart w:id="2" w:name="_Hlk86678009"/>
      <w:bookmarkEnd w:id="2"/>
      <w:r w:rsidR="003234AF">
        <w:t>Clean_29Nov2024</w:t>
      </w:r>
    </w:p>
    <w:p w:rsidR="003234AF" w:rsidP="003234AF" w14:paraId="45ADA79D" w14:textId="184050CD">
      <w:pPr>
        <w:spacing w:before="240"/>
      </w:pPr>
      <w:r w:rsidRPr="00FA7425">
        <w:t xml:space="preserve">Attachment </w:t>
      </w:r>
      <w:r w:rsidR="000F5D91">
        <w:t>6</w:t>
      </w:r>
      <w:r w:rsidR="000F5D91">
        <w:t xml:space="preserve"> </w:t>
      </w:r>
      <w:r w:rsidR="00730503">
        <w:t>–</w:t>
      </w:r>
      <w:r>
        <w:t xml:space="preserve"> </w:t>
      </w:r>
      <w:r w:rsidRPr="003234AF">
        <w:t xml:space="preserve">Att. </w:t>
      </w:r>
      <w:r w:rsidR="000F5D91">
        <w:t>6</w:t>
      </w:r>
      <w:r w:rsidRPr="003234AF" w:rsidR="000F5D91">
        <w:t xml:space="preserve"> </w:t>
      </w:r>
      <w:r w:rsidRPr="003234AF">
        <w:t>Contact Tracing Survey_</w:t>
      </w:r>
      <w:r w:rsidR="00357857">
        <w:t>Tracked</w:t>
      </w:r>
      <w:r>
        <w:t>_</w:t>
      </w:r>
      <w:r>
        <w:t>29Nov2024</w:t>
      </w:r>
    </w:p>
    <w:p w:rsidR="003234AF" w:rsidP="003234AF" w14:paraId="405610A9" w14:textId="2E032CBB">
      <w:pPr>
        <w:spacing w:before="240"/>
      </w:pPr>
      <w:r w:rsidRPr="00FA7425">
        <w:t xml:space="preserve">Attachment </w:t>
      </w:r>
      <w:r w:rsidR="005B2C61">
        <w:t>7</w:t>
      </w:r>
      <w:r w:rsidR="005B2C61">
        <w:t xml:space="preserve"> </w:t>
      </w:r>
      <w:r w:rsidR="00730503">
        <w:t>–</w:t>
      </w:r>
      <w:r>
        <w:t xml:space="preserve"> </w:t>
      </w:r>
      <w:r w:rsidRPr="00997E5C" w:rsidR="00997E5C">
        <w:t xml:space="preserve">Att. </w:t>
      </w:r>
      <w:r w:rsidR="005B2C61">
        <w:t>7</w:t>
      </w:r>
      <w:r w:rsidRPr="00997E5C" w:rsidR="005B2C61">
        <w:t xml:space="preserve"> </w:t>
      </w:r>
      <w:r w:rsidRPr="00997E5C" w:rsidR="00997E5C">
        <w:t>Sexual Contact Interview</w:t>
      </w:r>
      <w:r w:rsidRPr="003234AF">
        <w:t>_</w:t>
      </w:r>
      <w:r>
        <w:t>Clean_29Nov2024</w:t>
      </w:r>
    </w:p>
    <w:p w:rsidR="003234AF" w:rsidP="003234AF" w14:paraId="0412111B" w14:textId="0D4CEA45">
      <w:pPr>
        <w:spacing w:before="240"/>
      </w:pPr>
      <w:r w:rsidRPr="00FA7425">
        <w:t xml:space="preserve">Attachment </w:t>
      </w:r>
      <w:r w:rsidR="00587608">
        <w:t>7</w:t>
      </w:r>
      <w:r w:rsidR="00587608">
        <w:t xml:space="preserve"> </w:t>
      </w:r>
      <w:r w:rsidR="00730503">
        <w:t>–</w:t>
      </w:r>
      <w:r>
        <w:t xml:space="preserve"> </w:t>
      </w:r>
      <w:r w:rsidRPr="00997E5C" w:rsidR="00997E5C">
        <w:t xml:space="preserve">Att. </w:t>
      </w:r>
      <w:r w:rsidR="00587608">
        <w:t>7</w:t>
      </w:r>
      <w:r w:rsidRPr="00997E5C" w:rsidR="00587608">
        <w:t xml:space="preserve"> </w:t>
      </w:r>
      <w:r w:rsidRPr="00997E5C" w:rsidR="00997E5C">
        <w:t>Sexual Contact Interview_Tracked</w:t>
      </w:r>
      <w:r w:rsidR="00997E5C">
        <w:t>_</w:t>
      </w:r>
      <w:r>
        <w:t>29Nov2024</w:t>
      </w:r>
    </w:p>
    <w:p w:rsidR="003234AF" w:rsidRPr="00C61FA5" w:rsidP="0069366D" w14:paraId="100670E1" w14:textId="1EF354B2">
      <w:pPr>
        <w:spacing w:before="240"/>
      </w:pPr>
    </w:p>
    <w:sectPr w:rsidSect="00D5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917DC"/>
    <w:multiLevelType w:val="hybridMultilevel"/>
    <w:tmpl w:val="DE4A7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58">
    <w:abstractNumId w:val="18"/>
  </w:num>
  <w:num w:numId="2" w16cid:durableId="455876137">
    <w:abstractNumId w:val="22"/>
  </w:num>
  <w:num w:numId="3" w16cid:durableId="922952492">
    <w:abstractNumId w:val="4"/>
  </w:num>
  <w:num w:numId="4" w16cid:durableId="399325419">
    <w:abstractNumId w:val="23"/>
  </w:num>
  <w:num w:numId="5" w16cid:durableId="1200165241">
    <w:abstractNumId w:val="10"/>
  </w:num>
  <w:num w:numId="6" w16cid:durableId="1965574319">
    <w:abstractNumId w:val="15"/>
  </w:num>
  <w:num w:numId="7" w16cid:durableId="859125799">
    <w:abstractNumId w:val="12"/>
  </w:num>
  <w:num w:numId="8" w16cid:durableId="1984235817">
    <w:abstractNumId w:val="3"/>
  </w:num>
  <w:num w:numId="9" w16cid:durableId="148640273">
    <w:abstractNumId w:val="14"/>
  </w:num>
  <w:num w:numId="10" w16cid:durableId="1550800837">
    <w:abstractNumId w:val="21"/>
  </w:num>
  <w:num w:numId="11" w16cid:durableId="1670255842">
    <w:abstractNumId w:val="19"/>
  </w:num>
  <w:num w:numId="12" w16cid:durableId="1586570373">
    <w:abstractNumId w:val="17"/>
  </w:num>
  <w:num w:numId="13" w16cid:durableId="1048384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474684">
    <w:abstractNumId w:val="11"/>
  </w:num>
  <w:num w:numId="15" w16cid:durableId="1288510862">
    <w:abstractNumId w:val="5"/>
  </w:num>
  <w:num w:numId="16" w16cid:durableId="315230961">
    <w:abstractNumId w:val="25"/>
  </w:num>
  <w:num w:numId="17" w16cid:durableId="2002153822">
    <w:abstractNumId w:val="6"/>
  </w:num>
  <w:num w:numId="18" w16cid:durableId="2117171692">
    <w:abstractNumId w:val="16"/>
  </w:num>
  <w:num w:numId="19" w16cid:durableId="936594870">
    <w:abstractNumId w:val="0"/>
  </w:num>
  <w:num w:numId="20" w16cid:durableId="313065985">
    <w:abstractNumId w:val="2"/>
  </w:num>
  <w:num w:numId="21" w16cid:durableId="221336632">
    <w:abstractNumId w:val="7"/>
  </w:num>
  <w:num w:numId="22" w16cid:durableId="807937657">
    <w:abstractNumId w:val="1"/>
  </w:num>
  <w:num w:numId="23" w16cid:durableId="521363981">
    <w:abstractNumId w:val="8"/>
  </w:num>
  <w:num w:numId="24" w16cid:durableId="1462575714">
    <w:abstractNumId w:val="24"/>
  </w:num>
  <w:num w:numId="25" w16cid:durableId="834225909">
    <w:abstractNumId w:val="9"/>
  </w:num>
  <w:num w:numId="26" w16cid:durableId="226501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0051"/>
    <w:rsid w:val="000029A5"/>
    <w:rsid w:val="00003A0D"/>
    <w:rsid w:val="000138E5"/>
    <w:rsid w:val="0001562A"/>
    <w:rsid w:val="000207BD"/>
    <w:rsid w:val="00021450"/>
    <w:rsid w:val="0002207A"/>
    <w:rsid w:val="000229CC"/>
    <w:rsid w:val="00024E00"/>
    <w:rsid w:val="00032875"/>
    <w:rsid w:val="0003373F"/>
    <w:rsid w:val="00036085"/>
    <w:rsid w:val="0003678E"/>
    <w:rsid w:val="00040B26"/>
    <w:rsid w:val="00041B28"/>
    <w:rsid w:val="00044138"/>
    <w:rsid w:val="00046483"/>
    <w:rsid w:val="000540E2"/>
    <w:rsid w:val="00054BA0"/>
    <w:rsid w:val="00055662"/>
    <w:rsid w:val="000712AF"/>
    <w:rsid w:val="00071B60"/>
    <w:rsid w:val="00071BB4"/>
    <w:rsid w:val="000732AB"/>
    <w:rsid w:val="0008146C"/>
    <w:rsid w:val="0008299E"/>
    <w:rsid w:val="00082F67"/>
    <w:rsid w:val="00083D63"/>
    <w:rsid w:val="0008455B"/>
    <w:rsid w:val="00092AE7"/>
    <w:rsid w:val="00095581"/>
    <w:rsid w:val="000C030C"/>
    <w:rsid w:val="000C10FC"/>
    <w:rsid w:val="000C2875"/>
    <w:rsid w:val="000C5EF1"/>
    <w:rsid w:val="000C64AA"/>
    <w:rsid w:val="000C6D41"/>
    <w:rsid w:val="000D2965"/>
    <w:rsid w:val="000E05BB"/>
    <w:rsid w:val="000E0F31"/>
    <w:rsid w:val="000E1F25"/>
    <w:rsid w:val="000E792D"/>
    <w:rsid w:val="000E7E0A"/>
    <w:rsid w:val="000F5D91"/>
    <w:rsid w:val="0010017C"/>
    <w:rsid w:val="00120236"/>
    <w:rsid w:val="00120DEA"/>
    <w:rsid w:val="00130168"/>
    <w:rsid w:val="00131328"/>
    <w:rsid w:val="00132D2C"/>
    <w:rsid w:val="00140446"/>
    <w:rsid w:val="00142542"/>
    <w:rsid w:val="00142D6F"/>
    <w:rsid w:val="001467F2"/>
    <w:rsid w:val="0015353D"/>
    <w:rsid w:val="00162D1B"/>
    <w:rsid w:val="00170D8D"/>
    <w:rsid w:val="001741B2"/>
    <w:rsid w:val="0017686F"/>
    <w:rsid w:val="00176CF1"/>
    <w:rsid w:val="00177C07"/>
    <w:rsid w:val="00177EC6"/>
    <w:rsid w:val="00181D6C"/>
    <w:rsid w:val="001822E9"/>
    <w:rsid w:val="001826B6"/>
    <w:rsid w:val="00184C54"/>
    <w:rsid w:val="00187C46"/>
    <w:rsid w:val="00196884"/>
    <w:rsid w:val="00196BBA"/>
    <w:rsid w:val="001A033F"/>
    <w:rsid w:val="001A12AF"/>
    <w:rsid w:val="001A43A8"/>
    <w:rsid w:val="001A62C2"/>
    <w:rsid w:val="001A64A3"/>
    <w:rsid w:val="001B0112"/>
    <w:rsid w:val="001B3357"/>
    <w:rsid w:val="001B4FDB"/>
    <w:rsid w:val="001D3846"/>
    <w:rsid w:val="001D5256"/>
    <w:rsid w:val="001D633A"/>
    <w:rsid w:val="001E4702"/>
    <w:rsid w:val="001E4973"/>
    <w:rsid w:val="001F393A"/>
    <w:rsid w:val="001F5E5D"/>
    <w:rsid w:val="00206F3F"/>
    <w:rsid w:val="0021166F"/>
    <w:rsid w:val="0021339B"/>
    <w:rsid w:val="00215DEC"/>
    <w:rsid w:val="00216696"/>
    <w:rsid w:val="00221E2B"/>
    <w:rsid w:val="00222BBB"/>
    <w:rsid w:val="00224FA3"/>
    <w:rsid w:val="00225FEC"/>
    <w:rsid w:val="002278CB"/>
    <w:rsid w:val="00232CE6"/>
    <w:rsid w:val="00237C8D"/>
    <w:rsid w:val="00237EF1"/>
    <w:rsid w:val="00242A19"/>
    <w:rsid w:val="00242C5B"/>
    <w:rsid w:val="00244AC4"/>
    <w:rsid w:val="002475F2"/>
    <w:rsid w:val="0025246A"/>
    <w:rsid w:val="002603A3"/>
    <w:rsid w:val="0026286A"/>
    <w:rsid w:val="002638B7"/>
    <w:rsid w:val="002640C7"/>
    <w:rsid w:val="00264818"/>
    <w:rsid w:val="002649FC"/>
    <w:rsid w:val="00267BD1"/>
    <w:rsid w:val="00270DBC"/>
    <w:rsid w:val="00270FBC"/>
    <w:rsid w:val="00277D67"/>
    <w:rsid w:val="00284FA7"/>
    <w:rsid w:val="00285FD5"/>
    <w:rsid w:val="00291647"/>
    <w:rsid w:val="00291AE8"/>
    <w:rsid w:val="0029293C"/>
    <w:rsid w:val="002957E8"/>
    <w:rsid w:val="002A17BA"/>
    <w:rsid w:val="002A2E1B"/>
    <w:rsid w:val="002A6FC5"/>
    <w:rsid w:val="002B6BC3"/>
    <w:rsid w:val="002C0A03"/>
    <w:rsid w:val="002C146C"/>
    <w:rsid w:val="002C1F01"/>
    <w:rsid w:val="002C3142"/>
    <w:rsid w:val="002C5B6D"/>
    <w:rsid w:val="002D0D02"/>
    <w:rsid w:val="002D22CA"/>
    <w:rsid w:val="002D2554"/>
    <w:rsid w:val="002D2D7E"/>
    <w:rsid w:val="002D3B18"/>
    <w:rsid w:val="002D7815"/>
    <w:rsid w:val="002E4DC3"/>
    <w:rsid w:val="002E75AE"/>
    <w:rsid w:val="002F0CC0"/>
    <w:rsid w:val="002F24F9"/>
    <w:rsid w:val="002F4297"/>
    <w:rsid w:val="002F56F6"/>
    <w:rsid w:val="002F5DB6"/>
    <w:rsid w:val="002F6355"/>
    <w:rsid w:val="003008FF"/>
    <w:rsid w:val="00302038"/>
    <w:rsid w:val="00304616"/>
    <w:rsid w:val="00307350"/>
    <w:rsid w:val="00307ADB"/>
    <w:rsid w:val="00311A73"/>
    <w:rsid w:val="00314892"/>
    <w:rsid w:val="00320A52"/>
    <w:rsid w:val="00322EFE"/>
    <w:rsid w:val="003234AF"/>
    <w:rsid w:val="00332A11"/>
    <w:rsid w:val="00333DE4"/>
    <w:rsid w:val="00335BC1"/>
    <w:rsid w:val="00337CC4"/>
    <w:rsid w:val="00351AFE"/>
    <w:rsid w:val="00352892"/>
    <w:rsid w:val="003540BC"/>
    <w:rsid w:val="00357109"/>
    <w:rsid w:val="00357857"/>
    <w:rsid w:val="00361374"/>
    <w:rsid w:val="00361A67"/>
    <w:rsid w:val="0036553A"/>
    <w:rsid w:val="00367ECC"/>
    <w:rsid w:val="003804F9"/>
    <w:rsid w:val="00381BC4"/>
    <w:rsid w:val="00381C17"/>
    <w:rsid w:val="00383DD8"/>
    <w:rsid w:val="00384696"/>
    <w:rsid w:val="003909EA"/>
    <w:rsid w:val="00390E3F"/>
    <w:rsid w:val="00390FE8"/>
    <w:rsid w:val="00392B72"/>
    <w:rsid w:val="00394D6D"/>
    <w:rsid w:val="00395827"/>
    <w:rsid w:val="00396256"/>
    <w:rsid w:val="003A21A6"/>
    <w:rsid w:val="003A22DF"/>
    <w:rsid w:val="003A52C8"/>
    <w:rsid w:val="003B0CB4"/>
    <w:rsid w:val="003B1674"/>
    <w:rsid w:val="003B35B6"/>
    <w:rsid w:val="003B772C"/>
    <w:rsid w:val="003C1975"/>
    <w:rsid w:val="003C56E6"/>
    <w:rsid w:val="003D0787"/>
    <w:rsid w:val="003D7EB0"/>
    <w:rsid w:val="003E76A1"/>
    <w:rsid w:val="003F17AA"/>
    <w:rsid w:val="003F2449"/>
    <w:rsid w:val="003F6BB7"/>
    <w:rsid w:val="00425D0A"/>
    <w:rsid w:val="00427DDB"/>
    <w:rsid w:val="00441559"/>
    <w:rsid w:val="004428DD"/>
    <w:rsid w:val="00443A75"/>
    <w:rsid w:val="00445DEC"/>
    <w:rsid w:val="00454EAE"/>
    <w:rsid w:val="0045517E"/>
    <w:rsid w:val="00462EB1"/>
    <w:rsid w:val="00463C1F"/>
    <w:rsid w:val="00467691"/>
    <w:rsid w:val="0047269A"/>
    <w:rsid w:val="00473430"/>
    <w:rsid w:val="00475EA3"/>
    <w:rsid w:val="00481C8B"/>
    <w:rsid w:val="00484C0D"/>
    <w:rsid w:val="00484EB9"/>
    <w:rsid w:val="0049339F"/>
    <w:rsid w:val="00493A7B"/>
    <w:rsid w:val="00493CBE"/>
    <w:rsid w:val="004A05CA"/>
    <w:rsid w:val="004A3872"/>
    <w:rsid w:val="004A4980"/>
    <w:rsid w:val="004A70AD"/>
    <w:rsid w:val="004A730B"/>
    <w:rsid w:val="004A7BB9"/>
    <w:rsid w:val="004B0FAC"/>
    <w:rsid w:val="004B2906"/>
    <w:rsid w:val="004B3B16"/>
    <w:rsid w:val="004B7ED0"/>
    <w:rsid w:val="004C0964"/>
    <w:rsid w:val="004C1BCC"/>
    <w:rsid w:val="004C3B3D"/>
    <w:rsid w:val="004D050A"/>
    <w:rsid w:val="004D24C3"/>
    <w:rsid w:val="004D6F43"/>
    <w:rsid w:val="004D754E"/>
    <w:rsid w:val="004E6B21"/>
    <w:rsid w:val="004E7F4C"/>
    <w:rsid w:val="004F38B0"/>
    <w:rsid w:val="00501EC3"/>
    <w:rsid w:val="005029F7"/>
    <w:rsid w:val="005033B2"/>
    <w:rsid w:val="005065A2"/>
    <w:rsid w:val="00511F4D"/>
    <w:rsid w:val="005132E1"/>
    <w:rsid w:val="00520A02"/>
    <w:rsid w:val="00523FC1"/>
    <w:rsid w:val="005305A2"/>
    <w:rsid w:val="005354F7"/>
    <w:rsid w:val="00542D7B"/>
    <w:rsid w:val="0054758E"/>
    <w:rsid w:val="00550125"/>
    <w:rsid w:val="005515E8"/>
    <w:rsid w:val="00551BA2"/>
    <w:rsid w:val="005523A0"/>
    <w:rsid w:val="0055499D"/>
    <w:rsid w:val="005617E2"/>
    <w:rsid w:val="00565634"/>
    <w:rsid w:val="005707CF"/>
    <w:rsid w:val="00582BB5"/>
    <w:rsid w:val="00584F91"/>
    <w:rsid w:val="0058653C"/>
    <w:rsid w:val="00587608"/>
    <w:rsid w:val="00587C0D"/>
    <w:rsid w:val="005934A5"/>
    <w:rsid w:val="00596F69"/>
    <w:rsid w:val="005A3A7E"/>
    <w:rsid w:val="005A4EDE"/>
    <w:rsid w:val="005B2C61"/>
    <w:rsid w:val="005B33D1"/>
    <w:rsid w:val="005B59CF"/>
    <w:rsid w:val="005B5D82"/>
    <w:rsid w:val="005B7D8B"/>
    <w:rsid w:val="005C2F64"/>
    <w:rsid w:val="005C3D67"/>
    <w:rsid w:val="005C569D"/>
    <w:rsid w:val="005D45EF"/>
    <w:rsid w:val="005D5351"/>
    <w:rsid w:val="005D628C"/>
    <w:rsid w:val="005D7D8E"/>
    <w:rsid w:val="005E193F"/>
    <w:rsid w:val="005E23B1"/>
    <w:rsid w:val="005E244A"/>
    <w:rsid w:val="005E3C83"/>
    <w:rsid w:val="005E5104"/>
    <w:rsid w:val="005F0C69"/>
    <w:rsid w:val="005F1104"/>
    <w:rsid w:val="005F1A88"/>
    <w:rsid w:val="005F1D34"/>
    <w:rsid w:val="005F3248"/>
    <w:rsid w:val="005F5B61"/>
    <w:rsid w:val="005F64D3"/>
    <w:rsid w:val="005F6A6D"/>
    <w:rsid w:val="00607CBE"/>
    <w:rsid w:val="00607D64"/>
    <w:rsid w:val="00610186"/>
    <w:rsid w:val="00614F41"/>
    <w:rsid w:val="00617EB8"/>
    <w:rsid w:val="00620223"/>
    <w:rsid w:val="00636687"/>
    <w:rsid w:val="0063703D"/>
    <w:rsid w:val="00641974"/>
    <w:rsid w:val="00653102"/>
    <w:rsid w:val="00655ED6"/>
    <w:rsid w:val="006656AD"/>
    <w:rsid w:val="00673281"/>
    <w:rsid w:val="00683B18"/>
    <w:rsid w:val="00690340"/>
    <w:rsid w:val="00692B6B"/>
    <w:rsid w:val="00692E2E"/>
    <w:rsid w:val="0069366D"/>
    <w:rsid w:val="00694C0B"/>
    <w:rsid w:val="006971B2"/>
    <w:rsid w:val="006A0D58"/>
    <w:rsid w:val="006A2A51"/>
    <w:rsid w:val="006A4EBB"/>
    <w:rsid w:val="006A6EEF"/>
    <w:rsid w:val="006A700C"/>
    <w:rsid w:val="006A7F62"/>
    <w:rsid w:val="006B10E6"/>
    <w:rsid w:val="006B3590"/>
    <w:rsid w:val="006B64E9"/>
    <w:rsid w:val="006C6DBE"/>
    <w:rsid w:val="006D27D3"/>
    <w:rsid w:val="006D39FD"/>
    <w:rsid w:val="006D542F"/>
    <w:rsid w:val="006E1505"/>
    <w:rsid w:val="006F0D3A"/>
    <w:rsid w:val="006F0D92"/>
    <w:rsid w:val="006F133B"/>
    <w:rsid w:val="006F539D"/>
    <w:rsid w:val="006F5F03"/>
    <w:rsid w:val="006F7F74"/>
    <w:rsid w:val="0070171E"/>
    <w:rsid w:val="00704748"/>
    <w:rsid w:val="007074F9"/>
    <w:rsid w:val="007116CB"/>
    <w:rsid w:val="00711D41"/>
    <w:rsid w:val="007142A0"/>
    <w:rsid w:val="007151A3"/>
    <w:rsid w:val="00715B31"/>
    <w:rsid w:val="00721841"/>
    <w:rsid w:val="00721A9D"/>
    <w:rsid w:val="00723915"/>
    <w:rsid w:val="00730503"/>
    <w:rsid w:val="00735EC5"/>
    <w:rsid w:val="00737E98"/>
    <w:rsid w:val="00742489"/>
    <w:rsid w:val="007429C7"/>
    <w:rsid w:val="007529D7"/>
    <w:rsid w:val="00765576"/>
    <w:rsid w:val="00772CE0"/>
    <w:rsid w:val="007825F5"/>
    <w:rsid w:val="00782E0A"/>
    <w:rsid w:val="00783A48"/>
    <w:rsid w:val="00784117"/>
    <w:rsid w:val="007859ED"/>
    <w:rsid w:val="007860B9"/>
    <w:rsid w:val="007A0147"/>
    <w:rsid w:val="007A095A"/>
    <w:rsid w:val="007A360F"/>
    <w:rsid w:val="007A4DB7"/>
    <w:rsid w:val="007A6EDB"/>
    <w:rsid w:val="007B21D6"/>
    <w:rsid w:val="007B32C5"/>
    <w:rsid w:val="007B685A"/>
    <w:rsid w:val="007C3672"/>
    <w:rsid w:val="007C45C8"/>
    <w:rsid w:val="007C610E"/>
    <w:rsid w:val="007D00DA"/>
    <w:rsid w:val="007D15DD"/>
    <w:rsid w:val="007D3DF9"/>
    <w:rsid w:val="007D718A"/>
    <w:rsid w:val="007E5291"/>
    <w:rsid w:val="007F009E"/>
    <w:rsid w:val="007F327B"/>
    <w:rsid w:val="007F53EE"/>
    <w:rsid w:val="007F5EDF"/>
    <w:rsid w:val="008005BA"/>
    <w:rsid w:val="00801016"/>
    <w:rsid w:val="00811963"/>
    <w:rsid w:val="008132B5"/>
    <w:rsid w:val="00814667"/>
    <w:rsid w:val="0081532A"/>
    <w:rsid w:val="0082019D"/>
    <w:rsid w:val="008234D5"/>
    <w:rsid w:val="00826C61"/>
    <w:rsid w:val="00833882"/>
    <w:rsid w:val="0084272A"/>
    <w:rsid w:val="0084575E"/>
    <w:rsid w:val="00855E80"/>
    <w:rsid w:val="008567DB"/>
    <w:rsid w:val="00860912"/>
    <w:rsid w:val="0086301C"/>
    <w:rsid w:val="00864E81"/>
    <w:rsid w:val="00870371"/>
    <w:rsid w:val="008773F3"/>
    <w:rsid w:val="00882717"/>
    <w:rsid w:val="0088551E"/>
    <w:rsid w:val="008A52F0"/>
    <w:rsid w:val="008B1293"/>
    <w:rsid w:val="008B353B"/>
    <w:rsid w:val="008B4306"/>
    <w:rsid w:val="008B7B9B"/>
    <w:rsid w:val="008C015C"/>
    <w:rsid w:val="008C0491"/>
    <w:rsid w:val="008C086A"/>
    <w:rsid w:val="008C4184"/>
    <w:rsid w:val="008C6E29"/>
    <w:rsid w:val="008D59FE"/>
    <w:rsid w:val="008E15AF"/>
    <w:rsid w:val="008E6602"/>
    <w:rsid w:val="008F5EEF"/>
    <w:rsid w:val="008F6F55"/>
    <w:rsid w:val="00903B12"/>
    <w:rsid w:val="009105B4"/>
    <w:rsid w:val="0091631A"/>
    <w:rsid w:val="009176B7"/>
    <w:rsid w:val="00920346"/>
    <w:rsid w:val="009211DD"/>
    <w:rsid w:val="009225C4"/>
    <w:rsid w:val="009239A9"/>
    <w:rsid w:val="00925CF3"/>
    <w:rsid w:val="009262E2"/>
    <w:rsid w:val="00932450"/>
    <w:rsid w:val="0093748C"/>
    <w:rsid w:val="00940A28"/>
    <w:rsid w:val="00940E8B"/>
    <w:rsid w:val="00946340"/>
    <w:rsid w:val="0095101E"/>
    <w:rsid w:val="009517D9"/>
    <w:rsid w:val="00952F0D"/>
    <w:rsid w:val="009557AC"/>
    <w:rsid w:val="009616F5"/>
    <w:rsid w:val="00965626"/>
    <w:rsid w:val="009657DA"/>
    <w:rsid w:val="0097195E"/>
    <w:rsid w:val="00971E4E"/>
    <w:rsid w:val="009805BD"/>
    <w:rsid w:val="00982222"/>
    <w:rsid w:val="00984777"/>
    <w:rsid w:val="00987051"/>
    <w:rsid w:val="009901F0"/>
    <w:rsid w:val="009934E5"/>
    <w:rsid w:val="00995243"/>
    <w:rsid w:val="00997E5C"/>
    <w:rsid w:val="009A2DDC"/>
    <w:rsid w:val="009A6480"/>
    <w:rsid w:val="009B263D"/>
    <w:rsid w:val="009B565A"/>
    <w:rsid w:val="009B76E2"/>
    <w:rsid w:val="009C5D92"/>
    <w:rsid w:val="009D105B"/>
    <w:rsid w:val="009E15F3"/>
    <w:rsid w:val="009E60A4"/>
    <w:rsid w:val="009E7AA7"/>
    <w:rsid w:val="009F3CD5"/>
    <w:rsid w:val="009F6870"/>
    <w:rsid w:val="009F7936"/>
    <w:rsid w:val="00A00742"/>
    <w:rsid w:val="00A01572"/>
    <w:rsid w:val="00A07898"/>
    <w:rsid w:val="00A1450F"/>
    <w:rsid w:val="00A14D84"/>
    <w:rsid w:val="00A16518"/>
    <w:rsid w:val="00A16D8B"/>
    <w:rsid w:val="00A2181A"/>
    <w:rsid w:val="00A34545"/>
    <w:rsid w:val="00A347EF"/>
    <w:rsid w:val="00A448E2"/>
    <w:rsid w:val="00A4769E"/>
    <w:rsid w:val="00A54A2E"/>
    <w:rsid w:val="00A63408"/>
    <w:rsid w:val="00A63CB2"/>
    <w:rsid w:val="00A66EE7"/>
    <w:rsid w:val="00A6708E"/>
    <w:rsid w:val="00A67575"/>
    <w:rsid w:val="00A7139F"/>
    <w:rsid w:val="00A74867"/>
    <w:rsid w:val="00A75222"/>
    <w:rsid w:val="00A90260"/>
    <w:rsid w:val="00A92426"/>
    <w:rsid w:val="00A93B41"/>
    <w:rsid w:val="00AA25AD"/>
    <w:rsid w:val="00AA3E6A"/>
    <w:rsid w:val="00AA783E"/>
    <w:rsid w:val="00AB0199"/>
    <w:rsid w:val="00AB4445"/>
    <w:rsid w:val="00AC06E8"/>
    <w:rsid w:val="00AC240F"/>
    <w:rsid w:val="00AC255A"/>
    <w:rsid w:val="00AC2B31"/>
    <w:rsid w:val="00AD2FA4"/>
    <w:rsid w:val="00AD392F"/>
    <w:rsid w:val="00AD61A5"/>
    <w:rsid w:val="00AD66D6"/>
    <w:rsid w:val="00AF0062"/>
    <w:rsid w:val="00AF5F26"/>
    <w:rsid w:val="00AF6B86"/>
    <w:rsid w:val="00B03C41"/>
    <w:rsid w:val="00B05209"/>
    <w:rsid w:val="00B14EDA"/>
    <w:rsid w:val="00B21690"/>
    <w:rsid w:val="00B2366E"/>
    <w:rsid w:val="00B27555"/>
    <w:rsid w:val="00B2757E"/>
    <w:rsid w:val="00B336A3"/>
    <w:rsid w:val="00B34997"/>
    <w:rsid w:val="00B4109B"/>
    <w:rsid w:val="00B4671E"/>
    <w:rsid w:val="00B55735"/>
    <w:rsid w:val="00B60089"/>
    <w:rsid w:val="00B609E4"/>
    <w:rsid w:val="00B615D8"/>
    <w:rsid w:val="00B670F5"/>
    <w:rsid w:val="00B67645"/>
    <w:rsid w:val="00B72919"/>
    <w:rsid w:val="00B7522E"/>
    <w:rsid w:val="00B75F88"/>
    <w:rsid w:val="00B76DB1"/>
    <w:rsid w:val="00B825CD"/>
    <w:rsid w:val="00B85014"/>
    <w:rsid w:val="00B903FA"/>
    <w:rsid w:val="00B90CF8"/>
    <w:rsid w:val="00BA40D2"/>
    <w:rsid w:val="00BA7D5D"/>
    <w:rsid w:val="00BB45A1"/>
    <w:rsid w:val="00BC0632"/>
    <w:rsid w:val="00BD1C24"/>
    <w:rsid w:val="00BE1125"/>
    <w:rsid w:val="00BF34E5"/>
    <w:rsid w:val="00BF6816"/>
    <w:rsid w:val="00C003E6"/>
    <w:rsid w:val="00C02377"/>
    <w:rsid w:val="00C036E7"/>
    <w:rsid w:val="00C07819"/>
    <w:rsid w:val="00C101F7"/>
    <w:rsid w:val="00C132E6"/>
    <w:rsid w:val="00C1405D"/>
    <w:rsid w:val="00C146ED"/>
    <w:rsid w:val="00C16678"/>
    <w:rsid w:val="00C25127"/>
    <w:rsid w:val="00C33353"/>
    <w:rsid w:val="00C34658"/>
    <w:rsid w:val="00C37A07"/>
    <w:rsid w:val="00C42020"/>
    <w:rsid w:val="00C43088"/>
    <w:rsid w:val="00C468F4"/>
    <w:rsid w:val="00C53214"/>
    <w:rsid w:val="00C6197A"/>
    <w:rsid w:val="00C61D88"/>
    <w:rsid w:val="00C61FA5"/>
    <w:rsid w:val="00C67D0F"/>
    <w:rsid w:val="00C7450B"/>
    <w:rsid w:val="00C75591"/>
    <w:rsid w:val="00C82867"/>
    <w:rsid w:val="00C86900"/>
    <w:rsid w:val="00CA1322"/>
    <w:rsid w:val="00CA274D"/>
    <w:rsid w:val="00CB3C63"/>
    <w:rsid w:val="00CC24EB"/>
    <w:rsid w:val="00CD1E78"/>
    <w:rsid w:val="00CD63F5"/>
    <w:rsid w:val="00CD66AE"/>
    <w:rsid w:val="00CD7D04"/>
    <w:rsid w:val="00CE1535"/>
    <w:rsid w:val="00CE1B54"/>
    <w:rsid w:val="00CF26F4"/>
    <w:rsid w:val="00CF6021"/>
    <w:rsid w:val="00CF6DE6"/>
    <w:rsid w:val="00CF6E79"/>
    <w:rsid w:val="00D0120F"/>
    <w:rsid w:val="00D044BE"/>
    <w:rsid w:val="00D117E5"/>
    <w:rsid w:val="00D123EA"/>
    <w:rsid w:val="00D124A0"/>
    <w:rsid w:val="00D12B17"/>
    <w:rsid w:val="00D12FF6"/>
    <w:rsid w:val="00D15972"/>
    <w:rsid w:val="00D22817"/>
    <w:rsid w:val="00D25C8C"/>
    <w:rsid w:val="00D25F0C"/>
    <w:rsid w:val="00D333B7"/>
    <w:rsid w:val="00D34C78"/>
    <w:rsid w:val="00D379EE"/>
    <w:rsid w:val="00D404DC"/>
    <w:rsid w:val="00D40ECB"/>
    <w:rsid w:val="00D45594"/>
    <w:rsid w:val="00D477FD"/>
    <w:rsid w:val="00D52A71"/>
    <w:rsid w:val="00D540AB"/>
    <w:rsid w:val="00D547EE"/>
    <w:rsid w:val="00D558B5"/>
    <w:rsid w:val="00D6189B"/>
    <w:rsid w:val="00D65BC6"/>
    <w:rsid w:val="00D65DE9"/>
    <w:rsid w:val="00D669FF"/>
    <w:rsid w:val="00D70948"/>
    <w:rsid w:val="00D70B67"/>
    <w:rsid w:val="00D83F45"/>
    <w:rsid w:val="00D909A3"/>
    <w:rsid w:val="00D921E8"/>
    <w:rsid w:val="00D929BB"/>
    <w:rsid w:val="00DA03C4"/>
    <w:rsid w:val="00DA1DE5"/>
    <w:rsid w:val="00DA42CF"/>
    <w:rsid w:val="00DA4C5C"/>
    <w:rsid w:val="00DA57DC"/>
    <w:rsid w:val="00DB7112"/>
    <w:rsid w:val="00DB7589"/>
    <w:rsid w:val="00DC3E30"/>
    <w:rsid w:val="00DC4513"/>
    <w:rsid w:val="00DC57CC"/>
    <w:rsid w:val="00DC7B02"/>
    <w:rsid w:val="00DD06CA"/>
    <w:rsid w:val="00DE00FC"/>
    <w:rsid w:val="00DE2C89"/>
    <w:rsid w:val="00DE4470"/>
    <w:rsid w:val="00DE4BE8"/>
    <w:rsid w:val="00DF3B0B"/>
    <w:rsid w:val="00DF6F88"/>
    <w:rsid w:val="00E00873"/>
    <w:rsid w:val="00E04DD7"/>
    <w:rsid w:val="00E05E0E"/>
    <w:rsid w:val="00E06889"/>
    <w:rsid w:val="00E129D3"/>
    <w:rsid w:val="00E165A6"/>
    <w:rsid w:val="00E201C6"/>
    <w:rsid w:val="00E209BE"/>
    <w:rsid w:val="00E227F9"/>
    <w:rsid w:val="00E27D57"/>
    <w:rsid w:val="00E30037"/>
    <w:rsid w:val="00E34CF3"/>
    <w:rsid w:val="00E361CC"/>
    <w:rsid w:val="00E378D4"/>
    <w:rsid w:val="00E413EF"/>
    <w:rsid w:val="00E44857"/>
    <w:rsid w:val="00E46226"/>
    <w:rsid w:val="00E47A45"/>
    <w:rsid w:val="00E52E5B"/>
    <w:rsid w:val="00E54461"/>
    <w:rsid w:val="00E62047"/>
    <w:rsid w:val="00E65E6A"/>
    <w:rsid w:val="00E6678B"/>
    <w:rsid w:val="00E6785E"/>
    <w:rsid w:val="00E7368E"/>
    <w:rsid w:val="00E736A3"/>
    <w:rsid w:val="00E747C2"/>
    <w:rsid w:val="00E84A05"/>
    <w:rsid w:val="00E87F02"/>
    <w:rsid w:val="00E932C9"/>
    <w:rsid w:val="00E93F63"/>
    <w:rsid w:val="00E9560B"/>
    <w:rsid w:val="00E95DBD"/>
    <w:rsid w:val="00E9661B"/>
    <w:rsid w:val="00EA14C4"/>
    <w:rsid w:val="00EA3822"/>
    <w:rsid w:val="00EA63EB"/>
    <w:rsid w:val="00EB1547"/>
    <w:rsid w:val="00EB1C46"/>
    <w:rsid w:val="00EB68C2"/>
    <w:rsid w:val="00EC1019"/>
    <w:rsid w:val="00EC6502"/>
    <w:rsid w:val="00ED428B"/>
    <w:rsid w:val="00EE05E3"/>
    <w:rsid w:val="00EE1768"/>
    <w:rsid w:val="00EE2A7B"/>
    <w:rsid w:val="00EE39E4"/>
    <w:rsid w:val="00EE5AD6"/>
    <w:rsid w:val="00EF413E"/>
    <w:rsid w:val="00F01D11"/>
    <w:rsid w:val="00F237FB"/>
    <w:rsid w:val="00F314C2"/>
    <w:rsid w:val="00F33021"/>
    <w:rsid w:val="00F362BE"/>
    <w:rsid w:val="00F36EEE"/>
    <w:rsid w:val="00F37E04"/>
    <w:rsid w:val="00F42360"/>
    <w:rsid w:val="00F45499"/>
    <w:rsid w:val="00F45E93"/>
    <w:rsid w:val="00F45FCA"/>
    <w:rsid w:val="00F51EC1"/>
    <w:rsid w:val="00F55CB6"/>
    <w:rsid w:val="00F606FE"/>
    <w:rsid w:val="00F64EB0"/>
    <w:rsid w:val="00F65AF5"/>
    <w:rsid w:val="00F73899"/>
    <w:rsid w:val="00F801C2"/>
    <w:rsid w:val="00F8105F"/>
    <w:rsid w:val="00F81226"/>
    <w:rsid w:val="00F852C6"/>
    <w:rsid w:val="00F869A7"/>
    <w:rsid w:val="00F92A71"/>
    <w:rsid w:val="00F92D5A"/>
    <w:rsid w:val="00F96CC3"/>
    <w:rsid w:val="00F9732D"/>
    <w:rsid w:val="00FA2EF6"/>
    <w:rsid w:val="00FA7425"/>
    <w:rsid w:val="00FB1997"/>
    <w:rsid w:val="00FB4942"/>
    <w:rsid w:val="00FC57BB"/>
    <w:rsid w:val="00FC7A4F"/>
    <w:rsid w:val="00FD1D1C"/>
    <w:rsid w:val="00FD2369"/>
    <w:rsid w:val="00FD2605"/>
    <w:rsid w:val="00FD2635"/>
    <w:rsid w:val="00FE2D27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0E80C001-B585-4A7B-9DC4-BD6A4C8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character" w:styleId="UnresolvedMention">
    <w:name w:val="Unresolved Mention"/>
    <w:basedOn w:val="DefaultParagraphFont"/>
    <w:uiPriority w:val="99"/>
    <w:semiHidden/>
    <w:unhideWhenUsed/>
    <w:rsid w:val="00CF6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3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2E1B"/>
    <w:pPr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r9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7A98C-046D-45BA-A14D-D4C5D576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33B2C-898B-49B8-81E1-2C2D72C8D73D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4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Vice, Rudith (CDC/NCEZID/OD)</cp:lastModifiedBy>
  <cp:revision>174</cp:revision>
  <dcterms:created xsi:type="dcterms:W3CDTF">2024-11-28T01:04:00Z</dcterms:created>
  <dcterms:modified xsi:type="dcterms:W3CDTF">2024-11-29T19:01:00Z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