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AFCEC89">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A94309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02D8C62">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6470031">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E967960">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FA5277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FCBA934">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00CF0DB">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569BE1A">
            <w:pPr>
              <w:rPr>
                <w:rFonts w:eastAsiaTheme="minorHAnsi"/>
                <w:sz w:val="22"/>
                <w:szCs w:val="22"/>
              </w:rPr>
            </w:pPr>
            <w:r>
              <w:rPr>
                <w:rFonts w:eastAsiaTheme="minorHAnsi"/>
                <w:sz w:val="22"/>
                <w:szCs w:val="22"/>
              </w:rPr>
              <w:t>[</w:t>
            </w:r>
            <w:r w:rsidRPr="00D02673" w:rsid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0FE8017B">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242DD56C">
            <w:pPr>
              <w:rPr>
                <w:sz w:val="22"/>
                <w:szCs w:val="22"/>
              </w:rPr>
            </w:pPr>
            <w:r w:rsidRPr="003C4F49">
              <w:rPr>
                <w:rFonts w:eastAsiaTheme="minorHAnsi"/>
                <w:sz w:val="22"/>
                <w:szCs w:val="22"/>
              </w:rPr>
              <w:t>[</w:t>
            </w:r>
            <w:r w:rsidRPr="00D02673" w:rsidR="00D02673">
              <w:rPr>
                <w:rFonts w:eastAsiaTheme="minorHAnsi"/>
                <w:b/>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3EB614A">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B96393">
        <w:t>[PHIC]</w:t>
      </w:r>
      <w:r>
        <w:t xml:space="preserve"> </w:t>
      </w:r>
      <w:r w:rsidR="00570CA4">
        <w:t xml:space="preserve">2025-2026 </w:t>
      </w:r>
      <w:r w:rsidR="00D02673">
        <w:t>ETSB Customer Satisfaction Survey</w:t>
      </w:r>
    </w:p>
    <w:p w:rsidR="00B46F2C" w14:paraId="29476A1F" w14:textId="77777777"/>
    <w:p w:rsidR="00D02673" w14:paraId="4251B1C0" w14:textId="77777777">
      <w:pPr>
        <w:rPr>
          <w:b/>
        </w:rPr>
      </w:pPr>
      <w:r>
        <w:rPr>
          <w:b/>
        </w:rPr>
        <w:t>PURPOSE</w:t>
      </w:r>
      <w:r w:rsidRPr="009239AA">
        <w:rPr>
          <w:b/>
        </w:rPr>
        <w:t>:</w:t>
      </w:r>
      <w:r>
        <w:rPr>
          <w:b/>
        </w:rPr>
        <w:t xml:space="preserve"> </w:t>
      </w:r>
    </w:p>
    <w:p w:rsidR="00B46F2C" w14:paraId="33BEEBF9" w14:textId="26862D06">
      <w:r>
        <w:t xml:space="preserve">The Centers for Disease Control and Prevention (CDC) seeks to obtain Office of Management and Budget (OMB) approval to collect feedback for the Education and Training Services Branch’s (ETSB) Customer Satisfaction Survey. ETSB provides a variety of services to customers, internal and external to CDC, who create or provide learning products for public health professionals. The purpose of this survey is to (1) ensure ETSB is meeting defined goals </w:t>
      </w:r>
      <w:r w:rsidR="005543AC">
        <w:t xml:space="preserve">for </w:t>
      </w:r>
      <w:r w:rsidR="00605172">
        <w:t xml:space="preserve">users and recipients of ETSB training services </w:t>
      </w:r>
      <w:r>
        <w:t>and (2) generate actionable and useful data for ETSB to manage and improve services for customers. ETSB leadership will use this data internally to make decisions regarding ongoing service logistics, communications, and service quality improvements</w:t>
      </w:r>
      <w:r w:rsidR="002601D5">
        <w:t>.</w:t>
      </w:r>
      <w:r w:rsidRPr="009239AA">
        <w:rPr>
          <w:b/>
        </w:rPr>
        <w:t xml:space="preserve">  </w:t>
      </w:r>
    </w:p>
    <w:p w:rsidR="00B46F2C" w:rsidP="00434E33" w14:paraId="2005983B" w14:textId="2EEC2F69">
      <w:pPr>
        <w:pStyle w:val="Header"/>
        <w:tabs>
          <w:tab w:val="clear" w:pos="4320"/>
          <w:tab w:val="clear" w:pos="8640"/>
        </w:tabs>
        <w:rPr>
          <w:b/>
        </w:rPr>
      </w:pPr>
    </w:p>
    <w:p w:rsidR="00D02673" w:rsidP="00434E33" w14:paraId="35E3A790" w14:textId="77777777">
      <w:pPr>
        <w:pStyle w:val="Header"/>
        <w:tabs>
          <w:tab w:val="clear" w:pos="4320"/>
          <w:tab w:val="clear" w:pos="8640"/>
        </w:tabs>
        <w:rPr>
          <w:b/>
        </w:rPr>
      </w:pPr>
    </w:p>
    <w:p w:rsidR="00B46F2C" w:rsidP="00434E33" w14:paraId="53CD42CA" w14:textId="59CE933B">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D02673" w:rsidRPr="00335235" w:rsidP="00D02673" w14:paraId="43EAAB5F" w14:textId="17ACCE62">
      <w:r>
        <w:t xml:space="preserve">Respondents to the </w:t>
      </w:r>
      <w:r w:rsidR="00570CA4">
        <w:t xml:space="preserve">2025-2026 </w:t>
      </w:r>
      <w:r>
        <w:t>ETSB Customer Satisfaction Survey (Attachment 1, Survey Word document and Attachment 2, Survey screenshot) will be customers who receive ETSB’s education and training services. Customers comprise public health professionals internal and external to CDC. No personally identifiable information (PII) will be collected. If any respondents provide PII, it will not be retained.</w:t>
      </w:r>
    </w:p>
    <w:p w:rsidR="00B46F2C" w14:paraId="54A2E4B0" w14:textId="5B4030E4">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BA0BB2">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D02673" w:rsidR="00D02673">
        <w:rPr>
          <w:b/>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01F459D7">
      <w:r>
        <w:t>Name:</w:t>
      </w:r>
      <w:r w:rsidR="00BE6984">
        <w:t xml:space="preserve"> </w:t>
      </w:r>
      <w:r w:rsidR="004B09F1">
        <w:t>Britney Johnson</w:t>
      </w:r>
      <w:r w:rsidR="007C7A1E">
        <w:t>, MPH</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EB18EDC">
      <w:pPr>
        <w:pStyle w:val="ListParagraph"/>
        <w:numPr>
          <w:ilvl w:val="0"/>
          <w:numId w:val="18"/>
        </w:numPr>
      </w:pPr>
      <w:r>
        <w:t>Is personally identifiable information (PII) collected?  [  ] Yes  [</w:t>
      </w:r>
      <w:r w:rsidRPr="00D02673" w:rsidR="00D02673">
        <w:rPr>
          <w:b/>
        </w:rPr>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3BCF15E8">
      <w:pPr>
        <w:pStyle w:val="ListParagraph"/>
        <w:numPr>
          <w:ilvl w:val="0"/>
          <w:numId w:val="18"/>
        </w:numPr>
      </w:pPr>
      <w:r>
        <w:t>If Applicable, has a System or Records Notic</w:t>
      </w:r>
      <w:r w:rsidR="00D02673">
        <w:t>e been published?  [  ] Yes  [</w:t>
      </w:r>
      <w:r w:rsidRPr="00D02673" w:rsidR="00D02673">
        <w:rPr>
          <w:b/>
        </w:rPr>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1465B02">
      <w:r>
        <w:t xml:space="preserve">Is an incentive (e.g., money or reimbursement of expenses, token of appreciation) provided to participants?  </w:t>
      </w:r>
      <w:r w:rsidR="00D02673">
        <w:t>[  ] Yes [</w:t>
      </w:r>
      <w:r w:rsidRPr="00D02673" w:rsidR="00D02673">
        <w:rPr>
          <w:b/>
        </w:rPr>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374AED59">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1B73BC2F" w14:textId="77777777" w:rsidTr="004B09F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597" w:type="dxa"/>
          </w:tcPr>
          <w:p w:rsidR="00B46F2C" w:rsidRPr="00512CA7" w:rsidP="00843796" w14:paraId="2660CDBC" w14:textId="77777777">
            <w:pPr>
              <w:rPr>
                <w:b/>
              </w:rPr>
            </w:pPr>
            <w:r w:rsidRPr="00512CA7">
              <w:rPr>
                <w:b/>
              </w:rPr>
              <w:t>Participation Time</w:t>
            </w:r>
          </w:p>
        </w:tc>
        <w:tc>
          <w:tcPr>
            <w:tcW w:w="1116" w:type="dxa"/>
          </w:tcPr>
          <w:p w:rsidR="00B46F2C" w:rsidRPr="00512CA7" w:rsidP="00843796" w14:paraId="6AC17A0A" w14:textId="77777777">
            <w:pPr>
              <w:rPr>
                <w:b/>
              </w:rPr>
            </w:pPr>
            <w:r w:rsidRPr="00512CA7">
              <w:rPr>
                <w:b/>
              </w:rPr>
              <w:t>Burden</w:t>
            </w:r>
          </w:p>
        </w:tc>
      </w:tr>
      <w:tr w14:paraId="0FB0D82A" w14:textId="77777777" w:rsidTr="004B09F1">
        <w:tblPrEx>
          <w:tblW w:w="9661" w:type="dxa"/>
          <w:tblLayout w:type="fixed"/>
          <w:tblLook w:val="01E0"/>
        </w:tblPrEx>
        <w:trPr>
          <w:trHeight w:val="274"/>
        </w:trPr>
        <w:tc>
          <w:tcPr>
            <w:tcW w:w="5418" w:type="dxa"/>
          </w:tcPr>
          <w:p w:rsidR="00D02673" w:rsidP="00D02673" w14:paraId="420715CA" w14:textId="5BE4ECB7">
            <w:r w:rsidRPr="00362335">
              <w:t>Non-federal customers</w:t>
            </w:r>
          </w:p>
        </w:tc>
        <w:tc>
          <w:tcPr>
            <w:tcW w:w="1530" w:type="dxa"/>
          </w:tcPr>
          <w:p w:rsidR="00D02673" w:rsidP="00D02673" w14:paraId="24DBC17F" w14:textId="40227D04">
            <w:r>
              <w:t>120</w:t>
            </w:r>
          </w:p>
        </w:tc>
        <w:tc>
          <w:tcPr>
            <w:tcW w:w="1597" w:type="dxa"/>
          </w:tcPr>
          <w:p w:rsidR="00D02673" w:rsidP="00D02673" w14:paraId="1D9AFA2F" w14:textId="328D5924">
            <w:r w:rsidRPr="00362335">
              <w:t>5/60</w:t>
            </w:r>
          </w:p>
        </w:tc>
        <w:tc>
          <w:tcPr>
            <w:tcW w:w="1116" w:type="dxa"/>
          </w:tcPr>
          <w:p w:rsidR="00D02673" w:rsidP="00D02673" w14:paraId="5D7C96C4" w14:textId="03C2EB67">
            <w:r w:rsidRPr="00362335">
              <w:t>1</w:t>
            </w:r>
            <w:r w:rsidR="004B09F1">
              <w:t>0</w:t>
            </w:r>
            <w:r w:rsidRPr="00362335">
              <w:t xml:space="preserve"> hours</w:t>
            </w:r>
          </w:p>
        </w:tc>
      </w:tr>
      <w:tr w14:paraId="440D7C10" w14:textId="77777777" w:rsidTr="004B09F1">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597" w:type="dxa"/>
          </w:tcPr>
          <w:p w:rsidR="00B46F2C" w:rsidP="00843796" w14:paraId="6ED6ECFB" w14:textId="77777777"/>
        </w:tc>
        <w:tc>
          <w:tcPr>
            <w:tcW w:w="1116" w:type="dxa"/>
          </w:tcPr>
          <w:p w:rsidR="00B46F2C" w:rsidRPr="00D02673" w:rsidP="00843796" w14:paraId="464E472E" w14:textId="74A63312">
            <w:pPr>
              <w:rPr>
                <w:b/>
              </w:rPr>
            </w:pPr>
            <w:r w:rsidRPr="00D02673">
              <w:rPr>
                <w:b/>
              </w:rPr>
              <w:t>1</w:t>
            </w:r>
            <w:r w:rsidR="004B09F1">
              <w:rPr>
                <w:b/>
              </w:rPr>
              <w:t xml:space="preserve">0 </w:t>
            </w:r>
            <w:r w:rsidRPr="00D02673">
              <w:rPr>
                <w:b/>
              </w:rPr>
              <w:t>hours</w:t>
            </w:r>
          </w:p>
        </w:tc>
      </w:tr>
    </w:tbl>
    <w:p w:rsidR="00B46F2C" w:rsidP="00F3170F" w14:paraId="545D4F2C" w14:textId="77777777"/>
    <w:p w:rsidR="00B46F2C" w:rsidP="00F3170F" w14:paraId="1AB33144" w14:textId="77777777"/>
    <w:p w:rsidR="00D02673" w:rsidRPr="007021D5" w:rsidP="00D02673" w14:paraId="38FD522F" w14:textId="7EB1545A">
      <w:pPr>
        <w:rPr>
          <w:b/>
        </w:rPr>
      </w:pPr>
      <w:r>
        <w:rPr>
          <w:b/>
        </w:rPr>
        <w:t xml:space="preserve">FEDERAL COST:  </w:t>
      </w:r>
      <w:r>
        <w:t>The estimated annual cost to the Federal government is $</w:t>
      </w:r>
      <w:r w:rsidR="00266D3E">
        <w:t>2,075.36.</w:t>
      </w:r>
      <w:r>
        <w:t xml:space="preserve"> This is based on pay for two positions. The first position </w:t>
      </w:r>
      <w:r w:rsidRPr="001B3232">
        <w:t xml:space="preserve">estimate is based on the time required for one senior CDC </w:t>
      </w:r>
      <w:r>
        <w:t>scientist (GS-1</w:t>
      </w:r>
      <w:r w:rsidR="00BE6984">
        <w:t>3</w:t>
      </w:r>
      <w:r>
        <w:t xml:space="preserve">) to supervise and one contractor, (pay grade to be equivalent to GS-12) to implement the data, conduct data analysis, and report on findings. </w:t>
      </w:r>
    </w:p>
    <w:p w:rsidR="00D02673" w:rsidP="00D02673" w14:paraId="6946A3D2" w14:textId="77777777">
      <w:pPr>
        <w:rPr>
          <w:b/>
          <w:bCs/>
          <w:u w:val="singl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07"/>
        <w:gridCol w:w="1206"/>
      </w:tblGrid>
      <w:tr w14:paraId="2E2D0D7C" w14:textId="77777777" w:rsidTr="00221DB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02673" w:rsidRPr="00512CA7" w:rsidP="00221DB1" w14:paraId="5607ABD2" w14:textId="77777777">
            <w:pPr>
              <w:rPr>
                <w:b/>
              </w:rPr>
            </w:pPr>
            <w:r>
              <w:rPr>
                <w:b/>
              </w:rPr>
              <w:t>Staff or Contractor</w:t>
            </w:r>
          </w:p>
        </w:tc>
        <w:tc>
          <w:tcPr>
            <w:tcW w:w="1530" w:type="dxa"/>
          </w:tcPr>
          <w:p w:rsidR="00D02673" w:rsidRPr="00512CA7" w:rsidP="00221DB1" w14:paraId="7F576CC7" w14:textId="77777777">
            <w:pPr>
              <w:rPr>
                <w:b/>
              </w:rPr>
            </w:pPr>
            <w:r>
              <w:rPr>
                <w:b/>
              </w:rPr>
              <w:t>Hours</w:t>
            </w:r>
          </w:p>
        </w:tc>
        <w:tc>
          <w:tcPr>
            <w:tcW w:w="1507" w:type="dxa"/>
          </w:tcPr>
          <w:p w:rsidR="00D02673" w:rsidRPr="00512CA7" w:rsidP="00221DB1" w14:paraId="57F51829" w14:textId="77777777">
            <w:pPr>
              <w:rPr>
                <w:b/>
              </w:rPr>
            </w:pPr>
            <w:r>
              <w:rPr>
                <w:b/>
              </w:rPr>
              <w:t>Average Hourly Rate</w:t>
            </w:r>
          </w:p>
        </w:tc>
        <w:tc>
          <w:tcPr>
            <w:tcW w:w="1206" w:type="dxa"/>
          </w:tcPr>
          <w:p w:rsidR="00D02673" w:rsidRPr="00512CA7" w:rsidP="00221DB1" w14:paraId="70ACBF1F" w14:textId="77777777">
            <w:pPr>
              <w:rPr>
                <w:b/>
              </w:rPr>
            </w:pPr>
            <w:r>
              <w:rPr>
                <w:b/>
              </w:rPr>
              <w:t>Cost</w:t>
            </w:r>
          </w:p>
        </w:tc>
      </w:tr>
      <w:tr w14:paraId="272B60A5" w14:textId="77777777" w:rsidTr="00221DB1">
        <w:tblPrEx>
          <w:tblW w:w="9661" w:type="dxa"/>
          <w:tblLayout w:type="fixed"/>
          <w:tblLook w:val="01E0"/>
        </w:tblPrEx>
        <w:trPr>
          <w:trHeight w:val="274"/>
        </w:trPr>
        <w:tc>
          <w:tcPr>
            <w:tcW w:w="5418" w:type="dxa"/>
          </w:tcPr>
          <w:p w:rsidR="00D02673" w:rsidRPr="007021D5" w:rsidP="00221DB1" w14:paraId="116B2664" w14:textId="77777777">
            <w:r w:rsidRPr="007021D5">
              <w:t>Contractor</w:t>
            </w:r>
            <w:r>
              <w:t xml:space="preserve"> </w:t>
            </w:r>
            <w:r w:rsidRPr="007021D5">
              <w:t>(GS-12 equivalent)</w:t>
            </w:r>
            <w:r>
              <w:t>:</w:t>
            </w:r>
            <w:r w:rsidRPr="007021D5">
              <w:t xml:space="preserve"> survey design, create web-based survey, implementation, analysis, and reporting </w:t>
            </w:r>
          </w:p>
        </w:tc>
        <w:tc>
          <w:tcPr>
            <w:tcW w:w="1530" w:type="dxa"/>
          </w:tcPr>
          <w:p w:rsidR="00D02673" w:rsidP="00221DB1" w14:paraId="56AC83B9" w14:textId="77777777">
            <w:r>
              <w:t>40</w:t>
            </w:r>
          </w:p>
        </w:tc>
        <w:tc>
          <w:tcPr>
            <w:tcW w:w="1507" w:type="dxa"/>
          </w:tcPr>
          <w:p w:rsidR="00D02673" w:rsidP="00221DB1" w14:paraId="33462F4B" w14:textId="49B69653">
            <w:r>
              <w:t>44.03</w:t>
            </w:r>
          </w:p>
        </w:tc>
        <w:tc>
          <w:tcPr>
            <w:tcW w:w="1206" w:type="dxa"/>
          </w:tcPr>
          <w:p w:rsidR="00D02673" w:rsidP="00221DB1" w14:paraId="269116FB" w14:textId="597E985B">
            <w:r>
              <w:t>1,761.20</w:t>
            </w:r>
          </w:p>
        </w:tc>
      </w:tr>
      <w:tr w14:paraId="2DF49D02" w14:textId="77777777" w:rsidTr="00221DB1">
        <w:tblPrEx>
          <w:tblW w:w="9661" w:type="dxa"/>
          <w:tblLayout w:type="fixed"/>
          <w:tblLook w:val="01E0"/>
        </w:tblPrEx>
        <w:trPr>
          <w:trHeight w:val="274"/>
        </w:trPr>
        <w:tc>
          <w:tcPr>
            <w:tcW w:w="5418" w:type="dxa"/>
          </w:tcPr>
          <w:p w:rsidR="00D02673" w:rsidRPr="007021D5" w:rsidP="00221DB1" w14:paraId="46275C07" w14:textId="7A371956">
            <w:r w:rsidRPr="007021D5">
              <w:t>FTE Supervisor (GS-1</w:t>
            </w:r>
            <w:r w:rsidR="00BE6984">
              <w:t>3</w:t>
            </w:r>
            <w:r w:rsidRPr="007021D5">
              <w:t>)</w:t>
            </w:r>
            <w:r>
              <w:t xml:space="preserve">: Provide oversight </w:t>
            </w:r>
            <w:r w:rsidRPr="00A007EB">
              <w:t>and guidance on data analysis. Provide feedback on the final report.</w:t>
            </w:r>
          </w:p>
        </w:tc>
        <w:tc>
          <w:tcPr>
            <w:tcW w:w="1530" w:type="dxa"/>
          </w:tcPr>
          <w:p w:rsidR="00D02673" w:rsidP="00221DB1" w14:paraId="6F025A52" w14:textId="77777777">
            <w:r>
              <w:t>6</w:t>
            </w:r>
          </w:p>
        </w:tc>
        <w:tc>
          <w:tcPr>
            <w:tcW w:w="1507" w:type="dxa"/>
          </w:tcPr>
          <w:p w:rsidR="00D02673" w:rsidP="00221DB1" w14:paraId="484FFD91" w14:textId="6CB9E5DA">
            <w:r>
              <w:t>52.36</w:t>
            </w:r>
          </w:p>
        </w:tc>
        <w:tc>
          <w:tcPr>
            <w:tcW w:w="1206" w:type="dxa"/>
          </w:tcPr>
          <w:p w:rsidR="00D02673" w:rsidP="00221DB1" w14:paraId="3FBF6E3B" w14:textId="26AB34FF">
            <w:r>
              <w:t>314.16</w:t>
            </w:r>
          </w:p>
        </w:tc>
      </w:tr>
      <w:tr w14:paraId="4C8C6AA0" w14:textId="77777777" w:rsidTr="00221DB1">
        <w:tblPrEx>
          <w:tblW w:w="9661" w:type="dxa"/>
          <w:tblLayout w:type="fixed"/>
          <w:tblLook w:val="01E0"/>
        </w:tblPrEx>
        <w:trPr>
          <w:trHeight w:val="289"/>
        </w:trPr>
        <w:tc>
          <w:tcPr>
            <w:tcW w:w="5418" w:type="dxa"/>
          </w:tcPr>
          <w:p w:rsidR="00D02673" w:rsidRPr="00512CA7" w:rsidP="00221DB1" w14:paraId="1C382BD2" w14:textId="77777777">
            <w:pPr>
              <w:rPr>
                <w:b/>
              </w:rPr>
            </w:pPr>
            <w:r w:rsidRPr="00512CA7">
              <w:rPr>
                <w:b/>
              </w:rPr>
              <w:t>Totals</w:t>
            </w:r>
          </w:p>
        </w:tc>
        <w:tc>
          <w:tcPr>
            <w:tcW w:w="1530" w:type="dxa"/>
          </w:tcPr>
          <w:p w:rsidR="00D02673" w:rsidRPr="00512CA7" w:rsidP="00221DB1" w14:paraId="31F5E5D1" w14:textId="77777777">
            <w:pPr>
              <w:rPr>
                <w:b/>
              </w:rPr>
            </w:pPr>
            <w:r>
              <w:rPr>
                <w:b/>
              </w:rPr>
              <w:t>46</w:t>
            </w:r>
          </w:p>
        </w:tc>
        <w:tc>
          <w:tcPr>
            <w:tcW w:w="1507" w:type="dxa"/>
          </w:tcPr>
          <w:p w:rsidR="00D02673" w:rsidP="00221DB1" w14:paraId="417E4430" w14:textId="77777777"/>
        </w:tc>
        <w:tc>
          <w:tcPr>
            <w:tcW w:w="1206" w:type="dxa"/>
          </w:tcPr>
          <w:p w:rsidR="00D02673" w:rsidRPr="00512CA7" w:rsidP="00221DB1" w14:paraId="240AC74C" w14:textId="5F92701C">
            <w:pPr>
              <w:rPr>
                <w:b/>
              </w:rPr>
            </w:pPr>
            <w:r>
              <w:rPr>
                <w:b/>
              </w:rPr>
              <w:t>$2,075.36</w:t>
            </w:r>
          </w:p>
        </w:tc>
      </w:tr>
    </w:tbl>
    <w:p w:rsidR="00B46F2C" w14:paraId="28C1E765" w14:textId="30FB6FD0">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3D48C5AD">
      <w:pPr>
        <w:pStyle w:val="ListParagraph"/>
        <w:numPr>
          <w:ilvl w:val="0"/>
          <w:numId w:val="15"/>
        </w:numPr>
      </w:pPr>
      <w:r>
        <w:t>Do you have a customer list or something similar that defines the universe of potential respondents and do you have a sampling plan for selecting from thi</w:t>
      </w:r>
      <w:r w:rsidR="00D02673">
        <w:t>s universe?</w:t>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ab/>
        <w:t>[ ] Yes</w:t>
      </w:r>
      <w:r w:rsidR="00D02673">
        <w:tab/>
        <w:t>[</w:t>
      </w:r>
      <w:r w:rsidRPr="00D02673" w:rsidR="00D02673">
        <w:rPr>
          <w:b/>
        </w:rPr>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D02673" w:rsidP="00D02673" w14:paraId="11A13830" w14:textId="77777777">
      <w:r>
        <w:t xml:space="preserve">Respondents will be those for whom ETSB has completed a service. Teams have defined the criteria for a closed service, so that team members can send surveys out appropriately. </w:t>
      </w:r>
    </w:p>
    <w:p w:rsidR="00B46F2C" w:rsidP="00A403BB" w14:paraId="592FD983" w14:textId="77777777"/>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0E31BB79">
      <w:pPr>
        <w:ind w:left="720"/>
      </w:pPr>
      <w:r>
        <w:t>[</w:t>
      </w:r>
      <w:r w:rsidRPr="00D02673" w:rsidR="00D02673">
        <w:rPr>
          <w:b/>
        </w:rPr>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0F82904">
      <w:pPr>
        <w:pStyle w:val="ListParagraph"/>
        <w:numPr>
          <w:ilvl w:val="0"/>
          <w:numId w:val="17"/>
        </w:numPr>
      </w:pPr>
      <w:r>
        <w:t>Will interviewers or fa</w:t>
      </w:r>
      <w:r w:rsidR="00D02673">
        <w:t>cilitators be used?  [  ] Yes [</w:t>
      </w:r>
      <w:r w:rsidRPr="00D02673" w:rsidR="00D02673">
        <w:rPr>
          <w:b/>
        </w:rPr>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2336"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bookmarkStart w:id="0" w:name="_Hlk111469116"/>
      <w:r w:rsidRPr="008F50D4">
        <w:rPr>
          <w:b/>
        </w:rPr>
        <w:t>Burden:</w:t>
      </w:r>
      <w:r>
        <w:t xml:space="preserve">  Provide the </w:t>
      </w:r>
      <w:r w:rsidRPr="008F50D4">
        <w:t>Annual burden hours:  Multiply the Number of responses and the participation time and</w:t>
      </w:r>
      <w:r>
        <w:t xml:space="preserve"> divide by 60.</w:t>
      </w:r>
    </w:p>
    <w:bookmarkEnd w:id="0"/>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95A26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07B47F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113D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494B1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16504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60ED9A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7E9EBE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8135709">
    <w:abstractNumId w:val="10"/>
  </w:num>
  <w:num w:numId="2" w16cid:durableId="1324356954">
    <w:abstractNumId w:val="16"/>
  </w:num>
  <w:num w:numId="3" w16cid:durableId="976374536">
    <w:abstractNumId w:val="15"/>
  </w:num>
  <w:num w:numId="4" w16cid:durableId="933054802">
    <w:abstractNumId w:val="17"/>
  </w:num>
  <w:num w:numId="5" w16cid:durableId="645474074">
    <w:abstractNumId w:val="3"/>
  </w:num>
  <w:num w:numId="6" w16cid:durableId="317927528">
    <w:abstractNumId w:val="1"/>
  </w:num>
  <w:num w:numId="7" w16cid:durableId="1886945254">
    <w:abstractNumId w:val="8"/>
  </w:num>
  <w:num w:numId="8" w16cid:durableId="1683507378">
    <w:abstractNumId w:val="13"/>
  </w:num>
  <w:num w:numId="9" w16cid:durableId="390999832">
    <w:abstractNumId w:val="9"/>
  </w:num>
  <w:num w:numId="10" w16cid:durableId="1589847070">
    <w:abstractNumId w:val="2"/>
  </w:num>
  <w:num w:numId="11" w16cid:durableId="232277148">
    <w:abstractNumId w:val="6"/>
  </w:num>
  <w:num w:numId="12" w16cid:durableId="608322442">
    <w:abstractNumId w:val="7"/>
  </w:num>
  <w:num w:numId="13" w16cid:durableId="580606303">
    <w:abstractNumId w:val="0"/>
  </w:num>
  <w:num w:numId="14" w16cid:durableId="730737710">
    <w:abstractNumId w:val="14"/>
  </w:num>
  <w:num w:numId="15" w16cid:durableId="2097437498">
    <w:abstractNumId w:val="12"/>
  </w:num>
  <w:num w:numId="16" w16cid:durableId="439573249">
    <w:abstractNumId w:val="11"/>
  </w:num>
  <w:num w:numId="17" w16cid:durableId="575287918">
    <w:abstractNumId w:val="4"/>
  </w:num>
  <w:num w:numId="18" w16cid:durableId="8915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6622"/>
    <w:rsid w:val="00047A64"/>
    <w:rsid w:val="00067329"/>
    <w:rsid w:val="000B2838"/>
    <w:rsid w:val="000D44CA"/>
    <w:rsid w:val="000E200B"/>
    <w:rsid w:val="000F5E7C"/>
    <w:rsid w:val="000F68BE"/>
    <w:rsid w:val="000F6D85"/>
    <w:rsid w:val="001113DB"/>
    <w:rsid w:val="00145293"/>
    <w:rsid w:val="00146B20"/>
    <w:rsid w:val="00150DF6"/>
    <w:rsid w:val="00170D16"/>
    <w:rsid w:val="001927A4"/>
    <w:rsid w:val="00194AC6"/>
    <w:rsid w:val="001A23B0"/>
    <w:rsid w:val="001A25CC"/>
    <w:rsid w:val="001B0AAA"/>
    <w:rsid w:val="001B3232"/>
    <w:rsid w:val="001C39F7"/>
    <w:rsid w:val="00221DB1"/>
    <w:rsid w:val="00237B48"/>
    <w:rsid w:val="0024521E"/>
    <w:rsid w:val="00254251"/>
    <w:rsid w:val="002601D5"/>
    <w:rsid w:val="00263C3D"/>
    <w:rsid w:val="00265236"/>
    <w:rsid w:val="00266D3E"/>
    <w:rsid w:val="0027068C"/>
    <w:rsid w:val="00274D0B"/>
    <w:rsid w:val="002821FF"/>
    <w:rsid w:val="00291893"/>
    <w:rsid w:val="002B3C95"/>
    <w:rsid w:val="002D0B92"/>
    <w:rsid w:val="002E52CD"/>
    <w:rsid w:val="00335235"/>
    <w:rsid w:val="00342F9E"/>
    <w:rsid w:val="00362335"/>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B09F1"/>
    <w:rsid w:val="004D6E14"/>
    <w:rsid w:val="004E1C18"/>
    <w:rsid w:val="005009B0"/>
    <w:rsid w:val="00512CA7"/>
    <w:rsid w:val="005543AC"/>
    <w:rsid w:val="00570CA4"/>
    <w:rsid w:val="00587C78"/>
    <w:rsid w:val="005A1006"/>
    <w:rsid w:val="005A1ED9"/>
    <w:rsid w:val="005B7A29"/>
    <w:rsid w:val="005E714A"/>
    <w:rsid w:val="00605172"/>
    <w:rsid w:val="006140A0"/>
    <w:rsid w:val="00621E79"/>
    <w:rsid w:val="00636621"/>
    <w:rsid w:val="00642B49"/>
    <w:rsid w:val="00660A3F"/>
    <w:rsid w:val="006832D9"/>
    <w:rsid w:val="0069403B"/>
    <w:rsid w:val="006C11EF"/>
    <w:rsid w:val="006F3DDE"/>
    <w:rsid w:val="007021D5"/>
    <w:rsid w:val="00704678"/>
    <w:rsid w:val="007425E7"/>
    <w:rsid w:val="007B05B4"/>
    <w:rsid w:val="007C7A1E"/>
    <w:rsid w:val="00802607"/>
    <w:rsid w:val="008101A5"/>
    <w:rsid w:val="008108BB"/>
    <w:rsid w:val="00822664"/>
    <w:rsid w:val="00843796"/>
    <w:rsid w:val="008625A9"/>
    <w:rsid w:val="00895229"/>
    <w:rsid w:val="008D3F92"/>
    <w:rsid w:val="008D5B30"/>
    <w:rsid w:val="008F0203"/>
    <w:rsid w:val="008F50D4"/>
    <w:rsid w:val="009005DF"/>
    <w:rsid w:val="009239AA"/>
    <w:rsid w:val="00935927"/>
    <w:rsid w:val="00935ADA"/>
    <w:rsid w:val="00943FFC"/>
    <w:rsid w:val="00946B6C"/>
    <w:rsid w:val="00955A71"/>
    <w:rsid w:val="0096108F"/>
    <w:rsid w:val="009C13B9"/>
    <w:rsid w:val="009D01A2"/>
    <w:rsid w:val="009F5923"/>
    <w:rsid w:val="00A007EB"/>
    <w:rsid w:val="00A403BB"/>
    <w:rsid w:val="00A674DF"/>
    <w:rsid w:val="00A70818"/>
    <w:rsid w:val="00A83AA6"/>
    <w:rsid w:val="00AD3D72"/>
    <w:rsid w:val="00AE13CE"/>
    <w:rsid w:val="00AE1809"/>
    <w:rsid w:val="00B42AB0"/>
    <w:rsid w:val="00B46F2C"/>
    <w:rsid w:val="00B76F71"/>
    <w:rsid w:val="00B80D76"/>
    <w:rsid w:val="00B876F2"/>
    <w:rsid w:val="00B96393"/>
    <w:rsid w:val="00BA2105"/>
    <w:rsid w:val="00BA7E06"/>
    <w:rsid w:val="00BB43B5"/>
    <w:rsid w:val="00BB6219"/>
    <w:rsid w:val="00BC4906"/>
    <w:rsid w:val="00BD290F"/>
    <w:rsid w:val="00BE6984"/>
    <w:rsid w:val="00C008AA"/>
    <w:rsid w:val="00C14CC4"/>
    <w:rsid w:val="00C33C52"/>
    <w:rsid w:val="00C40D8B"/>
    <w:rsid w:val="00C809B5"/>
    <w:rsid w:val="00C8407A"/>
    <w:rsid w:val="00C8488C"/>
    <w:rsid w:val="00C86E91"/>
    <w:rsid w:val="00C9606B"/>
    <w:rsid w:val="00CA2650"/>
    <w:rsid w:val="00CB1078"/>
    <w:rsid w:val="00CC6FAF"/>
    <w:rsid w:val="00CE7721"/>
    <w:rsid w:val="00CF0D34"/>
    <w:rsid w:val="00D02673"/>
    <w:rsid w:val="00D24698"/>
    <w:rsid w:val="00D6383F"/>
    <w:rsid w:val="00D71221"/>
    <w:rsid w:val="00DB42AD"/>
    <w:rsid w:val="00DB59D0"/>
    <w:rsid w:val="00DC33D3"/>
    <w:rsid w:val="00DF4A7C"/>
    <w:rsid w:val="00E02391"/>
    <w:rsid w:val="00E252F3"/>
    <w:rsid w:val="00E26329"/>
    <w:rsid w:val="00E40B50"/>
    <w:rsid w:val="00E50293"/>
    <w:rsid w:val="00E57B71"/>
    <w:rsid w:val="00E65FFC"/>
    <w:rsid w:val="00E6602A"/>
    <w:rsid w:val="00E80951"/>
    <w:rsid w:val="00E82475"/>
    <w:rsid w:val="00E854FE"/>
    <w:rsid w:val="00E86BB1"/>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342D"/>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5F80101-BAA3-4D6D-AF24-34EFABB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CSELS-2145539146-6110</_dlc_DocId>
    <_dlc_DocIdUrl xmlns="0724e717-bbe7-4e48-ae6a-faff532bb476">
      <Url>https://cdc.sharepoint.com/sites/CSELS/DSEPD/ETSB/Roadmap/_layouts/15/DocIdRedir.aspx?ID=CSELS-2145539146-6110</Url>
      <Description>CSELS-2145539146-6110</Description>
    </_dlc_DocIdUrl>
    <TaxCatchAll xmlns="0724e717-bbe7-4e48-ae6a-faff532bb476" xsi:nil="true"/>
    <lcf76f155ced4ddcb4097134ff3c332f xmlns="2f2bfc86-f370-41b7-bbf4-f07e04abf7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193538-8F38-471E-AF6E-A5937887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6863A-B010-47FC-B38E-3A13B0DD2702}">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3.xml><?xml version="1.0" encoding="utf-8"?>
<ds:datastoreItem xmlns:ds="http://schemas.openxmlformats.org/officeDocument/2006/customXml" ds:itemID="{995739E3-A6BF-4601-8F68-7E5E1193100E}">
  <ds:schemaRefs>
    <ds:schemaRef ds:uri="http://schemas.openxmlformats.org/officeDocument/2006/bibliography"/>
  </ds:schemaRefs>
</ds:datastoreItem>
</file>

<file path=customXml/itemProps4.xml><?xml version="1.0" encoding="utf-8"?>
<ds:datastoreItem xmlns:ds="http://schemas.openxmlformats.org/officeDocument/2006/customXml" ds:itemID="{20A2E52B-4012-4678-958F-1A7AFC7A151C}">
  <ds:schemaRefs>
    <ds:schemaRef ds:uri="http://schemas.microsoft.com/sharepoint/v3/contenttype/forms"/>
  </ds:schemaRefs>
</ds:datastoreItem>
</file>

<file path=customXml/itemProps5.xml><?xml version="1.0" encoding="utf-8"?>
<ds:datastoreItem xmlns:ds="http://schemas.openxmlformats.org/officeDocument/2006/customXml" ds:itemID="{A466BD3F-C313-4775-A17D-0114C3BFC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1612</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Routine </vt:lpstr>
      <vt:lpstr>    Instructions for completing Request for Approval under the “Generic Clearance fo</vt:lpstr>
    </vt:vector>
  </TitlesOfParts>
  <Company>ssa</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Johnson, Britney (CDC/DDID/NCHHSTP/DSTDP)</cp:lastModifiedBy>
  <cp:revision>14</cp:revision>
  <cp:lastPrinted>2019-05-23T16:32:00Z</cp:lastPrinted>
  <dcterms:created xsi:type="dcterms:W3CDTF">2022-08-15T19:22:00Z</dcterms:created>
  <dcterms:modified xsi:type="dcterms:W3CDTF">2025-06-05T14:02:00Z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d76b941a-022f-402d-a979-bed7a92b32e9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2021-07-08T18:36:49Z</vt:lpwstr>
  </property>
  <property fmtid="{D5CDD505-2E9C-101B-9397-08002B2CF9AE}" pid="10" name="MSIP_Label_7b94a7b8-f06c-4dfe-bdcc-9b548fd58c31_SiteId">
    <vt:lpwstr>9ce70869-60db-44fd-abe8-d2767077fc8f</vt:lpwstr>
  </property>
  <property fmtid="{D5CDD505-2E9C-101B-9397-08002B2CF9AE}" pid="11" name="_dlc_DocIdItemGuid">
    <vt:lpwstr>7dc73264-c384-4b56-93bc-af21b08796d6</vt:lpwstr>
  </property>
  <property fmtid="{D5CDD505-2E9C-101B-9397-08002B2CF9AE}" pid="12" name="_NewReviewCycle">
    <vt:lpwstr/>
  </property>
</Properties>
</file>