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14BA8" w:rsidRPr="00514BA8" w:rsidP="00514BA8" w14:paraId="5C29F4A0" w14:textId="1A0E467D">
      <w:pPr>
        <w:spacing w:line="360" w:lineRule="auto"/>
        <w:rPr>
          <w:rFonts w:eastAsia="Arial"/>
          <w:b/>
          <w:bCs/>
          <w:sz w:val="28"/>
          <w:szCs w:val="32"/>
          <w:lang w:val="en-GB"/>
        </w:rPr>
      </w:pPr>
      <w:r w:rsidRPr="00514BA8">
        <w:rPr>
          <w:rFonts w:eastAsia="Arial"/>
          <w:b/>
          <w:bCs/>
          <w:sz w:val="28"/>
          <w:szCs w:val="32"/>
          <w:lang w:val="en-GB"/>
        </w:rPr>
        <w:t>Attachment C</w:t>
      </w:r>
    </w:p>
    <w:p w:rsidR="00514BA8" w:rsidRPr="00514BA8" w:rsidP="00514BA8" w14:paraId="509A72CB" w14:textId="77777777">
      <w:pPr>
        <w:spacing w:line="360" w:lineRule="auto"/>
        <w:rPr>
          <w:b/>
          <w:bCs/>
          <w:sz w:val="20"/>
          <w:szCs w:val="20"/>
        </w:rPr>
      </w:pPr>
      <w:r w:rsidRPr="00514BA8">
        <w:rPr>
          <w:rFonts w:eastAsia="Arial"/>
          <w:b/>
          <w:bCs/>
          <w:sz w:val="28"/>
          <w:szCs w:val="32"/>
          <w:lang w:val="en-GB"/>
        </w:rPr>
        <w:t>Virtual Reality Sickness Questionnaire</w:t>
      </w:r>
    </w:p>
    <w:p w:rsidR="00514BA8" w:rsidRPr="0004100A" w:rsidP="00514BA8" w14:paraId="5032B953" w14:textId="77777777">
      <w:pPr>
        <w:pStyle w:val="Default"/>
        <w:rPr>
          <w:color w:val="auto"/>
        </w:rPr>
      </w:pPr>
      <w:r w:rsidRPr="0004100A">
        <w:t xml:space="preserve">Instructions: Circle how much each symptom below is affecting you right now. </w:t>
      </w:r>
    </w:p>
    <w:p w:rsidR="00514BA8" w:rsidRPr="0004100A" w:rsidP="00514BA8" w14:paraId="44FC8E5A" w14:textId="77777777">
      <w:pPr>
        <w:pStyle w:val="Default"/>
        <w:rPr>
          <w:sz w:val="20"/>
          <w:szCs w:val="20"/>
        </w:rPr>
      </w:pPr>
    </w:p>
    <w:p w:rsidR="00514BA8" w:rsidRPr="0004100A" w:rsidP="00514BA8" w14:paraId="27EDED6F" w14:textId="77777777">
      <w:pPr>
        <w:pStyle w:val="Default"/>
        <w:rPr>
          <w:sz w:val="20"/>
          <w:szCs w:val="2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48"/>
        <w:gridCol w:w="1080"/>
        <w:gridCol w:w="1156"/>
        <w:gridCol w:w="1274"/>
        <w:gridCol w:w="1156"/>
      </w:tblGrid>
      <w:tr w14:paraId="4D52AE09" w14:textId="77777777" w:rsidTr="002A1178">
        <w:tblPrEx>
          <w:tblW w:w="0" w:type="auto"/>
          <w:tblInd w:w="-108" w:type="dxa"/>
          <w:tblBorders>
            <w:top w:val="nil"/>
            <w:left w:val="nil"/>
            <w:bottom w:val="nil"/>
            <w:right w:val="nil"/>
          </w:tblBorders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6DBA93E3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1. General discomfort </w:t>
            </w:r>
          </w:p>
          <w:p w:rsidR="00514BA8" w:rsidRPr="0004100A" w:rsidP="002A1178" w14:paraId="29C86021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071CA4CA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70EA81D7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6F84189A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39B0C3C2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1EBD3343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77EB70D3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2. Fatigue </w:t>
            </w:r>
          </w:p>
          <w:p w:rsidR="00514BA8" w:rsidRPr="0004100A" w:rsidP="002A1178" w14:paraId="1E543B87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207C5AAC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5DAF4DE7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294C7375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74F60F7D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5D3814AC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5B6446C3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3. Headache </w:t>
            </w:r>
          </w:p>
          <w:p w:rsidR="00514BA8" w:rsidRPr="0004100A" w:rsidP="002A1178" w14:paraId="30FB943D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3E72A321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4EE900F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5BD673EB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4D29F20F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4DC0FEB6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4B7DE18D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4. Eye strain </w:t>
            </w:r>
          </w:p>
          <w:p w:rsidR="00514BA8" w:rsidRPr="0004100A" w:rsidP="002A1178" w14:paraId="3742BA9C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15FDCB17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4464F1B8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6F99FACE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01379E4F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3AB2DBCF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7FF866EE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5. Difficulty focusing </w:t>
            </w:r>
          </w:p>
          <w:p w:rsidR="00514BA8" w:rsidRPr="0004100A" w:rsidP="002A1178" w14:paraId="7791A375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2938A808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7D92FD5D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0B0EDD69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5450CC1A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1BC23FA4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7AA77048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6. Fullness of the Head </w:t>
            </w:r>
          </w:p>
          <w:p w:rsidR="00514BA8" w:rsidRPr="0004100A" w:rsidP="002A1178" w14:paraId="048B836E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773DBD71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169997E2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1D646816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2FF9C333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4E774C6B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06102E54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7. Blurred vision </w:t>
            </w:r>
          </w:p>
          <w:p w:rsidR="00514BA8" w:rsidRPr="0004100A" w:rsidP="002A1178" w14:paraId="35CE0563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3BB17BA2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22E0D96F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27023A29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1B7E11A3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5028B03B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51BB732C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 xml:space="preserve">8. Dizziness with eyes closed </w:t>
            </w:r>
          </w:p>
          <w:p w:rsidR="00514BA8" w:rsidRPr="0004100A" w:rsidP="002A1178" w14:paraId="1F3E31B5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3005B49D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65EEA5ED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0F606C76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012DABE9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  <w:tr w14:paraId="60066010" w14:textId="77777777" w:rsidTr="002A1178">
        <w:tblPrEx>
          <w:tblW w:w="0" w:type="auto"/>
          <w:tblInd w:w="-108" w:type="dxa"/>
          <w:tblLayout w:type="fixed"/>
          <w:tblLook w:val="0000"/>
        </w:tblPrEx>
        <w:trPr>
          <w:trHeight w:val="109"/>
        </w:trPr>
        <w:tc>
          <w:tcPr>
            <w:tcW w:w="4248" w:type="dxa"/>
          </w:tcPr>
          <w:p w:rsidR="00514BA8" w:rsidRPr="0004100A" w:rsidP="002A1178" w14:paraId="43FDB62E" w14:textId="77777777">
            <w:pPr>
              <w:pStyle w:val="Default"/>
              <w:rPr>
                <w:sz w:val="23"/>
                <w:szCs w:val="23"/>
              </w:rPr>
            </w:pPr>
            <w:r w:rsidRPr="0004100A">
              <w:rPr>
                <w:sz w:val="23"/>
                <w:szCs w:val="23"/>
              </w:rPr>
              <w:t>9. Vertigo</w:t>
            </w:r>
            <w:r>
              <w:rPr>
                <w:sz w:val="23"/>
                <w:szCs w:val="23"/>
              </w:rPr>
              <w:t>, or feeling off balance</w:t>
            </w:r>
            <w:r w:rsidRPr="0004100A">
              <w:rPr>
                <w:sz w:val="23"/>
                <w:szCs w:val="23"/>
              </w:rPr>
              <w:t xml:space="preserve"> </w:t>
            </w:r>
          </w:p>
          <w:p w:rsidR="00514BA8" w:rsidRPr="0004100A" w:rsidP="002A1178" w14:paraId="7742D37B" w14:textId="7777777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80" w:type="dxa"/>
          </w:tcPr>
          <w:p w:rsidR="00514BA8" w:rsidRPr="0004100A" w:rsidP="002A1178" w14:paraId="59B80E8B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None </w:t>
            </w:r>
          </w:p>
        </w:tc>
        <w:tc>
          <w:tcPr>
            <w:tcW w:w="1156" w:type="dxa"/>
          </w:tcPr>
          <w:p w:rsidR="00514BA8" w:rsidRPr="0004100A" w:rsidP="002A1178" w14:paraId="0512C3E4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Slight </w:t>
            </w:r>
          </w:p>
        </w:tc>
        <w:tc>
          <w:tcPr>
            <w:tcW w:w="1274" w:type="dxa"/>
          </w:tcPr>
          <w:p w:rsidR="00514BA8" w:rsidRPr="0004100A" w:rsidP="002A1178" w14:paraId="3BF1A9B1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Moderate </w:t>
            </w:r>
          </w:p>
        </w:tc>
        <w:tc>
          <w:tcPr>
            <w:tcW w:w="1156" w:type="dxa"/>
          </w:tcPr>
          <w:p w:rsidR="00514BA8" w:rsidRPr="0004100A" w:rsidP="002A1178" w14:paraId="4107B70E" w14:textId="77777777">
            <w:pPr>
              <w:pStyle w:val="Default"/>
              <w:rPr>
                <w:sz w:val="23"/>
                <w:szCs w:val="23"/>
                <w:u w:val="single"/>
              </w:rPr>
            </w:pPr>
            <w:r w:rsidRPr="0004100A">
              <w:rPr>
                <w:sz w:val="23"/>
                <w:szCs w:val="23"/>
                <w:u w:val="single"/>
              </w:rPr>
              <w:t xml:space="preserve">Severe </w:t>
            </w:r>
          </w:p>
        </w:tc>
      </w:tr>
    </w:tbl>
    <w:p w:rsidR="00514BA8" w:rsidRPr="0004100A" w:rsidP="00514BA8" w14:paraId="6FA026B1" w14:textId="77777777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</wp:posOffset>
                </wp:positionH>
                <wp:positionV relativeFrom="paragraph">
                  <wp:posOffset>114861</wp:posOffset>
                </wp:positionV>
                <wp:extent cx="5773479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7347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5" style="mso-wrap-distance-bottom:0;mso-wrap-distance-left:9pt;mso-wrap-distance-right:9pt;mso-wrap-distance-top:0;mso-wrap-style:square;position:absolute;visibility:visible;z-index:251659264" from="0,9.05pt" to="454.6pt,9.05pt" strokecolor="black" strokeweight="0.5pt">
                <v:stroke joinstyle="miter"/>
              </v:line>
            </w:pict>
          </mc:Fallback>
        </mc:AlternateContent>
      </w:r>
    </w:p>
    <w:p w:rsidR="00514BA8" w:rsidRPr="0004100A" w:rsidP="00514BA8" w14:paraId="6DF94F2E" w14:textId="77777777">
      <w:pPr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= Sum of questions 1-4: __________ </w:t>
      </w:r>
      <w:r>
        <w:rPr>
          <w:rFonts w:eastAsia="Times New Roman" w:cs="Times New Roman"/>
          <w:szCs w:val="24"/>
        </w:rPr>
        <w:tab/>
        <w:t>C = A/12 x 100: __________</w:t>
      </w:r>
    </w:p>
    <w:p w:rsidR="00514BA8" w:rsidRPr="0004100A" w:rsidP="00514BA8" w14:paraId="105F93B8" w14:textId="77777777">
      <w:pPr>
        <w:spacing w:line="240" w:lineRule="auto"/>
        <w:rPr>
          <w:rFonts w:eastAsia="Times New Roman" w:cs="Times New Roman"/>
          <w:szCs w:val="24"/>
        </w:rPr>
      </w:pPr>
    </w:p>
    <w:p w:rsidR="00514BA8" w:rsidP="00514BA8" w14:paraId="3DB2C4FF" w14:textId="77777777">
      <w:pPr>
        <w:tabs>
          <w:tab w:val="center" w:pos="4680"/>
        </w:tabs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 = Sum of questions 5-9: __________         D = B/15 x 100: __________</w:t>
      </w:r>
    </w:p>
    <w:p w:rsidR="00514BA8" w:rsidP="00514BA8" w14:paraId="0E3C4B99" w14:textId="77777777">
      <w:pPr>
        <w:tabs>
          <w:tab w:val="center" w:pos="4680"/>
        </w:tabs>
        <w:spacing w:line="240" w:lineRule="auto"/>
        <w:rPr>
          <w:rFonts w:eastAsia="Times New Roman" w:cs="Times New Roman"/>
          <w:szCs w:val="24"/>
        </w:rPr>
      </w:pPr>
    </w:p>
    <w:p w:rsidR="00514BA8" w:rsidRPr="0004100A" w:rsidP="00514BA8" w14:paraId="3A2CE1B5" w14:textId="77777777">
      <w:pPr>
        <w:tabs>
          <w:tab w:val="center" w:pos="4680"/>
        </w:tabs>
        <w:spacing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                                        </w:t>
      </w:r>
      <w:r w:rsidRPr="0000230C">
        <w:rPr>
          <w:rFonts w:eastAsia="Times New Roman" w:cs="Times New Roman"/>
          <w:b/>
          <w:bCs/>
          <w:szCs w:val="24"/>
        </w:rPr>
        <w:t>VRSQ</w:t>
      </w:r>
      <w:r>
        <w:rPr>
          <w:rFonts w:eastAsia="Times New Roman" w:cs="Times New Roman"/>
          <w:szCs w:val="24"/>
        </w:rPr>
        <w:t xml:space="preserve"> </w:t>
      </w:r>
      <w:r w:rsidRPr="0000230C">
        <w:rPr>
          <w:rFonts w:eastAsia="Times New Roman" w:cs="Times New Roman"/>
          <w:b/>
          <w:bCs/>
          <w:szCs w:val="24"/>
        </w:rPr>
        <w:t>Score</w:t>
      </w:r>
      <w:r>
        <w:rPr>
          <w:rFonts w:eastAsia="Times New Roman" w:cs="Times New Roman"/>
          <w:szCs w:val="24"/>
        </w:rPr>
        <w:t xml:space="preserve"> = (C + D)/ 2: __________</w:t>
      </w:r>
    </w:p>
    <w:p w:rsidR="00514BA8" w:rsidRPr="0004100A" w:rsidP="00514BA8" w14:paraId="66DBAE46" w14:textId="77777777">
      <w:pPr>
        <w:spacing w:line="240" w:lineRule="auto"/>
        <w:rPr>
          <w:rFonts w:eastAsia="Times New Roman" w:cs="Times New Roman"/>
          <w:sz w:val="20"/>
          <w:szCs w:val="20"/>
        </w:rPr>
      </w:pPr>
    </w:p>
    <w:p w:rsidR="00514BA8" w:rsidRPr="0004100A" w:rsidP="00514BA8" w14:paraId="14B9A540" w14:textId="77777777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04100A">
        <w:rPr>
          <w:rFonts w:eastAsia="Times New Roman" w:cs="Times New Roman"/>
          <w:sz w:val="20"/>
          <w:szCs w:val="20"/>
        </w:rPr>
        <w:t xml:space="preserve">Virtual Reality Sickness Questionnaire (VRSQ) is modified from the Simulator Sickness Questionnaire (SSQ). </w:t>
      </w:r>
    </w:p>
    <w:p w:rsidR="00514BA8" w:rsidRPr="0004100A" w:rsidP="00514BA8" w14:paraId="3105385B" w14:textId="77777777">
      <w:pPr>
        <w:spacing w:line="240" w:lineRule="auto"/>
        <w:rPr>
          <w:rFonts w:eastAsia="Times New Roman" w:cs="Times New Roman"/>
          <w:sz w:val="20"/>
          <w:szCs w:val="20"/>
        </w:rPr>
      </w:pPr>
    </w:p>
    <w:p w:rsidR="00514BA8" w:rsidRPr="0004100A" w:rsidP="00514BA8" w14:paraId="304FC610" w14:textId="77777777">
      <w:pPr>
        <w:spacing w:line="240" w:lineRule="auto"/>
        <w:rPr>
          <w:rFonts w:eastAsia="Times New Roman" w:cs="Times New Roman"/>
          <w:sz w:val="20"/>
          <w:szCs w:val="20"/>
        </w:rPr>
      </w:pPr>
      <w:r w:rsidRPr="0004100A">
        <w:rPr>
          <w:rFonts w:eastAsia="Times New Roman" w:cs="Times New Roman"/>
          <w:sz w:val="20"/>
          <w:szCs w:val="20"/>
        </w:rPr>
        <w:t xml:space="preserve">Kim, H. K., Park, J., Choi, Y., &amp; Choe, M. (2018). Virtual reality sickness questionnaire (VRSQ): Motion sickness measurement index in a virtual reality environment. </w:t>
      </w:r>
      <w:r w:rsidRPr="0004100A">
        <w:rPr>
          <w:rFonts w:eastAsia="Times New Roman" w:cs="Times New Roman"/>
          <w:i/>
          <w:iCs/>
          <w:sz w:val="20"/>
          <w:szCs w:val="20"/>
        </w:rPr>
        <w:t xml:space="preserve">Applied </w:t>
      </w:r>
      <w:r>
        <w:rPr>
          <w:rFonts w:eastAsia="Times New Roman" w:cs="Times New Roman"/>
          <w:i/>
          <w:iCs/>
          <w:sz w:val="20"/>
          <w:szCs w:val="20"/>
        </w:rPr>
        <w:t>E</w:t>
      </w:r>
      <w:r w:rsidRPr="0004100A">
        <w:rPr>
          <w:rFonts w:eastAsia="Times New Roman" w:cs="Times New Roman"/>
          <w:i/>
          <w:iCs/>
          <w:sz w:val="20"/>
          <w:szCs w:val="20"/>
        </w:rPr>
        <w:t>rgonomics</w:t>
      </w:r>
      <w:r w:rsidRPr="0004100A">
        <w:rPr>
          <w:rFonts w:eastAsia="Times New Roman" w:cs="Times New Roman"/>
          <w:sz w:val="20"/>
          <w:szCs w:val="20"/>
        </w:rPr>
        <w:t xml:space="preserve">, </w:t>
      </w:r>
      <w:r w:rsidRPr="0004100A">
        <w:rPr>
          <w:rFonts w:eastAsia="Times New Roman" w:cs="Times New Roman"/>
          <w:i/>
          <w:iCs/>
          <w:sz w:val="20"/>
          <w:szCs w:val="20"/>
        </w:rPr>
        <w:t>69</w:t>
      </w:r>
      <w:r w:rsidRPr="0004100A">
        <w:rPr>
          <w:rFonts w:eastAsia="Times New Roman" w:cs="Times New Roman"/>
          <w:sz w:val="20"/>
          <w:szCs w:val="20"/>
        </w:rPr>
        <w:t>, 66-73.</w:t>
      </w:r>
    </w:p>
    <w:p w:rsidR="00514BA8" w:rsidRPr="0004100A" w:rsidP="00514BA8" w14:paraId="7F6E26D4" w14:textId="77777777">
      <w:pPr>
        <w:pStyle w:val="Default"/>
        <w:rPr>
          <w:sz w:val="20"/>
          <w:szCs w:val="20"/>
        </w:rPr>
      </w:pPr>
    </w:p>
    <w:p w:rsidR="00746FD7" w14:paraId="4C20BC79" w14:textId="77777777"/>
    <w:sectPr w:rsidSect="007C489E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7B1" w14:paraId="49A75F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7B1" w14:paraId="4E0ED11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7B1" w:rsidRPr="005F5ED6" w:rsidP="000947B1" w14:paraId="22BBE479" w14:textId="2A3DD058">
    <w:pPr>
      <w:pStyle w:val="NormalWeb"/>
      <w:spacing w:before="0" w:beforeAutospacing="0" w:after="0" w:afterAutospacing="0"/>
      <w:rPr>
        <w:color w:val="808080" w:themeColor="background1" w:themeShade="80"/>
        <w:sz w:val="12"/>
        <w:szCs w:val="12"/>
      </w:rPr>
    </w:pPr>
    <w:r w:rsidRPr="005F5ED6">
      <w:rPr>
        <w:color w:val="808080" w:themeColor="background1" w:themeShade="80"/>
        <w:sz w:val="12"/>
        <w:szCs w:val="12"/>
      </w:rPr>
      <w:t xml:space="preserve">Public reporting burden of this collection of information is estimated to average </w:t>
    </w:r>
    <w:r w:rsidR="00773BF3">
      <w:rPr>
        <w:color w:val="808080" w:themeColor="background1" w:themeShade="80"/>
        <w:sz w:val="12"/>
        <w:szCs w:val="12"/>
      </w:rPr>
      <w:t>10</w:t>
    </w:r>
    <w:r w:rsidRPr="005F5ED6">
      <w:rPr>
        <w:color w:val="808080" w:themeColor="background1" w:themeShade="80"/>
        <w:sz w:val="12"/>
        <w:szCs w:val="12"/>
      </w:rPr>
      <w:t xml:space="preserve"> minutes per response, including the time for reviewing instructions, searching existing data sources, </w:t>
    </w:r>
    <w:r w:rsidRPr="005F5ED6">
      <w:rPr>
        <w:color w:val="808080" w:themeColor="background1" w:themeShade="80"/>
        <w:sz w:val="12"/>
        <w:szCs w:val="12"/>
      </w:rPr>
      <w:t>gathering</w:t>
    </w:r>
    <w:r w:rsidRPr="005F5ED6">
      <w:rPr>
        <w:color w:val="808080" w:themeColor="background1" w:themeShade="80"/>
        <w:sz w:val="12"/>
        <w:szCs w:val="12"/>
      </w:rPr>
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 Send comments regarding this burden estimate or any other aspect of this collection of information, including suggestions for reducing this burden to - CDC/ATSDR Reports Clearance Officer; 1600 Clifton Road NE, MS H21-8, Atlanta, Georgia 30333 ATTN: PRA </w:t>
    </w:r>
    <w:r w:rsidRPr="001119CB">
      <w:rPr>
        <w:color w:val="808080" w:themeColor="background1" w:themeShade="80"/>
        <w:sz w:val="12"/>
        <w:szCs w:val="12"/>
        <w:highlight w:val="yellow"/>
      </w:rPr>
      <w:t>(</w:t>
    </w:r>
    <w:r w:rsidRPr="001119CB">
      <w:rPr>
        <w:color w:val="808080" w:themeColor="background1" w:themeShade="80"/>
        <w:sz w:val="12"/>
        <w:szCs w:val="12"/>
      </w:rPr>
      <w:t>0920-</w:t>
    </w:r>
    <w:r>
      <w:rPr>
        <w:color w:val="808080" w:themeColor="background1" w:themeShade="80"/>
        <w:sz w:val="12"/>
        <w:szCs w:val="12"/>
      </w:rPr>
      <w:t>1441</w:t>
    </w:r>
    <w:r w:rsidRPr="001119CB">
      <w:rPr>
        <w:color w:val="808080" w:themeColor="background1" w:themeShade="80"/>
        <w:sz w:val="12"/>
        <w:szCs w:val="12"/>
      </w:rPr>
      <w:t>).</w:t>
    </w:r>
  </w:p>
  <w:p w:rsidR="000947B1" w14:paraId="1A0DE94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7B1" w14:paraId="096532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7B1" w14:paraId="745765E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489E" w:rsidRPr="005F5ED6" w:rsidP="007C489E" w14:paraId="72B6E78B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Form Approved</w:t>
    </w:r>
  </w:p>
  <w:p w:rsidR="007C489E" w:rsidRPr="005F5ED6" w:rsidP="007C489E" w14:paraId="6DDDB222" w14:textId="77777777">
    <w:pPr>
      <w:pStyle w:val="NormalWeb"/>
      <w:spacing w:before="0" w:beforeAutospacing="0" w:after="0" w:afterAutospacing="0"/>
      <w:jc w:val="right"/>
      <w:rPr>
        <w:sz w:val="16"/>
        <w:szCs w:val="16"/>
      </w:rPr>
    </w:pPr>
    <w:r w:rsidRPr="005F5ED6">
      <w:rPr>
        <w:sz w:val="16"/>
        <w:szCs w:val="16"/>
      </w:rPr>
      <w:t>OMB No. 0920-</w:t>
    </w:r>
    <w:r>
      <w:rPr>
        <w:sz w:val="16"/>
        <w:szCs w:val="16"/>
      </w:rPr>
      <w:t>1441</w:t>
    </w:r>
  </w:p>
  <w:p w:rsidR="007C489E" w:rsidP="007C489E" w14:paraId="6D07BF41" w14:textId="77777777">
    <w:pPr>
      <w:pStyle w:val="NormalWeb"/>
      <w:spacing w:before="0" w:beforeAutospacing="0" w:after="0" w:afterAutospacing="0"/>
      <w:jc w:val="right"/>
    </w:pPr>
    <w:r w:rsidRPr="005F5ED6">
      <w:rPr>
        <w:sz w:val="16"/>
        <w:szCs w:val="16"/>
      </w:rPr>
      <w:t xml:space="preserve">Exp. Date </w:t>
    </w:r>
    <w:r>
      <w:rPr>
        <w:sz w:val="16"/>
        <w:szCs w:val="16"/>
      </w:rPr>
      <w:t>09/30/2027</w:t>
    </w:r>
  </w:p>
  <w:p w:rsidR="0051262F" w14:paraId="7A065C5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A8"/>
    <w:rsid w:val="0000230C"/>
    <w:rsid w:val="00020886"/>
    <w:rsid w:val="0004100A"/>
    <w:rsid w:val="000947B1"/>
    <w:rsid w:val="001119CB"/>
    <w:rsid w:val="002A1178"/>
    <w:rsid w:val="00355BFF"/>
    <w:rsid w:val="0051262F"/>
    <w:rsid w:val="00514BA8"/>
    <w:rsid w:val="005F5ED6"/>
    <w:rsid w:val="00746FD7"/>
    <w:rsid w:val="00773BF3"/>
    <w:rsid w:val="007C489E"/>
    <w:rsid w:val="00C718F5"/>
    <w:rsid w:val="00CD6C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13CD6A"/>
  <w15:chartTrackingRefBased/>
  <w15:docId w15:val="{30DC46A6-8385-4C7E-8F82-5BC3229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B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4BA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eastAsiaTheme="minorEastAsia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1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62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2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62F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512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Fitzgerald, Emily (CDC/NIOSH/OD/ODDM)</dc:creator>
  <cp:lastModifiedBy>Fitzgerald, Emily (CDC/NIOSH/OD/ODDM)</cp:lastModifiedBy>
  <cp:revision>6</cp:revision>
  <dcterms:created xsi:type="dcterms:W3CDTF">2024-11-19T19:20:00Z</dcterms:created>
  <dcterms:modified xsi:type="dcterms:W3CDTF">2024-12-09T19:53:00Z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ActionId">
    <vt:lpwstr>559901cf-b2f5-49c3-af39-3ac20d57afd0</vt:lpwstr>
  </property>
  <property fmtid="{D5CDD505-2E9C-101B-9397-08002B2CF9AE}" pid="3" name="MSIP_Label_8af03ff0-41c5-4c41-b55e-fabb8fae94be_ContentBits">
    <vt:lpwstr>0</vt:lpwstr>
  </property>
  <property fmtid="{D5CDD505-2E9C-101B-9397-08002B2CF9AE}" pid="4" name="MSIP_Label_8af03ff0-41c5-4c41-b55e-fabb8fae94be_Enabled">
    <vt:lpwstr>true</vt:lpwstr>
  </property>
  <property fmtid="{D5CDD505-2E9C-101B-9397-08002B2CF9AE}" pid="5" name="MSIP_Label_8af03ff0-41c5-4c41-b55e-fabb8fae94be_Method">
    <vt:lpwstr>Privileged</vt:lpwstr>
  </property>
  <property fmtid="{D5CDD505-2E9C-101B-9397-08002B2CF9AE}" pid="6" name="MSIP_Label_8af03ff0-41c5-4c41-b55e-fabb8fae94be_Name">
    <vt:lpwstr>8af03ff0-41c5-4c41-b55e-fabb8fae94be</vt:lpwstr>
  </property>
  <property fmtid="{D5CDD505-2E9C-101B-9397-08002B2CF9AE}" pid="7" name="MSIP_Label_8af03ff0-41c5-4c41-b55e-fabb8fae94be_SetDate">
    <vt:lpwstr>2024-11-19T19:23:36Z</vt:lpwstr>
  </property>
  <property fmtid="{D5CDD505-2E9C-101B-9397-08002B2CF9AE}" pid="8" name="MSIP_Label_8af03ff0-41c5-4c41-b55e-fabb8fae94be_SiteId">
    <vt:lpwstr>9ce70869-60db-44fd-abe8-d2767077fc8f</vt:lpwstr>
  </property>
</Properties>
</file>