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3C46" w:rsidP="0038753B" w14:paraId="31D466AC" w14:textId="77777777">
      <w:r>
        <w:t>OMB Control #0693-0043</w:t>
      </w:r>
    </w:p>
    <w:p w:rsidR="00AC3C46" w:rsidP="0038753B" w14:paraId="3C73AE40" w14:textId="61C2799F">
      <w:r>
        <w:t>Expiration Date: 0</w:t>
      </w:r>
      <w:r w:rsidR="005351D9">
        <w:t>8</w:t>
      </w:r>
      <w:r>
        <w:t>/3</w:t>
      </w:r>
      <w:r w:rsidR="005351D9">
        <w:t>1</w:t>
      </w:r>
      <w:r>
        <w:t>/202</w:t>
      </w:r>
      <w:r w:rsidR="005351D9">
        <w:t>8</w:t>
      </w:r>
    </w:p>
    <w:p w:rsidR="00AC3C46" w:rsidP="0038753B" w14:paraId="3CF097F4" w14:textId="77777777">
      <w:r>
        <w:t>NIST Generic Clearance for Usability Data Collections</w:t>
      </w:r>
    </w:p>
    <w:p w:rsidR="00E72185" w:rsidP="0038753B" w14:paraId="4B266DFA" w14:textId="77777777"/>
    <w:p w:rsidR="00AC3C46" w:rsidP="0038753B" w14:paraId="44180901" w14:textId="7950C38C">
      <w:pPr>
        <w:rPr>
          <w:b/>
          <w:bCs/>
        </w:rPr>
      </w:pPr>
      <w:r w:rsidRPr="002F37B0">
        <w:rPr>
          <w:b/>
          <w:bCs/>
        </w:rPr>
        <w:t xml:space="preserve">Digital Twins for Public Safety Training: HazMat Use Case </w:t>
      </w:r>
    </w:p>
    <w:p w:rsidR="0038753B" w:rsidP="0038753B" w14:paraId="6EE0037C" w14:textId="77777777">
      <w:pPr>
        <w:rPr>
          <w:b/>
          <w:bCs/>
          <w:u w:val="single"/>
        </w:rPr>
      </w:pPr>
    </w:p>
    <w:p w:rsidR="00AC3C46" w:rsidRPr="00AC3C46" w:rsidP="0038753B" w14:paraId="691E3DEF" w14:textId="77777777">
      <w:pPr>
        <w:rPr>
          <w:b/>
          <w:bCs/>
          <w:u w:val="single"/>
        </w:rPr>
      </w:pPr>
      <w:r w:rsidRPr="00AC3C46">
        <w:rPr>
          <w:b/>
          <w:bCs/>
          <w:u w:val="single"/>
        </w:rPr>
        <w:t>FOUR STANDARD SURVEY QUESTIONS</w:t>
      </w:r>
    </w:p>
    <w:p w:rsidR="00AC3C46" w:rsidRPr="00AC3C46" w:rsidP="0038753B" w14:paraId="483ADA1B" w14:textId="77777777">
      <w:pPr>
        <w:rPr>
          <w:b/>
          <w:bCs/>
        </w:rPr>
      </w:pPr>
      <w:r w:rsidRPr="00AC3C46">
        <w:rPr>
          <w:b/>
          <w:bCs/>
        </w:rPr>
        <w:t>1. Explain who will be surveyed and why the group is appropriate to survey.</w:t>
      </w:r>
    </w:p>
    <w:p w:rsidR="005E756A" w:rsidP="00C2302C" w14:paraId="5CA8E786" w14:textId="77777777">
      <w:pPr>
        <w:rPr>
          <w:color w:val="333333"/>
          <w:shd w:val="clear" w:color="auto" w:fill="FFFFFF"/>
        </w:rPr>
      </w:pPr>
      <w:r w:rsidRPr="009931E5">
        <w:rPr>
          <w:color w:val="333333"/>
          <w:shd w:val="clear" w:color="auto" w:fill="FFFFFF"/>
        </w:rPr>
        <w:t>The User Interface/ User Experience (UI/UX) portfolio in the Public Safety Communications Research (PSCR) Division of the Communications Technology Laboratory (CTL) intends to surve</w:t>
      </w:r>
      <w:r>
        <w:rPr>
          <w:color w:val="333333"/>
          <w:shd w:val="clear" w:color="auto" w:fill="FFFFFF"/>
        </w:rPr>
        <w:t xml:space="preserve">y </w:t>
      </w:r>
      <w:r w:rsidR="009B18A0">
        <w:rPr>
          <w:color w:val="333333"/>
          <w:shd w:val="clear" w:color="auto" w:fill="FFFFFF"/>
        </w:rPr>
        <w:t>firefighters on their subjective experiences about the effectiveness of digital twin</w:t>
      </w:r>
      <w:r>
        <w:rPr>
          <w:color w:val="333333"/>
          <w:shd w:val="clear" w:color="auto" w:fill="FFFFFF"/>
        </w:rPr>
        <w:t xml:space="preserve"> </w:t>
      </w:r>
      <w:r w:rsidR="004449EF">
        <w:rPr>
          <w:color w:val="333333"/>
          <w:shd w:val="clear" w:color="auto" w:fill="FFFFFF"/>
        </w:rPr>
        <w:t xml:space="preserve">configurations when </w:t>
      </w:r>
      <w:r w:rsidRPr="009931E5">
        <w:rPr>
          <w:color w:val="333333"/>
          <w:shd w:val="clear" w:color="auto" w:fill="FFFFFF"/>
        </w:rPr>
        <w:t xml:space="preserve">learning </w:t>
      </w:r>
      <w:r w:rsidR="009B18A0">
        <w:rPr>
          <w:color w:val="333333"/>
          <w:shd w:val="clear" w:color="auto" w:fill="FFFFFF"/>
        </w:rPr>
        <w:t xml:space="preserve">hazardous materials tasks </w:t>
      </w:r>
      <w:r w:rsidRPr="009931E5">
        <w:rPr>
          <w:color w:val="333333"/>
          <w:shd w:val="clear" w:color="auto" w:fill="FFFFFF"/>
        </w:rPr>
        <w:t xml:space="preserve">in </w:t>
      </w:r>
      <w:r w:rsidR="009B18A0">
        <w:rPr>
          <w:color w:val="333333"/>
          <w:shd w:val="clear" w:color="auto" w:fill="FFFFFF"/>
        </w:rPr>
        <w:t>Virtual</w:t>
      </w:r>
      <w:r w:rsidRPr="009931E5">
        <w:rPr>
          <w:color w:val="333333"/>
          <w:shd w:val="clear" w:color="auto" w:fill="FFFFFF"/>
        </w:rPr>
        <w:t xml:space="preserve"> Reality (</w:t>
      </w:r>
      <w:r w:rsidR="009B18A0">
        <w:rPr>
          <w:color w:val="333333"/>
          <w:shd w:val="clear" w:color="auto" w:fill="FFFFFF"/>
        </w:rPr>
        <w:t>V</w:t>
      </w:r>
      <w:r w:rsidRPr="009931E5">
        <w:rPr>
          <w:color w:val="333333"/>
          <w:shd w:val="clear" w:color="auto" w:fill="FFFFFF"/>
        </w:rPr>
        <w:t xml:space="preserve">R) and collect voluntary demographic information. </w:t>
      </w:r>
    </w:p>
    <w:p w:rsidR="00C2302C" w:rsidRPr="00595596" w:rsidP="0038753B" w14:paraId="17180CF0" w14:textId="749A36E1">
      <w:pPr>
        <w:rPr>
          <w:color w:val="333333"/>
          <w:shd w:val="clear" w:color="auto" w:fill="FFFFFF"/>
        </w:rPr>
      </w:pPr>
      <w:r w:rsidRPr="009931E5">
        <w:rPr>
          <w:color w:val="333333"/>
          <w:shd w:val="clear" w:color="auto" w:fill="FFFFFF"/>
        </w:rPr>
        <w:t xml:space="preserve">We will identify participants via </w:t>
      </w:r>
      <w:r w:rsidR="002B616F">
        <w:rPr>
          <w:color w:val="333333"/>
          <w:shd w:val="clear" w:color="auto" w:fill="FFFFFF"/>
        </w:rPr>
        <w:t xml:space="preserve">email to </w:t>
      </w:r>
      <w:r w:rsidR="0014195B">
        <w:rPr>
          <w:color w:val="333333"/>
          <w:shd w:val="clear" w:color="auto" w:fill="FFFFFF"/>
        </w:rPr>
        <w:t>emergency responder academies</w:t>
      </w:r>
      <w:r w:rsidR="002B616F">
        <w:rPr>
          <w:color w:val="333333"/>
          <w:shd w:val="clear" w:color="auto" w:fill="FFFFFF"/>
        </w:rPr>
        <w:t xml:space="preserve"> in </w:t>
      </w:r>
      <w:r w:rsidR="0014195B">
        <w:rPr>
          <w:color w:val="333333"/>
          <w:shd w:val="clear" w:color="auto" w:fill="FFFFFF"/>
        </w:rPr>
        <w:t xml:space="preserve">Fort Collins, Colorado Springs, </w:t>
      </w:r>
      <w:r w:rsidR="00B51CCC">
        <w:rPr>
          <w:color w:val="333333"/>
          <w:shd w:val="clear" w:color="auto" w:fill="FFFFFF"/>
        </w:rPr>
        <w:t>Denver/Front Range,</w:t>
      </w:r>
      <w:r w:rsidR="002B616F">
        <w:rPr>
          <w:color w:val="333333"/>
          <w:shd w:val="clear" w:color="auto" w:fill="FFFFFF"/>
        </w:rPr>
        <w:t xml:space="preserve"> and adjacent areas</w:t>
      </w:r>
      <w:r w:rsidR="0014195B">
        <w:rPr>
          <w:color w:val="333333"/>
          <w:shd w:val="clear" w:color="auto" w:fill="FFFFFF"/>
        </w:rPr>
        <w:t>, inviting them</w:t>
      </w:r>
      <w:r w:rsidRPr="009931E5">
        <w:rPr>
          <w:color w:val="333333"/>
          <w:shd w:val="clear" w:color="auto" w:fill="FFFFFF"/>
        </w:rPr>
        <w:t xml:space="preserve"> to our site for an in-person user study. To the best of our abilities, we seek to conduct the study on a representative sample of the local population. </w:t>
      </w:r>
    </w:p>
    <w:p w:rsidR="00AC3C46" w:rsidP="0038753B" w14:paraId="37CCDC39" w14:textId="3CB59135">
      <w:r>
        <w:t xml:space="preserve">We will distribute the survey during the VR study, allowing participants to take breaks from wearing the VR headset </w:t>
      </w:r>
      <w:r w:rsidR="007F2495">
        <w:t>and</w:t>
      </w:r>
      <w:r>
        <w:t xml:space="preserve"> answer subjective questions on a tablet. By gathering responses from the same group, we can complement objective metrics, such as time to completion and accuracy, with subjective user feedback about their experience.</w:t>
      </w:r>
    </w:p>
    <w:p w:rsidR="00BE08F9" w:rsidP="0038753B" w14:paraId="583C9971" w14:textId="77777777">
      <w:pPr>
        <w:rPr>
          <w:b/>
          <w:bCs/>
        </w:rPr>
      </w:pPr>
    </w:p>
    <w:p w:rsidR="00AC3C46" w:rsidRPr="00AC3C46" w:rsidP="0038753B" w14:paraId="4DD66121" w14:textId="0055020F">
      <w:pPr>
        <w:rPr>
          <w:b/>
          <w:bCs/>
        </w:rPr>
      </w:pPr>
      <w:r w:rsidRPr="00AC3C46">
        <w:rPr>
          <w:b/>
          <w:bCs/>
        </w:rPr>
        <w:t>2. Explain how the survey was developed including consultation with interested parties,</w:t>
      </w:r>
      <w:r w:rsidR="00C2170C">
        <w:rPr>
          <w:b/>
          <w:bCs/>
        </w:rPr>
        <w:t xml:space="preserve"> </w:t>
      </w:r>
      <w:r w:rsidRPr="00AC3C46">
        <w:rPr>
          <w:b/>
          <w:bCs/>
        </w:rPr>
        <w:t>pre-testing, and responses to suggestions for improvement.</w:t>
      </w:r>
    </w:p>
    <w:p w:rsidR="002467B9" w:rsidP="0038753B" w14:paraId="3BEBAEC0" w14:textId="07104A18">
      <w:r>
        <w:t>The surveys were designed based on the group’s prior experience with VR usability studies and</w:t>
      </w:r>
      <w:r w:rsidR="00C2170C">
        <w:t xml:space="preserve"> </w:t>
      </w:r>
      <w:r>
        <w:t xml:space="preserve">factors that could impact performance. </w:t>
      </w:r>
      <w:r w:rsidR="002F37B0">
        <w:t>We are using standardized questionnaires</w:t>
      </w:r>
      <w:r w:rsidR="00EF5B87">
        <w:t>,</w:t>
      </w:r>
      <w:r w:rsidR="0048186C">
        <w:t xml:space="preserve"> including </w:t>
      </w:r>
      <w:r w:rsidRPr="0048186C" w:rsidR="0048186C">
        <w:t xml:space="preserve">the </w:t>
      </w:r>
      <w:r w:rsidR="006F2E58">
        <w:t xml:space="preserve">Reduced </w:t>
      </w:r>
      <w:r w:rsidRPr="0048186C" w:rsidR="0048186C">
        <w:t>Instructional Materials Motivation Survey (</w:t>
      </w:r>
      <w:r w:rsidR="006F2E58">
        <w:t>R</w:t>
      </w:r>
      <w:r w:rsidRPr="0048186C" w:rsidR="0048186C">
        <w:t>IMMS)</w:t>
      </w:r>
      <w:r w:rsidR="0048186C">
        <w:t xml:space="preserve">, </w:t>
      </w:r>
      <w:r w:rsidR="00294E84">
        <w:t>Virtual Reality</w:t>
      </w:r>
      <w:r w:rsidRPr="00B951FE" w:rsidR="00B951FE">
        <w:t xml:space="preserve"> Sickness Questionnaire (</w:t>
      </w:r>
      <w:r w:rsidR="00294E84">
        <w:t>VR</w:t>
      </w:r>
      <w:r w:rsidRPr="00B951FE" w:rsidR="00B951FE">
        <w:t>SQ)</w:t>
      </w:r>
      <w:r w:rsidR="00ED1546">
        <w:t xml:space="preserve">, </w:t>
      </w:r>
      <w:r w:rsidRPr="00ED1546" w:rsidR="00ED1546">
        <w:t>Spatial Presence Questionnaire (SPQ)</w:t>
      </w:r>
      <w:r w:rsidR="00F11EED">
        <w:t>, and the NASA T</w:t>
      </w:r>
      <w:r w:rsidR="00E75143">
        <w:t>ask Load Index (T</w:t>
      </w:r>
      <w:r w:rsidR="00F11EED">
        <w:t>LX</w:t>
      </w:r>
      <w:r w:rsidR="00E75143">
        <w:t>)</w:t>
      </w:r>
      <w:r w:rsidR="00F11EED">
        <w:t xml:space="preserve">. </w:t>
      </w:r>
    </w:p>
    <w:p w:rsidR="002467B9" w:rsidP="0038753B" w14:paraId="1335B90F" w14:textId="71E20615">
      <w:r>
        <w:t xml:space="preserve">The pre/post-training quiz was informed through consultation with the Boulder County HazMat Authority </w:t>
      </w:r>
      <w:r w:rsidR="00B70FE0">
        <w:t>and firefighter subject matter experts</w:t>
      </w:r>
      <w:r>
        <w:t>.</w:t>
      </w:r>
      <w:r>
        <w:t xml:space="preserve"> The </w:t>
      </w:r>
      <w:r w:rsidR="00EF5B87">
        <w:t xml:space="preserve">quiz was iterated on based on SME feedback to improve clarity and alignment with the training use case. </w:t>
      </w:r>
      <w:r>
        <w:t xml:space="preserve"> </w:t>
      </w:r>
    </w:p>
    <w:p w:rsidR="00AC3C46" w:rsidP="0038753B" w14:paraId="1E294F92" w14:textId="00212930">
      <w:r>
        <w:t xml:space="preserve"> </w:t>
      </w:r>
    </w:p>
    <w:p w:rsidR="00AC3C46" w:rsidRPr="00AC3C46" w:rsidP="0038753B" w14:paraId="51DAD3A7" w14:textId="63CAA4C9">
      <w:pPr>
        <w:rPr>
          <w:b/>
          <w:bCs/>
        </w:rPr>
      </w:pPr>
      <w:r w:rsidRPr="00AC3C46">
        <w:rPr>
          <w:b/>
          <w:bCs/>
        </w:rPr>
        <w:t>3. Explain how the survey will be conducted, how customers will be sampled if fewer than</w:t>
      </w:r>
      <w:r w:rsidR="00C2170C">
        <w:rPr>
          <w:b/>
          <w:bCs/>
        </w:rPr>
        <w:t xml:space="preserve"> </w:t>
      </w:r>
      <w:r w:rsidRPr="00AC3C46">
        <w:rPr>
          <w:b/>
          <w:bCs/>
        </w:rPr>
        <w:t>all customers will be surveyed, expected response rate, and actions your agency plans to</w:t>
      </w:r>
      <w:r w:rsidR="00C2170C">
        <w:rPr>
          <w:b/>
          <w:bCs/>
        </w:rPr>
        <w:t xml:space="preserve"> </w:t>
      </w:r>
      <w:r w:rsidRPr="00AC3C46">
        <w:rPr>
          <w:b/>
          <w:bCs/>
        </w:rPr>
        <w:t>take to improve the response rate.</w:t>
      </w:r>
    </w:p>
    <w:p w:rsidR="0051764B" w:rsidP="0038753B" w14:paraId="129C7C7E" w14:textId="7396C155">
      <w:r>
        <w:t>All surveys will be administered at various points throughout the in-person VR study</w:t>
      </w:r>
      <w:r w:rsidR="0009743F">
        <w:t>. Each</w:t>
      </w:r>
      <w:r w:rsidR="00BA2BF0">
        <w:t xml:space="preserve"> participant will </w:t>
      </w:r>
      <w:r w:rsidR="0009743F">
        <w:t xml:space="preserve">complete </w:t>
      </w:r>
      <w:r w:rsidR="00BA2BF0">
        <w:t>a pre</w:t>
      </w:r>
      <w:r w:rsidR="00E72185">
        <w:t>-training</w:t>
      </w:r>
      <w:r w:rsidR="00BA2BF0">
        <w:t xml:space="preserve"> quiz</w:t>
      </w:r>
      <w:r w:rsidR="0009743F">
        <w:t xml:space="preserve"> on the training use case. They will then don a VR headset and experience an immersive training</w:t>
      </w:r>
      <w:r>
        <w:t xml:space="preserve"> simulation</w:t>
      </w:r>
      <w:r w:rsidR="0009743F">
        <w:t xml:space="preserve">. </w:t>
      </w:r>
      <w:r>
        <w:t xml:space="preserve">After </w:t>
      </w:r>
      <w:r w:rsidR="0014195B">
        <w:t>completing the VR training, participants will be asked to</w:t>
      </w:r>
      <w:r w:rsidR="0009743F">
        <w:t xml:space="preserve"> complete questionnaires on </w:t>
      </w:r>
      <w:r w:rsidR="00BA2BF0">
        <w:t>cybersickness, workload, spatial presence</w:t>
      </w:r>
      <w:r>
        <w:t>, and a post-training quiz</w:t>
      </w:r>
      <w:r w:rsidR="00BA2BF0">
        <w:t xml:space="preserve">. </w:t>
      </w:r>
    </w:p>
    <w:p w:rsidR="00AC3C46" w:rsidP="0038753B" w14:paraId="2ECD76CD" w14:textId="4ACC7D7A">
      <w:r>
        <w:t xml:space="preserve">A practical </w:t>
      </w:r>
      <w:r w:rsidR="00885133">
        <w:t xml:space="preserve">test on the training use case will be conducted </w:t>
      </w:r>
      <w:r w:rsidR="00345F9D">
        <w:t>prior to a training quality</w:t>
      </w:r>
      <w:r w:rsidR="00F14A80">
        <w:t>, open feedback</w:t>
      </w:r>
      <w:r w:rsidR="0014195B">
        <w:t>,</w:t>
      </w:r>
      <w:r w:rsidR="00345F9D">
        <w:t xml:space="preserve"> and demographics questionnaire. </w:t>
      </w:r>
      <w:r w:rsidR="00BA2BF0">
        <w:t>As the survey administration is integrated into the study procedure, our response rate should be 100% of the people who participate in the study</w:t>
      </w:r>
      <w:r>
        <w:t>.</w:t>
      </w:r>
    </w:p>
    <w:p w:rsidR="001D5B2A" w:rsidP="001D5B2A" w14:paraId="6D468B3C" w14:textId="53E7CA1F">
      <w:r>
        <w:t xml:space="preserve">The VR and practical test tasks will be performed </w:t>
      </w:r>
      <w:r w:rsidR="0014195B">
        <w:t>while standing and walking around the lab environment, whereas the questionnaire tasks will be completed while</w:t>
      </w:r>
      <w:r>
        <w:t xml:space="preserve"> seated.</w:t>
      </w:r>
    </w:p>
    <w:p w:rsidR="001D5B2A" w:rsidP="001D5B2A" w14:paraId="49843468" w14:textId="11D048C7">
      <w:r>
        <w:t xml:space="preserve">Total: </w:t>
      </w:r>
      <w:r w:rsidR="00B63179">
        <w:t>100</w:t>
      </w:r>
      <w:r>
        <w:t xml:space="preserve"> (respondents) * </w:t>
      </w:r>
      <w:r w:rsidR="005A19CE">
        <w:t>2</w:t>
      </w:r>
      <w:r>
        <w:t xml:space="preserve">5 Minutes total for all questions / 60 (Minutes per hour) = </w:t>
      </w:r>
      <w:r w:rsidR="00B63179">
        <w:t>42</w:t>
      </w:r>
      <w:r>
        <w:t xml:space="preserve"> burden hours </w:t>
      </w:r>
    </w:p>
    <w:p w:rsidR="001D5B2A" w:rsidP="001D5B2A" w14:paraId="771E5E20" w14:textId="25607105">
      <w:r>
        <w:t>Participant</w:t>
      </w:r>
      <w:r w:rsidR="00595596">
        <w:t xml:space="preserve"> information is anonymous</w:t>
      </w:r>
      <w:r w:rsidR="0014195B">
        <w:t>,</w:t>
      </w:r>
      <w:r w:rsidR="00595596">
        <w:t xml:space="preserve"> an</w:t>
      </w:r>
      <w:r w:rsidR="0090208F">
        <w:t>d</w:t>
      </w:r>
      <w:r w:rsidR="00595596">
        <w:t xml:space="preserve"> no personally identifiable information is retained.</w:t>
      </w:r>
    </w:p>
    <w:p w:rsidR="0009743F" w:rsidP="0038753B" w14:paraId="4AC9CA8D" w14:textId="77777777"/>
    <w:p w:rsidR="00AC3C46" w:rsidRPr="00AC3C46" w:rsidP="0038753B" w14:paraId="67178C20" w14:textId="282882F0">
      <w:pPr>
        <w:rPr>
          <w:b/>
          <w:bCs/>
        </w:rPr>
      </w:pPr>
      <w:r w:rsidRPr="00AC3C46">
        <w:rPr>
          <w:b/>
          <w:bCs/>
        </w:rPr>
        <w:t>4. Describe how the results of the survey will be analyzed and used to generalize the results</w:t>
      </w:r>
      <w:r w:rsidR="00E72185">
        <w:rPr>
          <w:b/>
          <w:bCs/>
        </w:rPr>
        <w:t xml:space="preserve"> </w:t>
      </w:r>
      <w:r w:rsidRPr="00AC3C46">
        <w:rPr>
          <w:b/>
          <w:bCs/>
        </w:rPr>
        <w:t>to the entire customer population.</w:t>
      </w:r>
    </w:p>
    <w:p w:rsidR="00196B4E" w:rsidP="00221D41" w14:paraId="4AE92473" w14:textId="61F8AFC7">
      <w:r>
        <w:t xml:space="preserve">We will administer surveys electronically throughout the study and perform post-hoc analyses once all participants have completed them. </w:t>
      </w:r>
      <w:r w:rsidR="0090208F">
        <w:t>P</w:t>
      </w:r>
      <w:r>
        <w:t>articipant data will be anonymized, retaining only a participant number to link survey responses with objective metrics collected during the VR sessions.</w:t>
      </w:r>
    </w:p>
    <w:p w:rsidR="00196B4E" w:rsidP="00221D41" w14:paraId="19D8EB33" w14:textId="17DF7889">
      <w:r>
        <w:t xml:space="preserve">Our analysis will utilize ANOVA tests to determine whether there are significant differences between the means of multiple groups. This method </w:t>
      </w:r>
      <w:r w:rsidR="0014195B">
        <w:t>enables us to determine whether the observed variations in the data are due to actual differences between groups or if they are merely a result of</w:t>
      </w:r>
      <w:r>
        <w:t xml:space="preserve"> random chance.</w:t>
      </w:r>
    </w:p>
    <w:p w:rsidR="00196B4E" w:rsidP="00221D41" w14:paraId="3639A8D8" w14:textId="77777777">
      <w:r>
        <w:t>We intend to examine the effects of sex, age, and prior experience in the fire service on both objective and subjective dependent variables. Participants will be randomly assigned to various digital twin configuration conditions.</w:t>
      </w:r>
    </w:p>
    <w:p w:rsidR="00221D41" w:rsidP="00221D41" w14:paraId="7ED856E8" w14:textId="7A4C7F7B">
      <w:r>
        <w:t>The significant findings from these surveys will enhance the objective data collected from the VR-based sessions. By integrating these two data sources, we will assess how objective performance correlates with subjective perception across different conditions</w:t>
      </w:r>
    </w:p>
    <w:p w:rsidR="007B4217" w:rsidRPr="009931E5" w:rsidP="007B4217" w14:paraId="0A9B543D" w14:textId="6274A1C6">
      <w:pPr>
        <w:rPr>
          <w:rFonts w:eastAsiaTheme="minorEastAsia"/>
        </w:rPr>
      </w:pPr>
      <w:r>
        <w:rPr>
          <w:color w:val="333333"/>
          <w:shd w:val="clear" w:color="auto" w:fill="FFFFFF"/>
        </w:rPr>
        <w:t xml:space="preserve">We aim to obtain a representative sample of the local fire service population. To support this effort, we will provide compensation in the form of a $50 gift card. Offering monetary compensation </w:t>
      </w:r>
      <w:r w:rsidR="004931A4">
        <w:rPr>
          <w:color w:val="333333"/>
          <w:shd w:val="clear" w:color="auto" w:fill="FFFFFF"/>
        </w:rPr>
        <w:t>to participants for their</w:t>
      </w:r>
      <w:r>
        <w:rPr>
          <w:color w:val="333333"/>
          <w:shd w:val="clear" w:color="auto" w:fill="FFFFFF"/>
        </w:rPr>
        <w:t xml:space="preserve"> time upholds ethical research standards and ensures </w:t>
      </w:r>
      <w:r w:rsidR="0014195B">
        <w:rPr>
          <w:color w:val="333333"/>
          <w:shd w:val="clear" w:color="auto" w:fill="FFFFFF"/>
        </w:rPr>
        <w:t xml:space="preserve">the collection of high-quality data </w:t>
      </w:r>
      <w:r>
        <w:rPr>
          <w:color w:val="333333"/>
          <w:shd w:val="clear" w:color="auto" w:fill="FFFFFF"/>
        </w:rPr>
        <w:t>[1]. Compensation helps offset the costs associated with participation, which may otherwise discourage individuals from taking part in the study[2].</w:t>
      </w:r>
      <w:r w:rsidRPr="009931E5">
        <w:rPr>
          <w:rFonts w:eastAsiaTheme="minorEastAsia"/>
        </w:rPr>
        <w:t xml:space="preserve"> </w:t>
      </w:r>
      <w:r>
        <w:rPr>
          <w:rFonts w:eastAsiaTheme="minorEastAsia"/>
        </w:rPr>
        <w:t xml:space="preserve">These costs can include transportation, missed work, childcare, and the opportunity cost of one's time. These costs can significantly add up and encompass not </w:t>
      </w:r>
      <w:r w:rsidR="0014195B">
        <w:rPr>
          <w:rFonts w:eastAsiaTheme="minorEastAsia"/>
        </w:rPr>
        <w:t>only transportation but also lost wages from missed work, childcare expenses</w:t>
      </w:r>
      <w:r>
        <w:rPr>
          <w:rFonts w:eastAsiaTheme="minorEastAsia"/>
        </w:rPr>
        <w:t>, and the invaluable opportunity cost of their time.</w:t>
      </w:r>
      <w:r w:rsidRPr="009931E5">
        <w:rPr>
          <w:rFonts w:eastAsiaTheme="minorEastAsia"/>
        </w:rPr>
        <w:t xml:space="preserve"> </w:t>
      </w:r>
    </w:p>
    <w:p w:rsidR="007B4217" w:rsidRPr="009931E5" w:rsidP="007B4217" w14:paraId="03FB60A9" w14:textId="6CFD3428">
      <w:pPr>
        <w:rPr>
          <w:rFonts w:eastAsiaTheme="minorEastAsia"/>
        </w:rPr>
      </w:pPr>
      <w:r>
        <w:rPr>
          <w:rFonts w:eastAsiaTheme="minorEastAsia"/>
        </w:rPr>
        <w:t xml:space="preserve">Our study takes place in a laboratory with enhanced security procedures, which may create some unique challenges for participants. To help offset these challenges, we provide monetary compensation </w:t>
      </w:r>
      <w:r w:rsidR="004931A4">
        <w:rPr>
          <w:rFonts w:eastAsiaTheme="minorEastAsia"/>
        </w:rPr>
        <w:t>designed to mitigate any costs associated with participation, regardless</w:t>
      </w:r>
      <w:r>
        <w:rPr>
          <w:rFonts w:eastAsiaTheme="minorEastAsia"/>
        </w:rPr>
        <w:t xml:space="preserve"> of any risks related to the study. This compensation is carefully set at a level that does not act as a benefit or incentive for participation. It is not tied to the risks of the study and will be awarded to all participants, </w:t>
      </w:r>
      <w:r w:rsidR="004931A4">
        <w:rPr>
          <w:rFonts w:eastAsiaTheme="minorEastAsia"/>
        </w:rPr>
        <w:t>regardless of whether</w:t>
      </w:r>
      <w:r>
        <w:rPr>
          <w:rFonts w:eastAsiaTheme="minorEastAsia"/>
        </w:rPr>
        <w:t xml:space="preserve"> they complete the study.</w:t>
      </w:r>
    </w:p>
    <w:p w:rsidR="007B4217" w:rsidP="007B4217" w14:paraId="5DB7E538" w14:textId="1ABC3BF7">
      <w:r>
        <w:t>Monetary compensation is a standard practice in Human-Computer Interaction (HCI), particularly at the ACM Conference on Human Factors in Computing Systems (CHI), where it is commonly offered for in-person user studies. Many studies, especially in XR and novel user interactions</w:t>
      </w:r>
      <w:r w:rsidR="004931A4">
        <w:t>, presented at the 2024 conference</w:t>
      </w:r>
      <w:r>
        <w:t xml:space="preserve"> would struggle to attract participants without financial incentives. A recent analysis of HCI papers from CHI found that only 3.1% of studies explicitly mentioned not compensating participants[3]. </w:t>
      </w:r>
    </w:p>
    <w:p w:rsidR="007B4217" w:rsidRPr="009931E5" w:rsidP="007B4217" w14:paraId="72E18D87" w14:textId="77777777">
      <w:r>
        <w:t>Providing monetary compensation for this study is essential for fairness, ethical treatment of participants, efficient data collection, and adherence to norms in the HCI research community.</w:t>
      </w:r>
    </w:p>
    <w:p w:rsidR="0014195B" w14:paraId="419EF7F5" w14:textId="2841E310">
      <w:r>
        <w:br w:type="page"/>
      </w:r>
    </w:p>
    <w:p w:rsidR="0014195B" w:rsidRPr="00CF63DC" w:rsidP="0014195B" w14:paraId="4EC98872" w14:textId="77777777">
      <w:pPr>
        <w:spacing w:before="120" w:after="120"/>
        <w:rPr>
          <w:rFonts w:eastAsiaTheme="minorEastAsia"/>
          <w:b/>
          <w:bCs/>
        </w:rPr>
      </w:pPr>
      <w:r w:rsidRPr="00CF63DC">
        <w:rPr>
          <w:rFonts w:eastAsiaTheme="minorEastAsia"/>
          <w:b/>
          <w:bCs/>
        </w:rPr>
        <w:t>References</w:t>
      </w:r>
    </w:p>
    <w:p w:rsidR="0014195B" w:rsidRPr="00CF63DC" w:rsidP="0014195B" w14:paraId="2484584E" w14:textId="77777777">
      <w:pPr>
        <w:spacing w:before="120" w:after="120"/>
        <w:rPr>
          <w:rFonts w:eastAsiaTheme="minorEastAsia"/>
        </w:rPr>
      </w:pPr>
      <w:r w:rsidRPr="00CF63DC">
        <w:rPr>
          <w:rFonts w:eastAsiaTheme="minorEastAsia"/>
        </w:rPr>
        <w:t>[1] Grady C. Payment of clinical research subjects. J Clin Invest. 2005; 115:1681–1687. doi: 10.1172/JCI25694</w:t>
      </w:r>
    </w:p>
    <w:p w:rsidR="0014195B" w:rsidRPr="00CF63DC" w:rsidP="0014195B" w14:paraId="043C7F7B" w14:textId="77777777">
      <w:pPr>
        <w:rPr>
          <w:rFonts w:eastAsiaTheme="minorEastAsia"/>
        </w:rPr>
      </w:pPr>
      <w:r w:rsidRPr="00CF63DC">
        <w:rPr>
          <w:rFonts w:eastAsiaTheme="minorEastAsia"/>
        </w:rPr>
        <w:t xml:space="preserve">[2] Dunn, L. B., &amp; Gordon, N. E. (2005). Improving informed consent and enhancing recruitment for research by understanding economic behavior. </w:t>
      </w:r>
      <w:r w:rsidRPr="00CF63DC">
        <w:rPr>
          <w:rFonts w:eastAsiaTheme="minorEastAsia"/>
          <w:i/>
          <w:iCs/>
        </w:rPr>
        <w:t>Jama</w:t>
      </w:r>
      <w:r w:rsidRPr="00CF63DC">
        <w:rPr>
          <w:rFonts w:eastAsiaTheme="minorEastAsia"/>
        </w:rPr>
        <w:t xml:space="preserve">, </w:t>
      </w:r>
      <w:r w:rsidRPr="00CF63DC">
        <w:rPr>
          <w:rFonts w:eastAsiaTheme="minorEastAsia"/>
          <w:i/>
          <w:iCs/>
        </w:rPr>
        <w:t>293</w:t>
      </w:r>
      <w:r w:rsidRPr="00CF63DC">
        <w:rPr>
          <w:rFonts w:eastAsiaTheme="minorEastAsia"/>
        </w:rPr>
        <w:t>(5), 609-612.</w:t>
      </w:r>
    </w:p>
    <w:p w:rsidR="0014195B" w:rsidRPr="00CF63DC" w:rsidP="0014195B" w14:paraId="1FF34EAD" w14:textId="77777777">
      <w:r w:rsidRPr="00CF63DC">
        <w:t>[</w:t>
      </w:r>
      <w:r>
        <w:t>3</w:t>
      </w:r>
      <w:r w:rsidRPr="00CF63DC">
        <w:t xml:space="preserve">] Pater, J., Coupe, A., Pfafman, R., Phelan, C., Toscos, T., &amp; Jacobs, M. (2021, May). Standardizing reporting of participant compensation in HCI: A systematic literature review and recommendations for the field. In </w:t>
      </w:r>
      <w:r w:rsidRPr="00CF63DC">
        <w:rPr>
          <w:i/>
          <w:iCs/>
        </w:rPr>
        <w:t>Proceedings of the 2021 CHI conference on human factors in computing</w:t>
      </w:r>
      <w:r w:rsidRPr="00CF63DC">
        <w:t xml:space="preserve"> systems (pp. 1-16).</w:t>
      </w:r>
      <w:bookmarkStart w:id="0" w:name="_MailAutoSig"/>
      <w:r w:rsidRPr="00CF63DC">
        <w:t xml:space="preserve"> </w:t>
      </w:r>
    </w:p>
    <w:bookmarkEnd w:id="0"/>
    <w:p w:rsidR="007B4217" w:rsidP="00221D41" w14:paraId="02B0AC2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B6544E"/>
    <w:multiLevelType w:val="multilevel"/>
    <w:tmpl w:val="D2D246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55773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46"/>
    <w:rsid w:val="00056218"/>
    <w:rsid w:val="00080D2C"/>
    <w:rsid w:val="0009743F"/>
    <w:rsid w:val="000D5849"/>
    <w:rsid w:val="00116532"/>
    <w:rsid w:val="0014195B"/>
    <w:rsid w:val="00196B4E"/>
    <w:rsid w:val="001B41BF"/>
    <w:rsid w:val="001D0623"/>
    <w:rsid w:val="001D5B2A"/>
    <w:rsid w:val="001E7A9A"/>
    <w:rsid w:val="00221D41"/>
    <w:rsid w:val="002467B9"/>
    <w:rsid w:val="00266003"/>
    <w:rsid w:val="00294E84"/>
    <w:rsid w:val="002B616F"/>
    <w:rsid w:val="002F37B0"/>
    <w:rsid w:val="00345F9D"/>
    <w:rsid w:val="00347D1F"/>
    <w:rsid w:val="00356458"/>
    <w:rsid w:val="00381668"/>
    <w:rsid w:val="0038220C"/>
    <w:rsid w:val="0038753B"/>
    <w:rsid w:val="003D6B5D"/>
    <w:rsid w:val="003F1697"/>
    <w:rsid w:val="004449EF"/>
    <w:rsid w:val="00445FC3"/>
    <w:rsid w:val="00460475"/>
    <w:rsid w:val="0048186C"/>
    <w:rsid w:val="00485FDB"/>
    <w:rsid w:val="004931A4"/>
    <w:rsid w:val="0051764B"/>
    <w:rsid w:val="005351D9"/>
    <w:rsid w:val="00541A0A"/>
    <w:rsid w:val="0054300D"/>
    <w:rsid w:val="00595596"/>
    <w:rsid w:val="005A19CE"/>
    <w:rsid w:val="005E756A"/>
    <w:rsid w:val="00616667"/>
    <w:rsid w:val="00623CC0"/>
    <w:rsid w:val="006F2E58"/>
    <w:rsid w:val="00704CF2"/>
    <w:rsid w:val="0070558A"/>
    <w:rsid w:val="00736F21"/>
    <w:rsid w:val="00765431"/>
    <w:rsid w:val="007B4217"/>
    <w:rsid w:val="007E3F82"/>
    <w:rsid w:val="007F2495"/>
    <w:rsid w:val="00820501"/>
    <w:rsid w:val="00835C63"/>
    <w:rsid w:val="00885133"/>
    <w:rsid w:val="0090208F"/>
    <w:rsid w:val="00953446"/>
    <w:rsid w:val="00965ECD"/>
    <w:rsid w:val="009931E5"/>
    <w:rsid w:val="009B18A0"/>
    <w:rsid w:val="00A57A54"/>
    <w:rsid w:val="00AB2377"/>
    <w:rsid w:val="00AC3C46"/>
    <w:rsid w:val="00B35F03"/>
    <w:rsid w:val="00B51CCC"/>
    <w:rsid w:val="00B63179"/>
    <w:rsid w:val="00B70FE0"/>
    <w:rsid w:val="00B951FE"/>
    <w:rsid w:val="00BA2BF0"/>
    <w:rsid w:val="00BB0038"/>
    <w:rsid w:val="00BC4203"/>
    <w:rsid w:val="00BE08F9"/>
    <w:rsid w:val="00BF21B1"/>
    <w:rsid w:val="00C2170C"/>
    <w:rsid w:val="00C2302C"/>
    <w:rsid w:val="00C67A8D"/>
    <w:rsid w:val="00CF63DC"/>
    <w:rsid w:val="00D76A98"/>
    <w:rsid w:val="00D87BD6"/>
    <w:rsid w:val="00DC131E"/>
    <w:rsid w:val="00E00D7F"/>
    <w:rsid w:val="00E72185"/>
    <w:rsid w:val="00E75143"/>
    <w:rsid w:val="00E82F6E"/>
    <w:rsid w:val="00EA761C"/>
    <w:rsid w:val="00ED1546"/>
    <w:rsid w:val="00EF5B87"/>
    <w:rsid w:val="00F11EED"/>
    <w:rsid w:val="00F14A80"/>
    <w:rsid w:val="00FC2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CBADF6"/>
  <w15:chartTrackingRefBased/>
  <w15:docId w15:val="{D66B514B-5AAC-4028-AF1B-1A58FBB4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46"/>
    <w:rPr>
      <w:rFonts w:eastAsiaTheme="majorEastAsia" w:cstheme="majorBidi"/>
      <w:color w:val="272727" w:themeColor="text1" w:themeTint="D8"/>
    </w:rPr>
  </w:style>
  <w:style w:type="paragraph" w:styleId="Title">
    <w:name w:val="Title"/>
    <w:basedOn w:val="Normal"/>
    <w:next w:val="Normal"/>
    <w:link w:val="TitleChar"/>
    <w:uiPriority w:val="10"/>
    <w:qFormat/>
    <w:rsid w:val="00AC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46"/>
    <w:pPr>
      <w:spacing w:before="160"/>
      <w:jc w:val="center"/>
    </w:pPr>
    <w:rPr>
      <w:i/>
      <w:iCs/>
      <w:color w:val="404040" w:themeColor="text1" w:themeTint="BF"/>
    </w:rPr>
  </w:style>
  <w:style w:type="character" w:customStyle="1" w:styleId="QuoteChar">
    <w:name w:val="Quote Char"/>
    <w:basedOn w:val="DefaultParagraphFont"/>
    <w:link w:val="Quote"/>
    <w:uiPriority w:val="29"/>
    <w:rsid w:val="00AC3C46"/>
    <w:rPr>
      <w:i/>
      <w:iCs/>
      <w:color w:val="404040" w:themeColor="text1" w:themeTint="BF"/>
    </w:rPr>
  </w:style>
  <w:style w:type="paragraph" w:styleId="ListParagraph">
    <w:name w:val="List Paragraph"/>
    <w:basedOn w:val="Normal"/>
    <w:uiPriority w:val="34"/>
    <w:qFormat/>
    <w:rsid w:val="00AC3C46"/>
    <w:pPr>
      <w:ind w:left="720"/>
      <w:contextualSpacing/>
    </w:pPr>
  </w:style>
  <w:style w:type="character" w:styleId="IntenseEmphasis">
    <w:name w:val="Intense Emphasis"/>
    <w:basedOn w:val="DefaultParagraphFont"/>
    <w:uiPriority w:val="21"/>
    <w:qFormat/>
    <w:rsid w:val="00AC3C46"/>
    <w:rPr>
      <w:i/>
      <w:iCs/>
      <w:color w:val="0F4761" w:themeColor="accent1" w:themeShade="BF"/>
    </w:rPr>
  </w:style>
  <w:style w:type="paragraph" w:styleId="IntenseQuote">
    <w:name w:val="Intense Quote"/>
    <w:basedOn w:val="Normal"/>
    <w:next w:val="Normal"/>
    <w:link w:val="IntenseQuoteChar"/>
    <w:uiPriority w:val="30"/>
    <w:qFormat/>
    <w:rsid w:val="00AC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C46"/>
    <w:rPr>
      <w:i/>
      <w:iCs/>
      <w:color w:val="0F4761" w:themeColor="accent1" w:themeShade="BF"/>
    </w:rPr>
  </w:style>
  <w:style w:type="character" w:styleId="IntenseReference">
    <w:name w:val="Intense Reference"/>
    <w:basedOn w:val="DefaultParagraphFont"/>
    <w:uiPriority w:val="32"/>
    <w:qFormat/>
    <w:rsid w:val="00AC3C46"/>
    <w:rPr>
      <w:b/>
      <w:bCs/>
      <w:smallCaps/>
      <w:color w:val="0F4761" w:themeColor="accent1" w:themeShade="BF"/>
      <w:spacing w:val="5"/>
    </w:rPr>
  </w:style>
  <w:style w:type="paragraph" w:styleId="NoSpacing">
    <w:name w:val="No Spacing"/>
    <w:uiPriority w:val="1"/>
    <w:qFormat/>
    <w:rsid w:val="00E72185"/>
    <w:pPr>
      <w:spacing w:after="0" w:line="240" w:lineRule="auto"/>
    </w:pPr>
  </w:style>
  <w:style w:type="paragraph" w:styleId="FootnoteText">
    <w:name w:val="footnote text"/>
    <w:basedOn w:val="Normal"/>
    <w:link w:val="FootnoteTextChar"/>
    <w:uiPriority w:val="99"/>
    <w:semiHidden/>
    <w:unhideWhenUsed/>
    <w:rsid w:val="00FC2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609"/>
    <w:rPr>
      <w:sz w:val="20"/>
      <w:szCs w:val="20"/>
    </w:rPr>
  </w:style>
  <w:style w:type="character" w:styleId="FootnoteReference">
    <w:name w:val="footnote reference"/>
    <w:basedOn w:val="DefaultParagraphFont"/>
    <w:uiPriority w:val="99"/>
    <w:semiHidden/>
    <w:unhideWhenUsed/>
    <w:rsid w:val="00FC2609"/>
    <w:rPr>
      <w:vertAlign w:val="superscript"/>
    </w:rPr>
  </w:style>
  <w:style w:type="character" w:styleId="Hyperlink">
    <w:name w:val="Hyperlink"/>
    <w:basedOn w:val="DefaultParagraphFont"/>
    <w:uiPriority w:val="99"/>
    <w:unhideWhenUsed/>
    <w:rsid w:val="004604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Ledgerwood, Scott A. (Fed)</dc:creator>
  <cp:lastModifiedBy>Ledgerwood,</cp:lastModifiedBy>
  <cp:revision>2</cp:revision>
  <dcterms:created xsi:type="dcterms:W3CDTF">2026-01-13T22:11:00Z</dcterms:created>
  <dcterms:modified xsi:type="dcterms:W3CDTF">2026-01-13T22:11:00Z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9a98c762-a4f8-4083-9227-0fe0b42a4f99</vt:lpwstr>
  </property>
</Properties>
</file>