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B9F" w:rsidP="00D74D71" w14:paraId="48D54B60" w14:textId="5A985AE5">
      <w:pPr>
        <w:spacing w:after="0"/>
        <w:jc w:val="center"/>
      </w:pPr>
      <w:r>
        <w:t>Scientific Integrity Program</w:t>
      </w:r>
    </w:p>
    <w:p w:rsidR="009A3C42" w:rsidP="00D74D71" w14:paraId="49547449" w14:textId="1DA200E3">
      <w:pPr>
        <w:spacing w:after="0"/>
        <w:jc w:val="center"/>
      </w:pPr>
      <w:r>
        <w:t>Program Evaluation Focus Groups</w:t>
      </w:r>
    </w:p>
    <w:p w:rsidR="003D41EA" w:rsidP="00D74D71" w14:paraId="4545BA37" w14:textId="77777777">
      <w:pPr>
        <w:spacing w:after="0"/>
        <w:jc w:val="center"/>
      </w:pPr>
    </w:p>
    <w:p w:rsidR="003D41EA" w:rsidP="00D74D71" w14:paraId="3500899A" w14:textId="77777777">
      <w:pPr>
        <w:spacing w:after="0"/>
        <w:jc w:val="center"/>
      </w:pPr>
    </w:p>
    <w:p w:rsidR="003D41EA" w:rsidP="003D41EA" w14:paraId="09A10C4E" w14:textId="3D21EFF1">
      <w:pPr>
        <w:spacing w:after="0"/>
      </w:pPr>
      <w:r w:rsidRPr="003D41EA">
        <w:t xml:space="preserve">OMB Control </w:t>
      </w:r>
      <w:r>
        <w:t>Number: 0693-0043</w:t>
      </w:r>
    </w:p>
    <w:p w:rsidR="003D41EA" w:rsidP="003D41EA" w14:paraId="1E06E108" w14:textId="5FECAFC1">
      <w:pPr>
        <w:spacing w:after="0"/>
      </w:pPr>
      <w:r w:rsidRPr="003D41EA">
        <w:t>Expiration Date</w:t>
      </w:r>
      <w:r>
        <w:t>: 8/31/2028</w:t>
      </w:r>
    </w:p>
    <w:p w:rsidR="003D41EA" w:rsidP="003D41EA" w14:paraId="7DB48174" w14:textId="77777777">
      <w:pPr>
        <w:spacing w:after="0"/>
      </w:pPr>
    </w:p>
    <w:p w:rsidR="003D41EA" w:rsidP="003D41EA" w14:paraId="06A312F0" w14:textId="278B0BE3">
      <w:pPr>
        <w:spacing w:after="0"/>
      </w:pPr>
      <w:r w:rsidRPr="003D41EA">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w:t>
      </w:r>
      <w:r w:rsidR="008B2E99">
        <w:t>43</w:t>
      </w:r>
      <w:r w:rsidRPr="003D41EA">
        <w:t xml:space="preserve">. Without this approval, we could not conduct this survey/information collection. Public reporting for this information collection is estimated to be approximately </w:t>
      </w:r>
      <w:r>
        <w:t>60</w:t>
      </w:r>
      <w:r w:rsidRPr="003D41EA">
        <w:t xml:space="preserve">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NIST at: 100 Bureau Drive, Gaithersburg, MD 20899, ATTN: Anne Andrews.</w:t>
      </w:r>
    </w:p>
    <w:p w:rsidR="003D41EA" w:rsidP="00D74D71" w14:paraId="63448B70" w14:textId="77777777">
      <w:pPr>
        <w:spacing w:after="0"/>
      </w:pPr>
    </w:p>
    <w:p w:rsidR="009A3C42" w:rsidRPr="003D41EA" w:rsidP="00D74D71" w14:paraId="55119634" w14:textId="2883CC62">
      <w:pPr>
        <w:spacing w:after="0"/>
        <w:rPr>
          <w:b/>
          <w:bCs/>
        </w:rPr>
      </w:pPr>
      <w:r w:rsidRPr="003D41EA">
        <w:rPr>
          <w:b/>
          <w:bCs/>
        </w:rPr>
        <w:t xml:space="preserve">Introduction: </w:t>
      </w:r>
    </w:p>
    <w:p w:rsidR="009A3C42" w:rsidP="00D74D71" w14:paraId="363C0730" w14:textId="5206F0FA">
      <w:pPr>
        <w:spacing w:after="0"/>
      </w:pPr>
      <w:r>
        <w:t>[</w:t>
      </w:r>
      <w:r w:rsidRPr="009A3C42">
        <w:rPr>
          <w:i/>
          <w:iCs/>
        </w:rPr>
        <w:t>Introduce the facilitators and our roles at NIST and in the Scientific Integrity Program</w:t>
      </w:r>
      <w:r>
        <w:t>]</w:t>
      </w:r>
    </w:p>
    <w:p w:rsidR="00D74D71" w:rsidP="00D74D71" w14:paraId="3027F9DD" w14:textId="77777777">
      <w:pPr>
        <w:spacing w:after="0"/>
      </w:pPr>
    </w:p>
    <w:p w:rsidR="009A3C42" w:rsidP="00D74D71" w14:paraId="4D6D91B5" w14:textId="5D69AE65">
      <w:pPr>
        <w:spacing w:after="0"/>
      </w:pPr>
      <w:r>
        <w:t>Thank you for agreeing to provide additional feedback about the updated Scientific Integrity Program</w:t>
      </w:r>
      <w:r w:rsidR="21C4D20C">
        <w:t xml:space="preserve"> and implementation of the Gold Standard Science Tenets</w:t>
      </w:r>
      <w:r>
        <w:t xml:space="preserve">. We will ask the group of series of questions, but you do not have to answer any of them if you choose not to. We expect this discussion may take up to 60 minutes. </w:t>
      </w:r>
    </w:p>
    <w:p w:rsidR="00D74D71" w:rsidP="00D74D71" w14:paraId="377D8AA2" w14:textId="77777777">
      <w:pPr>
        <w:spacing w:after="0"/>
      </w:pPr>
    </w:p>
    <w:p w:rsidR="00D74D71" w:rsidP="00D74D71" w14:paraId="0EE87C01" w14:textId="4BC09E16">
      <w:pPr>
        <w:spacing w:after="0"/>
      </w:pPr>
      <w:r>
        <w:t xml:space="preserve">Ground rules: </w:t>
      </w:r>
    </w:p>
    <w:p w:rsidR="00D74D71" w:rsidP="00D74D71" w14:paraId="6428B4B0" w14:textId="77777777">
      <w:pPr>
        <w:spacing w:after="0"/>
      </w:pPr>
    </w:p>
    <w:p w:rsidR="00ED453F" w:rsidP="00D74D71" w14:paraId="2DD6581C" w14:textId="08A95B85">
      <w:pPr>
        <w:spacing w:after="0"/>
      </w:pPr>
      <w:r>
        <w:t xml:space="preserve">There are no wrong answers but rather differing points of view. Please feel free to share your point of view even if it differs from what others have said. Keep in mind that we're just as interested in negative comments as positive comments, and at times the negative comments are the most helpful. </w:t>
      </w:r>
    </w:p>
    <w:p w:rsidR="00D74D71" w:rsidP="00D74D71" w14:paraId="490FBD93" w14:textId="77777777">
      <w:pPr>
        <w:spacing w:after="0"/>
      </w:pPr>
    </w:p>
    <w:p w:rsidR="00ED453F" w:rsidP="00D74D71" w14:paraId="6F5AF8B2" w14:textId="006ACC33">
      <w:pPr>
        <w:spacing w:after="0"/>
      </w:pPr>
      <w:bookmarkStart w:id="0" w:name="_Hlk207096377"/>
      <w:r>
        <w:t xml:space="preserve">The information that you provide here will be recorded temporarily until we are able to generate a transcript. </w:t>
      </w:r>
      <w:r w:rsidR="0037172A">
        <w:t xml:space="preserve">We're audio recording the session because we don't want to miss any of your comments. People often say very helpful things in these </w:t>
      </w:r>
      <w:r w:rsidR="00D74D71">
        <w:t>discussions,</w:t>
      </w:r>
      <w:r w:rsidR="0037172A">
        <w:t xml:space="preserve"> and we can't </w:t>
      </w:r>
      <w:r w:rsidR="0037172A">
        <w:t xml:space="preserve">write fast enough to get them all down. </w:t>
      </w:r>
      <w:r>
        <w:t xml:space="preserve">The transcript will be stripped of any information that could be used to identify you; however, we urge you to avoid using specific names in your comments.   Once we have a transcript, we will delete the audio recording. You may be assured of complete </w:t>
      </w:r>
      <w:r w:rsidR="00E455E2">
        <w:t>anonymity</w:t>
      </w:r>
      <w:r>
        <w:t xml:space="preserve">. The reports will </w:t>
      </w:r>
      <w:r w:rsidR="0037172A">
        <w:t xml:space="preserve">only be accessed by our evaluation team </w:t>
      </w:r>
      <w:r>
        <w:t xml:space="preserve">to help </w:t>
      </w:r>
      <w:r w:rsidR="0037172A">
        <w:t>us make continuous improvements and updates to the program</w:t>
      </w:r>
      <w:r>
        <w:t>.</w:t>
      </w:r>
    </w:p>
    <w:bookmarkEnd w:id="0"/>
    <w:p w:rsidR="00D74D71" w:rsidP="00D74D71" w14:paraId="243A109E" w14:textId="77777777">
      <w:pPr>
        <w:spacing w:after="0"/>
      </w:pPr>
    </w:p>
    <w:p w:rsidR="00D74D71" w:rsidP="00D74D71" w14:paraId="70C93265" w14:textId="7BE8921B">
      <w:pPr>
        <w:spacing w:after="0"/>
      </w:pPr>
      <w:r>
        <w:t>Questions/discussion:</w:t>
      </w:r>
    </w:p>
    <w:p w:rsidR="00D74D71" w:rsidP="00D74D71" w14:paraId="212223F9" w14:textId="77777777">
      <w:pPr>
        <w:spacing w:after="0"/>
      </w:pPr>
    </w:p>
    <w:p w:rsidR="009A3C42" w:rsidP="00D74D71" w14:paraId="64861F7D" w14:textId="629C4C25">
      <w:pPr>
        <w:spacing w:after="0"/>
      </w:pPr>
      <w:r>
        <w:t>[</w:t>
      </w:r>
      <w:r w:rsidRPr="009A3C42">
        <w:rPr>
          <w:i/>
          <w:iCs/>
        </w:rPr>
        <w:t>Ask questions generally in this order but may vary depending on the flow of the conversation.</w:t>
      </w:r>
      <w:r>
        <w:t>]</w:t>
      </w:r>
    </w:p>
    <w:p w:rsidR="00D74D71" w:rsidP="00D74D71" w14:paraId="428B39C8" w14:textId="77777777">
      <w:pPr>
        <w:spacing w:after="0"/>
      </w:pPr>
    </w:p>
    <w:p w:rsidR="0037172A" w:rsidP="00D74D71" w14:paraId="19EAF3A4" w14:textId="63DC0D70">
      <w:pPr>
        <w:pStyle w:val="ListParagraph"/>
        <w:numPr>
          <w:ilvl w:val="0"/>
          <w:numId w:val="2"/>
        </w:numPr>
        <w:spacing w:after="0"/>
      </w:pPr>
      <w:r>
        <w:t>What does “scientific integrity” mean to you?</w:t>
      </w:r>
    </w:p>
    <w:p w:rsidR="0037172A" w:rsidP="00D74D71" w14:paraId="03A27169" w14:textId="69E61AED">
      <w:pPr>
        <w:pStyle w:val="ListParagraph"/>
        <w:numPr>
          <w:ilvl w:val="0"/>
          <w:numId w:val="2"/>
        </w:numPr>
        <w:spacing w:after="0"/>
      </w:pPr>
      <w:r>
        <w:t>As an organization, what do you think we (collectively) can do to build a culture Scientific Integrity?</w:t>
      </w:r>
    </w:p>
    <w:p w:rsidR="009A3C42" w:rsidP="66004940" w14:paraId="62B79CCC" w14:textId="22C60871">
      <w:pPr>
        <w:pStyle w:val="ListParagraph"/>
        <w:numPr>
          <w:ilvl w:val="0"/>
          <w:numId w:val="2"/>
        </w:numPr>
        <w:spacing w:after="0"/>
        <w:rPr>
          <w:i/>
          <w:iCs/>
        </w:rPr>
      </w:pPr>
      <w:r>
        <w:t>In 2025, President Trump issued an Executive Order on Restoring Gold Standard Science</w:t>
      </w:r>
      <w:r w:rsidR="00A44C6C">
        <w:t>,</w:t>
      </w:r>
      <w:r>
        <w:t xml:space="preserve"> which included emphasizing 9 tenets. What is your understanding of the tenets?</w:t>
      </w:r>
      <w:r w:rsidRPr="66004940">
        <w:rPr>
          <w:i/>
          <w:iCs/>
        </w:rPr>
        <w:t xml:space="preserve"> [</w:t>
      </w:r>
      <w:r w:rsidRPr="66004940" w:rsidR="36AAFE1C">
        <w:rPr>
          <w:i/>
          <w:iCs/>
        </w:rPr>
        <w:t>review the</w:t>
      </w:r>
      <w:r w:rsidRPr="66004940" w:rsidR="00A44C6C">
        <w:rPr>
          <w:i/>
          <w:iCs/>
        </w:rPr>
        <w:t xml:space="preserve"> </w:t>
      </w:r>
      <w:r w:rsidRPr="66004940">
        <w:rPr>
          <w:i/>
          <w:iCs/>
        </w:rPr>
        <w:t xml:space="preserve">excerpt from </w:t>
      </w:r>
      <w:r w:rsidRPr="66004940" w:rsidR="00A44C6C">
        <w:rPr>
          <w:i/>
          <w:iCs/>
        </w:rPr>
        <w:t xml:space="preserve">the </w:t>
      </w:r>
      <w:r w:rsidRPr="66004940">
        <w:rPr>
          <w:i/>
          <w:iCs/>
        </w:rPr>
        <w:t>OSTP guidance that describes the tenets</w:t>
      </w:r>
      <w:r w:rsidRPr="66004940" w:rsidR="70DE952D">
        <w:rPr>
          <w:i/>
          <w:iCs/>
        </w:rPr>
        <w:t xml:space="preserve"> – attached at end of this document</w:t>
      </w:r>
      <w:r w:rsidRPr="66004940" w:rsidR="223012ED">
        <w:rPr>
          <w:i/>
          <w:iCs/>
        </w:rPr>
        <w:t>. This document will be emailed to attendees before the meeting</w:t>
      </w:r>
      <w:r w:rsidRPr="66004940">
        <w:rPr>
          <w:i/>
          <w:iCs/>
        </w:rPr>
        <w:t>]</w:t>
      </w:r>
    </w:p>
    <w:p w:rsidR="004126BA" w:rsidP="00D74D71" w14:paraId="33CA1006" w14:textId="792F856F">
      <w:pPr>
        <w:pStyle w:val="ListParagraph"/>
        <w:numPr>
          <w:ilvl w:val="0"/>
          <w:numId w:val="2"/>
        </w:numPr>
        <w:spacing w:after="0"/>
      </w:pPr>
      <w:r>
        <w:t>After reading the tenets,</w:t>
      </w:r>
      <w:r w:rsidR="00EB1AEC">
        <w:t xml:space="preserve"> do you believe </w:t>
      </w:r>
      <w:r>
        <w:t xml:space="preserve">the way you conduct your research </w:t>
      </w:r>
      <w:r w:rsidR="006A34ED">
        <w:t xml:space="preserve">aligns with the tenets? </w:t>
      </w:r>
    </w:p>
    <w:p w:rsidR="00A44C6C" w:rsidP="00021399" w14:paraId="35459575" w14:textId="610C3105">
      <w:pPr>
        <w:pStyle w:val="ListParagraph"/>
        <w:numPr>
          <w:ilvl w:val="1"/>
          <w:numId w:val="2"/>
        </w:numPr>
        <w:spacing w:after="0"/>
      </w:pPr>
      <w:r>
        <w:t xml:space="preserve">If yes, can you provide examples of </w:t>
      </w:r>
      <w:r>
        <w:t>standard practices from your lab that align with the tenets</w:t>
      </w:r>
      <w:r w:rsidR="00452732">
        <w:t>?</w:t>
      </w:r>
    </w:p>
    <w:p w:rsidR="0037172A" w:rsidP="38E37838" w14:paraId="190541C3" w14:textId="2421E498">
      <w:pPr>
        <w:pStyle w:val="ListParagraph"/>
        <w:numPr>
          <w:ilvl w:val="1"/>
          <w:numId w:val="2"/>
        </w:numPr>
        <w:spacing w:after="0"/>
      </w:pPr>
      <w:r>
        <w:t xml:space="preserve">If no, </w:t>
      </w:r>
      <w:r w:rsidR="006F1342">
        <w:t>which tenants do you believe you need to focus on improving</w:t>
      </w:r>
      <w:r w:rsidR="75A9FF8C">
        <w:t xml:space="preserve"> </w:t>
      </w:r>
      <w:r w:rsidR="75A9FF8C">
        <w:t>in order to</w:t>
      </w:r>
      <w:r w:rsidR="75A9FF8C">
        <w:t xml:space="preserve"> be in alignment</w:t>
      </w:r>
      <w:r w:rsidR="006F1342">
        <w:t xml:space="preserve">? What </w:t>
      </w:r>
      <w:r>
        <w:t xml:space="preserve">will you </w:t>
      </w:r>
      <w:r>
        <w:t xml:space="preserve">need to </w:t>
      </w:r>
      <w:r>
        <w:t>change about how you conduct your research to align with the</w:t>
      </w:r>
      <w:r w:rsidR="006F1342">
        <w:t>se</w:t>
      </w:r>
      <w:r>
        <w:t xml:space="preserve"> tenets?</w:t>
      </w:r>
      <w:r w:rsidR="00D74D71">
        <w:t xml:space="preserve"> </w:t>
      </w:r>
    </w:p>
    <w:p w:rsidR="0037172A" w:rsidP="38E37838" w14:paraId="601CCB5C" w14:textId="46B438EE">
      <w:pPr>
        <w:pStyle w:val="ListParagraph"/>
        <w:numPr>
          <w:ilvl w:val="1"/>
          <w:numId w:val="2"/>
        </w:numPr>
        <w:spacing w:after="0"/>
      </w:pPr>
      <w:r>
        <w:t xml:space="preserve">Do you foresee any </w:t>
      </w:r>
      <w:r>
        <w:t>challenges in meeting the objectives of the tenets</w:t>
      </w:r>
      <w:r>
        <w:t xml:space="preserve"> in your research lab/group</w:t>
      </w:r>
      <w:r>
        <w:t>?</w:t>
      </w:r>
    </w:p>
    <w:p w:rsidR="00F94FA0" w:rsidP="00E617C5" w14:paraId="401BE22D" w14:textId="1EF8047E">
      <w:pPr>
        <w:pStyle w:val="ListParagraph"/>
        <w:numPr>
          <w:ilvl w:val="0"/>
          <w:numId w:val="2"/>
        </w:numPr>
        <w:spacing w:after="0"/>
      </w:pPr>
      <w:r>
        <w:t>D</w:t>
      </w:r>
      <w:r>
        <w:t xml:space="preserve">o you </w:t>
      </w:r>
      <w:r w:rsidR="00CF1E21">
        <w:t>believe</w:t>
      </w:r>
      <w:r>
        <w:t xml:space="preserve"> the resea</w:t>
      </w:r>
      <w:r>
        <w:t>r</w:t>
      </w:r>
      <w:r>
        <w:t>ch conducted at NIST (collectively) follows the tenets?</w:t>
      </w:r>
      <w:r w:rsidR="000170CF">
        <w:t xml:space="preserve"> </w:t>
      </w:r>
      <w:r w:rsidR="6234F143">
        <w:t xml:space="preserve">Are </w:t>
      </w:r>
      <w:r w:rsidR="000170CF">
        <w:t>there any</w:t>
      </w:r>
      <w:r w:rsidR="00644764">
        <w:t xml:space="preserve"> tenant</w:t>
      </w:r>
      <w:r w:rsidR="24879E13">
        <w:t>s</w:t>
      </w:r>
      <w:r w:rsidR="00644764">
        <w:t xml:space="preserve"> that you beli</w:t>
      </w:r>
      <w:r w:rsidR="00F21034">
        <w:t>e</w:t>
      </w:r>
      <w:r w:rsidR="00644764">
        <w:t>ve will be</w:t>
      </w:r>
      <w:r w:rsidR="000170CF">
        <w:t xml:space="preserve"> par</w:t>
      </w:r>
      <w:r w:rsidR="00644764">
        <w:t>ticula</w:t>
      </w:r>
      <w:r w:rsidR="00F21034">
        <w:t>rly challenging to align with</w:t>
      </w:r>
      <w:r w:rsidR="65524E82">
        <w:t xml:space="preserve"> as an organization</w:t>
      </w:r>
      <w:r w:rsidR="00F21034">
        <w:t>?</w:t>
      </w:r>
      <w:r w:rsidR="00644764">
        <w:t xml:space="preserve"> </w:t>
      </w:r>
    </w:p>
    <w:p w:rsidR="00E617C5" w:rsidP="38E37838" w14:paraId="785055AC" w14:textId="54CFC441">
      <w:pPr>
        <w:numPr>
          <w:ilvl w:val="0"/>
          <w:numId w:val="2"/>
        </w:numPr>
        <w:spacing w:after="0"/>
      </w:pPr>
      <w:r>
        <w:t xml:space="preserve">Please share any other thoughts about </w:t>
      </w:r>
      <w:r w:rsidR="00B30651">
        <w:t xml:space="preserve">GSS and the </w:t>
      </w:r>
      <w:r w:rsidR="175D4612">
        <w:t>Scientific Integrity P</w:t>
      </w:r>
      <w:r>
        <w:t>rogram</w:t>
      </w:r>
      <w:r w:rsidR="00B30651">
        <w:t xml:space="preserve"> in general</w:t>
      </w:r>
      <w:r>
        <w:t xml:space="preserve">. </w:t>
      </w:r>
    </w:p>
    <w:p w:rsidR="00E617C5" w:rsidP="00E617C5" w14:paraId="34DEBEEB" w14:textId="051B78C1">
      <w:pPr>
        <w:pStyle w:val="ListParagraph"/>
        <w:spacing w:after="0"/>
      </w:pPr>
    </w:p>
    <w:p w:rsidR="00E617C5" w:rsidP="00E617C5" w14:paraId="1408B2B0" w14:textId="77777777">
      <w:pPr>
        <w:pStyle w:val="ListParagraph"/>
        <w:spacing w:after="0"/>
      </w:pPr>
    </w:p>
    <w:p w:rsidR="38E37838" w14:paraId="3212E5E3" w14:textId="531F5DB6">
      <w:r>
        <w:br w:type="page"/>
      </w:r>
    </w:p>
    <w:p w:rsidR="009A3C42" w:rsidP="38E37838" w14:paraId="46246674" w14:textId="7D7B53A4">
      <w:pPr>
        <w:spacing w:after="0"/>
        <w:jc w:val="center"/>
      </w:pPr>
      <w:r>
        <w:t>9 Tenets of Gold Standard Science</w:t>
      </w:r>
    </w:p>
    <w:p w:rsidR="38E37838" w:rsidP="38E37838" w14:paraId="7AA7B89E" w14:textId="2B88D796">
      <w:pPr>
        <w:spacing w:after="0"/>
        <w:rPr>
          <w:rFonts w:eastAsiaTheme="minorEastAsia"/>
        </w:rPr>
      </w:pPr>
    </w:p>
    <w:p w:rsidR="5BE68B93" w:rsidP="38E37838" w14:paraId="1EAFDFD1" w14:textId="39CC4813">
      <w:pPr>
        <w:pStyle w:val="Heading1"/>
        <w:spacing w:before="0" w:after="0"/>
        <w:rPr>
          <w:rFonts w:asciiTheme="minorHAnsi" w:eastAsiaTheme="minorEastAsia" w:hAnsiTheme="minorHAnsi" w:cstheme="minorBidi"/>
          <w:sz w:val="24"/>
          <w:szCs w:val="24"/>
        </w:rPr>
      </w:pPr>
      <w:r w:rsidRPr="38E37838">
        <w:rPr>
          <w:rFonts w:asciiTheme="minorHAnsi" w:eastAsiaTheme="minorEastAsia" w:hAnsiTheme="minorHAnsi" w:cstheme="minorBidi"/>
          <w:sz w:val="24"/>
          <w:szCs w:val="24"/>
        </w:rPr>
        <w:t>Reproducible</w:t>
      </w:r>
    </w:p>
    <w:p w:rsidR="5BE68B93" w:rsidP="38E37838" w14:paraId="67BF8A6D" w14:textId="10ECE163">
      <w:pPr>
        <w:spacing w:before="118" w:after="0"/>
        <w:ind w:right="68"/>
        <w:rPr>
          <w:rFonts w:eastAsiaTheme="minorEastAsia"/>
        </w:rPr>
      </w:pPr>
      <w:r w:rsidRPr="38E37838">
        <w:rPr>
          <w:rFonts w:eastAsiaTheme="minorEastAsia"/>
        </w:rPr>
        <w:t>Reproducibility in science is the ability of independent researchers to test a hypothesis through multiple methods and consistently achieve results that confirm or refute it, ensuring findings are generalizable and robust across different approaches. Replicability is the ability to perform the same experiment or study using the same methods and conditions to achieve the same result. Both are essential pillars of the scientific method: replicability ensures the integrity and precision of specific experiments, while reproducibility validates broader scientific claims. These concepts are fundamental to the scientific method, ensuring that findings are sound and verifiable, and not due to chance, bias, or error.</w:t>
      </w:r>
    </w:p>
    <w:p w:rsidR="38E37838" w:rsidP="38E37838" w14:paraId="777567F3" w14:textId="405AEFF2">
      <w:pPr>
        <w:pStyle w:val="Heading1"/>
        <w:spacing w:before="0" w:after="0"/>
        <w:rPr>
          <w:rFonts w:asciiTheme="minorHAnsi" w:eastAsiaTheme="minorEastAsia" w:hAnsiTheme="minorHAnsi" w:cstheme="minorBidi"/>
          <w:sz w:val="24"/>
          <w:szCs w:val="24"/>
        </w:rPr>
      </w:pPr>
    </w:p>
    <w:p w:rsidR="5BE68B93" w:rsidP="38E37838" w14:paraId="0C7F3F8B" w14:textId="58916C54">
      <w:pPr>
        <w:pStyle w:val="Heading1"/>
        <w:spacing w:before="0" w:after="0"/>
        <w:rPr>
          <w:rFonts w:asciiTheme="minorHAnsi" w:eastAsiaTheme="minorEastAsia" w:hAnsiTheme="minorHAnsi" w:cstheme="minorBidi"/>
          <w:sz w:val="24"/>
          <w:szCs w:val="24"/>
        </w:rPr>
      </w:pPr>
      <w:r w:rsidRPr="38E37838">
        <w:rPr>
          <w:rFonts w:asciiTheme="minorHAnsi" w:eastAsiaTheme="minorEastAsia" w:hAnsiTheme="minorHAnsi" w:cstheme="minorBidi"/>
          <w:sz w:val="24"/>
          <w:szCs w:val="24"/>
        </w:rPr>
        <w:t>Transparent</w:t>
      </w:r>
    </w:p>
    <w:p w:rsidR="5BE68B93" w:rsidP="38E37838" w14:paraId="07FE1426" w14:textId="5B62FCFB">
      <w:pPr>
        <w:spacing w:before="118" w:after="0"/>
        <w:ind w:right="16"/>
        <w:rPr>
          <w:rFonts w:eastAsiaTheme="minorEastAsia"/>
        </w:rPr>
      </w:pPr>
      <w:r w:rsidRPr="38E37838">
        <w:rPr>
          <w:rFonts w:eastAsiaTheme="minorEastAsia"/>
        </w:rPr>
        <w:t>Transparency in science entails the open, accessible, and comprehensive sharing of all components of the research process—methodologies, data, analytical tools, and findings—to enable stringent scrutiny, validation, and reuse by the scientific community and the public. Transparency builds trust, fosters accountability, and promotes collaboration while reducing errors and bias. It complements reproducibility by ensuring that the materials and processes needed to replicate studies are accessible and clearly reported. It requires detailed disclosure of experimental protocols, raw data, software tools, and potential conflicts of interest, facilitated through platforms such as open-access journals, public data repositories, and standardized reporting frameworks.</w:t>
      </w:r>
    </w:p>
    <w:p w:rsidR="38E37838" w:rsidP="38E37838" w14:paraId="46CA2435" w14:textId="1FC4E405">
      <w:pPr>
        <w:rPr>
          <w:rFonts w:eastAsiaTheme="minorEastAsia"/>
        </w:rPr>
      </w:pPr>
    </w:p>
    <w:p w:rsidR="5BE68B93" w:rsidP="38E37838" w14:paraId="6D05D078" w14:textId="66027525">
      <w:pPr>
        <w:pStyle w:val="Heading1"/>
        <w:spacing w:before="0" w:after="0"/>
        <w:rPr>
          <w:rFonts w:asciiTheme="minorHAnsi" w:eastAsiaTheme="minorEastAsia" w:hAnsiTheme="minorHAnsi" w:cstheme="minorBidi"/>
          <w:sz w:val="24"/>
          <w:szCs w:val="24"/>
        </w:rPr>
      </w:pPr>
      <w:r w:rsidRPr="38E37838">
        <w:rPr>
          <w:rFonts w:asciiTheme="minorHAnsi" w:eastAsiaTheme="minorEastAsia" w:hAnsiTheme="minorHAnsi" w:cstheme="minorBidi"/>
          <w:sz w:val="24"/>
          <w:szCs w:val="24"/>
        </w:rPr>
        <w:t>Communicative of Error and Uncertainty</w:t>
      </w:r>
    </w:p>
    <w:p w:rsidR="5BE68B93" w:rsidP="38E37838" w14:paraId="4CCE06EE" w14:textId="102C9E43">
      <w:pPr>
        <w:spacing w:before="118" w:after="0"/>
        <w:rPr>
          <w:rFonts w:eastAsiaTheme="minorEastAsia"/>
        </w:rPr>
      </w:pPr>
      <w:r w:rsidRPr="38E37838">
        <w:rPr>
          <w:rFonts w:eastAsiaTheme="minorEastAsia"/>
        </w:rPr>
        <w:t>Communicating error and uncertainty in science entails the clear, precise, and accurate disclosure of limitations, variability, and potential sources of error or limitations in measurements or research findings, enabling other scientists to critically assess, replicate, and extend the work. This practice is essential for advancing scientific discovery, as it upholds the integrity of new knowledge, fosters scrupulous inquiry, and supports collaborative innovation by providing a trustworthy foundation for future research.</w:t>
      </w:r>
      <w:r w:rsidRPr="38E37838" w:rsidR="0D00240F">
        <w:rPr>
          <w:rFonts w:eastAsiaTheme="minorEastAsia"/>
        </w:rPr>
        <w:t xml:space="preserve"> </w:t>
      </w:r>
      <w:r w:rsidRPr="38E37838">
        <w:rPr>
          <w:rFonts w:eastAsiaTheme="minorEastAsia"/>
        </w:rPr>
        <w:t>Effective communication of error and uncertainty requires researchers to quantify statistical uncertainties, document and report potential sources of error, clearly articulate assumptions and methodological limitations, and disclose potential biases.</w:t>
      </w:r>
      <w:r w:rsidRPr="38E37838" w:rsidR="337B49CD">
        <w:rPr>
          <w:rFonts w:eastAsiaTheme="minorEastAsia"/>
        </w:rPr>
        <w:t xml:space="preserve"> </w:t>
      </w:r>
      <w:r w:rsidRPr="38E37838">
        <w:rPr>
          <w:rFonts w:eastAsiaTheme="minorEastAsia"/>
        </w:rPr>
        <w:t xml:space="preserve">Communication of error and uncertainty can be accomplished by leveraging tools such as </w:t>
      </w:r>
      <w:r w:rsidRPr="38E37838">
        <w:rPr>
          <w:rFonts w:eastAsiaTheme="minorEastAsia"/>
        </w:rPr>
        <w:t>comprehensive documentation, statistical metrics, visualizations, and standardized reporting formats.</w:t>
      </w:r>
    </w:p>
    <w:p w:rsidR="5BE68B93" w:rsidP="38E37838" w14:paraId="2CA0AE6F" w14:textId="42230A72">
      <w:pPr>
        <w:pStyle w:val="Heading1"/>
        <w:spacing w:before="0" w:after="0"/>
        <w:rPr>
          <w:rFonts w:asciiTheme="minorHAnsi" w:eastAsiaTheme="minorEastAsia" w:hAnsiTheme="minorHAnsi" w:cstheme="minorBidi"/>
          <w:sz w:val="24"/>
          <w:szCs w:val="24"/>
        </w:rPr>
      </w:pPr>
      <w:r w:rsidRPr="38E37838">
        <w:rPr>
          <w:rFonts w:asciiTheme="minorHAnsi" w:eastAsiaTheme="minorEastAsia" w:hAnsiTheme="minorHAnsi" w:cstheme="minorBidi"/>
          <w:sz w:val="24"/>
          <w:szCs w:val="24"/>
        </w:rPr>
        <w:t>Collaborative and Interdisciplinary</w:t>
      </w:r>
    </w:p>
    <w:p w:rsidR="5BE68B93" w:rsidP="38E37838" w14:paraId="74ABBBB5" w14:textId="38D5BB10">
      <w:pPr>
        <w:spacing w:before="117" w:after="0"/>
        <w:rPr>
          <w:rFonts w:eastAsiaTheme="minorEastAsia"/>
        </w:rPr>
      </w:pPr>
      <w:r w:rsidRPr="38E37838">
        <w:rPr>
          <w:rFonts w:eastAsiaTheme="minorEastAsia"/>
        </w:rPr>
        <w:t>Collaborative and interdisciplinary science refers to the strategic integration of a wide range of expertise, methodologies, and perspectives across disciplines and sectors to address complex scientific challenges and catalyze transformative discoveries. This approach is vital for generating new knowledge, as it fosters synergy, leverages complementary skills, and promotes the synthesis of ideas to raise new questions and tackle multifaceted problems that transcend traditional disciplinary boundaries. Effective collaboration and interdisciplinarity require open communication, shared resources, and inclusive frameworks, often supported by joint research initiatives, interoperable data-sharing platforms, cross-disciplinary training programs, and development of shared terminology.</w:t>
      </w:r>
    </w:p>
    <w:p w:rsidR="38E37838" w:rsidP="38E37838" w14:paraId="32693D88" w14:textId="1F03F3A4">
      <w:pPr>
        <w:pStyle w:val="Heading1"/>
        <w:spacing w:before="0" w:after="0"/>
        <w:rPr>
          <w:rFonts w:asciiTheme="minorHAnsi" w:eastAsiaTheme="minorEastAsia" w:hAnsiTheme="minorHAnsi" w:cstheme="minorBidi"/>
          <w:sz w:val="24"/>
          <w:szCs w:val="24"/>
        </w:rPr>
      </w:pPr>
    </w:p>
    <w:p w:rsidR="5BE68B93" w:rsidP="38E37838" w14:paraId="3CAC5A87" w14:textId="26B84048">
      <w:pPr>
        <w:pStyle w:val="Heading1"/>
        <w:spacing w:before="0" w:after="0"/>
        <w:rPr>
          <w:rFonts w:asciiTheme="minorHAnsi" w:eastAsiaTheme="minorEastAsia" w:hAnsiTheme="minorHAnsi" w:cstheme="minorBidi"/>
          <w:sz w:val="24"/>
          <w:szCs w:val="24"/>
        </w:rPr>
      </w:pPr>
      <w:r w:rsidRPr="38E37838">
        <w:rPr>
          <w:rFonts w:asciiTheme="minorHAnsi" w:eastAsiaTheme="minorEastAsia" w:hAnsiTheme="minorHAnsi" w:cstheme="minorBidi"/>
          <w:sz w:val="24"/>
          <w:szCs w:val="24"/>
        </w:rPr>
        <w:t>Skeptical of its Findings and Assumptions</w:t>
      </w:r>
    </w:p>
    <w:p w:rsidR="5BE68B93" w:rsidP="38E37838" w14:paraId="700B234A" w14:textId="6BC0E55E">
      <w:pPr>
        <w:spacing w:before="118" w:after="0"/>
        <w:ind w:right="16"/>
        <w:rPr>
          <w:rFonts w:eastAsiaTheme="minorEastAsia"/>
        </w:rPr>
      </w:pPr>
      <w:r w:rsidRPr="38E37838">
        <w:rPr>
          <w:rFonts w:eastAsiaTheme="minorEastAsia"/>
        </w:rPr>
        <w:t>Maintaining constructive skepticism of findings and assumptions in science refers to the critical and open-minded evaluation of research findings, methodologies, and underlying assumptions to ensure their validity, robustness, and reliability. This approach is essential for generating reliable new knowledge, as it encourages scientists to challenge conclusions, explore alternative hypotheses, and identify potential biases or errors, thereby strengthening the scientific process. Effective skepticism requires researchers to employ robust validation methods—such as peer and merit review, replication studies, sensitivity analyses, and uncertainty assessments—while cultivating an open mindset that embraces scrutiny, iterative refinement, and intellectual humility. A key component of constructive skepticism is actively avoiding confirmation bias—the tendency to favor evidence that supports pre-existing beliefs or hypotheses while dismissing contradictory data.</w:t>
      </w:r>
    </w:p>
    <w:p w:rsidR="38E37838" w:rsidP="38E37838" w14:paraId="37A95229" w14:textId="455506E3">
      <w:pPr>
        <w:pStyle w:val="Heading1"/>
        <w:spacing w:before="0" w:after="0"/>
        <w:rPr>
          <w:rFonts w:asciiTheme="minorHAnsi" w:eastAsiaTheme="minorEastAsia" w:hAnsiTheme="minorHAnsi" w:cstheme="minorBidi"/>
          <w:sz w:val="24"/>
          <w:szCs w:val="24"/>
        </w:rPr>
      </w:pPr>
    </w:p>
    <w:p w:rsidR="5BE68B93" w:rsidP="38E37838" w14:paraId="638C241B" w14:textId="7084BD27">
      <w:pPr>
        <w:pStyle w:val="Heading1"/>
        <w:spacing w:before="0" w:after="0"/>
        <w:rPr>
          <w:rFonts w:asciiTheme="minorHAnsi" w:eastAsiaTheme="minorEastAsia" w:hAnsiTheme="minorHAnsi" w:cstheme="minorBidi"/>
          <w:sz w:val="24"/>
          <w:szCs w:val="24"/>
        </w:rPr>
      </w:pPr>
      <w:r w:rsidRPr="38E37838">
        <w:rPr>
          <w:rFonts w:asciiTheme="minorHAnsi" w:eastAsiaTheme="minorEastAsia" w:hAnsiTheme="minorHAnsi" w:cstheme="minorBidi"/>
          <w:sz w:val="24"/>
          <w:szCs w:val="24"/>
        </w:rPr>
        <w:t>Structured for Falsifiability of Hypotheses</w:t>
      </w:r>
    </w:p>
    <w:p w:rsidR="5BE68B93" w:rsidP="38E37838" w14:paraId="45CEBE4A" w14:textId="586C8625">
      <w:pPr>
        <w:spacing w:before="117" w:after="0"/>
        <w:ind w:right="41"/>
        <w:rPr>
          <w:rFonts w:eastAsiaTheme="minorEastAsia"/>
        </w:rPr>
      </w:pPr>
      <w:r w:rsidRPr="38E37838">
        <w:rPr>
          <w:rFonts w:eastAsiaTheme="minorEastAsia"/>
        </w:rPr>
        <w:t>Structuring science for falsifiability of hypotheses entails designing research studies and experiments to enable hypotheses to be carefully tested and potentially disproven through empirical evidence. This approach is essential for generating new knowledge, as it anchors scientific claims in testable, refutable predictions—promoting rigor and preventing the perpetuation of unverified assumptions. Effective falsifiability requires researchers to formulate precise, testable hypotheses, design experiments with measurable outcomes, and employ rigorous methodologies—such as controlled</w:t>
      </w:r>
      <w:r w:rsidRPr="38E37838" w:rsidR="72F9B8F1">
        <w:rPr>
          <w:rFonts w:eastAsiaTheme="minorEastAsia"/>
        </w:rPr>
        <w:t xml:space="preserve"> </w:t>
      </w:r>
      <w:r w:rsidRPr="38E37838">
        <w:rPr>
          <w:rFonts w:eastAsiaTheme="minorEastAsia"/>
        </w:rPr>
        <w:t>experiments, randomized trials, or advanced statistical tests—to systematically challenge predictions.</w:t>
      </w:r>
    </w:p>
    <w:p w:rsidR="38E37838" w:rsidP="38E37838" w14:paraId="17DB36D8" w14:textId="65DEA44E">
      <w:pPr>
        <w:pStyle w:val="Heading1"/>
        <w:spacing w:before="0" w:after="0"/>
        <w:rPr>
          <w:rFonts w:asciiTheme="minorHAnsi" w:eastAsiaTheme="minorEastAsia" w:hAnsiTheme="minorHAnsi" w:cstheme="minorBidi"/>
          <w:sz w:val="24"/>
          <w:szCs w:val="24"/>
        </w:rPr>
      </w:pPr>
    </w:p>
    <w:p w:rsidR="5BE68B93" w:rsidP="38E37838" w14:paraId="52D45A0D" w14:textId="0AA93FD1">
      <w:pPr>
        <w:pStyle w:val="Heading1"/>
        <w:spacing w:before="0" w:after="0"/>
        <w:rPr>
          <w:rFonts w:asciiTheme="minorHAnsi" w:eastAsiaTheme="minorEastAsia" w:hAnsiTheme="minorHAnsi" w:cstheme="minorBidi"/>
          <w:sz w:val="24"/>
          <w:szCs w:val="24"/>
        </w:rPr>
      </w:pPr>
      <w:r w:rsidRPr="38E37838">
        <w:rPr>
          <w:rFonts w:asciiTheme="minorHAnsi" w:eastAsiaTheme="minorEastAsia" w:hAnsiTheme="minorHAnsi" w:cstheme="minorBidi"/>
          <w:sz w:val="24"/>
          <w:szCs w:val="24"/>
        </w:rPr>
        <w:t>Subject to Unbiased Peer Review</w:t>
      </w:r>
    </w:p>
    <w:p w:rsidR="5BE68B93" w:rsidP="38E37838" w14:paraId="385F296A" w14:textId="39CF81C0">
      <w:pPr>
        <w:spacing w:before="118" w:after="0"/>
        <w:rPr>
          <w:rFonts w:eastAsiaTheme="minorEastAsia"/>
        </w:rPr>
      </w:pPr>
      <w:r w:rsidRPr="38E37838">
        <w:rPr>
          <w:rFonts w:eastAsiaTheme="minorEastAsia"/>
        </w:rPr>
        <w:t xml:space="preserve">Subjecting science to unbiased peer review (sometimes referred to as merit review) refers to the impartial and independent evaluation, by qualified experts, of both research proposals and manuscripts that report results of </w:t>
      </w:r>
      <w:r w:rsidRPr="38E37838">
        <w:rPr>
          <w:rFonts w:eastAsiaTheme="minorEastAsia"/>
        </w:rPr>
        <w:t>federally-supported</w:t>
      </w:r>
      <w:r w:rsidRPr="38E37838">
        <w:rPr>
          <w:rFonts w:eastAsiaTheme="minorEastAsia"/>
        </w:rPr>
        <w:t xml:space="preserve"> research, to ensure validity, quality, and credibility prior to funding, publication, or dissemination. This process is critical for generating trustworthy new knowledge that minimizes bias, ensures methodological rigor, and upholds scientific standards through objective scrutiny.</w:t>
      </w:r>
      <w:r w:rsidRPr="38E37838" w:rsidR="1F1F60F6">
        <w:rPr>
          <w:rFonts w:eastAsiaTheme="minorEastAsia"/>
        </w:rPr>
        <w:t xml:space="preserve"> </w:t>
      </w:r>
      <w:r w:rsidRPr="38E37838">
        <w:rPr>
          <w:rFonts w:eastAsiaTheme="minorEastAsia"/>
        </w:rPr>
        <w:t>Effective unbiased peer review relies on transparent, well-defined review criteria, competent and independent reviewers, and robust mechanisms to minimize conflicts of interest, often facilitated by double-blind or open peer review by qualified experts.</w:t>
      </w:r>
    </w:p>
    <w:p w:rsidR="38E37838" w:rsidP="38E37838" w14:paraId="0D875C38" w14:textId="11C84E72">
      <w:pPr>
        <w:pStyle w:val="Heading1"/>
        <w:spacing w:before="0" w:after="0"/>
        <w:rPr>
          <w:rFonts w:asciiTheme="minorHAnsi" w:eastAsiaTheme="minorEastAsia" w:hAnsiTheme="minorHAnsi" w:cstheme="minorBidi"/>
          <w:sz w:val="24"/>
          <w:szCs w:val="24"/>
        </w:rPr>
      </w:pPr>
    </w:p>
    <w:p w:rsidR="5BE68B93" w:rsidP="38E37838" w14:paraId="13AAF3EB" w14:textId="57FC4E26">
      <w:pPr>
        <w:pStyle w:val="Heading1"/>
        <w:spacing w:before="0" w:after="0"/>
        <w:rPr>
          <w:rFonts w:asciiTheme="minorHAnsi" w:eastAsiaTheme="minorEastAsia" w:hAnsiTheme="minorHAnsi" w:cstheme="minorBidi"/>
          <w:sz w:val="24"/>
          <w:szCs w:val="24"/>
        </w:rPr>
      </w:pPr>
      <w:r w:rsidRPr="38E37838">
        <w:rPr>
          <w:rFonts w:asciiTheme="minorHAnsi" w:eastAsiaTheme="minorEastAsia" w:hAnsiTheme="minorHAnsi" w:cstheme="minorBidi"/>
          <w:sz w:val="24"/>
          <w:szCs w:val="24"/>
        </w:rPr>
        <w:t>Accepting of Negative Results as Positive Outcomes</w:t>
      </w:r>
    </w:p>
    <w:p w:rsidR="5BE68B93" w:rsidP="38E37838" w14:paraId="70CF959D" w14:textId="7DEF2E19">
      <w:pPr>
        <w:spacing w:before="117" w:after="0"/>
        <w:ind w:right="145"/>
        <w:rPr>
          <w:rFonts w:eastAsiaTheme="minorEastAsia"/>
        </w:rPr>
      </w:pPr>
      <w:r w:rsidRPr="38E37838">
        <w:rPr>
          <w:rFonts w:eastAsiaTheme="minorEastAsia"/>
        </w:rPr>
        <w:t>Accepting negative results as positive outcomes in science refers to recognizing and valuing—as meaningful contributions to knowledge generation—null or unexpected findings that fail to support a hypothesis. This approach is essential for advancing pioneering science, as it counters publication bias, encourages comprehensive reporting, and provides valuable insights into ineffective approaches, thereby guiding future research directions and avoiding redundant efforts. Embracing negative results requires researchers to transparently document and share null findings using accepted</w:t>
      </w:r>
      <w:r w:rsidRPr="38E37838" w:rsidR="39A5A4D3">
        <w:rPr>
          <w:rFonts w:eastAsiaTheme="minorEastAsia"/>
        </w:rPr>
        <w:t xml:space="preserve"> </w:t>
      </w:r>
      <w:r w:rsidRPr="38E37838">
        <w:rPr>
          <w:rFonts w:eastAsiaTheme="minorEastAsia"/>
        </w:rPr>
        <w:t>methodologies, clear reporting formats, and accessible platforms, such as open-access journals or data repositories.</w:t>
      </w:r>
    </w:p>
    <w:p w:rsidR="38E37838" w:rsidP="38E37838" w14:paraId="28A36381" w14:textId="52134CE7">
      <w:pPr>
        <w:pStyle w:val="Heading1"/>
        <w:spacing w:before="0" w:after="0"/>
        <w:rPr>
          <w:rFonts w:asciiTheme="minorHAnsi" w:eastAsiaTheme="minorEastAsia" w:hAnsiTheme="minorHAnsi" w:cstheme="minorBidi"/>
          <w:sz w:val="24"/>
          <w:szCs w:val="24"/>
        </w:rPr>
      </w:pPr>
    </w:p>
    <w:p w:rsidR="5BE68B93" w:rsidP="38E37838" w14:paraId="1C3EBCEE" w14:textId="5B323CDD">
      <w:pPr>
        <w:pStyle w:val="Heading1"/>
        <w:spacing w:before="0" w:after="0"/>
        <w:rPr>
          <w:rFonts w:asciiTheme="minorHAnsi" w:eastAsiaTheme="minorEastAsia" w:hAnsiTheme="minorHAnsi" w:cstheme="minorBidi"/>
          <w:sz w:val="24"/>
          <w:szCs w:val="24"/>
        </w:rPr>
      </w:pPr>
      <w:r w:rsidRPr="38E37838">
        <w:rPr>
          <w:rFonts w:asciiTheme="minorHAnsi" w:eastAsiaTheme="minorEastAsia" w:hAnsiTheme="minorHAnsi" w:cstheme="minorBidi"/>
          <w:sz w:val="24"/>
          <w:szCs w:val="24"/>
        </w:rPr>
        <w:t>Without Conflicts of Interest</w:t>
      </w:r>
    </w:p>
    <w:p w:rsidR="5BE68B93" w:rsidP="38E37838" w14:paraId="1ED9C615" w14:textId="0924A0ED">
      <w:pPr>
        <w:spacing w:before="118" w:after="0"/>
        <w:ind w:right="68"/>
        <w:rPr>
          <w:rFonts w:eastAsiaTheme="minorEastAsia"/>
        </w:rPr>
      </w:pPr>
      <w:r w:rsidRPr="38E37838">
        <w:rPr>
          <w:rFonts w:eastAsiaTheme="minorEastAsia"/>
        </w:rPr>
        <w:t>Conducting science without conflicts of interest refers to ensuring that research is designed, executed, reviewed, and reported free from financial, personal, or institutional influences that could bias outcomes or undermine objectivity. This approach is important for generating trustworthy and credible new knowledge, as it upholds scientific integrity, fosters public confidence, and ensures that results reflect evidence rather than external agendas. Maintaining freedom from conflicts of interest requires researchers, reviewers, and managers to disclose all relevant affiliations, funding sources, and relationships relevant to the science conducted, adhering to stringent ethical standards supported by strong institutional oversight, transparent reporting systems, and independent expert review mechanisms.</w:t>
      </w:r>
    </w:p>
    <w:p w:rsidR="38E37838" w:rsidP="38E37838" w14:paraId="77D6C3ED" w14:textId="0E60F7C9">
      <w:pPr>
        <w:spacing w:after="0"/>
        <w:rPr>
          <w:rFonts w:eastAsiaTheme="minorEastAsi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24CA3"/>
    <w:multiLevelType w:val="hybridMultilevel"/>
    <w:tmpl w:val="C2608F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8C6E00E"/>
    <w:multiLevelType w:val="hybridMultilevel"/>
    <w:tmpl w:val="FB7424EC"/>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5359678">
    <w:abstractNumId w:val="1"/>
  </w:num>
  <w:num w:numId="2" w16cid:durableId="11332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42"/>
    <w:rsid w:val="000170CF"/>
    <w:rsid w:val="00021399"/>
    <w:rsid w:val="001E4A59"/>
    <w:rsid w:val="001F6118"/>
    <w:rsid w:val="002C3929"/>
    <w:rsid w:val="002C5BD1"/>
    <w:rsid w:val="002D6769"/>
    <w:rsid w:val="0037172A"/>
    <w:rsid w:val="003D41EA"/>
    <w:rsid w:val="004126BA"/>
    <w:rsid w:val="00452732"/>
    <w:rsid w:val="00532AE0"/>
    <w:rsid w:val="0059559C"/>
    <w:rsid w:val="005D7B9F"/>
    <w:rsid w:val="00603C4E"/>
    <w:rsid w:val="00644764"/>
    <w:rsid w:val="006A34ED"/>
    <w:rsid w:val="006F1342"/>
    <w:rsid w:val="00801584"/>
    <w:rsid w:val="00884587"/>
    <w:rsid w:val="008B2E99"/>
    <w:rsid w:val="008D6227"/>
    <w:rsid w:val="009A3C42"/>
    <w:rsid w:val="009F32C2"/>
    <w:rsid w:val="00A174A0"/>
    <w:rsid w:val="00A44C6C"/>
    <w:rsid w:val="00B30651"/>
    <w:rsid w:val="00BC6E07"/>
    <w:rsid w:val="00C85902"/>
    <w:rsid w:val="00CC4DAB"/>
    <w:rsid w:val="00CF1E21"/>
    <w:rsid w:val="00D74D71"/>
    <w:rsid w:val="00DE6FC1"/>
    <w:rsid w:val="00E455E2"/>
    <w:rsid w:val="00E47A1F"/>
    <w:rsid w:val="00E617C5"/>
    <w:rsid w:val="00EB1AEC"/>
    <w:rsid w:val="00ED453F"/>
    <w:rsid w:val="00F21034"/>
    <w:rsid w:val="00F94FA0"/>
    <w:rsid w:val="05026F09"/>
    <w:rsid w:val="0516D23B"/>
    <w:rsid w:val="0D00240F"/>
    <w:rsid w:val="0F20F3D8"/>
    <w:rsid w:val="175D4612"/>
    <w:rsid w:val="1AAAA30E"/>
    <w:rsid w:val="1C9243EF"/>
    <w:rsid w:val="1EEA0961"/>
    <w:rsid w:val="1F1F60F6"/>
    <w:rsid w:val="1F5B1ED4"/>
    <w:rsid w:val="1F65767F"/>
    <w:rsid w:val="21C4D20C"/>
    <w:rsid w:val="223012ED"/>
    <w:rsid w:val="24879E13"/>
    <w:rsid w:val="24E948E3"/>
    <w:rsid w:val="337B49CD"/>
    <w:rsid w:val="36AAFE1C"/>
    <w:rsid w:val="38A27EDD"/>
    <w:rsid w:val="38E37838"/>
    <w:rsid w:val="39A5A4D3"/>
    <w:rsid w:val="41DD255D"/>
    <w:rsid w:val="429AEB28"/>
    <w:rsid w:val="49C4012E"/>
    <w:rsid w:val="4EDCF2E8"/>
    <w:rsid w:val="51677BAC"/>
    <w:rsid w:val="517773D4"/>
    <w:rsid w:val="5450FAA6"/>
    <w:rsid w:val="5BE68B93"/>
    <w:rsid w:val="602449D2"/>
    <w:rsid w:val="612276C2"/>
    <w:rsid w:val="6234F143"/>
    <w:rsid w:val="65524E82"/>
    <w:rsid w:val="66004940"/>
    <w:rsid w:val="6743C232"/>
    <w:rsid w:val="6B153E9C"/>
    <w:rsid w:val="70DE952D"/>
    <w:rsid w:val="72F9B8F1"/>
    <w:rsid w:val="75A9FF8C"/>
    <w:rsid w:val="78372A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C27B64"/>
  <w15:chartTrackingRefBased/>
  <w15:docId w15:val="{96F7D85E-B03A-4C8C-BA07-1E6C946D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C42"/>
    <w:rPr>
      <w:rFonts w:eastAsiaTheme="majorEastAsia" w:cstheme="majorBidi"/>
      <w:color w:val="272727" w:themeColor="text1" w:themeTint="D8"/>
    </w:rPr>
  </w:style>
  <w:style w:type="paragraph" w:styleId="Title">
    <w:name w:val="Title"/>
    <w:basedOn w:val="Normal"/>
    <w:next w:val="Normal"/>
    <w:link w:val="TitleChar"/>
    <w:uiPriority w:val="10"/>
    <w:qFormat/>
    <w:rsid w:val="009A3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C42"/>
    <w:pPr>
      <w:spacing w:before="160"/>
      <w:jc w:val="center"/>
    </w:pPr>
    <w:rPr>
      <w:i/>
      <w:iCs/>
      <w:color w:val="404040" w:themeColor="text1" w:themeTint="BF"/>
    </w:rPr>
  </w:style>
  <w:style w:type="character" w:customStyle="1" w:styleId="QuoteChar">
    <w:name w:val="Quote Char"/>
    <w:basedOn w:val="DefaultParagraphFont"/>
    <w:link w:val="Quote"/>
    <w:uiPriority w:val="29"/>
    <w:rsid w:val="009A3C42"/>
    <w:rPr>
      <w:i/>
      <w:iCs/>
      <w:color w:val="404040" w:themeColor="text1" w:themeTint="BF"/>
    </w:rPr>
  </w:style>
  <w:style w:type="paragraph" w:styleId="ListParagraph">
    <w:name w:val="List Paragraph"/>
    <w:basedOn w:val="Normal"/>
    <w:uiPriority w:val="34"/>
    <w:qFormat/>
    <w:rsid w:val="009A3C42"/>
    <w:pPr>
      <w:ind w:left="720"/>
      <w:contextualSpacing/>
    </w:pPr>
  </w:style>
  <w:style w:type="character" w:styleId="IntenseEmphasis">
    <w:name w:val="Intense Emphasis"/>
    <w:basedOn w:val="DefaultParagraphFont"/>
    <w:uiPriority w:val="21"/>
    <w:qFormat/>
    <w:rsid w:val="009A3C42"/>
    <w:rPr>
      <w:i/>
      <w:iCs/>
      <w:color w:val="0F4761" w:themeColor="accent1" w:themeShade="BF"/>
    </w:rPr>
  </w:style>
  <w:style w:type="paragraph" w:styleId="IntenseQuote">
    <w:name w:val="Intense Quote"/>
    <w:basedOn w:val="Normal"/>
    <w:next w:val="Normal"/>
    <w:link w:val="IntenseQuoteChar"/>
    <w:uiPriority w:val="30"/>
    <w:qFormat/>
    <w:rsid w:val="009A3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C42"/>
    <w:rPr>
      <w:i/>
      <w:iCs/>
      <w:color w:val="0F4761" w:themeColor="accent1" w:themeShade="BF"/>
    </w:rPr>
  </w:style>
  <w:style w:type="character" w:styleId="IntenseReference">
    <w:name w:val="Intense Reference"/>
    <w:basedOn w:val="DefaultParagraphFont"/>
    <w:uiPriority w:val="32"/>
    <w:qFormat/>
    <w:rsid w:val="009A3C42"/>
    <w:rPr>
      <w:b/>
      <w:bCs/>
      <w:smallCaps/>
      <w:color w:val="0F4761" w:themeColor="accent1" w:themeShade="BF"/>
      <w:spacing w:val="5"/>
    </w:rPr>
  </w:style>
  <w:style w:type="character" w:styleId="CommentReference">
    <w:name w:val="annotation reference"/>
    <w:basedOn w:val="DefaultParagraphFont"/>
    <w:uiPriority w:val="99"/>
    <w:semiHidden/>
    <w:unhideWhenUsed/>
    <w:rsid w:val="0037172A"/>
    <w:rPr>
      <w:sz w:val="16"/>
      <w:szCs w:val="16"/>
    </w:rPr>
  </w:style>
  <w:style w:type="paragraph" w:styleId="CommentText">
    <w:name w:val="annotation text"/>
    <w:basedOn w:val="Normal"/>
    <w:link w:val="CommentTextChar"/>
    <w:uiPriority w:val="99"/>
    <w:semiHidden/>
    <w:unhideWhenUsed/>
    <w:rsid w:val="0037172A"/>
    <w:pPr>
      <w:spacing w:line="240" w:lineRule="auto"/>
    </w:pPr>
    <w:rPr>
      <w:sz w:val="20"/>
      <w:szCs w:val="20"/>
    </w:rPr>
  </w:style>
  <w:style w:type="character" w:customStyle="1" w:styleId="CommentTextChar">
    <w:name w:val="Comment Text Char"/>
    <w:basedOn w:val="DefaultParagraphFont"/>
    <w:link w:val="CommentText"/>
    <w:uiPriority w:val="99"/>
    <w:semiHidden/>
    <w:rsid w:val="0037172A"/>
    <w:rPr>
      <w:sz w:val="20"/>
      <w:szCs w:val="20"/>
    </w:rPr>
  </w:style>
  <w:style w:type="paragraph" w:styleId="CommentSubject">
    <w:name w:val="annotation subject"/>
    <w:basedOn w:val="CommentText"/>
    <w:next w:val="CommentText"/>
    <w:link w:val="CommentSubjectChar"/>
    <w:uiPriority w:val="99"/>
    <w:semiHidden/>
    <w:unhideWhenUsed/>
    <w:rsid w:val="0037172A"/>
    <w:rPr>
      <w:b/>
      <w:bCs/>
    </w:rPr>
  </w:style>
  <w:style w:type="character" w:customStyle="1" w:styleId="CommentSubjectChar">
    <w:name w:val="Comment Subject Char"/>
    <w:basedOn w:val="CommentTextChar"/>
    <w:link w:val="CommentSubject"/>
    <w:uiPriority w:val="99"/>
    <w:semiHidden/>
    <w:rsid w:val="0037172A"/>
    <w:rPr>
      <w:b/>
      <w:bCs/>
      <w:sz w:val="20"/>
      <w:szCs w:val="20"/>
    </w:rPr>
  </w:style>
  <w:style w:type="paragraph" w:styleId="Revision">
    <w:name w:val="Revision"/>
    <w:hidden/>
    <w:uiPriority w:val="99"/>
    <w:semiHidden/>
    <w:rsid w:val="00EB1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CE101A3AF8A34895F2D2F653A54FAC" ma:contentTypeVersion="4" ma:contentTypeDescription="Create a new document." ma:contentTypeScope="" ma:versionID="877f5bed9ebae126b9b6e6971729844c">
  <xsd:schema xmlns:xsd="http://www.w3.org/2001/XMLSchema" xmlns:xs="http://www.w3.org/2001/XMLSchema" xmlns:p="http://schemas.microsoft.com/office/2006/metadata/properties" xmlns:ns2="8b9e51c6-f55d-4dab-99b3-d8e0e0806e37" targetNamespace="http://schemas.microsoft.com/office/2006/metadata/properties" ma:root="true" ma:fieldsID="70fdad506cdb991691b1977f9cfa4f48" ns2:_="">
    <xsd:import namespace="8b9e51c6-f55d-4dab-99b3-d8e0e0806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e51c6-f55d-4dab-99b3-d8e0e0806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17B1B-1BA9-40A3-9CF4-F73DEC856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1C7EC5-6EA1-45E7-8E54-6030608AF12D}">
  <ds:schemaRefs>
    <ds:schemaRef ds:uri="http://schemas.microsoft.com/sharepoint/v3/contenttype/forms"/>
  </ds:schemaRefs>
</ds:datastoreItem>
</file>

<file path=customXml/itemProps3.xml><?xml version="1.0" encoding="utf-8"?>
<ds:datastoreItem xmlns:ds="http://schemas.openxmlformats.org/officeDocument/2006/customXml" ds:itemID="{6C2351CB-37C8-457A-90C1-D2608549E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e51c6-f55d-4dab-99b3-d8e0e0806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Anne M. Dr. (Fed)</dc:creator>
  <cp:lastModifiedBy>Reinhart, Liz (Fed)</cp:lastModifiedBy>
  <cp:revision>32</cp:revision>
  <dcterms:created xsi:type="dcterms:W3CDTF">2025-08-20T15:52:00Z</dcterms:created>
  <dcterms:modified xsi:type="dcterms:W3CDTF">2025-08-26T14:46:00Z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0x01010047CE101A3AF8A34895F2D2F653A54FAC</vt:lpwstr>
  </property>
</Properties>
</file>