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A90" w:rsidRPr="005414CC" w14:paraId="79407DBF" w14:textId="77777777">
      <w:pPr>
        <w:pStyle w:val="Footer"/>
        <w:tabs>
          <w:tab w:val="clear" w:pos="4320"/>
          <w:tab w:val="center" w:pos="4680"/>
          <w:tab w:val="clear" w:pos="8640"/>
        </w:tabs>
        <w:jc w:val="center"/>
        <w:rPr>
          <w:rFonts w:ascii="Times New Roman" w:hAnsi="Times New Roman"/>
          <w:bCs/>
          <w:szCs w:val="24"/>
        </w:rPr>
      </w:pPr>
      <w:r w:rsidRPr="005414CC">
        <w:rPr>
          <w:rFonts w:ascii="Times New Roman" w:hAnsi="Times New Roman"/>
          <w:bCs/>
          <w:szCs w:val="24"/>
        </w:rPr>
        <w:t>SUPPORTING STATEMENT</w:t>
      </w:r>
    </w:p>
    <w:p w:rsidR="00731A90" w:rsidRPr="005414CC" w14:paraId="3A250EBC" w14:textId="77777777">
      <w:pPr>
        <w:tabs>
          <w:tab w:val="center" w:pos="4680"/>
        </w:tabs>
        <w:jc w:val="center"/>
        <w:rPr>
          <w:rFonts w:ascii="Times New Roman" w:hAnsi="Times New Roman"/>
          <w:bCs/>
          <w:szCs w:val="24"/>
        </w:rPr>
      </w:pPr>
      <w:r w:rsidRPr="005414CC">
        <w:rPr>
          <w:rFonts w:ascii="Times New Roman" w:hAnsi="Times New Roman"/>
          <w:bCs/>
          <w:szCs w:val="24"/>
        </w:rPr>
        <w:t>OMBUDSMAN POST-EXAMINATION SURVEYS</w:t>
      </w:r>
    </w:p>
    <w:p w:rsidR="00731A90" w:rsidRPr="005414CC" w14:paraId="3AB31000" w14:textId="2C8D65F1">
      <w:pPr>
        <w:tabs>
          <w:tab w:val="center" w:pos="4680"/>
        </w:tabs>
        <w:jc w:val="center"/>
        <w:rPr>
          <w:rFonts w:ascii="Times New Roman" w:hAnsi="Times New Roman"/>
          <w:bCs/>
          <w:szCs w:val="24"/>
        </w:rPr>
      </w:pPr>
      <w:r w:rsidRPr="005414CC">
        <w:rPr>
          <w:rFonts w:ascii="Times New Roman" w:hAnsi="Times New Roman"/>
          <w:bCs/>
          <w:szCs w:val="24"/>
        </w:rPr>
        <w:t>(3064-</w:t>
      </w:r>
      <w:r w:rsidRPr="005414CC" w:rsidR="005414CC">
        <w:rPr>
          <w:rFonts w:ascii="Times New Roman" w:hAnsi="Times New Roman"/>
          <w:bCs/>
          <w:szCs w:val="24"/>
        </w:rPr>
        <w:t>0218</w:t>
      </w:r>
      <w:r w:rsidRPr="005414CC">
        <w:rPr>
          <w:rFonts w:ascii="Times New Roman" w:hAnsi="Times New Roman"/>
          <w:bCs/>
          <w:szCs w:val="24"/>
        </w:rPr>
        <w:t>)</w:t>
      </w:r>
    </w:p>
    <w:p w:rsidR="00731A90" w14:paraId="02799157" w14:textId="77777777">
      <w:pPr>
        <w:rPr>
          <w:rFonts w:ascii="Times New Roman" w:hAnsi="Times New Roman"/>
        </w:rPr>
      </w:pPr>
    </w:p>
    <w:p w:rsidR="00731A90" w14:paraId="0CC97912" w14:textId="77777777">
      <w:pPr>
        <w:rPr>
          <w:rFonts w:ascii="Times New Roman" w:hAnsi="Times New Roman"/>
          <w:u w:val="single"/>
        </w:rPr>
      </w:pPr>
      <w:r>
        <w:rPr>
          <w:rFonts w:ascii="Times New Roman" w:hAnsi="Times New Roman"/>
          <w:u w:val="single"/>
        </w:rPr>
        <w:t>INTRODUCTION</w:t>
      </w:r>
    </w:p>
    <w:p w:rsidR="00731A90" w14:paraId="28365F71" w14:textId="77777777">
      <w:pPr>
        <w:rPr>
          <w:rFonts w:ascii="Times New Roman" w:hAnsi="Times New Roman"/>
          <w:u w:val="single"/>
        </w:rPr>
      </w:pPr>
    </w:p>
    <w:p w:rsidR="00EF2E39" w:rsidP="00EF2E39" w14:paraId="59991531" w14:textId="7F831015">
      <w:pPr>
        <w:widowControl/>
        <w:autoSpaceDE w:val="0"/>
        <w:autoSpaceDN w:val="0"/>
        <w:adjustRightInd w:val="0"/>
        <w:rPr>
          <w:rFonts w:ascii="Times New Roman" w:hAnsi="Times New Roman"/>
          <w:szCs w:val="24"/>
        </w:rPr>
      </w:pPr>
      <w:r w:rsidRPr="00864737">
        <w:rPr>
          <w:rFonts w:ascii="Times New Roman" w:hAnsi="Times New Roman"/>
          <w:bCs/>
          <w:szCs w:val="24"/>
        </w:rPr>
        <w:t xml:space="preserve">The Federal Deposit Insurance Corporation </w:t>
      </w:r>
      <w:r>
        <w:rPr>
          <w:rFonts w:ascii="Times New Roman" w:hAnsi="Times New Roman"/>
          <w:bCs/>
          <w:szCs w:val="24"/>
        </w:rPr>
        <w:t>(</w:t>
      </w:r>
      <w:r w:rsidRPr="001B4291" w:rsidR="001B4291">
        <w:rPr>
          <w:rFonts w:ascii="Times New Roman" w:hAnsi="Times New Roman"/>
          <w:bCs/>
        </w:rPr>
        <w:t>FDIC</w:t>
      </w:r>
      <w:r>
        <w:rPr>
          <w:rFonts w:ascii="Times New Roman" w:hAnsi="Times New Roman"/>
          <w:bCs/>
        </w:rPr>
        <w:t>)</w:t>
      </w:r>
      <w:r w:rsidRPr="001B4291" w:rsidR="001B4291">
        <w:rPr>
          <w:rFonts w:ascii="Times New Roman" w:hAnsi="Times New Roman"/>
          <w:bCs/>
        </w:rPr>
        <w:t xml:space="preserve"> is requesting </w:t>
      </w:r>
      <w:r w:rsidR="001B4291">
        <w:rPr>
          <w:rFonts w:ascii="Times New Roman" w:hAnsi="Times New Roman"/>
          <w:bCs/>
        </w:rPr>
        <w:t xml:space="preserve">OMB </w:t>
      </w:r>
      <w:r w:rsidRPr="001B4291" w:rsidR="001B4291">
        <w:rPr>
          <w:rFonts w:ascii="Times New Roman" w:hAnsi="Times New Roman"/>
          <w:bCs/>
        </w:rPr>
        <w:t xml:space="preserve">approval </w:t>
      </w:r>
      <w:r w:rsidR="00AB3456">
        <w:rPr>
          <w:rFonts w:ascii="Times New Roman" w:hAnsi="Times New Roman"/>
          <w:bCs/>
        </w:rPr>
        <w:t xml:space="preserve">for a </w:t>
      </w:r>
      <w:r w:rsidR="002A6C65">
        <w:rPr>
          <w:rFonts w:ascii="Times New Roman" w:hAnsi="Times New Roman"/>
          <w:bCs/>
        </w:rPr>
        <w:t>three-year renewal of the information collection</w:t>
      </w:r>
      <w:r w:rsidR="00AB3456">
        <w:rPr>
          <w:rFonts w:ascii="Times New Roman" w:hAnsi="Times New Roman"/>
          <w:bCs/>
        </w:rPr>
        <w:t xml:space="preserve"> related to </w:t>
      </w:r>
      <w:r>
        <w:rPr>
          <w:rFonts w:ascii="Times New Roman" w:hAnsi="Times New Roman"/>
          <w:bCs/>
        </w:rPr>
        <w:t>quality-of-service</w:t>
      </w:r>
      <w:r w:rsidR="00AB3456">
        <w:rPr>
          <w:rFonts w:ascii="Times New Roman" w:hAnsi="Times New Roman"/>
          <w:bCs/>
        </w:rPr>
        <w:t xml:space="preserve"> surveys intended to assess the effectiveness of the agency’s financial institution examination process and to elicit comments and recommendations to improve the examination program.</w:t>
      </w:r>
      <w:r>
        <w:rPr>
          <w:rFonts w:ascii="Times New Roman" w:hAnsi="Times New Roman"/>
          <w:bCs/>
        </w:rPr>
        <w:t xml:space="preserve"> </w:t>
      </w:r>
      <w:r w:rsidRPr="00864737">
        <w:rPr>
          <w:rFonts w:ascii="Times New Roman" w:hAnsi="Times New Roman"/>
          <w:bCs/>
          <w:szCs w:val="24"/>
        </w:rPr>
        <w:t xml:space="preserve">The current clearance for the collection expires on </w:t>
      </w:r>
      <w:r>
        <w:rPr>
          <w:rFonts w:ascii="Times New Roman" w:hAnsi="Times New Roman"/>
          <w:bCs/>
          <w:szCs w:val="24"/>
        </w:rPr>
        <w:t>May 31, 2025</w:t>
      </w:r>
      <w:r w:rsidRPr="00864737">
        <w:rPr>
          <w:rFonts w:ascii="Times New Roman" w:hAnsi="Times New Roman"/>
          <w:bCs/>
          <w:szCs w:val="24"/>
        </w:rPr>
        <w:t>.  There</w:t>
      </w:r>
      <w:r>
        <w:rPr>
          <w:rFonts w:ascii="Times New Roman" w:hAnsi="Times New Roman"/>
          <w:bCs/>
          <w:szCs w:val="24"/>
        </w:rPr>
        <w:t xml:space="preserve"> </w:t>
      </w:r>
      <w:r w:rsidRPr="00864737">
        <w:rPr>
          <w:rFonts w:ascii="Times New Roman" w:hAnsi="Times New Roman"/>
          <w:bCs/>
          <w:szCs w:val="24"/>
        </w:rPr>
        <w:t>is no change in the method or substance of the collection</w:t>
      </w:r>
      <w:r w:rsidRPr="000014B9">
        <w:rPr>
          <w:rFonts w:ascii="Times New Roman" w:hAnsi="Times New Roman"/>
          <w:szCs w:val="24"/>
        </w:rPr>
        <w:t>.</w:t>
      </w:r>
    </w:p>
    <w:p w:rsidR="00731A90" w14:paraId="735C7AE2" w14:textId="77777777">
      <w:pPr>
        <w:rPr>
          <w:rFonts w:ascii="Times New Roman" w:hAnsi="Times New Roman"/>
        </w:rPr>
      </w:pPr>
    </w:p>
    <w:p w:rsidR="00035CC5" w14:paraId="0A1AF139" w14:textId="77777777">
      <w:pPr>
        <w:rPr>
          <w:rFonts w:ascii="Times New Roman" w:hAnsi="Times New Roman"/>
        </w:rPr>
      </w:pPr>
    </w:p>
    <w:p w:rsidR="00731A90" w14:paraId="3DE329C9"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4EC6DD42" w14:textId="77777777">
      <w:pPr>
        <w:rPr>
          <w:rFonts w:ascii="Times New Roman" w:hAnsi="Times New Roman"/>
        </w:rPr>
      </w:pPr>
    </w:p>
    <w:p w:rsidR="00731A90" w:rsidP="00850CC4" w14:paraId="3E2313A1" w14:textId="77777777">
      <w:pPr>
        <w:ind w:left="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62B4DB7B" w14:textId="77777777">
      <w:pPr>
        <w:ind w:firstLine="1440"/>
        <w:rPr>
          <w:rFonts w:ascii="Times New Roman" w:hAnsi="Times New Roman"/>
        </w:rPr>
      </w:pPr>
    </w:p>
    <w:p w:rsidR="00AB3456" w:rsidRPr="00D875AA" w:rsidP="0020427F" w14:paraId="4F54EF46" w14:textId="77777777">
      <w:pPr>
        <w:pStyle w:val="BodyText"/>
        <w:ind w:left="1440"/>
        <w:rPr>
          <w:sz w:val="24"/>
          <w:szCs w:val="24"/>
        </w:rPr>
      </w:pPr>
      <w:r w:rsidRPr="00BE07FE">
        <w:rPr>
          <w:sz w:val="24"/>
          <w:szCs w:val="24"/>
        </w:rPr>
        <w:t xml:space="preserve">The Federal Deposit Insurance Act </w:t>
      </w:r>
      <w:r>
        <w:rPr>
          <w:sz w:val="24"/>
          <w:szCs w:val="24"/>
        </w:rPr>
        <w:t>authorizes the Federal Deposit Insurance Corporation “[</w:t>
      </w:r>
      <w:r w:rsidRPr="00BE07FE">
        <w:rPr>
          <w:sz w:val="24"/>
          <w:szCs w:val="24"/>
        </w:rPr>
        <w:t>t</w:t>
      </w:r>
      <w:r>
        <w:rPr>
          <w:sz w:val="24"/>
          <w:szCs w:val="24"/>
        </w:rPr>
        <w:t>]</w:t>
      </w:r>
      <w:r w:rsidRPr="00BE07FE">
        <w:rPr>
          <w:sz w:val="24"/>
          <w:szCs w:val="24"/>
        </w:rPr>
        <w:t>o make examinations of and to require information and reports from depository institutions</w:t>
      </w:r>
      <w:r>
        <w:rPr>
          <w:sz w:val="24"/>
          <w:szCs w:val="24"/>
        </w:rPr>
        <w:t>.”</w:t>
      </w:r>
      <w:r>
        <w:rPr>
          <w:rStyle w:val="FootnoteReference"/>
          <w:sz w:val="24"/>
          <w:szCs w:val="24"/>
          <w:vertAlign w:val="superscript"/>
        </w:rPr>
        <w:footnoteReference w:id="2"/>
      </w:r>
      <w:r w:rsidRPr="00224DA0">
        <w:rPr>
          <w:sz w:val="24"/>
          <w:szCs w:val="24"/>
          <w:vertAlign w:val="superscript"/>
        </w:rPr>
        <w:t xml:space="preserve"> </w:t>
      </w:r>
      <w:r w:rsidR="00224DA0">
        <w:rPr>
          <w:sz w:val="24"/>
          <w:szCs w:val="24"/>
          <w:vertAlign w:val="superscript"/>
        </w:rPr>
        <w:t xml:space="preserve"> </w:t>
      </w:r>
      <w:r w:rsidRPr="00D875AA">
        <w:rPr>
          <w:sz w:val="24"/>
          <w:szCs w:val="24"/>
        </w:rPr>
        <w:t>The Federal Deposit Insurance Corporation conducts bank</w:t>
      </w:r>
      <w:r w:rsidRPr="00D875AA">
        <w:rPr>
          <w:spacing w:val="1"/>
          <w:sz w:val="24"/>
          <w:szCs w:val="24"/>
        </w:rPr>
        <w:t xml:space="preserve"> </w:t>
      </w:r>
      <w:r w:rsidRPr="00D875AA">
        <w:rPr>
          <w:sz w:val="24"/>
          <w:szCs w:val="24"/>
        </w:rPr>
        <w:t>examinations to ensure public confidence in the banking</w:t>
      </w:r>
      <w:r w:rsidRPr="00D875AA">
        <w:rPr>
          <w:spacing w:val="1"/>
          <w:sz w:val="24"/>
          <w:szCs w:val="24"/>
        </w:rPr>
        <w:t xml:space="preserve"> </w:t>
      </w:r>
      <w:r w:rsidRPr="00D875AA">
        <w:rPr>
          <w:sz w:val="24"/>
          <w:szCs w:val="24"/>
        </w:rPr>
        <w:t>system</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to</w:t>
      </w:r>
      <w:r w:rsidRPr="00D875AA">
        <w:rPr>
          <w:spacing w:val="1"/>
          <w:sz w:val="24"/>
          <w:szCs w:val="24"/>
        </w:rPr>
        <w:t xml:space="preserve"> </w:t>
      </w:r>
      <w:r w:rsidRPr="00D875AA">
        <w:rPr>
          <w:sz w:val="24"/>
          <w:szCs w:val="24"/>
        </w:rPr>
        <w:t>protect</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Deposit</w:t>
      </w:r>
      <w:r w:rsidRPr="00D875AA">
        <w:rPr>
          <w:spacing w:val="1"/>
          <w:sz w:val="24"/>
          <w:szCs w:val="24"/>
        </w:rPr>
        <w:t xml:space="preserve"> </w:t>
      </w:r>
      <w:r w:rsidRPr="00D875AA">
        <w:rPr>
          <w:sz w:val="24"/>
          <w:szCs w:val="24"/>
        </w:rPr>
        <w:t>Insurance</w:t>
      </w:r>
      <w:r w:rsidRPr="00D875AA">
        <w:rPr>
          <w:spacing w:val="1"/>
          <w:sz w:val="24"/>
          <w:szCs w:val="24"/>
        </w:rPr>
        <w:t xml:space="preserve"> </w:t>
      </w:r>
      <w:r w:rsidRPr="00D875AA">
        <w:rPr>
          <w:sz w:val="24"/>
          <w:szCs w:val="24"/>
        </w:rPr>
        <w:t>Fund.</w:t>
      </w:r>
      <w:r w:rsidRPr="00D875AA">
        <w:rPr>
          <w:spacing w:val="-47"/>
          <w:sz w:val="24"/>
          <w:szCs w:val="24"/>
        </w:rPr>
        <w:t xml:space="preserve"> </w:t>
      </w:r>
      <w:r w:rsidR="00224DA0">
        <w:rPr>
          <w:spacing w:val="-47"/>
          <w:sz w:val="24"/>
          <w:szCs w:val="24"/>
        </w:rPr>
        <w:t xml:space="preserve">  </w:t>
      </w:r>
      <w:r w:rsidRPr="00D875AA">
        <w:rPr>
          <w:sz w:val="24"/>
          <w:szCs w:val="24"/>
        </w:rPr>
        <w:t>Maintaining public confidence in the banking system is</w:t>
      </w:r>
      <w:r w:rsidRPr="00D875AA">
        <w:rPr>
          <w:spacing w:val="1"/>
          <w:sz w:val="24"/>
          <w:szCs w:val="24"/>
        </w:rPr>
        <w:t xml:space="preserve"> </w:t>
      </w:r>
      <w:r w:rsidRPr="00D875AA">
        <w:rPr>
          <w:sz w:val="24"/>
          <w:szCs w:val="24"/>
        </w:rPr>
        <w:t>essential because customer deposits are a primary funding</w:t>
      </w:r>
      <w:r w:rsidRPr="00D875AA">
        <w:rPr>
          <w:spacing w:val="1"/>
          <w:sz w:val="24"/>
          <w:szCs w:val="24"/>
        </w:rPr>
        <w:t xml:space="preserve"> </w:t>
      </w:r>
      <w:r w:rsidRPr="00D875AA">
        <w:rPr>
          <w:sz w:val="24"/>
          <w:szCs w:val="24"/>
        </w:rPr>
        <w:t>source that depository institutions use to meet fundamental</w:t>
      </w:r>
      <w:r w:rsidRPr="00D875AA">
        <w:rPr>
          <w:spacing w:val="-47"/>
          <w:sz w:val="24"/>
          <w:szCs w:val="24"/>
        </w:rPr>
        <w:t xml:space="preserve"> </w:t>
      </w:r>
      <w:r w:rsidRPr="00D875AA">
        <w:rPr>
          <w:sz w:val="24"/>
          <w:szCs w:val="24"/>
        </w:rPr>
        <w:t>objectives</w:t>
      </w:r>
      <w:r w:rsidRPr="00D875AA">
        <w:rPr>
          <w:spacing w:val="1"/>
          <w:sz w:val="24"/>
          <w:szCs w:val="24"/>
        </w:rPr>
        <w:t xml:space="preserve"> </w:t>
      </w:r>
      <w:r w:rsidRPr="00D875AA">
        <w:rPr>
          <w:sz w:val="24"/>
          <w:szCs w:val="24"/>
        </w:rPr>
        <w:t>such</w:t>
      </w:r>
      <w:r w:rsidRPr="00D875AA">
        <w:rPr>
          <w:spacing w:val="1"/>
          <w:sz w:val="24"/>
          <w:szCs w:val="24"/>
        </w:rPr>
        <w:t xml:space="preserve"> </w:t>
      </w:r>
      <w:r w:rsidRPr="00D875AA">
        <w:rPr>
          <w:sz w:val="24"/>
          <w:szCs w:val="24"/>
        </w:rPr>
        <w:t>as</w:t>
      </w:r>
      <w:r w:rsidRPr="00D875AA">
        <w:rPr>
          <w:spacing w:val="1"/>
          <w:sz w:val="24"/>
          <w:szCs w:val="24"/>
        </w:rPr>
        <w:t xml:space="preserve"> </w:t>
      </w:r>
      <w:r w:rsidRPr="00D875AA">
        <w:rPr>
          <w:sz w:val="24"/>
          <w:szCs w:val="24"/>
        </w:rPr>
        <w:t>providing</w:t>
      </w:r>
      <w:r w:rsidRPr="00D875AA">
        <w:rPr>
          <w:spacing w:val="1"/>
          <w:sz w:val="24"/>
          <w:szCs w:val="24"/>
        </w:rPr>
        <w:t xml:space="preserve"> </w:t>
      </w:r>
      <w:r w:rsidRPr="00D875AA">
        <w:rPr>
          <w:sz w:val="24"/>
          <w:szCs w:val="24"/>
        </w:rPr>
        <w:t>financial</w:t>
      </w:r>
      <w:r w:rsidRPr="00D875AA">
        <w:rPr>
          <w:spacing w:val="1"/>
          <w:sz w:val="24"/>
          <w:szCs w:val="24"/>
        </w:rPr>
        <w:t xml:space="preserve"> </w:t>
      </w:r>
      <w:r w:rsidRPr="00D875AA">
        <w:rPr>
          <w:sz w:val="24"/>
          <w:szCs w:val="24"/>
        </w:rPr>
        <w:t>services.</w:t>
      </w:r>
      <w:r w:rsidRPr="00D875AA">
        <w:rPr>
          <w:spacing w:val="1"/>
          <w:sz w:val="24"/>
          <w:szCs w:val="24"/>
        </w:rPr>
        <w:t xml:space="preserve"> </w:t>
      </w:r>
      <w:r w:rsidRPr="00D875AA">
        <w:rPr>
          <w:sz w:val="24"/>
          <w:szCs w:val="24"/>
        </w:rPr>
        <w:t>Safeguarding the integrity of the Deposit Insurance Fund is</w:t>
      </w:r>
      <w:r w:rsidRPr="00D875AA">
        <w:rPr>
          <w:spacing w:val="-47"/>
          <w:sz w:val="24"/>
          <w:szCs w:val="24"/>
        </w:rPr>
        <w:t xml:space="preserve"> </w:t>
      </w:r>
      <w:r w:rsidRPr="00D875AA">
        <w:rPr>
          <w:sz w:val="24"/>
          <w:szCs w:val="24"/>
        </w:rPr>
        <w:t>necessary to protect customers’ deposits and resolve failed</w:t>
      </w:r>
      <w:r w:rsidRPr="00D875AA">
        <w:rPr>
          <w:spacing w:val="1"/>
          <w:sz w:val="24"/>
          <w:szCs w:val="24"/>
        </w:rPr>
        <w:t xml:space="preserve"> </w:t>
      </w:r>
      <w:r w:rsidRPr="00D875AA">
        <w:rPr>
          <w:sz w:val="24"/>
          <w:szCs w:val="24"/>
        </w:rPr>
        <w:t>banks.</w:t>
      </w:r>
    </w:p>
    <w:p w:rsidR="00AB3456" w:rsidRPr="00D875AA" w:rsidP="0020427F" w14:paraId="086C385C" w14:textId="77777777">
      <w:pPr>
        <w:pStyle w:val="BodyText"/>
        <w:ind w:left="1440"/>
        <w:rPr>
          <w:sz w:val="24"/>
          <w:szCs w:val="24"/>
        </w:rPr>
      </w:pPr>
    </w:p>
    <w:p w:rsidR="00AB3456" w:rsidP="0020427F" w14:paraId="3ABAD26D" w14:textId="77777777">
      <w:pPr>
        <w:pStyle w:val="BodyText"/>
        <w:ind w:left="1440" w:right="-10"/>
        <w:jc w:val="both"/>
        <w:rPr>
          <w:sz w:val="24"/>
          <w:szCs w:val="24"/>
        </w:rPr>
      </w:pPr>
      <w:r w:rsidRPr="00D875AA">
        <w:rPr>
          <w:sz w:val="24"/>
          <w:szCs w:val="24"/>
        </w:rPr>
        <w:t>Onsite examinations help ensure the stability of insured</w:t>
      </w:r>
      <w:r w:rsidRPr="00D875AA">
        <w:rPr>
          <w:spacing w:val="1"/>
          <w:sz w:val="24"/>
          <w:szCs w:val="24"/>
        </w:rPr>
        <w:t xml:space="preserve"> </w:t>
      </w:r>
      <w:r w:rsidRPr="00D875AA">
        <w:rPr>
          <w:sz w:val="24"/>
          <w:szCs w:val="24"/>
        </w:rPr>
        <w:t xml:space="preserve">depository institutions by identifying undue risks and </w:t>
      </w:r>
      <w:r w:rsidR="00224DA0">
        <w:rPr>
          <w:sz w:val="24"/>
          <w:szCs w:val="24"/>
        </w:rPr>
        <w:t xml:space="preserve">weak risk </w:t>
      </w:r>
      <w:r w:rsidRPr="00D875AA">
        <w:rPr>
          <w:sz w:val="24"/>
          <w:szCs w:val="24"/>
        </w:rPr>
        <w:t>management practices.</w:t>
      </w:r>
      <w:r w:rsidRPr="00D875AA">
        <w:rPr>
          <w:spacing w:val="1"/>
          <w:sz w:val="24"/>
          <w:szCs w:val="24"/>
        </w:rPr>
        <w:t xml:space="preserve"> </w:t>
      </w:r>
      <w:r w:rsidRPr="00D875AA">
        <w:rPr>
          <w:sz w:val="24"/>
          <w:szCs w:val="24"/>
        </w:rPr>
        <w:t>Examination activities center</w:t>
      </w:r>
      <w:r w:rsidRPr="00D875AA">
        <w:rPr>
          <w:spacing w:val="1"/>
          <w:sz w:val="24"/>
          <w:szCs w:val="24"/>
        </w:rPr>
        <w:t xml:space="preserve"> </w:t>
      </w:r>
      <w:r w:rsidRPr="00D875AA">
        <w:rPr>
          <w:sz w:val="24"/>
          <w:szCs w:val="24"/>
        </w:rPr>
        <w:t>on evaluating an institution’s capital, assets, management,</w:t>
      </w:r>
      <w:r w:rsidRPr="00D875AA">
        <w:rPr>
          <w:spacing w:val="1"/>
          <w:sz w:val="24"/>
          <w:szCs w:val="24"/>
        </w:rPr>
        <w:t xml:space="preserve"> </w:t>
      </w:r>
      <w:r w:rsidRPr="00D875AA">
        <w:rPr>
          <w:sz w:val="24"/>
          <w:szCs w:val="24"/>
        </w:rPr>
        <w:t>earnings,</w:t>
      </w:r>
      <w:r w:rsidRPr="00D875AA">
        <w:rPr>
          <w:spacing w:val="1"/>
          <w:sz w:val="24"/>
          <w:szCs w:val="24"/>
        </w:rPr>
        <w:t xml:space="preserve"> liquidity</w:t>
      </w:r>
      <w:r w:rsidRPr="00D875AA">
        <w:rPr>
          <w:sz w:val="24"/>
          <w:szCs w:val="24"/>
        </w:rPr>
        <w:t>,</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sensitivity</w:t>
      </w:r>
      <w:r w:rsidRPr="00D875AA">
        <w:rPr>
          <w:spacing w:val="1"/>
          <w:sz w:val="24"/>
          <w:szCs w:val="24"/>
        </w:rPr>
        <w:t xml:space="preserve"> </w:t>
      </w:r>
      <w:r w:rsidRPr="00D875AA">
        <w:rPr>
          <w:sz w:val="24"/>
          <w:szCs w:val="24"/>
        </w:rPr>
        <w:t>to</w:t>
      </w:r>
      <w:r w:rsidRPr="00D875AA">
        <w:rPr>
          <w:spacing w:val="1"/>
          <w:sz w:val="24"/>
          <w:szCs w:val="24"/>
        </w:rPr>
        <w:t xml:space="preserve"> </w:t>
      </w:r>
      <w:r w:rsidRPr="00D875AA">
        <w:rPr>
          <w:sz w:val="24"/>
          <w:szCs w:val="24"/>
        </w:rPr>
        <w:t>market</w:t>
      </w:r>
      <w:r w:rsidRPr="00D875AA">
        <w:rPr>
          <w:spacing w:val="1"/>
          <w:sz w:val="24"/>
          <w:szCs w:val="24"/>
        </w:rPr>
        <w:t xml:space="preserve"> </w:t>
      </w:r>
      <w:r w:rsidRPr="00D875AA">
        <w:rPr>
          <w:sz w:val="24"/>
          <w:szCs w:val="24"/>
        </w:rPr>
        <w:t>risk.</w:t>
      </w:r>
      <w:r w:rsidRPr="00D875AA">
        <w:rPr>
          <w:spacing w:val="1"/>
          <w:sz w:val="24"/>
          <w:szCs w:val="24"/>
        </w:rPr>
        <w:t xml:space="preserve"> </w:t>
      </w:r>
      <w:r w:rsidRPr="00D875AA">
        <w:rPr>
          <w:sz w:val="24"/>
          <w:szCs w:val="24"/>
        </w:rPr>
        <w:t>Evaluating a bank’s adherence to laws and regulations is</w:t>
      </w:r>
      <w:r w:rsidRPr="00D875AA">
        <w:rPr>
          <w:spacing w:val="1"/>
          <w:sz w:val="24"/>
          <w:szCs w:val="24"/>
        </w:rPr>
        <w:t xml:space="preserve"> </w:t>
      </w:r>
      <w:r w:rsidRPr="00D875AA">
        <w:rPr>
          <w:sz w:val="24"/>
          <w:szCs w:val="24"/>
        </w:rPr>
        <w:t>also an important part of bank examinations and is given</w:t>
      </w:r>
      <w:r w:rsidRPr="00D875AA">
        <w:rPr>
          <w:spacing w:val="1"/>
          <w:sz w:val="24"/>
          <w:szCs w:val="24"/>
        </w:rPr>
        <w:t xml:space="preserve"> </w:t>
      </w:r>
      <w:r w:rsidRPr="00D875AA">
        <w:rPr>
          <w:sz w:val="24"/>
          <w:szCs w:val="24"/>
        </w:rPr>
        <w:t>high</w:t>
      </w:r>
      <w:r w:rsidRPr="00D875AA">
        <w:rPr>
          <w:spacing w:val="-2"/>
          <w:sz w:val="24"/>
          <w:szCs w:val="24"/>
        </w:rPr>
        <w:t xml:space="preserve"> </w:t>
      </w:r>
      <w:r w:rsidRPr="00D875AA">
        <w:rPr>
          <w:sz w:val="24"/>
          <w:szCs w:val="24"/>
        </w:rPr>
        <w:t>priority by Congress and</w:t>
      </w:r>
      <w:r w:rsidRPr="00D875AA">
        <w:rPr>
          <w:spacing w:val="-1"/>
          <w:sz w:val="24"/>
          <w:szCs w:val="24"/>
        </w:rPr>
        <w:t xml:space="preserve"> </w:t>
      </w:r>
      <w:r w:rsidRPr="00D875AA">
        <w:rPr>
          <w:sz w:val="24"/>
          <w:szCs w:val="24"/>
        </w:rPr>
        <w:t>bank supervisors.</w:t>
      </w:r>
      <w:r w:rsidR="00224DA0">
        <w:rPr>
          <w:sz w:val="24"/>
          <w:szCs w:val="24"/>
        </w:rPr>
        <w:t xml:space="preserve"> B</w:t>
      </w:r>
      <w:r w:rsidRPr="00D875AA">
        <w:rPr>
          <w:sz w:val="24"/>
          <w:szCs w:val="24"/>
        </w:rPr>
        <w:t>ank</w:t>
      </w:r>
      <w:r w:rsidRPr="00D875AA">
        <w:rPr>
          <w:spacing w:val="1"/>
          <w:sz w:val="24"/>
          <w:szCs w:val="24"/>
        </w:rPr>
        <w:t xml:space="preserve"> </w:t>
      </w:r>
      <w:r w:rsidRPr="00D875AA">
        <w:rPr>
          <w:sz w:val="24"/>
          <w:szCs w:val="24"/>
        </w:rPr>
        <w:t>examinations</w:t>
      </w:r>
      <w:r w:rsidRPr="00D875AA">
        <w:rPr>
          <w:spacing w:val="1"/>
          <w:sz w:val="24"/>
          <w:szCs w:val="24"/>
        </w:rPr>
        <w:t xml:space="preserve"> </w:t>
      </w:r>
      <w:r w:rsidR="00224DA0">
        <w:rPr>
          <w:spacing w:val="1"/>
          <w:sz w:val="24"/>
          <w:szCs w:val="24"/>
        </w:rPr>
        <w:t xml:space="preserve">also </w:t>
      </w:r>
      <w:r w:rsidRPr="00D875AA">
        <w:rPr>
          <w:sz w:val="24"/>
          <w:szCs w:val="24"/>
        </w:rPr>
        <w:t>play</w:t>
      </w:r>
      <w:r w:rsidRPr="00D875AA">
        <w:rPr>
          <w:spacing w:val="1"/>
          <w:sz w:val="24"/>
          <w:szCs w:val="24"/>
        </w:rPr>
        <w:t xml:space="preserve"> </w:t>
      </w:r>
      <w:r w:rsidRPr="00D875AA">
        <w:rPr>
          <w:sz w:val="24"/>
          <w:szCs w:val="24"/>
        </w:rPr>
        <w:t>a</w:t>
      </w:r>
      <w:r w:rsidRPr="00D875AA">
        <w:rPr>
          <w:spacing w:val="1"/>
          <w:sz w:val="24"/>
          <w:szCs w:val="24"/>
        </w:rPr>
        <w:t xml:space="preserve"> </w:t>
      </w:r>
      <w:r w:rsidRPr="00D875AA">
        <w:rPr>
          <w:sz w:val="24"/>
          <w:szCs w:val="24"/>
        </w:rPr>
        <w:t>key</w:t>
      </w:r>
      <w:r w:rsidRPr="00D875AA">
        <w:rPr>
          <w:spacing w:val="1"/>
          <w:sz w:val="24"/>
          <w:szCs w:val="24"/>
        </w:rPr>
        <w:t xml:space="preserve"> </w:t>
      </w:r>
      <w:r w:rsidRPr="00D875AA">
        <w:rPr>
          <w:sz w:val="24"/>
          <w:szCs w:val="24"/>
        </w:rPr>
        <w:t>role</w:t>
      </w:r>
      <w:r w:rsidRPr="00D875AA">
        <w:rPr>
          <w:spacing w:val="1"/>
          <w:sz w:val="24"/>
          <w:szCs w:val="24"/>
        </w:rPr>
        <w:t xml:space="preserve"> </w:t>
      </w:r>
      <w:r w:rsidRPr="00D875AA">
        <w:rPr>
          <w:sz w:val="24"/>
          <w:szCs w:val="24"/>
        </w:rPr>
        <w:t>in</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 xml:space="preserve">supervisory process by helping the FDIC identify the </w:t>
      </w:r>
      <w:r w:rsidR="00224DA0">
        <w:rPr>
          <w:sz w:val="24"/>
          <w:szCs w:val="24"/>
        </w:rPr>
        <w:t>cause and</w:t>
      </w:r>
      <w:r w:rsidRPr="00D875AA">
        <w:rPr>
          <w:sz w:val="24"/>
          <w:szCs w:val="24"/>
        </w:rPr>
        <w:t xml:space="preserve"> severity of problems at individual banks and emerging</w:t>
      </w:r>
      <w:r w:rsidRPr="00D875AA">
        <w:rPr>
          <w:spacing w:val="1"/>
          <w:sz w:val="24"/>
          <w:szCs w:val="24"/>
        </w:rPr>
        <w:t xml:space="preserve"> </w:t>
      </w:r>
      <w:r w:rsidRPr="00D875AA">
        <w:rPr>
          <w:sz w:val="24"/>
          <w:szCs w:val="24"/>
        </w:rPr>
        <w:t>risks</w:t>
      </w:r>
      <w:r w:rsidRPr="00D875AA">
        <w:rPr>
          <w:spacing w:val="1"/>
          <w:sz w:val="24"/>
          <w:szCs w:val="24"/>
        </w:rPr>
        <w:t xml:space="preserve"> </w:t>
      </w:r>
      <w:r w:rsidRPr="00D875AA">
        <w:rPr>
          <w:sz w:val="24"/>
          <w:szCs w:val="24"/>
        </w:rPr>
        <w:t>in</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financial-services</w:t>
      </w:r>
      <w:r w:rsidRPr="00D875AA">
        <w:rPr>
          <w:spacing w:val="1"/>
          <w:sz w:val="24"/>
          <w:szCs w:val="24"/>
        </w:rPr>
        <w:t xml:space="preserve"> </w:t>
      </w:r>
      <w:r w:rsidRPr="00D875AA">
        <w:rPr>
          <w:sz w:val="24"/>
          <w:szCs w:val="24"/>
        </w:rPr>
        <w:t>industry.</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accurate</w:t>
      </w:r>
      <w:r w:rsidRPr="00D875AA">
        <w:rPr>
          <w:spacing w:val="1"/>
          <w:sz w:val="24"/>
          <w:szCs w:val="24"/>
        </w:rPr>
        <w:t xml:space="preserve"> </w:t>
      </w:r>
      <w:r w:rsidRPr="00D875AA">
        <w:rPr>
          <w:sz w:val="24"/>
          <w:szCs w:val="24"/>
        </w:rPr>
        <w:t>identification</w:t>
      </w:r>
      <w:r w:rsidRPr="00D875AA">
        <w:rPr>
          <w:spacing w:val="-10"/>
          <w:sz w:val="24"/>
          <w:szCs w:val="24"/>
        </w:rPr>
        <w:t xml:space="preserve"> </w:t>
      </w:r>
      <w:r w:rsidRPr="00D875AA">
        <w:rPr>
          <w:sz w:val="24"/>
          <w:szCs w:val="24"/>
        </w:rPr>
        <w:t>of</w:t>
      </w:r>
      <w:r w:rsidRPr="00D875AA">
        <w:rPr>
          <w:spacing w:val="-7"/>
          <w:sz w:val="24"/>
          <w:szCs w:val="24"/>
        </w:rPr>
        <w:t xml:space="preserve"> </w:t>
      </w:r>
      <w:r w:rsidRPr="00D875AA">
        <w:rPr>
          <w:sz w:val="24"/>
          <w:szCs w:val="24"/>
        </w:rPr>
        <w:t>existing</w:t>
      </w:r>
      <w:r w:rsidRPr="00D875AA">
        <w:rPr>
          <w:spacing w:val="-8"/>
          <w:sz w:val="24"/>
          <w:szCs w:val="24"/>
        </w:rPr>
        <w:t xml:space="preserve"> </w:t>
      </w:r>
      <w:r w:rsidRPr="00D875AA">
        <w:rPr>
          <w:sz w:val="24"/>
          <w:szCs w:val="24"/>
        </w:rPr>
        <w:t>and</w:t>
      </w:r>
      <w:r w:rsidRPr="00D875AA">
        <w:rPr>
          <w:spacing w:val="-7"/>
          <w:sz w:val="24"/>
          <w:szCs w:val="24"/>
        </w:rPr>
        <w:t xml:space="preserve"> </w:t>
      </w:r>
      <w:r w:rsidRPr="00D875AA">
        <w:rPr>
          <w:sz w:val="24"/>
          <w:szCs w:val="24"/>
        </w:rPr>
        <w:t>emerging</w:t>
      </w:r>
      <w:r w:rsidRPr="00D875AA">
        <w:rPr>
          <w:spacing w:val="-9"/>
          <w:sz w:val="24"/>
          <w:szCs w:val="24"/>
        </w:rPr>
        <w:t xml:space="preserve"> </w:t>
      </w:r>
      <w:r w:rsidRPr="00D875AA">
        <w:rPr>
          <w:sz w:val="24"/>
          <w:szCs w:val="24"/>
        </w:rPr>
        <w:t>risks</w:t>
      </w:r>
      <w:r w:rsidRPr="00D875AA">
        <w:rPr>
          <w:spacing w:val="-9"/>
          <w:sz w:val="24"/>
          <w:szCs w:val="24"/>
        </w:rPr>
        <w:t xml:space="preserve"> </w:t>
      </w:r>
      <w:r w:rsidRPr="00D875AA">
        <w:rPr>
          <w:sz w:val="24"/>
          <w:szCs w:val="24"/>
        </w:rPr>
        <w:t>helps</w:t>
      </w:r>
      <w:r w:rsidRPr="00D875AA">
        <w:rPr>
          <w:spacing w:val="-8"/>
          <w:sz w:val="24"/>
          <w:szCs w:val="24"/>
        </w:rPr>
        <w:t xml:space="preserve"> </w:t>
      </w:r>
      <w:r w:rsidRPr="00D875AA">
        <w:rPr>
          <w:sz w:val="24"/>
          <w:szCs w:val="24"/>
        </w:rPr>
        <w:t>the</w:t>
      </w:r>
      <w:r w:rsidRPr="00D875AA">
        <w:rPr>
          <w:spacing w:val="-10"/>
          <w:sz w:val="24"/>
          <w:szCs w:val="24"/>
        </w:rPr>
        <w:t xml:space="preserve"> </w:t>
      </w:r>
      <w:r w:rsidRPr="00D875AA">
        <w:rPr>
          <w:sz w:val="24"/>
          <w:szCs w:val="24"/>
        </w:rPr>
        <w:t>FDIC</w:t>
      </w:r>
      <w:r w:rsidRPr="00D875AA">
        <w:rPr>
          <w:spacing w:val="-47"/>
          <w:sz w:val="24"/>
          <w:szCs w:val="24"/>
        </w:rPr>
        <w:t xml:space="preserve"> </w:t>
      </w:r>
      <w:r w:rsidRPr="00D875AA">
        <w:rPr>
          <w:sz w:val="24"/>
          <w:szCs w:val="24"/>
        </w:rPr>
        <w:t>develop</w:t>
      </w:r>
      <w:r w:rsidRPr="00D875AA">
        <w:rPr>
          <w:spacing w:val="1"/>
          <w:sz w:val="24"/>
          <w:szCs w:val="24"/>
        </w:rPr>
        <w:t xml:space="preserve"> </w:t>
      </w:r>
      <w:r w:rsidRPr="00D875AA">
        <w:rPr>
          <w:sz w:val="24"/>
          <w:szCs w:val="24"/>
        </w:rPr>
        <w:t>effective</w:t>
      </w:r>
      <w:r w:rsidRPr="00D875AA">
        <w:rPr>
          <w:spacing w:val="1"/>
          <w:sz w:val="24"/>
          <w:szCs w:val="24"/>
        </w:rPr>
        <w:t xml:space="preserve"> </w:t>
      </w:r>
      <w:r w:rsidRPr="00D875AA">
        <w:rPr>
          <w:sz w:val="24"/>
          <w:szCs w:val="24"/>
        </w:rPr>
        <w:t>corrective</w:t>
      </w:r>
      <w:r w:rsidRPr="00D875AA">
        <w:rPr>
          <w:spacing w:val="1"/>
          <w:sz w:val="24"/>
          <w:szCs w:val="24"/>
        </w:rPr>
        <w:t xml:space="preserve"> </w:t>
      </w:r>
      <w:r w:rsidRPr="00D875AA">
        <w:rPr>
          <w:sz w:val="24"/>
          <w:szCs w:val="24"/>
        </w:rPr>
        <w:t>measures</w:t>
      </w:r>
      <w:r w:rsidRPr="00D875AA">
        <w:rPr>
          <w:spacing w:val="1"/>
          <w:sz w:val="24"/>
          <w:szCs w:val="24"/>
        </w:rPr>
        <w:t xml:space="preserve"> </w:t>
      </w:r>
      <w:r w:rsidRPr="00D875AA">
        <w:rPr>
          <w:sz w:val="24"/>
          <w:szCs w:val="24"/>
        </w:rPr>
        <w:t>for</w:t>
      </w:r>
      <w:r w:rsidRPr="00D875AA">
        <w:rPr>
          <w:spacing w:val="1"/>
          <w:sz w:val="24"/>
          <w:szCs w:val="24"/>
        </w:rPr>
        <w:t xml:space="preserve"> </w:t>
      </w:r>
      <w:r w:rsidRPr="00D875AA">
        <w:rPr>
          <w:sz w:val="24"/>
          <w:szCs w:val="24"/>
        </w:rPr>
        <w:t>individual</w:t>
      </w:r>
      <w:r w:rsidRPr="00D875AA">
        <w:rPr>
          <w:spacing w:val="1"/>
          <w:sz w:val="24"/>
          <w:szCs w:val="24"/>
        </w:rPr>
        <w:t xml:space="preserve"> </w:t>
      </w:r>
      <w:r w:rsidRPr="00D875AA">
        <w:rPr>
          <w:sz w:val="24"/>
          <w:szCs w:val="24"/>
        </w:rPr>
        <w:t>institutions</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broader</w:t>
      </w:r>
      <w:r w:rsidRPr="00D875AA">
        <w:rPr>
          <w:spacing w:val="1"/>
          <w:sz w:val="24"/>
          <w:szCs w:val="24"/>
        </w:rPr>
        <w:t xml:space="preserve"> </w:t>
      </w:r>
      <w:r w:rsidRPr="00D875AA">
        <w:rPr>
          <w:sz w:val="24"/>
          <w:szCs w:val="24"/>
        </w:rPr>
        <w:t>supervisory</w:t>
      </w:r>
      <w:r w:rsidRPr="00D875AA">
        <w:rPr>
          <w:spacing w:val="1"/>
          <w:sz w:val="24"/>
          <w:szCs w:val="24"/>
        </w:rPr>
        <w:t xml:space="preserve"> </w:t>
      </w:r>
      <w:r w:rsidRPr="00D875AA">
        <w:rPr>
          <w:sz w:val="24"/>
          <w:szCs w:val="24"/>
        </w:rPr>
        <w:t>strategies</w:t>
      </w:r>
      <w:r w:rsidRPr="00D875AA">
        <w:rPr>
          <w:spacing w:val="1"/>
          <w:sz w:val="24"/>
          <w:szCs w:val="24"/>
        </w:rPr>
        <w:t xml:space="preserve"> </w:t>
      </w:r>
      <w:r w:rsidRPr="00D875AA">
        <w:rPr>
          <w:sz w:val="24"/>
          <w:szCs w:val="24"/>
        </w:rPr>
        <w:t>for</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industry.</w:t>
      </w:r>
    </w:p>
    <w:p w:rsidR="00224DA0" w:rsidRPr="00224DA0" w:rsidP="0020427F" w14:paraId="2C27717F" w14:textId="77777777">
      <w:pPr>
        <w:pStyle w:val="BodyText"/>
        <w:ind w:left="1440" w:right="-10"/>
        <w:jc w:val="both"/>
        <w:rPr>
          <w:sz w:val="24"/>
          <w:szCs w:val="24"/>
        </w:rPr>
      </w:pPr>
    </w:p>
    <w:p w:rsidR="00224DA0" w:rsidRPr="00224DA0" w:rsidP="0020427F" w14:paraId="0039DD12" w14:textId="77777777">
      <w:pPr>
        <w:pStyle w:val="BodyText"/>
        <w:ind w:left="1440" w:right="-10"/>
        <w:jc w:val="both"/>
        <w:rPr>
          <w:sz w:val="24"/>
          <w:szCs w:val="24"/>
        </w:rPr>
      </w:pPr>
      <w:r w:rsidRPr="00224DA0">
        <w:rPr>
          <w:sz w:val="24"/>
          <w:szCs w:val="24"/>
        </w:rPr>
        <w:t xml:space="preserve">The purpose of the </w:t>
      </w:r>
      <w:r>
        <w:rPr>
          <w:sz w:val="24"/>
          <w:szCs w:val="24"/>
        </w:rPr>
        <w:t xml:space="preserve">post- examination </w:t>
      </w:r>
      <w:r w:rsidRPr="00224DA0">
        <w:rPr>
          <w:sz w:val="24"/>
          <w:szCs w:val="24"/>
        </w:rPr>
        <w:t>surveys is to gauge bankers’ views on the effectiveness and quality of FDIC Safety and Soundness and Consumer Compliance examinations, as well as to identify ways to improve the examination process. Respondents will be asked to voluntarily rate the efficiency of the pre-</w:t>
      </w:r>
      <w:r w:rsidRPr="00224DA0">
        <w:rPr>
          <w:sz w:val="24"/>
          <w:szCs w:val="24"/>
        </w:rPr>
        <w:t>examination process; examiners’ professionalism and understanding of the laws and regulations; the examination process; and examination report quality. Respondents will also be allowed to provide feedback on any areas for improvement and will be given an option to have someone from the FDIC’s Office of the Ombudsman contact the institution confidentially about its recent examination or any other matters.</w:t>
      </w:r>
    </w:p>
    <w:p w:rsidR="00731A90" w:rsidP="002D04F2" w14:paraId="35D16469" w14:textId="77777777">
      <w:pPr>
        <w:rPr>
          <w:rFonts w:ascii="Times New Roman" w:hAnsi="Times New Roman"/>
          <w:u w:val="single"/>
        </w:rPr>
      </w:pPr>
    </w:p>
    <w:p w:rsidR="00731A90" w:rsidP="00850CC4" w14:paraId="3D05D4C8" w14:textId="77777777">
      <w:pPr>
        <w:ind w:left="720"/>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14:paraId="23C0BED2" w14:textId="77777777">
      <w:pPr>
        <w:rPr>
          <w:rFonts w:ascii="Times New Roman" w:hAnsi="Times New Roman"/>
        </w:rPr>
      </w:pPr>
    </w:p>
    <w:p w:rsidR="00731A90" w:rsidP="0020427F" w14:paraId="346540AD" w14:textId="77777777">
      <w:pPr>
        <w:ind w:left="1440"/>
        <w:rPr>
          <w:rFonts w:ascii="Times New Roman" w:hAnsi="Times New Roman"/>
        </w:rPr>
      </w:pPr>
      <w:r>
        <w:rPr>
          <w:rFonts w:ascii="Times New Roman" w:hAnsi="Times New Roman"/>
        </w:rPr>
        <w:t xml:space="preserve">The information will be used to enable the FDIC to identify and address issues relating to </w:t>
      </w:r>
      <w:r w:rsidR="00224DA0">
        <w:rPr>
          <w:rFonts w:ascii="Times New Roman" w:hAnsi="Times New Roman"/>
        </w:rPr>
        <w:t xml:space="preserve">and to improve </w:t>
      </w:r>
      <w:r>
        <w:rPr>
          <w:rFonts w:ascii="Times New Roman" w:hAnsi="Times New Roman"/>
        </w:rPr>
        <w:t xml:space="preserve">the </w:t>
      </w:r>
      <w:r w:rsidR="00224DA0">
        <w:rPr>
          <w:rFonts w:ascii="Times New Roman" w:hAnsi="Times New Roman"/>
        </w:rPr>
        <w:t>agency’s financial institution examination program.</w:t>
      </w:r>
    </w:p>
    <w:p w:rsidR="00731A90" w14:paraId="2B6F0424" w14:textId="77777777">
      <w:pPr>
        <w:rPr>
          <w:rFonts w:ascii="Times New Roman" w:hAnsi="Times New Roman"/>
        </w:rPr>
      </w:pPr>
    </w:p>
    <w:p w:rsidR="00731A90" w:rsidP="00850CC4" w14:paraId="5CFEA401" w14:textId="77777777">
      <w:pPr>
        <w:ind w:left="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2FE6ACC8" w14:textId="77777777">
      <w:pPr>
        <w:rPr>
          <w:rFonts w:ascii="Times New Roman" w:hAnsi="Times New Roman"/>
        </w:rPr>
      </w:pPr>
    </w:p>
    <w:p w:rsidR="00731A90" w:rsidP="0020427F" w14:paraId="3F7F3625" w14:textId="73B58E6D">
      <w:pPr>
        <w:ind w:left="1440"/>
        <w:rPr>
          <w:rFonts w:ascii="Times New Roman" w:hAnsi="Times New Roman"/>
        </w:rPr>
      </w:pPr>
      <w:r>
        <w:rPr>
          <w:rFonts w:ascii="Times New Roman" w:hAnsi="Times New Roman"/>
        </w:rPr>
        <w:t xml:space="preserve">Institutions are free to use whatever methods are the least burdensome </w:t>
      </w:r>
      <w:r w:rsidR="00361470">
        <w:rPr>
          <w:rFonts w:ascii="Times New Roman" w:hAnsi="Times New Roman"/>
        </w:rPr>
        <w:t>for</w:t>
      </w:r>
      <w:r>
        <w:rPr>
          <w:rFonts w:ascii="Times New Roman" w:hAnsi="Times New Roman"/>
        </w:rPr>
        <w:t xml:space="preserve"> them </w:t>
      </w:r>
      <w:r w:rsidR="00224DA0">
        <w:rPr>
          <w:rFonts w:ascii="Times New Roman" w:hAnsi="Times New Roman"/>
        </w:rPr>
        <w:t>to respond to the survey.  They can respond on the survey form or elect to initiate in-person contact with a representative from the FDIC’s Office of the Ombudsman.</w:t>
      </w:r>
      <w:r>
        <w:rPr>
          <w:rFonts w:ascii="Times New Roman" w:hAnsi="Times New Roman"/>
        </w:rPr>
        <w:t xml:space="preserve"> </w:t>
      </w:r>
    </w:p>
    <w:p w:rsidR="00731A90" w14:paraId="0E4CF9D8" w14:textId="77777777">
      <w:pPr>
        <w:rPr>
          <w:rFonts w:ascii="Times New Roman" w:hAnsi="Times New Roman"/>
        </w:rPr>
      </w:pPr>
    </w:p>
    <w:p w:rsidR="00731A90" w:rsidP="00850CC4" w14:paraId="3A198320" w14:textId="77777777">
      <w:pPr>
        <w:ind w:left="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14:paraId="7FC82A2E" w14:textId="77777777">
      <w:pPr>
        <w:rPr>
          <w:rFonts w:ascii="Times New Roman" w:hAnsi="Times New Roman"/>
        </w:rPr>
      </w:pPr>
    </w:p>
    <w:p w:rsidR="00731A90" w:rsidP="0020427F" w14:paraId="3D071275" w14:textId="02307BBB">
      <w:pPr>
        <w:ind w:left="1440"/>
        <w:rPr>
          <w:rFonts w:ascii="Times New Roman" w:hAnsi="Times New Roman"/>
        </w:rPr>
      </w:pPr>
      <w:r w:rsidRPr="00621A3B">
        <w:rPr>
          <w:rFonts w:ascii="Times New Roman" w:hAnsi="Times New Roman"/>
        </w:rPr>
        <w:t>The information required by this collection is not available elsewhere</w:t>
      </w:r>
      <w:r>
        <w:rPr>
          <w:rFonts w:ascii="Times New Roman" w:hAnsi="Times New Roman"/>
        </w:rPr>
        <w:t>.</w:t>
      </w:r>
    </w:p>
    <w:p w:rsidR="00731A90" w14:paraId="535BF422" w14:textId="77777777">
      <w:pPr>
        <w:ind w:left="720"/>
        <w:rPr>
          <w:rFonts w:ascii="Times New Roman" w:hAnsi="Times New Roman"/>
        </w:rPr>
      </w:pPr>
    </w:p>
    <w:p w:rsidR="00731A90" w:rsidP="00850CC4" w14:paraId="09B1B032" w14:textId="77777777">
      <w:pPr>
        <w:ind w:left="144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00C11A9A" w14:textId="77777777">
      <w:pPr>
        <w:ind w:left="1440"/>
        <w:rPr>
          <w:rFonts w:ascii="Times New Roman" w:hAnsi="Times New Roman"/>
        </w:rPr>
      </w:pPr>
    </w:p>
    <w:p w:rsidR="00731A90" w:rsidP="0020427F" w14:paraId="0B262E69" w14:textId="2D9C5ABD">
      <w:pPr>
        <w:ind w:left="1440"/>
        <w:rPr>
          <w:rFonts w:ascii="Times New Roman" w:hAnsi="Times New Roman"/>
        </w:rPr>
      </w:pPr>
      <w:r>
        <w:rPr>
          <w:rFonts w:ascii="Times New Roman" w:hAnsi="Times New Roman"/>
        </w:rPr>
        <w:t>Th</w:t>
      </w:r>
      <w:r w:rsidR="00EE6E53">
        <w:rPr>
          <w:rFonts w:ascii="Times New Roman" w:hAnsi="Times New Roman"/>
        </w:rPr>
        <w:t xml:space="preserve">e information collection will not have a significant impact on a substantial number of small entities.  Responses are voluntary and will only be requested from the relatively small number of financial institution that are examined within a given exam cycle.  The time per response is estimated to be </w:t>
      </w:r>
      <w:r w:rsidR="00E45337">
        <w:rPr>
          <w:rFonts w:ascii="Times New Roman" w:hAnsi="Times New Roman"/>
        </w:rPr>
        <w:t>a low</w:t>
      </w:r>
      <w:r w:rsidR="00EE6E53">
        <w:rPr>
          <w:rFonts w:ascii="Times New Roman" w:hAnsi="Times New Roman"/>
        </w:rPr>
        <w:t xml:space="preserve"> burden.</w:t>
      </w:r>
      <w:r>
        <w:rPr>
          <w:rFonts w:ascii="Times New Roman" w:hAnsi="Times New Roman"/>
        </w:rPr>
        <w:t xml:space="preserve"> </w:t>
      </w:r>
    </w:p>
    <w:p w:rsidR="00731A90" w14:paraId="52CF28EB" w14:textId="77777777">
      <w:pPr>
        <w:rPr>
          <w:rFonts w:ascii="Times New Roman" w:hAnsi="Times New Roman"/>
        </w:rPr>
      </w:pPr>
    </w:p>
    <w:p w:rsidR="00731A90" w:rsidP="00850CC4" w14:paraId="70619C3E" w14:textId="77777777">
      <w:pPr>
        <w:ind w:left="144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6BB3E903" w14:textId="77777777">
      <w:pPr>
        <w:rPr>
          <w:rFonts w:ascii="Times New Roman" w:hAnsi="Times New Roman"/>
        </w:rPr>
      </w:pPr>
    </w:p>
    <w:p w:rsidR="00731A90" w:rsidP="0020427F" w14:paraId="6FFF06E8" w14:textId="77777777">
      <w:pPr>
        <w:ind w:left="1440"/>
        <w:rPr>
          <w:rFonts w:ascii="Times New Roman" w:hAnsi="Times New Roman"/>
        </w:rPr>
      </w:pPr>
      <w:r>
        <w:rPr>
          <w:rFonts w:ascii="Times New Roman" w:hAnsi="Times New Roman"/>
        </w:rPr>
        <w:t xml:space="preserve">The collection of information is </w:t>
      </w:r>
      <w:r w:rsidR="00EE6E53">
        <w:rPr>
          <w:rFonts w:ascii="Times New Roman" w:hAnsi="Times New Roman"/>
        </w:rPr>
        <w:t xml:space="preserve">voluntary and occurs only </w:t>
      </w:r>
      <w:r w:rsidR="00EE6E53">
        <w:rPr>
          <w:rFonts w:ascii="Times New Roman" w:hAnsi="Times New Roman"/>
        </w:rPr>
        <w:t>on the occasion of</w:t>
      </w:r>
      <w:r w:rsidR="00EE6E53">
        <w:rPr>
          <w:rFonts w:ascii="Times New Roman" w:hAnsi="Times New Roman"/>
        </w:rPr>
        <w:t xml:space="preserve"> a safety and soundness or consumer compliance examination.  In the absence of this information collection, the agency would not be able to include the financial institution’s perspective on the effectiveness and quality of its examination program</w:t>
      </w:r>
      <w:r w:rsidR="00902332">
        <w:rPr>
          <w:rFonts w:ascii="Times New Roman" w:hAnsi="Times New Roman"/>
        </w:rPr>
        <w:t>.</w:t>
      </w:r>
    </w:p>
    <w:p w:rsidR="00731A90" w14:paraId="25B8E500" w14:textId="77777777">
      <w:pPr>
        <w:rPr>
          <w:rFonts w:ascii="Times New Roman" w:hAnsi="Times New Roman"/>
        </w:rPr>
      </w:pPr>
    </w:p>
    <w:p w:rsidR="00731A90" w:rsidP="00850CC4" w14:paraId="4135E813" w14:textId="77777777">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4C14E7C9" w14:textId="77777777">
      <w:pPr>
        <w:rPr>
          <w:rFonts w:ascii="Times New Roman" w:hAnsi="Times New Roman"/>
        </w:rPr>
      </w:pPr>
    </w:p>
    <w:p w:rsidR="00731A90" w:rsidP="0020427F" w14:paraId="590CDD6A" w14:textId="77777777">
      <w:pPr>
        <w:ind w:left="1440"/>
        <w:rPr>
          <w:rFonts w:ascii="Times New Roman" w:hAnsi="Times New Roman"/>
        </w:rPr>
      </w:pPr>
      <w:r w:rsidRPr="0078042F">
        <w:rPr>
          <w:rFonts w:ascii="Times New Roman TUR" w:hAnsi="Times New Roman TUR" w:cs="Times New Roman TUR"/>
        </w:rPr>
        <w:t xml:space="preserve">There are no special circumstances. This information collection is conducted in accordance </w:t>
      </w:r>
      <w:r w:rsidRPr="00C82C81">
        <w:rPr>
          <w:rFonts w:ascii="Times New Roman" w:hAnsi="Times New Roman"/>
        </w:rPr>
        <w:t>with</w:t>
      </w:r>
      <w:r w:rsidRPr="0078042F">
        <w:rPr>
          <w:rFonts w:ascii="Times New Roman TUR" w:hAnsi="Times New Roman TUR" w:cs="Times New Roman TUR"/>
        </w:rPr>
        <w:t xml:space="preserve"> the </w:t>
      </w:r>
      <w:r w:rsidRPr="008932AC">
        <w:rPr>
          <w:rFonts w:ascii="Times New Roman" w:hAnsi="Times New Roman"/>
        </w:rPr>
        <w:t>guidelines</w:t>
      </w:r>
      <w:r w:rsidRPr="0078042F">
        <w:rPr>
          <w:rFonts w:ascii="Times New Roman TUR" w:hAnsi="Times New Roman TUR" w:cs="Times New Roman TUR"/>
        </w:rPr>
        <w:t xml:space="preserve"> in 5 CFR 1320.5(d)(2).</w:t>
      </w:r>
    </w:p>
    <w:p w:rsidR="00731A90" w14:paraId="5D970BB7" w14:textId="77777777">
      <w:pPr>
        <w:rPr>
          <w:rFonts w:ascii="Times New Roman" w:hAnsi="Times New Roman"/>
        </w:rPr>
      </w:pPr>
    </w:p>
    <w:p w:rsidR="00731A90" w:rsidP="00850CC4" w14:paraId="06A94E04" w14:textId="77777777">
      <w:pPr>
        <w:ind w:left="720"/>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 xml:space="preserve">Efforts to consult with </w:t>
      </w:r>
      <w:r w:rsidRPr="00647F97" w:rsidR="009E4FE6">
        <w:rPr>
          <w:rFonts w:ascii="Times New Roman TUR" w:hAnsi="Times New Roman TUR" w:cs="Times New Roman TUR"/>
          <w:bCs/>
          <w:u w:val="single"/>
        </w:rPr>
        <w:t>persons</w:t>
      </w:r>
      <w:r w:rsidRPr="00647F97" w:rsidR="009E4FE6">
        <w:rPr>
          <w:rFonts w:ascii="Times New Roman TUR" w:hAnsi="Times New Roman TUR" w:cs="Times New Roman TUR"/>
          <w:bCs/>
          <w:u w:val="single"/>
        </w:rPr>
        <w:t xml:space="preserve"> outside the agency:</w:t>
      </w:r>
    </w:p>
    <w:p w:rsidR="00731A90" w14:paraId="28229D76" w14:textId="77777777">
      <w:pPr>
        <w:rPr>
          <w:rFonts w:ascii="Times New Roman" w:hAnsi="Times New Roman"/>
        </w:rPr>
      </w:pPr>
    </w:p>
    <w:p w:rsidR="00731A90" w:rsidP="0020427F" w14:paraId="52FF7F93" w14:textId="2F6E7668">
      <w:pPr>
        <w:ind w:left="1440"/>
        <w:rPr>
          <w:rFonts w:ascii="Times New Roman" w:hAnsi="Times New Roman"/>
        </w:rPr>
      </w:pPr>
      <w:r>
        <w:rPr>
          <w:rFonts w:ascii="Times New Roman" w:hAnsi="Times New Roman"/>
        </w:rPr>
        <w:t xml:space="preserve">On </w:t>
      </w:r>
      <w:r w:rsidR="00E94C2F">
        <w:rPr>
          <w:rFonts w:ascii="Times New Roman" w:hAnsi="Times New Roman"/>
        </w:rPr>
        <w:t>March 25</w:t>
      </w:r>
      <w:r>
        <w:rPr>
          <w:rFonts w:ascii="Times New Roman" w:hAnsi="Times New Roman"/>
        </w:rPr>
        <w:t>,</w:t>
      </w:r>
      <w:r w:rsidR="00E94C2F">
        <w:rPr>
          <w:rFonts w:ascii="Times New Roman" w:hAnsi="Times New Roman"/>
        </w:rPr>
        <w:t>2025</w:t>
      </w:r>
      <w:r>
        <w:rPr>
          <w:rFonts w:ascii="Times New Roman" w:hAnsi="Times New Roman"/>
        </w:rPr>
        <w:t xml:space="preserve"> FDIC published a</w:t>
      </w:r>
      <w:r>
        <w:rPr>
          <w:rFonts w:ascii="Times New Roman" w:hAnsi="Times New Roman"/>
        </w:rPr>
        <w:t xml:space="preserve"> Federal Register notice seeking public comment for a 60-day period </w:t>
      </w:r>
      <w:r>
        <w:rPr>
          <w:rFonts w:ascii="Times New Roman" w:hAnsi="Times New Roman"/>
        </w:rPr>
        <w:t>(</w:t>
      </w:r>
      <w:r w:rsidR="00035CC5">
        <w:rPr>
          <w:rFonts w:ascii="Times New Roman" w:hAnsi="Times New Roman"/>
        </w:rPr>
        <w:t>90</w:t>
      </w:r>
      <w:r w:rsidR="001D73DB">
        <w:rPr>
          <w:rFonts w:ascii="Times New Roman" w:hAnsi="Times New Roman"/>
        </w:rPr>
        <w:t xml:space="preserve"> FR </w:t>
      </w:r>
      <w:r w:rsidR="00035CC5">
        <w:rPr>
          <w:rFonts w:ascii="Times New Roman" w:hAnsi="Times New Roman"/>
        </w:rPr>
        <w:t>13600</w:t>
      </w:r>
      <w:r>
        <w:rPr>
          <w:rFonts w:ascii="Times New Roman" w:hAnsi="Times New Roman"/>
        </w:rPr>
        <w:t xml:space="preserve">).  No comments were received. </w:t>
      </w:r>
    </w:p>
    <w:p w:rsidR="00731A90" w14:paraId="2ECDFDB9" w14:textId="77777777">
      <w:pPr>
        <w:rPr>
          <w:rFonts w:ascii="Times New Roman" w:hAnsi="Times New Roman"/>
        </w:rPr>
      </w:pPr>
    </w:p>
    <w:p w:rsidR="00731A90" w:rsidP="00850CC4" w14:paraId="2F8B7B73" w14:textId="77777777">
      <w:pPr>
        <w:ind w:left="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150BAB12" w14:textId="77777777">
      <w:pPr>
        <w:rPr>
          <w:rFonts w:ascii="Times New Roman" w:hAnsi="Times New Roman"/>
        </w:rPr>
      </w:pPr>
    </w:p>
    <w:p w:rsidR="00731A90" w:rsidP="0020427F" w14:paraId="7BAE7F2B" w14:textId="77777777">
      <w:pPr>
        <w:ind w:left="1440"/>
        <w:rPr>
          <w:rFonts w:ascii="Times New Roman" w:hAnsi="Times New Roman"/>
        </w:rPr>
      </w:pPr>
      <w:r>
        <w:rPr>
          <w:rFonts w:ascii="Times New Roman" w:hAnsi="Times New Roman"/>
        </w:rPr>
        <w:t xml:space="preserve">None. </w:t>
      </w:r>
    </w:p>
    <w:p w:rsidR="00731A90" w14:paraId="70518636" w14:textId="77777777">
      <w:pPr>
        <w:rPr>
          <w:rFonts w:ascii="Times New Roman" w:hAnsi="Times New Roman"/>
        </w:rPr>
      </w:pPr>
    </w:p>
    <w:p w:rsidR="00731A90" w:rsidP="00850CC4" w14:paraId="0296AD8C" w14:textId="77777777">
      <w:pPr>
        <w:ind w:left="720"/>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14:paraId="698C84EF" w14:textId="77777777">
      <w:pPr>
        <w:rPr>
          <w:rFonts w:ascii="Times New Roman" w:hAnsi="Times New Roman"/>
        </w:rPr>
      </w:pPr>
    </w:p>
    <w:p w:rsidR="00F67AED" w:rsidRPr="00F67AED" w:rsidP="0020427F" w14:paraId="4ED4C40E" w14:textId="77777777">
      <w:pPr>
        <w:ind w:left="1440"/>
        <w:rPr>
          <w:rFonts w:ascii="Times New Roman" w:hAnsi="Times New Roman"/>
        </w:rPr>
      </w:pPr>
      <w:r w:rsidRPr="00F67AED">
        <w:rPr>
          <w:rFonts w:ascii="Times New Roman" w:hAnsi="Times New Roman"/>
        </w:rPr>
        <w:t>Confidential information will be kept private to the extent allowed by law.</w:t>
      </w:r>
    </w:p>
    <w:p w:rsidR="00731A90" w14:paraId="537227E6" w14:textId="77777777">
      <w:pPr>
        <w:rPr>
          <w:rFonts w:ascii="Times New Roman" w:hAnsi="Times New Roman"/>
        </w:rPr>
      </w:pPr>
    </w:p>
    <w:p w:rsidR="00731A90" w:rsidP="00850CC4" w14:paraId="5D718216" w14:textId="77777777">
      <w:pPr>
        <w:ind w:left="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66987688" w14:textId="77777777">
      <w:pPr>
        <w:rPr>
          <w:rFonts w:ascii="Times New Roman" w:hAnsi="Times New Roman"/>
        </w:rPr>
      </w:pPr>
    </w:p>
    <w:p w:rsidR="00731A90" w:rsidP="0020427F" w14:paraId="020838DE" w14:textId="77777777">
      <w:pPr>
        <w:ind w:left="1440"/>
        <w:rPr>
          <w:rFonts w:ascii="Times New Roman" w:hAnsi="Times New Roman"/>
        </w:rPr>
      </w:pPr>
      <w:r w:rsidRPr="009E4FE6">
        <w:rPr>
          <w:rFonts w:ascii="Times New Roman" w:hAnsi="Times New Roman"/>
        </w:rPr>
        <w:t>The information collection does not request information of a sensitive nature.</w:t>
      </w:r>
      <w:r>
        <w:rPr>
          <w:rFonts w:ascii="Times New Roman" w:hAnsi="Times New Roman"/>
        </w:rPr>
        <w:t xml:space="preserve"> </w:t>
      </w:r>
    </w:p>
    <w:p w:rsidR="00731A90" w14:paraId="107A60FC" w14:textId="77777777">
      <w:pPr>
        <w:rPr>
          <w:rFonts w:ascii="Times New Roman" w:hAnsi="Times New Roman"/>
        </w:rPr>
      </w:pPr>
    </w:p>
    <w:p w:rsidR="00731A90" w:rsidP="00850CC4" w14:paraId="41E77033" w14:textId="77777777">
      <w:pPr>
        <w:ind w:left="720"/>
        <w:rPr>
          <w:rFonts w:ascii="Times New Roman" w:hAnsi="Times New Roman"/>
        </w:rPr>
      </w:pPr>
      <w:r>
        <w:rPr>
          <w:rFonts w:ascii="Times New Roman" w:hAnsi="Times New Roman"/>
        </w:rPr>
        <w:t>12.</w:t>
      </w:r>
      <w:r>
        <w:rPr>
          <w:rFonts w:ascii="Times New Roman" w:hAnsi="Times New Roman"/>
        </w:rPr>
        <w:tab/>
      </w:r>
      <w:r w:rsidRPr="006E71BD" w:rsidR="009E4FE6">
        <w:rPr>
          <w:rFonts w:ascii="Times New Roman" w:hAnsi="Times New Roman"/>
          <w:u w:val="single"/>
        </w:rPr>
        <w:t>Estimate of hour burden including annualized hourly costs:</w:t>
      </w:r>
      <w:r>
        <w:rPr>
          <w:rFonts w:ascii="Times New Roman" w:hAnsi="Times New Roman"/>
        </w:rPr>
        <w:t xml:space="preserve">  </w:t>
      </w:r>
    </w:p>
    <w:p w:rsidR="00731A90" w:rsidP="00834AF3" w14:paraId="66C83E66" w14:textId="0EEE7C9A">
      <w:pPr>
        <w:tabs>
          <w:tab w:val="left" w:pos="1335"/>
        </w:tabs>
        <w:rPr>
          <w:rFonts w:ascii="Times New Roman" w:hAnsi="Times New Roman"/>
        </w:rPr>
      </w:pPr>
      <w:r>
        <w:rPr>
          <w:rFonts w:ascii="Times New Roman" w:hAnsi="Times New Roman"/>
        </w:rPr>
        <w:tab/>
      </w:r>
    </w:p>
    <w:tbl>
      <w:tblPr>
        <w:tblW w:w="9861" w:type="dxa"/>
        <w:tblCellMar>
          <w:top w:w="15" w:type="dxa"/>
        </w:tblCellMar>
        <w:tblLook w:val="04A0"/>
      </w:tblPr>
      <w:tblGrid>
        <w:gridCol w:w="2462"/>
        <w:gridCol w:w="1740"/>
        <w:gridCol w:w="1434"/>
        <w:gridCol w:w="1806"/>
        <w:gridCol w:w="1201"/>
        <w:gridCol w:w="1218"/>
      </w:tblGrid>
      <w:tr w14:paraId="1A27B6DA" w14:textId="77777777" w:rsidTr="00B04F6A">
        <w:tblPrEx>
          <w:tblW w:w="9861" w:type="dxa"/>
          <w:tblCellMar>
            <w:top w:w="15" w:type="dxa"/>
          </w:tblCellMar>
          <w:tblLook w:val="04A0"/>
        </w:tblPrEx>
        <w:trPr>
          <w:trHeight w:val="364"/>
        </w:trPr>
        <w:tc>
          <w:tcPr>
            <w:tcW w:w="986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34AF3" w:rsidRPr="00834AF3" w:rsidP="00A67B16" w14:paraId="537A6955" w14:textId="3940FB92">
            <w:pPr>
              <w:jc w:val="center"/>
              <w:rPr>
                <w:rFonts w:ascii="Times New Roman" w:hAnsi="Times New Roman"/>
                <w:color w:val="000000"/>
                <w:szCs w:val="24"/>
              </w:rPr>
            </w:pPr>
            <w:r w:rsidRPr="00834AF3">
              <w:rPr>
                <w:rFonts w:ascii="Times New Roman" w:hAnsi="Times New Roman"/>
                <w:color w:val="000000"/>
                <w:szCs w:val="24"/>
              </w:rPr>
              <w:t>Summary of Estimated Annual Burden (OMB No. 3064-0218)</w:t>
            </w:r>
          </w:p>
        </w:tc>
      </w:tr>
      <w:tr w14:paraId="7FC16284" w14:textId="77777777" w:rsidTr="00B04F6A">
        <w:tblPrEx>
          <w:tblW w:w="9861" w:type="dxa"/>
          <w:tblCellMar>
            <w:top w:w="15" w:type="dxa"/>
          </w:tblCellMar>
          <w:tblLook w:val="04A0"/>
        </w:tblPrEx>
        <w:trPr>
          <w:trHeight w:val="1152"/>
        </w:trPr>
        <w:tc>
          <w:tcPr>
            <w:tcW w:w="2462" w:type="dxa"/>
            <w:tcBorders>
              <w:top w:val="nil"/>
              <w:left w:val="single" w:sz="8" w:space="0" w:color="auto"/>
              <w:bottom w:val="single" w:sz="8" w:space="0" w:color="auto"/>
              <w:right w:val="single" w:sz="8" w:space="0" w:color="auto"/>
            </w:tcBorders>
            <w:shd w:val="clear" w:color="auto" w:fill="auto"/>
            <w:vAlign w:val="center"/>
            <w:hideMark/>
          </w:tcPr>
          <w:p w:rsidR="00834AF3" w:rsidRPr="00834AF3" w:rsidP="00A67B16" w14:paraId="009E7BED" w14:textId="77777777">
            <w:pPr>
              <w:rPr>
                <w:rFonts w:ascii="Times New Roman" w:hAnsi="Times New Roman"/>
                <w:color w:val="000000"/>
                <w:sz w:val="20"/>
              </w:rPr>
            </w:pPr>
            <w:r w:rsidRPr="00834AF3">
              <w:rPr>
                <w:rFonts w:ascii="Times New Roman" w:hAnsi="Times New Roman"/>
                <w:color w:val="000000"/>
                <w:sz w:val="20"/>
              </w:rPr>
              <w:t>Information Collection (IC) (Obligation to Respond)</w:t>
            </w:r>
          </w:p>
        </w:tc>
        <w:tc>
          <w:tcPr>
            <w:tcW w:w="1740" w:type="dxa"/>
            <w:tcBorders>
              <w:top w:val="nil"/>
              <w:left w:val="nil"/>
              <w:bottom w:val="single" w:sz="8" w:space="0" w:color="auto"/>
              <w:right w:val="single" w:sz="8" w:space="0" w:color="auto"/>
            </w:tcBorders>
            <w:shd w:val="clear" w:color="auto" w:fill="auto"/>
            <w:vAlign w:val="center"/>
            <w:hideMark/>
          </w:tcPr>
          <w:p w:rsidR="00834AF3" w:rsidRPr="00834AF3" w:rsidP="00A67B16" w14:paraId="5B04E573" w14:textId="77777777">
            <w:pPr>
              <w:jc w:val="center"/>
              <w:rPr>
                <w:rFonts w:ascii="Times New Roman" w:hAnsi="Times New Roman"/>
                <w:color w:val="000000"/>
                <w:sz w:val="20"/>
              </w:rPr>
            </w:pPr>
            <w:r w:rsidRPr="00834AF3">
              <w:rPr>
                <w:rFonts w:ascii="Times New Roman" w:hAnsi="Times New Roman"/>
                <w:color w:val="000000"/>
                <w:sz w:val="20"/>
              </w:rPr>
              <w:t>Type of Burden</w:t>
            </w:r>
            <w:r w:rsidRPr="00834AF3">
              <w:rPr>
                <w:rFonts w:ascii="Times New Roman" w:hAnsi="Times New Roman"/>
                <w:color w:val="000000"/>
                <w:sz w:val="20"/>
              </w:rPr>
              <w:br/>
              <w:t>(Frequency of Response)</w:t>
            </w:r>
          </w:p>
        </w:tc>
        <w:tc>
          <w:tcPr>
            <w:tcW w:w="1434" w:type="dxa"/>
            <w:tcBorders>
              <w:top w:val="nil"/>
              <w:left w:val="nil"/>
              <w:bottom w:val="single" w:sz="8" w:space="0" w:color="auto"/>
              <w:right w:val="single" w:sz="8" w:space="0" w:color="auto"/>
            </w:tcBorders>
            <w:shd w:val="clear" w:color="auto" w:fill="auto"/>
            <w:vAlign w:val="center"/>
            <w:hideMark/>
          </w:tcPr>
          <w:p w:rsidR="00834AF3" w:rsidRPr="00834AF3" w:rsidP="00A67B16" w14:paraId="65E34903" w14:textId="77777777">
            <w:pPr>
              <w:jc w:val="center"/>
              <w:rPr>
                <w:rFonts w:ascii="Times New Roman" w:hAnsi="Times New Roman"/>
                <w:color w:val="000000"/>
                <w:sz w:val="20"/>
              </w:rPr>
            </w:pPr>
            <w:r w:rsidRPr="00834AF3">
              <w:rPr>
                <w:rFonts w:ascii="Times New Roman" w:hAnsi="Times New Roman"/>
                <w:color w:val="000000"/>
                <w:sz w:val="20"/>
              </w:rPr>
              <w:t xml:space="preserve"> Number of Respondents</w:t>
            </w:r>
          </w:p>
        </w:tc>
        <w:tc>
          <w:tcPr>
            <w:tcW w:w="1806" w:type="dxa"/>
            <w:tcBorders>
              <w:top w:val="nil"/>
              <w:left w:val="nil"/>
              <w:bottom w:val="single" w:sz="8" w:space="0" w:color="auto"/>
              <w:right w:val="single" w:sz="8" w:space="0" w:color="auto"/>
            </w:tcBorders>
            <w:shd w:val="clear" w:color="auto" w:fill="auto"/>
            <w:vAlign w:val="center"/>
            <w:hideMark/>
          </w:tcPr>
          <w:p w:rsidR="00834AF3" w:rsidRPr="00834AF3" w:rsidP="00A67B16" w14:paraId="5B74F465" w14:textId="77777777">
            <w:pPr>
              <w:jc w:val="center"/>
              <w:rPr>
                <w:rFonts w:ascii="Times New Roman" w:hAnsi="Times New Roman"/>
                <w:color w:val="000000"/>
                <w:sz w:val="20"/>
              </w:rPr>
            </w:pPr>
            <w:r w:rsidRPr="00834AF3">
              <w:rPr>
                <w:rFonts w:ascii="Times New Roman" w:hAnsi="Times New Roman"/>
                <w:color w:val="000000"/>
                <w:sz w:val="20"/>
              </w:rPr>
              <w:t xml:space="preserve"> Number of Responses per Respondent</w:t>
            </w:r>
          </w:p>
        </w:tc>
        <w:tc>
          <w:tcPr>
            <w:tcW w:w="1198" w:type="dxa"/>
            <w:tcBorders>
              <w:top w:val="nil"/>
              <w:left w:val="nil"/>
              <w:bottom w:val="single" w:sz="8" w:space="0" w:color="auto"/>
              <w:right w:val="single" w:sz="8" w:space="0" w:color="auto"/>
            </w:tcBorders>
            <w:shd w:val="clear" w:color="auto" w:fill="auto"/>
            <w:vAlign w:val="center"/>
            <w:hideMark/>
          </w:tcPr>
          <w:p w:rsidR="00834AF3" w:rsidRPr="00834AF3" w:rsidP="00A67B16" w14:paraId="30D0ADA5" w14:textId="77777777">
            <w:pPr>
              <w:jc w:val="center"/>
              <w:rPr>
                <w:rFonts w:ascii="Times New Roman" w:hAnsi="Times New Roman"/>
                <w:color w:val="000000"/>
                <w:sz w:val="20"/>
              </w:rPr>
            </w:pPr>
            <w:r w:rsidRPr="00834AF3">
              <w:rPr>
                <w:rFonts w:ascii="Times New Roman" w:hAnsi="Times New Roman"/>
                <w:color w:val="000000"/>
                <w:sz w:val="20"/>
              </w:rPr>
              <w:t>Average Time per Response (HH:MM)</w:t>
            </w:r>
          </w:p>
        </w:tc>
        <w:tc>
          <w:tcPr>
            <w:tcW w:w="1218" w:type="dxa"/>
            <w:tcBorders>
              <w:top w:val="nil"/>
              <w:left w:val="nil"/>
              <w:bottom w:val="single" w:sz="8" w:space="0" w:color="auto"/>
              <w:right w:val="single" w:sz="8" w:space="0" w:color="auto"/>
            </w:tcBorders>
            <w:shd w:val="clear" w:color="auto" w:fill="auto"/>
            <w:vAlign w:val="center"/>
            <w:hideMark/>
          </w:tcPr>
          <w:p w:rsidR="00834AF3" w:rsidRPr="00834AF3" w:rsidP="00A67B16" w14:paraId="50A25C72" w14:textId="77777777">
            <w:pPr>
              <w:jc w:val="center"/>
              <w:rPr>
                <w:rFonts w:ascii="Times New Roman" w:hAnsi="Times New Roman"/>
                <w:color w:val="000000"/>
                <w:sz w:val="20"/>
              </w:rPr>
            </w:pPr>
            <w:r w:rsidRPr="00834AF3">
              <w:rPr>
                <w:rFonts w:ascii="Times New Roman" w:hAnsi="Times New Roman"/>
                <w:color w:val="000000"/>
                <w:sz w:val="20"/>
              </w:rPr>
              <w:t>Annual Burden (Hours)</w:t>
            </w:r>
          </w:p>
        </w:tc>
      </w:tr>
      <w:tr w14:paraId="42CC812F" w14:textId="77777777" w:rsidTr="00B04F6A">
        <w:tblPrEx>
          <w:tblW w:w="9861" w:type="dxa"/>
          <w:tblCellMar>
            <w:top w:w="15" w:type="dxa"/>
          </w:tblCellMar>
          <w:tblLook w:val="04A0"/>
        </w:tblPrEx>
        <w:trPr>
          <w:trHeight w:val="834"/>
        </w:trPr>
        <w:tc>
          <w:tcPr>
            <w:tcW w:w="2462" w:type="dxa"/>
            <w:tcBorders>
              <w:top w:val="nil"/>
              <w:left w:val="single" w:sz="8" w:space="0" w:color="auto"/>
              <w:bottom w:val="single" w:sz="8" w:space="0" w:color="auto"/>
              <w:right w:val="single" w:sz="8" w:space="0" w:color="auto"/>
            </w:tcBorders>
            <w:shd w:val="clear" w:color="auto" w:fill="auto"/>
            <w:vAlign w:val="center"/>
            <w:hideMark/>
          </w:tcPr>
          <w:p w:rsidR="00834AF3" w:rsidRPr="00834AF3" w:rsidP="00A67B16" w14:paraId="38ED71BE" w14:textId="77777777">
            <w:pPr>
              <w:rPr>
                <w:rFonts w:ascii="Times New Roman" w:hAnsi="Times New Roman"/>
                <w:color w:val="000000"/>
                <w:sz w:val="20"/>
              </w:rPr>
            </w:pPr>
            <w:r w:rsidRPr="00834AF3">
              <w:rPr>
                <w:rFonts w:ascii="Times New Roman" w:hAnsi="Times New Roman"/>
                <w:color w:val="000000"/>
                <w:sz w:val="20"/>
              </w:rPr>
              <w:t>1.Safety and Soundness Post-Examination Survey (Voluntary)</w:t>
            </w:r>
          </w:p>
        </w:tc>
        <w:tc>
          <w:tcPr>
            <w:tcW w:w="1740" w:type="dxa"/>
            <w:tcBorders>
              <w:top w:val="nil"/>
              <w:left w:val="nil"/>
              <w:bottom w:val="single" w:sz="8" w:space="0" w:color="auto"/>
              <w:right w:val="single" w:sz="8" w:space="0" w:color="auto"/>
            </w:tcBorders>
            <w:shd w:val="clear" w:color="auto" w:fill="auto"/>
            <w:vAlign w:val="center"/>
            <w:hideMark/>
          </w:tcPr>
          <w:p w:rsidR="00834AF3" w:rsidRPr="00834AF3" w:rsidP="00A67B16" w14:paraId="08314F62" w14:textId="77777777">
            <w:pPr>
              <w:jc w:val="center"/>
              <w:rPr>
                <w:rFonts w:ascii="Times New Roman" w:hAnsi="Times New Roman"/>
                <w:color w:val="000000"/>
                <w:sz w:val="20"/>
              </w:rPr>
            </w:pPr>
            <w:r w:rsidRPr="00834AF3">
              <w:rPr>
                <w:rFonts w:ascii="Times New Roman" w:hAnsi="Times New Roman"/>
                <w:color w:val="000000"/>
                <w:sz w:val="20"/>
              </w:rPr>
              <w:t>Reporting</w:t>
            </w:r>
            <w:r w:rsidRPr="00834AF3">
              <w:rPr>
                <w:rFonts w:ascii="Times New Roman" w:hAnsi="Times New Roman"/>
                <w:color w:val="000000"/>
                <w:sz w:val="20"/>
              </w:rPr>
              <w:br/>
            </w:r>
            <w:r w:rsidRPr="00834AF3">
              <w:rPr>
                <w:rFonts w:ascii="Times New Roman" w:hAnsi="Times New Roman"/>
                <w:sz w:val="20"/>
              </w:rPr>
              <w:t>(Annual)</w:t>
            </w:r>
          </w:p>
        </w:tc>
        <w:tc>
          <w:tcPr>
            <w:tcW w:w="1434" w:type="dxa"/>
            <w:tcBorders>
              <w:top w:val="nil"/>
              <w:left w:val="nil"/>
              <w:bottom w:val="single" w:sz="8" w:space="0" w:color="auto"/>
              <w:right w:val="single" w:sz="8" w:space="0" w:color="auto"/>
            </w:tcBorders>
            <w:shd w:val="clear" w:color="auto" w:fill="auto"/>
            <w:noWrap/>
            <w:vAlign w:val="center"/>
            <w:hideMark/>
          </w:tcPr>
          <w:p w:rsidR="00834AF3" w:rsidRPr="00834AF3" w:rsidP="00A67B16" w14:paraId="66BF0F68" w14:textId="77777777">
            <w:pPr>
              <w:jc w:val="right"/>
              <w:rPr>
                <w:rFonts w:ascii="Times New Roman" w:hAnsi="Times New Roman"/>
                <w:sz w:val="20"/>
              </w:rPr>
            </w:pPr>
            <w:r w:rsidRPr="00834AF3">
              <w:rPr>
                <w:rFonts w:ascii="Times New Roman" w:hAnsi="Times New Roman"/>
                <w:sz w:val="20"/>
              </w:rPr>
              <w:t>492</w:t>
            </w:r>
          </w:p>
        </w:tc>
        <w:tc>
          <w:tcPr>
            <w:tcW w:w="1806" w:type="dxa"/>
            <w:tcBorders>
              <w:top w:val="nil"/>
              <w:left w:val="nil"/>
              <w:bottom w:val="single" w:sz="8" w:space="0" w:color="auto"/>
              <w:right w:val="single" w:sz="8" w:space="0" w:color="auto"/>
            </w:tcBorders>
            <w:shd w:val="clear" w:color="auto" w:fill="auto"/>
            <w:noWrap/>
            <w:vAlign w:val="center"/>
            <w:hideMark/>
          </w:tcPr>
          <w:p w:rsidR="00834AF3" w:rsidRPr="00834AF3" w:rsidP="00A67B16" w14:paraId="4ABEFA72" w14:textId="77777777">
            <w:pPr>
              <w:jc w:val="right"/>
              <w:rPr>
                <w:rFonts w:ascii="Times New Roman" w:hAnsi="Times New Roman"/>
                <w:sz w:val="20"/>
              </w:rPr>
            </w:pPr>
            <w:r w:rsidRPr="00834AF3">
              <w:rPr>
                <w:rFonts w:ascii="Times New Roman" w:hAnsi="Times New Roman"/>
                <w:sz w:val="20"/>
              </w:rPr>
              <w:t>1</w:t>
            </w:r>
          </w:p>
        </w:tc>
        <w:tc>
          <w:tcPr>
            <w:tcW w:w="1198" w:type="dxa"/>
            <w:tcBorders>
              <w:top w:val="nil"/>
              <w:left w:val="nil"/>
              <w:bottom w:val="single" w:sz="8" w:space="0" w:color="auto"/>
              <w:right w:val="nil"/>
            </w:tcBorders>
            <w:shd w:val="clear" w:color="auto" w:fill="auto"/>
            <w:vAlign w:val="center"/>
            <w:hideMark/>
          </w:tcPr>
          <w:p w:rsidR="00834AF3" w:rsidRPr="00834AF3" w:rsidP="00A67B16" w14:paraId="1B9AD64F" w14:textId="77777777">
            <w:pPr>
              <w:jc w:val="right"/>
              <w:rPr>
                <w:rFonts w:ascii="Times New Roman" w:hAnsi="Times New Roman"/>
                <w:sz w:val="20"/>
              </w:rPr>
            </w:pPr>
            <w:r w:rsidRPr="00834AF3">
              <w:rPr>
                <w:rFonts w:ascii="Times New Roman" w:hAnsi="Times New Roman"/>
                <w:sz w:val="20"/>
              </w:rPr>
              <w:t>00:45</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834AF3" w:rsidRPr="00834AF3" w:rsidP="00A67B16" w14:paraId="1E1C67F2" w14:textId="77777777">
            <w:pPr>
              <w:jc w:val="right"/>
              <w:rPr>
                <w:rFonts w:ascii="Times New Roman" w:hAnsi="Times New Roman"/>
                <w:sz w:val="20"/>
              </w:rPr>
            </w:pPr>
            <w:r w:rsidRPr="00834AF3">
              <w:rPr>
                <w:rFonts w:ascii="Times New Roman" w:hAnsi="Times New Roman"/>
                <w:sz w:val="20"/>
              </w:rPr>
              <w:t>369</w:t>
            </w:r>
          </w:p>
        </w:tc>
      </w:tr>
      <w:tr w14:paraId="1F3BBB02" w14:textId="77777777" w:rsidTr="00B04F6A">
        <w:tblPrEx>
          <w:tblW w:w="9861" w:type="dxa"/>
          <w:tblCellMar>
            <w:top w:w="15" w:type="dxa"/>
          </w:tblCellMar>
          <w:tblLook w:val="04A0"/>
        </w:tblPrEx>
        <w:trPr>
          <w:trHeight w:val="834"/>
        </w:trPr>
        <w:tc>
          <w:tcPr>
            <w:tcW w:w="2462" w:type="dxa"/>
            <w:tcBorders>
              <w:top w:val="nil"/>
              <w:left w:val="single" w:sz="8" w:space="0" w:color="auto"/>
              <w:bottom w:val="single" w:sz="8" w:space="0" w:color="auto"/>
              <w:right w:val="single" w:sz="8" w:space="0" w:color="auto"/>
            </w:tcBorders>
            <w:shd w:val="clear" w:color="auto" w:fill="auto"/>
            <w:vAlign w:val="center"/>
            <w:hideMark/>
          </w:tcPr>
          <w:p w:rsidR="00834AF3" w:rsidRPr="00834AF3" w:rsidP="00A67B16" w14:paraId="3A84D2D9" w14:textId="77777777">
            <w:pPr>
              <w:rPr>
                <w:rFonts w:ascii="Times New Roman" w:hAnsi="Times New Roman"/>
                <w:color w:val="000000"/>
                <w:sz w:val="20"/>
              </w:rPr>
            </w:pPr>
            <w:r w:rsidRPr="00834AF3">
              <w:rPr>
                <w:rFonts w:ascii="Times New Roman" w:hAnsi="Times New Roman"/>
                <w:color w:val="000000"/>
                <w:sz w:val="20"/>
              </w:rPr>
              <w:t>2. Consumer Compliance Post-Examination Survey (Voluntary)</w:t>
            </w:r>
          </w:p>
        </w:tc>
        <w:tc>
          <w:tcPr>
            <w:tcW w:w="1740" w:type="dxa"/>
            <w:tcBorders>
              <w:top w:val="nil"/>
              <w:left w:val="nil"/>
              <w:bottom w:val="single" w:sz="8" w:space="0" w:color="auto"/>
              <w:right w:val="single" w:sz="8" w:space="0" w:color="auto"/>
            </w:tcBorders>
            <w:shd w:val="clear" w:color="auto" w:fill="auto"/>
            <w:vAlign w:val="center"/>
            <w:hideMark/>
          </w:tcPr>
          <w:p w:rsidR="00834AF3" w:rsidRPr="00834AF3" w:rsidP="00A67B16" w14:paraId="1499A274" w14:textId="77777777">
            <w:pPr>
              <w:jc w:val="center"/>
              <w:rPr>
                <w:rFonts w:ascii="Times New Roman" w:hAnsi="Times New Roman"/>
                <w:color w:val="000000"/>
                <w:sz w:val="20"/>
              </w:rPr>
            </w:pPr>
            <w:r w:rsidRPr="00834AF3">
              <w:rPr>
                <w:rFonts w:ascii="Times New Roman" w:hAnsi="Times New Roman"/>
                <w:color w:val="000000"/>
                <w:sz w:val="20"/>
              </w:rPr>
              <w:t>Reporting</w:t>
            </w:r>
            <w:r w:rsidRPr="00834AF3">
              <w:rPr>
                <w:rFonts w:ascii="Times New Roman" w:hAnsi="Times New Roman"/>
                <w:color w:val="000000"/>
                <w:sz w:val="20"/>
              </w:rPr>
              <w:br/>
            </w:r>
            <w:r w:rsidRPr="00834AF3">
              <w:rPr>
                <w:rFonts w:ascii="Times New Roman" w:hAnsi="Times New Roman"/>
                <w:sz w:val="20"/>
              </w:rPr>
              <w:t>(Annual)</w:t>
            </w:r>
          </w:p>
        </w:tc>
        <w:tc>
          <w:tcPr>
            <w:tcW w:w="1434" w:type="dxa"/>
            <w:tcBorders>
              <w:top w:val="nil"/>
              <w:left w:val="nil"/>
              <w:bottom w:val="single" w:sz="8" w:space="0" w:color="auto"/>
              <w:right w:val="single" w:sz="8" w:space="0" w:color="auto"/>
            </w:tcBorders>
            <w:shd w:val="clear" w:color="auto" w:fill="auto"/>
            <w:noWrap/>
            <w:vAlign w:val="center"/>
            <w:hideMark/>
          </w:tcPr>
          <w:p w:rsidR="00834AF3" w:rsidRPr="00834AF3" w:rsidP="00A67B16" w14:paraId="64FA0AE3" w14:textId="77777777">
            <w:pPr>
              <w:jc w:val="right"/>
              <w:rPr>
                <w:rFonts w:ascii="Times New Roman" w:hAnsi="Times New Roman"/>
                <w:sz w:val="20"/>
              </w:rPr>
            </w:pPr>
            <w:r w:rsidRPr="00834AF3">
              <w:rPr>
                <w:rFonts w:ascii="Times New Roman" w:hAnsi="Times New Roman"/>
                <w:sz w:val="20"/>
              </w:rPr>
              <w:t>329</w:t>
            </w:r>
          </w:p>
        </w:tc>
        <w:tc>
          <w:tcPr>
            <w:tcW w:w="1806" w:type="dxa"/>
            <w:tcBorders>
              <w:top w:val="nil"/>
              <w:left w:val="nil"/>
              <w:bottom w:val="single" w:sz="8" w:space="0" w:color="auto"/>
              <w:right w:val="single" w:sz="8" w:space="0" w:color="auto"/>
            </w:tcBorders>
            <w:shd w:val="clear" w:color="auto" w:fill="auto"/>
            <w:noWrap/>
            <w:vAlign w:val="center"/>
            <w:hideMark/>
          </w:tcPr>
          <w:p w:rsidR="00834AF3" w:rsidRPr="00834AF3" w:rsidP="00A67B16" w14:paraId="6780A2FE" w14:textId="77777777">
            <w:pPr>
              <w:jc w:val="right"/>
              <w:rPr>
                <w:rFonts w:ascii="Times New Roman" w:hAnsi="Times New Roman"/>
                <w:sz w:val="20"/>
              </w:rPr>
            </w:pPr>
            <w:r w:rsidRPr="00834AF3">
              <w:rPr>
                <w:rFonts w:ascii="Times New Roman" w:hAnsi="Times New Roman"/>
                <w:sz w:val="20"/>
              </w:rPr>
              <w:t>1</w:t>
            </w:r>
          </w:p>
        </w:tc>
        <w:tc>
          <w:tcPr>
            <w:tcW w:w="1198" w:type="dxa"/>
            <w:tcBorders>
              <w:top w:val="nil"/>
              <w:left w:val="nil"/>
              <w:bottom w:val="single" w:sz="8" w:space="0" w:color="auto"/>
              <w:right w:val="nil"/>
            </w:tcBorders>
            <w:shd w:val="clear" w:color="auto" w:fill="auto"/>
            <w:vAlign w:val="center"/>
            <w:hideMark/>
          </w:tcPr>
          <w:p w:rsidR="00834AF3" w:rsidRPr="00834AF3" w:rsidP="00A67B16" w14:paraId="4CF9E621" w14:textId="77777777">
            <w:pPr>
              <w:jc w:val="right"/>
              <w:rPr>
                <w:rFonts w:ascii="Times New Roman" w:hAnsi="Times New Roman"/>
                <w:sz w:val="20"/>
              </w:rPr>
            </w:pPr>
            <w:r w:rsidRPr="00834AF3">
              <w:rPr>
                <w:rFonts w:ascii="Times New Roman" w:hAnsi="Times New Roman"/>
                <w:sz w:val="20"/>
              </w:rPr>
              <w:t>00:45</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834AF3" w:rsidRPr="00834AF3" w:rsidP="00A67B16" w14:paraId="29FE637F" w14:textId="77777777">
            <w:pPr>
              <w:jc w:val="right"/>
              <w:rPr>
                <w:rFonts w:ascii="Times New Roman" w:hAnsi="Times New Roman"/>
                <w:sz w:val="20"/>
              </w:rPr>
            </w:pPr>
            <w:r w:rsidRPr="00834AF3">
              <w:rPr>
                <w:rFonts w:ascii="Times New Roman" w:hAnsi="Times New Roman"/>
                <w:sz w:val="20"/>
              </w:rPr>
              <w:t>247</w:t>
            </w:r>
          </w:p>
        </w:tc>
      </w:tr>
      <w:tr w14:paraId="1AAC7761" w14:textId="77777777" w:rsidTr="00B04F6A">
        <w:tblPrEx>
          <w:tblW w:w="9861" w:type="dxa"/>
          <w:tblCellMar>
            <w:top w:w="15" w:type="dxa"/>
          </w:tblCellMar>
          <w:tblLook w:val="04A0"/>
        </w:tblPrEx>
        <w:trPr>
          <w:trHeight w:val="355"/>
        </w:trPr>
        <w:tc>
          <w:tcPr>
            <w:tcW w:w="8643"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834AF3" w:rsidRPr="00834AF3" w:rsidP="00A67B16" w14:paraId="5181F439" w14:textId="77777777">
            <w:pPr>
              <w:jc w:val="right"/>
              <w:rPr>
                <w:rFonts w:ascii="Times New Roman" w:hAnsi="Times New Roman"/>
                <w:b/>
                <w:bCs/>
                <w:i/>
                <w:iCs/>
                <w:color w:val="000000"/>
              </w:rPr>
            </w:pPr>
            <w:r w:rsidRPr="00834AF3">
              <w:rPr>
                <w:rFonts w:ascii="Times New Roman" w:hAnsi="Times New Roman"/>
                <w:b/>
                <w:bCs/>
                <w:i/>
                <w:iCs/>
                <w:color w:val="000000"/>
              </w:rPr>
              <w:t>Total Annual Burden (Hours):</w:t>
            </w:r>
          </w:p>
        </w:tc>
        <w:tc>
          <w:tcPr>
            <w:tcW w:w="1218" w:type="dxa"/>
            <w:tcBorders>
              <w:top w:val="nil"/>
              <w:left w:val="nil"/>
              <w:bottom w:val="single" w:sz="8" w:space="0" w:color="auto"/>
              <w:right w:val="single" w:sz="8" w:space="0" w:color="auto"/>
            </w:tcBorders>
            <w:shd w:val="clear" w:color="auto" w:fill="auto"/>
            <w:noWrap/>
            <w:vAlign w:val="center"/>
            <w:hideMark/>
          </w:tcPr>
          <w:p w:rsidR="00834AF3" w:rsidRPr="00834AF3" w:rsidP="00A67B16" w14:paraId="018306E7" w14:textId="77777777">
            <w:pPr>
              <w:jc w:val="right"/>
              <w:rPr>
                <w:rFonts w:ascii="Times New Roman" w:hAnsi="Times New Roman"/>
                <w:b/>
                <w:bCs/>
                <w:i/>
                <w:iCs/>
                <w:color w:val="000000"/>
              </w:rPr>
            </w:pPr>
            <w:r w:rsidRPr="00834AF3">
              <w:rPr>
                <w:rFonts w:ascii="Times New Roman" w:hAnsi="Times New Roman"/>
                <w:b/>
                <w:bCs/>
                <w:i/>
                <w:iCs/>
                <w:color w:val="000000"/>
              </w:rPr>
              <w:t>616</w:t>
            </w:r>
          </w:p>
        </w:tc>
      </w:tr>
      <w:tr w14:paraId="0F3EED61" w14:textId="77777777" w:rsidTr="00B04F6A">
        <w:tblPrEx>
          <w:tblW w:w="9861" w:type="dxa"/>
          <w:tblCellMar>
            <w:top w:w="15" w:type="dxa"/>
          </w:tblCellMar>
          <w:tblLook w:val="04A0"/>
        </w:tblPrEx>
        <w:trPr>
          <w:trHeight w:val="303"/>
        </w:trPr>
        <w:tc>
          <w:tcPr>
            <w:tcW w:w="9861"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834AF3" w:rsidRPr="00834AF3" w:rsidP="00A67B16" w14:paraId="656C8533" w14:textId="77777777">
            <w:pPr>
              <w:rPr>
                <w:rFonts w:ascii="Times New Roman" w:hAnsi="Times New Roman"/>
                <w:color w:val="000000"/>
                <w:sz w:val="18"/>
                <w:szCs w:val="18"/>
              </w:rPr>
            </w:pPr>
            <w:r w:rsidRPr="00834AF3">
              <w:rPr>
                <w:rFonts w:ascii="Times New Roman" w:hAnsi="Times New Roman"/>
                <w:color w:val="000000"/>
                <w:sz w:val="18"/>
                <w:szCs w:val="18"/>
              </w:rPr>
              <w:t>Source: FDIC.</w:t>
            </w:r>
          </w:p>
        </w:tc>
      </w:tr>
    </w:tbl>
    <w:p w:rsidR="004472AE" w:rsidP="008932AC" w14:paraId="3CCE99C9" w14:textId="48659006">
      <w:pPr>
        <w:ind w:left="720"/>
        <w:rPr>
          <w:rFonts w:ascii="Times New Roman" w:eastAsia="Source Sans Pro" w:hAnsi="Times New Roman"/>
          <w:snapToGrid/>
          <w:szCs w:val="24"/>
          <w:lang w:bidi="en-US"/>
        </w:rPr>
      </w:pPr>
    </w:p>
    <w:tbl>
      <w:tblPr>
        <w:tblW w:w="10204" w:type="dxa"/>
        <w:tblCellMar>
          <w:top w:w="15" w:type="dxa"/>
        </w:tblCellMar>
        <w:tblLook w:val="04A0"/>
      </w:tblPr>
      <w:tblGrid>
        <w:gridCol w:w="2120"/>
        <w:gridCol w:w="840"/>
        <w:gridCol w:w="1000"/>
        <w:gridCol w:w="1000"/>
        <w:gridCol w:w="850"/>
        <w:gridCol w:w="900"/>
        <w:gridCol w:w="1000"/>
        <w:gridCol w:w="900"/>
        <w:gridCol w:w="1372"/>
        <w:gridCol w:w="222"/>
      </w:tblGrid>
      <w:tr w14:paraId="5E5FE6D2" w14:textId="77777777" w:rsidTr="00B04F6A">
        <w:tblPrEx>
          <w:tblW w:w="10204" w:type="dxa"/>
          <w:tblCellMar>
            <w:top w:w="15" w:type="dxa"/>
          </w:tblCellMar>
          <w:tblLook w:val="04A0"/>
        </w:tblPrEx>
        <w:trPr>
          <w:gridAfter w:val="1"/>
          <w:wAfter w:w="222" w:type="dxa"/>
          <w:trHeight w:val="360"/>
        </w:trPr>
        <w:tc>
          <w:tcPr>
            <w:tcW w:w="9982"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04F6A" w:rsidRPr="00B04F6A" w:rsidP="00A67B16" w14:paraId="440DBEDC" w14:textId="018D370D">
            <w:pPr>
              <w:jc w:val="center"/>
              <w:rPr>
                <w:rFonts w:ascii="Times New Roman" w:hAnsi="Times New Roman"/>
                <w:color w:val="000000"/>
                <w:szCs w:val="24"/>
              </w:rPr>
            </w:pPr>
            <w:r w:rsidRPr="00B04F6A">
              <w:rPr>
                <w:rFonts w:ascii="Times New Roman" w:hAnsi="Times New Roman"/>
                <w:color w:val="000000"/>
                <w:szCs w:val="24"/>
              </w:rPr>
              <w:t>Summary of Hourly Burden Cost Estimate (OMB No. 3064-0218)</w:t>
            </w:r>
          </w:p>
        </w:tc>
      </w:tr>
      <w:tr w14:paraId="167F2830" w14:textId="77777777" w:rsidTr="00B04F6A">
        <w:tblPrEx>
          <w:tblW w:w="10204" w:type="dxa"/>
          <w:tblCellMar>
            <w:top w:w="15" w:type="dxa"/>
          </w:tblCellMar>
          <w:tblLook w:val="04A0"/>
        </w:tblPrEx>
        <w:trPr>
          <w:gridAfter w:val="1"/>
          <w:wAfter w:w="222" w:type="dxa"/>
          <w:trHeight w:val="600"/>
        </w:trPr>
        <w:tc>
          <w:tcPr>
            <w:tcW w:w="212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2026F6FC" w14:textId="77777777">
            <w:pPr>
              <w:rPr>
                <w:rFonts w:ascii="Times New Roman" w:hAnsi="Times New Roman"/>
                <w:color w:val="000000"/>
                <w:sz w:val="20"/>
              </w:rPr>
            </w:pPr>
            <w:r w:rsidRPr="00B04F6A">
              <w:rPr>
                <w:rFonts w:ascii="Times New Roman" w:hAnsi="Times New Roman"/>
                <w:color w:val="000000"/>
                <w:sz w:val="20"/>
              </w:rPr>
              <w:t xml:space="preserve">Information Collection (IC) (Obligation to Respond) </w:t>
            </w:r>
          </w:p>
        </w:tc>
        <w:tc>
          <w:tcPr>
            <w:tcW w:w="84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11DDDC38" w14:textId="77777777">
            <w:pPr>
              <w:jc w:val="center"/>
              <w:rPr>
                <w:rFonts w:ascii="Times New Roman" w:hAnsi="Times New Roman"/>
                <w:color w:val="000000"/>
                <w:sz w:val="20"/>
              </w:rPr>
            </w:pPr>
            <w:r w:rsidRPr="00B04F6A">
              <w:rPr>
                <w:rFonts w:ascii="Times New Roman" w:hAnsi="Times New Roman"/>
                <w:color w:val="000000"/>
                <w:sz w:val="20"/>
              </w:rPr>
              <w:t xml:space="preserve">Hourly Weight </w:t>
            </w:r>
            <w:r w:rsidRPr="00B04F6A">
              <w:rPr>
                <w:rFonts w:ascii="Times New Roman" w:hAnsi="Times New Roman"/>
                <w:color w:val="000000"/>
                <w:sz w:val="20"/>
              </w:rPr>
              <w:br/>
              <w:t>(%)</w:t>
            </w:r>
          </w:p>
        </w:tc>
        <w:tc>
          <w:tcPr>
            <w:tcW w:w="565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04F6A" w:rsidRPr="00B04F6A" w:rsidP="00A67B16" w14:paraId="07560C71" w14:textId="77777777">
            <w:pPr>
              <w:jc w:val="center"/>
              <w:rPr>
                <w:rFonts w:ascii="Times New Roman" w:hAnsi="Times New Roman"/>
                <w:color w:val="000000"/>
                <w:sz w:val="20"/>
              </w:rPr>
            </w:pPr>
            <w:r w:rsidRPr="00B04F6A">
              <w:rPr>
                <w:rFonts w:ascii="Times New Roman" w:hAnsi="Times New Roman"/>
                <w:color w:val="000000"/>
                <w:sz w:val="20"/>
              </w:rPr>
              <w:t xml:space="preserve">Percentage Shares of Hours Spent by and </w:t>
            </w:r>
            <w:r w:rsidRPr="00B04F6A">
              <w:rPr>
                <w:rFonts w:ascii="Times New Roman" w:hAnsi="Times New Roman"/>
                <w:color w:val="000000"/>
                <w:sz w:val="20"/>
              </w:rPr>
              <w:br/>
              <w:t xml:space="preserve">Hourly Compensation Rates for each Occupation Group </w:t>
            </w:r>
            <w:r w:rsidRPr="00B04F6A">
              <w:rPr>
                <w:rFonts w:ascii="Times New Roman" w:hAnsi="Times New Roman"/>
                <w:color w:val="000000"/>
                <w:sz w:val="20"/>
              </w:rPr>
              <w:br/>
              <w:t>(by Collection)</w:t>
            </w:r>
          </w:p>
        </w:tc>
        <w:tc>
          <w:tcPr>
            <w:tcW w:w="1372"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0B27F218" w14:textId="77777777">
            <w:pPr>
              <w:jc w:val="right"/>
              <w:rPr>
                <w:rFonts w:ascii="Times New Roman" w:hAnsi="Times New Roman"/>
                <w:color w:val="000000"/>
                <w:sz w:val="20"/>
              </w:rPr>
            </w:pPr>
            <w:r w:rsidRPr="00B04F6A">
              <w:rPr>
                <w:rFonts w:ascii="Times New Roman" w:hAnsi="Times New Roman"/>
                <w:color w:val="000000"/>
                <w:sz w:val="20"/>
              </w:rPr>
              <w:t>Estimated Hourly Compensation Rate</w:t>
            </w:r>
          </w:p>
        </w:tc>
      </w:tr>
      <w:tr w14:paraId="5219963E" w14:textId="77777777" w:rsidTr="00B04F6A">
        <w:tblPrEx>
          <w:tblW w:w="10204" w:type="dxa"/>
          <w:tblCellMar>
            <w:top w:w="15" w:type="dxa"/>
          </w:tblCellMar>
          <w:tblLook w:val="04A0"/>
        </w:tblPrEx>
        <w:trPr>
          <w:trHeight w:val="863"/>
        </w:trPr>
        <w:tc>
          <w:tcPr>
            <w:tcW w:w="2120" w:type="dxa"/>
            <w:vMerge/>
            <w:tcBorders>
              <w:top w:val="nil"/>
              <w:left w:val="single" w:sz="8" w:space="0" w:color="auto"/>
              <w:bottom w:val="single" w:sz="8" w:space="0" w:color="auto"/>
              <w:right w:val="single" w:sz="8" w:space="0" w:color="auto"/>
            </w:tcBorders>
            <w:vAlign w:val="center"/>
            <w:hideMark/>
          </w:tcPr>
          <w:p w:rsidR="00B04F6A" w:rsidRPr="00B04F6A" w:rsidP="00A67B16" w14:paraId="27356606" w14:textId="77777777">
            <w:pPr>
              <w:rPr>
                <w:rFonts w:ascii="Times New Roman" w:hAnsi="Times New Roman"/>
                <w:color w:val="000000"/>
                <w:sz w:val="20"/>
              </w:rPr>
            </w:pPr>
          </w:p>
        </w:tc>
        <w:tc>
          <w:tcPr>
            <w:tcW w:w="840" w:type="dxa"/>
            <w:vMerge/>
            <w:tcBorders>
              <w:top w:val="nil"/>
              <w:left w:val="single" w:sz="8" w:space="0" w:color="auto"/>
              <w:bottom w:val="single" w:sz="8" w:space="0" w:color="auto"/>
              <w:right w:val="single" w:sz="8" w:space="0" w:color="auto"/>
            </w:tcBorders>
            <w:vAlign w:val="center"/>
            <w:hideMark/>
          </w:tcPr>
          <w:p w:rsidR="00B04F6A" w:rsidRPr="00B04F6A" w:rsidP="00A67B16" w14:paraId="4697AA94" w14:textId="77777777">
            <w:pPr>
              <w:rPr>
                <w:rFonts w:ascii="Times New Roman" w:hAnsi="Times New Roman"/>
                <w:color w:val="000000"/>
                <w:sz w:val="20"/>
              </w:rPr>
            </w:pPr>
          </w:p>
        </w:tc>
        <w:tc>
          <w:tcPr>
            <w:tcW w:w="5650" w:type="dxa"/>
            <w:gridSpan w:val="6"/>
            <w:vMerge/>
            <w:tcBorders>
              <w:top w:val="single" w:sz="8" w:space="0" w:color="auto"/>
              <w:left w:val="single" w:sz="8" w:space="0" w:color="auto"/>
              <w:bottom w:val="single" w:sz="8" w:space="0" w:color="auto"/>
              <w:right w:val="single" w:sz="8" w:space="0" w:color="auto"/>
            </w:tcBorders>
            <w:vAlign w:val="center"/>
            <w:hideMark/>
          </w:tcPr>
          <w:p w:rsidR="00B04F6A" w:rsidRPr="00B04F6A" w:rsidP="00A67B16" w14:paraId="4377C4A9" w14:textId="77777777">
            <w:pPr>
              <w:rPr>
                <w:rFonts w:ascii="Times New Roman" w:hAnsi="Times New Roman"/>
                <w:color w:val="000000"/>
                <w:sz w:val="20"/>
              </w:rPr>
            </w:pPr>
          </w:p>
        </w:tc>
        <w:tc>
          <w:tcPr>
            <w:tcW w:w="1372" w:type="dxa"/>
            <w:vMerge/>
            <w:tcBorders>
              <w:top w:val="nil"/>
              <w:left w:val="single" w:sz="8" w:space="0" w:color="auto"/>
              <w:bottom w:val="single" w:sz="8" w:space="0" w:color="auto"/>
              <w:right w:val="single" w:sz="8" w:space="0" w:color="auto"/>
            </w:tcBorders>
            <w:vAlign w:val="center"/>
            <w:hideMark/>
          </w:tcPr>
          <w:p w:rsidR="00B04F6A" w:rsidRPr="00B04F6A" w:rsidP="00A67B16" w14:paraId="64C05984"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B04F6A" w:rsidRPr="00B04F6A" w:rsidP="00A67B16" w14:paraId="4236F9CA" w14:textId="77777777">
            <w:pPr>
              <w:jc w:val="center"/>
              <w:rPr>
                <w:rFonts w:ascii="Times New Roman" w:hAnsi="Times New Roman"/>
                <w:color w:val="000000"/>
                <w:sz w:val="20"/>
              </w:rPr>
            </w:pPr>
          </w:p>
        </w:tc>
      </w:tr>
      <w:tr w14:paraId="4950DBF9" w14:textId="77777777" w:rsidTr="00B04F6A">
        <w:tblPrEx>
          <w:tblW w:w="10204" w:type="dxa"/>
          <w:tblCellMar>
            <w:top w:w="15" w:type="dxa"/>
          </w:tblCellMar>
          <w:tblLook w:val="04A0"/>
        </w:tblPrEx>
        <w:trPr>
          <w:trHeight w:val="360"/>
        </w:trPr>
        <w:tc>
          <w:tcPr>
            <w:tcW w:w="2120" w:type="dxa"/>
            <w:vMerge/>
            <w:tcBorders>
              <w:top w:val="nil"/>
              <w:left w:val="single" w:sz="8" w:space="0" w:color="auto"/>
              <w:bottom w:val="single" w:sz="8" w:space="0" w:color="auto"/>
              <w:right w:val="single" w:sz="8" w:space="0" w:color="auto"/>
            </w:tcBorders>
            <w:vAlign w:val="center"/>
            <w:hideMark/>
          </w:tcPr>
          <w:p w:rsidR="00B04F6A" w:rsidRPr="00B04F6A" w:rsidP="00A67B16" w14:paraId="3AA5BCE3" w14:textId="77777777">
            <w:pPr>
              <w:rPr>
                <w:rFonts w:ascii="Times New Roman" w:hAnsi="Times New Roman"/>
                <w:color w:val="000000"/>
                <w:sz w:val="20"/>
              </w:rPr>
            </w:pPr>
          </w:p>
        </w:tc>
        <w:tc>
          <w:tcPr>
            <w:tcW w:w="840" w:type="dxa"/>
            <w:vMerge/>
            <w:tcBorders>
              <w:top w:val="nil"/>
              <w:left w:val="single" w:sz="8" w:space="0" w:color="auto"/>
              <w:bottom w:val="single" w:sz="8" w:space="0" w:color="auto"/>
              <w:right w:val="single" w:sz="8" w:space="0" w:color="auto"/>
            </w:tcBorders>
            <w:vAlign w:val="center"/>
            <w:hideMark/>
          </w:tcPr>
          <w:p w:rsidR="00B04F6A" w:rsidRPr="00B04F6A" w:rsidP="00A67B16" w14:paraId="034C2DAE" w14:textId="77777777">
            <w:pPr>
              <w:rPr>
                <w:rFonts w:ascii="Times New Roman" w:hAnsi="Times New Roman"/>
                <w:color w:val="000000"/>
                <w:sz w:val="20"/>
              </w:rPr>
            </w:pP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1C811E31" w14:textId="77777777">
            <w:pPr>
              <w:jc w:val="center"/>
              <w:rPr>
                <w:rFonts w:ascii="Times New Roman" w:hAnsi="Times New Roman"/>
                <w:color w:val="000000"/>
                <w:sz w:val="20"/>
              </w:rPr>
            </w:pPr>
            <w:r w:rsidRPr="00B04F6A">
              <w:rPr>
                <w:rFonts w:ascii="Times New Roman" w:hAnsi="Times New Roman"/>
                <w:color w:val="000000"/>
                <w:sz w:val="20"/>
              </w:rPr>
              <w:t>Exec. &amp; Mgr.      ($149.41)</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206FF733" w14:textId="77777777">
            <w:pPr>
              <w:jc w:val="center"/>
              <w:rPr>
                <w:rFonts w:ascii="Times New Roman" w:hAnsi="Times New Roman"/>
                <w:color w:val="000000"/>
                <w:sz w:val="20"/>
              </w:rPr>
            </w:pPr>
            <w:r w:rsidRPr="00B04F6A">
              <w:rPr>
                <w:rFonts w:ascii="Times New Roman" w:hAnsi="Times New Roman"/>
                <w:color w:val="000000"/>
                <w:sz w:val="20"/>
              </w:rPr>
              <w:t>Lawyer</w:t>
            </w:r>
            <w:r w:rsidRPr="00B04F6A">
              <w:rPr>
                <w:rFonts w:ascii="Times New Roman" w:hAnsi="Times New Roman"/>
                <w:color w:val="000000"/>
                <w:sz w:val="20"/>
              </w:rPr>
              <w:t xml:space="preserve">   (</w:t>
            </w:r>
            <w:r w:rsidRPr="00B04F6A">
              <w:rPr>
                <w:rFonts w:ascii="Times New Roman" w:hAnsi="Times New Roman"/>
                <w:color w:val="000000"/>
                <w:sz w:val="20"/>
              </w:rPr>
              <w:t>$186.16)</w:t>
            </w:r>
          </w:p>
        </w:tc>
        <w:tc>
          <w:tcPr>
            <w:tcW w:w="85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026B2F41" w14:textId="77777777">
            <w:pPr>
              <w:jc w:val="center"/>
              <w:rPr>
                <w:rFonts w:ascii="Times New Roman" w:hAnsi="Times New Roman"/>
                <w:color w:val="000000"/>
                <w:sz w:val="20"/>
              </w:rPr>
            </w:pPr>
            <w:r w:rsidRPr="00B04F6A">
              <w:rPr>
                <w:rFonts w:ascii="Times New Roman" w:hAnsi="Times New Roman"/>
                <w:color w:val="000000"/>
                <w:sz w:val="20"/>
              </w:rPr>
              <w:t>Compl</w:t>
            </w:r>
            <w:r w:rsidRPr="00B04F6A">
              <w:rPr>
                <w:rFonts w:ascii="Times New Roman" w:hAnsi="Times New Roman"/>
                <w:color w:val="000000"/>
                <w:sz w:val="20"/>
              </w:rPr>
              <w:t>. Ofc.   ($78.8)</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65008E47" w14:textId="77777777">
            <w:pPr>
              <w:jc w:val="center"/>
              <w:rPr>
                <w:rFonts w:ascii="Times New Roman" w:hAnsi="Times New Roman"/>
                <w:color w:val="000000"/>
                <w:sz w:val="20"/>
              </w:rPr>
            </w:pPr>
            <w:r w:rsidRPr="00B04F6A">
              <w:rPr>
                <w:rFonts w:ascii="Times New Roman" w:hAnsi="Times New Roman"/>
                <w:color w:val="000000"/>
                <w:sz w:val="20"/>
              </w:rPr>
              <w:t xml:space="preserve">IT </w:t>
            </w:r>
            <w:r w:rsidRPr="00B04F6A">
              <w:rPr>
                <w:rFonts w:ascii="Times New Roman" w:hAnsi="Times New Roman"/>
                <w:color w:val="000000"/>
                <w:sz w:val="20"/>
              </w:rPr>
              <w:t xml:space="preserve">   (</w:t>
            </w:r>
            <w:r w:rsidRPr="00B04F6A">
              <w:rPr>
                <w:rFonts w:ascii="Times New Roman" w:hAnsi="Times New Roman"/>
                <w:color w:val="000000"/>
                <w:sz w:val="20"/>
              </w:rPr>
              <w:t>$113.4)</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615F2671" w14:textId="77777777">
            <w:pPr>
              <w:jc w:val="center"/>
              <w:rPr>
                <w:rFonts w:ascii="Times New Roman" w:hAnsi="Times New Roman"/>
                <w:color w:val="000000"/>
                <w:sz w:val="20"/>
              </w:rPr>
            </w:pPr>
            <w:r w:rsidRPr="00B04F6A">
              <w:rPr>
                <w:rFonts w:ascii="Times New Roman" w:hAnsi="Times New Roman"/>
                <w:color w:val="000000"/>
                <w:sz w:val="20"/>
              </w:rPr>
              <w:t xml:space="preserve">Fin. </w:t>
            </w:r>
            <w:r w:rsidRPr="00B04F6A">
              <w:rPr>
                <w:rFonts w:ascii="Times New Roman" w:hAnsi="Times New Roman"/>
                <w:color w:val="000000"/>
                <w:sz w:val="20"/>
              </w:rPr>
              <w:t>Anlst</w:t>
            </w:r>
            <w:r w:rsidRPr="00B04F6A">
              <w:rPr>
                <w:rFonts w:ascii="Times New Roman" w:hAnsi="Times New Roman"/>
                <w:color w:val="000000"/>
                <w:sz w:val="20"/>
              </w:rPr>
              <w:t>.    ($102.54)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1A529611" w14:textId="77777777">
            <w:pPr>
              <w:jc w:val="center"/>
              <w:rPr>
                <w:rFonts w:ascii="Times New Roman" w:hAnsi="Times New Roman"/>
                <w:color w:val="000000"/>
                <w:sz w:val="20"/>
              </w:rPr>
            </w:pPr>
            <w:r w:rsidRPr="00B04F6A">
              <w:rPr>
                <w:rFonts w:ascii="Times New Roman" w:hAnsi="Times New Roman"/>
                <w:color w:val="000000"/>
                <w:sz w:val="20"/>
              </w:rPr>
              <w:t xml:space="preserve">Clerical </w:t>
            </w:r>
            <w:r w:rsidRPr="00B04F6A">
              <w:rPr>
                <w:rFonts w:ascii="Times New Roman" w:hAnsi="Times New Roman"/>
                <w:color w:val="000000"/>
                <w:sz w:val="20"/>
              </w:rPr>
              <w:t xml:space="preserve">   (</w:t>
            </w:r>
            <w:r w:rsidRPr="00B04F6A">
              <w:rPr>
                <w:rFonts w:ascii="Times New Roman" w:hAnsi="Times New Roman"/>
                <w:color w:val="000000"/>
                <w:sz w:val="20"/>
              </w:rPr>
              <w:t>$40.28)</w:t>
            </w:r>
          </w:p>
        </w:tc>
        <w:tc>
          <w:tcPr>
            <w:tcW w:w="1372" w:type="dxa"/>
            <w:vMerge/>
            <w:tcBorders>
              <w:top w:val="nil"/>
              <w:left w:val="single" w:sz="8" w:space="0" w:color="auto"/>
              <w:bottom w:val="single" w:sz="8" w:space="0" w:color="auto"/>
              <w:right w:val="single" w:sz="8" w:space="0" w:color="auto"/>
            </w:tcBorders>
            <w:vAlign w:val="center"/>
            <w:hideMark/>
          </w:tcPr>
          <w:p w:rsidR="00B04F6A" w:rsidRPr="00B04F6A" w:rsidP="00A67B16" w14:paraId="6D53DBEC" w14:textId="77777777">
            <w:pPr>
              <w:rPr>
                <w:rFonts w:ascii="Times New Roman" w:hAnsi="Times New Roman"/>
                <w:color w:val="000000"/>
                <w:sz w:val="20"/>
              </w:rPr>
            </w:pPr>
          </w:p>
        </w:tc>
        <w:tc>
          <w:tcPr>
            <w:tcW w:w="222" w:type="dxa"/>
            <w:vAlign w:val="center"/>
            <w:hideMark/>
          </w:tcPr>
          <w:p w:rsidR="00B04F6A" w:rsidRPr="00B04F6A" w:rsidP="00A67B16" w14:paraId="4528CD18" w14:textId="77777777">
            <w:pPr>
              <w:rPr>
                <w:rFonts w:ascii="Times New Roman" w:hAnsi="Times New Roman"/>
                <w:sz w:val="20"/>
              </w:rPr>
            </w:pPr>
          </w:p>
        </w:tc>
      </w:tr>
      <w:tr w14:paraId="5A577A07" w14:textId="77777777" w:rsidTr="00B04F6A">
        <w:tblPrEx>
          <w:tblW w:w="10204" w:type="dxa"/>
          <w:tblCellMar>
            <w:top w:w="15" w:type="dxa"/>
          </w:tblCellMar>
          <w:tblLook w:val="04A0"/>
        </w:tblPrEx>
        <w:trPr>
          <w:trHeight w:val="1140"/>
        </w:trPr>
        <w:tc>
          <w:tcPr>
            <w:tcW w:w="2120" w:type="dxa"/>
            <w:vMerge/>
            <w:tcBorders>
              <w:top w:val="nil"/>
              <w:left w:val="single" w:sz="8" w:space="0" w:color="auto"/>
              <w:bottom w:val="single" w:sz="8" w:space="0" w:color="auto"/>
              <w:right w:val="single" w:sz="8" w:space="0" w:color="auto"/>
            </w:tcBorders>
            <w:vAlign w:val="center"/>
            <w:hideMark/>
          </w:tcPr>
          <w:p w:rsidR="00B04F6A" w:rsidRPr="00B04F6A" w:rsidP="00A67B16" w14:paraId="3E13B985" w14:textId="77777777">
            <w:pPr>
              <w:rPr>
                <w:rFonts w:ascii="Times New Roman" w:hAnsi="Times New Roman"/>
                <w:color w:val="000000"/>
                <w:sz w:val="20"/>
              </w:rPr>
            </w:pPr>
          </w:p>
        </w:tc>
        <w:tc>
          <w:tcPr>
            <w:tcW w:w="840" w:type="dxa"/>
            <w:vMerge/>
            <w:tcBorders>
              <w:top w:val="nil"/>
              <w:left w:val="single" w:sz="8" w:space="0" w:color="auto"/>
              <w:bottom w:val="single" w:sz="8" w:space="0" w:color="auto"/>
              <w:right w:val="single" w:sz="8" w:space="0" w:color="auto"/>
            </w:tcBorders>
            <w:vAlign w:val="center"/>
            <w:hideMark/>
          </w:tcPr>
          <w:p w:rsidR="00B04F6A" w:rsidRPr="00B04F6A" w:rsidP="00A67B16" w14:paraId="15C109E5"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04F6A" w:rsidRPr="00B04F6A" w:rsidP="00A67B16" w14:paraId="29A56338"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04F6A" w:rsidRPr="00B04F6A" w:rsidP="00A67B16" w14:paraId="48DC2AB1" w14:textId="77777777">
            <w:pPr>
              <w:rPr>
                <w:rFonts w:ascii="Times New Roman" w:hAnsi="Times New Roman"/>
                <w:color w:val="000000"/>
                <w:sz w:val="20"/>
              </w:rPr>
            </w:pPr>
          </w:p>
        </w:tc>
        <w:tc>
          <w:tcPr>
            <w:tcW w:w="850" w:type="dxa"/>
            <w:vMerge/>
            <w:tcBorders>
              <w:top w:val="nil"/>
              <w:left w:val="single" w:sz="8" w:space="0" w:color="auto"/>
              <w:bottom w:val="single" w:sz="8" w:space="0" w:color="auto"/>
              <w:right w:val="single" w:sz="8" w:space="0" w:color="auto"/>
            </w:tcBorders>
            <w:vAlign w:val="center"/>
            <w:hideMark/>
          </w:tcPr>
          <w:p w:rsidR="00B04F6A" w:rsidRPr="00B04F6A" w:rsidP="00A67B16" w14:paraId="415EAFDA"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04F6A" w:rsidRPr="00B04F6A" w:rsidP="00A67B16" w14:paraId="688D1915"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04F6A" w:rsidRPr="00B04F6A" w:rsidP="00A67B16" w14:paraId="08082122"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04F6A" w:rsidRPr="00B04F6A" w:rsidP="00A67B16" w14:paraId="3AEBDB69" w14:textId="77777777">
            <w:pPr>
              <w:rPr>
                <w:rFonts w:ascii="Times New Roman" w:hAnsi="Times New Roman"/>
                <w:color w:val="000000"/>
                <w:sz w:val="20"/>
              </w:rPr>
            </w:pPr>
          </w:p>
        </w:tc>
        <w:tc>
          <w:tcPr>
            <w:tcW w:w="1372" w:type="dxa"/>
            <w:vMerge/>
            <w:tcBorders>
              <w:top w:val="nil"/>
              <w:left w:val="single" w:sz="8" w:space="0" w:color="auto"/>
              <w:bottom w:val="single" w:sz="8" w:space="0" w:color="auto"/>
              <w:right w:val="single" w:sz="8" w:space="0" w:color="auto"/>
            </w:tcBorders>
            <w:vAlign w:val="center"/>
            <w:hideMark/>
          </w:tcPr>
          <w:p w:rsidR="00B04F6A" w:rsidRPr="00B04F6A" w:rsidP="00A67B16" w14:paraId="054D1E9E"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B04F6A" w:rsidRPr="00B04F6A" w:rsidP="00A67B16" w14:paraId="7A9C5435" w14:textId="77777777">
            <w:pPr>
              <w:jc w:val="center"/>
              <w:rPr>
                <w:rFonts w:ascii="Times New Roman" w:hAnsi="Times New Roman"/>
                <w:color w:val="000000"/>
                <w:sz w:val="20"/>
              </w:rPr>
            </w:pPr>
          </w:p>
        </w:tc>
      </w:tr>
      <w:tr w14:paraId="78A3CA8D" w14:textId="77777777" w:rsidTr="00B04F6A">
        <w:tblPrEx>
          <w:tblW w:w="10204" w:type="dxa"/>
          <w:tblCellMar>
            <w:top w:w="15" w:type="dxa"/>
          </w:tblCellMar>
          <w:tblLook w:val="04A0"/>
        </w:tblPrEx>
        <w:trPr>
          <w:trHeight w:val="82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68F13349" w14:textId="77777777">
            <w:pPr>
              <w:rPr>
                <w:rFonts w:ascii="Times New Roman" w:hAnsi="Times New Roman"/>
                <w:color w:val="000000"/>
                <w:sz w:val="20"/>
              </w:rPr>
            </w:pPr>
            <w:r w:rsidRPr="00B04F6A">
              <w:rPr>
                <w:rFonts w:ascii="Times New Roman" w:hAnsi="Times New Roman"/>
                <w:color w:val="000000"/>
                <w:sz w:val="20"/>
              </w:rPr>
              <w:t>1.Safety and Soundness Post-Examination Survey (Voluntary)</w:t>
            </w:r>
          </w:p>
        </w:tc>
        <w:tc>
          <w:tcPr>
            <w:tcW w:w="840" w:type="dxa"/>
            <w:tcBorders>
              <w:top w:val="nil"/>
              <w:left w:val="nil"/>
              <w:bottom w:val="single" w:sz="8" w:space="0" w:color="auto"/>
              <w:right w:val="single" w:sz="8" w:space="0" w:color="auto"/>
            </w:tcBorders>
            <w:shd w:val="clear" w:color="auto" w:fill="auto"/>
            <w:vAlign w:val="center"/>
            <w:hideMark/>
          </w:tcPr>
          <w:p w:rsidR="00B04F6A" w:rsidRPr="00B04F6A" w:rsidP="00A67B16" w14:paraId="08496212" w14:textId="77777777">
            <w:pPr>
              <w:jc w:val="center"/>
              <w:rPr>
                <w:rFonts w:ascii="Times New Roman" w:hAnsi="Times New Roman"/>
                <w:color w:val="000000"/>
                <w:sz w:val="20"/>
              </w:rPr>
            </w:pPr>
            <w:r w:rsidRPr="00B04F6A">
              <w:rPr>
                <w:rFonts w:ascii="Times New Roman" w:hAnsi="Times New Roman"/>
                <w:color w:val="000000"/>
                <w:sz w:val="20"/>
              </w:rPr>
              <w:t>59.90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02440B42" w14:textId="77777777">
            <w:pPr>
              <w:jc w:val="center"/>
              <w:rPr>
                <w:rFonts w:ascii="Times New Roman" w:hAnsi="Times New Roman"/>
                <w:color w:val="000000"/>
                <w:sz w:val="20"/>
              </w:rPr>
            </w:pPr>
            <w:r w:rsidRPr="00B04F6A">
              <w:rPr>
                <w:rFonts w:ascii="Times New Roman" w:hAnsi="Times New Roman"/>
                <w:color w:val="000000"/>
                <w:sz w:val="20"/>
              </w:rPr>
              <w:t>100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077097BB" w14:textId="77777777">
            <w:pPr>
              <w:jc w:val="center"/>
              <w:rPr>
                <w:rFonts w:ascii="Times New Roman" w:hAnsi="Times New Roman"/>
                <w:color w:val="000000"/>
                <w:sz w:val="20"/>
              </w:rPr>
            </w:pPr>
            <w:r w:rsidRPr="00B04F6A">
              <w:rPr>
                <w:rFonts w:ascii="Times New Roman" w:hAnsi="Times New Roman"/>
                <w:color w:val="000000"/>
                <w:sz w:val="20"/>
              </w:rPr>
              <w:t>0</w:t>
            </w:r>
          </w:p>
        </w:tc>
        <w:tc>
          <w:tcPr>
            <w:tcW w:w="850" w:type="dxa"/>
            <w:tcBorders>
              <w:top w:val="nil"/>
              <w:left w:val="nil"/>
              <w:bottom w:val="single" w:sz="8" w:space="0" w:color="auto"/>
              <w:right w:val="single" w:sz="8" w:space="0" w:color="auto"/>
            </w:tcBorders>
            <w:shd w:val="clear" w:color="auto" w:fill="auto"/>
            <w:vAlign w:val="center"/>
            <w:hideMark/>
          </w:tcPr>
          <w:p w:rsidR="00B04F6A" w:rsidRPr="00B04F6A" w:rsidP="00A67B16" w14:paraId="05798F9F" w14:textId="77777777">
            <w:pPr>
              <w:jc w:val="center"/>
              <w:rPr>
                <w:rFonts w:ascii="Times New Roman" w:hAnsi="Times New Roman"/>
                <w:color w:val="000000"/>
                <w:sz w:val="20"/>
              </w:rPr>
            </w:pPr>
            <w:r w:rsidRPr="00B04F6A">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B04F6A" w:rsidRPr="00B04F6A" w:rsidP="00A67B16" w14:paraId="23877117" w14:textId="77777777">
            <w:pPr>
              <w:jc w:val="center"/>
              <w:rPr>
                <w:rFonts w:ascii="Times New Roman" w:hAnsi="Times New Roman"/>
                <w:color w:val="000000"/>
                <w:sz w:val="20"/>
              </w:rPr>
            </w:pPr>
            <w:r w:rsidRPr="00B04F6A">
              <w:rPr>
                <w:rFonts w:ascii="Times New Roman" w:hAnsi="Times New Roman"/>
                <w:color w:val="000000"/>
                <w:sz w:val="20"/>
              </w:rPr>
              <w:t>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1E0A3BA1" w14:textId="77777777">
            <w:pPr>
              <w:jc w:val="center"/>
              <w:rPr>
                <w:rFonts w:ascii="Times New Roman" w:hAnsi="Times New Roman"/>
                <w:color w:val="000000"/>
                <w:sz w:val="20"/>
              </w:rPr>
            </w:pPr>
            <w:r w:rsidRPr="00B04F6A">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B04F6A" w:rsidRPr="00B04F6A" w:rsidP="00A67B16" w14:paraId="099E4BE2" w14:textId="77777777">
            <w:pPr>
              <w:jc w:val="center"/>
              <w:rPr>
                <w:rFonts w:ascii="Times New Roman" w:hAnsi="Times New Roman"/>
                <w:color w:val="000000"/>
                <w:sz w:val="20"/>
              </w:rPr>
            </w:pPr>
            <w:r w:rsidRPr="00B04F6A">
              <w:rPr>
                <w:rFonts w:ascii="Times New Roman" w:hAnsi="Times New Roman"/>
                <w:color w:val="000000"/>
                <w:sz w:val="20"/>
              </w:rPr>
              <w:t>0</w:t>
            </w:r>
          </w:p>
        </w:tc>
        <w:tc>
          <w:tcPr>
            <w:tcW w:w="1372" w:type="dxa"/>
            <w:tcBorders>
              <w:top w:val="nil"/>
              <w:left w:val="nil"/>
              <w:bottom w:val="single" w:sz="8" w:space="0" w:color="auto"/>
              <w:right w:val="single" w:sz="8" w:space="0" w:color="auto"/>
            </w:tcBorders>
            <w:shd w:val="clear" w:color="auto" w:fill="auto"/>
            <w:vAlign w:val="center"/>
            <w:hideMark/>
          </w:tcPr>
          <w:p w:rsidR="00B04F6A" w:rsidRPr="00B04F6A" w:rsidP="00A67B16" w14:paraId="18D1E004" w14:textId="77777777">
            <w:pPr>
              <w:ind w:firstLine="200" w:firstLineChars="100"/>
              <w:jc w:val="right"/>
              <w:rPr>
                <w:rFonts w:ascii="Times New Roman" w:hAnsi="Times New Roman"/>
                <w:color w:val="000000"/>
                <w:sz w:val="20"/>
              </w:rPr>
            </w:pPr>
            <w:r w:rsidRPr="00B04F6A">
              <w:rPr>
                <w:rFonts w:ascii="Times New Roman" w:hAnsi="Times New Roman"/>
                <w:color w:val="000000"/>
                <w:sz w:val="20"/>
              </w:rPr>
              <w:t xml:space="preserve">$149.41 </w:t>
            </w:r>
          </w:p>
        </w:tc>
        <w:tc>
          <w:tcPr>
            <w:tcW w:w="222" w:type="dxa"/>
            <w:vAlign w:val="center"/>
            <w:hideMark/>
          </w:tcPr>
          <w:p w:rsidR="00B04F6A" w:rsidRPr="00B04F6A" w:rsidP="00A67B16" w14:paraId="468BB4CC" w14:textId="77777777">
            <w:pPr>
              <w:rPr>
                <w:rFonts w:ascii="Times New Roman" w:hAnsi="Times New Roman"/>
                <w:sz w:val="20"/>
              </w:rPr>
            </w:pPr>
          </w:p>
        </w:tc>
      </w:tr>
      <w:tr w14:paraId="6CF47494" w14:textId="77777777" w:rsidTr="00B04F6A">
        <w:tblPrEx>
          <w:tblW w:w="10204" w:type="dxa"/>
          <w:tblCellMar>
            <w:top w:w="15" w:type="dxa"/>
          </w:tblCellMar>
          <w:tblLook w:val="04A0"/>
        </w:tblPrEx>
        <w:trPr>
          <w:trHeight w:val="82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B04F6A" w:rsidRPr="00B04F6A" w:rsidP="00A67B16" w14:paraId="3E9E7843" w14:textId="77777777">
            <w:pPr>
              <w:rPr>
                <w:rFonts w:ascii="Times New Roman" w:hAnsi="Times New Roman"/>
                <w:color w:val="000000"/>
                <w:sz w:val="20"/>
              </w:rPr>
            </w:pPr>
            <w:r w:rsidRPr="00B04F6A">
              <w:rPr>
                <w:rFonts w:ascii="Times New Roman" w:hAnsi="Times New Roman"/>
                <w:color w:val="000000"/>
                <w:sz w:val="20"/>
              </w:rPr>
              <w:t>2. Consumer Compliance Post-Examination Survey (Voluntary)</w:t>
            </w:r>
          </w:p>
        </w:tc>
        <w:tc>
          <w:tcPr>
            <w:tcW w:w="840" w:type="dxa"/>
            <w:tcBorders>
              <w:top w:val="nil"/>
              <w:left w:val="nil"/>
              <w:bottom w:val="single" w:sz="8" w:space="0" w:color="auto"/>
              <w:right w:val="single" w:sz="8" w:space="0" w:color="auto"/>
            </w:tcBorders>
            <w:shd w:val="clear" w:color="auto" w:fill="auto"/>
            <w:vAlign w:val="center"/>
            <w:hideMark/>
          </w:tcPr>
          <w:p w:rsidR="00B04F6A" w:rsidRPr="00B04F6A" w:rsidP="00A67B16" w14:paraId="607871B0" w14:textId="77777777">
            <w:pPr>
              <w:jc w:val="center"/>
              <w:rPr>
                <w:rFonts w:ascii="Times New Roman" w:hAnsi="Times New Roman"/>
                <w:color w:val="000000"/>
                <w:sz w:val="20"/>
              </w:rPr>
            </w:pPr>
            <w:r w:rsidRPr="00B04F6A">
              <w:rPr>
                <w:rFonts w:ascii="Times New Roman" w:hAnsi="Times New Roman"/>
                <w:color w:val="000000"/>
                <w:sz w:val="20"/>
              </w:rPr>
              <w:t>40.10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07AE547E" w14:textId="77777777">
            <w:pPr>
              <w:jc w:val="center"/>
              <w:rPr>
                <w:rFonts w:ascii="Times New Roman" w:hAnsi="Times New Roman"/>
                <w:color w:val="000000"/>
                <w:sz w:val="20"/>
              </w:rPr>
            </w:pPr>
            <w:r w:rsidRPr="00B04F6A">
              <w:rPr>
                <w:rFonts w:ascii="Times New Roman" w:hAnsi="Times New Roman"/>
                <w:color w:val="000000"/>
                <w:sz w:val="20"/>
              </w:rPr>
              <w:t>50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45EC1A4C" w14:textId="77777777">
            <w:pPr>
              <w:jc w:val="center"/>
              <w:rPr>
                <w:rFonts w:ascii="Times New Roman" w:hAnsi="Times New Roman"/>
                <w:color w:val="000000"/>
                <w:sz w:val="20"/>
              </w:rPr>
            </w:pPr>
            <w:r w:rsidRPr="00B04F6A">
              <w:rPr>
                <w:rFonts w:ascii="Times New Roman" w:hAnsi="Times New Roman"/>
                <w:color w:val="000000"/>
                <w:sz w:val="20"/>
              </w:rPr>
              <w:t>0</w:t>
            </w:r>
          </w:p>
        </w:tc>
        <w:tc>
          <w:tcPr>
            <w:tcW w:w="850" w:type="dxa"/>
            <w:tcBorders>
              <w:top w:val="nil"/>
              <w:left w:val="nil"/>
              <w:bottom w:val="single" w:sz="8" w:space="0" w:color="auto"/>
              <w:right w:val="single" w:sz="8" w:space="0" w:color="auto"/>
            </w:tcBorders>
            <w:shd w:val="clear" w:color="auto" w:fill="auto"/>
            <w:vAlign w:val="center"/>
            <w:hideMark/>
          </w:tcPr>
          <w:p w:rsidR="00B04F6A" w:rsidRPr="00B04F6A" w:rsidP="00A67B16" w14:paraId="0DB9BC1D" w14:textId="77777777">
            <w:pPr>
              <w:jc w:val="center"/>
              <w:rPr>
                <w:rFonts w:ascii="Times New Roman" w:hAnsi="Times New Roman"/>
                <w:color w:val="000000"/>
                <w:sz w:val="20"/>
              </w:rPr>
            </w:pPr>
            <w:r w:rsidRPr="00B04F6A">
              <w:rPr>
                <w:rFonts w:ascii="Times New Roman" w:hAnsi="Times New Roman"/>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B04F6A" w:rsidRPr="00B04F6A" w:rsidP="00A67B16" w14:paraId="29726A98" w14:textId="77777777">
            <w:pPr>
              <w:jc w:val="center"/>
              <w:rPr>
                <w:rFonts w:ascii="Times New Roman" w:hAnsi="Times New Roman"/>
                <w:color w:val="000000"/>
                <w:sz w:val="20"/>
              </w:rPr>
            </w:pPr>
            <w:r w:rsidRPr="00B04F6A">
              <w:rPr>
                <w:rFonts w:ascii="Times New Roman" w:hAnsi="Times New Roman"/>
                <w:color w:val="000000"/>
                <w:sz w:val="20"/>
              </w:rPr>
              <w:t>0</w:t>
            </w:r>
          </w:p>
        </w:tc>
        <w:tc>
          <w:tcPr>
            <w:tcW w:w="1000" w:type="dxa"/>
            <w:tcBorders>
              <w:top w:val="nil"/>
              <w:left w:val="nil"/>
              <w:bottom w:val="single" w:sz="8" w:space="0" w:color="auto"/>
              <w:right w:val="single" w:sz="8" w:space="0" w:color="auto"/>
            </w:tcBorders>
            <w:shd w:val="clear" w:color="auto" w:fill="auto"/>
            <w:vAlign w:val="center"/>
            <w:hideMark/>
          </w:tcPr>
          <w:p w:rsidR="00B04F6A" w:rsidRPr="00B04F6A" w:rsidP="00A67B16" w14:paraId="25701CB1" w14:textId="77777777">
            <w:pPr>
              <w:jc w:val="center"/>
              <w:rPr>
                <w:rFonts w:ascii="Times New Roman" w:hAnsi="Times New Roman"/>
                <w:color w:val="000000"/>
                <w:sz w:val="20"/>
              </w:rPr>
            </w:pPr>
            <w:r w:rsidRPr="00B04F6A">
              <w:rPr>
                <w:rFonts w:ascii="Times New Roman" w:hAnsi="Times New Roman"/>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B04F6A" w:rsidRPr="00B04F6A" w:rsidP="00A67B16" w14:paraId="5909731D" w14:textId="77777777">
            <w:pPr>
              <w:jc w:val="center"/>
              <w:rPr>
                <w:rFonts w:ascii="Times New Roman" w:hAnsi="Times New Roman"/>
                <w:color w:val="000000"/>
                <w:sz w:val="20"/>
              </w:rPr>
            </w:pPr>
            <w:r w:rsidRPr="00B04F6A">
              <w:rPr>
                <w:rFonts w:ascii="Times New Roman" w:hAnsi="Times New Roman"/>
                <w:color w:val="000000"/>
                <w:sz w:val="20"/>
              </w:rPr>
              <w:t>0</w:t>
            </w:r>
          </w:p>
        </w:tc>
        <w:tc>
          <w:tcPr>
            <w:tcW w:w="1372" w:type="dxa"/>
            <w:tcBorders>
              <w:top w:val="nil"/>
              <w:left w:val="nil"/>
              <w:bottom w:val="single" w:sz="8" w:space="0" w:color="auto"/>
              <w:right w:val="single" w:sz="8" w:space="0" w:color="auto"/>
            </w:tcBorders>
            <w:shd w:val="clear" w:color="auto" w:fill="auto"/>
            <w:vAlign w:val="center"/>
            <w:hideMark/>
          </w:tcPr>
          <w:p w:rsidR="00B04F6A" w:rsidRPr="00B04F6A" w:rsidP="00A67B16" w14:paraId="5A91FDF2" w14:textId="77777777">
            <w:pPr>
              <w:ind w:firstLine="200" w:firstLineChars="100"/>
              <w:jc w:val="right"/>
              <w:rPr>
                <w:rFonts w:ascii="Times New Roman" w:hAnsi="Times New Roman"/>
                <w:color w:val="000000"/>
                <w:sz w:val="20"/>
              </w:rPr>
            </w:pPr>
            <w:r w:rsidRPr="00B04F6A">
              <w:rPr>
                <w:rFonts w:ascii="Times New Roman" w:hAnsi="Times New Roman"/>
                <w:color w:val="000000"/>
                <w:sz w:val="20"/>
              </w:rPr>
              <w:t xml:space="preserve">$114.11 </w:t>
            </w:r>
          </w:p>
        </w:tc>
        <w:tc>
          <w:tcPr>
            <w:tcW w:w="222" w:type="dxa"/>
            <w:vAlign w:val="center"/>
            <w:hideMark/>
          </w:tcPr>
          <w:p w:rsidR="00B04F6A" w:rsidRPr="00B04F6A" w:rsidP="00A67B16" w14:paraId="2DC801A9" w14:textId="77777777">
            <w:pPr>
              <w:rPr>
                <w:rFonts w:ascii="Times New Roman" w:hAnsi="Times New Roman"/>
                <w:sz w:val="20"/>
              </w:rPr>
            </w:pPr>
          </w:p>
        </w:tc>
      </w:tr>
      <w:tr w14:paraId="6FCD75CD" w14:textId="77777777" w:rsidTr="00B04F6A">
        <w:tblPrEx>
          <w:tblW w:w="10204" w:type="dxa"/>
          <w:tblCellMar>
            <w:top w:w="15" w:type="dxa"/>
          </w:tblCellMar>
          <w:tblLook w:val="04A0"/>
        </w:tblPrEx>
        <w:trPr>
          <w:trHeight w:val="960"/>
        </w:trPr>
        <w:tc>
          <w:tcPr>
            <w:tcW w:w="8610"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04F6A" w:rsidRPr="00B04F6A" w:rsidP="00A67B16" w14:paraId="792936D7" w14:textId="77777777">
            <w:pPr>
              <w:jc w:val="right"/>
              <w:rPr>
                <w:rFonts w:ascii="Times New Roman" w:hAnsi="Times New Roman"/>
                <w:b/>
                <w:bCs/>
                <w:i/>
                <w:iCs/>
                <w:color w:val="000000"/>
              </w:rPr>
            </w:pPr>
            <w:r w:rsidRPr="00B04F6A">
              <w:rPr>
                <w:rFonts w:ascii="Times New Roman" w:hAnsi="Times New Roman"/>
                <w:b/>
                <w:bCs/>
                <w:i/>
                <w:iCs/>
                <w:color w:val="000000"/>
              </w:rPr>
              <w:t>Weighted Average Hourly Compensation Rate:</w:t>
            </w:r>
          </w:p>
        </w:tc>
        <w:tc>
          <w:tcPr>
            <w:tcW w:w="1372" w:type="dxa"/>
            <w:tcBorders>
              <w:top w:val="nil"/>
              <w:left w:val="nil"/>
              <w:bottom w:val="single" w:sz="8" w:space="0" w:color="auto"/>
              <w:right w:val="single" w:sz="8" w:space="0" w:color="auto"/>
            </w:tcBorders>
            <w:shd w:val="clear" w:color="auto" w:fill="auto"/>
            <w:vAlign w:val="center"/>
            <w:hideMark/>
          </w:tcPr>
          <w:p w:rsidR="00B04F6A" w:rsidRPr="00B04F6A" w:rsidP="00A67B16" w14:paraId="3D29D7A8" w14:textId="77777777">
            <w:pPr>
              <w:ind w:firstLine="240" w:firstLineChars="100"/>
              <w:jc w:val="right"/>
              <w:rPr>
                <w:rFonts w:ascii="Times New Roman" w:hAnsi="Times New Roman"/>
                <w:b/>
                <w:bCs/>
                <w:i/>
                <w:iCs/>
                <w:color w:val="000000"/>
              </w:rPr>
            </w:pPr>
            <w:r w:rsidRPr="00B04F6A">
              <w:rPr>
                <w:rFonts w:ascii="Times New Roman" w:hAnsi="Times New Roman"/>
                <w:b/>
                <w:bCs/>
                <w:i/>
                <w:iCs/>
                <w:color w:val="000000"/>
              </w:rPr>
              <w:t xml:space="preserve">$135.26 </w:t>
            </w:r>
          </w:p>
        </w:tc>
        <w:tc>
          <w:tcPr>
            <w:tcW w:w="222" w:type="dxa"/>
            <w:vAlign w:val="center"/>
            <w:hideMark/>
          </w:tcPr>
          <w:p w:rsidR="00B04F6A" w:rsidRPr="00B04F6A" w:rsidP="00A67B16" w14:paraId="0943241F" w14:textId="77777777">
            <w:pPr>
              <w:rPr>
                <w:rFonts w:ascii="Times New Roman" w:hAnsi="Times New Roman"/>
                <w:sz w:val="20"/>
              </w:rPr>
            </w:pPr>
          </w:p>
        </w:tc>
      </w:tr>
      <w:tr w14:paraId="0CFFCBB3" w14:textId="77777777" w:rsidTr="00B04F6A">
        <w:tblPrEx>
          <w:tblW w:w="10204" w:type="dxa"/>
          <w:tblCellMar>
            <w:top w:w="15" w:type="dxa"/>
          </w:tblCellMar>
          <w:tblLook w:val="04A0"/>
        </w:tblPrEx>
        <w:trPr>
          <w:trHeight w:val="300"/>
        </w:trPr>
        <w:tc>
          <w:tcPr>
            <w:tcW w:w="9982" w:type="dxa"/>
            <w:gridSpan w:val="9"/>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B04F6A" w:rsidRPr="00B04F6A" w:rsidP="00A67B16" w14:paraId="382D30AF" w14:textId="77777777">
            <w:pPr>
              <w:rPr>
                <w:rFonts w:ascii="Times New Roman" w:hAnsi="Times New Roman"/>
                <w:color w:val="000000"/>
                <w:sz w:val="18"/>
                <w:szCs w:val="18"/>
              </w:rPr>
            </w:pPr>
            <w:r w:rsidRPr="00B04F6A">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B04F6A">
              <w:rPr>
                <w:rFonts w:ascii="Times New Roman" w:hAnsi="Times New Roman"/>
                <w:color w:val="000000"/>
                <w:sz w:val="18"/>
                <w:szCs w:val="18"/>
              </w:rPr>
              <w:t>Mgr</w:t>
            </w:r>
            <w:r w:rsidRPr="00B04F6A">
              <w:rPr>
                <w:rFonts w:ascii="Times New Roman" w:hAnsi="Times New Roman"/>
                <w:color w:val="000000"/>
                <w:sz w:val="18"/>
                <w:szCs w:val="18"/>
              </w:rPr>
              <w:t xml:space="preserve"> = 11-0000 Management Occupations; Lawyer = 23-0000 Legal Occupations; </w:t>
            </w:r>
            <w:r w:rsidRPr="00B04F6A">
              <w:rPr>
                <w:rFonts w:ascii="Times New Roman" w:hAnsi="Times New Roman"/>
                <w:color w:val="000000"/>
                <w:sz w:val="18"/>
                <w:szCs w:val="18"/>
              </w:rPr>
              <w:t>Compl</w:t>
            </w:r>
            <w:r w:rsidRPr="00B04F6A">
              <w:rPr>
                <w:rFonts w:ascii="Times New Roman" w:hAnsi="Times New Roman"/>
                <w:color w:val="000000"/>
                <w:sz w:val="18"/>
                <w:szCs w:val="18"/>
              </w:rPr>
              <w:t xml:space="preserve">. Ofc. = 13-1040 Compliance Officers; IT = 15-0000 Computer and Mathematical Occupations; Fin. </w:t>
            </w:r>
            <w:r w:rsidRPr="00B04F6A">
              <w:rPr>
                <w:rFonts w:ascii="Times New Roman" w:hAnsi="Times New Roman"/>
                <w:color w:val="000000"/>
                <w:sz w:val="18"/>
                <w:szCs w:val="18"/>
              </w:rPr>
              <w:t>Anlst</w:t>
            </w:r>
            <w:r w:rsidRPr="00B04F6A">
              <w:rPr>
                <w:rFonts w:ascii="Times New Roman" w:hAnsi="Times New Roman"/>
                <w:color w:val="000000"/>
                <w:sz w:val="18"/>
                <w:szCs w:val="18"/>
              </w:rPr>
              <w:t xml:space="preserve">. = 13-2051 Financial and Investment Analysts; Clerical = 43-0000 Office and Administrative Support Occupations. </w:t>
            </w:r>
          </w:p>
        </w:tc>
        <w:tc>
          <w:tcPr>
            <w:tcW w:w="222" w:type="dxa"/>
            <w:vAlign w:val="center"/>
            <w:hideMark/>
          </w:tcPr>
          <w:p w:rsidR="00B04F6A" w:rsidRPr="00B04F6A" w:rsidP="00A67B16" w14:paraId="38B1831D" w14:textId="77777777">
            <w:pPr>
              <w:rPr>
                <w:rFonts w:ascii="Times New Roman" w:hAnsi="Times New Roman"/>
                <w:sz w:val="20"/>
              </w:rPr>
            </w:pPr>
          </w:p>
        </w:tc>
      </w:tr>
      <w:tr w14:paraId="4CDCE0C3" w14:textId="77777777" w:rsidTr="00B04F6A">
        <w:tblPrEx>
          <w:tblW w:w="10204" w:type="dxa"/>
          <w:tblCellMar>
            <w:top w:w="15" w:type="dxa"/>
          </w:tblCellMar>
          <w:tblLook w:val="04A0"/>
        </w:tblPrEx>
        <w:trPr>
          <w:trHeight w:val="300"/>
        </w:trPr>
        <w:tc>
          <w:tcPr>
            <w:tcW w:w="9982" w:type="dxa"/>
            <w:gridSpan w:val="9"/>
            <w:vMerge/>
            <w:tcBorders>
              <w:top w:val="single" w:sz="8" w:space="0" w:color="auto"/>
              <w:left w:val="single" w:sz="8" w:space="0" w:color="auto"/>
              <w:bottom w:val="single" w:sz="4" w:space="0" w:color="auto"/>
              <w:right w:val="single" w:sz="8" w:space="0" w:color="000000"/>
            </w:tcBorders>
            <w:vAlign w:val="center"/>
            <w:hideMark/>
          </w:tcPr>
          <w:p w:rsidR="00B04F6A" w:rsidRPr="00B04F6A" w:rsidP="00A67B16" w14:paraId="4C36558A"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B04F6A" w:rsidRPr="00B04F6A" w:rsidP="00A67B16" w14:paraId="5B7C5BDC" w14:textId="77777777">
            <w:pPr>
              <w:rPr>
                <w:rFonts w:ascii="Times New Roman" w:hAnsi="Times New Roman"/>
                <w:color w:val="000000"/>
                <w:sz w:val="18"/>
                <w:szCs w:val="18"/>
              </w:rPr>
            </w:pPr>
          </w:p>
        </w:tc>
      </w:tr>
      <w:tr w14:paraId="4ACEF769" w14:textId="77777777" w:rsidTr="00B04F6A">
        <w:tblPrEx>
          <w:tblW w:w="10204" w:type="dxa"/>
          <w:tblCellMar>
            <w:top w:w="15" w:type="dxa"/>
          </w:tblCellMar>
          <w:tblLook w:val="04A0"/>
        </w:tblPrEx>
        <w:trPr>
          <w:trHeight w:val="300"/>
        </w:trPr>
        <w:tc>
          <w:tcPr>
            <w:tcW w:w="9982" w:type="dxa"/>
            <w:gridSpan w:val="9"/>
            <w:vMerge/>
            <w:tcBorders>
              <w:top w:val="single" w:sz="8" w:space="0" w:color="auto"/>
              <w:left w:val="single" w:sz="8" w:space="0" w:color="auto"/>
              <w:bottom w:val="single" w:sz="4" w:space="0" w:color="auto"/>
              <w:right w:val="single" w:sz="8" w:space="0" w:color="000000"/>
            </w:tcBorders>
            <w:vAlign w:val="center"/>
            <w:hideMark/>
          </w:tcPr>
          <w:p w:rsidR="00B04F6A" w:rsidRPr="00B04F6A" w:rsidP="00A67B16" w14:paraId="50A76A83"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B04F6A" w:rsidRPr="00B04F6A" w:rsidP="00A67B16" w14:paraId="41ADFCFB" w14:textId="77777777">
            <w:pPr>
              <w:rPr>
                <w:rFonts w:ascii="Times New Roman" w:hAnsi="Times New Roman"/>
                <w:sz w:val="20"/>
              </w:rPr>
            </w:pPr>
          </w:p>
        </w:tc>
      </w:tr>
      <w:tr w14:paraId="4D526B4A" w14:textId="77777777" w:rsidTr="00B04F6A">
        <w:tblPrEx>
          <w:tblW w:w="10204" w:type="dxa"/>
          <w:tblCellMar>
            <w:top w:w="15" w:type="dxa"/>
          </w:tblCellMar>
          <w:tblLook w:val="04A0"/>
        </w:tblPrEx>
        <w:trPr>
          <w:trHeight w:val="300"/>
        </w:trPr>
        <w:tc>
          <w:tcPr>
            <w:tcW w:w="9982" w:type="dxa"/>
            <w:gridSpan w:val="9"/>
            <w:vMerge/>
            <w:tcBorders>
              <w:top w:val="single" w:sz="8" w:space="0" w:color="auto"/>
              <w:left w:val="single" w:sz="8" w:space="0" w:color="auto"/>
              <w:bottom w:val="single" w:sz="4" w:space="0" w:color="auto"/>
              <w:right w:val="single" w:sz="8" w:space="0" w:color="000000"/>
            </w:tcBorders>
            <w:vAlign w:val="center"/>
            <w:hideMark/>
          </w:tcPr>
          <w:p w:rsidR="00B04F6A" w:rsidRPr="00B04F6A" w:rsidP="00A67B16" w14:paraId="00F642E7"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B04F6A" w:rsidRPr="00B04F6A" w:rsidP="00A67B16" w14:paraId="02713D89" w14:textId="77777777">
            <w:pPr>
              <w:rPr>
                <w:rFonts w:ascii="Times New Roman" w:hAnsi="Times New Roman"/>
                <w:sz w:val="20"/>
              </w:rPr>
            </w:pPr>
          </w:p>
        </w:tc>
      </w:tr>
    </w:tbl>
    <w:p w:rsidR="00834AF3" w:rsidP="008932AC" w14:paraId="3C2DDE5A" w14:textId="77777777">
      <w:pPr>
        <w:ind w:left="720"/>
        <w:rPr>
          <w:rFonts w:ascii="Times New Roman" w:eastAsia="Source Sans Pro" w:hAnsi="Times New Roman"/>
          <w:snapToGrid/>
          <w:szCs w:val="24"/>
          <w:lang w:bidi="en-US"/>
        </w:rPr>
      </w:pPr>
    </w:p>
    <w:tbl>
      <w:tblPr>
        <w:tblW w:w="9980" w:type="dxa"/>
        <w:tblLook w:val="04A0"/>
      </w:tblPr>
      <w:tblGrid>
        <w:gridCol w:w="2340"/>
        <w:gridCol w:w="1790"/>
        <w:gridCol w:w="3150"/>
        <w:gridCol w:w="2700"/>
      </w:tblGrid>
      <w:tr w14:paraId="39EB6204" w14:textId="77777777" w:rsidTr="00A67B16">
        <w:tblPrEx>
          <w:tblW w:w="9980" w:type="dxa"/>
          <w:tblLook w:val="04A0"/>
        </w:tblPrEx>
        <w:trPr>
          <w:trHeight w:val="628"/>
        </w:trPr>
        <w:tc>
          <w:tcPr>
            <w:tcW w:w="99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6E71BD" w:rsidRPr="006E71BD" w:rsidP="00A67B16" w14:paraId="100F66E7" w14:textId="70E8B2D7">
            <w:pPr>
              <w:jc w:val="center"/>
              <w:rPr>
                <w:rFonts w:ascii="Times New Roman" w:hAnsi="Times New Roman"/>
                <w:color w:val="000000"/>
                <w:sz w:val="18"/>
                <w:szCs w:val="18"/>
              </w:rPr>
            </w:pPr>
            <w:r w:rsidRPr="006E71BD">
              <w:rPr>
                <w:rFonts w:ascii="Times New Roman" w:hAnsi="Times New Roman"/>
                <w:color w:val="000000"/>
                <w:szCs w:val="24"/>
              </w:rPr>
              <w:t>Total Estimated Cost Burden (OMB No. 3064-0218)</w:t>
            </w:r>
          </w:p>
        </w:tc>
      </w:tr>
      <w:tr w14:paraId="37F2973C" w14:textId="77777777" w:rsidTr="00A67B16">
        <w:tblPrEx>
          <w:tblW w:w="9980" w:type="dxa"/>
          <w:tblLook w:val="04A0"/>
        </w:tblPrEx>
        <w:trPr>
          <w:trHeight w:val="60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6E71BD" w:rsidRPr="006E71BD" w:rsidP="00A67B16" w14:paraId="161C12D7" w14:textId="77777777">
            <w:pPr>
              <w:rPr>
                <w:rFonts w:ascii="Times New Roman" w:hAnsi="Times New Roman"/>
                <w:color w:val="000000"/>
                <w:sz w:val="20"/>
              </w:rPr>
            </w:pPr>
            <w:r w:rsidRPr="006E71BD">
              <w:rPr>
                <w:rFonts w:ascii="Times New Roman" w:hAnsi="Times New Roman"/>
                <w:color w:val="000000"/>
                <w:sz w:val="20"/>
              </w:rPr>
              <w:t>Information Collection Request</w:t>
            </w:r>
          </w:p>
        </w:tc>
        <w:tc>
          <w:tcPr>
            <w:tcW w:w="1790" w:type="dxa"/>
            <w:tcBorders>
              <w:top w:val="nil"/>
              <w:left w:val="nil"/>
              <w:bottom w:val="single" w:sz="8" w:space="0" w:color="auto"/>
              <w:right w:val="single" w:sz="8" w:space="0" w:color="auto"/>
            </w:tcBorders>
            <w:shd w:val="clear" w:color="auto" w:fill="auto"/>
            <w:vAlign w:val="center"/>
            <w:hideMark/>
          </w:tcPr>
          <w:p w:rsidR="006E71BD" w:rsidRPr="006E71BD" w:rsidP="00A67B16" w14:paraId="4E0B7E59" w14:textId="77777777">
            <w:pPr>
              <w:jc w:val="center"/>
              <w:rPr>
                <w:rFonts w:ascii="Times New Roman" w:hAnsi="Times New Roman"/>
                <w:color w:val="000000"/>
                <w:sz w:val="20"/>
              </w:rPr>
            </w:pPr>
            <w:r w:rsidRPr="006E71BD">
              <w:rPr>
                <w:rFonts w:ascii="Times New Roman" w:hAnsi="Times New Roman"/>
                <w:color w:val="000000"/>
                <w:sz w:val="20"/>
              </w:rPr>
              <w:t>Annual Burden (Hours)</w:t>
            </w:r>
          </w:p>
        </w:tc>
        <w:tc>
          <w:tcPr>
            <w:tcW w:w="3150" w:type="dxa"/>
            <w:tcBorders>
              <w:top w:val="nil"/>
              <w:left w:val="nil"/>
              <w:bottom w:val="single" w:sz="8" w:space="0" w:color="auto"/>
              <w:right w:val="single" w:sz="8" w:space="0" w:color="auto"/>
            </w:tcBorders>
            <w:shd w:val="clear" w:color="auto" w:fill="auto"/>
            <w:vAlign w:val="center"/>
            <w:hideMark/>
          </w:tcPr>
          <w:p w:rsidR="006E71BD" w:rsidRPr="006E71BD" w:rsidP="00A67B16" w14:paraId="29FAF7AC" w14:textId="77777777">
            <w:pPr>
              <w:jc w:val="center"/>
              <w:rPr>
                <w:rFonts w:ascii="Times New Roman" w:hAnsi="Times New Roman"/>
                <w:color w:val="000000"/>
                <w:sz w:val="20"/>
              </w:rPr>
            </w:pPr>
            <w:r w:rsidRPr="006E71BD">
              <w:rPr>
                <w:rFonts w:ascii="Times New Roman" w:hAnsi="Times New Roman"/>
                <w:color w:val="000000"/>
                <w:sz w:val="20"/>
              </w:rPr>
              <w:t>Weighted Average Hourly Compensation Rate</w:t>
            </w:r>
          </w:p>
        </w:tc>
        <w:tc>
          <w:tcPr>
            <w:tcW w:w="2700" w:type="dxa"/>
            <w:tcBorders>
              <w:top w:val="nil"/>
              <w:left w:val="nil"/>
              <w:bottom w:val="single" w:sz="8" w:space="0" w:color="auto"/>
              <w:right w:val="single" w:sz="8" w:space="0" w:color="auto"/>
            </w:tcBorders>
            <w:shd w:val="clear" w:color="auto" w:fill="auto"/>
            <w:vAlign w:val="center"/>
            <w:hideMark/>
          </w:tcPr>
          <w:p w:rsidR="006E71BD" w:rsidRPr="006E71BD" w:rsidP="00A67B16" w14:paraId="1BFC4512" w14:textId="77777777">
            <w:pPr>
              <w:jc w:val="center"/>
              <w:rPr>
                <w:rFonts w:ascii="Times New Roman" w:hAnsi="Times New Roman"/>
                <w:color w:val="000000"/>
                <w:sz w:val="20"/>
              </w:rPr>
            </w:pPr>
            <w:r w:rsidRPr="006E71BD">
              <w:rPr>
                <w:rFonts w:ascii="Times New Roman" w:hAnsi="Times New Roman"/>
                <w:color w:val="000000"/>
                <w:sz w:val="20"/>
              </w:rPr>
              <w:t>Annual Respondent Cost</w:t>
            </w:r>
          </w:p>
        </w:tc>
      </w:tr>
      <w:tr w14:paraId="2AFDDF5F" w14:textId="77777777" w:rsidTr="00A67B16">
        <w:tblPrEx>
          <w:tblW w:w="9980" w:type="dxa"/>
          <w:tblLook w:val="04A0"/>
        </w:tblPrEx>
        <w:trPr>
          <w:trHeight w:val="863"/>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6E71BD" w:rsidRPr="006E71BD" w:rsidP="00A67B16" w14:paraId="70A0AE83" w14:textId="77777777">
            <w:pPr>
              <w:rPr>
                <w:rFonts w:ascii="Times New Roman" w:hAnsi="Times New Roman"/>
                <w:color w:val="000000"/>
                <w:sz w:val="20"/>
              </w:rPr>
            </w:pPr>
            <w:r w:rsidRPr="006E71BD">
              <w:rPr>
                <w:rFonts w:ascii="Times New Roman" w:hAnsi="Times New Roman"/>
                <w:color w:val="000000"/>
                <w:sz w:val="20"/>
              </w:rPr>
              <w:t>Post Examination Surveys</w:t>
            </w:r>
          </w:p>
        </w:tc>
        <w:tc>
          <w:tcPr>
            <w:tcW w:w="1790" w:type="dxa"/>
            <w:tcBorders>
              <w:top w:val="nil"/>
              <w:left w:val="nil"/>
              <w:bottom w:val="single" w:sz="8" w:space="0" w:color="auto"/>
              <w:right w:val="single" w:sz="8" w:space="0" w:color="auto"/>
            </w:tcBorders>
            <w:shd w:val="clear" w:color="auto" w:fill="auto"/>
            <w:noWrap/>
            <w:vAlign w:val="center"/>
            <w:hideMark/>
          </w:tcPr>
          <w:p w:rsidR="006E71BD" w:rsidRPr="006E71BD" w:rsidP="00A67B16" w14:paraId="5F53CFFF" w14:textId="77777777">
            <w:pPr>
              <w:ind w:firstLine="400" w:firstLineChars="200"/>
              <w:jc w:val="right"/>
              <w:rPr>
                <w:rFonts w:ascii="Times New Roman" w:hAnsi="Times New Roman"/>
                <w:color w:val="000000"/>
                <w:sz w:val="20"/>
              </w:rPr>
            </w:pPr>
            <w:r w:rsidRPr="006E71BD">
              <w:rPr>
                <w:rFonts w:ascii="Times New Roman" w:hAnsi="Times New Roman"/>
                <w:color w:val="000000"/>
                <w:sz w:val="20"/>
              </w:rPr>
              <w:t xml:space="preserve">                                       616 </w:t>
            </w:r>
          </w:p>
        </w:tc>
        <w:tc>
          <w:tcPr>
            <w:tcW w:w="3150" w:type="dxa"/>
            <w:tcBorders>
              <w:top w:val="nil"/>
              <w:left w:val="nil"/>
              <w:bottom w:val="single" w:sz="8" w:space="0" w:color="auto"/>
              <w:right w:val="single" w:sz="8" w:space="0" w:color="auto"/>
            </w:tcBorders>
            <w:shd w:val="clear" w:color="auto" w:fill="auto"/>
            <w:noWrap/>
            <w:vAlign w:val="center"/>
            <w:hideMark/>
          </w:tcPr>
          <w:p w:rsidR="006E71BD" w:rsidRPr="006E71BD" w:rsidP="00A67B16" w14:paraId="2D5F65F2" w14:textId="77777777">
            <w:pPr>
              <w:ind w:firstLine="200" w:firstLineChars="100"/>
              <w:jc w:val="right"/>
              <w:rPr>
                <w:rFonts w:ascii="Times New Roman" w:hAnsi="Times New Roman"/>
                <w:color w:val="000000"/>
                <w:sz w:val="20"/>
              </w:rPr>
            </w:pPr>
            <w:r w:rsidRPr="006E71BD">
              <w:rPr>
                <w:rFonts w:ascii="Times New Roman" w:hAnsi="Times New Roman"/>
                <w:color w:val="000000"/>
                <w:sz w:val="20"/>
              </w:rPr>
              <w:t>$135.26</w:t>
            </w:r>
          </w:p>
        </w:tc>
        <w:tc>
          <w:tcPr>
            <w:tcW w:w="2700" w:type="dxa"/>
            <w:tcBorders>
              <w:top w:val="nil"/>
              <w:left w:val="nil"/>
              <w:bottom w:val="single" w:sz="8" w:space="0" w:color="auto"/>
              <w:right w:val="single" w:sz="8" w:space="0" w:color="auto"/>
            </w:tcBorders>
            <w:shd w:val="clear" w:color="auto" w:fill="auto"/>
            <w:noWrap/>
            <w:vAlign w:val="center"/>
            <w:hideMark/>
          </w:tcPr>
          <w:p w:rsidR="006E71BD" w:rsidRPr="006E71BD" w:rsidP="00A67B16" w14:paraId="3FD6B581" w14:textId="77777777">
            <w:pPr>
              <w:ind w:firstLine="200" w:firstLineChars="100"/>
              <w:jc w:val="right"/>
              <w:rPr>
                <w:rFonts w:ascii="Times New Roman" w:hAnsi="Times New Roman"/>
                <w:color w:val="000000"/>
                <w:sz w:val="20"/>
              </w:rPr>
            </w:pPr>
            <w:r w:rsidRPr="006E71BD">
              <w:rPr>
                <w:rFonts w:ascii="Times New Roman" w:hAnsi="Times New Roman"/>
                <w:color w:val="000000"/>
                <w:sz w:val="20"/>
              </w:rPr>
              <w:t>$83,320</w:t>
            </w:r>
          </w:p>
        </w:tc>
      </w:tr>
      <w:tr w14:paraId="42C73DEA" w14:textId="77777777" w:rsidTr="00A67B16">
        <w:tblPrEx>
          <w:tblW w:w="9980" w:type="dxa"/>
          <w:tblLook w:val="04A0"/>
        </w:tblPrEx>
        <w:trPr>
          <w:trHeight w:val="360"/>
        </w:trPr>
        <w:tc>
          <w:tcPr>
            <w:tcW w:w="728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6E71BD" w:rsidRPr="006E71BD" w:rsidP="00A67B16" w14:paraId="686EFA41" w14:textId="77777777">
            <w:pPr>
              <w:jc w:val="right"/>
              <w:rPr>
                <w:rFonts w:ascii="Times New Roman" w:hAnsi="Times New Roman"/>
                <w:b/>
                <w:bCs/>
                <w:i/>
                <w:iCs/>
                <w:color w:val="000000"/>
              </w:rPr>
            </w:pPr>
            <w:r w:rsidRPr="006E71BD">
              <w:rPr>
                <w:rFonts w:ascii="Times New Roman" w:hAnsi="Times New Roman"/>
                <w:b/>
                <w:bCs/>
                <w:i/>
                <w:iCs/>
                <w:color w:val="000000"/>
              </w:rPr>
              <w:t>Total Annual Respondent Cost:</w:t>
            </w:r>
          </w:p>
        </w:tc>
        <w:tc>
          <w:tcPr>
            <w:tcW w:w="2700" w:type="dxa"/>
            <w:tcBorders>
              <w:top w:val="nil"/>
              <w:left w:val="nil"/>
              <w:bottom w:val="single" w:sz="8" w:space="0" w:color="auto"/>
              <w:right w:val="single" w:sz="8" w:space="0" w:color="auto"/>
            </w:tcBorders>
            <w:shd w:val="clear" w:color="000000" w:fill="FFFFFF"/>
            <w:vAlign w:val="center"/>
            <w:hideMark/>
          </w:tcPr>
          <w:p w:rsidR="006E71BD" w:rsidRPr="006E71BD" w:rsidP="00A67B16" w14:paraId="0483790B" w14:textId="77777777">
            <w:pPr>
              <w:ind w:firstLine="240" w:firstLineChars="100"/>
              <w:jc w:val="right"/>
              <w:rPr>
                <w:rFonts w:ascii="Times New Roman" w:hAnsi="Times New Roman"/>
                <w:b/>
                <w:bCs/>
                <w:i/>
                <w:iCs/>
                <w:color w:val="000000"/>
              </w:rPr>
            </w:pPr>
            <w:r w:rsidRPr="006E71BD">
              <w:rPr>
                <w:rFonts w:ascii="Times New Roman" w:hAnsi="Times New Roman"/>
                <w:b/>
                <w:bCs/>
                <w:i/>
                <w:iCs/>
                <w:color w:val="000000"/>
              </w:rPr>
              <w:t xml:space="preserve">$83,320 </w:t>
            </w:r>
          </w:p>
        </w:tc>
      </w:tr>
      <w:tr w14:paraId="1FBE150B" w14:textId="77777777" w:rsidTr="00A67B16">
        <w:tblPrEx>
          <w:tblW w:w="9980" w:type="dxa"/>
          <w:tblLook w:val="04A0"/>
        </w:tblPrEx>
        <w:trPr>
          <w:trHeight w:val="322"/>
        </w:trPr>
        <w:tc>
          <w:tcPr>
            <w:tcW w:w="99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6E71BD" w:rsidRPr="006E71BD" w:rsidP="00A67B16" w14:paraId="709F0635" w14:textId="77777777">
            <w:pPr>
              <w:rPr>
                <w:rFonts w:ascii="Times New Roman" w:hAnsi="Times New Roman"/>
                <w:color w:val="000000"/>
                <w:sz w:val="18"/>
                <w:szCs w:val="18"/>
              </w:rPr>
            </w:pPr>
            <w:r w:rsidRPr="006E71BD">
              <w:rPr>
                <w:rFonts w:ascii="Times New Roman" w:hAnsi="Times New Roman"/>
                <w:color w:val="000000"/>
                <w:sz w:val="18"/>
                <w:szCs w:val="18"/>
              </w:rPr>
              <w:t>Source: FDIC.</w:t>
            </w:r>
          </w:p>
        </w:tc>
      </w:tr>
    </w:tbl>
    <w:p w:rsidR="006E71BD" w:rsidRPr="004472AE" w:rsidP="008932AC" w14:paraId="4DFD78C8" w14:textId="77777777">
      <w:pPr>
        <w:ind w:left="720"/>
        <w:rPr>
          <w:rFonts w:ascii="Times New Roman" w:eastAsia="Source Sans Pro" w:hAnsi="Times New Roman"/>
          <w:snapToGrid/>
          <w:szCs w:val="24"/>
          <w:lang w:bidi="en-US"/>
        </w:rPr>
      </w:pPr>
    </w:p>
    <w:p w:rsidR="00731A90" w14:paraId="5CEE9281" w14:textId="77777777">
      <w:pPr>
        <w:ind w:firstLine="720"/>
        <w:rPr>
          <w:rFonts w:ascii="Times New Roman" w:hAnsi="Times New Roman"/>
        </w:rPr>
      </w:pPr>
    </w:p>
    <w:p w:rsidR="00731A90" w:rsidP="00B17ACF" w14:paraId="47773A93" w14:textId="7A90FD07">
      <w:pPr>
        <w:ind w:left="1440" w:hanging="720"/>
        <w:rPr>
          <w:rFonts w:ascii="Times New Roman" w:hAnsi="Times New Roman"/>
        </w:rPr>
      </w:pPr>
      <w:r>
        <w:rPr>
          <w:rFonts w:ascii="Times New Roman" w:hAnsi="Times New Roman"/>
        </w:rPr>
        <w:t>13.</w:t>
      </w:r>
      <w:r>
        <w:rPr>
          <w:rFonts w:ascii="Times New Roman" w:hAnsi="Times New Roman"/>
        </w:rPr>
        <w:tab/>
      </w:r>
      <w:r w:rsidRPr="00D47783" w:rsidR="00D47783">
        <w:rPr>
          <w:rFonts w:ascii="Times New Roman" w:hAnsi="Times New Roman"/>
          <w:bCs/>
          <w:u w:val="single"/>
        </w:rPr>
        <w:t>Capital, Start-up, Operating, and Maintenance Estimate of Start-up Costs to Respondents</w:t>
      </w:r>
      <w:r w:rsidRPr="009E4FE6" w:rsidR="009E4FE6">
        <w:rPr>
          <w:rFonts w:ascii="Times New Roman" w:hAnsi="Times New Roman"/>
          <w:bCs/>
          <w:u w:val="single"/>
        </w:rPr>
        <w:t>:</w:t>
      </w:r>
    </w:p>
    <w:p w:rsidR="00731A90" w14:paraId="440EFFD4" w14:textId="77777777">
      <w:pPr>
        <w:rPr>
          <w:rFonts w:ascii="Times New Roman" w:hAnsi="Times New Roman"/>
        </w:rPr>
      </w:pPr>
    </w:p>
    <w:p w:rsidR="00731A90" w:rsidP="0020427F" w14:paraId="0E794D79" w14:textId="77777777">
      <w:pPr>
        <w:ind w:left="1440"/>
        <w:rPr>
          <w:rFonts w:ascii="Times New Roman" w:hAnsi="Times New Roman"/>
        </w:rPr>
      </w:pPr>
      <w:r>
        <w:rPr>
          <w:rFonts w:ascii="Times New Roman" w:hAnsi="Times New Roman"/>
        </w:rPr>
        <w:t xml:space="preserve">None. </w:t>
      </w:r>
    </w:p>
    <w:p w:rsidR="00731A90" w14:paraId="5E9DCC2F" w14:textId="77777777">
      <w:pPr>
        <w:rPr>
          <w:rFonts w:ascii="Times New Roman" w:hAnsi="Times New Roman"/>
        </w:rPr>
      </w:pPr>
    </w:p>
    <w:p w:rsidR="00731A90" w:rsidP="00850CC4" w14:paraId="64B42C4E" w14:textId="02BA15D8">
      <w:pPr>
        <w:ind w:left="720"/>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 xml:space="preserve">Estimate of annualized costs to the </w:t>
      </w:r>
      <w:r w:rsidR="00D47783">
        <w:rPr>
          <w:rFonts w:ascii="Times New Roman" w:hAnsi="Times New Roman"/>
          <w:bCs/>
          <w:u w:val="single"/>
        </w:rPr>
        <w:t xml:space="preserve">federal </w:t>
      </w:r>
      <w:r w:rsidRPr="00817DAE" w:rsidR="00817DAE">
        <w:rPr>
          <w:rFonts w:ascii="Times New Roman" w:hAnsi="Times New Roman"/>
          <w:bCs/>
          <w:u w:val="single"/>
        </w:rPr>
        <w:t>government:</w:t>
      </w:r>
    </w:p>
    <w:p w:rsidR="00731A90" w14:paraId="6F1495AF" w14:textId="77777777">
      <w:pPr>
        <w:rPr>
          <w:rFonts w:ascii="Times New Roman" w:hAnsi="Times New Roman"/>
        </w:rPr>
      </w:pPr>
    </w:p>
    <w:p w:rsidR="00731A90" w:rsidP="0020427F" w14:paraId="03BF4341" w14:textId="77777777">
      <w:pPr>
        <w:ind w:left="1440"/>
        <w:rPr>
          <w:rFonts w:ascii="Times New Roman" w:hAnsi="Times New Roman"/>
        </w:rPr>
      </w:pPr>
      <w:r>
        <w:rPr>
          <w:rFonts w:ascii="Times New Roman" w:hAnsi="Times New Roman"/>
        </w:rPr>
        <w:t>None.</w:t>
      </w:r>
    </w:p>
    <w:p w:rsidR="007C1599" w14:paraId="5B83BEA6" w14:textId="77777777">
      <w:pPr>
        <w:rPr>
          <w:rFonts w:ascii="Times New Roman" w:hAnsi="Times New Roman"/>
        </w:rPr>
      </w:pPr>
    </w:p>
    <w:p w:rsidR="00731A90" w:rsidP="00850CC4" w14:paraId="6835BC52" w14:textId="77777777">
      <w:pPr>
        <w:ind w:left="720"/>
        <w:rPr>
          <w:rFonts w:ascii="Times New Roman" w:hAnsi="Times New Roman"/>
        </w:rPr>
      </w:pPr>
      <w:r>
        <w:rPr>
          <w:rFonts w:ascii="Times New Roman" w:hAnsi="Times New Roman"/>
        </w:rPr>
        <w:t>15.</w:t>
      </w:r>
      <w:r>
        <w:rPr>
          <w:rFonts w:ascii="Times New Roman" w:hAnsi="Times New Roman"/>
        </w:rPr>
        <w:tab/>
      </w:r>
      <w:r w:rsidRPr="009E7712" w:rsidR="00817DAE">
        <w:rPr>
          <w:rFonts w:ascii="Times New Roman" w:hAnsi="Times New Roman"/>
          <w:u w:val="single"/>
        </w:rPr>
        <w:t>Analysis of change in burden:</w:t>
      </w:r>
      <w:r>
        <w:rPr>
          <w:rFonts w:ascii="Times New Roman" w:hAnsi="Times New Roman"/>
          <w:u w:val="single"/>
        </w:rPr>
        <w:t xml:space="preserve"> </w:t>
      </w:r>
    </w:p>
    <w:p w:rsidR="00731A90" w14:paraId="708683B5" w14:textId="77777777">
      <w:pPr>
        <w:rPr>
          <w:rFonts w:ascii="Times New Roman" w:hAnsi="Times New Roman"/>
        </w:rPr>
      </w:pPr>
    </w:p>
    <w:p w:rsidR="00703162" w:rsidRPr="00821720" w:rsidP="0020427F" w14:paraId="446880CC" w14:textId="07221059">
      <w:pPr>
        <w:tabs>
          <w:tab w:val="left" w:pos="-1440"/>
        </w:tabs>
        <w:ind w:left="1440"/>
        <w:rPr>
          <w:rFonts w:ascii="Times New Roman" w:hAnsi="Times New Roman"/>
          <w:spacing w:val="-3"/>
        </w:rPr>
      </w:pPr>
      <w:r w:rsidRPr="001F2335">
        <w:rPr>
          <w:rFonts w:ascii="Times New Roman" w:hAnsi="Times New Roman"/>
          <w:spacing w:val="-3"/>
        </w:rPr>
        <w:t xml:space="preserve">There is no change in the method or substance of the collection.  The overall </w:t>
      </w:r>
      <w:r w:rsidR="000273C9">
        <w:rPr>
          <w:rFonts w:ascii="Times New Roman" w:hAnsi="Times New Roman"/>
          <w:spacing w:val="-3"/>
        </w:rPr>
        <w:t>decrease</w:t>
      </w:r>
      <w:r w:rsidRPr="001F2335">
        <w:rPr>
          <w:rFonts w:ascii="Times New Roman" w:hAnsi="Times New Roman"/>
          <w:spacing w:val="-3"/>
        </w:rPr>
        <w:t xml:space="preserve"> in burden hours (from </w:t>
      </w:r>
      <w:r w:rsidR="001839C5">
        <w:rPr>
          <w:rFonts w:ascii="Times New Roman" w:hAnsi="Times New Roman"/>
          <w:spacing w:val="-3"/>
        </w:rPr>
        <w:t>867</w:t>
      </w:r>
      <w:r w:rsidRPr="001F2335">
        <w:rPr>
          <w:rFonts w:ascii="Times New Roman" w:hAnsi="Times New Roman"/>
          <w:spacing w:val="-3"/>
        </w:rPr>
        <w:t xml:space="preserve"> hours to </w:t>
      </w:r>
      <w:r w:rsidR="00522E96">
        <w:rPr>
          <w:rFonts w:ascii="Times New Roman" w:hAnsi="Times New Roman"/>
          <w:spacing w:val="-3"/>
        </w:rPr>
        <w:t>616</w:t>
      </w:r>
      <w:r w:rsidRPr="001F2335">
        <w:rPr>
          <w:rFonts w:ascii="Times New Roman" w:hAnsi="Times New Roman"/>
          <w:spacing w:val="-3"/>
        </w:rPr>
        <w:t xml:space="preserve"> hours) is the result of economic fluctuation.  </w:t>
      </w:r>
      <w:r w:rsidRPr="00821720">
        <w:rPr>
          <w:rFonts w:ascii="Times New Roman" w:hAnsi="Times New Roman"/>
          <w:spacing w:val="-3"/>
        </w:rPr>
        <w:t>In particular</w:t>
      </w:r>
      <w:r>
        <w:rPr>
          <w:rFonts w:ascii="Times New Roman" w:hAnsi="Times New Roman"/>
          <w:spacing w:val="-3"/>
        </w:rPr>
        <w:t xml:space="preserve">, the estimated number of responses per </w:t>
      </w:r>
      <w:r w:rsidR="00EE417F">
        <w:rPr>
          <w:rFonts w:ascii="Times New Roman" w:hAnsi="Times New Roman"/>
          <w:spacing w:val="-3"/>
        </w:rPr>
        <w:t>respondent</w:t>
      </w:r>
      <w:r>
        <w:rPr>
          <w:rFonts w:ascii="Times New Roman" w:hAnsi="Times New Roman"/>
          <w:spacing w:val="-3"/>
        </w:rPr>
        <w:t xml:space="preserve"> has </w:t>
      </w:r>
      <w:r w:rsidR="00522E96">
        <w:rPr>
          <w:rFonts w:ascii="Times New Roman" w:hAnsi="Times New Roman"/>
          <w:spacing w:val="-3"/>
        </w:rPr>
        <w:t>decrease</w:t>
      </w:r>
      <w:r w:rsidR="00EE417F">
        <w:rPr>
          <w:rFonts w:ascii="Times New Roman" w:hAnsi="Times New Roman"/>
          <w:spacing w:val="-3"/>
        </w:rPr>
        <w:t>d</w:t>
      </w:r>
      <w:r>
        <w:rPr>
          <w:rFonts w:ascii="Times New Roman" w:hAnsi="Times New Roman"/>
          <w:spacing w:val="-3"/>
        </w:rPr>
        <w:t xml:space="preserve"> while the hours per response </w:t>
      </w:r>
      <w:r w:rsidRPr="00821720">
        <w:rPr>
          <w:rFonts w:ascii="Times New Roman" w:hAnsi="Times New Roman"/>
          <w:spacing w:val="-3"/>
        </w:rPr>
        <w:t xml:space="preserve">remained the same.  </w:t>
      </w:r>
    </w:p>
    <w:p w:rsidR="0020427F" w14:paraId="4FA1EA22" w14:textId="2F009A9E">
      <w:pPr>
        <w:widowControl/>
        <w:rPr>
          <w:rFonts w:ascii="Times New Roman" w:hAnsi="Times New Roman"/>
        </w:rPr>
      </w:pPr>
      <w:r>
        <w:rPr>
          <w:rFonts w:ascii="Times New Roman" w:hAnsi="Times New Roman"/>
        </w:rPr>
        <w:br w:type="page"/>
      </w:r>
    </w:p>
    <w:p w:rsidR="00731A90" w14:paraId="453877AA" w14:textId="77777777">
      <w:pPr>
        <w:rPr>
          <w:rFonts w:ascii="Times New Roman" w:hAnsi="Times New Roman"/>
        </w:rPr>
      </w:pPr>
    </w:p>
    <w:p w:rsidR="00731A90" w:rsidP="00850CC4" w14:paraId="119FE7E8" w14:textId="77777777">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3E9062AF" w14:textId="77777777">
      <w:pPr>
        <w:rPr>
          <w:rFonts w:ascii="Times New Roman" w:hAnsi="Times New Roman"/>
        </w:rPr>
      </w:pPr>
    </w:p>
    <w:p w:rsidR="00731A90" w:rsidP="0020427F" w14:paraId="44269E47" w14:textId="77777777">
      <w:pPr>
        <w:ind w:left="1440"/>
        <w:rPr>
          <w:rFonts w:ascii="Times New Roman" w:hAnsi="Times New Roman"/>
        </w:rPr>
      </w:pPr>
      <w:r w:rsidRPr="00817DAE">
        <w:rPr>
          <w:rFonts w:ascii="Times New Roman" w:hAnsi="Times New Roman"/>
        </w:rPr>
        <w:t xml:space="preserve">The </w:t>
      </w:r>
      <w:r w:rsidRPr="00A104B7">
        <w:rPr>
          <w:rFonts w:ascii="Times New Roman" w:eastAsia="Source Sans Pro" w:hAnsi="Times New Roman"/>
          <w:snapToGrid/>
          <w:szCs w:val="24"/>
          <w:lang w:bidi="en-US"/>
        </w:rPr>
        <w:t>results</w:t>
      </w:r>
      <w:r w:rsidRPr="00817DAE">
        <w:rPr>
          <w:rFonts w:ascii="Times New Roman" w:hAnsi="Times New Roman"/>
        </w:rPr>
        <w:t xml:space="preserve"> of this collection will not be published for statistical use.</w:t>
      </w:r>
    </w:p>
    <w:p w:rsidR="00731A90" w14:paraId="1892E74E" w14:textId="77777777">
      <w:pPr>
        <w:rPr>
          <w:rFonts w:ascii="Times New Roman" w:hAnsi="Times New Roman"/>
        </w:rPr>
      </w:pPr>
    </w:p>
    <w:p w:rsidR="00731A90" w:rsidP="00850CC4" w14:paraId="56C0692F" w14:textId="1A3477DC">
      <w:pPr>
        <w:ind w:left="720"/>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sidR="00002AC9">
        <w:rPr>
          <w:rFonts w:ascii="Times New Roman" w:hAnsi="Times New Roman"/>
          <w:u w:val="single"/>
        </w:rPr>
        <w:t>:</w:t>
      </w:r>
      <w:r>
        <w:rPr>
          <w:rFonts w:ascii="Times New Roman" w:hAnsi="Times New Roman"/>
        </w:rPr>
        <w:t xml:space="preserve"> </w:t>
      </w:r>
    </w:p>
    <w:p w:rsidR="00731A90" w14:paraId="2E9025B7" w14:textId="77777777">
      <w:pPr>
        <w:rPr>
          <w:rFonts w:ascii="Times New Roman" w:hAnsi="Times New Roman"/>
        </w:rPr>
      </w:pPr>
    </w:p>
    <w:p w:rsidR="00850CC4" w:rsidP="0020427F" w14:paraId="15D894EA" w14:textId="77777777">
      <w:pPr>
        <w:ind w:left="144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850CC4" w:rsidP="00850CC4" w14:paraId="0D2F1436" w14:textId="77777777">
      <w:pPr>
        <w:ind w:left="720"/>
        <w:rPr>
          <w:rFonts w:ascii="Times New Roman" w:hAnsi="Times New Roman"/>
        </w:rPr>
      </w:pPr>
    </w:p>
    <w:p w:rsidR="0020427F" w:rsidRPr="0020427F" w:rsidP="00850CC4" w14:paraId="7EEACDE0" w14:textId="77777777">
      <w:pPr>
        <w:pStyle w:val="ListParagraph"/>
        <w:numPr>
          <w:ilvl w:val="0"/>
          <w:numId w:val="6"/>
        </w:numPr>
        <w:rPr>
          <w:rFonts w:ascii="Times New Roman" w:hAnsi="Times New Roman"/>
          <w:vanish/>
          <w:u w:val="single"/>
        </w:rPr>
      </w:pPr>
    </w:p>
    <w:p w:rsidR="0020427F" w:rsidRPr="0020427F" w:rsidP="00850CC4" w14:paraId="5647CD19" w14:textId="77777777">
      <w:pPr>
        <w:pStyle w:val="ListParagraph"/>
        <w:numPr>
          <w:ilvl w:val="0"/>
          <w:numId w:val="6"/>
        </w:numPr>
        <w:rPr>
          <w:rFonts w:ascii="Times New Roman" w:hAnsi="Times New Roman"/>
          <w:vanish/>
          <w:u w:val="single"/>
        </w:rPr>
      </w:pPr>
    </w:p>
    <w:p w:rsidR="0020427F" w:rsidRPr="0020427F" w:rsidP="00850CC4" w14:paraId="19FF023B" w14:textId="77777777">
      <w:pPr>
        <w:pStyle w:val="ListParagraph"/>
        <w:numPr>
          <w:ilvl w:val="0"/>
          <w:numId w:val="6"/>
        </w:numPr>
        <w:rPr>
          <w:rFonts w:ascii="Times New Roman" w:hAnsi="Times New Roman"/>
          <w:vanish/>
          <w:u w:val="single"/>
        </w:rPr>
      </w:pPr>
    </w:p>
    <w:p w:rsidR="0020427F" w:rsidRPr="0020427F" w:rsidP="00850CC4" w14:paraId="4F2BDC16" w14:textId="77777777">
      <w:pPr>
        <w:pStyle w:val="ListParagraph"/>
        <w:numPr>
          <w:ilvl w:val="0"/>
          <w:numId w:val="6"/>
        </w:numPr>
        <w:rPr>
          <w:rFonts w:ascii="Times New Roman" w:hAnsi="Times New Roman"/>
          <w:vanish/>
          <w:u w:val="single"/>
        </w:rPr>
      </w:pPr>
    </w:p>
    <w:p w:rsidR="0020427F" w:rsidRPr="0020427F" w:rsidP="00850CC4" w14:paraId="030819B4" w14:textId="77777777">
      <w:pPr>
        <w:pStyle w:val="ListParagraph"/>
        <w:numPr>
          <w:ilvl w:val="0"/>
          <w:numId w:val="6"/>
        </w:numPr>
        <w:rPr>
          <w:rFonts w:ascii="Times New Roman" w:hAnsi="Times New Roman"/>
          <w:vanish/>
          <w:u w:val="single"/>
        </w:rPr>
      </w:pPr>
    </w:p>
    <w:p w:rsidR="0020427F" w:rsidRPr="0020427F" w:rsidP="00850CC4" w14:paraId="5EDC143A" w14:textId="77777777">
      <w:pPr>
        <w:pStyle w:val="ListParagraph"/>
        <w:numPr>
          <w:ilvl w:val="0"/>
          <w:numId w:val="6"/>
        </w:numPr>
        <w:rPr>
          <w:rFonts w:ascii="Times New Roman" w:hAnsi="Times New Roman"/>
          <w:vanish/>
          <w:u w:val="single"/>
        </w:rPr>
      </w:pPr>
    </w:p>
    <w:p w:rsidR="0020427F" w:rsidRPr="0020427F" w:rsidP="00850CC4" w14:paraId="0802BBD1" w14:textId="77777777">
      <w:pPr>
        <w:pStyle w:val="ListParagraph"/>
        <w:numPr>
          <w:ilvl w:val="0"/>
          <w:numId w:val="6"/>
        </w:numPr>
        <w:rPr>
          <w:rFonts w:ascii="Times New Roman" w:hAnsi="Times New Roman"/>
          <w:vanish/>
          <w:u w:val="single"/>
        </w:rPr>
      </w:pPr>
    </w:p>
    <w:p w:rsidR="0020427F" w:rsidRPr="0020427F" w:rsidP="00850CC4" w14:paraId="57C0D16E" w14:textId="77777777">
      <w:pPr>
        <w:pStyle w:val="ListParagraph"/>
        <w:numPr>
          <w:ilvl w:val="0"/>
          <w:numId w:val="6"/>
        </w:numPr>
        <w:rPr>
          <w:rFonts w:ascii="Times New Roman" w:hAnsi="Times New Roman"/>
          <w:vanish/>
          <w:u w:val="single"/>
        </w:rPr>
      </w:pPr>
    </w:p>
    <w:p w:rsidR="0020427F" w:rsidRPr="0020427F" w:rsidP="00850CC4" w14:paraId="02F3D82E" w14:textId="77777777">
      <w:pPr>
        <w:pStyle w:val="ListParagraph"/>
        <w:numPr>
          <w:ilvl w:val="0"/>
          <w:numId w:val="6"/>
        </w:numPr>
        <w:rPr>
          <w:rFonts w:ascii="Times New Roman" w:hAnsi="Times New Roman"/>
          <w:vanish/>
          <w:u w:val="single"/>
        </w:rPr>
      </w:pPr>
    </w:p>
    <w:p w:rsidR="0020427F" w:rsidRPr="0020427F" w:rsidP="00850CC4" w14:paraId="569B368C" w14:textId="77777777">
      <w:pPr>
        <w:pStyle w:val="ListParagraph"/>
        <w:numPr>
          <w:ilvl w:val="0"/>
          <w:numId w:val="6"/>
        </w:numPr>
        <w:rPr>
          <w:rFonts w:ascii="Times New Roman" w:hAnsi="Times New Roman"/>
          <w:vanish/>
          <w:u w:val="single"/>
        </w:rPr>
      </w:pPr>
    </w:p>
    <w:p w:rsidR="0020427F" w:rsidRPr="0020427F" w:rsidP="00850CC4" w14:paraId="5CC4AD46" w14:textId="77777777">
      <w:pPr>
        <w:pStyle w:val="ListParagraph"/>
        <w:numPr>
          <w:ilvl w:val="0"/>
          <w:numId w:val="6"/>
        </w:numPr>
        <w:rPr>
          <w:rFonts w:ascii="Times New Roman" w:hAnsi="Times New Roman"/>
          <w:vanish/>
          <w:u w:val="single"/>
        </w:rPr>
      </w:pPr>
    </w:p>
    <w:p w:rsidR="0020427F" w:rsidRPr="0020427F" w:rsidP="00850CC4" w14:paraId="0B43C355" w14:textId="77777777">
      <w:pPr>
        <w:pStyle w:val="ListParagraph"/>
        <w:numPr>
          <w:ilvl w:val="0"/>
          <w:numId w:val="6"/>
        </w:numPr>
        <w:rPr>
          <w:rFonts w:ascii="Times New Roman" w:hAnsi="Times New Roman"/>
          <w:vanish/>
          <w:u w:val="single"/>
        </w:rPr>
      </w:pPr>
    </w:p>
    <w:p w:rsidR="0020427F" w:rsidRPr="0020427F" w:rsidP="00850CC4" w14:paraId="13F88712" w14:textId="77777777">
      <w:pPr>
        <w:pStyle w:val="ListParagraph"/>
        <w:numPr>
          <w:ilvl w:val="0"/>
          <w:numId w:val="6"/>
        </w:numPr>
        <w:rPr>
          <w:rFonts w:ascii="Times New Roman" w:hAnsi="Times New Roman"/>
          <w:vanish/>
          <w:u w:val="single"/>
        </w:rPr>
      </w:pPr>
    </w:p>
    <w:p w:rsidR="0020427F" w:rsidRPr="0020427F" w:rsidP="00850CC4" w14:paraId="1CB8CB11" w14:textId="77777777">
      <w:pPr>
        <w:pStyle w:val="ListParagraph"/>
        <w:numPr>
          <w:ilvl w:val="0"/>
          <w:numId w:val="6"/>
        </w:numPr>
        <w:rPr>
          <w:rFonts w:ascii="Times New Roman" w:hAnsi="Times New Roman"/>
          <w:vanish/>
          <w:u w:val="single"/>
        </w:rPr>
      </w:pPr>
    </w:p>
    <w:p w:rsidR="0020427F" w:rsidRPr="0020427F" w:rsidP="00850CC4" w14:paraId="23CC3529" w14:textId="77777777">
      <w:pPr>
        <w:pStyle w:val="ListParagraph"/>
        <w:numPr>
          <w:ilvl w:val="0"/>
          <w:numId w:val="6"/>
        </w:numPr>
        <w:rPr>
          <w:rFonts w:ascii="Times New Roman" w:hAnsi="Times New Roman"/>
          <w:vanish/>
          <w:u w:val="single"/>
        </w:rPr>
      </w:pPr>
    </w:p>
    <w:p w:rsidR="0020427F" w:rsidRPr="0020427F" w:rsidP="00850CC4" w14:paraId="2890CB21" w14:textId="77777777">
      <w:pPr>
        <w:pStyle w:val="ListParagraph"/>
        <w:numPr>
          <w:ilvl w:val="0"/>
          <w:numId w:val="6"/>
        </w:numPr>
        <w:rPr>
          <w:rFonts w:ascii="Times New Roman" w:hAnsi="Times New Roman"/>
          <w:vanish/>
          <w:u w:val="single"/>
        </w:rPr>
      </w:pPr>
    </w:p>
    <w:p w:rsidR="0020427F" w:rsidRPr="0020427F" w:rsidP="00850CC4" w14:paraId="495F382B" w14:textId="77777777">
      <w:pPr>
        <w:pStyle w:val="ListParagraph"/>
        <w:numPr>
          <w:ilvl w:val="0"/>
          <w:numId w:val="6"/>
        </w:numPr>
        <w:rPr>
          <w:rFonts w:ascii="Times New Roman" w:hAnsi="Times New Roman"/>
          <w:vanish/>
          <w:u w:val="single"/>
        </w:rPr>
      </w:pPr>
    </w:p>
    <w:p w:rsidR="00002AC9" w:rsidRPr="00850CC4" w:rsidP="0020427F" w14:paraId="5D27D0EB" w14:textId="55CD8B20">
      <w:pPr>
        <w:pStyle w:val="ListParagraph"/>
        <w:numPr>
          <w:ilvl w:val="0"/>
          <w:numId w:val="6"/>
        </w:numPr>
        <w:ind w:left="1440" w:hanging="720"/>
        <w:rPr>
          <w:rFonts w:ascii="Times New Roman" w:hAnsi="Times New Roman"/>
        </w:rPr>
      </w:pPr>
      <w:r w:rsidRPr="00850CC4">
        <w:rPr>
          <w:rFonts w:ascii="Times New Roman" w:hAnsi="Times New Roman"/>
          <w:u w:val="single"/>
        </w:rPr>
        <w:t>Exceptions to certification</w:t>
      </w:r>
    </w:p>
    <w:p w:rsidR="00B71F25" w:rsidP="00B71F25" w14:paraId="0AD06BD5" w14:textId="77777777">
      <w:pPr>
        <w:rPr>
          <w:rFonts w:ascii="Times New Roman" w:hAnsi="Times New Roman"/>
        </w:rPr>
      </w:pPr>
    </w:p>
    <w:p w:rsidR="00B71F25" w:rsidRPr="00B71F25" w:rsidP="0020427F" w14:paraId="446AC053" w14:textId="337F7778">
      <w:pPr>
        <w:ind w:left="1440"/>
        <w:rPr>
          <w:rFonts w:ascii="Times New Roman" w:hAnsi="Times New Roman"/>
        </w:rPr>
      </w:pPr>
      <w:r>
        <w:rPr>
          <w:rFonts w:ascii="Times New Roman" w:hAnsi="Times New Roman"/>
        </w:rPr>
        <w:t>None.</w:t>
      </w:r>
    </w:p>
    <w:p w:rsidR="00731A90" w14:paraId="03DF8D0A" w14:textId="77777777">
      <w:pPr>
        <w:rPr>
          <w:rFonts w:ascii="Times New Roman" w:hAnsi="Times New Roman"/>
        </w:rPr>
      </w:pPr>
    </w:p>
    <w:p w:rsidR="00731A90" w14:paraId="32327866" w14:textId="77777777">
      <w:pPr>
        <w:rPr>
          <w:rFonts w:ascii="Times New Roman" w:hAnsi="Times New Roman"/>
        </w:rPr>
      </w:pPr>
    </w:p>
    <w:p w:rsidR="00731A90" w14:paraId="5541AAA2"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533BF0ED" w14:textId="77777777">
      <w:pPr>
        <w:rPr>
          <w:rFonts w:ascii="Times New Roman" w:hAnsi="Times New Roman"/>
          <w:u w:val="single"/>
        </w:rPr>
      </w:pPr>
    </w:p>
    <w:p w:rsidR="00731A90" w:rsidP="008932AC" w14:paraId="3D969967"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p>
    <w:p w:rsidR="00731A90" w14:paraId="5587CE12" w14:textId="77777777">
      <w:pPr>
        <w:rPr>
          <w:rFonts w:ascii="Times New Roman" w:hAnsi="Times New Roman"/>
        </w:rPr>
      </w:pPr>
    </w:p>
    <w:p w:rsidR="00731A90" w14:paraId="55F97795" w14:textId="77777777">
      <w:pPr>
        <w:rPr>
          <w:rFonts w:ascii="Times New Roman" w:hAnsi="Times New Roman"/>
        </w:rPr>
      </w:pPr>
    </w:p>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4C3A58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422D0B43" w14:textId="77777777">
    <w:pPr>
      <w:spacing w:line="240" w:lineRule="exact"/>
    </w:pPr>
  </w:p>
  <w:p w:rsidR="000D7176" w14:paraId="5515D77D"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566DB">
      <w:rPr>
        <w:rFonts w:ascii="Times New Roman" w:hAnsi="Times New Roman"/>
        <w:noProof/>
      </w:rPr>
      <w:t>2</w:t>
    </w:r>
    <w:r>
      <w:rPr>
        <w:rFonts w:ascii="Times New Roman" w:hAnsi="Times New Roman"/>
      </w:rPr>
      <w:fldChar w:fldCharType="end"/>
    </w:r>
  </w:p>
  <w:p w:rsidR="000D7176" w14:paraId="41F8C18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2E6849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3B28" w14:paraId="1FBDD4CA" w14:textId="77777777">
      <w:r>
        <w:separator/>
      </w:r>
    </w:p>
  </w:footnote>
  <w:footnote w:type="continuationSeparator" w:id="1">
    <w:p w:rsidR="00A93B28" w14:paraId="17CA79DD" w14:textId="77777777">
      <w:r>
        <w:continuationSeparator/>
      </w:r>
    </w:p>
  </w:footnote>
  <w:footnote w:id="2">
    <w:p w:rsidR="00AB3456" w:rsidRPr="00224DA0" w14:paraId="202BBC2C" w14:textId="77777777">
      <w:pPr>
        <w:pStyle w:val="FootnoteText"/>
      </w:pPr>
      <w:r w:rsidRPr="00224DA0">
        <w:rPr>
          <w:rStyle w:val="FootnoteReference"/>
          <w:vertAlign w:val="superscript"/>
        </w:rPr>
        <w:footnoteRef/>
      </w:r>
      <w:r w:rsidRPr="00224DA0">
        <w:t xml:space="preserve"> </w:t>
      </w:r>
      <w:r w:rsidRPr="00224DA0" w:rsidR="00224DA0">
        <w:rPr>
          <w:rStyle w:val="Emphasis"/>
          <w:i w:val="0"/>
          <w:color w:val="1B1B1B"/>
        </w:rPr>
        <w:t>12 U.S.C. 1819(a)</w:t>
      </w:r>
      <w:r w:rsidR="00224DA0">
        <w:rPr>
          <w:rStyle w:val="Emphasis"/>
          <w:i w:val="0"/>
          <w:color w:val="1B1B1B"/>
        </w:rPr>
        <w:t>, Eighth.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46C788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456354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7D7FBB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8F80C9E"/>
    <w:multiLevelType w:val="hybridMultilevel"/>
    <w:tmpl w:val="DBCA4F2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4639474A"/>
    <w:multiLevelType w:val="hybridMultilevel"/>
    <w:tmpl w:val="09FA3322"/>
    <w:lvl w:ilvl="0">
      <w:start w:val="1"/>
      <w:numFmt w:val="decimal"/>
      <w:lvlText w:val="%1."/>
      <w:lvlJc w:val="left"/>
      <w:pPr>
        <w:ind w:left="720" w:hanging="360"/>
      </w:pPr>
      <w:rPr>
        <w:rFonts w:ascii="Source Sans Pro" w:hAnsi="Source Sans Pro"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5">
    <w:nsid w:val="725B7012"/>
    <w:multiLevelType w:val="hybridMultilevel"/>
    <w:tmpl w:val="D9B212C2"/>
    <w:lvl w:ilvl="0">
      <w:start w:val="18"/>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num w:numId="1" w16cid:durableId="1878542399">
    <w:abstractNumId w:val="4"/>
  </w:num>
  <w:num w:numId="2" w16cid:durableId="1484928548">
    <w:abstractNumId w:val="0"/>
  </w:num>
  <w:num w:numId="3" w16cid:durableId="1205563492">
    <w:abstractNumId w:val="2"/>
  </w:num>
  <w:num w:numId="4" w16cid:durableId="1687907048">
    <w:abstractNumId w:val="3"/>
  </w:num>
  <w:num w:numId="5" w16cid:durableId="355426346">
    <w:abstractNumId w:val="5"/>
  </w:num>
  <w:num w:numId="6" w16cid:durableId="90295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14B9"/>
    <w:rsid w:val="00002AC9"/>
    <w:rsid w:val="00022B74"/>
    <w:rsid w:val="000273C9"/>
    <w:rsid w:val="00035CC5"/>
    <w:rsid w:val="000B634B"/>
    <w:rsid w:val="000D7176"/>
    <w:rsid w:val="000E495A"/>
    <w:rsid w:val="000E7914"/>
    <w:rsid w:val="001839C5"/>
    <w:rsid w:val="001B4291"/>
    <w:rsid w:val="001D73DB"/>
    <w:rsid w:val="001F2335"/>
    <w:rsid w:val="0020427F"/>
    <w:rsid w:val="00224DA0"/>
    <w:rsid w:val="00243D1D"/>
    <w:rsid w:val="002566DB"/>
    <w:rsid w:val="002A6C65"/>
    <w:rsid w:val="002C1240"/>
    <w:rsid w:val="002D04F2"/>
    <w:rsid w:val="003037F5"/>
    <w:rsid w:val="00361470"/>
    <w:rsid w:val="003E2C64"/>
    <w:rsid w:val="004472AE"/>
    <w:rsid w:val="00522E96"/>
    <w:rsid w:val="005414CC"/>
    <w:rsid w:val="005543BB"/>
    <w:rsid w:val="00565D70"/>
    <w:rsid w:val="00573771"/>
    <w:rsid w:val="005D1C81"/>
    <w:rsid w:val="005E1C4C"/>
    <w:rsid w:val="00621A3B"/>
    <w:rsid w:val="00634AB0"/>
    <w:rsid w:val="00647F97"/>
    <w:rsid w:val="006769C3"/>
    <w:rsid w:val="0069261A"/>
    <w:rsid w:val="006B73E9"/>
    <w:rsid w:val="006E71BD"/>
    <w:rsid w:val="00703162"/>
    <w:rsid w:val="00722F22"/>
    <w:rsid w:val="00731A90"/>
    <w:rsid w:val="007371E1"/>
    <w:rsid w:val="0078042F"/>
    <w:rsid w:val="007C1599"/>
    <w:rsid w:val="00817DAE"/>
    <w:rsid w:val="00821720"/>
    <w:rsid w:val="00827278"/>
    <w:rsid w:val="00834AF3"/>
    <w:rsid w:val="00850CC4"/>
    <w:rsid w:val="00864737"/>
    <w:rsid w:val="008932AC"/>
    <w:rsid w:val="008E4B9A"/>
    <w:rsid w:val="00902332"/>
    <w:rsid w:val="00916A82"/>
    <w:rsid w:val="00917501"/>
    <w:rsid w:val="00996FD4"/>
    <w:rsid w:val="009E4FE6"/>
    <w:rsid w:val="009E7712"/>
    <w:rsid w:val="00A104B7"/>
    <w:rsid w:val="00A572A3"/>
    <w:rsid w:val="00A67B16"/>
    <w:rsid w:val="00A93B28"/>
    <w:rsid w:val="00AB3456"/>
    <w:rsid w:val="00AE7995"/>
    <w:rsid w:val="00B04F6A"/>
    <w:rsid w:val="00B17ACF"/>
    <w:rsid w:val="00B71F25"/>
    <w:rsid w:val="00BE07FE"/>
    <w:rsid w:val="00BF02F6"/>
    <w:rsid w:val="00C07578"/>
    <w:rsid w:val="00C144A3"/>
    <w:rsid w:val="00C43F48"/>
    <w:rsid w:val="00C662AA"/>
    <w:rsid w:val="00C82C81"/>
    <w:rsid w:val="00D27BBA"/>
    <w:rsid w:val="00D47783"/>
    <w:rsid w:val="00D664A3"/>
    <w:rsid w:val="00D80193"/>
    <w:rsid w:val="00D875AA"/>
    <w:rsid w:val="00DF3C8F"/>
    <w:rsid w:val="00E45337"/>
    <w:rsid w:val="00E86C42"/>
    <w:rsid w:val="00E94C2F"/>
    <w:rsid w:val="00EE417F"/>
    <w:rsid w:val="00EE6E53"/>
    <w:rsid w:val="00EF2E39"/>
    <w:rsid w:val="00F67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E2238C"/>
  <w15:chartTrackingRefBased/>
  <w15:docId w15:val="{08E8EC44-BE77-44A2-8DAE-324ABC84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3456"/>
    <w:pPr>
      <w:autoSpaceDE w:val="0"/>
      <w:autoSpaceDN w:val="0"/>
    </w:pPr>
    <w:rPr>
      <w:rFonts w:ascii="Times New Roman" w:hAnsi="Times New Roman"/>
      <w:snapToGrid/>
      <w:sz w:val="20"/>
    </w:rPr>
  </w:style>
  <w:style w:type="character" w:customStyle="1" w:styleId="BodyTextChar">
    <w:name w:val="Body Text Char"/>
    <w:basedOn w:val="DefaultParagraphFont"/>
    <w:link w:val="BodyText"/>
    <w:uiPriority w:val="1"/>
    <w:rsid w:val="00AB3456"/>
  </w:style>
  <w:style w:type="character" w:styleId="Emphasis">
    <w:name w:val="Emphasis"/>
    <w:basedOn w:val="DefaultParagraphFont"/>
    <w:uiPriority w:val="20"/>
    <w:qFormat/>
    <w:rsid w:val="00224DA0"/>
    <w:rPr>
      <w:i/>
      <w:iCs/>
    </w:rPr>
  </w:style>
  <w:style w:type="paragraph" w:styleId="ListParagraph">
    <w:name w:val="List Paragraph"/>
    <w:basedOn w:val="Normal"/>
    <w:uiPriority w:val="34"/>
    <w:qFormat/>
    <w:rsid w:val="0000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83F1-99D0-4094-8F87-22CE0B7A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Gofney, Rashida K.</cp:lastModifiedBy>
  <cp:revision>19</cp:revision>
  <dcterms:created xsi:type="dcterms:W3CDTF">2025-05-07T19:36:00Z</dcterms:created>
  <dcterms:modified xsi:type="dcterms:W3CDTF">2025-05-08T14:58:00Z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91bdbe59-4577-4141-8615-a08693f2b547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2024-12-12T13:22:09Z</vt:lpwstr>
  </property>
  <property fmtid="{D5CDD505-2E9C-101B-9397-08002B2CF9AE}" pid="8" name="MSIP_Label_3be8ab8c-433c-4394-a4fb-cd2d5c4d0a5e_SiteId">
    <vt:lpwstr>26c83bc9-31c1-4d77-a523-0816095aba31</vt:lpwstr>
  </property>
</Properties>
</file>