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69F6" w:rsidP="002369F6" w14:paraId="4CD061DE" w14:textId="77777777">
      <w:pPr>
        <w:spacing w:after="0" w:line="240" w:lineRule="auto"/>
        <w:jc w:val="center"/>
        <w:rPr>
          <w:rFonts w:ascii="Times New Roman" w:eastAsia="Times New Roman" w:hAnsi="Times New Roman" w:cs="Times New Roman"/>
        </w:rPr>
      </w:pPr>
      <w:r w:rsidRPr="00E9583A">
        <w:rPr>
          <w:rFonts w:ascii="Times New Roman" w:eastAsia="Times New Roman" w:hAnsi="Times New Roman" w:cs="Times New Roman"/>
        </w:rPr>
        <w:t>SUPPORTING STATEMENT</w:t>
      </w:r>
    </w:p>
    <w:p w:rsidR="002369F6" w:rsidRPr="002369F6" w:rsidP="00AC273E" w14:paraId="13A3F419" w14:textId="77777777">
      <w:pPr>
        <w:pStyle w:val="NoSpacing"/>
        <w:rPr>
          <w:rFonts w:ascii="Times New Roman" w:hAnsi="Times New Roman" w:cs="Times New Roman"/>
          <w:bCs/>
        </w:rPr>
      </w:pPr>
    </w:p>
    <w:p w:rsidR="00AF0EBA" w:rsidRPr="00D271B0" w:rsidP="00AC273E" w14:paraId="3849E100" w14:textId="5A0AFDA4">
      <w:pPr>
        <w:pStyle w:val="NoSpacing"/>
        <w:rPr>
          <w:rFonts w:ascii="Times New Roman" w:hAnsi="Times New Roman" w:cs="Times New Roman"/>
          <w:b/>
          <w:bCs/>
          <w:u w:val="single"/>
        </w:rPr>
      </w:pPr>
      <w:r w:rsidRPr="00D271B0">
        <w:rPr>
          <w:rFonts w:ascii="Times New Roman" w:hAnsi="Times New Roman" w:cs="Times New Roman"/>
          <w:b/>
          <w:bCs/>
          <w:u w:val="single"/>
        </w:rPr>
        <w:t xml:space="preserve">Part </w:t>
      </w:r>
      <w:r w:rsidRPr="00D271B0" w:rsidR="00AC273E">
        <w:rPr>
          <w:rFonts w:ascii="Times New Roman" w:hAnsi="Times New Roman" w:cs="Times New Roman"/>
          <w:b/>
          <w:bCs/>
          <w:u w:val="single"/>
        </w:rPr>
        <w:t>B</w:t>
      </w:r>
      <w:r w:rsidRPr="00D271B0">
        <w:rPr>
          <w:rFonts w:ascii="Times New Roman" w:hAnsi="Times New Roman" w:cs="Times New Roman"/>
          <w:b/>
          <w:bCs/>
          <w:u w:val="single"/>
        </w:rPr>
        <w:t>.</w:t>
      </w:r>
      <w:r w:rsidRPr="00D271B0" w:rsidR="00AC273E">
        <w:rPr>
          <w:rFonts w:ascii="Times New Roman" w:hAnsi="Times New Roman" w:cs="Times New Roman"/>
          <w:b/>
          <w:bCs/>
          <w:u w:val="single"/>
        </w:rPr>
        <w:t xml:space="preserve">   Statistical Methods</w:t>
      </w:r>
      <w:r>
        <w:rPr>
          <w:rFonts w:ascii="Times New Roman" w:hAnsi="Times New Roman" w:cs="Times New Roman"/>
          <w:b/>
          <w:bCs/>
          <w:u w:val="single"/>
        </w:rPr>
        <w:t>:</w:t>
      </w:r>
    </w:p>
    <w:p w:rsidR="00AC273E" w:rsidP="00AC273E" w14:paraId="490731C3" w14:textId="340CD7F6">
      <w:pPr>
        <w:pStyle w:val="NoSpacing"/>
        <w:rPr>
          <w:rFonts w:ascii="Times New Roman" w:hAnsi="Times New Roman" w:cs="Times New Roman"/>
        </w:rPr>
      </w:pPr>
    </w:p>
    <w:p w:rsidR="00AC273E" w:rsidP="00AC273E" w14:paraId="6BC5D533" w14:textId="73A3203D">
      <w:pPr>
        <w:pStyle w:val="NoSpacing"/>
        <w:rPr>
          <w:rFonts w:ascii="Times New Roman" w:hAnsi="Times New Roman" w:cs="Times New Roman"/>
        </w:rPr>
      </w:pPr>
      <w:r>
        <w:rPr>
          <w:rFonts w:ascii="Times New Roman" w:hAnsi="Times New Roman" w:cs="Times New Roman"/>
        </w:rPr>
        <w:t xml:space="preserve">B.1   </w:t>
      </w:r>
      <w:r w:rsidRPr="00B22BFD" w:rsidR="00822725">
        <w:rPr>
          <w:rFonts w:ascii="Times New Roman" w:hAnsi="Times New Roman" w:cs="Times New Roman"/>
          <w:b/>
          <w:bCs/>
          <w:i/>
          <w:iCs/>
        </w:rPr>
        <w:t xml:space="preserve">Survey </w:t>
      </w:r>
      <w:r w:rsidRPr="00B22BFD">
        <w:rPr>
          <w:rFonts w:ascii="Times New Roman" w:hAnsi="Times New Roman" w:cs="Times New Roman"/>
          <w:b/>
          <w:bCs/>
          <w:i/>
          <w:iCs/>
        </w:rPr>
        <w:t>Purpose</w:t>
      </w:r>
    </w:p>
    <w:p w:rsidR="00AC273E" w:rsidP="00AC273E" w14:paraId="5BD04285" w14:textId="2E4D6C4A">
      <w:pPr>
        <w:pStyle w:val="NoSpacing"/>
        <w:rPr>
          <w:rFonts w:ascii="Times New Roman" w:hAnsi="Times New Roman" w:cs="Times New Roman"/>
        </w:rPr>
      </w:pPr>
    </w:p>
    <w:p w:rsidR="00F23DA3" w:rsidP="00AC273E" w14:paraId="6B401724" w14:textId="5D7BBEC4">
      <w:pPr>
        <w:pStyle w:val="NoSpacing"/>
        <w:rPr>
          <w:rFonts w:ascii="Times New Roman" w:hAnsi="Times New Roman" w:cs="Times New Roman"/>
        </w:rPr>
      </w:pPr>
      <w:r>
        <w:rPr>
          <w:rFonts w:ascii="Times New Roman" w:hAnsi="Times New Roman" w:cs="Times New Roman"/>
        </w:rPr>
        <w:t xml:space="preserve">The purpose of the </w:t>
      </w:r>
      <w:r w:rsidR="00A86EF3">
        <w:rPr>
          <w:rFonts w:ascii="Times New Roman" w:hAnsi="Times New Roman" w:cs="Times New Roman"/>
        </w:rPr>
        <w:t xml:space="preserve">annual </w:t>
      </w:r>
      <w:r>
        <w:rPr>
          <w:rFonts w:ascii="Times New Roman" w:hAnsi="Times New Roman" w:cs="Times New Roman"/>
        </w:rPr>
        <w:t>Urban Rate Survey (URS) is to collect price data separately for standalone</w:t>
      </w:r>
      <w:r w:rsidR="00B434FB">
        <w:rPr>
          <w:rFonts w:ascii="Times New Roman" w:hAnsi="Times New Roman" w:cs="Times New Roman"/>
        </w:rPr>
        <w:t xml:space="preserve"> residential</w:t>
      </w:r>
      <w:r>
        <w:rPr>
          <w:rFonts w:ascii="Times New Roman" w:hAnsi="Times New Roman" w:cs="Times New Roman"/>
        </w:rPr>
        <w:t xml:space="preserve"> telephone service (voice URS) and internet access service (broadband URS) </w:t>
      </w:r>
      <w:r w:rsidR="00632F2A">
        <w:rPr>
          <w:rFonts w:ascii="Times New Roman" w:hAnsi="Times New Roman" w:cs="Times New Roman"/>
        </w:rPr>
        <w:t xml:space="preserve">currently </w:t>
      </w:r>
      <w:r>
        <w:rPr>
          <w:rFonts w:ascii="Times New Roman" w:hAnsi="Times New Roman" w:cs="Times New Roman"/>
        </w:rPr>
        <w:t>charged by a representative sample of fixed voice and broadband providers in urban Census tracts in the United States.</w:t>
      </w:r>
    </w:p>
    <w:p w:rsidR="00AA081A" w:rsidP="00AC273E" w14:paraId="0809082A" w14:textId="5D8ADD5E">
      <w:pPr>
        <w:pStyle w:val="NoSpacing"/>
        <w:rPr>
          <w:rFonts w:ascii="Times New Roman" w:hAnsi="Times New Roman" w:cs="Times New Roman"/>
        </w:rPr>
      </w:pPr>
    </w:p>
    <w:p w:rsidR="00E218B2" w:rsidP="00AC273E" w14:paraId="4A268EB3" w14:textId="1D4D6396">
      <w:pPr>
        <w:pStyle w:val="NoSpacing"/>
        <w:rPr>
          <w:rFonts w:ascii="Times New Roman" w:hAnsi="Times New Roman" w:cs="Times New Roman"/>
        </w:rPr>
      </w:pPr>
      <w:r>
        <w:rPr>
          <w:rFonts w:ascii="Times New Roman" w:hAnsi="Times New Roman" w:cs="Times New Roman"/>
        </w:rPr>
        <w:t xml:space="preserve">The goal of </w:t>
      </w:r>
      <w:r w:rsidR="00173B8B">
        <w:rPr>
          <w:rFonts w:ascii="Times New Roman" w:hAnsi="Times New Roman" w:cs="Times New Roman"/>
        </w:rPr>
        <w:t xml:space="preserve">the </w:t>
      </w:r>
      <w:r>
        <w:rPr>
          <w:rFonts w:ascii="Times New Roman" w:hAnsi="Times New Roman" w:cs="Times New Roman"/>
        </w:rPr>
        <w:t xml:space="preserve">URS </w:t>
      </w:r>
      <w:r w:rsidR="00173B8B">
        <w:rPr>
          <w:rFonts w:ascii="Times New Roman" w:hAnsi="Times New Roman" w:cs="Times New Roman"/>
        </w:rPr>
        <w:t>is to publish “reasonable comparability benchmarks”</w:t>
      </w:r>
      <w:r>
        <w:rPr>
          <w:rFonts w:ascii="Times New Roman" w:hAnsi="Times New Roman" w:cs="Times New Roman"/>
        </w:rPr>
        <w:t xml:space="preserve"> </w:t>
      </w:r>
      <w:r w:rsidR="00A86EF3">
        <w:rPr>
          <w:rFonts w:ascii="Times New Roman" w:hAnsi="Times New Roman" w:cs="Times New Roman"/>
        </w:rPr>
        <w:t xml:space="preserve">that serve as price caps for new </w:t>
      </w:r>
      <w:r w:rsidR="00B434FB">
        <w:rPr>
          <w:rFonts w:ascii="Times New Roman" w:hAnsi="Times New Roman" w:cs="Times New Roman"/>
        </w:rPr>
        <w:t xml:space="preserve">residential fixed </w:t>
      </w:r>
      <w:r w:rsidR="00A86EF3">
        <w:rPr>
          <w:rFonts w:ascii="Times New Roman" w:hAnsi="Times New Roman" w:cs="Times New Roman"/>
        </w:rPr>
        <w:t xml:space="preserve">voice and broadband services to be offered the following year by providers that participate in at least one High Cost program under the Universal Service Fund. Because all such providers will have to offer </w:t>
      </w:r>
      <w:r w:rsidR="0049584A">
        <w:rPr>
          <w:rFonts w:ascii="Times New Roman" w:hAnsi="Times New Roman" w:cs="Times New Roman"/>
        </w:rPr>
        <w:t xml:space="preserve">these new </w:t>
      </w:r>
      <w:r w:rsidR="00A86EF3">
        <w:rPr>
          <w:rFonts w:ascii="Times New Roman" w:hAnsi="Times New Roman" w:cs="Times New Roman"/>
        </w:rPr>
        <w:t>service</w:t>
      </w:r>
      <w:r w:rsidR="0049584A">
        <w:rPr>
          <w:rFonts w:ascii="Times New Roman" w:hAnsi="Times New Roman" w:cs="Times New Roman"/>
        </w:rPr>
        <w:t>s</w:t>
      </w:r>
      <w:r w:rsidR="00A86EF3">
        <w:rPr>
          <w:rFonts w:ascii="Times New Roman" w:hAnsi="Times New Roman" w:cs="Times New Roman"/>
        </w:rPr>
        <w:t xml:space="preserve"> to non-urban areas, the benchmarks ensure that the</w:t>
      </w:r>
      <w:r>
        <w:rPr>
          <w:rFonts w:ascii="Times New Roman" w:hAnsi="Times New Roman" w:cs="Times New Roman"/>
        </w:rPr>
        <w:t xml:space="preserve">se </w:t>
      </w:r>
      <w:r w:rsidR="005D684D">
        <w:rPr>
          <w:rFonts w:ascii="Times New Roman" w:hAnsi="Times New Roman" w:cs="Times New Roman"/>
        </w:rPr>
        <w:t xml:space="preserve">providers offer these </w:t>
      </w:r>
      <w:r>
        <w:rPr>
          <w:rFonts w:ascii="Times New Roman" w:hAnsi="Times New Roman" w:cs="Times New Roman"/>
        </w:rPr>
        <w:t xml:space="preserve">services </w:t>
      </w:r>
      <w:r w:rsidR="00A86EF3">
        <w:rPr>
          <w:rFonts w:ascii="Times New Roman" w:hAnsi="Times New Roman" w:cs="Times New Roman"/>
        </w:rPr>
        <w:t xml:space="preserve">at reasonably comparable rates </w:t>
      </w:r>
      <w:r w:rsidR="0049584A">
        <w:rPr>
          <w:rFonts w:ascii="Times New Roman" w:hAnsi="Times New Roman" w:cs="Times New Roman"/>
        </w:rPr>
        <w:t>for</w:t>
      </w:r>
      <w:r w:rsidR="00A86EF3">
        <w:rPr>
          <w:rFonts w:ascii="Times New Roman" w:hAnsi="Times New Roman" w:cs="Times New Roman"/>
        </w:rPr>
        <w:t xml:space="preserve"> </w:t>
      </w:r>
      <w:r w:rsidR="0049584A">
        <w:rPr>
          <w:rFonts w:ascii="Times New Roman" w:hAnsi="Times New Roman" w:cs="Times New Roman"/>
        </w:rPr>
        <w:t xml:space="preserve">the same or </w:t>
      </w:r>
      <w:r w:rsidR="00A86EF3">
        <w:rPr>
          <w:rFonts w:ascii="Times New Roman" w:hAnsi="Times New Roman" w:cs="Times New Roman"/>
        </w:rPr>
        <w:t xml:space="preserve">similar services in </w:t>
      </w:r>
      <w:r w:rsidR="0049584A">
        <w:rPr>
          <w:rFonts w:ascii="Times New Roman" w:hAnsi="Times New Roman" w:cs="Times New Roman"/>
        </w:rPr>
        <w:t>urban areas.</w:t>
      </w:r>
      <w:r>
        <w:rPr>
          <w:rFonts w:ascii="Times New Roman" w:hAnsi="Times New Roman" w:cs="Times New Roman"/>
        </w:rPr>
        <w:t xml:space="preserve"> </w:t>
      </w:r>
      <w:r w:rsidR="001B001A">
        <w:rPr>
          <w:rFonts w:ascii="Times New Roman" w:hAnsi="Times New Roman" w:cs="Times New Roman"/>
        </w:rPr>
        <w:t xml:space="preserve"> </w:t>
      </w:r>
    </w:p>
    <w:p w:rsidR="00E218B2" w:rsidP="00AC273E" w14:paraId="7D0752A5" w14:textId="77777777">
      <w:pPr>
        <w:pStyle w:val="NoSpacing"/>
        <w:rPr>
          <w:rFonts w:ascii="Times New Roman" w:hAnsi="Times New Roman" w:cs="Times New Roman"/>
        </w:rPr>
      </w:pPr>
    </w:p>
    <w:p w:rsidR="0057743E" w:rsidP="00AC273E" w14:paraId="641EEC52" w14:textId="63EAAFF1">
      <w:pPr>
        <w:pStyle w:val="NoSpacing"/>
        <w:rPr>
          <w:rFonts w:ascii="Times New Roman" w:hAnsi="Times New Roman" w:cs="Times New Roman"/>
        </w:rPr>
      </w:pPr>
      <w:r>
        <w:rPr>
          <w:rFonts w:ascii="Times New Roman" w:hAnsi="Times New Roman" w:cs="Times New Roman"/>
        </w:rPr>
        <w:t xml:space="preserve">There is only one voice benchmark, but </w:t>
      </w:r>
      <w:r w:rsidR="0049584A">
        <w:rPr>
          <w:rFonts w:ascii="Times New Roman" w:hAnsi="Times New Roman" w:cs="Times New Roman"/>
        </w:rPr>
        <w:t xml:space="preserve">there are as many broadband benchmarks as </w:t>
      </w:r>
      <w:r w:rsidR="00E218B2">
        <w:rPr>
          <w:rFonts w:ascii="Times New Roman" w:hAnsi="Times New Roman" w:cs="Times New Roman"/>
        </w:rPr>
        <w:t xml:space="preserve">the number of </w:t>
      </w:r>
      <w:r w:rsidR="0049584A">
        <w:rPr>
          <w:rFonts w:ascii="Times New Roman" w:hAnsi="Times New Roman" w:cs="Times New Roman"/>
        </w:rPr>
        <w:t xml:space="preserve">internet service plans </w:t>
      </w:r>
      <w:r w:rsidR="00B50E45">
        <w:rPr>
          <w:rFonts w:ascii="Times New Roman" w:hAnsi="Times New Roman" w:cs="Times New Roman"/>
        </w:rPr>
        <w:t xml:space="preserve">(or “tiers”) </w:t>
      </w:r>
      <w:r w:rsidR="0049584A">
        <w:rPr>
          <w:rFonts w:ascii="Times New Roman" w:hAnsi="Times New Roman" w:cs="Times New Roman"/>
        </w:rPr>
        <w:t xml:space="preserve">defined by three parameters: minimum download speed, minimum upload speed (both in megabits per second, Mbps), and monthly capacity allowance (in gigabytes, GB). </w:t>
      </w:r>
      <w:r w:rsidR="00E218B2">
        <w:rPr>
          <w:rFonts w:ascii="Times New Roman" w:hAnsi="Times New Roman" w:cs="Times New Roman"/>
        </w:rPr>
        <w:t xml:space="preserve">Moreover, the broadband benchmarks are </w:t>
      </w:r>
      <w:r w:rsidR="00B434FB">
        <w:rPr>
          <w:rFonts w:ascii="Times New Roman" w:hAnsi="Times New Roman" w:cs="Times New Roman"/>
        </w:rPr>
        <w:t>produced</w:t>
      </w:r>
      <w:r w:rsidR="00E218B2">
        <w:rPr>
          <w:rFonts w:ascii="Times New Roman" w:hAnsi="Times New Roman" w:cs="Times New Roman"/>
        </w:rPr>
        <w:t xml:space="preserve"> separately for </w:t>
      </w:r>
      <w:r w:rsidR="005D684D">
        <w:rPr>
          <w:rFonts w:ascii="Times New Roman" w:hAnsi="Times New Roman" w:cs="Times New Roman"/>
        </w:rPr>
        <w:t xml:space="preserve">the continental United States and Alaska. </w:t>
      </w:r>
    </w:p>
    <w:p w:rsidR="0057743E" w:rsidP="00AC273E" w14:paraId="33CAEBDA" w14:textId="77777777">
      <w:pPr>
        <w:pStyle w:val="NoSpacing"/>
        <w:rPr>
          <w:rFonts w:ascii="Times New Roman" w:hAnsi="Times New Roman" w:cs="Times New Roman"/>
        </w:rPr>
      </w:pPr>
    </w:p>
    <w:p w:rsidR="005D684D" w:rsidP="00AC273E" w14:paraId="68EA97D1" w14:textId="477A98DD">
      <w:pPr>
        <w:pStyle w:val="NoSpacing"/>
        <w:rPr>
          <w:rFonts w:ascii="Times New Roman" w:hAnsi="Times New Roman" w:cs="Times New Roman"/>
        </w:rPr>
      </w:pPr>
      <w:r>
        <w:rPr>
          <w:rFonts w:ascii="Times New Roman" w:hAnsi="Times New Roman" w:cs="Times New Roman"/>
        </w:rPr>
        <w:t xml:space="preserve">For both voice and broadband services, the definition of </w:t>
      </w:r>
      <w:r w:rsidR="0057743E">
        <w:rPr>
          <w:rFonts w:ascii="Times New Roman" w:hAnsi="Times New Roman" w:cs="Times New Roman"/>
        </w:rPr>
        <w:t xml:space="preserve">reasonable comparability benchmark is the same: national average price, plus twice the standard deviation. </w:t>
      </w:r>
      <w:r w:rsidR="008978D4">
        <w:rPr>
          <w:rFonts w:ascii="Times New Roman" w:hAnsi="Times New Roman" w:cs="Times New Roman"/>
        </w:rPr>
        <w:t>While this definition refers to a “national average</w:t>
      </w:r>
      <w:r w:rsidR="0057743E">
        <w:rPr>
          <w:rFonts w:ascii="Times New Roman" w:hAnsi="Times New Roman" w:cs="Times New Roman"/>
        </w:rPr>
        <w:t>,</w:t>
      </w:r>
      <w:r w:rsidR="008978D4">
        <w:rPr>
          <w:rFonts w:ascii="Times New Roman" w:hAnsi="Times New Roman" w:cs="Times New Roman"/>
        </w:rPr>
        <w:t>”</w:t>
      </w:r>
      <w:r w:rsidR="0057743E">
        <w:rPr>
          <w:rFonts w:ascii="Times New Roman" w:hAnsi="Times New Roman" w:cs="Times New Roman"/>
        </w:rPr>
        <w:t xml:space="preserve"> t</w:t>
      </w:r>
      <w:r>
        <w:rPr>
          <w:rFonts w:ascii="Times New Roman" w:hAnsi="Times New Roman" w:cs="Times New Roman"/>
        </w:rPr>
        <w:t xml:space="preserve">he URS does not produce national average </w:t>
      </w:r>
      <w:r w:rsidR="00632F2A">
        <w:rPr>
          <w:rFonts w:ascii="Times New Roman" w:hAnsi="Times New Roman" w:cs="Times New Roman"/>
        </w:rPr>
        <w:t xml:space="preserve">fixed voice or broadband </w:t>
      </w:r>
      <w:r>
        <w:rPr>
          <w:rFonts w:ascii="Times New Roman" w:hAnsi="Times New Roman" w:cs="Times New Roman"/>
        </w:rPr>
        <w:t xml:space="preserve">price estimates </w:t>
      </w:r>
      <w:r w:rsidR="008978D4">
        <w:rPr>
          <w:rFonts w:ascii="Times New Roman" w:hAnsi="Times New Roman" w:cs="Times New Roman"/>
        </w:rPr>
        <w:t>that can be regarded as official statistic</w:t>
      </w:r>
      <w:r w:rsidR="00632F2A">
        <w:rPr>
          <w:rFonts w:ascii="Times New Roman" w:hAnsi="Times New Roman" w:cs="Times New Roman"/>
        </w:rPr>
        <w:t>s</w:t>
      </w:r>
      <w:r w:rsidR="008978D4">
        <w:rPr>
          <w:rFonts w:ascii="Times New Roman" w:hAnsi="Times New Roman" w:cs="Times New Roman"/>
        </w:rPr>
        <w:t xml:space="preserve"> in any context.</w:t>
      </w:r>
      <w:r w:rsidR="00A15425">
        <w:rPr>
          <w:rFonts w:ascii="Times New Roman" w:hAnsi="Times New Roman" w:cs="Times New Roman"/>
        </w:rPr>
        <w:t xml:space="preserve"> </w:t>
      </w:r>
    </w:p>
    <w:p w:rsidR="005D684D" w:rsidP="00AC273E" w14:paraId="0340491B" w14:textId="54413E70">
      <w:pPr>
        <w:pStyle w:val="NoSpacing"/>
        <w:rPr>
          <w:rFonts w:ascii="Times New Roman" w:hAnsi="Times New Roman" w:cs="Times New Roman"/>
        </w:rPr>
      </w:pPr>
    </w:p>
    <w:p w:rsidR="00AA081A" w:rsidP="00AC273E" w14:paraId="798CDFD5" w14:textId="77777777">
      <w:pPr>
        <w:pStyle w:val="NoSpacing"/>
        <w:rPr>
          <w:rFonts w:ascii="Times New Roman" w:hAnsi="Times New Roman" w:cs="Times New Roman"/>
        </w:rPr>
      </w:pPr>
    </w:p>
    <w:p w:rsidR="00AC273E" w:rsidP="00AC273E" w14:paraId="6AE90A2F" w14:textId="3A9C6EC0">
      <w:pPr>
        <w:pStyle w:val="NoSpacing"/>
        <w:rPr>
          <w:rFonts w:ascii="Times New Roman" w:hAnsi="Times New Roman" w:cs="Times New Roman"/>
        </w:rPr>
      </w:pPr>
      <w:r>
        <w:rPr>
          <w:rFonts w:ascii="Times New Roman" w:hAnsi="Times New Roman" w:cs="Times New Roman"/>
        </w:rPr>
        <w:t xml:space="preserve">B.2 </w:t>
      </w:r>
      <w:r w:rsidR="00822725">
        <w:rPr>
          <w:rFonts w:ascii="Times New Roman" w:hAnsi="Times New Roman" w:cs="Times New Roman"/>
        </w:rPr>
        <w:t xml:space="preserve">  </w:t>
      </w:r>
      <w:r w:rsidRPr="00B22BFD" w:rsidR="00822725">
        <w:rPr>
          <w:rFonts w:ascii="Times New Roman" w:hAnsi="Times New Roman" w:cs="Times New Roman"/>
          <w:b/>
          <w:bCs/>
          <w:i/>
          <w:iCs/>
        </w:rPr>
        <w:t>Respondent Universe</w:t>
      </w:r>
    </w:p>
    <w:p w:rsidR="00F04A08" w:rsidP="00AC273E" w14:paraId="1E518C27" w14:textId="77777777">
      <w:pPr>
        <w:pStyle w:val="NoSpacing"/>
        <w:rPr>
          <w:rFonts w:ascii="Times New Roman" w:hAnsi="Times New Roman" w:cs="Times New Roman"/>
        </w:rPr>
      </w:pPr>
    </w:p>
    <w:p w:rsidR="00F1386B" w:rsidP="00AC273E" w14:paraId="0DA44BE5" w14:textId="1B673011">
      <w:pPr>
        <w:pStyle w:val="NoSpacing"/>
        <w:rPr>
          <w:rFonts w:ascii="Times New Roman" w:hAnsi="Times New Roman" w:cs="Times New Roman"/>
        </w:rPr>
      </w:pPr>
      <w:r>
        <w:rPr>
          <w:rFonts w:ascii="Times New Roman" w:hAnsi="Times New Roman" w:cs="Times New Roman"/>
        </w:rPr>
        <w:t>The universe of</w:t>
      </w:r>
      <w:r w:rsidR="00F04A08">
        <w:rPr>
          <w:rFonts w:ascii="Times New Roman" w:hAnsi="Times New Roman" w:cs="Times New Roman"/>
        </w:rPr>
        <w:t xml:space="preserve"> respondents for</w:t>
      </w:r>
      <w:r>
        <w:rPr>
          <w:rFonts w:ascii="Times New Roman" w:hAnsi="Times New Roman" w:cs="Times New Roman"/>
        </w:rPr>
        <w:t xml:space="preserve"> the URS consists of providers of </w:t>
      </w:r>
      <w:r w:rsidR="00B434FB">
        <w:rPr>
          <w:rFonts w:ascii="Times New Roman" w:hAnsi="Times New Roman" w:cs="Times New Roman"/>
        </w:rPr>
        <w:t xml:space="preserve">fixed </w:t>
      </w:r>
      <w:r>
        <w:rPr>
          <w:rFonts w:ascii="Times New Roman" w:hAnsi="Times New Roman" w:cs="Times New Roman"/>
        </w:rPr>
        <w:t xml:space="preserve">voice or broadband services that are required to </w:t>
      </w:r>
      <w:r w:rsidR="00B434FB">
        <w:rPr>
          <w:rFonts w:ascii="Times New Roman" w:hAnsi="Times New Roman" w:cs="Times New Roman"/>
        </w:rPr>
        <w:t xml:space="preserve">file, and did file, the </w:t>
      </w:r>
      <w:r w:rsidRPr="00B93CBC" w:rsidR="00B434FB">
        <w:rPr>
          <w:rFonts w:ascii="Times New Roman" w:hAnsi="Times New Roman" w:cs="Times New Roman"/>
        </w:rPr>
        <w:t>Form 477</w:t>
      </w:r>
      <w:r w:rsidR="00B434FB">
        <w:rPr>
          <w:rFonts w:ascii="Times New Roman" w:hAnsi="Times New Roman" w:cs="Times New Roman"/>
        </w:rPr>
        <w:t xml:space="preserve"> in December of the year</w:t>
      </w:r>
      <w:r>
        <w:rPr>
          <w:rFonts w:ascii="Times New Roman" w:hAnsi="Times New Roman" w:cs="Times New Roman"/>
        </w:rPr>
        <w:t xml:space="preserve"> prior to data collection</w:t>
      </w:r>
      <w:r w:rsidR="00B434FB">
        <w:rPr>
          <w:rFonts w:ascii="Times New Roman" w:hAnsi="Times New Roman" w:cs="Times New Roman"/>
        </w:rPr>
        <w:t xml:space="preserve">. </w:t>
      </w:r>
      <w:r w:rsidR="00F04A08">
        <w:rPr>
          <w:rFonts w:ascii="Times New Roman" w:hAnsi="Times New Roman" w:cs="Times New Roman"/>
        </w:rPr>
        <w:t xml:space="preserve">This universe is limited to providers of residential services, and for broadband is further limited to providers of terrestrial </w:t>
      </w:r>
      <w:r>
        <w:rPr>
          <w:rFonts w:ascii="Times New Roman" w:hAnsi="Times New Roman" w:cs="Times New Roman"/>
        </w:rPr>
        <w:t>services.</w:t>
      </w:r>
      <w:r w:rsidR="00725685">
        <w:rPr>
          <w:rFonts w:ascii="Times New Roman" w:hAnsi="Times New Roman" w:cs="Times New Roman"/>
        </w:rPr>
        <w:t xml:space="preserve"> This definition of the respondent universe will not change even after the Form 477 is decommissioned and replaced by the Broadband Data Collection (BDC).</w:t>
      </w:r>
    </w:p>
    <w:p w:rsidR="00F1386B" w:rsidP="00AC273E" w14:paraId="6AA41AA3" w14:textId="77777777">
      <w:pPr>
        <w:pStyle w:val="NoSpacing"/>
        <w:rPr>
          <w:rFonts w:ascii="Times New Roman" w:hAnsi="Times New Roman" w:cs="Times New Roman"/>
        </w:rPr>
      </w:pPr>
    </w:p>
    <w:p w:rsidR="00822725" w:rsidP="00AC273E" w14:paraId="0F81FA8A" w14:textId="4F454B4B">
      <w:pPr>
        <w:pStyle w:val="NoSpacing"/>
        <w:rPr>
          <w:rFonts w:ascii="Times New Roman" w:hAnsi="Times New Roman" w:cs="Times New Roman"/>
        </w:rPr>
      </w:pPr>
      <w:r>
        <w:rPr>
          <w:rFonts w:ascii="Times New Roman" w:hAnsi="Times New Roman" w:cs="Times New Roman"/>
        </w:rPr>
        <w:t xml:space="preserve">The URS collects voice or broadband price data at the </w:t>
      </w:r>
      <w:r w:rsidR="006E7C3C">
        <w:rPr>
          <w:rFonts w:ascii="Times New Roman" w:hAnsi="Times New Roman" w:cs="Times New Roman"/>
        </w:rPr>
        <w:t xml:space="preserve">census </w:t>
      </w:r>
      <w:r w:rsidR="00F1386B">
        <w:rPr>
          <w:rFonts w:ascii="Times New Roman" w:hAnsi="Times New Roman" w:cs="Times New Roman"/>
        </w:rPr>
        <w:t>tract level</w:t>
      </w:r>
      <w:r>
        <w:rPr>
          <w:rFonts w:ascii="Times New Roman" w:hAnsi="Times New Roman" w:cs="Times New Roman"/>
        </w:rPr>
        <w:t>.</w:t>
      </w:r>
      <w:r w:rsidR="00F1386B">
        <w:rPr>
          <w:rFonts w:ascii="Times New Roman" w:hAnsi="Times New Roman" w:cs="Times New Roman"/>
        </w:rPr>
        <w:t xml:space="preserve"> </w:t>
      </w:r>
      <w:r w:rsidR="00725685">
        <w:rPr>
          <w:rFonts w:ascii="Times New Roman" w:hAnsi="Times New Roman" w:cs="Times New Roman"/>
        </w:rPr>
        <w:t xml:space="preserve">By </w:t>
      </w:r>
      <w:r w:rsidR="006F5A3D">
        <w:rPr>
          <w:rFonts w:ascii="Times New Roman" w:hAnsi="Times New Roman" w:cs="Times New Roman"/>
        </w:rPr>
        <w:t>its very nature</w:t>
      </w:r>
      <w:r w:rsidR="00F1386B">
        <w:rPr>
          <w:rFonts w:ascii="Times New Roman" w:hAnsi="Times New Roman" w:cs="Times New Roman"/>
        </w:rPr>
        <w:t>, the URS limit</w:t>
      </w:r>
      <w:r w:rsidR="006F5A3D">
        <w:rPr>
          <w:rFonts w:ascii="Times New Roman" w:hAnsi="Times New Roman" w:cs="Times New Roman"/>
        </w:rPr>
        <w:t xml:space="preserve">s </w:t>
      </w:r>
      <w:r w:rsidR="00F1386B">
        <w:rPr>
          <w:rFonts w:ascii="Times New Roman" w:hAnsi="Times New Roman" w:cs="Times New Roman"/>
        </w:rPr>
        <w:t>its scope only to urban tracts</w:t>
      </w:r>
      <w:r w:rsidR="004E2DA6">
        <w:rPr>
          <w:rFonts w:ascii="Times New Roman" w:hAnsi="Times New Roman" w:cs="Times New Roman"/>
        </w:rPr>
        <w:t>, defined h</w:t>
      </w:r>
      <w:r w:rsidR="00F1386B">
        <w:rPr>
          <w:rFonts w:ascii="Times New Roman" w:hAnsi="Times New Roman" w:cs="Times New Roman"/>
        </w:rPr>
        <w:t>istorically</w:t>
      </w:r>
      <w:r w:rsidR="004E2DA6">
        <w:rPr>
          <w:rFonts w:ascii="Times New Roman" w:hAnsi="Times New Roman" w:cs="Times New Roman"/>
        </w:rPr>
        <w:t xml:space="preserve"> as those</w:t>
      </w:r>
      <w:r w:rsidR="00F1386B">
        <w:rPr>
          <w:rFonts w:ascii="Times New Roman" w:hAnsi="Times New Roman" w:cs="Times New Roman"/>
        </w:rPr>
        <w:t xml:space="preserve"> </w:t>
      </w:r>
      <w:r w:rsidRPr="004E2DA6" w:rsidR="004E2DA6">
        <w:rPr>
          <w:rFonts w:ascii="Times New Roman" w:hAnsi="Times New Roman" w:cs="Times New Roman"/>
        </w:rPr>
        <w:t>tract</w:t>
      </w:r>
      <w:r w:rsidR="004E2DA6">
        <w:rPr>
          <w:rFonts w:ascii="Times New Roman" w:hAnsi="Times New Roman" w:cs="Times New Roman"/>
        </w:rPr>
        <w:t>s</w:t>
      </w:r>
      <w:r w:rsidRPr="004E2DA6" w:rsidR="004E2DA6">
        <w:rPr>
          <w:rFonts w:ascii="Times New Roman" w:hAnsi="Times New Roman" w:cs="Times New Roman"/>
        </w:rPr>
        <w:t xml:space="preserve"> with at least one populated block located within an urban area or urban cluster that is also located within a county designated as a metropolitan statistical area</w:t>
      </w:r>
      <w:r w:rsidR="00716C9C">
        <w:rPr>
          <w:rFonts w:ascii="Times New Roman" w:hAnsi="Times New Roman" w:cs="Times New Roman"/>
        </w:rPr>
        <w:t xml:space="preserve"> (MSA)</w:t>
      </w:r>
      <w:r w:rsidRPr="004E2DA6" w:rsidR="004E2DA6">
        <w:rPr>
          <w:rFonts w:ascii="Times New Roman" w:hAnsi="Times New Roman" w:cs="Times New Roman"/>
        </w:rPr>
        <w:t>.</w:t>
      </w:r>
      <w:r w:rsidR="004E2DA6">
        <w:rPr>
          <w:rFonts w:ascii="Times New Roman" w:hAnsi="Times New Roman" w:cs="Times New Roman"/>
        </w:rPr>
        <w:t xml:space="preserve"> </w:t>
      </w:r>
      <w:r w:rsidR="00265758">
        <w:rPr>
          <w:rFonts w:ascii="Times New Roman" w:hAnsi="Times New Roman" w:cs="Times New Roman"/>
        </w:rPr>
        <w:t>In the latest survey cycle, the</w:t>
      </w:r>
      <w:r w:rsidR="00015469">
        <w:rPr>
          <w:rFonts w:ascii="Times New Roman" w:hAnsi="Times New Roman" w:cs="Times New Roman"/>
        </w:rPr>
        <w:t xml:space="preserve"> voice URS universe consisted of</w:t>
      </w:r>
      <w:r w:rsidR="00265758">
        <w:rPr>
          <w:rFonts w:ascii="Times New Roman" w:hAnsi="Times New Roman" w:cs="Times New Roman"/>
        </w:rPr>
        <w:t xml:space="preserve"> </w:t>
      </w:r>
      <w:r w:rsidR="00E45F60">
        <w:rPr>
          <w:rFonts w:ascii="Times New Roman" w:hAnsi="Times New Roman" w:cs="Times New Roman"/>
        </w:rPr>
        <w:t>about</w:t>
      </w:r>
      <w:r w:rsidR="00265758">
        <w:rPr>
          <w:rFonts w:ascii="Times New Roman" w:hAnsi="Times New Roman" w:cs="Times New Roman"/>
        </w:rPr>
        <w:t xml:space="preserve"> </w:t>
      </w:r>
      <w:r w:rsidR="00E45F60">
        <w:rPr>
          <w:rFonts w:ascii="Times New Roman" w:hAnsi="Times New Roman" w:cs="Times New Roman"/>
        </w:rPr>
        <w:t xml:space="preserve">360 </w:t>
      </w:r>
      <w:r w:rsidR="00265758">
        <w:rPr>
          <w:rFonts w:ascii="Times New Roman" w:hAnsi="Times New Roman" w:cs="Times New Roman"/>
        </w:rPr>
        <w:t xml:space="preserve">providers in more than </w:t>
      </w:r>
      <w:r w:rsidR="00E45F60">
        <w:rPr>
          <w:rFonts w:ascii="Times New Roman" w:hAnsi="Times New Roman" w:cs="Times New Roman"/>
        </w:rPr>
        <w:t>55</w:t>
      </w:r>
      <w:r w:rsidR="00265758">
        <w:rPr>
          <w:rFonts w:ascii="Times New Roman" w:hAnsi="Times New Roman" w:cs="Times New Roman"/>
        </w:rPr>
        <w:t>,</w:t>
      </w:r>
      <w:r w:rsidR="00E45F60">
        <w:rPr>
          <w:rFonts w:ascii="Times New Roman" w:hAnsi="Times New Roman" w:cs="Times New Roman"/>
        </w:rPr>
        <w:t xml:space="preserve">100 </w:t>
      </w:r>
      <w:r w:rsidR="00265758">
        <w:rPr>
          <w:rFonts w:ascii="Times New Roman" w:hAnsi="Times New Roman" w:cs="Times New Roman"/>
        </w:rPr>
        <w:t xml:space="preserve">urban tracts, </w:t>
      </w:r>
      <w:r w:rsidR="00015469">
        <w:rPr>
          <w:rFonts w:ascii="Times New Roman" w:hAnsi="Times New Roman" w:cs="Times New Roman"/>
        </w:rPr>
        <w:t>and the broadband URS consisted of</w:t>
      </w:r>
      <w:r w:rsidR="00265758">
        <w:rPr>
          <w:rFonts w:ascii="Times New Roman" w:hAnsi="Times New Roman" w:cs="Times New Roman"/>
        </w:rPr>
        <w:t xml:space="preserve"> about 1,</w:t>
      </w:r>
      <w:r w:rsidR="00E45F60">
        <w:rPr>
          <w:rFonts w:ascii="Times New Roman" w:hAnsi="Times New Roman" w:cs="Times New Roman"/>
        </w:rPr>
        <w:t xml:space="preserve">100 </w:t>
      </w:r>
      <w:r w:rsidR="00265758">
        <w:rPr>
          <w:rFonts w:ascii="Times New Roman" w:hAnsi="Times New Roman" w:cs="Times New Roman"/>
        </w:rPr>
        <w:t xml:space="preserve">providers in </w:t>
      </w:r>
      <w:r w:rsidR="00E45F60">
        <w:rPr>
          <w:rFonts w:ascii="Times New Roman" w:hAnsi="Times New Roman" w:cs="Times New Roman"/>
        </w:rPr>
        <w:t>about</w:t>
      </w:r>
      <w:r w:rsidR="00015469">
        <w:rPr>
          <w:rFonts w:ascii="Times New Roman" w:hAnsi="Times New Roman" w:cs="Times New Roman"/>
        </w:rPr>
        <w:t xml:space="preserve"> 58,</w:t>
      </w:r>
      <w:r w:rsidR="00E45F60">
        <w:rPr>
          <w:rFonts w:ascii="Times New Roman" w:hAnsi="Times New Roman" w:cs="Times New Roman"/>
        </w:rPr>
        <w:t xml:space="preserve">600 </w:t>
      </w:r>
      <w:r w:rsidR="00015469">
        <w:rPr>
          <w:rFonts w:ascii="Times New Roman" w:hAnsi="Times New Roman" w:cs="Times New Roman"/>
        </w:rPr>
        <w:t xml:space="preserve">urban tracts. </w:t>
      </w:r>
    </w:p>
    <w:p w:rsidR="00EC5FF8" w:rsidP="00AC273E" w14:paraId="439504AA" w14:textId="0BD2147F">
      <w:pPr>
        <w:pStyle w:val="NoSpacing"/>
        <w:rPr>
          <w:rFonts w:ascii="Times New Roman" w:hAnsi="Times New Roman" w:cs="Times New Roman"/>
        </w:rPr>
      </w:pPr>
    </w:p>
    <w:p w:rsidR="00725685" w:rsidP="00AC273E" w14:paraId="1568F427" w14:textId="2A2C3EA4">
      <w:pPr>
        <w:pStyle w:val="NoSpacing"/>
        <w:rPr>
          <w:rFonts w:ascii="Times New Roman" w:hAnsi="Times New Roman" w:cs="Times New Roman"/>
        </w:rPr>
      </w:pPr>
      <w:r w:rsidRPr="00B93CBC">
        <w:rPr>
          <w:rFonts w:ascii="Times New Roman" w:hAnsi="Times New Roman" w:cs="Times New Roman"/>
        </w:rPr>
        <w:t xml:space="preserve">The current definition of an urban census tract </w:t>
      </w:r>
      <w:r w:rsidR="001009BC">
        <w:rPr>
          <w:rFonts w:ascii="Times New Roman" w:hAnsi="Times New Roman" w:cs="Times New Roman"/>
        </w:rPr>
        <w:t xml:space="preserve">for the purpose of the URS </w:t>
      </w:r>
      <w:r w:rsidRPr="00B93CBC">
        <w:rPr>
          <w:rFonts w:ascii="Times New Roman" w:hAnsi="Times New Roman" w:cs="Times New Roman"/>
        </w:rPr>
        <w:t xml:space="preserve">is a tract that has at least 80 percent of its housing units within an urban area that has a population of at least 50,000. This definition is subject to change every 10 years when the Census Bureau modifies the definition of urban areas. </w:t>
      </w:r>
    </w:p>
    <w:p w:rsidR="00786814" w:rsidP="00AC273E" w14:paraId="798F8AF1" w14:textId="401FC67F">
      <w:pPr>
        <w:pStyle w:val="NoSpacing"/>
        <w:rPr>
          <w:rFonts w:ascii="Times New Roman" w:hAnsi="Times New Roman" w:cs="Times New Roman"/>
        </w:rPr>
      </w:pPr>
    </w:p>
    <w:p w:rsidR="000A63A3" w:rsidP="00AC273E" w14:paraId="1E0ED30D" w14:textId="77777777">
      <w:pPr>
        <w:pStyle w:val="NoSpacing"/>
        <w:rPr>
          <w:rFonts w:ascii="Times New Roman" w:hAnsi="Times New Roman" w:cs="Times New Roman"/>
        </w:rPr>
      </w:pPr>
    </w:p>
    <w:p w:rsidR="00822725" w:rsidP="00AC273E" w14:paraId="140490F1" w14:textId="35E3AE05">
      <w:pPr>
        <w:pStyle w:val="NoSpacing"/>
        <w:rPr>
          <w:rFonts w:ascii="Times New Roman" w:hAnsi="Times New Roman" w:cs="Times New Roman"/>
        </w:rPr>
      </w:pPr>
      <w:r>
        <w:rPr>
          <w:rFonts w:ascii="Times New Roman" w:hAnsi="Times New Roman" w:cs="Times New Roman"/>
        </w:rPr>
        <w:t xml:space="preserve">B.3   </w:t>
      </w:r>
      <w:r w:rsidRPr="00B22BFD">
        <w:rPr>
          <w:rFonts w:ascii="Times New Roman" w:hAnsi="Times New Roman" w:cs="Times New Roman"/>
          <w:b/>
          <w:bCs/>
          <w:i/>
          <w:iCs/>
        </w:rPr>
        <w:t>Sample Design</w:t>
      </w:r>
    </w:p>
    <w:p w:rsidR="00822725" w:rsidP="00AC273E" w14:paraId="7A97D4E6" w14:textId="1379A0D1">
      <w:pPr>
        <w:pStyle w:val="NoSpacing"/>
        <w:rPr>
          <w:rFonts w:ascii="Times New Roman" w:hAnsi="Times New Roman" w:cs="Times New Roman"/>
        </w:rPr>
      </w:pPr>
    </w:p>
    <w:p w:rsidR="00F1386B" w:rsidP="00AC273E" w14:paraId="3C1B20C2" w14:textId="3573B40E">
      <w:pPr>
        <w:pStyle w:val="NoSpacing"/>
        <w:rPr>
          <w:rFonts w:ascii="Times New Roman" w:hAnsi="Times New Roman" w:cs="Times New Roman"/>
        </w:rPr>
      </w:pPr>
      <w:r>
        <w:rPr>
          <w:rFonts w:ascii="Times New Roman" w:hAnsi="Times New Roman" w:cs="Times New Roman"/>
        </w:rPr>
        <w:t>B.3.1</w:t>
      </w:r>
      <w:r w:rsidR="00A0730C">
        <w:rPr>
          <w:rFonts w:ascii="Times New Roman" w:hAnsi="Times New Roman" w:cs="Times New Roman"/>
        </w:rPr>
        <w:t xml:space="preserve">  </w:t>
      </w:r>
      <w:r w:rsidRPr="00335642" w:rsidR="00ED2C67">
        <w:rPr>
          <w:rFonts w:ascii="Times New Roman" w:hAnsi="Times New Roman" w:cs="Times New Roman"/>
          <w:u w:val="single"/>
        </w:rPr>
        <w:t xml:space="preserve">Sampling </w:t>
      </w:r>
      <w:r w:rsidRPr="00335642" w:rsidR="00A0730C">
        <w:rPr>
          <w:rFonts w:ascii="Times New Roman" w:hAnsi="Times New Roman" w:cs="Times New Roman"/>
          <w:u w:val="single"/>
        </w:rPr>
        <w:t>Frame</w:t>
      </w:r>
    </w:p>
    <w:p w:rsidR="00F1386B" w:rsidP="00AC273E" w14:paraId="3409FDFE" w14:textId="489AF63A">
      <w:pPr>
        <w:pStyle w:val="NoSpacing"/>
        <w:rPr>
          <w:rFonts w:ascii="Times New Roman" w:hAnsi="Times New Roman" w:cs="Times New Roman"/>
        </w:rPr>
      </w:pPr>
    </w:p>
    <w:p w:rsidR="00ED2C67" w:rsidP="00AC273E" w14:paraId="7BE4F9FD" w14:textId="7821AC3D">
      <w:pPr>
        <w:pStyle w:val="NoSpacing"/>
        <w:rPr>
          <w:rFonts w:ascii="Times New Roman" w:hAnsi="Times New Roman" w:cs="Times New Roman"/>
        </w:rPr>
      </w:pPr>
      <w:r>
        <w:rPr>
          <w:rFonts w:ascii="Times New Roman" w:hAnsi="Times New Roman" w:cs="Times New Roman"/>
        </w:rPr>
        <w:t xml:space="preserve">For both voice and broadband URS, the frame consists of </w:t>
      </w:r>
      <w:r w:rsidR="00CD35D0">
        <w:rPr>
          <w:rFonts w:ascii="Times New Roman" w:hAnsi="Times New Roman" w:cs="Times New Roman"/>
        </w:rPr>
        <w:t xml:space="preserve">primary sampling units that are </w:t>
      </w:r>
      <w:r>
        <w:rPr>
          <w:rFonts w:ascii="Times New Roman" w:hAnsi="Times New Roman" w:cs="Times New Roman"/>
        </w:rPr>
        <w:t>pairs (</w:t>
      </w:r>
      <w:r w:rsidRPr="008A73E2">
        <w:rPr>
          <w:rFonts w:ascii="Times New Roman" w:hAnsi="Times New Roman" w:cs="Times New Roman"/>
          <w:i/>
          <w:iCs/>
        </w:rPr>
        <w:t>X</w:t>
      </w:r>
      <w:r>
        <w:rPr>
          <w:rFonts w:ascii="Times New Roman" w:hAnsi="Times New Roman" w:cs="Times New Roman"/>
        </w:rPr>
        <w:t>,</w:t>
      </w:r>
      <w:r w:rsidRPr="008A73E2">
        <w:rPr>
          <w:rFonts w:ascii="Times New Roman" w:hAnsi="Times New Roman" w:cs="Times New Roman"/>
          <w:i/>
          <w:iCs/>
        </w:rPr>
        <w:t>Y</w:t>
      </w:r>
      <w:r>
        <w:rPr>
          <w:rFonts w:ascii="Times New Roman" w:hAnsi="Times New Roman" w:cs="Times New Roman"/>
        </w:rPr>
        <w:t xml:space="preserve">), where </w:t>
      </w:r>
      <w:r w:rsidR="0076002B">
        <w:rPr>
          <w:rFonts w:ascii="Times New Roman" w:hAnsi="Times New Roman" w:cs="Times New Roman"/>
          <w:i/>
          <w:iCs/>
        </w:rPr>
        <w:t>Y</w:t>
      </w:r>
      <w:r>
        <w:rPr>
          <w:rFonts w:ascii="Times New Roman" w:hAnsi="Times New Roman" w:cs="Times New Roman"/>
        </w:rPr>
        <w:t xml:space="preserve"> is a voice or br</w:t>
      </w:r>
      <w:r w:rsidR="00CD35D0">
        <w:rPr>
          <w:rFonts w:ascii="Times New Roman" w:hAnsi="Times New Roman" w:cs="Times New Roman"/>
        </w:rPr>
        <w:t>oadband provider</w:t>
      </w:r>
      <w:r w:rsidR="00D10708">
        <w:rPr>
          <w:rFonts w:ascii="Times New Roman" w:hAnsi="Times New Roman" w:cs="Times New Roman"/>
        </w:rPr>
        <w:t xml:space="preserve"> as described in the section on </w:t>
      </w:r>
      <w:r w:rsidRPr="00E43D8B" w:rsidR="00D10708">
        <w:rPr>
          <w:rFonts w:ascii="Times New Roman" w:hAnsi="Times New Roman" w:cs="Times New Roman"/>
          <w:i/>
          <w:iCs/>
        </w:rPr>
        <w:t>Respondent Universe</w:t>
      </w:r>
      <w:r w:rsidR="00CD35D0">
        <w:rPr>
          <w:rFonts w:ascii="Times New Roman" w:hAnsi="Times New Roman" w:cs="Times New Roman"/>
        </w:rPr>
        <w:t xml:space="preserve">, and </w:t>
      </w:r>
      <w:r w:rsidR="0076002B">
        <w:rPr>
          <w:rFonts w:ascii="Times New Roman" w:hAnsi="Times New Roman" w:cs="Times New Roman"/>
          <w:i/>
          <w:iCs/>
        </w:rPr>
        <w:t>X</w:t>
      </w:r>
      <w:r w:rsidR="00CD35D0">
        <w:rPr>
          <w:rFonts w:ascii="Times New Roman" w:hAnsi="Times New Roman" w:cs="Times New Roman"/>
        </w:rPr>
        <w:t xml:space="preserve"> is an urban Census tract in which </w:t>
      </w:r>
      <w:r w:rsidR="0076002B">
        <w:rPr>
          <w:rFonts w:ascii="Times New Roman" w:hAnsi="Times New Roman" w:cs="Times New Roman"/>
          <w:i/>
          <w:iCs/>
        </w:rPr>
        <w:t>Y</w:t>
      </w:r>
      <w:r w:rsidR="00CD35D0">
        <w:rPr>
          <w:rFonts w:ascii="Times New Roman" w:hAnsi="Times New Roman" w:cs="Times New Roman"/>
        </w:rPr>
        <w:t xml:space="preserve"> provides service. In the latest survey cycle, the voice URS frame consisted of more than </w:t>
      </w:r>
      <w:r w:rsidR="0076002B">
        <w:rPr>
          <w:rFonts w:ascii="Times New Roman" w:hAnsi="Times New Roman" w:cs="Times New Roman"/>
        </w:rPr>
        <w:t>95</w:t>
      </w:r>
      <w:r w:rsidR="00CD35D0">
        <w:rPr>
          <w:rFonts w:ascii="Times New Roman" w:hAnsi="Times New Roman" w:cs="Times New Roman"/>
        </w:rPr>
        <w:t>,</w:t>
      </w:r>
      <w:r w:rsidR="001009BC">
        <w:rPr>
          <w:rFonts w:ascii="Times New Roman" w:hAnsi="Times New Roman" w:cs="Times New Roman"/>
        </w:rPr>
        <w:t>4</w:t>
      </w:r>
      <w:r w:rsidR="0076002B">
        <w:rPr>
          <w:rFonts w:ascii="Times New Roman" w:hAnsi="Times New Roman" w:cs="Times New Roman"/>
        </w:rPr>
        <w:t xml:space="preserve">00 </w:t>
      </w:r>
      <w:r w:rsidR="00CD35D0">
        <w:rPr>
          <w:rFonts w:ascii="Times New Roman" w:hAnsi="Times New Roman" w:cs="Times New Roman"/>
        </w:rPr>
        <w:t xml:space="preserve">sampling units, and the broadband URS frame consisted of about </w:t>
      </w:r>
      <w:r w:rsidR="0076002B">
        <w:rPr>
          <w:rFonts w:ascii="Times New Roman" w:hAnsi="Times New Roman" w:cs="Times New Roman"/>
        </w:rPr>
        <w:t>284</w:t>
      </w:r>
      <w:r w:rsidR="00CD35D0">
        <w:rPr>
          <w:rFonts w:ascii="Times New Roman" w:hAnsi="Times New Roman" w:cs="Times New Roman"/>
        </w:rPr>
        <w:t>,500 sampling units.</w:t>
      </w:r>
    </w:p>
    <w:p w:rsidR="00ED2C67" w:rsidP="00AC273E" w14:paraId="7A91DB67" w14:textId="2EA11138">
      <w:pPr>
        <w:pStyle w:val="NoSpacing"/>
        <w:rPr>
          <w:rFonts w:ascii="Times New Roman" w:hAnsi="Times New Roman" w:cs="Times New Roman"/>
        </w:rPr>
      </w:pPr>
    </w:p>
    <w:p w:rsidR="00CD35D0" w:rsidP="00AC273E" w14:paraId="741E5B5F" w14:textId="6B5F8A28">
      <w:pPr>
        <w:pStyle w:val="NoSpacing"/>
        <w:rPr>
          <w:rFonts w:ascii="Times New Roman" w:hAnsi="Times New Roman" w:cs="Times New Roman"/>
        </w:rPr>
      </w:pPr>
      <w:r>
        <w:rPr>
          <w:rFonts w:ascii="Times New Roman" w:hAnsi="Times New Roman" w:cs="Times New Roman"/>
        </w:rPr>
        <w:t>The</w:t>
      </w:r>
      <w:r w:rsidR="00E43D8B">
        <w:rPr>
          <w:rFonts w:ascii="Times New Roman" w:hAnsi="Times New Roman" w:cs="Times New Roman"/>
        </w:rPr>
        <w:t xml:space="preserve"> current</w:t>
      </w:r>
      <w:r>
        <w:rPr>
          <w:rFonts w:ascii="Times New Roman" w:hAnsi="Times New Roman" w:cs="Times New Roman"/>
        </w:rPr>
        <w:t xml:space="preserve"> </w:t>
      </w:r>
      <w:r w:rsidR="00E43D8B">
        <w:rPr>
          <w:rFonts w:ascii="Times New Roman" w:hAnsi="Times New Roman" w:cs="Times New Roman"/>
        </w:rPr>
        <w:t>construction method</w:t>
      </w:r>
      <w:r>
        <w:rPr>
          <w:rFonts w:ascii="Times New Roman" w:hAnsi="Times New Roman" w:cs="Times New Roman"/>
        </w:rPr>
        <w:t xml:space="preserve"> </w:t>
      </w:r>
      <w:r w:rsidR="00E43D8B">
        <w:rPr>
          <w:rFonts w:ascii="Times New Roman" w:hAnsi="Times New Roman" w:cs="Times New Roman"/>
        </w:rPr>
        <w:t>for</w:t>
      </w:r>
      <w:r>
        <w:rPr>
          <w:rFonts w:ascii="Times New Roman" w:hAnsi="Times New Roman" w:cs="Times New Roman"/>
        </w:rPr>
        <w:t xml:space="preserve"> the URS </w:t>
      </w:r>
      <w:r w:rsidR="00783AEC">
        <w:rPr>
          <w:rFonts w:ascii="Times New Roman" w:hAnsi="Times New Roman" w:cs="Times New Roman"/>
        </w:rPr>
        <w:t xml:space="preserve">sampling </w:t>
      </w:r>
      <w:r>
        <w:rPr>
          <w:rFonts w:ascii="Times New Roman" w:hAnsi="Times New Roman" w:cs="Times New Roman"/>
        </w:rPr>
        <w:t xml:space="preserve">frames will be retained in future survey cycles. </w:t>
      </w:r>
    </w:p>
    <w:p w:rsidR="00CD35D0" w:rsidP="00AC273E" w14:paraId="5315D5CC" w14:textId="77777777">
      <w:pPr>
        <w:pStyle w:val="NoSpacing"/>
        <w:rPr>
          <w:rFonts w:ascii="Times New Roman" w:hAnsi="Times New Roman" w:cs="Times New Roman"/>
        </w:rPr>
      </w:pPr>
    </w:p>
    <w:p w:rsidR="00F1386B" w:rsidRPr="001009BC" w:rsidP="00AC273E" w14:paraId="091AFAA7" w14:textId="1E56E9C0">
      <w:pPr>
        <w:pStyle w:val="NoSpacing"/>
        <w:rPr>
          <w:rFonts w:ascii="Times New Roman" w:hAnsi="Times New Roman" w:cs="Times New Roman"/>
        </w:rPr>
      </w:pPr>
      <w:r w:rsidRPr="001009BC">
        <w:rPr>
          <w:rFonts w:ascii="Times New Roman" w:hAnsi="Times New Roman" w:cs="Times New Roman"/>
        </w:rPr>
        <w:t>B.3.2</w:t>
      </w:r>
      <w:r w:rsidRPr="001009BC" w:rsidR="00A0730C">
        <w:rPr>
          <w:rFonts w:ascii="Times New Roman" w:hAnsi="Times New Roman" w:cs="Times New Roman"/>
        </w:rPr>
        <w:t xml:space="preserve">  </w:t>
      </w:r>
      <w:r w:rsidRPr="001009BC" w:rsidR="00D10708">
        <w:rPr>
          <w:rFonts w:ascii="Times New Roman" w:hAnsi="Times New Roman" w:cs="Times New Roman"/>
          <w:u w:val="single"/>
        </w:rPr>
        <w:t>Stratification</w:t>
      </w:r>
    </w:p>
    <w:p w:rsidR="00D10708" w:rsidRPr="001009BC" w:rsidP="00AC273E" w14:paraId="07522D5E" w14:textId="47982A6B">
      <w:pPr>
        <w:pStyle w:val="NoSpacing"/>
        <w:rPr>
          <w:rFonts w:ascii="Times New Roman" w:hAnsi="Times New Roman" w:cs="Times New Roman"/>
        </w:rPr>
      </w:pPr>
    </w:p>
    <w:p w:rsidR="00B61938" w:rsidRPr="001009BC" w:rsidP="008B542B" w14:paraId="66E7134B" w14:textId="1A249F10">
      <w:pPr>
        <w:pStyle w:val="NoSpacing"/>
        <w:rPr>
          <w:rFonts w:ascii="Times New Roman" w:hAnsi="Times New Roman" w:cs="Times New Roman"/>
        </w:rPr>
      </w:pPr>
      <w:r w:rsidRPr="001009BC">
        <w:rPr>
          <w:rFonts w:ascii="Times New Roman" w:hAnsi="Times New Roman" w:cs="Times New Roman"/>
        </w:rPr>
        <w:t xml:space="preserve">Both voice and broadband </w:t>
      </w:r>
      <w:r w:rsidRPr="001009BC" w:rsidR="00B50E45">
        <w:rPr>
          <w:rFonts w:ascii="Times New Roman" w:hAnsi="Times New Roman" w:cs="Times New Roman"/>
        </w:rPr>
        <w:t xml:space="preserve">URS use a stratified design. </w:t>
      </w:r>
      <w:r w:rsidRPr="001009BC" w:rsidR="005B6C4A">
        <w:rPr>
          <w:rFonts w:ascii="Times New Roman" w:hAnsi="Times New Roman" w:cs="Times New Roman"/>
        </w:rPr>
        <w:t>However, the exact strata definitions differ between the two.</w:t>
      </w:r>
    </w:p>
    <w:p w:rsidR="00B61938" w:rsidRPr="001009BC" w:rsidP="008B542B" w14:paraId="1C04F1BF" w14:textId="3CD60094">
      <w:pPr>
        <w:pStyle w:val="NoSpacing"/>
        <w:rPr>
          <w:rFonts w:ascii="Times New Roman" w:hAnsi="Times New Roman" w:cs="Times New Roman"/>
        </w:rPr>
      </w:pPr>
    </w:p>
    <w:p w:rsidR="00163D1A" w:rsidRPr="001009BC" w:rsidP="008B542B" w14:paraId="78E1116B" w14:textId="507FAAA2">
      <w:pPr>
        <w:pStyle w:val="NoSpacing"/>
        <w:rPr>
          <w:rFonts w:ascii="Times New Roman" w:hAnsi="Times New Roman" w:cs="Times New Roman"/>
          <w:i/>
          <w:iCs/>
        </w:rPr>
      </w:pPr>
      <w:r w:rsidRPr="001009BC">
        <w:rPr>
          <w:rFonts w:ascii="Times New Roman" w:hAnsi="Times New Roman" w:cs="Times New Roman"/>
          <w:i/>
          <w:iCs/>
        </w:rPr>
        <w:t>Voice</w:t>
      </w:r>
    </w:p>
    <w:p w:rsidR="0077664B" w:rsidP="008B542B" w14:paraId="0B9B6F6C" w14:textId="606017A7">
      <w:pPr>
        <w:pStyle w:val="NoSpacing"/>
        <w:rPr>
          <w:rFonts w:ascii="Times New Roman" w:hAnsi="Times New Roman" w:cs="Times New Roman"/>
        </w:rPr>
      </w:pPr>
      <w:r w:rsidRPr="0077664B">
        <w:rPr>
          <w:rFonts w:ascii="Times New Roman" w:hAnsi="Times New Roman" w:cs="Times New Roman"/>
        </w:rPr>
        <w:t xml:space="preserve">There are three types of strata in the voice URS: holding company-based strata, and </w:t>
      </w:r>
      <w:r w:rsidRPr="001009BC" w:rsidR="002E7F81">
        <w:rPr>
          <w:rFonts w:ascii="Times New Roman" w:hAnsi="Times New Roman" w:cs="Times New Roman"/>
        </w:rPr>
        <w:t>incumbent and competitive local exchange carriers (ILECs and CLECs/non-ILECs)</w:t>
      </w:r>
      <w:r w:rsidRPr="0077664B">
        <w:rPr>
          <w:rFonts w:ascii="Times New Roman" w:hAnsi="Times New Roman" w:cs="Times New Roman"/>
        </w:rPr>
        <w:t xml:space="preserve"> strata.</w:t>
      </w:r>
    </w:p>
    <w:p w:rsidR="0077664B" w:rsidP="008B542B" w14:paraId="03730CCE" w14:textId="77777777">
      <w:pPr>
        <w:pStyle w:val="NoSpacing"/>
        <w:rPr>
          <w:rFonts w:ascii="Times New Roman" w:hAnsi="Times New Roman" w:cs="Times New Roman"/>
        </w:rPr>
      </w:pPr>
    </w:p>
    <w:p w:rsidR="0077664B" w:rsidRPr="001009BC" w:rsidP="0077664B" w14:paraId="48044DD2" w14:textId="105200B7">
      <w:pPr>
        <w:pStyle w:val="NoSpacing"/>
        <w:rPr>
          <w:rFonts w:ascii="Times New Roman" w:hAnsi="Times New Roman" w:cs="Times New Roman"/>
        </w:rPr>
      </w:pPr>
      <w:r w:rsidRPr="00AE042C">
        <w:rPr>
          <w:rFonts w:ascii="Times New Roman" w:hAnsi="Times New Roman" w:cs="Times New Roman"/>
        </w:rPr>
        <w:t xml:space="preserve">A holding company </w:t>
      </w:r>
      <w:r w:rsidR="00863670">
        <w:rPr>
          <w:rFonts w:ascii="Times New Roman" w:hAnsi="Times New Roman" w:cs="Times New Roman"/>
        </w:rPr>
        <w:t>is</w:t>
      </w:r>
      <w:r w:rsidRPr="00AE042C">
        <w:rPr>
          <w:rFonts w:ascii="Times New Roman" w:hAnsi="Times New Roman" w:cs="Times New Roman"/>
        </w:rPr>
        <w:t xml:space="preserve"> its own stratum in the </w:t>
      </w:r>
      <w:r>
        <w:rPr>
          <w:rFonts w:ascii="Times New Roman" w:hAnsi="Times New Roman" w:cs="Times New Roman"/>
        </w:rPr>
        <w:t>voice</w:t>
      </w:r>
      <w:r w:rsidRPr="00AE042C">
        <w:rPr>
          <w:rFonts w:ascii="Times New Roman" w:hAnsi="Times New Roman" w:cs="Times New Roman"/>
        </w:rPr>
        <w:t xml:space="preserve"> URS if its measure of size</w:t>
      </w:r>
      <w:r w:rsidR="008F2E05">
        <w:rPr>
          <w:rFonts w:ascii="Times New Roman" w:hAnsi="Times New Roman" w:cs="Times New Roman"/>
        </w:rPr>
        <w:t xml:space="preserve"> (MOS)</w:t>
      </w:r>
      <w:r w:rsidRPr="00AE042C">
        <w:rPr>
          <w:rFonts w:ascii="Times New Roman" w:hAnsi="Times New Roman" w:cs="Times New Roman"/>
        </w:rPr>
        <w:t xml:space="preserve"> is at least a certain threshold</w:t>
      </w:r>
      <w:r>
        <w:rPr>
          <w:rFonts w:ascii="Times New Roman" w:hAnsi="Times New Roman" w:cs="Times New Roman"/>
        </w:rPr>
        <w:t xml:space="preserve"> (see below for definition of </w:t>
      </w:r>
      <w:r w:rsidR="008F2E05">
        <w:rPr>
          <w:rFonts w:ascii="Times New Roman" w:hAnsi="Times New Roman" w:cs="Times New Roman"/>
        </w:rPr>
        <w:t>MOS</w:t>
      </w:r>
      <w:r w:rsidR="002E7F81">
        <w:rPr>
          <w:rFonts w:ascii="Times New Roman" w:hAnsi="Times New Roman" w:cs="Times New Roman"/>
        </w:rPr>
        <w:t>)</w:t>
      </w:r>
      <w:r w:rsidRPr="00AE042C">
        <w:rPr>
          <w:rFonts w:ascii="Times New Roman" w:hAnsi="Times New Roman" w:cs="Times New Roman"/>
        </w:rPr>
        <w:t>. </w:t>
      </w:r>
    </w:p>
    <w:p w:rsidR="0077664B" w:rsidP="008B542B" w14:paraId="2DC61068" w14:textId="77777777">
      <w:pPr>
        <w:pStyle w:val="NoSpacing"/>
        <w:rPr>
          <w:rFonts w:ascii="Times New Roman" w:hAnsi="Times New Roman" w:cs="Times New Roman"/>
        </w:rPr>
      </w:pPr>
    </w:p>
    <w:p w:rsidR="00163D1A" w:rsidRPr="001009BC" w:rsidP="008B542B" w14:paraId="7BF98FCA" w14:textId="46621BEC">
      <w:pPr>
        <w:pStyle w:val="NoSpacing"/>
        <w:rPr>
          <w:rFonts w:ascii="Times New Roman" w:hAnsi="Times New Roman" w:cs="Times New Roman"/>
          <w:i/>
          <w:iCs/>
        </w:rPr>
      </w:pPr>
      <w:r w:rsidRPr="001009BC">
        <w:rPr>
          <w:rFonts w:ascii="Times New Roman" w:hAnsi="Times New Roman" w:cs="Times New Roman"/>
          <w:i/>
          <w:iCs/>
        </w:rPr>
        <w:t>Broadband</w:t>
      </w:r>
    </w:p>
    <w:p w:rsidR="00AE042C" w:rsidP="008B542B" w14:paraId="4B036149" w14:textId="1B89C4DA">
      <w:pPr>
        <w:pStyle w:val="NoSpacing"/>
        <w:rPr>
          <w:rFonts w:ascii="Times New Roman" w:hAnsi="Times New Roman" w:cs="Times New Roman"/>
        </w:rPr>
      </w:pPr>
      <w:r w:rsidRPr="00B93CBC">
        <w:rPr>
          <w:rFonts w:ascii="Times New Roman" w:hAnsi="Times New Roman" w:cs="Times New Roman"/>
        </w:rPr>
        <w:t>There are two types or strata in the broadband URS: holding company-based strata, and geography-based strata.  </w:t>
      </w:r>
    </w:p>
    <w:p w:rsidR="00AE042C" w:rsidRPr="001009BC" w:rsidP="008B542B" w14:paraId="388B2186" w14:textId="77777777">
      <w:pPr>
        <w:pStyle w:val="NoSpacing"/>
        <w:rPr>
          <w:rFonts w:ascii="Times New Roman" w:hAnsi="Times New Roman" w:cs="Times New Roman"/>
        </w:rPr>
      </w:pPr>
    </w:p>
    <w:p w:rsidR="00F252CF" w:rsidRPr="001009BC" w:rsidP="00B93CBC" w14:paraId="15656BF4" w14:textId="6D02A771">
      <w:pPr>
        <w:pStyle w:val="NoSpacing"/>
        <w:rPr>
          <w:rFonts w:ascii="Times New Roman" w:hAnsi="Times New Roman" w:cs="Times New Roman"/>
        </w:rPr>
      </w:pPr>
      <w:r>
        <w:rPr>
          <w:rFonts w:ascii="Times New Roman" w:hAnsi="Times New Roman" w:cs="Times New Roman"/>
        </w:rPr>
        <w:t>Similar to the voice URS, a</w:t>
      </w:r>
      <w:r w:rsidRPr="00AE042C" w:rsidR="00AE042C">
        <w:rPr>
          <w:rFonts w:ascii="Times New Roman" w:hAnsi="Times New Roman" w:cs="Times New Roman"/>
        </w:rPr>
        <w:t xml:space="preserve"> holding company </w:t>
      </w:r>
      <w:r w:rsidR="00863670">
        <w:rPr>
          <w:rFonts w:ascii="Times New Roman" w:hAnsi="Times New Roman" w:cs="Times New Roman"/>
        </w:rPr>
        <w:t>is</w:t>
      </w:r>
      <w:r w:rsidRPr="00AE042C" w:rsidR="00AE042C">
        <w:rPr>
          <w:rFonts w:ascii="Times New Roman" w:hAnsi="Times New Roman" w:cs="Times New Roman"/>
        </w:rPr>
        <w:t xml:space="preserve"> its own stratum in the broadband URS if its </w:t>
      </w:r>
      <w:r w:rsidR="008F2E05">
        <w:rPr>
          <w:rFonts w:ascii="Times New Roman" w:hAnsi="Times New Roman" w:cs="Times New Roman"/>
        </w:rPr>
        <w:t>MOS</w:t>
      </w:r>
      <w:r w:rsidRPr="00AE042C" w:rsidR="00AE042C">
        <w:rPr>
          <w:rFonts w:ascii="Times New Roman" w:hAnsi="Times New Roman" w:cs="Times New Roman"/>
        </w:rPr>
        <w:t xml:space="preserve"> is at least a certain threshold. </w:t>
      </w:r>
    </w:p>
    <w:p w:rsidR="00162006" w:rsidRPr="001009BC" w:rsidP="00162006" w14:paraId="5A9977B5" w14:textId="77777777">
      <w:pPr>
        <w:pStyle w:val="NoSpacing"/>
        <w:ind w:left="720"/>
        <w:rPr>
          <w:rFonts w:ascii="Times New Roman" w:hAnsi="Times New Roman" w:cs="Times New Roman"/>
        </w:rPr>
      </w:pPr>
    </w:p>
    <w:p w:rsidR="00162006" w:rsidRPr="001009BC" w:rsidP="00B93CBC" w14:paraId="65D9A1E2" w14:textId="519B74AE">
      <w:pPr>
        <w:pStyle w:val="NoSpacing"/>
        <w:rPr>
          <w:rFonts w:ascii="Times New Roman" w:hAnsi="Times New Roman" w:cs="Times New Roman"/>
        </w:rPr>
      </w:pPr>
      <w:r>
        <w:rPr>
          <w:rFonts w:ascii="Times New Roman" w:hAnsi="Times New Roman" w:cs="Times New Roman"/>
        </w:rPr>
        <w:t>Geography-based strata are the nine c</w:t>
      </w:r>
      <w:r w:rsidRPr="001009BC">
        <w:rPr>
          <w:rFonts w:ascii="Times New Roman" w:hAnsi="Times New Roman" w:cs="Times New Roman"/>
        </w:rPr>
        <w:t xml:space="preserve">ensus </w:t>
      </w:r>
      <w:r>
        <w:rPr>
          <w:rFonts w:ascii="Times New Roman" w:hAnsi="Times New Roman" w:cs="Times New Roman"/>
        </w:rPr>
        <w:t>d</w:t>
      </w:r>
      <w:r w:rsidRPr="001009BC">
        <w:rPr>
          <w:rFonts w:ascii="Times New Roman" w:hAnsi="Times New Roman" w:cs="Times New Roman"/>
        </w:rPr>
        <w:t>ivision</w:t>
      </w:r>
      <w:r>
        <w:rPr>
          <w:rFonts w:ascii="Times New Roman" w:hAnsi="Times New Roman" w:cs="Times New Roman"/>
        </w:rPr>
        <w:t>s, Puerto Rico, and Alaska</w:t>
      </w:r>
      <w:r w:rsidRPr="001009BC" w:rsidR="00F91FA5">
        <w:rPr>
          <w:rFonts w:ascii="Times New Roman" w:hAnsi="Times New Roman" w:cs="Times New Roman"/>
        </w:rPr>
        <w:t>.</w:t>
      </w:r>
      <w:r w:rsidRPr="001009BC" w:rsidR="00261BB6">
        <w:rPr>
          <w:rFonts w:ascii="Times New Roman" w:hAnsi="Times New Roman" w:cs="Times New Roman"/>
        </w:rPr>
        <w:t xml:space="preserve">  </w:t>
      </w:r>
      <w:r w:rsidRPr="001009BC" w:rsidR="00F91FA5">
        <w:rPr>
          <w:rFonts w:ascii="Times New Roman" w:hAnsi="Times New Roman" w:cs="Times New Roman"/>
        </w:rPr>
        <w:t xml:space="preserve"> </w:t>
      </w:r>
    </w:p>
    <w:p w:rsidR="00162006" w:rsidRPr="001009BC" w:rsidP="00783AEC" w14:paraId="623F0E80" w14:textId="1480211A">
      <w:pPr>
        <w:pStyle w:val="NoSpacing"/>
        <w:ind w:left="720"/>
        <w:rPr>
          <w:rFonts w:ascii="Times New Roman" w:hAnsi="Times New Roman" w:cs="Times New Roman"/>
        </w:rPr>
      </w:pPr>
    </w:p>
    <w:p w:rsidR="00F1386B" w:rsidP="00AC273E" w14:paraId="10643D49" w14:textId="2907F231">
      <w:pPr>
        <w:pStyle w:val="NoSpacing"/>
        <w:rPr>
          <w:rFonts w:ascii="Times New Roman" w:hAnsi="Times New Roman" w:cs="Times New Roman"/>
        </w:rPr>
      </w:pPr>
      <w:r>
        <w:rPr>
          <w:rFonts w:ascii="Times New Roman" w:hAnsi="Times New Roman" w:cs="Times New Roman"/>
        </w:rPr>
        <w:t>B.3.3</w:t>
      </w:r>
      <w:r w:rsidR="00244A26">
        <w:rPr>
          <w:rFonts w:ascii="Times New Roman" w:hAnsi="Times New Roman" w:cs="Times New Roman"/>
        </w:rPr>
        <w:t xml:space="preserve">   </w:t>
      </w:r>
      <w:r w:rsidRPr="00335642" w:rsidR="00244A26">
        <w:rPr>
          <w:rFonts w:ascii="Times New Roman" w:hAnsi="Times New Roman" w:cs="Times New Roman"/>
          <w:u w:val="single"/>
        </w:rPr>
        <w:t>Sample Size and Allocation</w:t>
      </w:r>
    </w:p>
    <w:p w:rsidR="00F1386B" w:rsidP="00AC273E" w14:paraId="04CAE6DB" w14:textId="7707108F">
      <w:pPr>
        <w:pStyle w:val="NoSpacing"/>
        <w:rPr>
          <w:rFonts w:ascii="Times New Roman" w:hAnsi="Times New Roman" w:cs="Times New Roman"/>
        </w:rPr>
      </w:pPr>
    </w:p>
    <w:p w:rsidR="00B91058" w:rsidP="00AC273E" w14:paraId="77F375CA" w14:textId="4E40CD2B">
      <w:pPr>
        <w:pStyle w:val="NoSpacing"/>
        <w:rPr>
          <w:rFonts w:ascii="Times New Roman" w:hAnsi="Times New Roman" w:cs="Times New Roman"/>
        </w:rPr>
      </w:pPr>
      <w:r>
        <w:rPr>
          <w:rFonts w:ascii="Times New Roman" w:hAnsi="Times New Roman" w:cs="Times New Roman"/>
        </w:rPr>
        <w:t xml:space="preserve">Both voice and broadband URS use a fixed sample size: </w:t>
      </w:r>
      <w:r w:rsidR="00653C04">
        <w:rPr>
          <w:rFonts w:ascii="Times New Roman" w:hAnsi="Times New Roman" w:cs="Times New Roman"/>
        </w:rPr>
        <w:t>about</w:t>
      </w:r>
      <w:r>
        <w:rPr>
          <w:rFonts w:ascii="Times New Roman" w:hAnsi="Times New Roman" w:cs="Times New Roman"/>
        </w:rPr>
        <w:t xml:space="preserve"> 500 provider-urban tract pairs for voice, and</w:t>
      </w:r>
      <w:r w:rsidR="00653C04">
        <w:rPr>
          <w:rFonts w:ascii="Times New Roman" w:hAnsi="Times New Roman" w:cs="Times New Roman"/>
        </w:rPr>
        <w:t>, starting from the 2022 URS,</w:t>
      </w:r>
      <w:r>
        <w:rPr>
          <w:rFonts w:ascii="Times New Roman" w:hAnsi="Times New Roman" w:cs="Times New Roman"/>
        </w:rPr>
        <w:t xml:space="preserve"> </w:t>
      </w:r>
      <w:r w:rsidR="00653C04">
        <w:rPr>
          <w:rFonts w:ascii="Times New Roman" w:hAnsi="Times New Roman" w:cs="Times New Roman"/>
        </w:rPr>
        <w:t>around</w:t>
      </w:r>
      <w:r>
        <w:rPr>
          <w:rFonts w:ascii="Times New Roman" w:hAnsi="Times New Roman" w:cs="Times New Roman"/>
        </w:rPr>
        <w:t xml:space="preserve"> 2,000 such pairs for broadband</w:t>
      </w:r>
      <w:r w:rsidR="00425857">
        <w:rPr>
          <w:rFonts w:ascii="Times New Roman" w:hAnsi="Times New Roman" w:cs="Times New Roman"/>
        </w:rPr>
        <w:t>. These sample sizes will be retained in future URS rounds.</w:t>
      </w:r>
    </w:p>
    <w:p w:rsidR="00425857" w:rsidP="00AC273E" w14:paraId="15DB873F" w14:textId="21E033DC">
      <w:pPr>
        <w:pStyle w:val="NoSpacing"/>
        <w:rPr>
          <w:rFonts w:ascii="Times New Roman" w:hAnsi="Times New Roman" w:cs="Times New Roman"/>
        </w:rPr>
      </w:pPr>
    </w:p>
    <w:p w:rsidR="00425857" w:rsidP="00AC273E" w14:paraId="31324CB3" w14:textId="100AF105">
      <w:pPr>
        <w:pStyle w:val="NoSpacing"/>
        <w:rPr>
          <w:rFonts w:ascii="Times New Roman" w:hAnsi="Times New Roman" w:cs="Times New Roman"/>
        </w:rPr>
      </w:pPr>
      <w:r>
        <w:rPr>
          <w:rFonts w:ascii="Times New Roman" w:hAnsi="Times New Roman" w:cs="Times New Roman"/>
        </w:rPr>
        <w:t>The samples are allocated using</w:t>
      </w:r>
      <w:r w:rsidR="00684FFE">
        <w:rPr>
          <w:rFonts w:ascii="Times New Roman" w:hAnsi="Times New Roman" w:cs="Times New Roman"/>
        </w:rPr>
        <w:t xml:space="preserve"> </w:t>
      </w:r>
      <w:r w:rsidR="00147362">
        <w:rPr>
          <w:rFonts w:ascii="Times New Roman" w:hAnsi="Times New Roman" w:cs="Times New Roman"/>
        </w:rPr>
        <w:t xml:space="preserve">proportional allocation. </w:t>
      </w:r>
      <w:r w:rsidR="00C83013">
        <w:rPr>
          <w:rFonts w:ascii="Times New Roman" w:hAnsi="Times New Roman" w:cs="Times New Roman"/>
        </w:rPr>
        <w:t>Additionally, i</w:t>
      </w:r>
      <w:r w:rsidR="00147362">
        <w:rPr>
          <w:rFonts w:ascii="Times New Roman" w:hAnsi="Times New Roman" w:cs="Times New Roman"/>
        </w:rPr>
        <w:t xml:space="preserve">n no case will a given stratum receive a </w:t>
      </w:r>
      <w:r w:rsidRPr="003B6A8F" w:rsidR="00147362">
        <w:rPr>
          <w:rFonts w:ascii="Times New Roman" w:hAnsi="Times New Roman" w:cs="Times New Roman"/>
        </w:rPr>
        <w:t>sample size less than 20</w:t>
      </w:r>
      <w:r w:rsidRPr="003B6A8F" w:rsidR="00F8422F">
        <w:rPr>
          <w:rFonts w:ascii="Times New Roman" w:hAnsi="Times New Roman" w:cs="Times New Roman"/>
        </w:rPr>
        <w:t>.</w:t>
      </w:r>
      <w:r w:rsidRPr="003B6A8F" w:rsidR="00C83013">
        <w:rPr>
          <w:rFonts w:ascii="Times New Roman" w:hAnsi="Times New Roman" w:cs="Times New Roman"/>
        </w:rPr>
        <w:t xml:space="preserve"> This minimum stratum sample size will apply to </w:t>
      </w:r>
      <w:r w:rsidRPr="003B6A8F" w:rsidR="00E43D8B">
        <w:rPr>
          <w:rFonts w:ascii="Times New Roman" w:hAnsi="Times New Roman" w:cs="Times New Roman"/>
        </w:rPr>
        <w:t xml:space="preserve">future </w:t>
      </w:r>
      <w:r w:rsidRPr="003B6A8F" w:rsidR="00C83013">
        <w:rPr>
          <w:rFonts w:ascii="Times New Roman" w:hAnsi="Times New Roman" w:cs="Times New Roman"/>
        </w:rPr>
        <w:t xml:space="preserve">voice and broadband </w:t>
      </w:r>
      <w:r w:rsidRPr="003B6A8F" w:rsidR="00E43D8B">
        <w:rPr>
          <w:rFonts w:ascii="Times New Roman" w:hAnsi="Times New Roman" w:cs="Times New Roman"/>
        </w:rPr>
        <w:t>URS rounds.</w:t>
      </w:r>
      <w:r w:rsidRPr="003B6A8F" w:rsidR="008A73E2">
        <w:rPr>
          <w:rFonts w:ascii="Times New Roman" w:hAnsi="Times New Roman" w:cs="Times New Roman"/>
        </w:rPr>
        <w:t xml:space="preserve"> Also, we may specify a stratum-level cap </w:t>
      </w:r>
      <w:r w:rsidRPr="003B6A8F" w:rsidR="00F226C1">
        <w:rPr>
          <w:rFonts w:ascii="Times New Roman" w:hAnsi="Times New Roman" w:cs="Times New Roman"/>
        </w:rPr>
        <w:t xml:space="preserve">in allocated sample size </w:t>
      </w:r>
      <w:r w:rsidRPr="003B6A8F" w:rsidR="008A73E2">
        <w:rPr>
          <w:rFonts w:ascii="Times New Roman" w:hAnsi="Times New Roman" w:cs="Times New Roman"/>
        </w:rPr>
        <w:t>for holding company-based strata.</w:t>
      </w:r>
      <w:r w:rsidR="005C3D6F">
        <w:rPr>
          <w:rFonts w:ascii="Times New Roman" w:hAnsi="Times New Roman" w:cs="Times New Roman"/>
        </w:rPr>
        <w:t xml:space="preserve"> </w:t>
      </w:r>
    </w:p>
    <w:p w:rsidR="00B91058" w:rsidP="00AC273E" w14:paraId="0D3C1139" w14:textId="29ED6662">
      <w:pPr>
        <w:pStyle w:val="NoSpacing"/>
        <w:rPr>
          <w:rFonts w:ascii="Times New Roman" w:hAnsi="Times New Roman" w:cs="Times New Roman"/>
        </w:rPr>
      </w:pPr>
    </w:p>
    <w:p w:rsidR="00B91058" w:rsidP="00AC273E" w14:paraId="137D8CE1" w14:textId="3DECC3BA">
      <w:pPr>
        <w:pStyle w:val="NoSpacing"/>
        <w:rPr>
          <w:rFonts w:ascii="Times New Roman" w:hAnsi="Times New Roman" w:cs="Times New Roman"/>
        </w:rPr>
      </w:pPr>
      <w:r>
        <w:rPr>
          <w:rFonts w:ascii="Times New Roman" w:hAnsi="Times New Roman" w:cs="Times New Roman"/>
        </w:rPr>
        <w:t>B.3.4</w:t>
      </w:r>
      <w:r w:rsidR="00561E34">
        <w:rPr>
          <w:rFonts w:ascii="Times New Roman" w:hAnsi="Times New Roman" w:cs="Times New Roman"/>
        </w:rPr>
        <w:t xml:space="preserve">   </w:t>
      </w:r>
      <w:r w:rsidRPr="00335642" w:rsidR="00561E34">
        <w:rPr>
          <w:rFonts w:ascii="Times New Roman" w:hAnsi="Times New Roman" w:cs="Times New Roman"/>
          <w:u w:val="single"/>
        </w:rPr>
        <w:t>Measure of Size</w:t>
      </w:r>
    </w:p>
    <w:p w:rsidR="00F8422F" w:rsidP="00AC273E" w14:paraId="4D40D930" w14:textId="4BD8EDFD">
      <w:pPr>
        <w:pStyle w:val="NoSpacing"/>
        <w:rPr>
          <w:rFonts w:ascii="Times New Roman" w:hAnsi="Times New Roman" w:cs="Times New Roman"/>
        </w:rPr>
      </w:pPr>
    </w:p>
    <w:p w:rsidR="00AE0E61" w:rsidP="008F2E05" w14:paraId="3759B5CE" w14:textId="2118848F">
      <w:pPr>
        <w:pStyle w:val="NoSpacing"/>
        <w:rPr>
          <w:rFonts w:ascii="Times New Roman" w:hAnsi="Times New Roman" w:cs="Times New Roman"/>
        </w:rPr>
      </w:pPr>
      <w:r w:rsidRPr="008F2E05">
        <w:rPr>
          <w:rFonts w:ascii="Times New Roman" w:hAnsi="Times New Roman" w:cs="Times New Roman"/>
        </w:rPr>
        <w:t xml:space="preserve">In both voice and broadband URS, the </w:t>
      </w:r>
      <w:r>
        <w:rPr>
          <w:rFonts w:ascii="Times New Roman" w:hAnsi="Times New Roman" w:cs="Times New Roman"/>
        </w:rPr>
        <w:t>MOS</w:t>
      </w:r>
      <w:r w:rsidRPr="008F2E05">
        <w:rPr>
          <w:rFonts w:ascii="Times New Roman" w:hAnsi="Times New Roman" w:cs="Times New Roman"/>
        </w:rPr>
        <w:t xml:space="preserve"> of a provider in an urban tract represents its footprint in the tract</w:t>
      </w:r>
      <w:r>
        <w:rPr>
          <w:rFonts w:ascii="Times New Roman" w:hAnsi="Times New Roman" w:cs="Times New Roman"/>
        </w:rPr>
        <w:t xml:space="preserve">, obtained </w:t>
      </w:r>
      <w:r w:rsidR="00F91FA5">
        <w:rPr>
          <w:rFonts w:ascii="Times New Roman" w:hAnsi="Times New Roman" w:cs="Times New Roman"/>
        </w:rPr>
        <w:t xml:space="preserve">directly from the </w:t>
      </w:r>
      <w:r w:rsidRPr="0001620F" w:rsidR="007535F8">
        <w:rPr>
          <w:rFonts w:ascii="Times New Roman" w:hAnsi="Times New Roman" w:cs="Times New Roman"/>
        </w:rPr>
        <w:t xml:space="preserve">Form </w:t>
      </w:r>
      <w:r w:rsidRPr="0001620F" w:rsidR="00F91FA5">
        <w:rPr>
          <w:rFonts w:ascii="Times New Roman" w:hAnsi="Times New Roman" w:cs="Times New Roman"/>
        </w:rPr>
        <w:t>477</w:t>
      </w:r>
      <w:r w:rsidR="00F91FA5">
        <w:rPr>
          <w:rFonts w:ascii="Times New Roman" w:hAnsi="Times New Roman" w:cs="Times New Roman"/>
        </w:rPr>
        <w:t xml:space="preserve"> </w:t>
      </w:r>
      <w:r>
        <w:rPr>
          <w:rFonts w:ascii="Times New Roman" w:hAnsi="Times New Roman" w:cs="Times New Roman"/>
        </w:rPr>
        <w:t>or BDC filing</w:t>
      </w:r>
      <w:r w:rsidR="00F91FA5">
        <w:rPr>
          <w:rFonts w:ascii="Times New Roman" w:hAnsi="Times New Roman" w:cs="Times New Roman"/>
        </w:rPr>
        <w:t xml:space="preserve">. </w:t>
      </w:r>
      <w:r>
        <w:rPr>
          <w:rFonts w:ascii="Times New Roman" w:hAnsi="Times New Roman" w:cs="Times New Roman"/>
        </w:rPr>
        <w:t xml:space="preserve"> </w:t>
      </w:r>
      <w:r w:rsidR="00F91FA5">
        <w:rPr>
          <w:rFonts w:ascii="Times New Roman" w:hAnsi="Times New Roman" w:cs="Times New Roman"/>
        </w:rPr>
        <w:t xml:space="preserve">In particular, </w:t>
      </w:r>
      <w:r w:rsidR="001B001A">
        <w:rPr>
          <w:rFonts w:ascii="Times New Roman" w:hAnsi="Times New Roman" w:cs="Times New Roman"/>
        </w:rPr>
        <w:t xml:space="preserve">tract-level </w:t>
      </w:r>
      <w:r w:rsidR="000C3243">
        <w:rPr>
          <w:rFonts w:ascii="Times New Roman" w:hAnsi="Times New Roman" w:cs="Times New Roman"/>
        </w:rPr>
        <w:t xml:space="preserve">residential </w:t>
      </w:r>
      <w:r w:rsidR="001B001A">
        <w:rPr>
          <w:rFonts w:ascii="Times New Roman" w:hAnsi="Times New Roman" w:cs="Times New Roman"/>
        </w:rPr>
        <w:t xml:space="preserve">service deployment counts </w:t>
      </w:r>
      <w:r>
        <w:rPr>
          <w:rFonts w:ascii="Times New Roman" w:hAnsi="Times New Roman" w:cs="Times New Roman"/>
        </w:rPr>
        <w:t>are used as the MOS</w:t>
      </w:r>
      <w:r w:rsidR="00B5069D">
        <w:rPr>
          <w:rFonts w:ascii="Times New Roman" w:hAnsi="Times New Roman" w:cs="Times New Roman"/>
        </w:rPr>
        <w:t xml:space="preserve">. </w:t>
      </w:r>
    </w:p>
    <w:p w:rsidR="005F745A" w:rsidP="00AC273E" w14:paraId="7B25B735" w14:textId="20FE4B02">
      <w:pPr>
        <w:pStyle w:val="NoSpacing"/>
        <w:rPr>
          <w:rFonts w:ascii="Times New Roman" w:hAnsi="Times New Roman" w:cs="Times New Roman"/>
        </w:rPr>
      </w:pPr>
    </w:p>
    <w:p w:rsidR="001C0A01" w:rsidP="001C0A01" w14:paraId="148F947D" w14:textId="57C52525">
      <w:pPr>
        <w:pStyle w:val="NoSpacing"/>
        <w:rPr>
          <w:rFonts w:ascii="Times New Roman" w:hAnsi="Times New Roman" w:cs="Times New Roman"/>
        </w:rPr>
      </w:pPr>
      <w:r>
        <w:rPr>
          <w:rFonts w:ascii="Times New Roman" w:hAnsi="Times New Roman" w:cs="Times New Roman"/>
        </w:rPr>
        <w:t xml:space="preserve">B.3.4   </w:t>
      </w:r>
      <w:r>
        <w:rPr>
          <w:rFonts w:ascii="Times New Roman" w:hAnsi="Times New Roman" w:cs="Times New Roman"/>
          <w:u w:val="single"/>
        </w:rPr>
        <w:t>Sample Selection</w:t>
      </w:r>
    </w:p>
    <w:p w:rsidR="001C0A01" w:rsidP="001C0A01" w14:paraId="63402A6B" w14:textId="77777777">
      <w:pPr>
        <w:pStyle w:val="NoSpacing"/>
        <w:rPr>
          <w:rFonts w:ascii="Times New Roman" w:hAnsi="Times New Roman" w:cs="Times New Roman"/>
        </w:rPr>
      </w:pPr>
    </w:p>
    <w:p w:rsidR="001C0A01" w:rsidP="001C0A01" w14:paraId="2FA82EC0" w14:textId="1D6F767B">
      <w:pPr>
        <w:pStyle w:val="NoSpacing"/>
        <w:rPr>
          <w:rFonts w:ascii="Times New Roman" w:hAnsi="Times New Roman" w:cs="Times New Roman"/>
        </w:rPr>
      </w:pPr>
      <w:r>
        <w:rPr>
          <w:rFonts w:ascii="Times New Roman" w:hAnsi="Times New Roman" w:cs="Times New Roman"/>
        </w:rPr>
        <w:t xml:space="preserve">Both voice and broadband URS implement probability sampling, which means that every sampling unit has </w:t>
      </w:r>
      <w:r w:rsidRPr="00497690">
        <w:rPr>
          <w:rFonts w:ascii="Times New Roman" w:hAnsi="Times New Roman" w:cs="Times New Roman"/>
          <w:i/>
          <w:iCs/>
        </w:rPr>
        <w:t>some</w:t>
      </w:r>
      <w:r>
        <w:rPr>
          <w:rFonts w:ascii="Times New Roman" w:hAnsi="Times New Roman" w:cs="Times New Roman"/>
        </w:rPr>
        <w:t xml:space="preserve"> chance of being selected in the sample. However, neither uses equal probability sampling, where every sampling unit has an </w:t>
      </w:r>
      <w:r w:rsidRPr="00062641">
        <w:rPr>
          <w:rFonts w:ascii="Times New Roman" w:hAnsi="Times New Roman" w:cs="Times New Roman"/>
          <w:i/>
          <w:iCs/>
        </w:rPr>
        <w:t>equal</w:t>
      </w:r>
      <w:r>
        <w:rPr>
          <w:rFonts w:ascii="Times New Roman" w:hAnsi="Times New Roman" w:cs="Times New Roman"/>
        </w:rPr>
        <w:t xml:space="preserve"> chance of selection. Instead, both voice and broadband URS calculate a MOS for </w:t>
      </w:r>
      <w:r w:rsidRPr="009C38CA">
        <w:rPr>
          <w:rFonts w:ascii="Times New Roman" w:hAnsi="Times New Roman" w:cs="Times New Roman"/>
        </w:rPr>
        <w:t>every sampling</w:t>
      </w:r>
      <w:r>
        <w:rPr>
          <w:rFonts w:ascii="Times New Roman" w:hAnsi="Times New Roman" w:cs="Times New Roman"/>
        </w:rPr>
        <w:t xml:space="preserve"> unit in their frame. The sample is then selected independently within each stratum based on this MOS. In this way, sampling units with higher MOS values have a higher chance of selection. This type of unequal probability selection is called probability proportional to size (PPS) sampling.</w:t>
      </w:r>
    </w:p>
    <w:p w:rsidR="001C0A01" w:rsidP="001C0A01" w14:paraId="62165A75" w14:textId="77777777">
      <w:pPr>
        <w:pStyle w:val="NoSpacing"/>
        <w:rPr>
          <w:rFonts w:ascii="Times New Roman" w:hAnsi="Times New Roman" w:cs="Times New Roman"/>
        </w:rPr>
      </w:pPr>
    </w:p>
    <w:p w:rsidR="00665AAF" w:rsidP="00665AAF" w14:paraId="6BAEC4CF" w14:textId="75B4F4A6">
      <w:pPr>
        <w:pStyle w:val="NoSpacing"/>
        <w:rPr>
          <w:rFonts w:ascii="Times New Roman" w:hAnsi="Times New Roman" w:cs="Times New Roman"/>
        </w:rPr>
      </w:pPr>
      <w:r>
        <w:rPr>
          <w:rFonts w:ascii="Times New Roman" w:hAnsi="Times New Roman" w:cs="Times New Roman"/>
        </w:rPr>
        <w:t xml:space="preserve">B.3.5   </w:t>
      </w:r>
      <w:r w:rsidRPr="00335642">
        <w:rPr>
          <w:rFonts w:ascii="Times New Roman" w:hAnsi="Times New Roman" w:cs="Times New Roman"/>
          <w:u w:val="single"/>
        </w:rPr>
        <w:t>Weighting</w:t>
      </w:r>
    </w:p>
    <w:p w:rsidR="00665AAF" w:rsidP="00665AAF" w14:paraId="2AC13C1A" w14:textId="193D5AB9">
      <w:pPr>
        <w:pStyle w:val="NoSpacing"/>
        <w:rPr>
          <w:rFonts w:ascii="Times New Roman" w:hAnsi="Times New Roman" w:cs="Times New Roman"/>
        </w:rPr>
      </w:pPr>
    </w:p>
    <w:p w:rsidR="00FB4981" w:rsidP="00AC273E" w14:paraId="4D6D670B" w14:textId="11EF3808">
      <w:pPr>
        <w:pStyle w:val="NoSpacing"/>
        <w:rPr>
          <w:rFonts w:ascii="Times New Roman" w:hAnsi="Times New Roman" w:cs="Times New Roman"/>
        </w:rPr>
      </w:pPr>
      <w:r>
        <w:rPr>
          <w:rFonts w:ascii="Times New Roman" w:hAnsi="Times New Roman" w:cs="Times New Roman"/>
        </w:rPr>
        <w:t>S</w:t>
      </w:r>
      <w:r w:rsidR="001F0A87">
        <w:rPr>
          <w:rFonts w:ascii="Times New Roman" w:hAnsi="Times New Roman" w:cs="Times New Roman"/>
        </w:rPr>
        <w:t>election probabilities are calculated based on standard PPS</w:t>
      </w:r>
      <w:r>
        <w:rPr>
          <w:rFonts w:ascii="Times New Roman" w:hAnsi="Times New Roman" w:cs="Times New Roman"/>
        </w:rPr>
        <w:t xml:space="preserve"> </w:t>
      </w:r>
      <w:r w:rsidR="001F0A87">
        <w:rPr>
          <w:rFonts w:ascii="Times New Roman" w:hAnsi="Times New Roman" w:cs="Times New Roman"/>
        </w:rPr>
        <w:t xml:space="preserve">formulas. </w:t>
      </w:r>
      <w:r w:rsidR="00BB3671">
        <w:rPr>
          <w:rFonts w:ascii="Times New Roman" w:hAnsi="Times New Roman" w:cs="Times New Roman"/>
        </w:rPr>
        <w:t xml:space="preserve">To be specific, if </w:t>
      </w:r>
      <m:oMath>
        <m:sSub>
          <m:sSubPr>
            <m:ctrlPr>
              <w:rPr>
                <w:rFonts w:ascii="Cambria Math" w:hAnsi="Cambria Math" w:cs="Times New Roman"/>
                <w:i/>
                <w:szCs w:val="24"/>
              </w:rPr>
            </m:ctrlPr>
          </m:sSubPr>
          <m:e>
            <m:r>
              <w:rPr>
                <w:rFonts w:ascii="Cambria Math" w:hAnsi="Cambria Math" w:cs="Times New Roman"/>
                <w:szCs w:val="24"/>
              </w:rPr>
              <m:t>n</m:t>
            </m:r>
          </m:e>
          <m:sub>
            <m:r>
              <w:rPr>
                <w:rFonts w:ascii="Cambria Math" w:hAnsi="Cambria Math" w:cs="Times New Roman"/>
                <w:szCs w:val="24"/>
              </w:rPr>
              <m:t>h</m:t>
            </m:r>
          </m:sub>
        </m:sSub>
      </m:oMath>
      <w:r w:rsidR="00BB3671">
        <w:rPr>
          <w:rFonts w:ascii="Times New Roman" w:hAnsi="Times New Roman" w:eastAsiaTheme="minorEastAsia" w:cs="Times New Roman"/>
          <w:sz w:val="24"/>
          <w:szCs w:val="24"/>
        </w:rPr>
        <w:t xml:space="preserve"> </w:t>
      </w:r>
      <w:r w:rsidRPr="004A0FE5" w:rsidR="00BB3671">
        <w:rPr>
          <w:rFonts w:ascii="Times New Roman" w:hAnsi="Times New Roman" w:eastAsiaTheme="minorEastAsia" w:cs="Times New Roman"/>
          <w:szCs w:val="24"/>
        </w:rPr>
        <w:t>is the sample size</w:t>
      </w:r>
      <w:r w:rsidR="00BB3671">
        <w:rPr>
          <w:rFonts w:ascii="Times New Roman" w:hAnsi="Times New Roman" w:eastAsiaTheme="minorEastAsia" w:cs="Times New Roman"/>
          <w:szCs w:val="24"/>
        </w:rPr>
        <w:t xml:space="preserve"> allocated to stratum </w:t>
      </w:r>
      <m:oMath>
        <m:r>
          <w:rPr>
            <w:rFonts w:ascii="Cambria Math" w:hAnsi="Cambria Math" w:cs="Times New Roman"/>
            <w:szCs w:val="24"/>
          </w:rPr>
          <m:t>h</m:t>
        </m:r>
      </m:oMath>
      <w:r w:rsidR="00BB3671">
        <w:rPr>
          <w:rFonts w:ascii="Times New Roman" w:hAnsi="Times New Roman" w:eastAsiaTheme="minorEastAsia" w:cs="Times New Roman"/>
          <w:szCs w:val="24"/>
        </w:rPr>
        <w:t>, and</w:t>
      </w:r>
      <w:r>
        <w:rPr>
          <w:rFonts w:ascii="Times New Roman" w:hAnsi="Times New Roman" w:eastAsiaTheme="minorEastAsia" w:cs="Times New Roman"/>
          <w:szCs w:val="24"/>
        </w:rPr>
        <w:t xml:space="preserve"> </w:t>
      </w:r>
      <m:oMath>
        <m:sSub>
          <m:sSubPr>
            <m:ctrlPr>
              <w:rPr>
                <w:rFonts w:ascii="Cambria Math" w:hAnsi="Cambria Math" w:eastAsiaTheme="minorEastAsia" w:cs="Times New Roman"/>
                <w:i/>
                <w:szCs w:val="24"/>
              </w:rPr>
            </m:ctrlPr>
          </m:sSubPr>
          <m:e>
            <m:r>
              <w:rPr>
                <w:rFonts w:ascii="Cambria Math" w:hAnsi="Cambria Math" w:eastAsiaTheme="minorEastAsia" w:cs="Times New Roman"/>
                <w:szCs w:val="24"/>
              </w:rPr>
              <m:t>z</m:t>
            </m:r>
          </m:e>
          <m:sub>
            <m:r>
              <w:rPr>
                <w:rFonts w:ascii="Cambria Math" w:hAnsi="Cambria Math" w:eastAsiaTheme="minorEastAsia" w:cs="Times New Roman"/>
                <w:szCs w:val="24"/>
              </w:rPr>
              <m:t>h</m:t>
            </m:r>
          </m:sub>
        </m:sSub>
        <m:r>
          <w:rPr>
            <w:rFonts w:ascii="Cambria Math" w:hAnsi="Cambria Math" w:eastAsiaTheme="minorEastAsia" w:cs="Times New Roman"/>
            <w:szCs w:val="24"/>
          </w:rPr>
          <m:t>=</m:t>
        </m:r>
        <m:nary>
          <m:naryPr>
            <m:chr m:val="∑"/>
            <m:limLoc m:val="undOvr"/>
            <m:ctrlPr>
              <w:rPr>
                <w:rFonts w:ascii="Cambria Math" w:hAnsi="Cambria Math" w:eastAsiaTheme="minorEastAsia" w:cs="Times New Roman"/>
                <w:i/>
                <w:szCs w:val="24"/>
              </w:rPr>
            </m:ctrlPr>
          </m:naryPr>
          <m:sub>
            <m:r>
              <w:rPr>
                <w:rFonts w:ascii="Cambria Math" w:hAnsi="Cambria Math" w:eastAsiaTheme="minorEastAsia" w:cs="Times New Roman"/>
                <w:szCs w:val="24"/>
              </w:rPr>
              <m:t>i=1</m:t>
            </m:r>
          </m:sub>
          <m:sup>
            <m:sSub>
              <m:sSubPr>
                <m:ctrlPr>
                  <w:rPr>
                    <w:rFonts w:ascii="Cambria Math" w:hAnsi="Cambria Math" w:eastAsiaTheme="minorEastAsia" w:cs="Times New Roman"/>
                    <w:i/>
                    <w:szCs w:val="24"/>
                  </w:rPr>
                </m:ctrlPr>
              </m:sSubPr>
              <m:e>
                <m:r>
                  <w:rPr>
                    <w:rFonts w:ascii="Cambria Math" w:hAnsi="Cambria Math" w:eastAsiaTheme="minorEastAsia" w:cs="Times New Roman"/>
                    <w:szCs w:val="24"/>
                  </w:rPr>
                  <m:t>n</m:t>
                </m:r>
              </m:e>
              <m:sub>
                <m:r>
                  <w:rPr>
                    <w:rFonts w:ascii="Cambria Math" w:hAnsi="Cambria Math" w:eastAsiaTheme="minorEastAsia" w:cs="Times New Roman"/>
                    <w:szCs w:val="24"/>
                  </w:rPr>
                  <m:t>h</m:t>
                </m:r>
              </m:sub>
            </m:sSub>
          </m:sup>
          <m:e>
            <m:sSub>
              <m:sSubPr>
                <m:ctrlPr>
                  <w:rPr>
                    <w:rFonts w:ascii="Cambria Math" w:hAnsi="Cambria Math" w:eastAsiaTheme="minorEastAsia" w:cs="Times New Roman"/>
                    <w:i/>
                    <w:szCs w:val="24"/>
                  </w:rPr>
                </m:ctrlPr>
              </m:sSubPr>
              <m:e>
                <m:r>
                  <w:rPr>
                    <w:rFonts w:ascii="Cambria Math" w:hAnsi="Cambria Math" w:eastAsiaTheme="minorEastAsia" w:cs="Times New Roman"/>
                    <w:szCs w:val="24"/>
                  </w:rPr>
                  <m:t>z</m:t>
                </m:r>
              </m:e>
              <m:sub>
                <m:r>
                  <w:rPr>
                    <w:rFonts w:ascii="Cambria Math" w:hAnsi="Cambria Math" w:eastAsiaTheme="minorEastAsia" w:cs="Times New Roman"/>
                    <w:szCs w:val="24"/>
                  </w:rPr>
                  <m:t>i</m:t>
                </m:r>
              </m:sub>
            </m:sSub>
          </m:e>
        </m:nary>
      </m:oMath>
      <w:r w:rsidR="00BB3671">
        <w:rPr>
          <w:rFonts w:ascii="Times New Roman" w:hAnsi="Times New Roman" w:eastAsiaTheme="minorEastAsia" w:cs="Times New Roman"/>
          <w:szCs w:val="24"/>
        </w:rPr>
        <w:t xml:space="preserve"> </w:t>
      </w:r>
      <w:r>
        <w:rPr>
          <w:rFonts w:ascii="Times New Roman" w:hAnsi="Times New Roman" w:eastAsiaTheme="minorEastAsia" w:cs="Times New Roman"/>
          <w:szCs w:val="24"/>
        </w:rPr>
        <w:t xml:space="preserve">is the total MOS for the stratum, where </w:t>
      </w:r>
      <m:oMath>
        <m:sSub>
          <m:sSubPr>
            <m:ctrlPr>
              <w:rPr>
                <w:rFonts w:ascii="Cambria Math" w:hAnsi="Cambria Math" w:eastAsiaTheme="minorEastAsia" w:cs="Times New Roman"/>
                <w:i/>
                <w:szCs w:val="24"/>
              </w:rPr>
            </m:ctrlPr>
          </m:sSubPr>
          <m:e>
            <m:r>
              <w:rPr>
                <w:rFonts w:ascii="Cambria Math" w:hAnsi="Cambria Math" w:eastAsiaTheme="minorEastAsia" w:cs="Times New Roman"/>
                <w:szCs w:val="24"/>
              </w:rPr>
              <m:t>z</m:t>
            </m:r>
          </m:e>
          <m:sub>
            <m:r>
              <w:rPr>
                <w:rFonts w:ascii="Cambria Math" w:hAnsi="Cambria Math" w:eastAsiaTheme="minorEastAsia" w:cs="Times New Roman"/>
                <w:szCs w:val="24"/>
              </w:rPr>
              <m:t>i</m:t>
            </m:r>
          </m:sub>
        </m:sSub>
      </m:oMath>
      <w:r>
        <w:rPr>
          <w:rFonts w:ascii="Times New Roman" w:hAnsi="Times New Roman" w:eastAsiaTheme="minorEastAsia" w:cs="Times New Roman"/>
          <w:szCs w:val="24"/>
        </w:rPr>
        <w:t xml:space="preserve"> is the MOS for the </w:t>
      </w:r>
      <m:oMath>
        <m:r>
          <w:rPr>
            <w:rFonts w:ascii="Cambria Math" w:hAnsi="Cambria Math" w:cs="Times New Roman"/>
            <w:szCs w:val="24"/>
          </w:rPr>
          <m:t>i</m:t>
        </m:r>
      </m:oMath>
      <w:r>
        <w:rPr>
          <w:rFonts w:ascii="Times New Roman" w:hAnsi="Times New Roman" w:eastAsiaTheme="minorEastAsia" w:cs="Times New Roman"/>
          <w:szCs w:val="24"/>
        </w:rPr>
        <w:t xml:space="preserve">th sampling unit, </w:t>
      </w:r>
      <w:r w:rsidR="004A0FE5">
        <w:rPr>
          <w:rFonts w:ascii="Times New Roman" w:hAnsi="Times New Roman" w:eastAsiaTheme="minorEastAsia" w:cs="Times New Roman"/>
          <w:szCs w:val="24"/>
        </w:rPr>
        <w:t>this unit’s</w:t>
      </w:r>
      <w:r>
        <w:rPr>
          <w:rFonts w:ascii="Times New Roman" w:hAnsi="Times New Roman" w:eastAsiaTheme="minorEastAsia" w:cs="Times New Roman"/>
          <w:szCs w:val="24"/>
        </w:rPr>
        <w:t xml:space="preserve"> selection probability, </w:t>
      </w:r>
      <m:oMath>
        <m:sSub>
          <m:sSubPr>
            <m:ctrlPr>
              <w:rPr>
                <w:rFonts w:ascii="Cambria Math" w:hAnsi="Cambria Math" w:cs="Times New Roman"/>
                <w:i/>
                <w:szCs w:val="24"/>
              </w:rPr>
            </m:ctrlPr>
          </m:sSubPr>
          <m:e>
            <m:r>
              <w:rPr>
                <w:rFonts w:ascii="Cambria Math" w:hAnsi="Cambria Math" w:cs="Times New Roman"/>
                <w:szCs w:val="24"/>
              </w:rPr>
              <m:t>π</m:t>
            </m:r>
          </m:e>
          <m:sub>
            <m:r>
              <w:rPr>
                <w:rFonts w:ascii="Cambria Math" w:hAnsi="Cambria Math" w:cs="Times New Roman"/>
                <w:szCs w:val="24"/>
              </w:rPr>
              <m:t>i</m:t>
            </m:r>
          </m:sub>
        </m:sSub>
      </m:oMath>
      <w:r w:rsidRPr="004A0FE5">
        <w:rPr>
          <w:rFonts w:ascii="Times New Roman" w:hAnsi="Times New Roman" w:eastAsiaTheme="minorEastAsia" w:cs="Times New Roman"/>
          <w:szCs w:val="24"/>
        </w:rPr>
        <w:t>,</w:t>
      </w:r>
      <w:r>
        <w:rPr>
          <w:rFonts w:ascii="Times New Roman" w:hAnsi="Times New Roman" w:cs="Times New Roman"/>
        </w:rPr>
        <w:t xml:space="preserve"> is given by</w:t>
      </w:r>
    </w:p>
    <w:p w:rsidR="001668AC" w:rsidP="00AC273E" w14:paraId="56C4C71D" w14:textId="77777777">
      <w:pPr>
        <w:pStyle w:val="NoSpacing"/>
        <w:rPr>
          <w:rFonts w:ascii="Times New Roman" w:hAnsi="Times New Roman" w:cs="Times New Roman"/>
        </w:rPr>
      </w:pPr>
    </w:p>
    <w:bookmarkStart w:id="0" w:name="_Hlk99660221"/>
    <w:p w:rsidR="00FB4981" w:rsidP="00AC273E" w14:paraId="774656D0" w14:textId="581C86C1">
      <w:pPr>
        <w:pStyle w:val="NoSpacing"/>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i</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i</m:t>
                  </m:r>
                </m:sub>
              </m:sSub>
            </m:num>
            <m:den>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h</m:t>
                  </m:r>
                </m:sub>
              </m:sSub>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h</m:t>
              </m:r>
            </m:sub>
          </m:sSub>
          <w:bookmarkEnd w:id="0"/>
          <m:r>
            <w:rPr>
              <w:rFonts w:ascii="Cambria Math" w:hAnsi="Cambria Math" w:cs="Times New Roman"/>
            </w:rPr>
            <m:t>.</m:t>
          </m:r>
        </m:oMath>
      </m:oMathPara>
    </w:p>
    <w:p w:rsidR="00FB4981" w:rsidP="00AC273E" w14:paraId="201F902D" w14:textId="77777777">
      <w:pPr>
        <w:pStyle w:val="NoSpacing"/>
        <w:rPr>
          <w:rFonts w:ascii="Times New Roman" w:hAnsi="Times New Roman" w:cs="Times New Roman"/>
        </w:rPr>
      </w:pPr>
    </w:p>
    <w:p w:rsidR="001D321A" w:rsidP="00AC273E" w14:paraId="04B7062C" w14:textId="0DEB8CAB">
      <w:pPr>
        <w:pStyle w:val="NoSpacing"/>
        <w:rPr>
          <w:rFonts w:ascii="Times New Roman" w:hAnsi="Times New Roman" w:cs="Times New Roman"/>
        </w:rPr>
      </w:pPr>
      <w:r>
        <w:rPr>
          <w:rFonts w:ascii="Times New Roman" w:hAnsi="Times New Roman" w:cs="Times New Roman"/>
        </w:rPr>
        <w:t>Depending on the distribution of the MOS</w:t>
      </w:r>
      <w:r w:rsidR="00FB4981">
        <w:rPr>
          <w:rFonts w:ascii="Times New Roman" w:hAnsi="Times New Roman" w:cs="Times New Roman"/>
        </w:rPr>
        <w:t xml:space="preserve"> in the stratum</w:t>
      </w:r>
      <w:r>
        <w:rPr>
          <w:rFonts w:ascii="Times New Roman" w:hAnsi="Times New Roman" w:cs="Times New Roman"/>
        </w:rPr>
        <w:t xml:space="preserve">, </w:t>
      </w:r>
      <w:r w:rsidR="000A1DBD">
        <w:rPr>
          <w:rFonts w:ascii="Times New Roman" w:hAnsi="Times New Roman" w:cs="Times New Roman"/>
        </w:rPr>
        <w:t xml:space="preserve">this </w:t>
      </w:r>
      <w:r w:rsidR="00340FE8">
        <w:rPr>
          <w:rFonts w:ascii="Times New Roman" w:hAnsi="Times New Roman" w:cs="Times New Roman"/>
        </w:rPr>
        <w:t>equation</w:t>
      </w:r>
      <w:r>
        <w:rPr>
          <w:rFonts w:ascii="Times New Roman" w:hAnsi="Times New Roman" w:cs="Times New Roman"/>
        </w:rPr>
        <w:t xml:space="preserve"> may calculate selection probabilities greater than one for some sampling units. This is an artifact of PPS sampling and </w:t>
      </w:r>
      <w:r w:rsidR="006B4E5D">
        <w:rPr>
          <w:rFonts w:ascii="Times New Roman" w:hAnsi="Times New Roman" w:cs="Times New Roman"/>
        </w:rPr>
        <w:t>when it happens, a common</w:t>
      </w:r>
      <w:r>
        <w:rPr>
          <w:rFonts w:ascii="Times New Roman" w:hAnsi="Times New Roman" w:cs="Times New Roman"/>
        </w:rPr>
        <w:t xml:space="preserve"> procedure</w:t>
      </w:r>
      <w:r w:rsidR="006B4E5D">
        <w:rPr>
          <w:rFonts w:ascii="Times New Roman" w:hAnsi="Times New Roman" w:cs="Times New Roman"/>
        </w:rPr>
        <w:t xml:space="preserve"> </w:t>
      </w:r>
      <w:r>
        <w:rPr>
          <w:rFonts w:ascii="Times New Roman" w:hAnsi="Times New Roman" w:cs="Times New Roman"/>
        </w:rPr>
        <w:t xml:space="preserve">is to </w:t>
      </w:r>
      <w:r w:rsidR="00066A72">
        <w:rPr>
          <w:rFonts w:ascii="Times New Roman" w:hAnsi="Times New Roman" w:cs="Times New Roman"/>
        </w:rPr>
        <w:t>first set the selection probability manually</w:t>
      </w:r>
      <w:r w:rsidR="006B4E5D">
        <w:rPr>
          <w:rFonts w:ascii="Times New Roman" w:hAnsi="Times New Roman" w:cs="Times New Roman"/>
        </w:rPr>
        <w:t xml:space="preserve"> to one and treat these sampling units as certainties</w:t>
      </w:r>
      <w:r w:rsidR="006C2377">
        <w:rPr>
          <w:rFonts w:ascii="Times New Roman" w:hAnsi="Times New Roman" w:cs="Times New Roman"/>
        </w:rPr>
        <w:t xml:space="preserve"> and separate them from the rest of the units</w:t>
      </w:r>
      <w:r w:rsidR="006B4E5D">
        <w:rPr>
          <w:rFonts w:ascii="Times New Roman" w:hAnsi="Times New Roman" w:cs="Times New Roman"/>
        </w:rPr>
        <w:t>.</w:t>
      </w:r>
      <w:r w:rsidR="00066A72">
        <w:rPr>
          <w:rFonts w:ascii="Times New Roman" w:hAnsi="Times New Roman" w:cs="Times New Roman"/>
        </w:rPr>
        <w:t xml:space="preserve"> </w:t>
      </w:r>
      <w:r w:rsidR="004B09DE">
        <w:rPr>
          <w:rFonts w:ascii="Times New Roman" w:hAnsi="Times New Roman" w:cs="Times New Roman"/>
        </w:rPr>
        <w:t xml:space="preserve">Then, </w:t>
      </w:r>
      <w:r w:rsidR="00804176">
        <w:rPr>
          <w:rFonts w:ascii="Times New Roman" w:hAnsi="Times New Roman" w:cs="Times New Roman"/>
        </w:rPr>
        <w:t xml:space="preserve">we </w:t>
      </w:r>
      <w:r w:rsidR="004B09DE">
        <w:rPr>
          <w:rFonts w:ascii="Times New Roman" w:hAnsi="Times New Roman" w:cs="Times New Roman"/>
        </w:rPr>
        <w:t xml:space="preserve">calculate selection probabilities again for the </w:t>
      </w:r>
      <w:r w:rsidR="006C2377">
        <w:rPr>
          <w:rFonts w:ascii="Times New Roman" w:hAnsi="Times New Roman" w:cs="Times New Roman"/>
        </w:rPr>
        <w:t xml:space="preserve">remaining </w:t>
      </w:r>
      <w:r w:rsidR="004B09DE">
        <w:rPr>
          <w:rFonts w:ascii="Times New Roman" w:hAnsi="Times New Roman" w:cs="Times New Roman"/>
        </w:rPr>
        <w:t xml:space="preserve">sampling units in the stratum. We repeat this process </w:t>
      </w:r>
      <w:r w:rsidR="00066A72">
        <w:rPr>
          <w:rFonts w:ascii="Times New Roman" w:hAnsi="Times New Roman" w:cs="Times New Roman"/>
        </w:rPr>
        <w:t>until</w:t>
      </w:r>
      <w:r w:rsidR="004B09DE">
        <w:rPr>
          <w:rFonts w:ascii="Times New Roman" w:hAnsi="Times New Roman" w:cs="Times New Roman"/>
        </w:rPr>
        <w:t xml:space="preserve"> there </w:t>
      </w:r>
      <w:r w:rsidR="00066A72">
        <w:rPr>
          <w:rFonts w:ascii="Times New Roman" w:hAnsi="Times New Roman" w:cs="Times New Roman"/>
        </w:rPr>
        <w:t>are</w:t>
      </w:r>
      <w:r w:rsidR="004B09DE">
        <w:rPr>
          <w:rFonts w:ascii="Times New Roman" w:hAnsi="Times New Roman" w:cs="Times New Roman"/>
        </w:rPr>
        <w:t xml:space="preserve"> no </w:t>
      </w:r>
      <w:r w:rsidR="00804176">
        <w:rPr>
          <w:rFonts w:ascii="Times New Roman" w:hAnsi="Times New Roman" w:cs="Times New Roman"/>
        </w:rPr>
        <w:t xml:space="preserve">certainty </w:t>
      </w:r>
      <w:r w:rsidR="006B15FC">
        <w:rPr>
          <w:rFonts w:ascii="Times New Roman" w:hAnsi="Times New Roman" w:cs="Times New Roman"/>
        </w:rPr>
        <w:t>units</w:t>
      </w:r>
      <w:r w:rsidR="004B09DE">
        <w:rPr>
          <w:rFonts w:ascii="Times New Roman" w:hAnsi="Times New Roman" w:cs="Times New Roman"/>
        </w:rPr>
        <w:t xml:space="preserve"> in the stratum.</w:t>
      </w:r>
      <w:r w:rsidR="006C2377">
        <w:rPr>
          <w:rFonts w:ascii="Times New Roman" w:hAnsi="Times New Roman" w:cs="Times New Roman"/>
        </w:rPr>
        <w:t xml:space="preserve"> </w:t>
      </w:r>
    </w:p>
    <w:p w:rsidR="003B3840" w:rsidP="00AC273E" w14:paraId="319DF39A" w14:textId="13543CBF">
      <w:pPr>
        <w:pStyle w:val="NoSpacing"/>
        <w:rPr>
          <w:rFonts w:ascii="Times New Roman" w:hAnsi="Times New Roman" w:cs="Times New Roman"/>
        </w:rPr>
      </w:pPr>
    </w:p>
    <w:p w:rsidR="000D6B50" w:rsidP="000D6B50" w14:paraId="668CF745" w14:textId="77777777">
      <w:pPr>
        <w:pStyle w:val="NoSpacing"/>
        <w:rPr>
          <w:rFonts w:ascii="Times New Roman" w:hAnsi="Times New Roman" w:cs="Times New Roman"/>
        </w:rPr>
      </w:pPr>
      <w:r>
        <w:rPr>
          <w:rFonts w:ascii="Times New Roman" w:hAnsi="Times New Roman" w:cs="Times New Roman"/>
        </w:rPr>
        <w:t xml:space="preserve">Base sampling weights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m:t>
            </m:r>
          </m:sub>
        </m:sSub>
      </m:oMath>
      <w:r>
        <w:rPr>
          <w:rFonts w:ascii="Times New Roman" w:hAnsi="Times New Roman" w:eastAsiaTheme="minorEastAsia" w:cs="Times New Roman"/>
        </w:rPr>
        <w:t xml:space="preserve"> </w:t>
      </w:r>
      <w:r>
        <w:rPr>
          <w:rFonts w:ascii="Times New Roman" w:hAnsi="Times New Roman" w:cs="Times New Roman"/>
        </w:rPr>
        <w:t xml:space="preserve">are just the reciprocal of selection probabilities: </w:t>
      </w:r>
    </w:p>
    <w:p w:rsidR="000D6B50" w:rsidP="000D6B50" w14:paraId="12B6F413" w14:textId="12BC9B43">
      <w:pPr>
        <w:pStyle w:val="NoSpacing"/>
        <w:rPr>
          <w:rFonts w:ascii="Times New Roman" w:hAnsi="Times New Roman" w:cs="Times New Roman"/>
        </w:rPr>
      </w:pPr>
      <w:r w:rsidRPr="000D6B50">
        <w:rPr>
          <w:rFonts w:ascii="Cambria Math" w:hAnsi="Cambria Math" w:cs="Times New Roman"/>
          <w:i/>
        </w:rPr>
        <w:br/>
      </w:r>
      <m:oMathPara>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i</m:t>
                  </m:r>
                </m:sub>
              </m:sSub>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h</m:t>
                  </m:r>
                </m:sub>
              </m:sSub>
            </m:num>
            <m:den>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h</m:t>
                  </m:r>
                </m:sub>
              </m:sSub>
            </m:den>
          </m:f>
          <m:r>
            <w:rPr>
              <w:rFonts w:ascii="Cambria Math" w:hAnsi="Cambria Math" w:cs="Times New Roman"/>
            </w:rPr>
            <m:t xml:space="preserve"> </m:t>
          </m:r>
          <m:r>
            <w:rPr>
              <w:rFonts w:ascii="Cambria Math" w:hAnsi="Cambria Math" w:eastAsiaTheme="minorEastAsia" w:cs="Times New Roman"/>
            </w:rPr>
            <m:t>.</m:t>
          </m:r>
        </m:oMath>
      </m:oMathPara>
    </w:p>
    <w:p w:rsidR="000D6B50" w:rsidP="00AC273E" w14:paraId="354612D3" w14:textId="58C7D8B8">
      <w:pPr>
        <w:pStyle w:val="NoSpacing"/>
        <w:rPr>
          <w:rFonts w:ascii="Times New Roman" w:hAnsi="Times New Roman" w:cs="Times New Roman"/>
        </w:rPr>
      </w:pPr>
    </w:p>
    <w:p w:rsidR="009A405A" w:rsidP="00AC273E" w14:paraId="05D1F04D" w14:textId="385091DF">
      <w:pPr>
        <w:pStyle w:val="NoSpacing"/>
        <w:rPr>
          <w:rFonts w:ascii="Times New Roman" w:hAnsi="Times New Roman" w:cs="Times New Roman"/>
        </w:rPr>
      </w:pPr>
      <w:r>
        <w:rPr>
          <w:rFonts w:ascii="Times New Roman" w:hAnsi="Times New Roman" w:cs="Times New Roman"/>
        </w:rPr>
        <w:t>In particular, certainty units have base weights equal to 1.</w:t>
      </w:r>
    </w:p>
    <w:p w:rsidR="009A405A" w:rsidP="00AC273E" w14:paraId="05F8ED6E" w14:textId="77777777">
      <w:pPr>
        <w:pStyle w:val="NoSpacing"/>
        <w:rPr>
          <w:rFonts w:ascii="Times New Roman" w:hAnsi="Times New Roman" w:cs="Times New Roman"/>
        </w:rPr>
      </w:pPr>
    </w:p>
    <w:p w:rsidR="001F0C57" w:rsidP="00E15A7D" w14:paraId="36D8B655" w14:textId="7A188903">
      <w:pPr>
        <w:pStyle w:val="NoSpacing"/>
        <w:rPr>
          <w:rFonts w:ascii="Times New Roman" w:hAnsi="Times New Roman" w:cs="Times New Roman"/>
        </w:rPr>
      </w:pPr>
      <w:r>
        <w:rPr>
          <w:rFonts w:ascii="Times New Roman" w:hAnsi="Times New Roman" w:cs="Times New Roman"/>
        </w:rPr>
        <w:t xml:space="preserve">After data collection, </w:t>
      </w:r>
      <w:r w:rsidR="00BB3671">
        <w:rPr>
          <w:rFonts w:ascii="Times New Roman" w:hAnsi="Times New Roman" w:cs="Times New Roman"/>
        </w:rPr>
        <w:t xml:space="preserve">both voice and broadband URS currently apply additional weight adjustments to account for multiple levels or multiple rates in broadband services, or for simultaneous provision of </w:t>
      </w:r>
      <w:r w:rsidR="00BB3671">
        <w:rPr>
          <w:rFonts w:ascii="Times New Roman" w:hAnsi="Times New Roman" w:cs="Times New Roman"/>
        </w:rPr>
        <w:t>iVoiP</w:t>
      </w:r>
      <w:r w:rsidR="00BB3671">
        <w:rPr>
          <w:rFonts w:ascii="Times New Roman" w:hAnsi="Times New Roman" w:cs="Times New Roman"/>
        </w:rPr>
        <w:t xml:space="preserve"> and circuit voice services in the same urban tract.</w:t>
      </w:r>
    </w:p>
    <w:p w:rsidR="001F0C57" w:rsidP="00BB3671" w14:paraId="18A443DD" w14:textId="77777777">
      <w:pPr>
        <w:pStyle w:val="NoSpacing"/>
        <w:rPr>
          <w:rFonts w:ascii="Times New Roman" w:hAnsi="Times New Roman" w:cs="Times New Roman"/>
        </w:rPr>
      </w:pPr>
    </w:p>
    <w:p w:rsidR="00E15A7D" w:rsidP="00E15A7D" w14:paraId="64A40D27" w14:textId="3061470B">
      <w:pPr>
        <w:pStyle w:val="NoSpacing"/>
        <w:rPr>
          <w:rFonts w:ascii="Times New Roman" w:hAnsi="Times New Roman" w:cs="Times New Roman"/>
        </w:rPr>
      </w:pPr>
      <w:r>
        <w:rPr>
          <w:rFonts w:ascii="Times New Roman" w:hAnsi="Times New Roman" w:cs="Times New Roman"/>
        </w:rPr>
        <w:t>T</w:t>
      </w:r>
      <w:r w:rsidR="00596EB6">
        <w:rPr>
          <w:rFonts w:ascii="Times New Roman" w:hAnsi="Times New Roman" w:cs="Times New Roman"/>
        </w:rPr>
        <w:t xml:space="preserve">o ensure that the sample represents the stratum, </w:t>
      </w:r>
      <w:r w:rsidR="00BB3671">
        <w:rPr>
          <w:rFonts w:ascii="Times New Roman" w:hAnsi="Times New Roman" w:cs="Times New Roman"/>
        </w:rPr>
        <w:t>the same number currently used as the MOS is also applied.</w:t>
      </w:r>
      <w:r w:rsidR="00066A72">
        <w:rPr>
          <w:rFonts w:ascii="Times New Roman" w:hAnsi="Times New Roman" w:cs="Times New Roman"/>
        </w:rPr>
        <w:t xml:space="preserve"> </w:t>
      </w:r>
      <w:r>
        <w:rPr>
          <w:rFonts w:ascii="Times New Roman" w:hAnsi="Times New Roman" w:cs="Times New Roman"/>
        </w:rPr>
        <w:t xml:space="preserve">In addition, non-response adjustments are commonly applied to remedy unit non-response. </w:t>
      </w:r>
    </w:p>
    <w:p w:rsidR="00E15A7D" w:rsidP="00E15A7D" w14:paraId="049983AA" w14:textId="77777777">
      <w:pPr>
        <w:pStyle w:val="NoSpacing"/>
        <w:rPr>
          <w:rFonts w:ascii="Times New Roman" w:hAnsi="Times New Roman" w:cs="Times New Roman"/>
        </w:rPr>
      </w:pPr>
    </w:p>
    <w:p w:rsidR="00822725" w:rsidP="00AC273E" w14:paraId="08EE9421" w14:textId="523DF862">
      <w:pPr>
        <w:pStyle w:val="NoSpacing"/>
        <w:rPr>
          <w:rFonts w:ascii="Times New Roman" w:hAnsi="Times New Roman" w:cs="Times New Roman"/>
        </w:rPr>
      </w:pPr>
      <w:r>
        <w:rPr>
          <w:rFonts w:ascii="Times New Roman" w:hAnsi="Times New Roman" w:cs="Times New Roman"/>
        </w:rPr>
        <w:t xml:space="preserve">B.4   </w:t>
      </w:r>
      <w:r w:rsidRPr="00B22BFD">
        <w:rPr>
          <w:rFonts w:ascii="Times New Roman" w:hAnsi="Times New Roman" w:cs="Times New Roman"/>
          <w:b/>
          <w:bCs/>
          <w:i/>
          <w:iCs/>
        </w:rPr>
        <w:t>Estimation</w:t>
      </w:r>
    </w:p>
    <w:p w:rsidR="00822725" w:rsidP="00AC273E" w14:paraId="2E6EAB8F" w14:textId="65724A81">
      <w:pPr>
        <w:pStyle w:val="NoSpacing"/>
        <w:rPr>
          <w:rFonts w:ascii="Times New Roman" w:hAnsi="Times New Roman" w:cs="Times New Roman"/>
        </w:rPr>
      </w:pPr>
    </w:p>
    <w:p w:rsidR="0061547F" w:rsidP="00AC273E" w14:paraId="4F482F60" w14:textId="4CE2495E">
      <w:pPr>
        <w:pStyle w:val="NoSpacing"/>
        <w:rPr>
          <w:rFonts w:ascii="Times New Roman" w:hAnsi="Times New Roman" w:cs="Times New Roman"/>
        </w:rPr>
      </w:pPr>
      <w:r>
        <w:rPr>
          <w:rFonts w:ascii="Times New Roman" w:hAnsi="Times New Roman" w:cs="Times New Roman"/>
        </w:rPr>
        <w:t xml:space="preserve">The voice benchmark is currently calculated based on survey data alone, consistent with the definition as given in the section on </w:t>
      </w:r>
      <w:r w:rsidRPr="0061547F">
        <w:rPr>
          <w:rFonts w:ascii="Times New Roman" w:hAnsi="Times New Roman" w:cs="Times New Roman"/>
          <w:i/>
          <w:iCs/>
        </w:rPr>
        <w:t>Survey Purpose</w:t>
      </w:r>
      <w:r>
        <w:rPr>
          <w:rFonts w:ascii="Times New Roman" w:hAnsi="Times New Roman" w:cs="Times New Roman"/>
        </w:rPr>
        <w:t xml:space="preserve"> above. Future voice URS rounds will continue to follow this benchmark calculation method.</w:t>
      </w:r>
    </w:p>
    <w:p w:rsidR="0061547F" w:rsidP="00AC273E" w14:paraId="20257032" w14:textId="574DE7DC">
      <w:pPr>
        <w:pStyle w:val="NoSpacing"/>
        <w:rPr>
          <w:rFonts w:ascii="Times New Roman" w:hAnsi="Times New Roman" w:cs="Times New Roman"/>
        </w:rPr>
      </w:pPr>
    </w:p>
    <w:p w:rsidR="009D34CF" w:rsidP="00AC273E" w14:paraId="20AD119A" w14:textId="60BE389E">
      <w:pPr>
        <w:pStyle w:val="NoSpacing"/>
        <w:rPr>
          <w:rFonts w:ascii="Times New Roman" w:hAnsi="Times New Roman" w:cs="Times New Roman"/>
        </w:rPr>
      </w:pPr>
      <w:r>
        <w:rPr>
          <w:rFonts w:ascii="Times New Roman" w:hAnsi="Times New Roman" w:cs="Times New Roman"/>
        </w:rPr>
        <w:t xml:space="preserve">The broadband benchmark, on the other hand, has never been calculated based on survey data alone. As discussed in the same section on </w:t>
      </w:r>
      <w:r w:rsidRPr="0061547F">
        <w:rPr>
          <w:rFonts w:ascii="Times New Roman" w:hAnsi="Times New Roman" w:cs="Times New Roman"/>
          <w:i/>
          <w:iCs/>
        </w:rPr>
        <w:t>Survey Purpose</w:t>
      </w:r>
      <w:r>
        <w:rPr>
          <w:rFonts w:ascii="Times New Roman" w:hAnsi="Times New Roman" w:cs="Times New Roman"/>
        </w:rPr>
        <w:t xml:space="preserve">, it is impossible to get enough price data points to calculate benchmarks in this manner, for all possible combinations </w:t>
      </w:r>
      <w:r w:rsidR="0014398D">
        <w:rPr>
          <w:rFonts w:ascii="Times New Roman" w:hAnsi="Times New Roman" w:cs="Times New Roman"/>
        </w:rPr>
        <w:t xml:space="preserve">of the three parameters that define a broadband service tier. To produce benchmarks for all possible service tiers realized in the broadband </w:t>
      </w:r>
      <w:r w:rsidR="0014398D">
        <w:rPr>
          <w:rFonts w:ascii="Times New Roman" w:hAnsi="Times New Roman" w:cs="Times New Roman"/>
        </w:rPr>
        <w:t xml:space="preserve">market, and especially for </w:t>
      </w:r>
      <w:r w:rsidR="00A231CF">
        <w:rPr>
          <w:rFonts w:ascii="Times New Roman" w:hAnsi="Times New Roman" w:cs="Times New Roman"/>
        </w:rPr>
        <w:t>services from providers that participate in the High Cost programs</w:t>
      </w:r>
      <w:r w:rsidR="0014398D">
        <w:rPr>
          <w:rFonts w:ascii="Times New Roman" w:hAnsi="Times New Roman" w:cs="Times New Roman"/>
        </w:rPr>
        <w:t xml:space="preserve">, a model that includes at least these three parameters as independent variables, and price as dependent variable, must be used instead. </w:t>
      </w:r>
    </w:p>
    <w:p w:rsidR="000C3243" w:rsidP="00AC273E" w14:paraId="7C8EF8A3" w14:textId="77777777">
      <w:pPr>
        <w:pStyle w:val="NoSpacing"/>
        <w:rPr>
          <w:rFonts w:ascii="Times New Roman" w:hAnsi="Times New Roman" w:cs="Times New Roman"/>
        </w:rPr>
      </w:pPr>
    </w:p>
    <w:p w:rsidR="00822725" w:rsidP="00AC273E" w14:paraId="71F833DD" w14:textId="6A855FAF">
      <w:pPr>
        <w:pStyle w:val="NoSpacing"/>
        <w:rPr>
          <w:rFonts w:ascii="Times New Roman" w:hAnsi="Times New Roman" w:cs="Times New Roman"/>
        </w:rPr>
      </w:pPr>
      <w:r>
        <w:rPr>
          <w:rFonts w:ascii="Times New Roman" w:hAnsi="Times New Roman" w:cs="Times New Roman"/>
        </w:rPr>
        <w:t>B.</w:t>
      </w:r>
      <w:r w:rsidR="000B4FED">
        <w:rPr>
          <w:rFonts w:ascii="Times New Roman" w:hAnsi="Times New Roman" w:cs="Times New Roman"/>
        </w:rPr>
        <w:t>5</w:t>
      </w:r>
      <w:r>
        <w:rPr>
          <w:rFonts w:ascii="Times New Roman" w:hAnsi="Times New Roman" w:cs="Times New Roman"/>
        </w:rPr>
        <w:t xml:space="preserve">   </w:t>
      </w:r>
      <w:r w:rsidRPr="00B22BFD">
        <w:rPr>
          <w:rFonts w:ascii="Times New Roman" w:hAnsi="Times New Roman" w:cs="Times New Roman"/>
          <w:b/>
          <w:bCs/>
          <w:i/>
          <w:iCs/>
        </w:rPr>
        <w:t>Response Rates</w:t>
      </w:r>
    </w:p>
    <w:p w:rsidR="008D6F06" w:rsidP="00AC273E" w14:paraId="4996E359" w14:textId="6D5484BB">
      <w:pPr>
        <w:pStyle w:val="NoSpacing"/>
        <w:rPr>
          <w:rFonts w:ascii="Times New Roman" w:hAnsi="Times New Roman" w:cs="Times New Roman"/>
        </w:rPr>
      </w:pPr>
    </w:p>
    <w:p w:rsidR="000B4FED" w:rsidP="00AC273E" w14:paraId="5E74FE1B" w14:textId="033D0DFB">
      <w:pPr>
        <w:pStyle w:val="NoSpacing"/>
        <w:rPr>
          <w:rFonts w:ascii="Times New Roman" w:hAnsi="Times New Roman" w:cs="Times New Roman"/>
        </w:rPr>
      </w:pPr>
      <w:r>
        <w:rPr>
          <w:rFonts w:ascii="Times New Roman" w:hAnsi="Times New Roman" w:cs="Times New Roman"/>
        </w:rPr>
        <w:t xml:space="preserve">The </w:t>
      </w:r>
      <w:r w:rsidR="00F41C76">
        <w:rPr>
          <w:rFonts w:ascii="Times New Roman" w:hAnsi="Times New Roman" w:cs="Times New Roman"/>
        </w:rPr>
        <w:t xml:space="preserve">voice and broadband </w:t>
      </w:r>
      <w:r>
        <w:rPr>
          <w:rFonts w:ascii="Times New Roman" w:hAnsi="Times New Roman" w:cs="Times New Roman"/>
        </w:rPr>
        <w:t>URS generally yield response rates above 80%. These</w:t>
      </w:r>
      <w:r w:rsidRPr="000B4FED">
        <w:rPr>
          <w:rFonts w:ascii="Times New Roman" w:hAnsi="Times New Roman" w:cs="Times New Roman"/>
        </w:rPr>
        <w:t xml:space="preserve"> high response rates from </w:t>
      </w:r>
      <w:r w:rsidR="00F41C76">
        <w:rPr>
          <w:rFonts w:ascii="Times New Roman" w:hAnsi="Times New Roman" w:cs="Times New Roman"/>
        </w:rPr>
        <w:t>both</w:t>
      </w:r>
      <w:r w:rsidRPr="000B4FED">
        <w:rPr>
          <w:rFonts w:ascii="Times New Roman" w:hAnsi="Times New Roman" w:cs="Times New Roman"/>
        </w:rPr>
        <w:t xml:space="preserve"> surveys </w:t>
      </w:r>
      <w:r>
        <w:rPr>
          <w:rFonts w:ascii="Times New Roman" w:hAnsi="Times New Roman" w:cs="Times New Roman"/>
        </w:rPr>
        <w:t>are expected to</w:t>
      </w:r>
      <w:r w:rsidRPr="000B4FED">
        <w:rPr>
          <w:rFonts w:ascii="Times New Roman" w:hAnsi="Times New Roman" w:cs="Times New Roman"/>
        </w:rPr>
        <w:t xml:space="preserve"> continue. </w:t>
      </w:r>
      <w:r w:rsidR="00601969">
        <w:rPr>
          <w:rFonts w:ascii="Times New Roman" w:hAnsi="Times New Roman" w:cs="Times New Roman"/>
        </w:rPr>
        <w:t>Staff</w:t>
      </w:r>
      <w:r w:rsidRPr="000B4FED">
        <w:rPr>
          <w:rFonts w:ascii="Times New Roman" w:hAnsi="Times New Roman" w:cs="Times New Roman"/>
        </w:rPr>
        <w:t xml:space="preserve"> </w:t>
      </w:r>
      <w:r w:rsidRPr="000B4FED" w:rsidR="00C4739B">
        <w:rPr>
          <w:rFonts w:ascii="Times New Roman" w:hAnsi="Times New Roman" w:cs="Times New Roman"/>
        </w:rPr>
        <w:t>directly contact</w:t>
      </w:r>
      <w:r w:rsidRPr="000B4FED">
        <w:rPr>
          <w:rFonts w:ascii="Times New Roman" w:hAnsi="Times New Roman" w:cs="Times New Roman"/>
        </w:rPr>
        <w:t xml:space="preserve"> any provider that is sent a survey notification that does not complete the online survey form within 30 days.  Because compliance is mandatory, failure to comply may lead to enforcement action, including forfeiture penalties, pursuant to the Communications Act of 1934, as amended, and other applicable law. Based on the sampling methodology described above and an anticipated high rate of compliance, the information collected </w:t>
      </w:r>
      <w:r w:rsidR="00601969">
        <w:rPr>
          <w:rFonts w:ascii="Times New Roman" w:hAnsi="Times New Roman" w:cs="Times New Roman"/>
        </w:rPr>
        <w:t>can be expected to be</w:t>
      </w:r>
      <w:r w:rsidRPr="000B4FED">
        <w:rPr>
          <w:rFonts w:ascii="Times New Roman" w:hAnsi="Times New Roman" w:cs="Times New Roman"/>
        </w:rPr>
        <w:t xml:space="preserve"> both sufficiently accurate and reliable for the purpose of </w:t>
      </w:r>
      <w:r>
        <w:rPr>
          <w:rFonts w:ascii="Times New Roman" w:hAnsi="Times New Roman" w:cs="Times New Roman"/>
        </w:rPr>
        <w:t>calculating the</w:t>
      </w:r>
      <w:r w:rsidRPr="000B4FED">
        <w:rPr>
          <w:rFonts w:ascii="Times New Roman" w:hAnsi="Times New Roman" w:cs="Times New Roman"/>
        </w:rPr>
        <w:t xml:space="preserve"> </w:t>
      </w:r>
      <w:r>
        <w:rPr>
          <w:rFonts w:ascii="Times New Roman" w:hAnsi="Times New Roman" w:cs="Times New Roman"/>
        </w:rPr>
        <w:t xml:space="preserve">reasonable </w:t>
      </w:r>
      <w:r w:rsidRPr="000B4FED">
        <w:rPr>
          <w:rFonts w:ascii="Times New Roman" w:hAnsi="Times New Roman" w:cs="Times New Roman"/>
        </w:rPr>
        <w:t>comparability benchmarks.</w:t>
      </w:r>
    </w:p>
    <w:p w:rsidR="000B4FED" w:rsidP="00AC273E" w14:paraId="3F563FE9" w14:textId="13B59D5E">
      <w:pPr>
        <w:pStyle w:val="NoSpacing"/>
        <w:rPr>
          <w:rFonts w:ascii="Times New Roman" w:hAnsi="Times New Roman" w:cs="Times New Roman"/>
        </w:rPr>
      </w:pPr>
    </w:p>
    <w:p w:rsidR="00F41C76" w:rsidP="00AC273E" w14:paraId="3962DB9E" w14:textId="77777777">
      <w:pPr>
        <w:pStyle w:val="NoSpacing"/>
        <w:rPr>
          <w:rFonts w:ascii="Times New Roman" w:hAnsi="Times New Roman" w:cs="Times New Roman"/>
        </w:rPr>
      </w:pPr>
    </w:p>
    <w:p w:rsidR="00F23DA3" w:rsidP="00AC273E" w14:paraId="36A91E0D" w14:textId="7F0ED401">
      <w:pPr>
        <w:pStyle w:val="NoSpacing"/>
        <w:rPr>
          <w:rFonts w:ascii="Times New Roman" w:hAnsi="Times New Roman" w:cs="Times New Roman"/>
          <w:i/>
          <w:iCs/>
        </w:rPr>
      </w:pPr>
      <w:r>
        <w:rPr>
          <w:rFonts w:ascii="Times New Roman" w:hAnsi="Times New Roman" w:cs="Times New Roman"/>
        </w:rPr>
        <w:t>B.</w:t>
      </w:r>
      <w:r w:rsidR="000B4FED">
        <w:rPr>
          <w:rFonts w:ascii="Times New Roman" w:hAnsi="Times New Roman" w:cs="Times New Roman"/>
        </w:rPr>
        <w:t>6</w:t>
      </w:r>
      <w:r>
        <w:rPr>
          <w:rFonts w:ascii="Times New Roman" w:hAnsi="Times New Roman" w:cs="Times New Roman"/>
        </w:rPr>
        <w:t xml:space="preserve">   </w:t>
      </w:r>
      <w:r w:rsidRPr="00B22BFD">
        <w:rPr>
          <w:rFonts w:ascii="Times New Roman" w:hAnsi="Times New Roman" w:cs="Times New Roman"/>
          <w:b/>
          <w:bCs/>
          <w:i/>
          <w:iCs/>
        </w:rPr>
        <w:t>Statistical Consultations</w:t>
      </w:r>
    </w:p>
    <w:p w:rsidR="00F41C76" w:rsidP="00AC273E" w14:paraId="76E8349A" w14:textId="4536FD18">
      <w:pPr>
        <w:pStyle w:val="NoSpacing"/>
        <w:rPr>
          <w:rFonts w:ascii="Times New Roman" w:hAnsi="Times New Roman" w:cs="Times New Roman"/>
          <w:i/>
          <w:iCs/>
        </w:rPr>
      </w:pPr>
    </w:p>
    <w:p w:rsidR="001A6252" w:rsidP="00AC273E" w14:paraId="01E7A8C3" w14:textId="77777777">
      <w:pPr>
        <w:pStyle w:val="NoSpacing"/>
        <w:rPr>
          <w:rFonts w:ascii="Times New Roman" w:hAnsi="Times New Roman" w:cs="Times New Roman"/>
        </w:rPr>
      </w:pPr>
      <w:r>
        <w:rPr>
          <w:rFonts w:ascii="Times New Roman" w:hAnsi="Times New Roman" w:cs="Times New Roman"/>
        </w:rPr>
        <w:t xml:space="preserve">For additional information concerning the Urban Rate Survey, please contact </w:t>
      </w:r>
      <w:r w:rsidR="00066A72">
        <w:rPr>
          <w:rFonts w:ascii="Times New Roman" w:hAnsi="Times New Roman" w:cs="Times New Roman"/>
        </w:rPr>
        <w:t xml:space="preserve">the following </w:t>
      </w:r>
      <w:r>
        <w:rPr>
          <w:rFonts w:ascii="Times New Roman" w:hAnsi="Times New Roman" w:cs="Times New Roman"/>
        </w:rPr>
        <w:t>subject matter experts:</w:t>
      </w:r>
    </w:p>
    <w:p w:rsidR="00F41C76" w:rsidP="001A6252" w14:paraId="69985304" w14:textId="2EE8AEFA">
      <w:pPr>
        <w:pStyle w:val="NoSpacing"/>
        <w:numPr>
          <w:ilvl w:val="0"/>
          <w:numId w:val="3"/>
        </w:numPr>
        <w:rPr>
          <w:rFonts w:ascii="Times New Roman" w:hAnsi="Times New Roman" w:cs="Times New Roman"/>
        </w:rPr>
      </w:pPr>
      <w:r>
        <w:rPr>
          <w:rFonts w:ascii="Times New Roman" w:hAnsi="Times New Roman" w:cs="Times New Roman"/>
        </w:rPr>
        <w:t>C</w:t>
      </w:r>
      <w:r w:rsidR="00067B5D">
        <w:rPr>
          <w:rFonts w:ascii="Times New Roman" w:hAnsi="Times New Roman" w:cs="Times New Roman"/>
        </w:rPr>
        <w:t>hristopher Fettes</w:t>
      </w:r>
      <w:r>
        <w:rPr>
          <w:rFonts w:ascii="Times New Roman" w:hAnsi="Times New Roman" w:cs="Times New Roman"/>
        </w:rPr>
        <w:t xml:space="preserve"> at (202) 418-</w:t>
      </w:r>
      <w:r w:rsidR="00067B5D">
        <w:rPr>
          <w:rFonts w:ascii="Times New Roman" w:hAnsi="Times New Roman" w:cs="Times New Roman"/>
        </w:rPr>
        <w:t>1228</w:t>
      </w:r>
      <w:r>
        <w:rPr>
          <w:rFonts w:ascii="Times New Roman" w:hAnsi="Times New Roman" w:cs="Times New Roman"/>
        </w:rPr>
        <w:t xml:space="preserve">, </w:t>
      </w:r>
      <w:r w:rsidR="001A6252">
        <w:rPr>
          <w:rFonts w:ascii="Times New Roman" w:hAnsi="Times New Roman" w:cs="Times New Roman"/>
        </w:rPr>
        <w:t xml:space="preserve">or </w:t>
      </w:r>
      <w:hyperlink r:id="rId4" w:history="1">
        <w:r w:rsidRPr="000B5101" w:rsidR="00067B5D">
          <w:rPr>
            <w:rStyle w:val="Hyperlink"/>
            <w:rFonts w:ascii="Times New Roman" w:hAnsi="Times New Roman" w:cs="Times New Roman"/>
          </w:rPr>
          <w:t>christopher.fettes@fcc.gov</w:t>
        </w:r>
      </w:hyperlink>
      <w:r w:rsidR="001A6252">
        <w:rPr>
          <w:rFonts w:ascii="Times New Roman" w:hAnsi="Times New Roman" w:cs="Times New Roman"/>
        </w:rPr>
        <w:t>;</w:t>
      </w:r>
      <w:r w:rsidR="00067B5D">
        <w:rPr>
          <w:rFonts w:ascii="Times New Roman" w:hAnsi="Times New Roman" w:cs="Times New Roman"/>
        </w:rPr>
        <w:t xml:space="preserve"> or</w:t>
      </w:r>
    </w:p>
    <w:p w:rsidR="001A6252" w:rsidP="001A6252" w14:paraId="24DFA354" w14:textId="5F593CAF">
      <w:pPr>
        <w:pStyle w:val="NoSpacing"/>
        <w:numPr>
          <w:ilvl w:val="0"/>
          <w:numId w:val="3"/>
        </w:numPr>
        <w:rPr>
          <w:rFonts w:ascii="Times New Roman" w:hAnsi="Times New Roman" w:cs="Times New Roman"/>
        </w:rPr>
      </w:pPr>
      <w:r>
        <w:rPr>
          <w:rFonts w:ascii="Times New Roman" w:hAnsi="Times New Roman" w:cs="Times New Roman"/>
        </w:rPr>
        <w:t xml:space="preserve">Yongping Hao at (202) </w:t>
      </w:r>
      <w:r w:rsidRPr="00056701" w:rsidR="00056701">
        <w:rPr>
          <w:rFonts w:ascii="Times New Roman" w:hAnsi="Times New Roman" w:cs="Times New Roman"/>
        </w:rPr>
        <w:t>418-2987</w:t>
      </w:r>
      <w:r>
        <w:rPr>
          <w:rFonts w:ascii="Times New Roman" w:hAnsi="Times New Roman" w:cs="Times New Roman"/>
        </w:rPr>
        <w:t xml:space="preserve">, or </w:t>
      </w:r>
      <w:hyperlink r:id="rId5" w:history="1">
        <w:r w:rsidRPr="004076C6">
          <w:rPr>
            <w:rStyle w:val="Hyperlink"/>
            <w:rFonts w:ascii="Times New Roman" w:hAnsi="Times New Roman" w:cs="Times New Roman"/>
          </w:rPr>
          <w:t>yongping.hao@fcc.gov</w:t>
        </w:r>
      </w:hyperlink>
      <w:r w:rsidR="00067B5D">
        <w:rPr>
          <w:rFonts w:ascii="Times New Roman" w:hAnsi="Times New Roman" w:cs="Times New Roman"/>
        </w:rPr>
        <w:t>.</w:t>
      </w:r>
    </w:p>
    <w:p w:rsidR="001A6252" w:rsidP="00B93CBC" w14:paraId="524F8C00" w14:textId="752577D2">
      <w:pPr>
        <w:pStyle w:val="NoSpacing"/>
        <w:ind w:left="360"/>
        <w:rPr>
          <w:rFonts w:ascii="Times New Roman" w:hAnsi="Times New Roman" w:cs="Times New Roman"/>
        </w:rPr>
      </w:pPr>
    </w:p>
    <w:p w:rsidR="00601969" w:rsidRPr="005A639D" w:rsidP="00AC273E" w14:paraId="413A733C" w14:textId="0CCCC02E">
      <w:pPr>
        <w:pStyle w:val="NoSpacing"/>
        <w:rPr>
          <w:rFonts w:ascii="Times New Roman" w:hAnsi="Times New Roman" w:cs="Times New Roman"/>
          <w:b/>
        </w:rPr>
      </w:pPr>
      <w:r w:rsidRPr="005A639D">
        <w:rPr>
          <w:rFonts w:ascii="Times New Roman" w:hAnsi="Times New Roman" w:cs="Times New Roman"/>
          <w:b/>
        </w:rPr>
        <w:t xml:space="preserve"> </w:t>
      </w: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1B0" w:rsidRPr="00E70F1C" w:rsidP="00D271B0" w14:paraId="450CB2BD" w14:textId="5565C5A9">
    <w:pPr>
      <w:spacing w:line="240" w:lineRule="auto"/>
      <w:jc w:val="right"/>
      <w:rPr>
        <w:rFonts w:ascii="Times New Roman" w:hAnsi="Times New Roman" w:cs="Times New Roman"/>
      </w:rPr>
    </w:pPr>
    <w:r w:rsidRPr="00A63266">
      <w:rPr>
        <w:rFonts w:ascii="Times New Roman" w:hAnsi="Times New Roman" w:cs="Times New Roman"/>
        <w:b/>
        <w:shd w:val="clear" w:color="auto" w:fill="FFFFFF"/>
      </w:rPr>
      <w:t>Survey of Urban Rates, DA 13-598</w:t>
    </w:r>
    <w:r w:rsidRPr="00A63266">
      <w:rPr>
        <w:rFonts w:ascii="Times New Roman" w:hAnsi="Times New Roman" w:cs="Times New Roman"/>
        <w:b/>
        <w:shd w:val="clear" w:color="auto" w:fill="FFFFFF"/>
      </w:rPr>
      <w:tab/>
    </w:r>
    <w:r w:rsidRPr="00A63266">
      <w:rPr>
        <w:rFonts w:ascii="Times New Roman" w:hAnsi="Times New Roman" w:cs="Times New Roman"/>
        <w:b/>
        <w:shd w:val="clear" w:color="auto" w:fill="FFFFFF"/>
      </w:rPr>
      <w:tab/>
    </w:r>
    <w:r w:rsidRPr="00A63266">
      <w:rPr>
        <w:rFonts w:ascii="Times New Roman" w:hAnsi="Times New Roman" w:cs="Times New Roman"/>
        <w:b/>
        <w:shd w:val="clear" w:color="auto" w:fill="FFFFFF"/>
      </w:rPr>
      <w:tab/>
    </w:r>
    <w:r w:rsidRPr="00A63266">
      <w:rPr>
        <w:rFonts w:ascii="Times New Roman" w:hAnsi="Times New Roman" w:cs="Times New Roman"/>
        <w:b/>
        <w:shd w:val="clear" w:color="auto" w:fill="FFFFFF"/>
      </w:rPr>
      <w:tab/>
    </w:r>
    <w:r w:rsidRPr="00A63266">
      <w:rPr>
        <w:rFonts w:ascii="Times New Roman" w:hAnsi="Times New Roman" w:cs="Times New Roman"/>
        <w:b/>
        <w:shd w:val="clear" w:color="auto" w:fill="FFFFFF"/>
      </w:rPr>
      <w:tab/>
      <w:t xml:space="preserve">   </w:t>
    </w:r>
    <w:r>
      <w:rPr>
        <w:rFonts w:ascii="Times New Roman" w:hAnsi="Times New Roman" w:cs="Times New Roman"/>
        <w:b/>
        <w:shd w:val="clear" w:color="auto" w:fill="FFFFFF"/>
      </w:rPr>
      <w:t xml:space="preserve">OMB Control No. </w:t>
    </w:r>
    <w:r w:rsidRPr="00A63266">
      <w:rPr>
        <w:rFonts w:ascii="Times New Roman" w:hAnsi="Times New Roman" w:cs="Times New Roman"/>
        <w:b/>
      </w:rPr>
      <w:t>3060-1192</w:t>
    </w:r>
    <w:r w:rsidRPr="00E70F1C">
      <w:rPr>
        <w:rFonts w:ascii="Times New Roman" w:hAnsi="Times New Roman" w:cs="Times New Roman"/>
      </w:rPr>
      <w:tab/>
    </w:r>
    <w:r w:rsidRPr="00934A27">
      <w:rPr>
        <w:rFonts w:ascii="Times New Roman" w:hAnsi="Times New Roman" w:cs="Times New Roman"/>
      </w:rPr>
      <w:t xml:space="preserve">                     </w:t>
    </w:r>
    <w:r>
      <w:rPr>
        <w:rFonts w:ascii="Times New Roman" w:hAnsi="Times New Roman" w:cs="Times New Roman"/>
        <w:b/>
      </w:rPr>
      <w:t xml:space="preserve"> </w:t>
    </w:r>
    <w:r w:rsidR="00B463F6">
      <w:rPr>
        <w:rFonts w:ascii="Times New Roman" w:hAnsi="Times New Roman" w:cs="Times New Roman"/>
        <w:b/>
      </w:rPr>
      <w:t>June</w:t>
    </w:r>
    <w:r>
      <w:rPr>
        <w:rFonts w:ascii="Times New Roman" w:hAnsi="Times New Roman" w:cs="Times New Roman"/>
        <w:b/>
      </w:rPr>
      <w:t xml:space="preserve"> 2025</w:t>
    </w:r>
  </w:p>
  <w:p w:rsidR="00D271B0" w14:paraId="42235B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6B4732"/>
    <w:multiLevelType w:val="hybridMultilevel"/>
    <w:tmpl w:val="19D8DD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E8822E2"/>
    <w:multiLevelType w:val="hybridMultilevel"/>
    <w:tmpl w:val="E44E05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E9C3725"/>
    <w:multiLevelType w:val="hybridMultilevel"/>
    <w:tmpl w:val="4C9C7F5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13316747">
    <w:abstractNumId w:val="1"/>
  </w:num>
  <w:num w:numId="2" w16cid:durableId="919215658">
    <w:abstractNumId w:val="2"/>
  </w:num>
  <w:num w:numId="3" w16cid:durableId="145641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73E"/>
    <w:rsid w:val="00015469"/>
    <w:rsid w:val="0001620F"/>
    <w:rsid w:val="00020F84"/>
    <w:rsid w:val="000434F1"/>
    <w:rsid w:val="00056701"/>
    <w:rsid w:val="00062641"/>
    <w:rsid w:val="00066A72"/>
    <w:rsid w:val="00067B5D"/>
    <w:rsid w:val="0008792B"/>
    <w:rsid w:val="000A1DBD"/>
    <w:rsid w:val="000A63A3"/>
    <w:rsid w:val="000B3BC1"/>
    <w:rsid w:val="000B4FED"/>
    <w:rsid w:val="000B5101"/>
    <w:rsid w:val="000C3243"/>
    <w:rsid w:val="000C527B"/>
    <w:rsid w:val="000D28B2"/>
    <w:rsid w:val="000D6B50"/>
    <w:rsid w:val="000E334A"/>
    <w:rsid w:val="001009BC"/>
    <w:rsid w:val="0014398D"/>
    <w:rsid w:val="00147362"/>
    <w:rsid w:val="00157864"/>
    <w:rsid w:val="00162006"/>
    <w:rsid w:val="00163D1A"/>
    <w:rsid w:val="001641E7"/>
    <w:rsid w:val="001668AC"/>
    <w:rsid w:val="00173B8B"/>
    <w:rsid w:val="001A6252"/>
    <w:rsid w:val="001B001A"/>
    <w:rsid w:val="001C0A01"/>
    <w:rsid w:val="001D0DAE"/>
    <w:rsid w:val="001D321A"/>
    <w:rsid w:val="001F0A87"/>
    <w:rsid w:val="001F0C57"/>
    <w:rsid w:val="002369F6"/>
    <w:rsid w:val="00240FC4"/>
    <w:rsid w:val="00244A26"/>
    <w:rsid w:val="00261BB6"/>
    <w:rsid w:val="00265758"/>
    <w:rsid w:val="00272019"/>
    <w:rsid w:val="00274C91"/>
    <w:rsid w:val="002C040A"/>
    <w:rsid w:val="002D2CAD"/>
    <w:rsid w:val="002D60D2"/>
    <w:rsid w:val="002E7F81"/>
    <w:rsid w:val="002F7903"/>
    <w:rsid w:val="00321BAB"/>
    <w:rsid w:val="00335642"/>
    <w:rsid w:val="00337F9E"/>
    <w:rsid w:val="00340FE8"/>
    <w:rsid w:val="00382D8D"/>
    <w:rsid w:val="00393B10"/>
    <w:rsid w:val="003949A1"/>
    <w:rsid w:val="003B3840"/>
    <w:rsid w:val="003B6A8F"/>
    <w:rsid w:val="003C5D7E"/>
    <w:rsid w:val="004076C6"/>
    <w:rsid w:val="00425857"/>
    <w:rsid w:val="00432D72"/>
    <w:rsid w:val="00490F69"/>
    <w:rsid w:val="0049584A"/>
    <w:rsid w:val="00497690"/>
    <w:rsid w:val="004A0FE5"/>
    <w:rsid w:val="004B07E6"/>
    <w:rsid w:val="004B09DE"/>
    <w:rsid w:val="004B3FBD"/>
    <w:rsid w:val="004B778B"/>
    <w:rsid w:val="004E2DA6"/>
    <w:rsid w:val="004F39EA"/>
    <w:rsid w:val="004F7BFF"/>
    <w:rsid w:val="00521746"/>
    <w:rsid w:val="00554CAC"/>
    <w:rsid w:val="00561E34"/>
    <w:rsid w:val="0057743E"/>
    <w:rsid w:val="005866A8"/>
    <w:rsid w:val="005935FA"/>
    <w:rsid w:val="00596563"/>
    <w:rsid w:val="00596EB6"/>
    <w:rsid w:val="005A639D"/>
    <w:rsid w:val="005B6C4A"/>
    <w:rsid w:val="005C3D6F"/>
    <w:rsid w:val="005D684D"/>
    <w:rsid w:val="005E3980"/>
    <w:rsid w:val="005F29FB"/>
    <w:rsid w:val="005F745A"/>
    <w:rsid w:val="00601969"/>
    <w:rsid w:val="0061547F"/>
    <w:rsid w:val="00617288"/>
    <w:rsid w:val="00624CC3"/>
    <w:rsid w:val="00632F2A"/>
    <w:rsid w:val="00633B4D"/>
    <w:rsid w:val="00653C04"/>
    <w:rsid w:val="00665AAF"/>
    <w:rsid w:val="00684FFE"/>
    <w:rsid w:val="006A0657"/>
    <w:rsid w:val="006B15FC"/>
    <w:rsid w:val="006B4063"/>
    <w:rsid w:val="006B4E5D"/>
    <w:rsid w:val="006B6EEF"/>
    <w:rsid w:val="006C0E1E"/>
    <w:rsid w:val="006C2377"/>
    <w:rsid w:val="006C29A1"/>
    <w:rsid w:val="006C64D1"/>
    <w:rsid w:val="006D3FC0"/>
    <w:rsid w:val="006E7C3C"/>
    <w:rsid w:val="006F5A3D"/>
    <w:rsid w:val="00716C9C"/>
    <w:rsid w:val="00725685"/>
    <w:rsid w:val="00737D2D"/>
    <w:rsid w:val="007405AF"/>
    <w:rsid w:val="007413D1"/>
    <w:rsid w:val="007535F8"/>
    <w:rsid w:val="0076002B"/>
    <w:rsid w:val="0077664B"/>
    <w:rsid w:val="00782B88"/>
    <w:rsid w:val="00783AEC"/>
    <w:rsid w:val="00786814"/>
    <w:rsid w:val="00786EB1"/>
    <w:rsid w:val="0079211C"/>
    <w:rsid w:val="007C0F51"/>
    <w:rsid w:val="007D0F96"/>
    <w:rsid w:val="00800522"/>
    <w:rsid w:val="00803171"/>
    <w:rsid w:val="00804176"/>
    <w:rsid w:val="00805042"/>
    <w:rsid w:val="00811A6D"/>
    <w:rsid w:val="00822725"/>
    <w:rsid w:val="00835B83"/>
    <w:rsid w:val="00855D6C"/>
    <w:rsid w:val="00861DC1"/>
    <w:rsid w:val="00863670"/>
    <w:rsid w:val="00866DBF"/>
    <w:rsid w:val="00887244"/>
    <w:rsid w:val="00890ACF"/>
    <w:rsid w:val="00892D13"/>
    <w:rsid w:val="008978D4"/>
    <w:rsid w:val="008A0D42"/>
    <w:rsid w:val="008A73E2"/>
    <w:rsid w:val="008B542B"/>
    <w:rsid w:val="008D6985"/>
    <w:rsid w:val="008D6F06"/>
    <w:rsid w:val="008E18B4"/>
    <w:rsid w:val="008E7FD8"/>
    <w:rsid w:val="008F2E05"/>
    <w:rsid w:val="00924A80"/>
    <w:rsid w:val="00934A27"/>
    <w:rsid w:val="0094191E"/>
    <w:rsid w:val="0095149E"/>
    <w:rsid w:val="009515D8"/>
    <w:rsid w:val="00955A1C"/>
    <w:rsid w:val="009861C0"/>
    <w:rsid w:val="00996CEC"/>
    <w:rsid w:val="009A405A"/>
    <w:rsid w:val="009B5CC2"/>
    <w:rsid w:val="009C38CA"/>
    <w:rsid w:val="009D34CF"/>
    <w:rsid w:val="009E7702"/>
    <w:rsid w:val="00A0730C"/>
    <w:rsid w:val="00A15425"/>
    <w:rsid w:val="00A231CF"/>
    <w:rsid w:val="00A510DC"/>
    <w:rsid w:val="00A52A62"/>
    <w:rsid w:val="00A63266"/>
    <w:rsid w:val="00A676E1"/>
    <w:rsid w:val="00A86EF3"/>
    <w:rsid w:val="00AA081A"/>
    <w:rsid w:val="00AB2EA5"/>
    <w:rsid w:val="00AC273E"/>
    <w:rsid w:val="00AC2B2F"/>
    <w:rsid w:val="00AE042C"/>
    <w:rsid w:val="00AE0E61"/>
    <w:rsid w:val="00AE11CF"/>
    <w:rsid w:val="00AF0EBA"/>
    <w:rsid w:val="00AF2466"/>
    <w:rsid w:val="00B17DBB"/>
    <w:rsid w:val="00B22BFD"/>
    <w:rsid w:val="00B42F0F"/>
    <w:rsid w:val="00B434FB"/>
    <w:rsid w:val="00B463F6"/>
    <w:rsid w:val="00B5069D"/>
    <w:rsid w:val="00B50E45"/>
    <w:rsid w:val="00B61938"/>
    <w:rsid w:val="00B815A9"/>
    <w:rsid w:val="00B91058"/>
    <w:rsid w:val="00B93CBC"/>
    <w:rsid w:val="00BA08F5"/>
    <w:rsid w:val="00BB3671"/>
    <w:rsid w:val="00C13D57"/>
    <w:rsid w:val="00C4739B"/>
    <w:rsid w:val="00C83013"/>
    <w:rsid w:val="00CB46E9"/>
    <w:rsid w:val="00CC47F8"/>
    <w:rsid w:val="00CD35D0"/>
    <w:rsid w:val="00D10708"/>
    <w:rsid w:val="00D120FA"/>
    <w:rsid w:val="00D15ED0"/>
    <w:rsid w:val="00D271B0"/>
    <w:rsid w:val="00D4687C"/>
    <w:rsid w:val="00D85AD3"/>
    <w:rsid w:val="00E037F9"/>
    <w:rsid w:val="00E15A7D"/>
    <w:rsid w:val="00E161A5"/>
    <w:rsid w:val="00E218B2"/>
    <w:rsid w:val="00E25878"/>
    <w:rsid w:val="00E27C5C"/>
    <w:rsid w:val="00E43D8B"/>
    <w:rsid w:val="00E45F60"/>
    <w:rsid w:val="00E53190"/>
    <w:rsid w:val="00E62905"/>
    <w:rsid w:val="00E67C7D"/>
    <w:rsid w:val="00E70F1C"/>
    <w:rsid w:val="00E7764E"/>
    <w:rsid w:val="00E8099B"/>
    <w:rsid w:val="00E9583A"/>
    <w:rsid w:val="00EB33A7"/>
    <w:rsid w:val="00EC5FF8"/>
    <w:rsid w:val="00ED2C67"/>
    <w:rsid w:val="00EE2572"/>
    <w:rsid w:val="00F04A08"/>
    <w:rsid w:val="00F1386B"/>
    <w:rsid w:val="00F226C1"/>
    <w:rsid w:val="00F23DA3"/>
    <w:rsid w:val="00F252CF"/>
    <w:rsid w:val="00F32831"/>
    <w:rsid w:val="00F348E5"/>
    <w:rsid w:val="00F35EDD"/>
    <w:rsid w:val="00F41C76"/>
    <w:rsid w:val="00F43C11"/>
    <w:rsid w:val="00F47488"/>
    <w:rsid w:val="00F573DD"/>
    <w:rsid w:val="00F8216E"/>
    <w:rsid w:val="00F8422F"/>
    <w:rsid w:val="00F875A0"/>
    <w:rsid w:val="00F91FA5"/>
    <w:rsid w:val="00FA0BAA"/>
    <w:rsid w:val="00FB4981"/>
    <w:rsid w:val="00FD7B85"/>
    <w:rsid w:val="00FF4579"/>
    <w:rsid w:val="00FF4814"/>
    <w:rsid w:val="00FF5A7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0BFA3B6"/>
  <w15:chartTrackingRefBased/>
  <w15:docId w15:val="{C16C5DF4-E13C-4C0D-A3D6-AF41044E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273E"/>
    <w:pPr>
      <w:spacing w:after="0" w:line="240" w:lineRule="auto"/>
    </w:pPr>
  </w:style>
  <w:style w:type="character" w:styleId="Hyperlink">
    <w:name w:val="Hyperlink"/>
    <w:basedOn w:val="DefaultParagraphFont"/>
    <w:uiPriority w:val="99"/>
    <w:unhideWhenUsed/>
    <w:rsid w:val="00601969"/>
    <w:rPr>
      <w:color w:val="0563C1" w:themeColor="hyperlink"/>
      <w:u w:val="single"/>
    </w:rPr>
  </w:style>
  <w:style w:type="character" w:customStyle="1" w:styleId="UnresolvedMention1">
    <w:name w:val="Unresolved Mention1"/>
    <w:basedOn w:val="DefaultParagraphFont"/>
    <w:uiPriority w:val="99"/>
    <w:semiHidden/>
    <w:unhideWhenUsed/>
    <w:rsid w:val="00601969"/>
    <w:rPr>
      <w:color w:val="605E5C"/>
      <w:shd w:val="clear" w:color="auto" w:fill="E1DFDD"/>
    </w:rPr>
  </w:style>
  <w:style w:type="character" w:styleId="CommentReference">
    <w:name w:val="annotation reference"/>
    <w:basedOn w:val="DefaultParagraphFont"/>
    <w:uiPriority w:val="99"/>
    <w:semiHidden/>
    <w:unhideWhenUsed/>
    <w:rsid w:val="008A0D42"/>
    <w:rPr>
      <w:sz w:val="16"/>
      <w:szCs w:val="16"/>
    </w:rPr>
  </w:style>
  <w:style w:type="paragraph" w:styleId="CommentText">
    <w:name w:val="annotation text"/>
    <w:basedOn w:val="Normal"/>
    <w:link w:val="CommentTextChar"/>
    <w:uiPriority w:val="99"/>
    <w:unhideWhenUsed/>
    <w:rsid w:val="008A0D42"/>
    <w:pPr>
      <w:spacing w:line="240" w:lineRule="auto"/>
    </w:pPr>
    <w:rPr>
      <w:sz w:val="20"/>
      <w:szCs w:val="20"/>
    </w:rPr>
  </w:style>
  <w:style w:type="character" w:customStyle="1" w:styleId="CommentTextChar">
    <w:name w:val="Comment Text Char"/>
    <w:basedOn w:val="DefaultParagraphFont"/>
    <w:link w:val="CommentText"/>
    <w:uiPriority w:val="99"/>
    <w:rsid w:val="008A0D42"/>
    <w:rPr>
      <w:sz w:val="20"/>
      <w:szCs w:val="20"/>
    </w:rPr>
  </w:style>
  <w:style w:type="paragraph" w:styleId="CommentSubject">
    <w:name w:val="annotation subject"/>
    <w:basedOn w:val="CommentText"/>
    <w:next w:val="CommentText"/>
    <w:link w:val="CommentSubjectChar"/>
    <w:uiPriority w:val="99"/>
    <w:semiHidden/>
    <w:unhideWhenUsed/>
    <w:rsid w:val="008A0D42"/>
    <w:rPr>
      <w:b/>
      <w:bCs/>
    </w:rPr>
  </w:style>
  <w:style w:type="character" w:customStyle="1" w:styleId="CommentSubjectChar">
    <w:name w:val="Comment Subject Char"/>
    <w:basedOn w:val="CommentTextChar"/>
    <w:link w:val="CommentSubject"/>
    <w:uiPriority w:val="99"/>
    <w:semiHidden/>
    <w:rsid w:val="008A0D42"/>
    <w:rPr>
      <w:b/>
      <w:bCs/>
      <w:sz w:val="20"/>
      <w:szCs w:val="20"/>
    </w:rPr>
  </w:style>
  <w:style w:type="paragraph" w:styleId="BalloonText">
    <w:name w:val="Balloon Text"/>
    <w:basedOn w:val="Normal"/>
    <w:link w:val="BalloonTextChar"/>
    <w:uiPriority w:val="99"/>
    <w:semiHidden/>
    <w:unhideWhenUsed/>
    <w:rsid w:val="008A0D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D42"/>
    <w:rPr>
      <w:rFonts w:ascii="Segoe UI" w:hAnsi="Segoe UI" w:cs="Segoe UI"/>
      <w:sz w:val="18"/>
      <w:szCs w:val="18"/>
    </w:rPr>
  </w:style>
  <w:style w:type="character" w:styleId="PlaceholderText">
    <w:name w:val="Placeholder Text"/>
    <w:basedOn w:val="DefaultParagraphFont"/>
    <w:uiPriority w:val="99"/>
    <w:semiHidden/>
    <w:rsid w:val="00FB4981"/>
    <w:rPr>
      <w:color w:val="808080"/>
    </w:rPr>
  </w:style>
  <w:style w:type="paragraph" w:styleId="Revision">
    <w:name w:val="Revision"/>
    <w:hidden/>
    <w:uiPriority w:val="99"/>
    <w:semiHidden/>
    <w:rsid w:val="000B3BC1"/>
    <w:pPr>
      <w:spacing w:after="0" w:line="240" w:lineRule="auto"/>
    </w:pPr>
  </w:style>
  <w:style w:type="character" w:styleId="UnresolvedMention">
    <w:name w:val="Unresolved Mention"/>
    <w:basedOn w:val="DefaultParagraphFont"/>
    <w:uiPriority w:val="99"/>
    <w:semiHidden/>
    <w:unhideWhenUsed/>
    <w:rsid w:val="001A6252"/>
    <w:rPr>
      <w:color w:val="605E5C"/>
      <w:shd w:val="clear" w:color="auto" w:fill="E1DFDD"/>
    </w:rPr>
  </w:style>
  <w:style w:type="paragraph" w:styleId="Header">
    <w:name w:val="header"/>
    <w:basedOn w:val="Normal"/>
    <w:link w:val="HeaderChar"/>
    <w:uiPriority w:val="99"/>
    <w:unhideWhenUsed/>
    <w:rsid w:val="00D27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1B0"/>
  </w:style>
  <w:style w:type="paragraph" w:styleId="Footer">
    <w:name w:val="footer"/>
    <w:basedOn w:val="Normal"/>
    <w:link w:val="FooterChar"/>
    <w:uiPriority w:val="99"/>
    <w:unhideWhenUsed/>
    <w:rsid w:val="00D27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christopher.fettes@fcc.gov" TargetMode="External" /><Relationship Id="rId5" Type="http://schemas.openxmlformats.org/officeDocument/2006/relationships/hyperlink" Target="mailto:yongping.hao@fcc.gov"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Cureg</dc:creator>
  <cp:lastModifiedBy>Nicole Ongele</cp:lastModifiedBy>
  <cp:revision>2</cp:revision>
  <dcterms:created xsi:type="dcterms:W3CDTF">2025-06-03T14:03:00Z</dcterms:created>
  <dcterms:modified xsi:type="dcterms:W3CDTF">2025-06-03T14:03:00Z</dcterms:modified>
</cp:coreProperties>
</file>