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1EDD" w:rsidRPr="00CF5C85" w14:paraId="5AB1C28B" w14:textId="2AEB8ABF">
      <w:pPr>
        <w:suppressAutoHyphens/>
        <w:jc w:val="center"/>
        <w:rPr>
          <w:rFonts w:ascii="Times New Roman" w:hAnsi="Times New Roman"/>
          <w:b/>
        </w:rPr>
      </w:pPr>
      <w:r w:rsidRPr="00CF5C85">
        <w:rPr>
          <w:rFonts w:ascii="Times New Roman" w:hAnsi="Times New Roman"/>
          <w:b/>
        </w:rPr>
        <w:t>SUPPORTING STATEMENT FOR NEW AND</w:t>
      </w:r>
    </w:p>
    <w:p w:rsidR="00911EDD" w:rsidRPr="00CF5C85" w14:paraId="70814422" w14:textId="77777777">
      <w:pPr>
        <w:suppressAutoHyphens/>
        <w:spacing w:after="240"/>
        <w:jc w:val="center"/>
        <w:rPr>
          <w:rFonts w:ascii="Times New Roman" w:hAnsi="Times New Roman"/>
          <w:b/>
        </w:rPr>
      </w:pPr>
      <w:r w:rsidRPr="00CF5C85">
        <w:rPr>
          <w:rFonts w:ascii="Times New Roman" w:hAnsi="Times New Roman"/>
          <w:b/>
        </w:rPr>
        <w:t>REVISED INFORMATION COLLECTIONS</w:t>
      </w:r>
    </w:p>
    <w:p w:rsidR="00911EDD" w:rsidRPr="00CF5C85" w:rsidP="00911EDD" w14:paraId="2A1FACF0" w14:textId="77777777">
      <w:pPr>
        <w:suppressAutoHyphens/>
        <w:jc w:val="center"/>
        <w:rPr>
          <w:rFonts w:ascii="Times New Roman" w:hAnsi="Times New Roman"/>
          <w:b/>
          <w:u w:val="single"/>
        </w:rPr>
      </w:pPr>
      <w:r w:rsidRPr="00CF5C85">
        <w:rPr>
          <w:rFonts w:ascii="Times New Roman" w:hAnsi="Times New Roman"/>
          <w:b/>
          <w:u w:val="single"/>
        </w:rPr>
        <w:t xml:space="preserve">Regulations Establishing and Governing the Duties of </w:t>
      </w:r>
    </w:p>
    <w:p w:rsidR="00911EDD" w:rsidRPr="00CF5C85" w:rsidP="00911EDD" w14:paraId="1C3A2BE9" w14:textId="77777777">
      <w:pPr>
        <w:suppressAutoHyphens/>
        <w:jc w:val="center"/>
        <w:rPr>
          <w:rFonts w:ascii="Times New Roman" w:hAnsi="Times New Roman"/>
          <w:b/>
          <w:u w:val="single"/>
        </w:rPr>
      </w:pPr>
      <w:r w:rsidRPr="00CF5C85">
        <w:rPr>
          <w:rFonts w:ascii="Times New Roman" w:hAnsi="Times New Roman"/>
          <w:b/>
          <w:u w:val="single"/>
        </w:rPr>
        <w:t>Swap Dealers and Major Swap Participants</w:t>
      </w:r>
    </w:p>
    <w:p w:rsidR="00911EDD" w:rsidRPr="00CF5C85" w:rsidP="00911EDD" w14:paraId="7EB35060" w14:textId="77777777">
      <w:pPr>
        <w:suppressAutoHyphens/>
        <w:jc w:val="center"/>
        <w:rPr>
          <w:rFonts w:ascii="Times New Roman" w:hAnsi="Times New Roman"/>
          <w:b/>
          <w:u w:val="single"/>
        </w:rPr>
      </w:pPr>
    </w:p>
    <w:p w:rsidR="00911EDD" w:rsidRPr="00CF5C85" w:rsidP="00911EDD" w14:paraId="401F5EB2" w14:textId="77777777">
      <w:pPr>
        <w:tabs>
          <w:tab w:val="center" w:pos="4680"/>
        </w:tabs>
        <w:suppressAutoHyphens/>
        <w:spacing w:after="240"/>
        <w:jc w:val="center"/>
        <w:rPr>
          <w:rFonts w:ascii="Times New Roman" w:hAnsi="Times New Roman"/>
          <w:b/>
        </w:rPr>
      </w:pPr>
      <w:r w:rsidRPr="00CF5C85">
        <w:rPr>
          <w:rFonts w:ascii="Times New Roman" w:hAnsi="Times New Roman"/>
          <w:b/>
        </w:rPr>
        <w:t>OMB CONTROL NUMBER 3038-00</w:t>
      </w:r>
      <w:r w:rsidRPr="00CF5C85" w:rsidR="007F052A">
        <w:rPr>
          <w:rFonts w:ascii="Times New Roman" w:hAnsi="Times New Roman"/>
          <w:b/>
        </w:rPr>
        <w:t>8</w:t>
      </w:r>
      <w:r w:rsidRPr="00CF5C85">
        <w:rPr>
          <w:rFonts w:ascii="Times New Roman" w:hAnsi="Times New Roman"/>
          <w:b/>
        </w:rPr>
        <w:t>4</w:t>
      </w:r>
    </w:p>
    <w:p w:rsidR="00911EDD" w:rsidRPr="00CF5C85" w14:paraId="0E80BB31" w14:textId="77777777">
      <w:pPr>
        <w:pStyle w:val="Heading1"/>
        <w:keepNext w:val="0"/>
        <w:rPr>
          <w:rFonts w:ascii="Times New Roman" w:hAnsi="Times New Roman"/>
          <w:szCs w:val="24"/>
        </w:rPr>
      </w:pPr>
      <w:r w:rsidRPr="00CF5C85">
        <w:rPr>
          <w:rFonts w:ascii="Times New Roman" w:hAnsi="Times New Roman"/>
          <w:szCs w:val="24"/>
        </w:rPr>
        <w:t>Justification</w:t>
      </w:r>
    </w:p>
    <w:p w:rsidR="00911EDD" w:rsidRPr="00CF5C85" w14:paraId="7B9A092F" w14:textId="77777777">
      <w:pPr>
        <w:jc w:val="both"/>
      </w:pPr>
    </w:p>
    <w:p w:rsidR="00911EDD" w:rsidRPr="00CF5C85" w14:paraId="5F5F4DBA" w14:textId="77777777">
      <w:pPr>
        <w:tabs>
          <w:tab w:val="left" w:pos="-720"/>
        </w:tabs>
        <w:ind w:left="720" w:hanging="720"/>
        <w:jc w:val="both"/>
        <w:rPr>
          <w:rFonts w:ascii="Times New Roman" w:hAnsi="Times New Roman"/>
        </w:rPr>
      </w:pPr>
      <w:r w:rsidRPr="00CF5C85">
        <w:rPr>
          <w:rFonts w:ascii="Times New Roman" w:hAnsi="Times New Roman"/>
          <w:b/>
        </w:rPr>
        <w:t>1.</w:t>
      </w:r>
      <w:r w:rsidRPr="00CF5C85">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1EDD" w:rsidRPr="00CF5C85" w14:paraId="6635C9EF" w14:textId="77777777">
      <w:pPr>
        <w:pStyle w:val="Default"/>
        <w:jc w:val="both"/>
        <w:rPr>
          <w:rFonts w:ascii="Times New Roman" w:hAnsi="Times New Roman" w:cs="Times New Roman"/>
        </w:rPr>
      </w:pPr>
    </w:p>
    <w:p w:rsidR="00252D90" w:rsidRPr="00CF5C85" w:rsidP="00EA4799" w14:paraId="441815CA" w14:textId="278EBC91">
      <w:pPr>
        <w:pStyle w:val="Default"/>
        <w:ind w:firstLine="720"/>
        <w:rPr>
          <w:rFonts w:ascii="Times New Roman" w:hAnsi="Times New Roman" w:cs="Times New Roman"/>
        </w:rPr>
      </w:pPr>
      <w:r w:rsidRPr="00CF5C85">
        <w:rPr>
          <w:rFonts w:ascii="Times New Roman" w:hAnsi="Times New Roman" w:cs="Times New Roman"/>
        </w:rPr>
        <w:t xml:space="preserve">Section 731 of the Dodd-Frank Wall Street Reform and Consumer Protection Act (Dodd-Frank Act, Pub. L. No. 111-203, 124 Stat. 1376 (2010)) amends the Commodity Exchange Act (CEA) to add section 4s(j) which imposes certain duties upon swap dealers </w:t>
      </w:r>
      <w:r w:rsidRPr="00CF5C85" w:rsidR="007E0AA9">
        <w:rPr>
          <w:rFonts w:ascii="Times New Roman" w:hAnsi="Times New Roman" w:cs="Times New Roman"/>
        </w:rPr>
        <w:t xml:space="preserve">(SDs) </w:t>
      </w:r>
      <w:r w:rsidRPr="00CF5C85">
        <w:rPr>
          <w:rFonts w:ascii="Times New Roman" w:hAnsi="Times New Roman" w:cs="Times New Roman"/>
        </w:rPr>
        <w:t xml:space="preserve">and major swap participants </w:t>
      </w:r>
      <w:r w:rsidRPr="00CF5C85" w:rsidR="007E0AA9">
        <w:rPr>
          <w:rFonts w:ascii="Times New Roman" w:hAnsi="Times New Roman" w:cs="Times New Roman"/>
        </w:rPr>
        <w:t xml:space="preserve">(MSPs) </w:t>
      </w:r>
      <w:r w:rsidRPr="00CF5C85">
        <w:rPr>
          <w:rFonts w:ascii="Times New Roman" w:hAnsi="Times New Roman" w:cs="Times New Roman"/>
        </w:rPr>
        <w:t xml:space="preserve">as part of the overall business conduct regime to which they are subject.  Among the obligations imposed by section 4s(j) are the requirements that </w:t>
      </w:r>
      <w:r w:rsidRPr="00CF5C85" w:rsidR="007E0AA9">
        <w:rPr>
          <w:rFonts w:ascii="Times New Roman" w:hAnsi="Times New Roman" w:cs="Times New Roman"/>
        </w:rPr>
        <w:t>SDs and MSPs</w:t>
      </w:r>
      <w:r w:rsidRPr="00CF5C85">
        <w:rPr>
          <w:rFonts w:ascii="Times New Roman" w:hAnsi="Times New Roman" w:cs="Times New Roman"/>
        </w:rPr>
        <w:t xml:space="preserve">: (1) establish </w:t>
      </w:r>
      <w:r w:rsidRPr="00CF5C85" w:rsidR="00E9171F">
        <w:rPr>
          <w:rFonts w:ascii="Times New Roman" w:hAnsi="Times New Roman" w:cs="Times New Roman"/>
        </w:rPr>
        <w:t xml:space="preserve">robust and professional </w:t>
      </w:r>
      <w:r w:rsidRPr="00CF5C85">
        <w:rPr>
          <w:rFonts w:ascii="Times New Roman" w:hAnsi="Times New Roman" w:cs="Times New Roman"/>
        </w:rPr>
        <w:t xml:space="preserve">risk management </w:t>
      </w:r>
      <w:r w:rsidRPr="00CF5C85" w:rsidR="00404281">
        <w:rPr>
          <w:rFonts w:ascii="Times New Roman" w:hAnsi="Times New Roman" w:cs="Times New Roman"/>
        </w:rPr>
        <w:t>systems</w:t>
      </w:r>
      <w:r w:rsidRPr="00CF5C85" w:rsidR="00A0155F">
        <w:rPr>
          <w:rFonts w:ascii="Times New Roman" w:hAnsi="Times New Roman" w:cs="Times New Roman"/>
        </w:rPr>
        <w:t xml:space="preserve"> </w:t>
      </w:r>
      <w:r w:rsidRPr="00CF5C85">
        <w:rPr>
          <w:rFonts w:ascii="Times New Roman" w:hAnsi="Times New Roman" w:cs="Times New Roman"/>
        </w:rPr>
        <w:t>adequate for managing the</w:t>
      </w:r>
      <w:r w:rsidRPr="00CF5C85" w:rsidR="00130597">
        <w:rPr>
          <w:rFonts w:ascii="Times New Roman" w:hAnsi="Times New Roman" w:cs="Times New Roman"/>
        </w:rPr>
        <w:t xml:space="preserve"> </w:t>
      </w:r>
      <w:r w:rsidRPr="00CF5C85">
        <w:rPr>
          <w:rFonts w:ascii="Times New Roman" w:hAnsi="Times New Roman" w:cs="Times New Roman"/>
        </w:rPr>
        <w:t>day-to-day business</w:t>
      </w:r>
      <w:r w:rsidRPr="00CF5C85" w:rsidR="00130597">
        <w:rPr>
          <w:rFonts w:ascii="Times New Roman" w:hAnsi="Times New Roman" w:cs="Times New Roman"/>
        </w:rPr>
        <w:t xml:space="preserve"> of the SD or MSP</w:t>
      </w:r>
      <w:r w:rsidRPr="00CF5C85">
        <w:rPr>
          <w:rFonts w:ascii="Times New Roman" w:hAnsi="Times New Roman" w:cs="Times New Roman"/>
        </w:rPr>
        <w:t xml:space="preserve">; (2) monitor </w:t>
      </w:r>
      <w:r w:rsidRPr="00CF5C85" w:rsidR="00E02772">
        <w:rPr>
          <w:rFonts w:ascii="Times New Roman" w:hAnsi="Times New Roman" w:cs="Times New Roman"/>
        </w:rPr>
        <w:t xml:space="preserve">its </w:t>
      </w:r>
      <w:r w:rsidRPr="00CF5C85">
        <w:rPr>
          <w:rFonts w:ascii="Times New Roman" w:hAnsi="Times New Roman" w:cs="Times New Roman"/>
        </w:rPr>
        <w:t>trading</w:t>
      </w:r>
      <w:r w:rsidRPr="00CF5C85" w:rsidR="00E02772">
        <w:rPr>
          <w:rFonts w:ascii="Times New Roman" w:hAnsi="Times New Roman" w:cs="Times New Roman"/>
        </w:rPr>
        <w:t xml:space="preserve"> in swaps</w:t>
      </w:r>
      <w:r w:rsidRPr="00CF5C85">
        <w:rPr>
          <w:rFonts w:ascii="Times New Roman" w:hAnsi="Times New Roman" w:cs="Times New Roman"/>
        </w:rPr>
        <w:t xml:space="preserve"> to prevent violations of applicable position limits; (3) </w:t>
      </w:r>
      <w:r w:rsidRPr="00CF5C85" w:rsidR="0039760A">
        <w:rPr>
          <w:rFonts w:ascii="Times New Roman" w:hAnsi="Times New Roman" w:cs="Times New Roman"/>
        </w:rPr>
        <w:t>disclose to the Commission and to the prudential regulator for the SD or MSP</w:t>
      </w:r>
      <w:r w:rsidRPr="00CF5C85" w:rsidR="00436F08">
        <w:rPr>
          <w:rFonts w:ascii="Times New Roman" w:hAnsi="Times New Roman" w:cs="Times New Roman"/>
        </w:rPr>
        <w:t>, as applicable,</w:t>
      </w:r>
      <w:r w:rsidRPr="00CF5C85" w:rsidR="009220B3">
        <w:rPr>
          <w:rFonts w:ascii="Times New Roman" w:hAnsi="Times New Roman" w:cs="Times New Roman"/>
        </w:rPr>
        <w:t xml:space="preserve"> information concerning (</w:t>
      </w:r>
      <w:r w:rsidRPr="00CF5C85" w:rsidR="00AE28DC">
        <w:rPr>
          <w:rFonts w:ascii="Times New Roman" w:hAnsi="Times New Roman" w:cs="Times New Roman"/>
        </w:rPr>
        <w:t>A</w:t>
      </w:r>
      <w:r w:rsidRPr="00CF5C85" w:rsidR="009220B3">
        <w:rPr>
          <w:rFonts w:ascii="Times New Roman" w:hAnsi="Times New Roman" w:cs="Times New Roman"/>
        </w:rPr>
        <w:t>) terms and conditions of its swaps, (</w:t>
      </w:r>
      <w:r w:rsidRPr="00CF5C85" w:rsidR="00AE28DC">
        <w:rPr>
          <w:rFonts w:ascii="Times New Roman" w:hAnsi="Times New Roman" w:cs="Times New Roman"/>
        </w:rPr>
        <w:t>B</w:t>
      </w:r>
      <w:r w:rsidRPr="00CF5C85" w:rsidR="009220B3">
        <w:rPr>
          <w:rFonts w:ascii="Times New Roman" w:hAnsi="Times New Roman" w:cs="Times New Roman"/>
        </w:rPr>
        <w:t>) swap trading operations, mechanisms, and practices, (</w:t>
      </w:r>
      <w:r w:rsidRPr="00CF5C85" w:rsidR="00AE28DC">
        <w:rPr>
          <w:rFonts w:ascii="Times New Roman" w:hAnsi="Times New Roman" w:cs="Times New Roman"/>
        </w:rPr>
        <w:t>C</w:t>
      </w:r>
      <w:r w:rsidRPr="00CF5C85" w:rsidR="009220B3">
        <w:rPr>
          <w:rFonts w:ascii="Times New Roman" w:hAnsi="Times New Roman" w:cs="Times New Roman"/>
        </w:rPr>
        <w:t>) financial integrity protections relating to swaps, and (</w:t>
      </w:r>
      <w:r w:rsidRPr="00CF5C85" w:rsidR="00AE28DC">
        <w:rPr>
          <w:rFonts w:ascii="Times New Roman" w:hAnsi="Times New Roman" w:cs="Times New Roman"/>
        </w:rPr>
        <w:t>D</w:t>
      </w:r>
      <w:r w:rsidRPr="00CF5C85" w:rsidR="009220B3">
        <w:rPr>
          <w:rFonts w:ascii="Times New Roman" w:hAnsi="Times New Roman" w:cs="Times New Roman"/>
        </w:rPr>
        <w:t xml:space="preserve">) other information relevant to its trading in swaps, (4) </w:t>
      </w:r>
      <w:r w:rsidRPr="00CF5C85">
        <w:rPr>
          <w:rFonts w:ascii="Times New Roman" w:hAnsi="Times New Roman" w:cs="Times New Roman"/>
        </w:rPr>
        <w:t>establish</w:t>
      </w:r>
      <w:r w:rsidRPr="00CF5C85" w:rsidR="00CE3449">
        <w:rPr>
          <w:rFonts w:ascii="Times New Roman" w:hAnsi="Times New Roman" w:cs="Times New Roman"/>
        </w:rPr>
        <w:t xml:space="preserve"> and enforce</w:t>
      </w:r>
      <w:r w:rsidRPr="00CF5C85">
        <w:rPr>
          <w:rFonts w:ascii="Times New Roman" w:hAnsi="Times New Roman" w:cs="Times New Roman"/>
        </w:rPr>
        <w:t xml:space="preserve"> internal systems and procedures to obtain </w:t>
      </w:r>
      <w:r w:rsidRPr="00CF5C85" w:rsidR="00CE3449">
        <w:rPr>
          <w:rFonts w:ascii="Times New Roman" w:hAnsi="Times New Roman" w:cs="Times New Roman"/>
        </w:rPr>
        <w:t xml:space="preserve">any necessary </w:t>
      </w:r>
      <w:r w:rsidRPr="00CF5C85">
        <w:rPr>
          <w:rFonts w:ascii="Times New Roman" w:hAnsi="Times New Roman" w:cs="Times New Roman"/>
        </w:rPr>
        <w:t>information needed to perform their duties and to provide such information to the Commission</w:t>
      </w:r>
      <w:r w:rsidRPr="00CF5C85" w:rsidR="00D2260E">
        <w:rPr>
          <w:rFonts w:ascii="Times New Roman" w:hAnsi="Times New Roman" w:cs="Times New Roman"/>
        </w:rPr>
        <w:t xml:space="preserve"> and any applicable </w:t>
      </w:r>
      <w:r w:rsidRPr="00CF5C85" w:rsidR="001873E1">
        <w:rPr>
          <w:rFonts w:ascii="Times New Roman" w:hAnsi="Times New Roman" w:cs="Times New Roman"/>
        </w:rPr>
        <w:t>p</w:t>
      </w:r>
      <w:r w:rsidRPr="00CF5C85" w:rsidR="00D2260E">
        <w:rPr>
          <w:rFonts w:ascii="Times New Roman" w:hAnsi="Times New Roman" w:cs="Times New Roman"/>
        </w:rPr>
        <w:t xml:space="preserve">rudential </w:t>
      </w:r>
      <w:r w:rsidRPr="00CF5C85" w:rsidR="001873E1">
        <w:rPr>
          <w:rFonts w:ascii="Times New Roman" w:hAnsi="Times New Roman" w:cs="Times New Roman"/>
        </w:rPr>
        <w:t>r</w:t>
      </w:r>
      <w:r w:rsidRPr="00CF5C85" w:rsidR="00D2260E">
        <w:rPr>
          <w:rFonts w:ascii="Times New Roman" w:hAnsi="Times New Roman" w:cs="Times New Roman"/>
        </w:rPr>
        <w:t>egulator</w:t>
      </w:r>
      <w:r w:rsidRPr="00CF5C85">
        <w:rPr>
          <w:rFonts w:ascii="Times New Roman" w:hAnsi="Times New Roman" w:cs="Times New Roman"/>
        </w:rPr>
        <w:t>.</w:t>
      </w:r>
      <w:r w:rsidRPr="00CF5C85" w:rsidR="00D878AC">
        <w:rPr>
          <w:rFonts w:ascii="Times New Roman" w:hAnsi="Times New Roman" w:cs="Times New Roman"/>
        </w:rPr>
        <w:t xml:space="preserve"> </w:t>
      </w:r>
      <w:r w:rsidRPr="00CF5C85">
        <w:rPr>
          <w:rFonts w:ascii="Times New Roman" w:hAnsi="Times New Roman" w:cs="Times New Roman"/>
        </w:rPr>
        <w:t xml:space="preserve">Accordingly, the Commission </w:t>
      </w:r>
      <w:r w:rsidRPr="00CF5C85" w:rsidR="00F909BC">
        <w:rPr>
          <w:rFonts w:ascii="Times New Roman" w:hAnsi="Times New Roman" w:cs="Times New Roman"/>
        </w:rPr>
        <w:t xml:space="preserve">adopted </w:t>
      </w:r>
      <w:r w:rsidRPr="00CF5C85">
        <w:rPr>
          <w:rFonts w:ascii="Times New Roman" w:hAnsi="Times New Roman" w:cs="Times New Roman"/>
        </w:rPr>
        <w:t xml:space="preserve">regulations </w:t>
      </w:r>
      <w:r w:rsidRPr="00CF5C85" w:rsidR="009A55F2">
        <w:rPr>
          <w:rFonts w:ascii="Times New Roman" w:hAnsi="Times New Roman" w:cs="Times New Roman"/>
        </w:rPr>
        <w:t>23.600 (Risk Management Program</w:t>
      </w:r>
      <w:r w:rsidRPr="00CF5C85" w:rsidR="002276E0">
        <w:rPr>
          <w:rFonts w:ascii="Times New Roman" w:hAnsi="Times New Roman" w:cs="Times New Roman"/>
        </w:rPr>
        <w:t xml:space="preserve"> for Swap Dealers and Major Swap Participants</w:t>
      </w:r>
      <w:r w:rsidRPr="00CF5C85" w:rsidR="009A55F2">
        <w:rPr>
          <w:rFonts w:ascii="Times New Roman" w:hAnsi="Times New Roman" w:cs="Times New Roman"/>
        </w:rPr>
        <w:t>), 23.601 (Monitoring of Position Limits), 23.602 (Diligent Supervision), 23.603 (Business Continuity and Disaster Recovery), 23.606 (General Information: Availability for Disclosure and Inspection), and 23.607 (Antitrust considerations)</w:t>
      </w:r>
      <w:r w:rsidRPr="00CF5C85" w:rsidR="001F5E9E">
        <w:rPr>
          <w:rFonts w:ascii="Times New Roman" w:hAnsi="Times New Roman" w:cs="Times New Roman"/>
        </w:rPr>
        <w:t xml:space="preserve"> that require SDs and MSPs to develop a risk management program</w:t>
      </w:r>
      <w:r w:rsidRPr="00CF5C85" w:rsidR="009A55F2">
        <w:rPr>
          <w:rFonts w:ascii="Times New Roman" w:hAnsi="Times New Roman" w:cs="Times New Roman"/>
        </w:rPr>
        <w:t xml:space="preserve">.  </w:t>
      </w:r>
    </w:p>
    <w:p w:rsidR="00FB66FD" w:rsidRPr="00CF5C85" w14:paraId="3534CF93" w14:textId="77777777">
      <w:pPr>
        <w:pStyle w:val="Default"/>
        <w:jc w:val="both"/>
        <w:rPr>
          <w:rFonts w:ascii="Times New Roman" w:hAnsi="Times New Roman" w:cs="Times New Roman"/>
        </w:rPr>
      </w:pPr>
    </w:p>
    <w:p w:rsidR="00911EDD" w:rsidRPr="00CF5C85" w:rsidP="00EA4799" w14:paraId="4CC11F52" w14:textId="3A0A6A0C">
      <w:pPr>
        <w:pStyle w:val="Default"/>
        <w:ind w:firstLine="720"/>
        <w:rPr>
          <w:rFonts w:ascii="Times New Roman" w:hAnsi="Times New Roman" w:cs="Times New Roman"/>
        </w:rPr>
      </w:pPr>
      <w:r w:rsidRPr="00CF5C85">
        <w:rPr>
          <w:rFonts w:ascii="Times New Roman" w:hAnsi="Times New Roman" w:cs="Times New Roman"/>
        </w:rPr>
        <w:t xml:space="preserve">The reporting and recordkeeping obligations imposed by these regulations include: (1) drafting, filing, distributing, and updating written policies and procedures designed to monitor and manage the risks associated with the </w:t>
      </w:r>
      <w:r w:rsidRPr="00CF5C85" w:rsidR="00F909BC">
        <w:rPr>
          <w:rFonts w:ascii="Times New Roman" w:hAnsi="Times New Roman" w:cs="Times New Roman"/>
        </w:rPr>
        <w:t xml:space="preserve">swap activities </w:t>
      </w:r>
      <w:r w:rsidRPr="00CF5C85">
        <w:rPr>
          <w:rFonts w:ascii="Times New Roman" w:hAnsi="Times New Roman" w:cs="Times New Roman"/>
        </w:rPr>
        <w:t xml:space="preserve">of the </w:t>
      </w:r>
      <w:r w:rsidRPr="00CF5C85" w:rsidR="007E0AA9">
        <w:rPr>
          <w:rFonts w:ascii="Times New Roman" w:hAnsi="Times New Roman" w:cs="Times New Roman"/>
        </w:rPr>
        <w:t>SD or MSP</w:t>
      </w:r>
      <w:r w:rsidRPr="00CF5C85">
        <w:rPr>
          <w:rFonts w:ascii="Times New Roman" w:hAnsi="Times New Roman" w:cs="Times New Roman"/>
        </w:rPr>
        <w:t xml:space="preserve"> (including</w:t>
      </w:r>
      <w:r w:rsidRPr="00CF5C85" w:rsidR="00F909BC">
        <w:rPr>
          <w:rFonts w:ascii="Times New Roman" w:hAnsi="Times New Roman" w:cs="Times New Roman"/>
        </w:rPr>
        <w:t>, but not limited to, policies and procedures</w:t>
      </w:r>
      <w:r w:rsidRPr="00CF5C85" w:rsidR="004B1421">
        <w:rPr>
          <w:rFonts w:ascii="Times New Roman" w:hAnsi="Times New Roman" w:cs="Times New Roman"/>
        </w:rPr>
        <w:t>:</w:t>
      </w:r>
      <w:r w:rsidRPr="00CF5C85" w:rsidR="006C140F">
        <w:rPr>
          <w:rFonts w:ascii="Times New Roman" w:hAnsi="Times New Roman" w:cs="Times New Roman"/>
        </w:rPr>
        <w:t xml:space="preserve"> </w:t>
      </w:r>
      <w:r w:rsidRPr="00CF5C85" w:rsidR="00670D38">
        <w:rPr>
          <w:rFonts w:ascii="Times New Roman" w:hAnsi="Times New Roman" w:cs="Times New Roman"/>
        </w:rPr>
        <w:t xml:space="preserve">(A) </w:t>
      </w:r>
      <w:r w:rsidRPr="00CF5C85" w:rsidR="00D50B19">
        <w:rPr>
          <w:rFonts w:ascii="Times New Roman" w:hAnsi="Times New Roman" w:cs="Times New Roman"/>
        </w:rPr>
        <w:t xml:space="preserve">to identify </w:t>
      </w:r>
      <w:r w:rsidRPr="00CF5C85" w:rsidR="00F909BC">
        <w:rPr>
          <w:rFonts w:ascii="Times New Roman" w:hAnsi="Times New Roman" w:cs="Times New Roman"/>
        </w:rPr>
        <w:t xml:space="preserve">the </w:t>
      </w:r>
      <w:r w:rsidRPr="00CF5C85" w:rsidR="007E0AA9">
        <w:rPr>
          <w:rFonts w:ascii="Times New Roman" w:hAnsi="Times New Roman" w:cs="Times New Roman"/>
        </w:rPr>
        <w:t>SD or MSP</w:t>
      </w:r>
      <w:r w:rsidRPr="00CF5C85" w:rsidR="00F909BC">
        <w:rPr>
          <w:rFonts w:ascii="Times New Roman" w:hAnsi="Times New Roman" w:cs="Times New Roman"/>
        </w:rPr>
        <w:t xml:space="preserve">’s risk tolerance limits, </w:t>
      </w:r>
      <w:r w:rsidRPr="00CF5C85" w:rsidR="00670D38">
        <w:rPr>
          <w:rFonts w:ascii="Times New Roman" w:hAnsi="Times New Roman" w:cs="Times New Roman"/>
        </w:rPr>
        <w:t xml:space="preserve">(B) </w:t>
      </w:r>
      <w:r w:rsidRPr="00CF5C85" w:rsidR="00F909BC">
        <w:rPr>
          <w:rFonts w:ascii="Times New Roman" w:hAnsi="Times New Roman" w:cs="Times New Roman"/>
        </w:rPr>
        <w:t xml:space="preserve">to identify and account for </w:t>
      </w:r>
      <w:r w:rsidRPr="00CF5C85" w:rsidR="0078501B">
        <w:rPr>
          <w:rFonts w:ascii="Times New Roman" w:hAnsi="Times New Roman" w:cs="Times New Roman"/>
        </w:rPr>
        <w:t xml:space="preserve">the risks of </w:t>
      </w:r>
      <w:r w:rsidRPr="00CF5C85" w:rsidR="00F909BC">
        <w:rPr>
          <w:rFonts w:ascii="Times New Roman" w:hAnsi="Times New Roman" w:cs="Times New Roman"/>
        </w:rPr>
        <w:t>new products,</w:t>
      </w:r>
      <w:r w:rsidRPr="00CF5C85" w:rsidR="00670D38">
        <w:rPr>
          <w:rFonts w:ascii="Times New Roman" w:hAnsi="Times New Roman" w:cs="Times New Roman"/>
        </w:rPr>
        <w:t xml:space="preserve"> (C)</w:t>
      </w:r>
      <w:r w:rsidRPr="00CF5C85" w:rsidR="00F909BC">
        <w:rPr>
          <w:rFonts w:ascii="Times New Roman" w:hAnsi="Times New Roman" w:cs="Times New Roman"/>
        </w:rPr>
        <w:t xml:space="preserve"> to monitor </w:t>
      </w:r>
      <w:r w:rsidRPr="00CF5C85" w:rsidR="0078501B">
        <w:rPr>
          <w:rFonts w:ascii="Times New Roman" w:hAnsi="Times New Roman" w:cs="Times New Roman"/>
        </w:rPr>
        <w:t>and manage s</w:t>
      </w:r>
      <w:r w:rsidRPr="00CF5C85" w:rsidR="00F909BC">
        <w:rPr>
          <w:rFonts w:ascii="Times New Roman" w:hAnsi="Times New Roman" w:cs="Times New Roman"/>
        </w:rPr>
        <w:t>pecific</w:t>
      </w:r>
      <w:r w:rsidRPr="00CF5C85" w:rsidR="0061657A">
        <w:rPr>
          <w:rFonts w:ascii="Times New Roman" w:hAnsi="Times New Roman" w:cs="Times New Roman"/>
        </w:rPr>
        <w:t xml:space="preserve"> </w:t>
      </w:r>
      <w:r w:rsidRPr="00CF5C85" w:rsidR="00F909BC">
        <w:rPr>
          <w:rFonts w:ascii="Times New Roman" w:hAnsi="Times New Roman" w:cs="Times New Roman"/>
        </w:rPr>
        <w:t xml:space="preserve">delineated </w:t>
      </w:r>
      <w:r w:rsidRPr="00CF5C85" w:rsidR="0078501B">
        <w:rPr>
          <w:rFonts w:ascii="Times New Roman" w:hAnsi="Times New Roman" w:cs="Times New Roman"/>
        </w:rPr>
        <w:t xml:space="preserve">types of </w:t>
      </w:r>
      <w:r w:rsidRPr="00CF5C85" w:rsidR="00F909BC">
        <w:rPr>
          <w:rFonts w:ascii="Times New Roman" w:hAnsi="Times New Roman" w:cs="Times New Roman"/>
        </w:rPr>
        <w:t>risk</w:t>
      </w:r>
      <w:r w:rsidRPr="00CF5C85" w:rsidR="0078501B">
        <w:rPr>
          <w:rFonts w:ascii="Times New Roman" w:hAnsi="Times New Roman" w:cs="Times New Roman"/>
        </w:rPr>
        <w:t xml:space="preserve">, </w:t>
      </w:r>
      <w:r w:rsidRPr="00CF5C85" w:rsidR="004B1421">
        <w:rPr>
          <w:rFonts w:ascii="Times New Roman" w:hAnsi="Times New Roman" w:cs="Times New Roman"/>
        </w:rPr>
        <w:t xml:space="preserve">regarding </w:t>
      </w:r>
      <w:r w:rsidRPr="00CF5C85" w:rsidR="001771FF">
        <w:rPr>
          <w:rFonts w:ascii="Times New Roman" w:hAnsi="Times New Roman" w:cs="Times New Roman"/>
        </w:rPr>
        <w:t xml:space="preserve">the </w:t>
      </w:r>
      <w:r w:rsidRPr="00CF5C85" w:rsidR="007E0AA9">
        <w:rPr>
          <w:rFonts w:ascii="Times New Roman" w:hAnsi="Times New Roman" w:cs="Times New Roman"/>
        </w:rPr>
        <w:t>SD or MSP</w:t>
      </w:r>
      <w:r w:rsidRPr="00CF5C85" w:rsidR="001771FF">
        <w:rPr>
          <w:rFonts w:ascii="Times New Roman" w:hAnsi="Times New Roman" w:cs="Times New Roman"/>
        </w:rPr>
        <w:t xml:space="preserve">’s use of central counterparties, </w:t>
      </w:r>
      <w:r w:rsidRPr="00CF5C85" w:rsidR="0061657A">
        <w:rPr>
          <w:rFonts w:ascii="Times New Roman" w:hAnsi="Times New Roman" w:cs="Times New Roman"/>
        </w:rPr>
        <w:t xml:space="preserve">(D) </w:t>
      </w:r>
      <w:r w:rsidRPr="00CF5C85" w:rsidR="001771FF">
        <w:rPr>
          <w:rFonts w:ascii="Times New Roman" w:hAnsi="Times New Roman" w:cs="Times New Roman"/>
        </w:rPr>
        <w:t>to monitor for and prevent violations of applicable position limits,</w:t>
      </w:r>
      <w:r w:rsidRPr="00CF5C85" w:rsidR="00B44018">
        <w:rPr>
          <w:rFonts w:ascii="Times New Roman" w:hAnsi="Times New Roman" w:cs="Times New Roman"/>
        </w:rPr>
        <w:t xml:space="preserve"> (E)</w:t>
      </w:r>
      <w:r w:rsidRPr="00CF5C85" w:rsidR="000F262D">
        <w:rPr>
          <w:rFonts w:ascii="Times New Roman" w:hAnsi="Times New Roman" w:cs="Times New Roman"/>
        </w:rPr>
        <w:t xml:space="preserve"> to maintain a</w:t>
      </w:r>
      <w:r w:rsidRPr="00CF5C85">
        <w:rPr>
          <w:rFonts w:ascii="Times New Roman" w:hAnsi="Times New Roman" w:cs="Times New Roman"/>
        </w:rPr>
        <w:t xml:space="preserve"> business continuity and disaster recovery</w:t>
      </w:r>
      <w:r w:rsidRPr="00CF5C85" w:rsidR="000F262D">
        <w:rPr>
          <w:rFonts w:ascii="Times New Roman" w:hAnsi="Times New Roman" w:cs="Times New Roman"/>
        </w:rPr>
        <w:t xml:space="preserve"> plan</w:t>
      </w:r>
      <w:r w:rsidRPr="00CF5C85" w:rsidR="001771FF">
        <w:rPr>
          <w:rFonts w:ascii="Times New Roman" w:hAnsi="Times New Roman" w:cs="Times New Roman"/>
        </w:rPr>
        <w:t>, and</w:t>
      </w:r>
      <w:r w:rsidRPr="00CF5C85" w:rsidR="00CA0E0A">
        <w:rPr>
          <w:rFonts w:ascii="Times New Roman" w:hAnsi="Times New Roman" w:cs="Times New Roman"/>
        </w:rPr>
        <w:t xml:space="preserve"> (F)</w:t>
      </w:r>
      <w:r w:rsidRPr="00CF5C85" w:rsidR="001771FF">
        <w:rPr>
          <w:rFonts w:ascii="Times New Roman" w:hAnsi="Times New Roman" w:cs="Times New Roman"/>
        </w:rPr>
        <w:t xml:space="preserve"> to distribute and to detect violations of the </w:t>
      </w:r>
      <w:r w:rsidRPr="00CF5C85" w:rsidR="007E0AA9">
        <w:rPr>
          <w:rFonts w:ascii="Times New Roman" w:hAnsi="Times New Roman" w:cs="Times New Roman"/>
        </w:rPr>
        <w:t>SD or MSP</w:t>
      </w:r>
      <w:r w:rsidRPr="00CF5C85" w:rsidR="001771FF">
        <w:rPr>
          <w:rFonts w:ascii="Times New Roman" w:hAnsi="Times New Roman" w:cs="Times New Roman"/>
        </w:rPr>
        <w:t>’s risk management program</w:t>
      </w:r>
      <w:r w:rsidRPr="00CF5C85">
        <w:rPr>
          <w:rFonts w:ascii="Times New Roman" w:hAnsi="Times New Roman" w:cs="Times New Roman"/>
        </w:rPr>
        <w:t>); (</w:t>
      </w:r>
      <w:r w:rsidRPr="00CF5C85" w:rsidR="00506981">
        <w:rPr>
          <w:rFonts w:ascii="Times New Roman" w:hAnsi="Times New Roman" w:cs="Times New Roman"/>
        </w:rPr>
        <w:t>2</w:t>
      </w:r>
      <w:r w:rsidRPr="00CF5C85">
        <w:rPr>
          <w:rFonts w:ascii="Times New Roman" w:hAnsi="Times New Roman" w:cs="Times New Roman"/>
        </w:rPr>
        <w:t>) on a</w:t>
      </w:r>
      <w:r w:rsidRPr="00CF5C85" w:rsidR="00F909BC">
        <w:rPr>
          <w:rFonts w:ascii="Times New Roman" w:hAnsi="Times New Roman" w:cs="Times New Roman"/>
        </w:rPr>
        <w:t xml:space="preserve">n annual </w:t>
      </w:r>
      <w:r w:rsidRPr="00CF5C85">
        <w:rPr>
          <w:rFonts w:ascii="Times New Roman" w:hAnsi="Times New Roman" w:cs="Times New Roman"/>
        </w:rPr>
        <w:t>basis, documenting the results of the required testing of the firm’s risk management program; (</w:t>
      </w:r>
      <w:r w:rsidRPr="00CF5C85" w:rsidR="00506981">
        <w:rPr>
          <w:rFonts w:ascii="Times New Roman" w:hAnsi="Times New Roman" w:cs="Times New Roman"/>
        </w:rPr>
        <w:t>3</w:t>
      </w:r>
      <w:r w:rsidRPr="00CF5C85">
        <w:rPr>
          <w:rFonts w:ascii="Times New Roman" w:hAnsi="Times New Roman" w:cs="Times New Roman"/>
        </w:rPr>
        <w:t>) on an annual basis, document</w:t>
      </w:r>
      <w:r w:rsidRPr="00CF5C85" w:rsidR="00F909BC">
        <w:rPr>
          <w:rFonts w:ascii="Times New Roman" w:hAnsi="Times New Roman" w:cs="Times New Roman"/>
        </w:rPr>
        <w:t xml:space="preserve">ing </w:t>
      </w:r>
      <w:r w:rsidRPr="00CF5C85">
        <w:rPr>
          <w:rFonts w:ascii="Times New Roman" w:hAnsi="Times New Roman" w:cs="Times New Roman"/>
        </w:rPr>
        <w:t xml:space="preserve">the required position limit training and position limit compliance audit; </w:t>
      </w:r>
      <w:r w:rsidRPr="00CF5C85" w:rsidR="00F909BC">
        <w:rPr>
          <w:rFonts w:ascii="Times New Roman" w:hAnsi="Times New Roman" w:cs="Times New Roman"/>
        </w:rPr>
        <w:t>(</w:t>
      </w:r>
      <w:r w:rsidRPr="00CF5C85" w:rsidR="00506981">
        <w:rPr>
          <w:rFonts w:ascii="Times New Roman" w:hAnsi="Times New Roman" w:cs="Times New Roman"/>
        </w:rPr>
        <w:t>4</w:t>
      </w:r>
      <w:r w:rsidRPr="00CF5C85" w:rsidR="00F909BC">
        <w:rPr>
          <w:rFonts w:ascii="Times New Roman" w:hAnsi="Times New Roman" w:cs="Times New Roman"/>
        </w:rPr>
        <w:t>) on a quarterly basis, document</w:t>
      </w:r>
      <w:r w:rsidRPr="00CF5C85" w:rsidR="006C140F">
        <w:rPr>
          <w:rFonts w:ascii="Times New Roman" w:hAnsi="Times New Roman" w:cs="Times New Roman"/>
        </w:rPr>
        <w:t>ing</w:t>
      </w:r>
      <w:r w:rsidRPr="00CF5C85" w:rsidR="00F909BC">
        <w:rPr>
          <w:rFonts w:ascii="Times New Roman" w:hAnsi="Times New Roman" w:cs="Times New Roman"/>
        </w:rPr>
        <w:t xml:space="preserve"> position limit testing</w:t>
      </w:r>
      <w:r w:rsidRPr="00CF5C85" w:rsidR="004E78EC">
        <w:rPr>
          <w:rFonts w:ascii="Times New Roman" w:hAnsi="Times New Roman" w:cs="Times New Roman"/>
        </w:rPr>
        <w:t xml:space="preserve"> and compliance</w:t>
      </w:r>
      <w:r w:rsidRPr="00CF5C85" w:rsidR="00F909BC">
        <w:rPr>
          <w:rFonts w:ascii="Times New Roman" w:hAnsi="Times New Roman" w:cs="Times New Roman"/>
        </w:rPr>
        <w:t xml:space="preserve">; </w:t>
      </w:r>
      <w:r w:rsidRPr="00740E11">
        <w:rPr>
          <w:rFonts w:ascii="Times New Roman" w:hAnsi="Times New Roman" w:cs="Times New Roman"/>
        </w:rPr>
        <w:t>(</w:t>
      </w:r>
      <w:r w:rsidRPr="00740E11" w:rsidR="00506981">
        <w:rPr>
          <w:rFonts w:ascii="Times New Roman" w:hAnsi="Times New Roman" w:cs="Times New Roman"/>
        </w:rPr>
        <w:t>5</w:t>
      </w:r>
      <w:r w:rsidRPr="00740E11">
        <w:rPr>
          <w:rFonts w:ascii="Times New Roman" w:hAnsi="Times New Roman" w:cs="Times New Roman"/>
        </w:rPr>
        <w:t>) document</w:t>
      </w:r>
      <w:r w:rsidRPr="00740E11" w:rsidR="006C140F">
        <w:rPr>
          <w:rFonts w:ascii="Times New Roman" w:hAnsi="Times New Roman" w:cs="Times New Roman"/>
        </w:rPr>
        <w:t xml:space="preserve">ing </w:t>
      </w:r>
      <w:r w:rsidRPr="00740E11">
        <w:rPr>
          <w:rFonts w:ascii="Times New Roman" w:hAnsi="Times New Roman" w:cs="Times New Roman"/>
        </w:rPr>
        <w:t xml:space="preserve">the required testing </w:t>
      </w:r>
      <w:r w:rsidRPr="00740E11" w:rsidR="00F909BC">
        <w:rPr>
          <w:rFonts w:ascii="Times New Roman" w:hAnsi="Times New Roman" w:cs="Times New Roman"/>
        </w:rPr>
        <w:t xml:space="preserve">and audit </w:t>
      </w:r>
      <w:r w:rsidRPr="00740E11">
        <w:rPr>
          <w:rFonts w:ascii="Times New Roman" w:hAnsi="Times New Roman" w:cs="Times New Roman"/>
        </w:rPr>
        <w:t>of the business continuity and disaster recovery plan</w:t>
      </w:r>
      <w:r w:rsidRPr="00CF5C85" w:rsidR="001527A7">
        <w:rPr>
          <w:rFonts w:ascii="Times New Roman" w:hAnsi="Times New Roman" w:cs="Times New Roman"/>
        </w:rPr>
        <w:t>,</w:t>
      </w:r>
      <w:r w:rsidRPr="00CF5C85">
        <w:rPr>
          <w:rFonts w:ascii="Times New Roman" w:hAnsi="Times New Roman" w:cs="Times New Roman"/>
        </w:rPr>
        <w:t xml:space="preserve"> and the provision of emergency contact information to the </w:t>
      </w:r>
      <w:r w:rsidRPr="00CF5C85">
        <w:rPr>
          <w:rFonts w:ascii="Times New Roman" w:hAnsi="Times New Roman" w:cs="Times New Roman"/>
        </w:rPr>
        <w:t>Commission; (</w:t>
      </w:r>
      <w:r w:rsidRPr="00CF5C85" w:rsidR="00B26216">
        <w:rPr>
          <w:rFonts w:ascii="Times New Roman" w:hAnsi="Times New Roman" w:cs="Times New Roman"/>
        </w:rPr>
        <w:t>6</w:t>
      </w:r>
      <w:r w:rsidRPr="00CF5C85">
        <w:rPr>
          <w:rFonts w:ascii="Times New Roman" w:hAnsi="Times New Roman" w:cs="Times New Roman"/>
        </w:rPr>
        <w:t>) as applicable, document</w:t>
      </w:r>
      <w:r w:rsidRPr="00CF5C85" w:rsidR="006C140F">
        <w:rPr>
          <w:rFonts w:ascii="Times New Roman" w:hAnsi="Times New Roman" w:cs="Times New Roman"/>
        </w:rPr>
        <w:t xml:space="preserve">ing </w:t>
      </w:r>
      <w:r w:rsidRPr="00CF5C85">
        <w:rPr>
          <w:rFonts w:ascii="Times New Roman" w:hAnsi="Times New Roman" w:cs="Times New Roman"/>
        </w:rPr>
        <w:t>the required risk assessment of new products</w:t>
      </w:r>
      <w:r w:rsidRPr="00CF5C85" w:rsidR="008A2B6A">
        <w:rPr>
          <w:rFonts w:ascii="Times New Roman" w:hAnsi="Times New Roman" w:cs="Times New Roman"/>
        </w:rPr>
        <w:t>;</w:t>
      </w:r>
      <w:r w:rsidRPr="00CF5C85" w:rsidR="00B26216">
        <w:rPr>
          <w:rFonts w:ascii="Times New Roman" w:hAnsi="Times New Roman" w:cs="Times New Roman"/>
        </w:rPr>
        <w:t xml:space="preserve"> (7) </w:t>
      </w:r>
      <w:r w:rsidRPr="00CF5C85" w:rsidR="008A2B6A">
        <w:rPr>
          <w:rFonts w:ascii="Times New Roman" w:hAnsi="Times New Roman" w:cs="Times New Roman"/>
        </w:rPr>
        <w:t xml:space="preserve">on a quarterly basis, drafting and filing reports describing the market, credit, liquidity, foreign currency, legal, operational, settlement, and other applicable risk exposures of the SD or MSP and related information; and (8) </w:t>
      </w:r>
      <w:r w:rsidRPr="00CF5C85" w:rsidR="00EA0F28">
        <w:rPr>
          <w:rFonts w:ascii="Times New Roman" w:hAnsi="Times New Roman" w:cs="Times New Roman"/>
        </w:rPr>
        <w:t>as applicable, documenting position limit violations and other adverse events, and reporting such violations</w:t>
      </w:r>
      <w:r w:rsidRPr="00CF5C85" w:rsidR="00CE4851">
        <w:rPr>
          <w:rFonts w:ascii="Times New Roman" w:hAnsi="Times New Roman" w:cs="Times New Roman"/>
        </w:rPr>
        <w:t xml:space="preserve"> and events</w:t>
      </w:r>
      <w:r w:rsidRPr="00CF5C85" w:rsidR="00EA0F28">
        <w:rPr>
          <w:rFonts w:ascii="Times New Roman" w:hAnsi="Times New Roman" w:cs="Times New Roman"/>
        </w:rPr>
        <w:t xml:space="preserve"> to the Commission</w:t>
      </w:r>
      <w:r w:rsidRPr="00CF5C85">
        <w:rPr>
          <w:rFonts w:ascii="Times New Roman" w:hAnsi="Times New Roman" w:cs="Times New Roman"/>
        </w:rPr>
        <w:t>.</w:t>
      </w:r>
    </w:p>
    <w:p w:rsidR="00911EDD" w:rsidRPr="00CF5C85" w:rsidP="0078501B" w14:paraId="27DB5F49" w14:textId="77777777">
      <w:pPr>
        <w:pStyle w:val="Default"/>
        <w:tabs>
          <w:tab w:val="left" w:pos="1150"/>
        </w:tabs>
        <w:jc w:val="both"/>
        <w:rPr>
          <w:rFonts w:ascii="Times New Roman" w:hAnsi="Times New Roman" w:cs="Times New Roman"/>
        </w:rPr>
      </w:pPr>
      <w:r w:rsidRPr="00CF5C85">
        <w:rPr>
          <w:rFonts w:ascii="Times New Roman" w:hAnsi="Times New Roman" w:cs="Times New Roman"/>
        </w:rPr>
        <w:tab/>
      </w:r>
    </w:p>
    <w:p w:rsidR="00911EDD" w:rsidRPr="00CF5C85" w:rsidP="00EA4799" w14:paraId="25E34CD6" w14:textId="4DB8D96D">
      <w:pPr>
        <w:pStyle w:val="Default"/>
        <w:ind w:firstLine="720"/>
        <w:rPr>
          <w:rFonts w:ascii="Times New Roman" w:hAnsi="Times New Roman" w:cs="Times New Roman"/>
        </w:rPr>
      </w:pPr>
      <w:r w:rsidRPr="00CF5C85">
        <w:rPr>
          <w:rFonts w:ascii="Times New Roman" w:hAnsi="Times New Roman" w:cs="Times New Roman"/>
        </w:rPr>
        <w:t xml:space="preserve">The information collection is necessary to implement the CEA, as amended by the Dodd-Frank Act.  Specifically, it is essential to ensuring that </w:t>
      </w:r>
      <w:r w:rsidRPr="00CF5C85" w:rsidR="007E0AA9">
        <w:rPr>
          <w:rFonts w:ascii="Times New Roman" w:hAnsi="Times New Roman" w:cs="Times New Roman"/>
        </w:rPr>
        <w:t>SDs and MSPs</w:t>
      </w:r>
      <w:r w:rsidRPr="00CF5C85">
        <w:rPr>
          <w:rFonts w:ascii="Times New Roman" w:hAnsi="Times New Roman" w:cs="Times New Roman"/>
        </w:rPr>
        <w:t xml:space="preserve"> maintain adequate and effective risk management.</w:t>
      </w:r>
    </w:p>
    <w:p w:rsidR="00911EDD" w:rsidRPr="00CF5C85" w14:paraId="1C077500" w14:textId="77777777">
      <w:pPr>
        <w:tabs>
          <w:tab w:val="left" w:pos="-720"/>
        </w:tabs>
        <w:jc w:val="both"/>
        <w:rPr>
          <w:rFonts w:ascii="Times New Roman" w:hAnsi="Times New Roman"/>
          <w:b/>
        </w:rPr>
      </w:pPr>
    </w:p>
    <w:p w:rsidR="00911EDD" w:rsidRPr="00CF5C85" w14:paraId="652050DF" w14:textId="77777777">
      <w:pPr>
        <w:tabs>
          <w:tab w:val="left" w:pos="-720"/>
        </w:tabs>
        <w:ind w:left="720" w:hanging="720"/>
        <w:jc w:val="both"/>
        <w:rPr>
          <w:rFonts w:ascii="Times New Roman" w:hAnsi="Times New Roman"/>
          <w:b/>
        </w:rPr>
      </w:pPr>
      <w:r w:rsidRPr="00CF5C85">
        <w:rPr>
          <w:rFonts w:ascii="Times New Roman" w:hAnsi="Times New Roman"/>
          <w:b/>
        </w:rPr>
        <w:t>2.</w:t>
      </w:r>
      <w:r w:rsidRPr="00CF5C85">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911EDD" w:rsidRPr="00CF5C85" w14:paraId="23CB6CFB" w14:textId="77777777">
      <w:pPr>
        <w:jc w:val="both"/>
        <w:rPr>
          <w:rFonts w:ascii="Times New Roman" w:hAnsi="Times New Roman"/>
        </w:rPr>
      </w:pPr>
    </w:p>
    <w:p w:rsidR="00911EDD" w:rsidRPr="00CF5C85" w:rsidP="00EA4799" w14:paraId="53564ED5" w14:textId="4A4B8A2B">
      <w:pPr>
        <w:ind w:firstLine="720"/>
        <w:rPr>
          <w:rFonts w:ascii="Times New Roman" w:hAnsi="Times New Roman"/>
        </w:rPr>
      </w:pPr>
      <w:r w:rsidRPr="00CF5C85">
        <w:rPr>
          <w:rFonts w:ascii="Times New Roman" w:hAnsi="Times New Roman"/>
        </w:rPr>
        <w:t xml:space="preserve">Commission staff </w:t>
      </w:r>
      <w:r w:rsidRPr="00CF5C85" w:rsidR="0078501B">
        <w:rPr>
          <w:rFonts w:ascii="Times New Roman" w:hAnsi="Times New Roman"/>
        </w:rPr>
        <w:t xml:space="preserve">will </w:t>
      </w:r>
      <w:r w:rsidRPr="00CF5C85">
        <w:rPr>
          <w:rFonts w:ascii="Times New Roman" w:hAnsi="Times New Roman"/>
        </w:rPr>
        <w:t>use the information collected when conducting the Commission’s examination and oversight program to evaluate the completeness and effectiveness of the</w:t>
      </w:r>
      <w:r w:rsidRPr="00CF5C85" w:rsidR="00D70A06">
        <w:rPr>
          <w:rFonts w:ascii="Times New Roman" w:hAnsi="Times New Roman"/>
        </w:rPr>
        <w:t xml:space="preserve"> </w:t>
      </w:r>
      <w:r w:rsidRPr="00CF5C85">
        <w:rPr>
          <w:rFonts w:ascii="Times New Roman" w:hAnsi="Times New Roman"/>
        </w:rPr>
        <w:t>risk management, business continuity and disaster recovery</w:t>
      </w:r>
      <w:r w:rsidRPr="00CF5C85" w:rsidR="00156DF9">
        <w:rPr>
          <w:rFonts w:ascii="Times New Roman" w:hAnsi="Times New Roman"/>
        </w:rPr>
        <w:t>,</w:t>
      </w:r>
      <w:r w:rsidRPr="00CF5C85" w:rsidR="00D70A06">
        <w:rPr>
          <w:rFonts w:ascii="Times New Roman" w:hAnsi="Times New Roman"/>
        </w:rPr>
        <w:t xml:space="preserve"> </w:t>
      </w:r>
      <w:r w:rsidRPr="00CF5C85">
        <w:rPr>
          <w:rFonts w:ascii="Times New Roman" w:hAnsi="Times New Roman"/>
        </w:rPr>
        <w:t xml:space="preserve">and position limit compliance </w:t>
      </w:r>
      <w:r w:rsidRPr="00CF5C85" w:rsidR="00775307">
        <w:rPr>
          <w:rFonts w:ascii="Times New Roman" w:hAnsi="Times New Roman"/>
        </w:rPr>
        <w:t xml:space="preserve">policies and </w:t>
      </w:r>
      <w:r w:rsidRPr="00CF5C85">
        <w:rPr>
          <w:rFonts w:ascii="Times New Roman" w:hAnsi="Times New Roman"/>
        </w:rPr>
        <w:t xml:space="preserve">procedures that </w:t>
      </w:r>
      <w:r w:rsidRPr="00CF5C85" w:rsidR="007E0AA9">
        <w:rPr>
          <w:rFonts w:ascii="Times New Roman" w:hAnsi="Times New Roman"/>
        </w:rPr>
        <w:t>SDs and MSPs</w:t>
      </w:r>
      <w:r w:rsidRPr="00CF5C85">
        <w:rPr>
          <w:rFonts w:ascii="Times New Roman" w:hAnsi="Times New Roman"/>
        </w:rPr>
        <w:t xml:space="preserve"> are required to implement.</w:t>
      </w:r>
    </w:p>
    <w:p w:rsidR="0037740C" w:rsidRPr="00CF5C85" w:rsidP="0037740C" w14:paraId="04B8E87B" w14:textId="77777777">
      <w:pPr>
        <w:jc w:val="both"/>
        <w:rPr>
          <w:rFonts w:ascii="Times New Roman" w:hAnsi="Times New Roman"/>
        </w:rPr>
      </w:pPr>
    </w:p>
    <w:p w:rsidR="00911EDD" w:rsidRPr="00CF5C85" w14:paraId="311B1526" w14:textId="77777777">
      <w:pPr>
        <w:keepNext/>
        <w:tabs>
          <w:tab w:val="left" w:pos="-720"/>
        </w:tabs>
        <w:spacing w:after="240"/>
        <w:ind w:left="720" w:hanging="720"/>
        <w:jc w:val="both"/>
        <w:rPr>
          <w:rFonts w:ascii="Times New Roman" w:hAnsi="Times New Roman"/>
          <w:b/>
        </w:rPr>
      </w:pPr>
      <w:r w:rsidRPr="00CF5C85">
        <w:rPr>
          <w:rFonts w:ascii="Times New Roman" w:hAnsi="Times New Roman"/>
          <w:b/>
        </w:rPr>
        <w:t>3.</w:t>
      </w:r>
      <w:r w:rsidRPr="00CF5C85">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1EDD" w:rsidRPr="00CF5C85" w:rsidP="00EA4799" w14:paraId="77072F7D" w14:textId="477A0F4D">
      <w:pPr>
        <w:tabs>
          <w:tab w:val="left" w:pos="-720"/>
          <w:tab w:val="left" w:pos="0"/>
        </w:tabs>
        <w:spacing w:after="240"/>
        <w:rPr>
          <w:rFonts w:ascii="Times New Roman" w:hAnsi="Times New Roman"/>
        </w:rPr>
      </w:pPr>
      <w:r>
        <w:rPr>
          <w:rFonts w:ascii="Times New Roman" w:hAnsi="Times New Roman"/>
        </w:rPr>
        <w:tab/>
      </w:r>
      <w:r w:rsidRPr="00CF5C85">
        <w:rPr>
          <w:rFonts w:ascii="Times New Roman" w:hAnsi="Times New Roman"/>
        </w:rPr>
        <w:t>Information that is required to be provided to the Commission may be submitted electronically.  The regulation</w:t>
      </w:r>
      <w:r w:rsidRPr="00CF5C85" w:rsidR="0078501B">
        <w:rPr>
          <w:rFonts w:ascii="Times New Roman" w:hAnsi="Times New Roman"/>
        </w:rPr>
        <w:t>s</w:t>
      </w:r>
      <w:r w:rsidRPr="00CF5C85">
        <w:rPr>
          <w:rFonts w:ascii="Times New Roman" w:hAnsi="Times New Roman"/>
        </w:rPr>
        <w:t xml:space="preserve"> require that recordkeeping be performed in accordance with Commission </w:t>
      </w:r>
      <w:r w:rsidRPr="00CF5C85" w:rsidR="00152522">
        <w:rPr>
          <w:rFonts w:ascii="Times New Roman" w:hAnsi="Times New Roman"/>
        </w:rPr>
        <w:t xml:space="preserve">Regulation </w:t>
      </w:r>
      <w:r w:rsidRPr="00CF5C85">
        <w:rPr>
          <w:rFonts w:ascii="Times New Roman" w:hAnsi="Times New Roman"/>
        </w:rPr>
        <w:t>1.31, which permits the use of electronic storage.</w:t>
      </w:r>
    </w:p>
    <w:p w:rsidR="00911EDD" w:rsidRPr="00CF5C85" w14:paraId="69B5C2B2" w14:textId="77777777">
      <w:pPr>
        <w:tabs>
          <w:tab w:val="left" w:pos="-720"/>
        </w:tabs>
        <w:spacing w:after="240"/>
        <w:ind w:left="720" w:hanging="720"/>
        <w:jc w:val="both"/>
        <w:rPr>
          <w:rFonts w:ascii="Times New Roman" w:hAnsi="Times New Roman"/>
          <w:b/>
        </w:rPr>
      </w:pPr>
      <w:r w:rsidRPr="00CF5C85">
        <w:rPr>
          <w:rFonts w:ascii="Times New Roman" w:hAnsi="Times New Roman"/>
          <w:b/>
        </w:rPr>
        <w:t>4.</w:t>
      </w:r>
      <w:r w:rsidRPr="00CF5C85">
        <w:rPr>
          <w:rFonts w:ascii="Times New Roman" w:hAnsi="Times New Roman"/>
          <w:b/>
        </w:rPr>
        <w:tab/>
        <w:t>Describe efforts to identify duplication.  Show specifically why any similar information already available cannot be used or modified for use for the purposes described in Item 2 above.</w:t>
      </w:r>
    </w:p>
    <w:p w:rsidR="00911EDD" w:rsidRPr="00CF5C85" w:rsidP="00EA4799" w14:paraId="7CFB2344" w14:textId="28457191">
      <w:pPr>
        <w:tabs>
          <w:tab w:val="left" w:pos="-720"/>
        </w:tabs>
        <w:spacing w:after="240"/>
        <w:rPr>
          <w:rFonts w:ascii="Times New Roman" w:hAnsi="Times New Roman"/>
        </w:rPr>
      </w:pPr>
      <w:r>
        <w:rPr>
          <w:rFonts w:ascii="Times New Roman" w:hAnsi="Times New Roman"/>
        </w:rPr>
        <w:tab/>
      </w:r>
      <w:r w:rsidRPr="00CF5C85">
        <w:rPr>
          <w:rFonts w:ascii="Times New Roman" w:hAnsi="Times New Roman"/>
        </w:rPr>
        <w:t>The required information is not already collected by the Commission for any other purpose, collected by any other agency, or available for public disclosure through any other source.</w:t>
      </w:r>
    </w:p>
    <w:p w:rsidR="00911EDD" w:rsidRPr="00CF5C85" w14:paraId="4984EA87" w14:textId="77777777">
      <w:pPr>
        <w:tabs>
          <w:tab w:val="left" w:pos="-720"/>
        </w:tabs>
        <w:spacing w:after="240"/>
        <w:ind w:left="720" w:hanging="720"/>
        <w:jc w:val="both"/>
        <w:rPr>
          <w:rFonts w:ascii="Times New Roman" w:hAnsi="Times New Roman"/>
          <w:b/>
        </w:rPr>
      </w:pPr>
      <w:r w:rsidRPr="00CF5C85">
        <w:rPr>
          <w:rFonts w:ascii="Times New Roman" w:hAnsi="Times New Roman"/>
          <w:b/>
        </w:rPr>
        <w:t>5.</w:t>
      </w:r>
      <w:r w:rsidRPr="00CF5C85">
        <w:rPr>
          <w:rFonts w:ascii="Times New Roman" w:hAnsi="Times New Roman"/>
          <w:b/>
        </w:rPr>
        <w:tab/>
        <w:t>If the collection of information involves small business or other small entities (Item 5 of OMB From 83-I), describe the methods used to minimize burden.</w:t>
      </w:r>
    </w:p>
    <w:p w:rsidR="00911EDD" w:rsidRPr="00CF5C85" w:rsidP="00EA4799" w14:paraId="0B261C95" w14:textId="3630BDC6">
      <w:pPr>
        <w:tabs>
          <w:tab w:val="left" w:pos="-720"/>
        </w:tabs>
        <w:spacing w:after="240"/>
        <w:rPr>
          <w:rFonts w:ascii="Times New Roman" w:hAnsi="Times New Roman"/>
        </w:rPr>
      </w:pPr>
      <w:r>
        <w:rPr>
          <w:rFonts w:ascii="Times New Roman" w:hAnsi="Times New Roman"/>
        </w:rPr>
        <w:tab/>
      </w:r>
      <w:r w:rsidRPr="00CF5C85">
        <w:rPr>
          <w:rFonts w:ascii="Times New Roman" w:hAnsi="Times New Roman"/>
        </w:rPr>
        <w:t>This collection of information does not involve small businesses or small entities.</w:t>
      </w:r>
    </w:p>
    <w:p w:rsidR="00911EDD" w:rsidRPr="00CF5C85" w14:paraId="502323F2" w14:textId="77777777">
      <w:pPr>
        <w:tabs>
          <w:tab w:val="left" w:pos="-720"/>
        </w:tabs>
        <w:spacing w:after="240"/>
        <w:ind w:left="720" w:hanging="720"/>
        <w:jc w:val="both"/>
        <w:rPr>
          <w:rFonts w:ascii="Times New Roman" w:hAnsi="Times New Roman"/>
          <w:b/>
        </w:rPr>
      </w:pPr>
      <w:r w:rsidRPr="00CF5C85">
        <w:rPr>
          <w:rFonts w:ascii="Times New Roman" w:hAnsi="Times New Roman"/>
          <w:b/>
        </w:rPr>
        <w:t>6.</w:t>
      </w:r>
      <w:r w:rsidRPr="00CF5C85">
        <w:rPr>
          <w:rFonts w:ascii="Times New Roman" w:hAnsi="Times New Roman"/>
          <w:b/>
        </w:rPr>
        <w:tab/>
        <w:t>Describe the consequence to the Federal Program or policy activities if the collection were conducted less frequently as well as any technical or legal obstacles to reducing burden.</w:t>
      </w:r>
    </w:p>
    <w:p w:rsidR="00911EDD" w:rsidRPr="00CF5C85" w:rsidP="00EA4799" w14:paraId="6F26CE02" w14:textId="6D1E274A">
      <w:pPr>
        <w:ind w:firstLine="720"/>
        <w:rPr>
          <w:rFonts w:ascii="Times New Roman" w:hAnsi="Times New Roman"/>
        </w:rPr>
      </w:pPr>
      <w:r w:rsidRPr="00CF5C85">
        <w:rPr>
          <w:rFonts w:ascii="Times New Roman" w:hAnsi="Times New Roman"/>
        </w:rPr>
        <w:t>Failure to maintain the procedures, reports, and other records required by the regulation</w:t>
      </w:r>
      <w:r w:rsidRPr="00CF5C85" w:rsidR="0078501B">
        <w:rPr>
          <w:rFonts w:ascii="Times New Roman" w:hAnsi="Times New Roman"/>
        </w:rPr>
        <w:t>s</w:t>
      </w:r>
      <w:r w:rsidRPr="00CF5C85">
        <w:rPr>
          <w:rFonts w:ascii="Times New Roman" w:hAnsi="Times New Roman"/>
        </w:rPr>
        <w:t xml:space="preserve"> would adversely affect the Commission’s ability to evaluate the completeness and effectiveness of the risk management, business continuity and disaster recovery, and position limit </w:t>
      </w:r>
      <w:r w:rsidRPr="00CF5C85" w:rsidR="00BE41A7">
        <w:rPr>
          <w:rFonts w:ascii="Times New Roman" w:hAnsi="Times New Roman"/>
        </w:rPr>
        <w:t xml:space="preserve">policies and </w:t>
      </w:r>
      <w:r w:rsidRPr="00CF5C85">
        <w:rPr>
          <w:rFonts w:ascii="Times New Roman" w:hAnsi="Times New Roman"/>
        </w:rPr>
        <w:t xml:space="preserve">procedures that </w:t>
      </w:r>
      <w:r w:rsidRPr="00CF5C85" w:rsidR="007E0AA9">
        <w:rPr>
          <w:rFonts w:ascii="Times New Roman" w:hAnsi="Times New Roman"/>
        </w:rPr>
        <w:t>SDs and MSPs</w:t>
      </w:r>
      <w:r w:rsidRPr="00CF5C85">
        <w:rPr>
          <w:rFonts w:ascii="Times New Roman" w:hAnsi="Times New Roman"/>
        </w:rPr>
        <w:t xml:space="preserve"> are required to implement</w:t>
      </w:r>
      <w:r w:rsidRPr="00CF5C85" w:rsidR="00661732">
        <w:rPr>
          <w:rFonts w:ascii="Times New Roman" w:hAnsi="Times New Roman"/>
        </w:rPr>
        <w:t>,</w:t>
      </w:r>
      <w:r w:rsidRPr="00CF5C85">
        <w:rPr>
          <w:rFonts w:ascii="Times New Roman" w:hAnsi="Times New Roman"/>
        </w:rPr>
        <w:t xml:space="preserve"> and to timely identify and react to position limit violations and inordinate risk exposure levels maintained by Commission registrants.</w:t>
      </w:r>
    </w:p>
    <w:p w:rsidR="00911EDD" w:rsidRPr="00CF5C85" w14:paraId="3EBA0D6D" w14:textId="77777777">
      <w:pPr>
        <w:jc w:val="both"/>
        <w:rPr>
          <w:rFonts w:ascii="Times New Roman" w:hAnsi="Times New Roman"/>
        </w:rPr>
      </w:pPr>
    </w:p>
    <w:p w:rsidR="00911EDD" w:rsidRPr="00CF5C85" w14:paraId="02A1DB41" w14:textId="77777777">
      <w:pPr>
        <w:tabs>
          <w:tab w:val="left" w:pos="-720"/>
          <w:tab w:val="left" w:pos="0"/>
        </w:tabs>
        <w:spacing w:after="240"/>
        <w:jc w:val="both"/>
        <w:rPr>
          <w:rFonts w:ascii="Times New Roman" w:hAnsi="Times New Roman"/>
          <w:b/>
        </w:rPr>
      </w:pPr>
      <w:r w:rsidRPr="00CF5C85">
        <w:rPr>
          <w:rFonts w:ascii="Times New Roman" w:hAnsi="Times New Roman"/>
          <w:b/>
        </w:rPr>
        <w:t>7.</w:t>
      </w:r>
      <w:r w:rsidRPr="00CF5C85">
        <w:rPr>
          <w:rFonts w:ascii="Times New Roman" w:hAnsi="Times New Roman"/>
          <w:b/>
        </w:rPr>
        <w:tab/>
        <w:t>Explain any special circumstances that require the collection to be conducted in a manner:</w:t>
      </w:r>
    </w:p>
    <w:p w:rsidR="00911EDD" w:rsidRPr="00CF5C85" w14:paraId="1664F92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 xml:space="preserve">requiring respondents to report information to the agency more often than </w:t>
      </w:r>
      <w:r w:rsidRPr="00CF5C85">
        <w:rPr>
          <w:rFonts w:ascii="Times New Roman" w:hAnsi="Times New Roman"/>
          <w:b/>
        </w:rPr>
        <w:t>quarterly;</w:t>
      </w:r>
    </w:p>
    <w:p w:rsidR="00911EDD" w:rsidRPr="00CF5C85" w:rsidP="00EA4799" w14:paraId="3AB5F00F" w14:textId="0D7E5CA6">
      <w:pPr>
        <w:tabs>
          <w:tab w:val="left" w:pos="-720"/>
          <w:tab w:val="left" w:pos="0"/>
          <w:tab w:val="left" w:pos="720"/>
        </w:tabs>
        <w:spacing w:after="240"/>
        <w:rPr>
          <w:rFonts w:ascii="Times New Roman" w:hAnsi="Times New Roman"/>
        </w:rPr>
      </w:pPr>
      <w:r>
        <w:rPr>
          <w:rFonts w:ascii="Times New Roman" w:hAnsi="Times New Roman"/>
        </w:rPr>
        <w:tab/>
      </w:r>
      <w:r w:rsidRPr="00CF5C85">
        <w:rPr>
          <w:rFonts w:ascii="Times New Roman" w:hAnsi="Times New Roman"/>
        </w:rPr>
        <w:t xml:space="preserve">This question does not apply as the reporting to the Commission contemplated by the regulations generally would not be performed more frequently than quarterly.  While the regulations do require notification to the Commission </w:t>
      </w:r>
      <w:r w:rsidRPr="00CF5C85" w:rsidR="007D3FE8">
        <w:rPr>
          <w:rFonts w:ascii="Times New Roman" w:hAnsi="Times New Roman"/>
        </w:rPr>
        <w:t>of certain events</w:t>
      </w:r>
      <w:r w:rsidRPr="00CF5C85" w:rsidR="00877C23">
        <w:rPr>
          <w:rFonts w:ascii="Times New Roman" w:hAnsi="Times New Roman"/>
        </w:rPr>
        <w:t>/violations</w:t>
      </w:r>
      <w:r w:rsidRPr="00CF5C85" w:rsidR="000665C8">
        <w:rPr>
          <w:rFonts w:ascii="Times New Roman" w:hAnsi="Times New Roman"/>
        </w:rPr>
        <w:t xml:space="preserve"> </w:t>
      </w:r>
      <w:r w:rsidRPr="00CF5C85" w:rsidR="00877C23">
        <w:rPr>
          <w:rFonts w:ascii="Times New Roman" w:hAnsi="Times New Roman"/>
        </w:rPr>
        <w:t xml:space="preserve">(e.g., </w:t>
      </w:r>
      <w:r w:rsidRPr="00CF5C85" w:rsidR="00E05F70">
        <w:rPr>
          <w:rFonts w:ascii="Times New Roman" w:hAnsi="Times New Roman"/>
        </w:rPr>
        <w:t xml:space="preserve">certain </w:t>
      </w:r>
      <w:r w:rsidRPr="00CF5C85" w:rsidR="00877C23">
        <w:rPr>
          <w:rFonts w:ascii="Times New Roman" w:hAnsi="Times New Roman"/>
        </w:rPr>
        <w:t>violations of position limits</w:t>
      </w:r>
      <w:r w:rsidRPr="00CF5C85" w:rsidR="0059072F">
        <w:rPr>
          <w:rFonts w:ascii="Times New Roman" w:hAnsi="Times New Roman"/>
        </w:rPr>
        <w:t>,</w:t>
      </w:r>
      <w:r w:rsidRPr="00CF5C85" w:rsidR="00E05F70">
        <w:rPr>
          <w:rFonts w:ascii="Times New Roman" w:hAnsi="Times New Roman"/>
        </w:rPr>
        <w:t xml:space="preserve"> and any emergency or other disruption that may affect the ability of the </w:t>
      </w:r>
      <w:r w:rsidRPr="00CF5C85" w:rsidR="00BB3501">
        <w:rPr>
          <w:rFonts w:ascii="Times New Roman" w:hAnsi="Times New Roman"/>
        </w:rPr>
        <w:t>SD</w:t>
      </w:r>
      <w:r w:rsidRPr="00CF5C85" w:rsidR="00954DFC">
        <w:rPr>
          <w:rFonts w:ascii="Times New Roman" w:hAnsi="Times New Roman"/>
        </w:rPr>
        <w:t xml:space="preserve"> or </w:t>
      </w:r>
      <w:r w:rsidRPr="00CF5C85" w:rsidR="00BB3501">
        <w:rPr>
          <w:rFonts w:ascii="Times New Roman" w:hAnsi="Times New Roman"/>
        </w:rPr>
        <w:t>MSP</w:t>
      </w:r>
      <w:r w:rsidRPr="00CF5C85" w:rsidR="00E05F70">
        <w:rPr>
          <w:rFonts w:ascii="Times New Roman" w:hAnsi="Times New Roman"/>
        </w:rPr>
        <w:t xml:space="preserve"> to fulfill its regulatory obligations or would have a significant adverse effect on the </w:t>
      </w:r>
      <w:r w:rsidRPr="00CF5C85" w:rsidR="00BB3501">
        <w:rPr>
          <w:rFonts w:ascii="Times New Roman" w:hAnsi="Times New Roman"/>
        </w:rPr>
        <w:t>SD</w:t>
      </w:r>
      <w:r w:rsidRPr="00CF5C85" w:rsidR="00954DFC">
        <w:rPr>
          <w:rFonts w:ascii="Times New Roman" w:hAnsi="Times New Roman"/>
        </w:rPr>
        <w:t xml:space="preserve"> or </w:t>
      </w:r>
      <w:r w:rsidRPr="00CF5C85" w:rsidR="00BB3501">
        <w:rPr>
          <w:rFonts w:ascii="Times New Roman" w:hAnsi="Times New Roman"/>
        </w:rPr>
        <w:t>MSP</w:t>
      </w:r>
      <w:r w:rsidRPr="00CF5C85" w:rsidR="00E05F70">
        <w:rPr>
          <w:rFonts w:ascii="Times New Roman" w:hAnsi="Times New Roman"/>
        </w:rPr>
        <w:t>, its counterparties, or the market</w:t>
      </w:r>
      <w:r w:rsidRPr="00CF5C85" w:rsidR="00877C23">
        <w:rPr>
          <w:rFonts w:ascii="Times New Roman" w:hAnsi="Times New Roman"/>
        </w:rPr>
        <w:t xml:space="preserve">) </w:t>
      </w:r>
      <w:r w:rsidRPr="00CF5C85" w:rsidR="000665C8">
        <w:rPr>
          <w:rFonts w:ascii="Times New Roman" w:hAnsi="Times New Roman"/>
        </w:rPr>
        <w:t>that</w:t>
      </w:r>
      <w:r w:rsidRPr="00CF5C85" w:rsidR="00877C23">
        <w:rPr>
          <w:rFonts w:ascii="Times New Roman" w:hAnsi="Times New Roman"/>
        </w:rPr>
        <w:t xml:space="preserve"> could</w:t>
      </w:r>
      <w:r w:rsidRPr="00CF5C85">
        <w:rPr>
          <w:rFonts w:ascii="Times New Roman" w:hAnsi="Times New Roman"/>
        </w:rPr>
        <w:t xml:space="preserve"> occur more often, the Commission believes that it is necessary and appropriate for the safety and soundness of the</w:t>
      </w:r>
      <w:r w:rsidRPr="00CF5C85" w:rsidR="00877C23">
        <w:rPr>
          <w:rFonts w:ascii="Times New Roman" w:hAnsi="Times New Roman"/>
        </w:rPr>
        <w:t xml:space="preserve"> SD</w:t>
      </w:r>
      <w:r w:rsidRPr="00CF5C85" w:rsidR="00F92C7A">
        <w:rPr>
          <w:rFonts w:ascii="Times New Roman" w:hAnsi="Times New Roman"/>
        </w:rPr>
        <w:t xml:space="preserve"> or </w:t>
      </w:r>
      <w:r w:rsidRPr="00CF5C85" w:rsidR="00877C23">
        <w:rPr>
          <w:rFonts w:ascii="Times New Roman" w:hAnsi="Times New Roman"/>
        </w:rPr>
        <w:t>MSP and</w:t>
      </w:r>
      <w:r w:rsidRPr="00CF5C85">
        <w:rPr>
          <w:rFonts w:ascii="Times New Roman" w:hAnsi="Times New Roman"/>
        </w:rPr>
        <w:t xml:space="preserve"> applicable markets for the Commission to be alerted promptly </w:t>
      </w:r>
      <w:r w:rsidRPr="00CF5C85" w:rsidR="00877C23">
        <w:rPr>
          <w:rFonts w:ascii="Times New Roman" w:hAnsi="Times New Roman"/>
        </w:rPr>
        <w:t>in these circumstances</w:t>
      </w:r>
      <w:r w:rsidRPr="00CF5C85">
        <w:rPr>
          <w:rFonts w:ascii="Times New Roman" w:hAnsi="Times New Roman"/>
        </w:rPr>
        <w:t>.</w:t>
      </w:r>
    </w:p>
    <w:p w:rsidR="00911EDD" w:rsidRPr="00CF5C85" w14:paraId="70C7391A"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 xml:space="preserve">requiring respondents to prepare a written response to a collection of information in fewer than 30 days after receipt of </w:t>
      </w:r>
      <w:r w:rsidRPr="00CF5C85">
        <w:rPr>
          <w:rFonts w:ascii="Times New Roman" w:hAnsi="Times New Roman"/>
          <w:b/>
        </w:rPr>
        <w:t>it;</w:t>
      </w:r>
    </w:p>
    <w:p w:rsidR="00911EDD" w:rsidRPr="00CF5C85" w:rsidP="00EA4799" w14:paraId="25E6897E" w14:textId="233041EE">
      <w:pPr>
        <w:tabs>
          <w:tab w:val="left" w:pos="-720"/>
          <w:tab w:val="left" w:pos="0"/>
          <w:tab w:val="left" w:pos="720"/>
        </w:tabs>
        <w:spacing w:after="240"/>
        <w:rPr>
          <w:rFonts w:ascii="Times New Roman" w:hAnsi="Times New Roman"/>
        </w:rPr>
      </w:pPr>
      <w:r>
        <w:rPr>
          <w:rFonts w:ascii="Times New Roman" w:hAnsi="Times New Roman"/>
        </w:rPr>
        <w:tab/>
      </w:r>
      <w:r w:rsidRPr="00CF5C85">
        <w:rPr>
          <w:rFonts w:ascii="Times New Roman" w:hAnsi="Times New Roman"/>
        </w:rPr>
        <w:t xml:space="preserve">In addition to the regular reporting and recordkeeping requirements set forth above, Commission </w:t>
      </w:r>
      <w:r w:rsidRPr="00CF5C85" w:rsidR="00052FFB">
        <w:rPr>
          <w:rFonts w:ascii="Times New Roman" w:hAnsi="Times New Roman"/>
        </w:rPr>
        <w:t xml:space="preserve">Regulation </w:t>
      </w:r>
      <w:r w:rsidRPr="00CF5C85">
        <w:rPr>
          <w:rFonts w:ascii="Times New Roman" w:hAnsi="Times New Roman"/>
        </w:rPr>
        <w:t xml:space="preserve">23.606 requires </w:t>
      </w:r>
      <w:r w:rsidRPr="00CF5C85" w:rsidR="007E0AA9">
        <w:rPr>
          <w:rFonts w:ascii="Times New Roman" w:hAnsi="Times New Roman"/>
        </w:rPr>
        <w:t>SDs and MSPs</w:t>
      </w:r>
      <w:r w:rsidRPr="00CF5C85">
        <w:rPr>
          <w:rFonts w:ascii="Times New Roman" w:hAnsi="Times New Roman"/>
        </w:rPr>
        <w:t xml:space="preserve"> to make information related to their swaps; swaps trading operations, mechanisms and practices; and financial integrity and risk management protections</w:t>
      </w:r>
      <w:r w:rsidRPr="00CF5C85" w:rsidR="00695298">
        <w:rPr>
          <w:rFonts w:ascii="Times New Roman" w:hAnsi="Times New Roman"/>
        </w:rPr>
        <w:t>,</w:t>
      </w:r>
      <w:r w:rsidRPr="00CF5C85">
        <w:rPr>
          <w:rFonts w:ascii="Times New Roman" w:hAnsi="Times New Roman"/>
        </w:rPr>
        <w:t xml:space="preserve"> as well as other information related to their trading in swaps</w:t>
      </w:r>
      <w:r w:rsidRPr="00CF5C85" w:rsidR="00695298">
        <w:rPr>
          <w:rFonts w:ascii="Times New Roman" w:hAnsi="Times New Roman"/>
        </w:rPr>
        <w:t>,</w:t>
      </w:r>
      <w:r w:rsidRPr="00CF5C85">
        <w:rPr>
          <w:rFonts w:ascii="Times New Roman" w:hAnsi="Times New Roman"/>
        </w:rPr>
        <w:t xml:space="preserve"> available promptly to the Commission</w:t>
      </w:r>
      <w:r w:rsidRPr="00CF5C85" w:rsidR="006B44BD">
        <w:rPr>
          <w:rFonts w:ascii="Times New Roman" w:hAnsi="Times New Roman"/>
        </w:rPr>
        <w:t xml:space="preserve"> and any applicable prudential regulator</w:t>
      </w:r>
      <w:r w:rsidRPr="00CF5C85">
        <w:rPr>
          <w:rFonts w:ascii="Times New Roman" w:hAnsi="Times New Roman"/>
        </w:rPr>
        <w:t>, upon request.  This regulation is mandated by the Dodd-Frank Act and is necessary for the Commission to effectively carry out i</w:t>
      </w:r>
      <w:r w:rsidRPr="00CF5C85" w:rsidR="005740B5">
        <w:rPr>
          <w:rFonts w:ascii="Times New Roman" w:hAnsi="Times New Roman"/>
        </w:rPr>
        <w:t>t</w:t>
      </w:r>
      <w:r w:rsidRPr="00CF5C85">
        <w:rPr>
          <w:rFonts w:ascii="Times New Roman" w:hAnsi="Times New Roman"/>
        </w:rPr>
        <w:t xml:space="preserve">s oversight and examination responsibilities. </w:t>
      </w:r>
      <w:r w:rsidRPr="00CF5C85" w:rsidR="00EB200D">
        <w:rPr>
          <w:rFonts w:ascii="Times New Roman" w:hAnsi="Times New Roman"/>
        </w:rPr>
        <w:t xml:space="preserve"> </w:t>
      </w:r>
    </w:p>
    <w:p w:rsidR="00911EDD" w:rsidRPr="00CF5C85" w14:paraId="183561B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 xml:space="preserve">requiring respondents to submit more </w:t>
      </w:r>
      <w:r w:rsidRPr="00CF5C85">
        <w:rPr>
          <w:rFonts w:ascii="Times New Roman" w:hAnsi="Times New Roman"/>
          <w:b/>
        </w:rPr>
        <w:t>that</w:t>
      </w:r>
      <w:r w:rsidRPr="00CF5C85">
        <w:rPr>
          <w:rFonts w:ascii="Times New Roman" w:hAnsi="Times New Roman"/>
          <w:b/>
        </w:rPr>
        <w:t xml:space="preserve"> an original and two copies of any </w:t>
      </w:r>
      <w:r w:rsidRPr="00CF5C85">
        <w:rPr>
          <w:rFonts w:ascii="Times New Roman" w:hAnsi="Times New Roman"/>
          <w:b/>
        </w:rPr>
        <w:t>document;</w:t>
      </w:r>
    </w:p>
    <w:p w:rsidR="00911EDD" w:rsidRPr="00CF5C85" w:rsidP="00EA4799" w14:paraId="52F38DFD" w14:textId="26086773">
      <w:pPr>
        <w:tabs>
          <w:tab w:val="left" w:pos="-720"/>
          <w:tab w:val="left" w:pos="0"/>
          <w:tab w:val="left" w:pos="720"/>
        </w:tabs>
        <w:spacing w:after="240"/>
        <w:rPr>
          <w:rFonts w:ascii="Times New Roman" w:hAnsi="Times New Roman"/>
        </w:rPr>
      </w:pPr>
      <w:r>
        <w:rPr>
          <w:rFonts w:ascii="Times New Roman" w:hAnsi="Times New Roman"/>
        </w:rPr>
        <w:tab/>
      </w:r>
      <w:r w:rsidRPr="00CF5C85">
        <w:rPr>
          <w:rFonts w:ascii="Times New Roman" w:hAnsi="Times New Roman"/>
        </w:rPr>
        <w:t>This question does not apply.  The regulations do not require the submission of multiple copies of required documents.</w:t>
      </w:r>
    </w:p>
    <w:p w:rsidR="00911EDD" w:rsidRPr="00CF5C85" w14:paraId="649B063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 xml:space="preserve">requiring respondents to retain records other than health, medical, government contract, grant-in-aid, or tax records, for more than three </w:t>
      </w:r>
      <w:r w:rsidRPr="00CF5C85">
        <w:rPr>
          <w:rFonts w:ascii="Times New Roman" w:hAnsi="Times New Roman"/>
          <w:b/>
        </w:rPr>
        <w:t>years;</w:t>
      </w:r>
    </w:p>
    <w:p w:rsidR="003F2256" w:rsidRPr="00CF5C85" w:rsidP="00EA4799" w14:paraId="4384E36E" w14:textId="0D5E05A8">
      <w:pPr>
        <w:tabs>
          <w:tab w:val="left" w:pos="-720"/>
          <w:tab w:val="left" w:pos="0"/>
          <w:tab w:val="left" w:pos="720"/>
        </w:tabs>
        <w:spacing w:after="240"/>
        <w:rPr>
          <w:rFonts w:ascii="Times New Roman" w:hAnsi="Times New Roman"/>
          <w:b/>
        </w:rPr>
      </w:pPr>
      <w:r>
        <w:rPr>
          <w:rFonts w:ascii="Times New Roman" w:hAnsi="Times New Roman"/>
        </w:rPr>
        <w:tab/>
      </w:r>
      <w:r w:rsidRPr="00CF5C85" w:rsidR="00366566">
        <w:rPr>
          <w:rFonts w:ascii="Times New Roman" w:hAnsi="Times New Roman"/>
        </w:rPr>
        <w:t xml:space="preserve">Commission </w:t>
      </w:r>
      <w:r w:rsidRPr="00CF5C85" w:rsidR="00A01BEE">
        <w:rPr>
          <w:rFonts w:ascii="Times New Roman" w:hAnsi="Times New Roman"/>
        </w:rPr>
        <w:t xml:space="preserve">Regulation </w:t>
      </w:r>
      <w:r w:rsidRPr="00CF5C85" w:rsidR="00366566">
        <w:rPr>
          <w:rFonts w:ascii="Times New Roman" w:hAnsi="Times New Roman"/>
        </w:rPr>
        <w:t>1.31(b) expressly requires that books and records required to be kept by the CEA or Commission regulations be retained for certain specified periods.  Other than with respect to oral communications, the shortest of these periods is five years from the date of creation</w:t>
      </w:r>
      <w:r w:rsidRPr="00CF5C85" w:rsidR="00911EDD">
        <w:rPr>
          <w:rFonts w:ascii="Times New Roman" w:hAnsi="Times New Roman"/>
        </w:rPr>
        <w:t>.  All such books and records shall be open to inspection by any representative of the Commission or the U.S. Department of Justice.</w:t>
      </w:r>
    </w:p>
    <w:p w:rsidR="00911EDD" w:rsidRPr="00CF5C85" w14:paraId="5479A4E6" w14:textId="651A7845">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 xml:space="preserve">in connection with a statistical survey, that is not designed to produce valid and reliable results that can be generalized to the universe of </w:t>
      </w:r>
      <w:r w:rsidRPr="00CF5C85">
        <w:rPr>
          <w:rFonts w:ascii="Times New Roman" w:hAnsi="Times New Roman"/>
          <w:b/>
        </w:rPr>
        <w:t>study;</w:t>
      </w:r>
      <w:r w:rsidRPr="00CF5C85">
        <w:rPr>
          <w:rFonts w:ascii="Times New Roman" w:hAnsi="Times New Roman"/>
          <w:b/>
        </w:rPr>
        <w:t xml:space="preserve"> </w:t>
      </w:r>
    </w:p>
    <w:p w:rsidR="00911EDD" w:rsidRPr="00CF5C85" w:rsidP="00EA4799" w14:paraId="59B7E7F1" w14:textId="76B0EE0E">
      <w:pPr>
        <w:tabs>
          <w:tab w:val="left" w:pos="-720"/>
          <w:tab w:val="left" w:pos="0"/>
          <w:tab w:val="left" w:pos="720"/>
        </w:tabs>
        <w:spacing w:after="240"/>
        <w:rPr>
          <w:rFonts w:ascii="Times New Roman" w:hAnsi="Times New Roman"/>
        </w:rPr>
      </w:pPr>
      <w:r>
        <w:rPr>
          <w:rFonts w:ascii="Times New Roman" w:hAnsi="Times New Roman"/>
        </w:rPr>
        <w:tab/>
      </w:r>
      <w:r w:rsidRPr="00CF5C85">
        <w:rPr>
          <w:rFonts w:ascii="Times New Roman" w:hAnsi="Times New Roman"/>
        </w:rPr>
        <w:t>This question does not apply.  The regulation</w:t>
      </w:r>
      <w:r w:rsidRPr="00CF5C85" w:rsidR="00A50F55">
        <w:rPr>
          <w:rFonts w:ascii="Times New Roman" w:hAnsi="Times New Roman"/>
        </w:rPr>
        <w:t>s</w:t>
      </w:r>
      <w:r w:rsidRPr="00CF5C85">
        <w:rPr>
          <w:rFonts w:ascii="Times New Roman" w:hAnsi="Times New Roman"/>
        </w:rPr>
        <w:t xml:space="preserve"> do not require nor involve the use of any statistical surveys.</w:t>
      </w:r>
    </w:p>
    <w:p w:rsidR="00911EDD" w:rsidRPr="00CF5C85" w14:paraId="7F49E0F6"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 xml:space="preserve">requiring the use of a statistical data classification that has not been reviewed and approved by </w:t>
      </w:r>
      <w:r w:rsidRPr="00CF5C85">
        <w:rPr>
          <w:rFonts w:ascii="Times New Roman" w:hAnsi="Times New Roman"/>
          <w:b/>
        </w:rPr>
        <w:t>OMB;</w:t>
      </w:r>
    </w:p>
    <w:p w:rsidR="00911EDD" w:rsidRPr="00CF5C85" w:rsidP="00EA4799" w14:paraId="50484A75" w14:textId="563C1925">
      <w:pPr>
        <w:tabs>
          <w:tab w:val="left" w:pos="-720"/>
          <w:tab w:val="left" w:pos="0"/>
          <w:tab w:val="left" w:pos="720"/>
        </w:tabs>
        <w:spacing w:after="240"/>
        <w:rPr>
          <w:rFonts w:ascii="Times New Roman" w:hAnsi="Times New Roman"/>
        </w:rPr>
      </w:pPr>
      <w:r>
        <w:rPr>
          <w:rFonts w:ascii="Times New Roman" w:hAnsi="Times New Roman"/>
        </w:rPr>
        <w:tab/>
      </w:r>
      <w:r w:rsidRPr="00CF5C85">
        <w:rPr>
          <w:rFonts w:ascii="Times New Roman" w:hAnsi="Times New Roman"/>
        </w:rPr>
        <w:t>This question does not apply.  The regulation</w:t>
      </w:r>
      <w:r w:rsidRPr="00CF5C85" w:rsidR="00A50F55">
        <w:rPr>
          <w:rFonts w:ascii="Times New Roman" w:hAnsi="Times New Roman"/>
        </w:rPr>
        <w:t>s</w:t>
      </w:r>
      <w:r w:rsidRPr="00CF5C85">
        <w:rPr>
          <w:rFonts w:ascii="Times New Roman" w:hAnsi="Times New Roman"/>
        </w:rPr>
        <w:t xml:space="preserve"> do not require nor involve the use of any statistical data classification.</w:t>
      </w:r>
    </w:p>
    <w:p w:rsidR="00911EDD" w:rsidRPr="00CF5C85" w14:paraId="005D458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911EDD" w:rsidRPr="00CF5C85" w:rsidP="00EA4799" w14:paraId="1541B393" w14:textId="1D0CF012">
      <w:pPr>
        <w:tabs>
          <w:tab w:val="left" w:pos="-720"/>
          <w:tab w:val="left" w:pos="0"/>
          <w:tab w:val="left" w:pos="720"/>
        </w:tabs>
        <w:spacing w:after="240"/>
        <w:rPr>
          <w:rFonts w:ascii="Times New Roman" w:hAnsi="Times New Roman"/>
        </w:rPr>
      </w:pPr>
      <w:r>
        <w:rPr>
          <w:rFonts w:ascii="Times New Roman" w:hAnsi="Times New Roman"/>
        </w:rPr>
        <w:tab/>
      </w:r>
      <w:r w:rsidRPr="00CF5C85">
        <w:rPr>
          <w:rFonts w:ascii="Times New Roman" w:hAnsi="Times New Roman"/>
        </w:rPr>
        <w:t>This question does not apply.  The regulation</w:t>
      </w:r>
      <w:r w:rsidRPr="00CF5C85" w:rsidR="00A50F55">
        <w:rPr>
          <w:rFonts w:ascii="Times New Roman" w:hAnsi="Times New Roman"/>
        </w:rPr>
        <w:t>s</w:t>
      </w:r>
      <w:r w:rsidRPr="00CF5C85">
        <w:rPr>
          <w:rFonts w:ascii="Times New Roman" w:hAnsi="Times New Roman"/>
        </w:rPr>
        <w:t xml:space="preserve"> do not require a pledge of confidentiality.</w:t>
      </w:r>
    </w:p>
    <w:p w:rsidR="00911EDD" w:rsidRPr="00CF5C85" w14:paraId="1492CC3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requiring respondents to submit proprietary trade secrets, or other confidential information unless the agency can demonstrate that it has instituted procedures to protect the information</w:t>
      </w:r>
      <w:r w:rsidRPr="00CF5C85" w:rsidR="001771FF">
        <w:rPr>
          <w:rFonts w:ascii="Times New Roman" w:hAnsi="Times New Roman"/>
          <w:b/>
        </w:rPr>
        <w:t>’</w:t>
      </w:r>
      <w:r w:rsidRPr="00CF5C85">
        <w:rPr>
          <w:rFonts w:ascii="Times New Roman" w:hAnsi="Times New Roman"/>
          <w:b/>
        </w:rPr>
        <w:t>s confidentiality to the extent permitted by law.</w:t>
      </w:r>
    </w:p>
    <w:p w:rsidR="00911EDD" w:rsidRPr="00CF5C85" w:rsidP="00EA4799" w14:paraId="5EB162EE" w14:textId="173D7476">
      <w:pPr>
        <w:tabs>
          <w:tab w:val="left" w:pos="-720"/>
          <w:tab w:val="left" w:pos="0"/>
          <w:tab w:val="left" w:pos="720"/>
        </w:tabs>
        <w:spacing w:after="240"/>
        <w:rPr>
          <w:rFonts w:ascii="Times New Roman" w:hAnsi="Times New Roman"/>
        </w:rPr>
      </w:pPr>
      <w:r>
        <w:rPr>
          <w:rFonts w:ascii="Times New Roman" w:hAnsi="Times New Roman"/>
        </w:rPr>
        <w:tab/>
      </w:r>
      <w:r w:rsidRPr="00CF5C85" w:rsidR="00366566">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Pr="00CF5C85">
        <w:rPr>
          <w:rFonts w:ascii="Times New Roman" w:hAnsi="Times New Roman"/>
        </w:rPr>
        <w:t xml:space="preserve">  </w:t>
      </w:r>
    </w:p>
    <w:p w:rsidR="00911EDD" w:rsidRPr="00CF5C85" w14:paraId="562D27A5" w14:textId="77777777">
      <w:pPr>
        <w:tabs>
          <w:tab w:val="left" w:pos="-720"/>
        </w:tabs>
        <w:spacing w:after="240"/>
        <w:ind w:left="720" w:hanging="720"/>
        <w:jc w:val="both"/>
        <w:rPr>
          <w:rFonts w:ascii="Times New Roman" w:hAnsi="Times New Roman"/>
          <w:b/>
        </w:rPr>
      </w:pPr>
      <w:r w:rsidRPr="00CF5C85">
        <w:rPr>
          <w:rFonts w:ascii="Times New Roman" w:hAnsi="Times New Roman"/>
          <w:b/>
        </w:rPr>
        <w:t>8.</w:t>
      </w:r>
      <w:r w:rsidRPr="00CF5C85">
        <w:rPr>
          <w:rFonts w:ascii="Times New Roman" w:hAnsi="Times New Roman"/>
          <w:b/>
        </w:rPr>
        <w:tab/>
        <w:t xml:space="preserve">If applicable, provide a copy and identify the date and page number of </w:t>
      </w:r>
      <w:r w:rsidRPr="00CF5C85">
        <w:rPr>
          <w:rFonts w:ascii="Times New Roman" w:hAnsi="Times New Roman"/>
          <w:b/>
        </w:rPr>
        <w:t>publication</w:t>
      </w:r>
      <w:r w:rsidRPr="00CF5C85">
        <w:rPr>
          <w:rFonts w:ascii="Times New Roman" w:hAnsi="Times New Roman"/>
          <w:b/>
        </w:rPr>
        <w:t xml:space="preserve"> in the </w:t>
      </w:r>
      <w:r w:rsidRPr="00CF5C85">
        <w:rPr>
          <w:rFonts w:ascii="Times New Roman" w:hAnsi="Times New Roman"/>
          <w:b/>
          <w:i/>
        </w:rPr>
        <w:t>Federal Register</w:t>
      </w:r>
      <w:r w:rsidRPr="00CF5C85">
        <w:rPr>
          <w:rFonts w:ascii="Times New Roman" w:hAnsi="Times New Roman"/>
          <w:b/>
        </w:rPr>
        <w:t xml:space="preserve"> of the agency</w:t>
      </w:r>
      <w:r w:rsidRPr="00CF5C85" w:rsidR="001771FF">
        <w:rPr>
          <w:rFonts w:ascii="Times New Roman" w:hAnsi="Times New Roman"/>
          <w:b/>
        </w:rPr>
        <w:t>’</w:t>
      </w:r>
      <w:r w:rsidRPr="00CF5C85">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C7F29" w:rsidRPr="00473F15" w:rsidP="0048591E" w14:paraId="6D473AE7" w14:textId="6CC8240B">
      <w:pPr>
        <w:pStyle w:val="TOC6"/>
        <w:ind w:left="0" w:firstLine="810"/>
        <w:jc w:val="both"/>
        <w:rPr>
          <w:rFonts w:ascii="Times New Roman" w:hAnsi="Times New Roman"/>
          <w:i/>
        </w:rPr>
      </w:pPr>
      <w:r w:rsidRPr="005F0568">
        <w:rPr>
          <w:rFonts w:ascii="Times New Roman" w:hAnsi="Times New Roman"/>
          <w:iCs/>
        </w:rPr>
        <w:t>The Commission published a</w:t>
      </w:r>
      <w:r w:rsidRPr="003702D4">
        <w:rPr>
          <w:rFonts w:ascii="Times New Roman" w:hAnsi="Times New Roman"/>
          <w:i/>
        </w:rPr>
        <w:t xml:space="preserve"> Notice of Intent to Extend Collection 3038-00</w:t>
      </w:r>
      <w:r w:rsidR="00473F15">
        <w:rPr>
          <w:rFonts w:ascii="Times New Roman" w:hAnsi="Times New Roman"/>
          <w:i/>
        </w:rPr>
        <w:t>84</w:t>
      </w:r>
      <w:r w:rsidRPr="003702D4">
        <w:rPr>
          <w:rFonts w:ascii="Times New Roman" w:hAnsi="Times New Roman"/>
          <w:i/>
        </w:rPr>
        <w:t xml:space="preserve">: </w:t>
      </w:r>
      <w:r w:rsidRPr="00473F15" w:rsidR="00473F15">
        <w:rPr>
          <w:rFonts w:ascii="Times New Roman" w:hAnsi="Times New Roman"/>
          <w:i/>
        </w:rPr>
        <w:t>Regulations</w:t>
      </w:r>
      <w:r w:rsidR="00473F15">
        <w:rPr>
          <w:rFonts w:ascii="Times New Roman" w:hAnsi="Times New Roman"/>
          <w:i/>
        </w:rPr>
        <w:t xml:space="preserve"> </w:t>
      </w:r>
      <w:r w:rsidRPr="00473F15" w:rsidR="00473F15">
        <w:rPr>
          <w:rFonts w:ascii="Times New Roman" w:hAnsi="Times New Roman"/>
          <w:i/>
        </w:rPr>
        <w:t>Establishing and Governing the Duties of</w:t>
      </w:r>
      <w:r w:rsidR="00473F15">
        <w:rPr>
          <w:rFonts w:ascii="Times New Roman" w:hAnsi="Times New Roman"/>
          <w:i/>
        </w:rPr>
        <w:t xml:space="preserve"> </w:t>
      </w:r>
      <w:r w:rsidRPr="00473F15" w:rsidR="00473F15">
        <w:rPr>
          <w:rFonts w:ascii="Times New Roman" w:hAnsi="Times New Roman"/>
          <w:i/>
        </w:rPr>
        <w:t>Swap Dealers and Major Swap Participants</w:t>
      </w:r>
      <w:r>
        <w:rPr>
          <w:rFonts w:ascii="Times New Roman" w:hAnsi="Times New Roman"/>
          <w:i/>
        </w:rPr>
        <w:t xml:space="preserve">. </w:t>
      </w:r>
      <w:r w:rsidRPr="003C2005">
        <w:rPr>
          <w:rFonts w:ascii="Times New Roman" w:hAnsi="Times New Roman"/>
          <w:i/>
          <w:szCs w:val="24"/>
        </w:rPr>
        <w:t>See</w:t>
      </w:r>
      <w:r w:rsidRPr="003C2005">
        <w:rPr>
          <w:rFonts w:ascii="Times New Roman" w:hAnsi="Times New Roman"/>
          <w:szCs w:val="24"/>
        </w:rPr>
        <w:t xml:space="preserve"> </w:t>
      </w:r>
      <w:r w:rsidR="00D2173C">
        <w:rPr>
          <w:rFonts w:ascii="Times New Roman" w:hAnsi="Times New Roman"/>
          <w:szCs w:val="24"/>
        </w:rPr>
        <w:t>90</w:t>
      </w:r>
      <w:r w:rsidRPr="003C2005" w:rsidR="00D2173C">
        <w:rPr>
          <w:rFonts w:ascii="Times New Roman" w:hAnsi="Times New Roman"/>
          <w:szCs w:val="24"/>
        </w:rPr>
        <w:t xml:space="preserve"> </w:t>
      </w:r>
      <w:r w:rsidRPr="003C2005">
        <w:rPr>
          <w:rFonts w:ascii="Times New Roman" w:hAnsi="Times New Roman"/>
          <w:szCs w:val="24"/>
        </w:rPr>
        <w:t xml:space="preserve">FR </w:t>
      </w:r>
      <w:r w:rsidR="00D2173C">
        <w:rPr>
          <w:rFonts w:ascii="Times New Roman" w:hAnsi="Times New Roman"/>
          <w:szCs w:val="24"/>
        </w:rPr>
        <w:t>9075</w:t>
      </w:r>
      <w:r w:rsidRPr="003C2005" w:rsidR="00D2173C">
        <w:rPr>
          <w:rFonts w:ascii="Times New Roman" w:hAnsi="Times New Roman"/>
          <w:szCs w:val="24"/>
        </w:rPr>
        <w:t xml:space="preserve"> </w:t>
      </w:r>
      <w:r w:rsidRPr="003C2005">
        <w:rPr>
          <w:rFonts w:ascii="Times New Roman" w:hAnsi="Times New Roman"/>
          <w:szCs w:val="24"/>
        </w:rPr>
        <w:t>(</w:t>
      </w:r>
      <w:r w:rsidR="00D2173C">
        <w:rPr>
          <w:rFonts w:ascii="Times New Roman" w:hAnsi="Times New Roman"/>
          <w:szCs w:val="24"/>
        </w:rPr>
        <w:t>Feb</w:t>
      </w:r>
      <w:r w:rsidR="00833E75">
        <w:rPr>
          <w:rFonts w:ascii="Times New Roman" w:hAnsi="Times New Roman"/>
          <w:szCs w:val="24"/>
        </w:rPr>
        <w:t>.</w:t>
      </w:r>
      <w:r w:rsidR="005F0568">
        <w:rPr>
          <w:rFonts w:ascii="Times New Roman" w:hAnsi="Times New Roman"/>
          <w:szCs w:val="24"/>
        </w:rPr>
        <w:t xml:space="preserve"> 6</w:t>
      </w:r>
      <w:r w:rsidRPr="003C2005">
        <w:rPr>
          <w:rFonts w:ascii="Times New Roman" w:hAnsi="Times New Roman"/>
          <w:szCs w:val="24"/>
        </w:rPr>
        <w:t xml:space="preserve">, 2025).  The notice provided a 60-day period during which the public was invited to comment on the information collection and the burdens imposed by it.  The Commission did not receive any relevant comments on the 60-day Federal Register notice. </w:t>
      </w:r>
    </w:p>
    <w:p w:rsidR="00791DE2" w:rsidRPr="00CF5C85" w:rsidP="00EA4799" w14:paraId="27E40229" w14:textId="60AB9F69">
      <w:pPr>
        <w:tabs>
          <w:tab w:val="left" w:pos="-720"/>
        </w:tabs>
        <w:spacing w:after="240"/>
        <w:rPr>
          <w:rFonts w:ascii="Times New Roman" w:hAnsi="Times New Roman"/>
          <w:b/>
        </w:rPr>
      </w:pPr>
    </w:p>
    <w:p w:rsidR="00911EDD" w:rsidRPr="00CF5C85" w14:paraId="7133AADF" w14:textId="77777777">
      <w:pPr>
        <w:tabs>
          <w:tab w:val="left" w:pos="-720"/>
        </w:tabs>
        <w:spacing w:after="240"/>
        <w:ind w:left="720"/>
        <w:jc w:val="both"/>
        <w:rPr>
          <w:rFonts w:ascii="Times New Roman" w:hAnsi="Times New Roman"/>
          <w:b/>
        </w:rPr>
      </w:pPr>
      <w:r w:rsidRPr="00CF5C85">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50F55" w:rsidRPr="00CF5C85" w:rsidP="00EA4799" w14:paraId="662F0DE4" w14:textId="63DD0A66">
      <w:pPr>
        <w:pStyle w:val="TOC6"/>
        <w:tabs>
          <w:tab w:val="left" w:pos="-720"/>
          <w:tab w:val="left" w:pos="0"/>
          <w:tab w:val="clear" w:pos="9360"/>
        </w:tabs>
        <w:suppressAutoHyphens w:val="0"/>
        <w:spacing w:after="240"/>
        <w:ind w:left="0" w:firstLine="0"/>
        <w:rPr>
          <w:rFonts w:ascii="Times New Roman" w:hAnsi="Times New Roman"/>
          <w:szCs w:val="24"/>
        </w:rPr>
      </w:pPr>
      <w:r>
        <w:rPr>
          <w:rFonts w:ascii="Times New Roman" w:hAnsi="Times New Roman"/>
          <w:szCs w:val="24"/>
        </w:rPr>
        <w:tab/>
      </w:r>
      <w:r w:rsidRPr="00CF5C85" w:rsidR="00A25211">
        <w:rPr>
          <w:rFonts w:ascii="Times New Roman" w:hAnsi="Times New Roman"/>
          <w:szCs w:val="24"/>
        </w:rPr>
        <w:t xml:space="preserve">As set forth above, the Commission affirmatively sought comments on the </w:t>
      </w:r>
      <w:r w:rsidRPr="00CF5C85" w:rsidR="00424EF6">
        <w:rPr>
          <w:rFonts w:ascii="Times New Roman" w:hAnsi="Times New Roman"/>
          <w:szCs w:val="24"/>
        </w:rPr>
        <w:t xml:space="preserve">renewal </w:t>
      </w:r>
      <w:r w:rsidRPr="00CF5C85" w:rsidR="00A25211">
        <w:rPr>
          <w:rFonts w:ascii="Times New Roman" w:hAnsi="Times New Roman"/>
          <w:szCs w:val="24"/>
        </w:rPr>
        <w:t>of information collection requirements described herein.</w:t>
      </w:r>
    </w:p>
    <w:p w:rsidR="00911EDD" w:rsidRPr="00CF5C85" w:rsidP="00A50F55" w14:paraId="3634DEC9" w14:textId="77777777">
      <w:pPr>
        <w:pStyle w:val="TOC6"/>
        <w:tabs>
          <w:tab w:val="left" w:pos="-720"/>
          <w:tab w:val="left" w:pos="0"/>
          <w:tab w:val="clear" w:pos="9360"/>
        </w:tabs>
        <w:suppressAutoHyphens w:val="0"/>
        <w:spacing w:after="240"/>
        <w:ind w:left="0" w:firstLine="0"/>
        <w:jc w:val="both"/>
        <w:rPr>
          <w:rFonts w:ascii="Times New Roman" w:hAnsi="Times New Roman"/>
          <w:b/>
        </w:rPr>
      </w:pPr>
      <w:r w:rsidRPr="00CF5C85">
        <w:rPr>
          <w:rFonts w:ascii="Times New Roman" w:hAnsi="Times New Roman"/>
          <w:b/>
        </w:rPr>
        <w:t xml:space="preserve">Consultation with representatives of those from whom information is to be obtained or those who must compile records should occur at least once every 3 years </w:t>
      </w:r>
      <w:r w:rsidRPr="00CF5C85" w:rsidR="001771FF">
        <w:rPr>
          <w:rFonts w:ascii="Times New Roman" w:hAnsi="Times New Roman"/>
          <w:b/>
        </w:rPr>
        <w:t>–</w:t>
      </w:r>
      <w:r w:rsidRPr="00CF5C85">
        <w:rPr>
          <w:rFonts w:ascii="Times New Roman" w:hAnsi="Times New Roman"/>
          <w:b/>
        </w:rPr>
        <w:t xml:space="preserve"> even if the collection of information activity is the same as in prior periods.  There may be circumstances that may preclude consultation in a specific situation.  These circumstances should be explained.</w:t>
      </w:r>
    </w:p>
    <w:p w:rsidR="00911EDD" w:rsidRPr="00CF5C85" w:rsidP="00EA4799" w14:paraId="2553A1A2" w14:textId="2F084214">
      <w:pPr>
        <w:tabs>
          <w:tab w:val="left" w:pos="-720"/>
        </w:tabs>
        <w:spacing w:after="240"/>
        <w:ind w:left="720" w:hanging="720"/>
        <w:rPr>
          <w:rFonts w:ascii="Times New Roman" w:hAnsi="Times New Roman"/>
        </w:rPr>
      </w:pPr>
      <w:r>
        <w:rPr>
          <w:rFonts w:ascii="Times New Roman" w:hAnsi="Times New Roman"/>
        </w:rPr>
        <w:tab/>
      </w:r>
      <w:r w:rsidRPr="00CF5C85">
        <w:rPr>
          <w:rFonts w:ascii="Times New Roman" w:hAnsi="Times New Roman"/>
        </w:rPr>
        <w:t>No such circumstances are anticipated.</w:t>
      </w:r>
    </w:p>
    <w:p w:rsidR="00911EDD" w:rsidRPr="00CF5C85" w14:paraId="146C8AD0" w14:textId="77777777">
      <w:pPr>
        <w:tabs>
          <w:tab w:val="left" w:pos="-720"/>
        </w:tabs>
        <w:spacing w:after="240"/>
        <w:ind w:left="720" w:hanging="720"/>
        <w:jc w:val="both"/>
        <w:rPr>
          <w:rFonts w:ascii="Times New Roman" w:hAnsi="Times New Roman"/>
          <w:b/>
        </w:rPr>
      </w:pPr>
      <w:r w:rsidRPr="00CF5C85">
        <w:rPr>
          <w:rFonts w:ascii="Times New Roman" w:hAnsi="Times New Roman"/>
          <w:b/>
        </w:rPr>
        <w:t>9.</w:t>
      </w:r>
      <w:r w:rsidRPr="00CF5C85">
        <w:rPr>
          <w:rFonts w:ascii="Times New Roman" w:hAnsi="Times New Roman"/>
          <w:b/>
        </w:rPr>
        <w:tab/>
        <w:t>Explain any decision to provide any payment or gift to respondents, other than remuneration of contractors or grantees.</w:t>
      </w:r>
    </w:p>
    <w:p w:rsidR="00911EDD" w:rsidRPr="00CF5C85" w:rsidP="00EA4799" w14:paraId="23160191" w14:textId="24002B49">
      <w:pPr>
        <w:tabs>
          <w:tab w:val="left" w:pos="-720"/>
        </w:tabs>
        <w:spacing w:after="240"/>
        <w:rPr>
          <w:rFonts w:ascii="Times New Roman" w:hAnsi="Times New Roman"/>
        </w:rPr>
      </w:pPr>
      <w:r>
        <w:rPr>
          <w:rFonts w:ascii="Times New Roman" w:hAnsi="Times New Roman"/>
        </w:rPr>
        <w:tab/>
      </w:r>
      <w:r w:rsidRPr="00CF5C85">
        <w:rPr>
          <w:rFonts w:ascii="Times New Roman" w:hAnsi="Times New Roman"/>
        </w:rPr>
        <w:t>This question does not apply.  No such decision was made.</w:t>
      </w:r>
    </w:p>
    <w:p w:rsidR="00911EDD" w:rsidRPr="00CF5C85" w14:paraId="1E46CD67" w14:textId="77777777">
      <w:pPr>
        <w:tabs>
          <w:tab w:val="left" w:pos="-720"/>
        </w:tabs>
        <w:spacing w:after="240"/>
        <w:ind w:left="720" w:hanging="720"/>
        <w:jc w:val="both"/>
        <w:rPr>
          <w:rFonts w:ascii="Times New Roman" w:hAnsi="Times New Roman"/>
          <w:b/>
        </w:rPr>
      </w:pPr>
      <w:r w:rsidRPr="00CF5C85">
        <w:rPr>
          <w:rFonts w:ascii="Times New Roman" w:hAnsi="Times New Roman"/>
          <w:b/>
        </w:rPr>
        <w:t>10.</w:t>
      </w:r>
      <w:r w:rsidRPr="00CF5C85">
        <w:rPr>
          <w:rFonts w:ascii="Times New Roman" w:hAnsi="Times New Roman"/>
          <w:b/>
        </w:rPr>
        <w:tab/>
        <w:t>Describe any assurance of confidentiality provided to respondents and the basis for the assurance in statute, regulations, or agency policy.</w:t>
      </w:r>
    </w:p>
    <w:p w:rsidR="00911EDD" w:rsidRPr="00CF5C85" w:rsidP="00EA4799" w14:paraId="1D42A4F6" w14:textId="564F3677">
      <w:pPr>
        <w:tabs>
          <w:tab w:val="left" w:pos="-720"/>
        </w:tabs>
        <w:spacing w:after="240"/>
        <w:rPr>
          <w:rFonts w:ascii="Times New Roman" w:hAnsi="Times New Roman"/>
        </w:rPr>
      </w:pPr>
      <w:r>
        <w:rPr>
          <w:rFonts w:ascii="Times New Roman" w:hAnsi="Times New Roman"/>
        </w:rPr>
        <w:tab/>
      </w:r>
      <w:r w:rsidRPr="00CF5C85" w:rsidR="00A25211">
        <w:rPr>
          <w:rFonts w:ascii="Times New Roman" w:hAnsi="Times New Roman"/>
        </w:rPr>
        <w:t>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The Commission has procedures to protect the confidentiality of a respondent’s data.  These are set forth in the Commission’s regulations at part 145 of the Code of Federal Regulations.</w:t>
      </w:r>
    </w:p>
    <w:p w:rsidR="00911EDD" w:rsidRPr="00CF5C85" w14:paraId="20BF4238" w14:textId="77777777">
      <w:pPr>
        <w:tabs>
          <w:tab w:val="left" w:pos="-720"/>
        </w:tabs>
        <w:spacing w:after="240"/>
        <w:ind w:left="720" w:hanging="720"/>
        <w:jc w:val="both"/>
        <w:rPr>
          <w:rFonts w:ascii="Times New Roman" w:hAnsi="Times New Roman"/>
          <w:b/>
        </w:rPr>
      </w:pPr>
      <w:r w:rsidRPr="00CF5C85">
        <w:rPr>
          <w:rFonts w:ascii="Times New Roman" w:hAnsi="Times New Roman"/>
          <w:b/>
        </w:rPr>
        <w:t>11.</w:t>
      </w:r>
      <w:r w:rsidRPr="00CF5C85">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1EDD" w:rsidRPr="00CF5C85" w:rsidP="00EA4799" w14:paraId="645C1171" w14:textId="32842327">
      <w:pPr>
        <w:tabs>
          <w:tab w:val="left" w:pos="-720"/>
        </w:tabs>
        <w:spacing w:after="240"/>
        <w:rPr>
          <w:rFonts w:ascii="Times New Roman" w:hAnsi="Times New Roman"/>
        </w:rPr>
      </w:pPr>
      <w:r>
        <w:rPr>
          <w:rFonts w:ascii="Times New Roman" w:hAnsi="Times New Roman"/>
        </w:rPr>
        <w:tab/>
      </w:r>
      <w:r w:rsidRPr="00CF5C85">
        <w:rPr>
          <w:rFonts w:ascii="Times New Roman" w:hAnsi="Times New Roman"/>
        </w:rPr>
        <w:t>This question does not apply.  The regulations do not request nor require the giving of sensitive information, as that term is used in Question 11.</w:t>
      </w:r>
    </w:p>
    <w:p w:rsidR="00911EDD" w:rsidRPr="00CF5C85" w14:paraId="3B16179C" w14:textId="77777777">
      <w:pPr>
        <w:tabs>
          <w:tab w:val="left" w:pos="-720"/>
        </w:tabs>
        <w:spacing w:after="240"/>
        <w:ind w:left="720" w:hanging="720"/>
        <w:jc w:val="both"/>
        <w:rPr>
          <w:rFonts w:ascii="Times New Roman" w:hAnsi="Times New Roman"/>
          <w:b/>
        </w:rPr>
      </w:pPr>
      <w:r w:rsidRPr="00CF5C85">
        <w:rPr>
          <w:rFonts w:ascii="Times New Roman" w:hAnsi="Times New Roman"/>
          <w:b/>
        </w:rPr>
        <w:t>12.</w:t>
      </w:r>
      <w:r w:rsidRPr="00CF5C85">
        <w:rPr>
          <w:rFonts w:ascii="Times New Roman" w:hAnsi="Times New Roman"/>
          <w:b/>
        </w:rPr>
        <w:tab/>
        <w:t>Provide estimates of the hour burden of the collection of information.  The Statement should:</w:t>
      </w:r>
    </w:p>
    <w:p w:rsidR="00911EDD" w:rsidRPr="00CF5C85" w14:paraId="5994834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1EDD" w:rsidRPr="00CF5C85" w14:paraId="317E13B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If the request for approval covers more than one form, provide separate hour burden estimates for each form and aggregate the hour burdens in Item 13 of OMB Form 83-I.</w:t>
      </w:r>
    </w:p>
    <w:p w:rsidR="00911EDD" w:rsidRPr="00CF5C85" w:rsidP="006F42AC" w14:paraId="4CC6244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rPr>
      </w:pPr>
      <w:r w:rsidRPr="00CF5C85">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11EDD" w:rsidRPr="00CF5C85" w14:paraId="686B5DE2" w14:textId="77777777">
      <w:pPr>
        <w:jc w:val="both"/>
        <w:rPr>
          <w:rFonts w:ascii="Times New Roman" w:hAnsi="Times New Roman"/>
        </w:rPr>
      </w:pPr>
      <w:r w:rsidRPr="00CF5C85">
        <w:rPr>
          <w:rFonts w:ascii="Times New Roman" w:hAnsi="Times New Roman"/>
          <w:i/>
        </w:rPr>
        <w:t>See</w:t>
      </w:r>
      <w:r w:rsidRPr="00CF5C85">
        <w:rPr>
          <w:rFonts w:ascii="Times New Roman" w:hAnsi="Times New Roman"/>
        </w:rPr>
        <w:t xml:space="preserve"> Attachment A</w:t>
      </w:r>
      <w:r w:rsidRPr="00CF5C85" w:rsidR="00C16E0F">
        <w:rPr>
          <w:rFonts w:ascii="Times New Roman" w:hAnsi="Times New Roman"/>
        </w:rPr>
        <w:t xml:space="preserve"> </w:t>
      </w:r>
    </w:p>
    <w:p w:rsidR="00911EDD" w:rsidRPr="00CF5C85" w14:paraId="79FDA4FA" w14:textId="77777777">
      <w:pPr>
        <w:jc w:val="both"/>
        <w:rPr>
          <w:rFonts w:ascii="Times New Roman" w:hAnsi="Times New Roman"/>
        </w:rPr>
      </w:pPr>
    </w:p>
    <w:p w:rsidR="00D64E05" w:rsidP="00AB6B70" w14:paraId="7370606E" w14:textId="4C4F9A75">
      <w:pPr>
        <w:pStyle w:val="Default"/>
        <w:ind w:firstLine="720"/>
        <w:rPr>
          <w:rFonts w:ascii="Times New Roman" w:hAnsi="Times New Roman"/>
          <w:szCs w:val="20"/>
        </w:rPr>
      </w:pPr>
      <w:r w:rsidRPr="00CF5C85">
        <w:rPr>
          <w:rFonts w:ascii="Times New Roman" w:hAnsi="Times New Roman"/>
          <w:color w:val="auto"/>
        </w:rPr>
        <w:t>Considering</w:t>
      </w:r>
      <w:r w:rsidRPr="00CF5C85" w:rsidR="00F638C6">
        <w:rPr>
          <w:rFonts w:ascii="Times New Roman" w:hAnsi="Times New Roman"/>
          <w:color w:val="auto"/>
        </w:rPr>
        <w:t xml:space="preserve"> the current number of Commission-registered </w:t>
      </w:r>
      <w:r w:rsidRPr="00CF5C85" w:rsidR="007E0AA9">
        <w:rPr>
          <w:rFonts w:ascii="Times New Roman" w:hAnsi="Times New Roman"/>
          <w:color w:val="auto"/>
        </w:rPr>
        <w:t>SDs and MSPs</w:t>
      </w:r>
      <w:r w:rsidRPr="00CF5C85" w:rsidR="00F638C6">
        <w:rPr>
          <w:rFonts w:ascii="Times New Roman" w:hAnsi="Times New Roman"/>
          <w:color w:val="auto"/>
        </w:rPr>
        <w:t>, the total number of re</w:t>
      </w:r>
      <w:r w:rsidRPr="00CF5C85" w:rsidR="00F638C6">
        <w:rPr>
          <w:rFonts w:ascii="Times New Roman" w:hAnsi="Times New Roman"/>
        </w:rPr>
        <w:t>spondents</w:t>
      </w:r>
      <w:r w:rsidRPr="00CF5C85" w:rsidR="00F638C6">
        <w:rPr>
          <w:rFonts w:ascii="Times New Roman" w:hAnsi="Times New Roman"/>
          <w:color w:val="auto"/>
        </w:rPr>
        <w:t xml:space="preserve"> (combined </w:t>
      </w:r>
      <w:r w:rsidRPr="00CF5C85" w:rsidR="007E0AA9">
        <w:rPr>
          <w:rFonts w:ascii="Times New Roman" w:hAnsi="Times New Roman"/>
          <w:color w:val="auto"/>
        </w:rPr>
        <w:t>SDs and MSPs</w:t>
      </w:r>
      <w:r w:rsidRPr="00CF5C85" w:rsidR="00F638C6">
        <w:rPr>
          <w:rFonts w:ascii="Times New Roman" w:hAnsi="Times New Roman"/>
          <w:color w:val="auto"/>
        </w:rPr>
        <w:t xml:space="preserve">) is estimated to be </w:t>
      </w:r>
      <w:r w:rsidRPr="00CF5C85" w:rsidR="00310D89">
        <w:rPr>
          <w:rFonts w:ascii="Times New Roman" w:hAnsi="Times New Roman"/>
          <w:color w:val="auto"/>
        </w:rPr>
        <w:t xml:space="preserve">106 </w:t>
      </w:r>
      <w:r w:rsidRPr="00CF5C85" w:rsidR="00F638C6">
        <w:rPr>
          <w:rFonts w:ascii="Times New Roman" w:hAnsi="Times New Roman"/>
          <w:color w:val="auto"/>
        </w:rPr>
        <w:t>and the aggregate hour burdens set forth below are based upon that estimat</w:t>
      </w:r>
      <w:r w:rsidRPr="00CF5C85" w:rsidR="00395E97">
        <w:rPr>
          <w:rFonts w:ascii="Times New Roman" w:hAnsi="Times New Roman"/>
          <w:color w:val="auto"/>
        </w:rPr>
        <w:t>e</w:t>
      </w:r>
      <w:r w:rsidRPr="00CF5C85" w:rsidR="00F638C6">
        <w:rPr>
          <w:rFonts w:ascii="Times New Roman" w:hAnsi="Times New Roman"/>
          <w:color w:val="auto"/>
        </w:rPr>
        <w:t xml:space="preserve">.  </w:t>
      </w:r>
      <w:r w:rsidRPr="002A4755" w:rsidR="00911EDD">
        <w:rPr>
          <w:rFonts w:ascii="Times New Roman" w:hAnsi="Times New Roman"/>
          <w:szCs w:val="20"/>
        </w:rPr>
        <w:t>As delineated below, the hour burden</w:t>
      </w:r>
      <w:r w:rsidR="00A06DFD">
        <w:rPr>
          <w:rFonts w:ascii="Times New Roman" w:hAnsi="Times New Roman"/>
          <w:szCs w:val="20"/>
        </w:rPr>
        <w:t xml:space="preserve"> </w:t>
      </w:r>
      <w:r w:rsidRPr="002A4755" w:rsidR="00911EDD">
        <w:rPr>
          <w:rFonts w:ascii="Times New Roman" w:hAnsi="Times New Roman"/>
          <w:szCs w:val="20"/>
        </w:rPr>
        <w:t>associated with the regulation</w:t>
      </w:r>
      <w:r w:rsidRPr="002A4755" w:rsidR="00C16E0F">
        <w:rPr>
          <w:rFonts w:ascii="Times New Roman" w:hAnsi="Times New Roman"/>
          <w:szCs w:val="20"/>
        </w:rPr>
        <w:t>s</w:t>
      </w:r>
      <w:r w:rsidRPr="002A4755" w:rsidR="00911EDD">
        <w:rPr>
          <w:rFonts w:ascii="Times New Roman" w:hAnsi="Times New Roman"/>
          <w:szCs w:val="20"/>
        </w:rPr>
        <w:t xml:space="preserve">, </w:t>
      </w:r>
      <w:r w:rsidR="00A06DFD">
        <w:rPr>
          <w:rFonts w:ascii="Times New Roman" w:hAnsi="Times New Roman"/>
          <w:szCs w:val="20"/>
        </w:rPr>
        <w:t xml:space="preserve">per respondent, </w:t>
      </w:r>
      <w:r w:rsidRPr="002A4755" w:rsidR="00911EDD">
        <w:rPr>
          <w:rFonts w:ascii="Times New Roman" w:hAnsi="Times New Roman"/>
          <w:szCs w:val="20"/>
        </w:rPr>
        <w:t>is estimated to be</w:t>
      </w:r>
      <w:r w:rsidRPr="002A4755" w:rsidR="00776675">
        <w:rPr>
          <w:rFonts w:ascii="Times New Roman" w:hAnsi="Times New Roman"/>
          <w:szCs w:val="20"/>
        </w:rPr>
        <w:t xml:space="preserve"> 1,</w:t>
      </w:r>
      <w:r w:rsidRPr="002A4755" w:rsidR="000E1C56">
        <w:rPr>
          <w:rFonts w:ascii="Times New Roman" w:hAnsi="Times New Roman"/>
          <w:szCs w:val="20"/>
        </w:rPr>
        <w:t>14</w:t>
      </w:r>
      <w:r w:rsidR="004F4DE0">
        <w:rPr>
          <w:rFonts w:ascii="Times New Roman" w:hAnsi="Times New Roman"/>
          <w:szCs w:val="20"/>
        </w:rPr>
        <w:t>9</w:t>
      </w:r>
      <w:r w:rsidRPr="002A4755" w:rsidR="00776675">
        <w:rPr>
          <w:rFonts w:ascii="Times New Roman" w:hAnsi="Times New Roman"/>
          <w:szCs w:val="20"/>
        </w:rPr>
        <w:t>.5</w:t>
      </w:r>
      <w:r w:rsidRPr="002A4755" w:rsidR="00911EDD">
        <w:rPr>
          <w:rFonts w:ascii="Times New Roman" w:hAnsi="Times New Roman"/>
          <w:szCs w:val="20"/>
        </w:rPr>
        <w:t xml:space="preserve"> hours</w:t>
      </w:r>
      <w:r w:rsidR="00A06DFD">
        <w:rPr>
          <w:rFonts w:ascii="Times New Roman" w:hAnsi="Times New Roman"/>
          <w:szCs w:val="20"/>
        </w:rPr>
        <w:t xml:space="preserve">, and the </w:t>
      </w:r>
      <w:r w:rsidRPr="002A4755" w:rsidR="00911EDD">
        <w:rPr>
          <w:rFonts w:ascii="Times New Roman" w:hAnsi="Times New Roman"/>
          <w:szCs w:val="20"/>
        </w:rPr>
        <w:t>cost</w:t>
      </w:r>
      <w:r w:rsidR="00A06DFD">
        <w:rPr>
          <w:rFonts w:ascii="Times New Roman" w:hAnsi="Times New Roman"/>
          <w:szCs w:val="20"/>
        </w:rPr>
        <w:t>, per respondent,</w:t>
      </w:r>
      <w:r w:rsidRPr="002A4755" w:rsidR="00911EDD">
        <w:rPr>
          <w:rFonts w:ascii="Times New Roman" w:hAnsi="Times New Roman"/>
          <w:szCs w:val="20"/>
        </w:rPr>
        <w:t xml:space="preserve"> </w:t>
      </w:r>
      <w:r w:rsidR="00A06DFD">
        <w:rPr>
          <w:rFonts w:ascii="Times New Roman" w:hAnsi="Times New Roman"/>
          <w:szCs w:val="20"/>
        </w:rPr>
        <w:t xml:space="preserve">is </w:t>
      </w:r>
      <w:r w:rsidRPr="002A4755" w:rsidR="00911EDD">
        <w:rPr>
          <w:rFonts w:ascii="Times New Roman" w:hAnsi="Times New Roman"/>
          <w:szCs w:val="20"/>
        </w:rPr>
        <w:t>$</w:t>
      </w:r>
      <w:r w:rsidRPr="002A4755" w:rsidR="003E2DA0">
        <w:rPr>
          <w:rFonts w:ascii="Times New Roman" w:hAnsi="Times New Roman"/>
          <w:szCs w:val="20"/>
        </w:rPr>
        <w:t>114,</w:t>
      </w:r>
      <w:r w:rsidR="004F4DE0">
        <w:rPr>
          <w:rFonts w:ascii="Times New Roman" w:hAnsi="Times New Roman"/>
          <w:szCs w:val="20"/>
        </w:rPr>
        <w:t>9</w:t>
      </w:r>
      <w:r w:rsidRPr="002A4755" w:rsidR="000E1C56">
        <w:rPr>
          <w:rFonts w:ascii="Times New Roman" w:hAnsi="Times New Roman"/>
          <w:szCs w:val="20"/>
        </w:rPr>
        <w:t xml:space="preserve">50 </w:t>
      </w:r>
      <w:r w:rsidRPr="002A4755" w:rsidR="00911EDD">
        <w:rPr>
          <w:rFonts w:ascii="Times New Roman" w:hAnsi="Times New Roman"/>
          <w:szCs w:val="20"/>
        </w:rPr>
        <w:t>annually.</w:t>
      </w:r>
      <w:r w:rsidR="00EA4799">
        <w:rPr>
          <w:rFonts w:ascii="Times New Roman" w:hAnsi="Times New Roman"/>
          <w:szCs w:val="20"/>
        </w:rPr>
        <w:t xml:space="preserve"> </w:t>
      </w:r>
    </w:p>
    <w:p w:rsidR="009D7B3E" w:rsidRPr="00CF5C85" w14:paraId="602B51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0"/>
        </w:rPr>
      </w:pPr>
    </w:p>
    <w:p w:rsidR="00911EDD" w:rsidRPr="00CF5C85" w:rsidP="00D64E05" w14:paraId="78E04B17" w14:textId="309CF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F5C85">
        <w:rPr>
          <w:rFonts w:ascii="Times New Roman" w:hAnsi="Times New Roman"/>
          <w:szCs w:val="20"/>
        </w:rPr>
        <w:t>T</w:t>
      </w:r>
      <w:r w:rsidRPr="00CF5C85">
        <w:rPr>
          <w:rFonts w:ascii="Times New Roman" w:hAnsi="Times New Roman"/>
        </w:rPr>
        <w:t xml:space="preserve">he estimated </w:t>
      </w:r>
      <w:r w:rsidRPr="00CF5C85" w:rsidR="006855B8">
        <w:rPr>
          <w:rFonts w:ascii="Times New Roman" w:hAnsi="Times New Roman"/>
        </w:rPr>
        <w:t xml:space="preserve">burden </w:t>
      </w:r>
      <w:r w:rsidRPr="00CF5C85" w:rsidR="00477FFD">
        <w:rPr>
          <w:rFonts w:ascii="Times New Roman" w:hAnsi="Times New Roman"/>
        </w:rPr>
        <w:t xml:space="preserve">for the following activities </w:t>
      </w:r>
      <w:r w:rsidRPr="00CF5C85" w:rsidR="006855B8">
        <w:rPr>
          <w:rFonts w:ascii="Times New Roman" w:hAnsi="Times New Roman"/>
        </w:rPr>
        <w:t>is</w:t>
      </w:r>
      <w:r w:rsidRPr="00CF5C85">
        <w:rPr>
          <w:rFonts w:ascii="Times New Roman" w:hAnsi="Times New Roman"/>
        </w:rPr>
        <w:t xml:space="preserve">:  </w:t>
      </w:r>
    </w:p>
    <w:p w:rsidR="00911EDD" w14:paraId="4FADB8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1E61E2" w14:paraId="1EC4B41B" w14:textId="6A5B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u w:val="single"/>
        </w:rPr>
      </w:pPr>
      <w:r w:rsidRPr="00946779">
        <w:rPr>
          <w:rFonts w:ascii="Times New Roman" w:hAnsi="Times New Roman"/>
          <w:b/>
          <w:bCs/>
          <w:u w:val="single"/>
        </w:rPr>
        <w:t>R</w:t>
      </w:r>
      <w:r>
        <w:rPr>
          <w:rFonts w:ascii="Times New Roman" w:hAnsi="Times New Roman"/>
          <w:b/>
          <w:bCs/>
          <w:u w:val="single"/>
        </w:rPr>
        <w:t>ecordkeeping</w:t>
      </w:r>
      <w:r w:rsidRPr="00946779">
        <w:rPr>
          <w:rFonts w:ascii="Times New Roman" w:hAnsi="Times New Roman"/>
          <w:b/>
          <w:bCs/>
          <w:u w:val="single"/>
        </w:rPr>
        <w:t>:</w:t>
      </w:r>
    </w:p>
    <w:p w:rsidR="001E61E2" w:rsidRPr="00CF5C85" w14:paraId="3CF9D7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911EDD" w:rsidRPr="00CF5C85" w:rsidP="00E46FA6" w14:paraId="569B4005" w14:textId="625A1560">
      <w:pPr>
        <w:ind w:left="720"/>
        <w:rPr>
          <w:rFonts w:ascii="Times New Roman" w:hAnsi="Times New Roman"/>
          <w:u w:val="single"/>
        </w:rPr>
      </w:pPr>
      <w:r w:rsidRPr="00CF5C85">
        <w:rPr>
          <w:rFonts w:ascii="Times New Roman" w:hAnsi="Times New Roman"/>
          <w:u w:val="single"/>
        </w:rPr>
        <w:t>Documentation of</w:t>
      </w:r>
      <w:r w:rsidRPr="00CF5C85">
        <w:rPr>
          <w:rFonts w:ascii="Times New Roman" w:hAnsi="Times New Roman"/>
          <w:u w:val="single"/>
        </w:rPr>
        <w:t xml:space="preserve"> Risk Management Program (including Position Limit Procedures</w:t>
      </w:r>
      <w:r w:rsidRPr="00CF5C85" w:rsidR="00021BEF">
        <w:rPr>
          <w:rFonts w:ascii="Times New Roman" w:hAnsi="Times New Roman"/>
          <w:u w:val="single"/>
        </w:rPr>
        <w:t>,</w:t>
      </w:r>
      <w:r w:rsidRPr="00CF5C85">
        <w:rPr>
          <w:rFonts w:ascii="Times New Roman" w:hAnsi="Times New Roman"/>
          <w:u w:val="single"/>
        </w:rPr>
        <w:t xml:space="preserve"> and Business Continuity and Disaster Recovery Plan)</w:t>
      </w:r>
    </w:p>
    <w:p w:rsidR="00911EDD" w:rsidRPr="00CF5C85" w:rsidP="00E46FA6" w14:paraId="1CF3F24F" w14:textId="34F2DC4B">
      <w:pPr>
        <w:ind w:left="720"/>
        <w:rPr>
          <w:rFonts w:ascii="Times New Roman" w:hAnsi="Times New Roman"/>
        </w:rPr>
      </w:pPr>
      <w:r w:rsidRPr="00CF5C85">
        <w:rPr>
          <w:rFonts w:ascii="Times New Roman" w:hAnsi="Times New Roman"/>
        </w:rPr>
        <w:t xml:space="preserve">Number of registrants:  </w:t>
      </w:r>
      <w:r w:rsidRPr="00CF5C85" w:rsidR="000C4DB5">
        <w:rPr>
          <w:rFonts w:ascii="Times New Roman" w:hAnsi="Times New Roman"/>
        </w:rPr>
        <w:t>10</w:t>
      </w:r>
      <w:r w:rsidRPr="00CF5C85" w:rsidR="0019637E">
        <w:rPr>
          <w:rFonts w:ascii="Times New Roman" w:hAnsi="Times New Roman"/>
        </w:rPr>
        <w:t>6</w:t>
      </w:r>
    </w:p>
    <w:p w:rsidR="00911EDD" w:rsidRPr="00CF5C85" w:rsidP="00E46FA6" w14:paraId="55A38927" w14:textId="63F9E99C">
      <w:pPr>
        <w:ind w:left="720"/>
        <w:rPr>
          <w:rFonts w:ascii="Times New Roman" w:hAnsi="Times New Roman"/>
        </w:rPr>
      </w:pPr>
      <w:r w:rsidRPr="00CF5C85">
        <w:rPr>
          <w:rFonts w:ascii="Times New Roman" w:hAnsi="Times New Roman"/>
        </w:rPr>
        <w:t xml:space="preserve">Estimated number of responses:  </w:t>
      </w:r>
      <w:r w:rsidRPr="00CF5C85" w:rsidR="0019637E">
        <w:rPr>
          <w:rFonts w:ascii="Times New Roman" w:hAnsi="Times New Roman"/>
        </w:rPr>
        <w:t>106</w:t>
      </w:r>
    </w:p>
    <w:p w:rsidR="00911EDD" w:rsidRPr="00CF5C85" w:rsidP="00E46FA6" w14:paraId="7DD18FCE" w14:textId="77777777">
      <w:pPr>
        <w:ind w:left="720"/>
        <w:rPr>
          <w:rFonts w:ascii="Times New Roman" w:hAnsi="Times New Roman"/>
        </w:rPr>
      </w:pPr>
      <w:r w:rsidRPr="00CF5C85">
        <w:rPr>
          <w:rFonts w:ascii="Times New Roman" w:hAnsi="Times New Roman"/>
        </w:rPr>
        <w:t xml:space="preserve">Estimated total annual burden per registrant:  </w:t>
      </w:r>
      <w:r w:rsidRPr="00CF5C85" w:rsidR="009D7B3E">
        <w:rPr>
          <w:rFonts w:ascii="Times New Roman" w:hAnsi="Times New Roman"/>
        </w:rPr>
        <w:t xml:space="preserve">900 </w:t>
      </w:r>
      <w:r w:rsidRPr="00CF5C85">
        <w:rPr>
          <w:rFonts w:ascii="Times New Roman" w:hAnsi="Times New Roman"/>
        </w:rPr>
        <w:t>hours</w:t>
      </w:r>
    </w:p>
    <w:p w:rsidR="00911EDD" w:rsidRPr="00CF5C85" w:rsidP="00E46FA6" w14:paraId="6B86CE97" w14:textId="77777777">
      <w:pPr>
        <w:ind w:left="720"/>
        <w:rPr>
          <w:rFonts w:ascii="Times New Roman" w:hAnsi="Times New Roman"/>
        </w:rPr>
      </w:pPr>
      <w:r w:rsidRPr="00CF5C85">
        <w:rPr>
          <w:rFonts w:ascii="Times New Roman" w:hAnsi="Times New Roman"/>
        </w:rPr>
        <w:t>Frequency of collection:  one-time filing with the Commission, annual distribution, updating as needed</w:t>
      </w:r>
    </w:p>
    <w:p w:rsidR="00911EDD" w:rsidRPr="00CF5C85" w:rsidP="00E46FA6" w14:paraId="2DB06154" w14:textId="14948E5C">
      <w:pPr>
        <w:ind w:left="720"/>
        <w:rPr>
          <w:rFonts w:ascii="Times New Roman" w:hAnsi="Times New Roman"/>
        </w:rPr>
      </w:pPr>
      <w:r w:rsidRPr="00CF5C85">
        <w:rPr>
          <w:rFonts w:ascii="Times New Roman" w:hAnsi="Times New Roman"/>
        </w:rPr>
        <w:t xml:space="preserve">Total annual burden:  </w:t>
      </w:r>
      <w:r w:rsidRPr="00CF5C85" w:rsidR="0019637E">
        <w:rPr>
          <w:rFonts w:ascii="Times New Roman" w:hAnsi="Times New Roman"/>
        </w:rPr>
        <w:t>95,400</w:t>
      </w:r>
      <w:r w:rsidRPr="00CF5C85" w:rsidR="009D7B3E">
        <w:rPr>
          <w:rFonts w:ascii="Times New Roman" w:hAnsi="Times New Roman"/>
        </w:rPr>
        <w:t xml:space="preserve"> </w:t>
      </w:r>
      <w:r w:rsidRPr="00CF5C85">
        <w:rPr>
          <w:rFonts w:ascii="Times New Roman" w:hAnsi="Times New Roman"/>
        </w:rPr>
        <w:t>burden hours [</w:t>
      </w:r>
      <w:r w:rsidRPr="00CF5C85" w:rsidR="0019637E">
        <w:rPr>
          <w:rFonts w:ascii="Times New Roman" w:hAnsi="Times New Roman"/>
        </w:rPr>
        <w:t xml:space="preserve">106 </w:t>
      </w:r>
      <w:r w:rsidRPr="00CF5C85">
        <w:rPr>
          <w:rFonts w:ascii="Times New Roman" w:hAnsi="Times New Roman"/>
        </w:rPr>
        <w:t xml:space="preserve">registrants x </w:t>
      </w:r>
      <w:r w:rsidRPr="00CF5C85" w:rsidR="009D7B3E">
        <w:rPr>
          <w:rFonts w:ascii="Times New Roman" w:hAnsi="Times New Roman"/>
        </w:rPr>
        <w:t xml:space="preserve">900 </w:t>
      </w:r>
      <w:r w:rsidRPr="00CF5C85">
        <w:rPr>
          <w:rFonts w:ascii="Times New Roman" w:hAnsi="Times New Roman"/>
        </w:rPr>
        <w:t>hours]</w:t>
      </w:r>
    </w:p>
    <w:p w:rsidR="00911EDD" w:rsidRPr="00CF5C85" w:rsidP="00E46FA6" w14:paraId="6292B1B3" w14:textId="77777777">
      <w:pPr>
        <w:ind w:left="720"/>
        <w:rPr>
          <w:rFonts w:ascii="Times New Roman" w:hAnsi="Times New Roman"/>
          <w:u w:val="single"/>
        </w:rPr>
      </w:pPr>
    </w:p>
    <w:p w:rsidR="002542C3" w:rsidRPr="00CF5C85" w:rsidP="00E46FA6" w14:paraId="47F5AA89" w14:textId="77777777">
      <w:pPr>
        <w:ind w:left="720"/>
        <w:rPr>
          <w:rFonts w:ascii="Times New Roman" w:hAnsi="Times New Roman"/>
          <w:u w:val="single"/>
        </w:rPr>
      </w:pPr>
      <w:r w:rsidRPr="00CF5C85">
        <w:rPr>
          <w:rFonts w:ascii="Times New Roman" w:hAnsi="Times New Roman"/>
          <w:u w:val="single"/>
        </w:rPr>
        <w:t>Annual Documentation of Risk Management Testing</w:t>
      </w:r>
    </w:p>
    <w:p w:rsidR="002542C3" w:rsidRPr="00CF5C85" w:rsidP="00E46FA6" w14:paraId="369C196B" w14:textId="22261200">
      <w:pPr>
        <w:ind w:left="720"/>
        <w:rPr>
          <w:rFonts w:ascii="Times New Roman" w:hAnsi="Times New Roman"/>
        </w:rPr>
      </w:pPr>
      <w:r w:rsidRPr="00CF5C85">
        <w:rPr>
          <w:rFonts w:ascii="Times New Roman" w:hAnsi="Times New Roman"/>
        </w:rPr>
        <w:t xml:space="preserve">Number of registrants:  </w:t>
      </w:r>
      <w:r w:rsidRPr="00CF5C85" w:rsidR="0019637E">
        <w:rPr>
          <w:rFonts w:ascii="Times New Roman" w:hAnsi="Times New Roman"/>
        </w:rPr>
        <w:t>106</w:t>
      </w:r>
    </w:p>
    <w:p w:rsidR="002542C3" w:rsidRPr="00CF5C85" w:rsidP="00E46FA6" w14:paraId="1D87FAEF" w14:textId="2DFA3AC6">
      <w:pPr>
        <w:ind w:left="720"/>
        <w:rPr>
          <w:rFonts w:ascii="Times New Roman" w:hAnsi="Times New Roman"/>
        </w:rPr>
      </w:pPr>
      <w:r w:rsidRPr="00CF5C85">
        <w:rPr>
          <w:rFonts w:ascii="Times New Roman" w:hAnsi="Times New Roman"/>
        </w:rPr>
        <w:t>Estimated number of responses:  10</w:t>
      </w:r>
      <w:r w:rsidRPr="00CF5C85" w:rsidR="0019637E">
        <w:rPr>
          <w:rFonts w:ascii="Times New Roman" w:hAnsi="Times New Roman"/>
        </w:rPr>
        <w:t>6</w:t>
      </w:r>
      <w:r w:rsidRPr="00CF5C85">
        <w:rPr>
          <w:rFonts w:ascii="Times New Roman" w:hAnsi="Times New Roman"/>
        </w:rPr>
        <w:t xml:space="preserve"> </w:t>
      </w:r>
    </w:p>
    <w:p w:rsidR="002542C3" w:rsidRPr="00CF5C85" w:rsidP="00E46FA6" w14:paraId="04B26D3B" w14:textId="77777777">
      <w:pPr>
        <w:ind w:left="720"/>
        <w:rPr>
          <w:rFonts w:ascii="Times New Roman" w:hAnsi="Times New Roman"/>
        </w:rPr>
      </w:pPr>
      <w:r w:rsidRPr="00CF5C85">
        <w:rPr>
          <w:rFonts w:ascii="Times New Roman" w:hAnsi="Times New Roman"/>
        </w:rPr>
        <w:t>Estimated total annual burden per registrant:  200 hours</w:t>
      </w:r>
    </w:p>
    <w:p w:rsidR="002542C3" w:rsidRPr="00CF5C85" w:rsidP="00E46FA6" w14:paraId="4C153212" w14:textId="05485AC1">
      <w:pPr>
        <w:ind w:left="720"/>
        <w:rPr>
          <w:rFonts w:ascii="Times New Roman" w:hAnsi="Times New Roman"/>
        </w:rPr>
      </w:pPr>
      <w:r w:rsidRPr="00CF5C85">
        <w:rPr>
          <w:rFonts w:ascii="Times New Roman" w:hAnsi="Times New Roman"/>
        </w:rPr>
        <w:t xml:space="preserve">Frequency of collection:  annual </w:t>
      </w:r>
    </w:p>
    <w:p w:rsidR="002542C3" w:rsidRPr="00CF5C85" w:rsidP="00E46FA6" w14:paraId="642EBADF" w14:textId="633A2E0B">
      <w:pPr>
        <w:ind w:left="720"/>
        <w:rPr>
          <w:rFonts w:ascii="Times New Roman" w:hAnsi="Times New Roman"/>
        </w:rPr>
      </w:pPr>
      <w:r w:rsidRPr="00CF5C85">
        <w:rPr>
          <w:rFonts w:ascii="Times New Roman" w:hAnsi="Times New Roman"/>
        </w:rPr>
        <w:t>Total annual burden:  21,</w:t>
      </w:r>
      <w:r w:rsidRPr="00CF5C85" w:rsidR="0019637E">
        <w:rPr>
          <w:rFonts w:ascii="Times New Roman" w:hAnsi="Times New Roman"/>
        </w:rPr>
        <w:t>200</w:t>
      </w:r>
      <w:r w:rsidRPr="00CF5C85" w:rsidR="00B63EC9">
        <w:rPr>
          <w:rFonts w:ascii="Times New Roman" w:hAnsi="Times New Roman"/>
        </w:rPr>
        <w:t xml:space="preserve"> </w:t>
      </w:r>
      <w:r w:rsidRPr="00CF5C85">
        <w:rPr>
          <w:rFonts w:ascii="Times New Roman" w:hAnsi="Times New Roman"/>
        </w:rPr>
        <w:t>hours [10</w:t>
      </w:r>
      <w:r w:rsidRPr="00CF5C85" w:rsidR="0019637E">
        <w:rPr>
          <w:rFonts w:ascii="Times New Roman" w:hAnsi="Times New Roman"/>
        </w:rPr>
        <w:t>6</w:t>
      </w:r>
      <w:r w:rsidRPr="00CF5C85">
        <w:rPr>
          <w:rFonts w:ascii="Times New Roman" w:hAnsi="Times New Roman"/>
        </w:rPr>
        <w:t xml:space="preserve"> registrants x 200 hours]</w:t>
      </w:r>
    </w:p>
    <w:p w:rsidR="00911EDD" w:rsidRPr="00CF5C85" w:rsidP="00E46FA6" w14:paraId="5BAA5AA2" w14:textId="77777777">
      <w:pPr>
        <w:ind w:left="720"/>
        <w:rPr>
          <w:rFonts w:ascii="Times New Roman" w:hAnsi="Times New Roman"/>
        </w:rPr>
      </w:pPr>
    </w:p>
    <w:p w:rsidR="00911EDD" w:rsidRPr="00CF5C85" w:rsidP="00E46FA6" w14:paraId="3163D8E9" w14:textId="4A053922">
      <w:pPr>
        <w:ind w:left="720"/>
        <w:rPr>
          <w:rFonts w:ascii="Times New Roman" w:hAnsi="Times New Roman"/>
          <w:u w:val="single"/>
        </w:rPr>
      </w:pPr>
      <w:r w:rsidRPr="00CF5C85">
        <w:rPr>
          <w:rFonts w:ascii="Times New Roman" w:hAnsi="Times New Roman"/>
          <w:u w:val="single"/>
        </w:rPr>
        <w:t xml:space="preserve">Annual Documentation of </w:t>
      </w:r>
      <w:r w:rsidRPr="00CF5C85">
        <w:rPr>
          <w:rFonts w:ascii="Times New Roman" w:hAnsi="Times New Roman"/>
          <w:u w:val="single"/>
        </w:rPr>
        <w:t>Position Limit Compliance Training and Audit</w:t>
      </w:r>
    </w:p>
    <w:p w:rsidR="00911EDD" w:rsidRPr="00CF5C85" w:rsidP="00E46FA6" w14:paraId="5E85373D" w14:textId="196F0317">
      <w:pPr>
        <w:ind w:left="720"/>
        <w:rPr>
          <w:rFonts w:ascii="Times New Roman" w:hAnsi="Times New Roman"/>
        </w:rPr>
      </w:pPr>
      <w:r w:rsidRPr="00CF5C85">
        <w:rPr>
          <w:rFonts w:ascii="Times New Roman" w:hAnsi="Times New Roman"/>
        </w:rPr>
        <w:t xml:space="preserve">Number of registrants:  </w:t>
      </w:r>
      <w:r w:rsidRPr="00CF5C85" w:rsidR="0019637E">
        <w:rPr>
          <w:rFonts w:ascii="Times New Roman" w:hAnsi="Times New Roman"/>
        </w:rPr>
        <w:t xml:space="preserve">106 </w:t>
      </w:r>
    </w:p>
    <w:p w:rsidR="00911EDD" w:rsidRPr="00CF5C85" w:rsidP="00E46FA6" w14:paraId="37A4FBC6" w14:textId="52D641B3">
      <w:pPr>
        <w:ind w:left="720"/>
        <w:rPr>
          <w:rFonts w:ascii="Times New Roman" w:hAnsi="Times New Roman"/>
        </w:rPr>
      </w:pPr>
      <w:r w:rsidRPr="00CF5C85">
        <w:rPr>
          <w:rFonts w:ascii="Times New Roman" w:hAnsi="Times New Roman"/>
        </w:rPr>
        <w:t xml:space="preserve">Estimated number of responses:  </w:t>
      </w:r>
      <w:r w:rsidRPr="00CF5C85" w:rsidR="0019637E">
        <w:rPr>
          <w:rFonts w:ascii="Times New Roman" w:hAnsi="Times New Roman"/>
        </w:rPr>
        <w:t>106</w:t>
      </w:r>
    </w:p>
    <w:p w:rsidR="00911EDD" w:rsidRPr="00CF5C85" w:rsidP="00E46FA6" w14:paraId="4F5BA1E3" w14:textId="77777777">
      <w:pPr>
        <w:ind w:left="720"/>
        <w:rPr>
          <w:rFonts w:ascii="Times New Roman" w:hAnsi="Times New Roman"/>
        </w:rPr>
      </w:pPr>
      <w:r w:rsidRPr="00CF5C85">
        <w:rPr>
          <w:rFonts w:ascii="Times New Roman" w:hAnsi="Times New Roman"/>
        </w:rPr>
        <w:t>Estimated total annual burden per registrant:  2 hours</w:t>
      </w:r>
    </w:p>
    <w:p w:rsidR="00911EDD" w:rsidRPr="00CF5C85" w:rsidP="00E46FA6" w14:paraId="095E5BD5" w14:textId="00A360A6">
      <w:pPr>
        <w:ind w:left="720"/>
        <w:rPr>
          <w:rFonts w:ascii="Times New Roman" w:hAnsi="Times New Roman"/>
        </w:rPr>
      </w:pPr>
      <w:r w:rsidRPr="00CF5C85">
        <w:rPr>
          <w:rFonts w:ascii="Times New Roman" w:hAnsi="Times New Roman"/>
        </w:rPr>
        <w:t>Frequency of collection:  annual</w:t>
      </w:r>
    </w:p>
    <w:p w:rsidR="00911EDD" w:rsidRPr="00CF5C85" w:rsidP="00E46FA6" w14:paraId="03F5B01B" w14:textId="0A50E15F">
      <w:pPr>
        <w:ind w:left="720"/>
        <w:rPr>
          <w:rFonts w:ascii="Times New Roman" w:hAnsi="Times New Roman"/>
        </w:rPr>
      </w:pPr>
      <w:r w:rsidRPr="00CF5C85">
        <w:rPr>
          <w:rFonts w:ascii="Times New Roman" w:hAnsi="Times New Roman"/>
        </w:rPr>
        <w:t xml:space="preserve">Total annual burden:  </w:t>
      </w:r>
      <w:r w:rsidRPr="00CF5C85" w:rsidR="0019637E">
        <w:rPr>
          <w:rFonts w:ascii="Times New Roman" w:hAnsi="Times New Roman"/>
        </w:rPr>
        <w:t xml:space="preserve">212 </w:t>
      </w:r>
      <w:r w:rsidRPr="00CF5C85">
        <w:rPr>
          <w:rFonts w:ascii="Times New Roman" w:hAnsi="Times New Roman"/>
        </w:rPr>
        <w:t>hours [</w:t>
      </w:r>
      <w:r w:rsidRPr="00CF5C85" w:rsidR="0019637E">
        <w:rPr>
          <w:rFonts w:ascii="Times New Roman" w:hAnsi="Times New Roman"/>
        </w:rPr>
        <w:t xml:space="preserve">106 </w:t>
      </w:r>
      <w:r w:rsidRPr="00CF5C85">
        <w:rPr>
          <w:rFonts w:ascii="Times New Roman" w:hAnsi="Times New Roman"/>
        </w:rPr>
        <w:t>registrants x 2 hours]</w:t>
      </w:r>
    </w:p>
    <w:p w:rsidR="00911EDD" w:rsidRPr="00CF5C85" w:rsidP="00E46FA6" w14:paraId="0371B85B" w14:textId="77777777">
      <w:pPr>
        <w:ind w:left="720"/>
        <w:rPr>
          <w:rFonts w:ascii="Times New Roman" w:hAnsi="Times New Roman"/>
        </w:rPr>
      </w:pPr>
    </w:p>
    <w:p w:rsidR="00911EDD" w:rsidRPr="00CF5C85" w:rsidP="00E46FA6" w14:paraId="3CBA258B" w14:textId="6B36E49E">
      <w:pPr>
        <w:ind w:left="720"/>
        <w:rPr>
          <w:rFonts w:ascii="Times New Roman" w:hAnsi="Times New Roman"/>
          <w:u w:val="single"/>
        </w:rPr>
      </w:pPr>
      <w:r w:rsidRPr="00CF5C85">
        <w:rPr>
          <w:rFonts w:ascii="Times New Roman" w:hAnsi="Times New Roman"/>
          <w:u w:val="single"/>
        </w:rPr>
        <w:t>Quarterly Documentation of Position Limit Compliance</w:t>
      </w:r>
    </w:p>
    <w:p w:rsidR="00911EDD" w:rsidRPr="00CF5C85" w:rsidP="00E46FA6" w14:paraId="4C3F1EF6" w14:textId="5BE2B00F">
      <w:pPr>
        <w:ind w:left="720"/>
        <w:rPr>
          <w:rFonts w:ascii="Times New Roman" w:hAnsi="Times New Roman"/>
        </w:rPr>
      </w:pPr>
      <w:r w:rsidRPr="00CF5C85">
        <w:rPr>
          <w:rFonts w:ascii="Times New Roman" w:hAnsi="Times New Roman"/>
        </w:rPr>
        <w:t xml:space="preserve">Number of registrants:  </w:t>
      </w:r>
      <w:r w:rsidRPr="00CF5C85" w:rsidR="0019637E">
        <w:rPr>
          <w:rFonts w:ascii="Times New Roman" w:hAnsi="Times New Roman"/>
        </w:rPr>
        <w:t>106</w:t>
      </w:r>
    </w:p>
    <w:p w:rsidR="00911EDD" w:rsidRPr="00CF5C85" w:rsidP="00E46FA6" w14:paraId="2C939890" w14:textId="2E05ACC5">
      <w:pPr>
        <w:ind w:left="720"/>
        <w:rPr>
          <w:rFonts w:ascii="Times New Roman" w:hAnsi="Times New Roman"/>
        </w:rPr>
      </w:pPr>
      <w:r w:rsidRPr="00CF5C85">
        <w:rPr>
          <w:rFonts w:ascii="Times New Roman" w:hAnsi="Times New Roman"/>
        </w:rPr>
        <w:t xml:space="preserve">Estimated number of responses:  </w:t>
      </w:r>
      <w:r w:rsidRPr="00CF5C85" w:rsidR="0019637E">
        <w:rPr>
          <w:rFonts w:ascii="Times New Roman" w:hAnsi="Times New Roman"/>
        </w:rPr>
        <w:t xml:space="preserve">424 </w:t>
      </w:r>
    </w:p>
    <w:p w:rsidR="00911EDD" w:rsidRPr="00CF5C85" w:rsidP="00E46FA6" w14:paraId="355093F2" w14:textId="77777777">
      <w:pPr>
        <w:ind w:left="720"/>
        <w:rPr>
          <w:rFonts w:ascii="Times New Roman" w:hAnsi="Times New Roman"/>
        </w:rPr>
      </w:pPr>
      <w:r w:rsidRPr="00CF5C85">
        <w:rPr>
          <w:rFonts w:ascii="Times New Roman" w:hAnsi="Times New Roman"/>
        </w:rPr>
        <w:t xml:space="preserve">Estimated total annual burden per registrant:  </w:t>
      </w:r>
      <w:r w:rsidRPr="00CF5C85" w:rsidR="009246C7">
        <w:rPr>
          <w:rFonts w:ascii="Times New Roman" w:hAnsi="Times New Roman"/>
        </w:rPr>
        <w:t>10</w:t>
      </w:r>
      <w:r w:rsidRPr="00CF5C85">
        <w:rPr>
          <w:rFonts w:ascii="Times New Roman" w:hAnsi="Times New Roman"/>
        </w:rPr>
        <w:t xml:space="preserve"> hours</w:t>
      </w:r>
    </w:p>
    <w:p w:rsidR="00911EDD" w:rsidRPr="00CF5C85" w:rsidP="00E46FA6" w14:paraId="6F487743" w14:textId="77777777">
      <w:pPr>
        <w:ind w:left="720"/>
        <w:rPr>
          <w:rFonts w:ascii="Times New Roman" w:hAnsi="Times New Roman"/>
        </w:rPr>
      </w:pPr>
      <w:r w:rsidRPr="00CF5C85">
        <w:rPr>
          <w:rFonts w:ascii="Times New Roman" w:hAnsi="Times New Roman"/>
        </w:rPr>
        <w:t>Frequency of collection:</w:t>
      </w:r>
      <w:r w:rsidRPr="00CF5C85" w:rsidR="000925D7">
        <w:rPr>
          <w:rFonts w:ascii="Times New Roman" w:hAnsi="Times New Roman"/>
        </w:rPr>
        <w:t xml:space="preserve"> </w:t>
      </w:r>
      <w:r w:rsidRPr="00CF5C85">
        <w:rPr>
          <w:rFonts w:ascii="Times New Roman" w:hAnsi="Times New Roman"/>
        </w:rPr>
        <w:t xml:space="preserve"> quarterly </w:t>
      </w:r>
    </w:p>
    <w:p w:rsidR="00911EDD" w:rsidRPr="00CF5C85" w:rsidP="00E46FA6" w14:paraId="4A144910" w14:textId="60650393">
      <w:pPr>
        <w:ind w:left="720"/>
        <w:rPr>
          <w:rFonts w:ascii="Times New Roman" w:hAnsi="Times New Roman"/>
        </w:rPr>
      </w:pPr>
      <w:r w:rsidRPr="00CF5C85">
        <w:rPr>
          <w:rFonts w:ascii="Times New Roman" w:hAnsi="Times New Roman"/>
        </w:rPr>
        <w:t xml:space="preserve">Total annual burden:  </w:t>
      </w:r>
      <w:r w:rsidR="0088126B">
        <w:rPr>
          <w:rFonts w:ascii="Times New Roman" w:hAnsi="Times New Roman"/>
        </w:rPr>
        <w:t xml:space="preserve">1,060 </w:t>
      </w:r>
      <w:r w:rsidRPr="00CF5C85">
        <w:rPr>
          <w:rFonts w:ascii="Times New Roman" w:hAnsi="Times New Roman"/>
        </w:rPr>
        <w:t>hours [</w:t>
      </w:r>
      <w:r w:rsidRPr="00CF5C85" w:rsidR="0019637E">
        <w:rPr>
          <w:rFonts w:ascii="Times New Roman" w:hAnsi="Times New Roman"/>
        </w:rPr>
        <w:t xml:space="preserve">106 </w:t>
      </w:r>
      <w:r w:rsidRPr="00CF5C85">
        <w:rPr>
          <w:rFonts w:ascii="Times New Roman" w:hAnsi="Times New Roman"/>
        </w:rPr>
        <w:t xml:space="preserve">registrants x </w:t>
      </w:r>
      <w:r w:rsidRPr="00CF5C85" w:rsidR="009246C7">
        <w:rPr>
          <w:rFonts w:ascii="Times New Roman" w:hAnsi="Times New Roman"/>
        </w:rPr>
        <w:t>10</w:t>
      </w:r>
      <w:r w:rsidRPr="00CF5C85">
        <w:rPr>
          <w:rFonts w:ascii="Times New Roman" w:hAnsi="Times New Roman"/>
        </w:rPr>
        <w:t xml:space="preserve"> hours]</w:t>
      </w:r>
    </w:p>
    <w:p w:rsidR="00911EDD" w:rsidRPr="00CF5C85" w:rsidP="00E46FA6" w14:paraId="1F3EBD3B" w14:textId="77777777">
      <w:pPr>
        <w:ind w:left="720"/>
        <w:rPr>
          <w:rFonts w:ascii="Times New Roman" w:hAnsi="Times New Roman"/>
        </w:rPr>
      </w:pPr>
    </w:p>
    <w:p w:rsidR="00911EDD" w:rsidRPr="00CF5C85" w:rsidP="00E46FA6" w14:paraId="44EE3782" w14:textId="044543A5">
      <w:pPr>
        <w:ind w:left="720"/>
        <w:rPr>
          <w:rFonts w:ascii="Times New Roman" w:hAnsi="Times New Roman"/>
          <w:u w:val="single"/>
        </w:rPr>
      </w:pPr>
      <w:r w:rsidRPr="00CF5C85">
        <w:rPr>
          <w:rFonts w:ascii="Times New Roman" w:hAnsi="Times New Roman"/>
          <w:u w:val="single"/>
        </w:rPr>
        <w:t xml:space="preserve">Documentation of </w:t>
      </w:r>
      <w:r w:rsidRPr="00CF5C85">
        <w:rPr>
          <w:rFonts w:ascii="Times New Roman" w:hAnsi="Times New Roman"/>
          <w:u w:val="single"/>
        </w:rPr>
        <w:t xml:space="preserve">Business Continuity Testing </w:t>
      </w:r>
      <w:r w:rsidRPr="00CF5C85" w:rsidR="001706AF">
        <w:rPr>
          <w:rFonts w:ascii="Times New Roman" w:hAnsi="Times New Roman"/>
          <w:u w:val="single"/>
        </w:rPr>
        <w:t>and Audit</w:t>
      </w:r>
    </w:p>
    <w:p w:rsidR="00911EDD" w:rsidRPr="00CF5C85" w:rsidP="00E46FA6" w14:paraId="01D43D1D" w14:textId="7040C4DD">
      <w:pPr>
        <w:ind w:left="720"/>
        <w:rPr>
          <w:rFonts w:ascii="Times New Roman" w:hAnsi="Times New Roman"/>
        </w:rPr>
      </w:pPr>
      <w:r w:rsidRPr="00CF5C85">
        <w:rPr>
          <w:rFonts w:ascii="Times New Roman" w:hAnsi="Times New Roman"/>
        </w:rPr>
        <w:t xml:space="preserve">Number of registrants:  </w:t>
      </w:r>
      <w:r w:rsidRPr="00CF5C85" w:rsidR="0019637E">
        <w:rPr>
          <w:rFonts w:ascii="Times New Roman" w:hAnsi="Times New Roman"/>
        </w:rPr>
        <w:t>106</w:t>
      </w:r>
    </w:p>
    <w:p w:rsidR="00911EDD" w:rsidRPr="00CF5C85" w:rsidP="00E46FA6" w14:paraId="46392E91" w14:textId="022D3F3C">
      <w:pPr>
        <w:ind w:left="720"/>
        <w:rPr>
          <w:rFonts w:ascii="Times New Roman" w:hAnsi="Times New Roman"/>
        </w:rPr>
      </w:pPr>
      <w:r w:rsidRPr="00CF5C85">
        <w:rPr>
          <w:rFonts w:ascii="Times New Roman" w:hAnsi="Times New Roman"/>
        </w:rPr>
        <w:t xml:space="preserve">Estimated number of responses:  </w:t>
      </w:r>
      <w:r w:rsidRPr="00CF5C85" w:rsidR="0019637E">
        <w:rPr>
          <w:rFonts w:ascii="Times New Roman" w:hAnsi="Times New Roman"/>
        </w:rPr>
        <w:t xml:space="preserve">106 </w:t>
      </w:r>
    </w:p>
    <w:p w:rsidR="00911EDD" w:rsidRPr="00CF5C85" w:rsidP="00E46FA6" w14:paraId="1ABC50E3" w14:textId="77777777">
      <w:pPr>
        <w:ind w:left="720"/>
        <w:rPr>
          <w:rFonts w:ascii="Times New Roman" w:hAnsi="Times New Roman"/>
        </w:rPr>
      </w:pPr>
      <w:r w:rsidRPr="00CF5C85">
        <w:rPr>
          <w:rFonts w:ascii="Times New Roman" w:hAnsi="Times New Roman"/>
        </w:rPr>
        <w:t>Estimated total annual burden per registrant:  1 hour</w:t>
      </w:r>
    </w:p>
    <w:p w:rsidR="00911EDD" w:rsidRPr="00CF5C85" w:rsidP="00E46FA6" w14:paraId="4577E7A3" w14:textId="77777777">
      <w:pPr>
        <w:ind w:left="720"/>
        <w:rPr>
          <w:rFonts w:ascii="Times New Roman" w:hAnsi="Times New Roman"/>
        </w:rPr>
      </w:pPr>
      <w:r w:rsidRPr="00CF5C85">
        <w:rPr>
          <w:rFonts w:ascii="Times New Roman" w:hAnsi="Times New Roman"/>
        </w:rPr>
        <w:t>Frequency of collection:  annual</w:t>
      </w:r>
    </w:p>
    <w:p w:rsidR="00911EDD" w:rsidRPr="00CF5C85" w:rsidP="00E46FA6" w14:paraId="23FE2385" w14:textId="46E3A324">
      <w:pPr>
        <w:ind w:left="720"/>
        <w:rPr>
          <w:rFonts w:ascii="Times New Roman" w:hAnsi="Times New Roman"/>
        </w:rPr>
      </w:pPr>
      <w:r w:rsidRPr="00CF5C85">
        <w:rPr>
          <w:rFonts w:ascii="Times New Roman" w:hAnsi="Times New Roman"/>
        </w:rPr>
        <w:t xml:space="preserve">Total annual burden:  </w:t>
      </w:r>
      <w:r w:rsidRPr="00CF5C85" w:rsidR="0019637E">
        <w:rPr>
          <w:rFonts w:ascii="Times New Roman" w:hAnsi="Times New Roman"/>
        </w:rPr>
        <w:t xml:space="preserve">106 </w:t>
      </w:r>
      <w:r w:rsidRPr="00CF5C85">
        <w:rPr>
          <w:rFonts w:ascii="Times New Roman" w:hAnsi="Times New Roman"/>
        </w:rPr>
        <w:t>hours</w:t>
      </w:r>
    </w:p>
    <w:p w:rsidR="00911EDD" w:rsidRPr="00CF5C85" w:rsidP="00E46FA6" w14:paraId="67A56DD8" w14:textId="77777777">
      <w:pPr>
        <w:ind w:left="720"/>
        <w:rPr>
          <w:rFonts w:ascii="Times New Roman" w:hAnsi="Times New Roman"/>
        </w:rPr>
      </w:pPr>
    </w:p>
    <w:p w:rsidR="00911EDD" w:rsidRPr="00CF5C85" w:rsidP="00E46FA6" w14:paraId="5073F114" w14:textId="77777777">
      <w:pPr>
        <w:ind w:left="720"/>
        <w:rPr>
          <w:rFonts w:ascii="Times New Roman" w:hAnsi="Times New Roman"/>
          <w:u w:val="single"/>
        </w:rPr>
      </w:pPr>
      <w:r w:rsidRPr="00CF5C85">
        <w:rPr>
          <w:rFonts w:ascii="Times New Roman" w:hAnsi="Times New Roman"/>
          <w:u w:val="single"/>
        </w:rPr>
        <w:t>Documentation of Risk Assessment of New Products</w:t>
      </w:r>
    </w:p>
    <w:p w:rsidR="00911EDD" w:rsidRPr="00CF5C85" w:rsidP="00E46FA6" w14:paraId="0AF45E8A" w14:textId="25F67266">
      <w:pPr>
        <w:ind w:left="720"/>
        <w:rPr>
          <w:rFonts w:ascii="Times New Roman" w:hAnsi="Times New Roman"/>
        </w:rPr>
      </w:pPr>
      <w:r w:rsidRPr="00CF5C85">
        <w:rPr>
          <w:rFonts w:ascii="Times New Roman" w:hAnsi="Times New Roman"/>
        </w:rPr>
        <w:t xml:space="preserve">Number of registrants:  </w:t>
      </w:r>
      <w:r w:rsidRPr="00CF5C85" w:rsidR="0019637E">
        <w:rPr>
          <w:rFonts w:ascii="Times New Roman" w:hAnsi="Times New Roman"/>
        </w:rPr>
        <w:t>106</w:t>
      </w:r>
    </w:p>
    <w:p w:rsidR="00911EDD" w:rsidRPr="00CF5C85" w:rsidP="00E46FA6" w14:paraId="5BDB988A" w14:textId="0B07A94C">
      <w:pPr>
        <w:ind w:left="720"/>
        <w:rPr>
          <w:rFonts w:ascii="Times New Roman" w:hAnsi="Times New Roman"/>
        </w:rPr>
      </w:pPr>
      <w:r w:rsidRPr="00CF5C85">
        <w:rPr>
          <w:rFonts w:ascii="Times New Roman" w:hAnsi="Times New Roman"/>
        </w:rPr>
        <w:t xml:space="preserve">Estimated number of responses:  </w:t>
      </w:r>
      <w:r w:rsidRPr="00CF5C85" w:rsidR="0019637E">
        <w:rPr>
          <w:rFonts w:ascii="Times New Roman" w:hAnsi="Times New Roman"/>
        </w:rPr>
        <w:t xml:space="preserve">530 </w:t>
      </w:r>
    </w:p>
    <w:p w:rsidR="00911EDD" w:rsidRPr="00CF5C85" w:rsidP="00E46FA6" w14:paraId="1277E01F" w14:textId="77777777">
      <w:pPr>
        <w:ind w:left="720"/>
        <w:rPr>
          <w:rFonts w:ascii="Times New Roman" w:hAnsi="Times New Roman"/>
        </w:rPr>
      </w:pPr>
      <w:r w:rsidRPr="00CF5C85">
        <w:rPr>
          <w:rFonts w:ascii="Times New Roman" w:hAnsi="Times New Roman"/>
        </w:rPr>
        <w:t>Estimated total annual burden per registrant:  3 hours</w:t>
      </w:r>
    </w:p>
    <w:p w:rsidR="00911EDD" w:rsidRPr="00CF5C85" w:rsidP="00E46FA6" w14:paraId="1BDDADA7" w14:textId="77777777">
      <w:pPr>
        <w:ind w:left="720"/>
        <w:rPr>
          <w:rFonts w:ascii="Times New Roman" w:hAnsi="Times New Roman"/>
        </w:rPr>
      </w:pPr>
      <w:r w:rsidRPr="00CF5C85">
        <w:rPr>
          <w:rFonts w:ascii="Times New Roman" w:hAnsi="Times New Roman"/>
        </w:rPr>
        <w:t xml:space="preserve">Frequency of collection:  as needed </w:t>
      </w:r>
    </w:p>
    <w:p w:rsidR="00911EDD" w:rsidRPr="00CF5C85" w:rsidP="00E46FA6" w14:paraId="225B8F79" w14:textId="14FDA7CB">
      <w:pPr>
        <w:ind w:left="720"/>
        <w:rPr>
          <w:rFonts w:ascii="Times New Roman" w:hAnsi="Times New Roman"/>
        </w:rPr>
      </w:pPr>
      <w:r w:rsidRPr="00CF5C85">
        <w:rPr>
          <w:rFonts w:ascii="Times New Roman" w:hAnsi="Times New Roman"/>
        </w:rPr>
        <w:t xml:space="preserve">Total annual burden:  </w:t>
      </w:r>
      <w:r w:rsidR="0088126B">
        <w:rPr>
          <w:rFonts w:ascii="Times New Roman" w:hAnsi="Times New Roman"/>
        </w:rPr>
        <w:t>318</w:t>
      </w:r>
      <w:r w:rsidRPr="00CF5C85" w:rsidR="0019637E">
        <w:rPr>
          <w:rFonts w:ascii="Times New Roman" w:hAnsi="Times New Roman"/>
        </w:rPr>
        <w:t xml:space="preserve"> </w:t>
      </w:r>
      <w:r w:rsidRPr="00CF5C85">
        <w:rPr>
          <w:rFonts w:ascii="Times New Roman" w:hAnsi="Times New Roman"/>
        </w:rPr>
        <w:t>hours [</w:t>
      </w:r>
      <w:r w:rsidRPr="00CF5C85" w:rsidR="0019637E">
        <w:rPr>
          <w:rFonts w:ascii="Times New Roman" w:hAnsi="Times New Roman"/>
        </w:rPr>
        <w:t xml:space="preserve">106 </w:t>
      </w:r>
      <w:r w:rsidRPr="00CF5C85">
        <w:rPr>
          <w:rFonts w:ascii="Times New Roman" w:hAnsi="Times New Roman"/>
        </w:rPr>
        <w:t>registrants x 3 hours]</w:t>
      </w:r>
    </w:p>
    <w:p w:rsidR="002542C3" w:rsidP="00D64E05" w14:paraId="06568F05" w14:textId="77777777">
      <w:pPr>
        <w:rPr>
          <w:rFonts w:ascii="Times New Roman" w:hAnsi="Times New Roman"/>
        </w:rPr>
      </w:pPr>
    </w:p>
    <w:p w:rsidR="00946779" w:rsidRPr="00946779" w:rsidP="00D64E05" w14:paraId="71DD2C5D" w14:textId="1F9C8A07">
      <w:pPr>
        <w:rPr>
          <w:rFonts w:ascii="Times New Roman" w:hAnsi="Times New Roman"/>
          <w:b/>
          <w:bCs/>
          <w:u w:val="single"/>
        </w:rPr>
      </w:pPr>
      <w:r w:rsidRPr="00946779">
        <w:rPr>
          <w:rFonts w:ascii="Times New Roman" w:hAnsi="Times New Roman"/>
          <w:b/>
          <w:bCs/>
          <w:u w:val="single"/>
        </w:rPr>
        <w:t>Reporting:</w:t>
      </w:r>
    </w:p>
    <w:p w:rsidR="00946779" w:rsidRPr="00CF5C85" w:rsidP="00D64E05" w14:paraId="25D434B7" w14:textId="77777777">
      <w:pPr>
        <w:rPr>
          <w:rFonts w:ascii="Times New Roman" w:hAnsi="Times New Roman"/>
        </w:rPr>
      </w:pPr>
    </w:p>
    <w:p w:rsidR="002542C3" w:rsidRPr="00CF5C85" w:rsidP="00946779" w14:paraId="0C1B954B" w14:textId="6EA05627">
      <w:pPr>
        <w:ind w:left="720"/>
        <w:rPr>
          <w:rFonts w:ascii="Times New Roman" w:hAnsi="Times New Roman"/>
          <w:u w:val="single"/>
        </w:rPr>
      </w:pPr>
      <w:r w:rsidRPr="00CF5C85">
        <w:rPr>
          <w:rFonts w:ascii="Times New Roman" w:hAnsi="Times New Roman"/>
          <w:u w:val="single"/>
        </w:rPr>
        <w:t>Quarterly Risk Exposure Reports</w:t>
      </w:r>
    </w:p>
    <w:p w:rsidR="002542C3" w:rsidRPr="00CF5C85" w:rsidP="00946779" w14:paraId="193B08BC" w14:textId="621AE199">
      <w:pPr>
        <w:ind w:left="720"/>
        <w:rPr>
          <w:rFonts w:ascii="Times New Roman" w:hAnsi="Times New Roman"/>
        </w:rPr>
      </w:pPr>
      <w:r w:rsidRPr="00CF5C85">
        <w:rPr>
          <w:rFonts w:ascii="Times New Roman" w:hAnsi="Times New Roman"/>
        </w:rPr>
        <w:t xml:space="preserve">Number of registrants:  </w:t>
      </w:r>
      <w:r w:rsidRPr="00CF5C85" w:rsidR="0019637E">
        <w:rPr>
          <w:rFonts w:ascii="Times New Roman" w:hAnsi="Times New Roman"/>
        </w:rPr>
        <w:t xml:space="preserve">106 </w:t>
      </w:r>
    </w:p>
    <w:p w:rsidR="002542C3" w:rsidRPr="00CF5C85" w:rsidP="00946779" w14:paraId="08CAC767" w14:textId="07817685">
      <w:pPr>
        <w:ind w:left="720"/>
        <w:rPr>
          <w:rFonts w:ascii="Times New Roman" w:hAnsi="Times New Roman"/>
        </w:rPr>
      </w:pPr>
      <w:r w:rsidRPr="00CF5C85">
        <w:rPr>
          <w:rFonts w:ascii="Times New Roman" w:hAnsi="Times New Roman"/>
        </w:rPr>
        <w:t xml:space="preserve">Estimated number of responses:  </w:t>
      </w:r>
      <w:r w:rsidRPr="00CF5C85" w:rsidR="0019637E">
        <w:rPr>
          <w:rFonts w:ascii="Times New Roman" w:hAnsi="Times New Roman"/>
        </w:rPr>
        <w:t xml:space="preserve">424 </w:t>
      </w:r>
    </w:p>
    <w:p w:rsidR="002542C3" w:rsidRPr="00CF5C85" w:rsidP="00946779" w14:paraId="6650693F" w14:textId="77777777">
      <w:pPr>
        <w:ind w:left="720"/>
        <w:rPr>
          <w:rFonts w:ascii="Times New Roman" w:hAnsi="Times New Roman"/>
        </w:rPr>
      </w:pPr>
      <w:r w:rsidRPr="00CF5C85">
        <w:rPr>
          <w:rFonts w:ascii="Times New Roman" w:hAnsi="Times New Roman"/>
        </w:rPr>
        <w:t>Estimated total annual burden per registrant:  32 hours</w:t>
      </w:r>
    </w:p>
    <w:p w:rsidR="002542C3" w:rsidRPr="00CF5C85" w:rsidP="00946779" w14:paraId="35E283E2" w14:textId="77777777">
      <w:pPr>
        <w:ind w:left="720"/>
        <w:rPr>
          <w:rFonts w:ascii="Times New Roman" w:hAnsi="Times New Roman"/>
        </w:rPr>
      </w:pPr>
      <w:r w:rsidRPr="00CF5C85">
        <w:rPr>
          <w:rFonts w:ascii="Times New Roman" w:hAnsi="Times New Roman"/>
        </w:rPr>
        <w:t>Frequency of collection:  quarterly</w:t>
      </w:r>
    </w:p>
    <w:p w:rsidR="002542C3" w:rsidRPr="00CF5C85" w:rsidP="00946779" w14:paraId="73D3F80E" w14:textId="050A9296">
      <w:pPr>
        <w:ind w:left="720"/>
        <w:rPr>
          <w:rFonts w:ascii="Times New Roman" w:hAnsi="Times New Roman"/>
        </w:rPr>
      </w:pPr>
      <w:r w:rsidRPr="00CF5C85">
        <w:rPr>
          <w:rFonts w:ascii="Times New Roman" w:hAnsi="Times New Roman"/>
        </w:rPr>
        <w:t xml:space="preserve">Total annual burden:  </w:t>
      </w:r>
      <w:r w:rsidR="0088126B">
        <w:rPr>
          <w:rFonts w:ascii="Times New Roman" w:hAnsi="Times New Roman"/>
        </w:rPr>
        <w:t>3,392</w:t>
      </w:r>
      <w:r w:rsidRPr="00CF5C85" w:rsidR="0019637E">
        <w:rPr>
          <w:rFonts w:ascii="Times New Roman" w:hAnsi="Times New Roman"/>
        </w:rPr>
        <w:t xml:space="preserve"> </w:t>
      </w:r>
      <w:r w:rsidRPr="00CF5C85">
        <w:rPr>
          <w:rFonts w:ascii="Times New Roman" w:hAnsi="Times New Roman"/>
        </w:rPr>
        <w:t>burden hours [</w:t>
      </w:r>
      <w:r w:rsidRPr="00CF5C85" w:rsidR="0019637E">
        <w:rPr>
          <w:rFonts w:ascii="Times New Roman" w:hAnsi="Times New Roman"/>
        </w:rPr>
        <w:t xml:space="preserve">106 </w:t>
      </w:r>
      <w:r w:rsidRPr="00CF5C85">
        <w:rPr>
          <w:rFonts w:ascii="Times New Roman" w:hAnsi="Times New Roman"/>
        </w:rPr>
        <w:t>registrants x 32 hours]</w:t>
      </w:r>
    </w:p>
    <w:p w:rsidR="002542C3" w:rsidRPr="00CF5C85" w:rsidP="00946779" w14:paraId="75D26823" w14:textId="77777777">
      <w:pPr>
        <w:ind w:left="720"/>
        <w:rPr>
          <w:rFonts w:ascii="Times New Roman" w:hAnsi="Times New Roman"/>
        </w:rPr>
      </w:pPr>
    </w:p>
    <w:p w:rsidR="002542C3" w:rsidRPr="00CF5C85" w:rsidP="00946779" w14:paraId="3A185545" w14:textId="01A64802">
      <w:pPr>
        <w:ind w:left="720"/>
        <w:rPr>
          <w:rFonts w:ascii="Times New Roman" w:hAnsi="Times New Roman"/>
          <w:u w:val="single"/>
        </w:rPr>
      </w:pPr>
      <w:r w:rsidRPr="00CF5C85">
        <w:rPr>
          <w:rFonts w:ascii="Times New Roman" w:hAnsi="Times New Roman"/>
          <w:u w:val="single"/>
        </w:rPr>
        <w:t xml:space="preserve">Reporting </w:t>
      </w:r>
      <w:r w:rsidRPr="00CF5C85">
        <w:rPr>
          <w:rFonts w:ascii="Times New Roman" w:hAnsi="Times New Roman"/>
          <w:u w:val="single"/>
        </w:rPr>
        <w:t>of Position Limit Violations</w:t>
      </w:r>
      <w:r w:rsidRPr="00CF5C85">
        <w:rPr>
          <w:rFonts w:ascii="Times New Roman" w:hAnsi="Times New Roman"/>
          <w:u w:val="single"/>
        </w:rPr>
        <w:t xml:space="preserve"> and Other Adverse Events</w:t>
      </w:r>
    </w:p>
    <w:p w:rsidR="002542C3" w:rsidRPr="00CF5C85" w:rsidP="00946779" w14:paraId="528C0DC9" w14:textId="63251B17">
      <w:pPr>
        <w:ind w:left="720"/>
        <w:rPr>
          <w:rFonts w:ascii="Times New Roman" w:hAnsi="Times New Roman"/>
        </w:rPr>
      </w:pPr>
      <w:r w:rsidRPr="00CF5C85">
        <w:rPr>
          <w:rFonts w:ascii="Times New Roman" w:hAnsi="Times New Roman"/>
        </w:rPr>
        <w:t xml:space="preserve">Number of registrants:  </w:t>
      </w:r>
      <w:r w:rsidRPr="00CF5C85" w:rsidR="0019637E">
        <w:rPr>
          <w:rFonts w:ascii="Times New Roman" w:hAnsi="Times New Roman"/>
        </w:rPr>
        <w:t xml:space="preserve">106 </w:t>
      </w:r>
    </w:p>
    <w:p w:rsidR="002542C3" w:rsidRPr="00CF5C85" w:rsidP="00946779" w14:paraId="61F9AA10" w14:textId="65791CD9">
      <w:pPr>
        <w:ind w:left="720"/>
        <w:rPr>
          <w:rFonts w:ascii="Times New Roman" w:hAnsi="Times New Roman"/>
        </w:rPr>
      </w:pPr>
      <w:r w:rsidRPr="00CF5C85">
        <w:rPr>
          <w:rFonts w:ascii="Times New Roman" w:hAnsi="Times New Roman"/>
        </w:rPr>
        <w:t xml:space="preserve">Estimated number of responses:  </w:t>
      </w:r>
      <w:r w:rsidRPr="00CF5C85" w:rsidR="0019637E">
        <w:rPr>
          <w:rFonts w:ascii="Times New Roman" w:hAnsi="Times New Roman"/>
        </w:rPr>
        <w:t xml:space="preserve">212 </w:t>
      </w:r>
    </w:p>
    <w:p w:rsidR="002542C3" w:rsidRPr="00CF5C85" w:rsidP="00946779" w14:paraId="41FE240B" w14:textId="77777777">
      <w:pPr>
        <w:ind w:left="720"/>
        <w:rPr>
          <w:rFonts w:ascii="Times New Roman" w:hAnsi="Times New Roman"/>
        </w:rPr>
      </w:pPr>
      <w:r w:rsidRPr="00CF5C85">
        <w:rPr>
          <w:rFonts w:ascii="Times New Roman" w:hAnsi="Times New Roman"/>
        </w:rPr>
        <w:t>Estimated total annual burden per registrant:  .5</w:t>
      </w:r>
    </w:p>
    <w:p w:rsidR="002542C3" w:rsidRPr="00CF5C85" w:rsidP="00946779" w14:paraId="4DB999FB" w14:textId="77777777">
      <w:pPr>
        <w:ind w:left="720"/>
        <w:rPr>
          <w:rFonts w:ascii="Times New Roman" w:hAnsi="Times New Roman"/>
        </w:rPr>
      </w:pPr>
      <w:r w:rsidRPr="00CF5C85">
        <w:rPr>
          <w:rFonts w:ascii="Times New Roman" w:hAnsi="Times New Roman"/>
        </w:rPr>
        <w:t>Frequency of collection:  as needed</w:t>
      </w:r>
    </w:p>
    <w:p w:rsidR="002542C3" w:rsidRPr="00CF5C85" w:rsidP="00946779" w14:paraId="41E44525" w14:textId="56CB4CE3">
      <w:pPr>
        <w:ind w:left="720"/>
        <w:rPr>
          <w:rFonts w:ascii="Times New Roman" w:hAnsi="Times New Roman"/>
        </w:rPr>
      </w:pPr>
      <w:r w:rsidRPr="00CF5C85">
        <w:rPr>
          <w:rFonts w:ascii="Times New Roman" w:hAnsi="Times New Roman"/>
        </w:rPr>
        <w:t xml:space="preserve">Total annual burden:  </w:t>
      </w:r>
      <w:r w:rsidR="0088126B">
        <w:rPr>
          <w:rFonts w:ascii="Times New Roman" w:hAnsi="Times New Roman"/>
        </w:rPr>
        <w:t>53</w:t>
      </w:r>
      <w:r w:rsidRPr="00CF5C85">
        <w:rPr>
          <w:rFonts w:ascii="Times New Roman" w:hAnsi="Times New Roman"/>
        </w:rPr>
        <w:t xml:space="preserve"> hours [</w:t>
      </w:r>
      <w:r w:rsidRPr="00CF5C85" w:rsidR="0019637E">
        <w:rPr>
          <w:rFonts w:ascii="Times New Roman" w:hAnsi="Times New Roman"/>
        </w:rPr>
        <w:t xml:space="preserve">106 </w:t>
      </w:r>
      <w:r w:rsidRPr="00CF5C85">
        <w:rPr>
          <w:rFonts w:ascii="Times New Roman" w:hAnsi="Times New Roman"/>
        </w:rPr>
        <w:t>registrants x .5 hours]</w:t>
      </w:r>
    </w:p>
    <w:p w:rsidR="00F1626D" w:rsidRPr="00CF5C85" w:rsidP="00946779" w14:paraId="6E1FA3F2" w14:textId="77777777">
      <w:pPr>
        <w:ind w:left="720"/>
        <w:rPr>
          <w:rFonts w:ascii="Times New Roman" w:hAnsi="Times New Roman"/>
        </w:rPr>
      </w:pPr>
    </w:p>
    <w:p w:rsidR="00F1626D" w:rsidRPr="00CF5C85" w:rsidP="00946779" w14:paraId="7684260D" w14:textId="4542EB5D">
      <w:pPr>
        <w:ind w:left="720"/>
        <w:rPr>
          <w:rFonts w:ascii="Times New Roman" w:hAnsi="Times New Roman"/>
          <w:u w:val="single"/>
        </w:rPr>
      </w:pPr>
      <w:r w:rsidRPr="00CF5C85">
        <w:rPr>
          <w:rFonts w:ascii="Times New Roman" w:hAnsi="Times New Roman"/>
          <w:u w:val="single"/>
        </w:rPr>
        <w:t xml:space="preserve">Filing of Emergency Contact Information </w:t>
      </w:r>
    </w:p>
    <w:p w:rsidR="00F1626D" w:rsidRPr="00CF5C85" w:rsidP="00946779" w14:paraId="46B4A7C0" w14:textId="63449172">
      <w:pPr>
        <w:ind w:left="720"/>
        <w:rPr>
          <w:rFonts w:ascii="Times New Roman" w:hAnsi="Times New Roman"/>
        </w:rPr>
      </w:pPr>
      <w:r w:rsidRPr="00CF5C85">
        <w:rPr>
          <w:rFonts w:ascii="Times New Roman" w:hAnsi="Times New Roman"/>
        </w:rPr>
        <w:t>Number of registrants:  10</w:t>
      </w:r>
      <w:r w:rsidRPr="00CF5C85" w:rsidR="0019637E">
        <w:rPr>
          <w:rFonts w:ascii="Times New Roman" w:hAnsi="Times New Roman"/>
        </w:rPr>
        <w:t>6</w:t>
      </w:r>
    </w:p>
    <w:p w:rsidR="00F1626D" w:rsidRPr="00CF5C85" w:rsidP="00946779" w14:paraId="1B94414D" w14:textId="78347BA2">
      <w:pPr>
        <w:ind w:left="720"/>
        <w:rPr>
          <w:rFonts w:ascii="Times New Roman" w:hAnsi="Times New Roman"/>
        </w:rPr>
      </w:pPr>
      <w:r w:rsidRPr="00CF5C85">
        <w:rPr>
          <w:rFonts w:ascii="Times New Roman" w:hAnsi="Times New Roman"/>
        </w:rPr>
        <w:t>Estimated number of responses:  10</w:t>
      </w:r>
      <w:r w:rsidRPr="00CF5C85" w:rsidR="0019637E">
        <w:rPr>
          <w:rFonts w:ascii="Times New Roman" w:hAnsi="Times New Roman"/>
        </w:rPr>
        <w:t>6</w:t>
      </w:r>
      <w:r w:rsidRPr="00CF5C85">
        <w:rPr>
          <w:rFonts w:ascii="Times New Roman" w:hAnsi="Times New Roman"/>
        </w:rPr>
        <w:t xml:space="preserve"> </w:t>
      </w:r>
    </w:p>
    <w:p w:rsidR="00F1626D" w:rsidRPr="00CF5C85" w:rsidP="00946779" w14:paraId="2199E491" w14:textId="77777777">
      <w:pPr>
        <w:ind w:left="720"/>
        <w:rPr>
          <w:rFonts w:ascii="Times New Roman" w:hAnsi="Times New Roman"/>
        </w:rPr>
      </w:pPr>
      <w:r w:rsidRPr="00CF5C85">
        <w:rPr>
          <w:rFonts w:ascii="Times New Roman" w:hAnsi="Times New Roman"/>
        </w:rPr>
        <w:t>Estimated total annual burden per registrant:  1 hour</w:t>
      </w:r>
    </w:p>
    <w:p w:rsidR="00F1626D" w:rsidRPr="00CF5C85" w:rsidP="00946779" w14:paraId="27E24DFE" w14:textId="50518E02">
      <w:pPr>
        <w:ind w:left="720"/>
        <w:rPr>
          <w:rFonts w:ascii="Times New Roman" w:hAnsi="Times New Roman"/>
        </w:rPr>
      </w:pPr>
      <w:r w:rsidRPr="00CF5C85">
        <w:rPr>
          <w:rFonts w:ascii="Times New Roman" w:hAnsi="Times New Roman"/>
        </w:rPr>
        <w:t>Frequency of collection:  a</w:t>
      </w:r>
      <w:r w:rsidRPr="00CF5C85" w:rsidR="00E26342">
        <w:rPr>
          <w:rFonts w:ascii="Times New Roman" w:hAnsi="Times New Roman"/>
        </w:rPr>
        <w:t>s needed</w:t>
      </w:r>
    </w:p>
    <w:p w:rsidR="00F1626D" w:rsidRPr="00CF5C85" w:rsidP="00946779" w14:paraId="2FD6CF68" w14:textId="7C308D80">
      <w:pPr>
        <w:ind w:left="720"/>
        <w:rPr>
          <w:rFonts w:ascii="Times New Roman" w:hAnsi="Times New Roman"/>
        </w:rPr>
      </w:pPr>
      <w:r w:rsidRPr="00CF5C85">
        <w:rPr>
          <w:rFonts w:ascii="Times New Roman" w:hAnsi="Times New Roman"/>
        </w:rPr>
        <w:t>Total annual burden:  10</w:t>
      </w:r>
      <w:r w:rsidRPr="00CF5C85" w:rsidR="0019637E">
        <w:rPr>
          <w:rFonts w:ascii="Times New Roman" w:hAnsi="Times New Roman"/>
        </w:rPr>
        <w:t>6</w:t>
      </w:r>
      <w:r w:rsidRPr="00CF5C85">
        <w:rPr>
          <w:rFonts w:ascii="Times New Roman" w:hAnsi="Times New Roman"/>
        </w:rPr>
        <w:t xml:space="preserve"> hours</w:t>
      </w:r>
    </w:p>
    <w:p w:rsidR="00911EDD" w:rsidRPr="00CF5C85" w:rsidP="00D64E05" w14:paraId="2D9BEA74" w14:textId="77777777">
      <w:pPr>
        <w:rPr>
          <w:rFonts w:ascii="Times New Roman" w:hAnsi="Times New Roman"/>
        </w:rPr>
      </w:pPr>
    </w:p>
    <w:p w:rsidR="002769FD" w:rsidRPr="00CF5C85" w:rsidP="00740E11" w14:paraId="14D9B283" w14:textId="4B36EF72">
      <w:pPr>
        <w:ind w:firstLine="720"/>
        <w:rPr>
          <w:rFonts w:ascii="Times New Roman" w:hAnsi="Times New Roman"/>
        </w:rPr>
      </w:pPr>
      <w:r w:rsidRPr="0088126B">
        <w:rPr>
          <w:rFonts w:ascii="Times New Roman" w:hAnsi="Times New Roman"/>
        </w:rPr>
        <w:t xml:space="preserve">Based upon the above, the aggregate cost for all registrants is </w:t>
      </w:r>
      <w:r w:rsidRPr="0088126B" w:rsidR="0088126B">
        <w:rPr>
          <w:rFonts w:ascii="Times New Roman" w:hAnsi="Times New Roman"/>
        </w:rPr>
        <w:t>121,847</w:t>
      </w:r>
      <w:r w:rsidRPr="0088126B" w:rsidR="00A7359B">
        <w:rPr>
          <w:rFonts w:ascii="Times New Roman" w:hAnsi="Times New Roman"/>
        </w:rPr>
        <w:t xml:space="preserve"> </w:t>
      </w:r>
      <w:r w:rsidRPr="0088126B">
        <w:rPr>
          <w:rFonts w:ascii="Times New Roman" w:hAnsi="Times New Roman"/>
        </w:rPr>
        <w:t>burden hours and $</w:t>
      </w:r>
      <w:r w:rsidRPr="0088126B" w:rsidR="0088126B">
        <w:rPr>
          <w:rFonts w:ascii="Times New Roman" w:hAnsi="Times New Roman"/>
        </w:rPr>
        <w:t>12,184,700</w:t>
      </w:r>
      <w:r w:rsidRPr="0088126B" w:rsidR="00B63EC9">
        <w:rPr>
          <w:rFonts w:ascii="Times New Roman" w:hAnsi="Times New Roman"/>
        </w:rPr>
        <w:t xml:space="preserve"> </w:t>
      </w:r>
      <w:r w:rsidRPr="0088126B">
        <w:rPr>
          <w:rFonts w:ascii="Times New Roman" w:hAnsi="Times New Roman"/>
        </w:rPr>
        <w:t>[</w:t>
      </w:r>
      <w:r w:rsidRPr="0088126B" w:rsidR="0088126B">
        <w:rPr>
          <w:rFonts w:ascii="Times New Roman" w:hAnsi="Times New Roman"/>
        </w:rPr>
        <w:t>121,847</w:t>
      </w:r>
      <w:r w:rsidRPr="0088126B" w:rsidR="00245376">
        <w:rPr>
          <w:rFonts w:ascii="Times New Roman" w:hAnsi="Times New Roman"/>
        </w:rPr>
        <w:t xml:space="preserve"> </w:t>
      </w:r>
      <w:r w:rsidRPr="0088126B">
        <w:rPr>
          <w:rFonts w:ascii="Times New Roman" w:hAnsi="Times New Roman"/>
        </w:rPr>
        <w:t>x $100 per hour].</w:t>
      </w:r>
    </w:p>
    <w:p w:rsidR="009369F2" w:rsidRPr="00CF5C85" w:rsidP="00FD71B4" w14:paraId="5623929F" w14:textId="77777777">
      <w:pPr>
        <w:jc w:val="both"/>
        <w:rPr>
          <w:rFonts w:ascii="Times New Roman" w:hAnsi="Times New Roman"/>
        </w:rPr>
      </w:pPr>
    </w:p>
    <w:p w:rsidR="002769FD" w:rsidRPr="00CF5C85" w:rsidP="00D64E05" w14:paraId="192E7386" w14:textId="77777777">
      <w:pPr>
        <w:widowControl w:val="0"/>
        <w:ind w:firstLine="720"/>
        <w:rPr>
          <w:rFonts w:ascii="Times New Roman" w:hAnsi="Times New Roman"/>
        </w:rPr>
      </w:pPr>
      <w:r w:rsidRPr="00CF5C85">
        <w:rPr>
          <w:rFonts w:ascii="Times New Roman" w:hAnsi="Times New Roman"/>
        </w:rPr>
        <w:t xml:space="preserve">The annualized costs per affected registrant and in the aggregate were determined using </w:t>
      </w:r>
      <w:r w:rsidRPr="00CF5C85">
        <w:rPr>
          <w:rFonts w:ascii="Times New Roman" w:hAnsi="Times New Roman"/>
        </w:rPr>
        <w:t xml:space="preserve">an average salary of $100.00 per hour.  The Commission believes that this is an appropriate salary estimate for purposes of this regulation.  </w:t>
      </w:r>
    </w:p>
    <w:p w:rsidR="002769FD" w:rsidRPr="00CF5C85" w:rsidP="002769FD" w14:paraId="261292D4" w14:textId="77777777">
      <w:pPr>
        <w:jc w:val="both"/>
        <w:rPr>
          <w:rFonts w:ascii="Times New Roman" w:hAnsi="Times New Roman"/>
        </w:rPr>
      </w:pPr>
    </w:p>
    <w:p w:rsidR="00E02359" w:rsidP="00D64E05" w14:paraId="076B2AEE" w14:textId="53C6954E">
      <w:pPr>
        <w:widowControl w:val="0"/>
        <w:ind w:firstLine="720"/>
        <w:rPr>
          <w:rFonts w:ascii="Times New Roman" w:hAnsi="Times New Roman"/>
        </w:rPr>
      </w:pPr>
      <w:r w:rsidRPr="00CF5C85">
        <w:rPr>
          <w:rFonts w:ascii="Times New Roman" w:hAnsi="Times New Roman"/>
        </w:rPr>
        <w:t>In support of this determination, the Commission notes that the salary estimate is based upon May 202</w:t>
      </w:r>
      <w:r w:rsidR="004F5EA9">
        <w:rPr>
          <w:rFonts w:ascii="Times New Roman" w:hAnsi="Times New Roman"/>
        </w:rPr>
        <w:t>4</w:t>
      </w:r>
      <w:r w:rsidRPr="00CF5C85">
        <w:rPr>
          <w:rFonts w:ascii="Times New Roman" w:hAnsi="Times New Roman"/>
        </w:rPr>
        <w:t xml:space="preserve"> Bureau of Labor Statistics’ findings of National Occupation Employment and Wage Estimates, United States,</w:t>
      </w:r>
      <w:r>
        <w:rPr>
          <w:rStyle w:val="FootnoteReference"/>
          <w:rFonts w:ascii="Times New Roman" w:hAnsi="Times New Roman"/>
        </w:rPr>
        <w:footnoteReference w:id="3"/>
      </w:r>
      <w:r w:rsidRPr="00E02359">
        <w:rPr>
          <w:rFonts w:ascii="Times New Roman" w:hAnsi="Times New Roman"/>
        </w:rPr>
        <w:t xml:space="preserve">  including the mean hourly wage of an employee under occupation code-23-1011, “Lawyers” that is employed by the “Securities and Commodity Contracts Intermediation and Brokerage Industry,” which is $128.34; the mean hourly wage of an employee under occupation code 11-3031, “Financial Managers,” in the same industry, which is $126.19; and the mean hourly wage of an employee under occupation code-13-1041, “Compliance Officers” in the same industry, which is $49.34.</w:t>
      </w:r>
    </w:p>
    <w:p w:rsidR="002769FD" w:rsidRPr="00CF5C85" w:rsidP="002769FD" w14:paraId="2069BFED" w14:textId="77777777">
      <w:pPr>
        <w:widowControl w:val="0"/>
        <w:jc w:val="both"/>
        <w:rPr>
          <w:rFonts w:ascii="Times New Roman" w:hAnsi="Times New Roman"/>
        </w:rPr>
      </w:pPr>
    </w:p>
    <w:p w:rsidR="002769FD" w:rsidRPr="00CF5C85" w:rsidP="00D64E05" w14:paraId="13F4A152" w14:textId="0BF803A1">
      <w:pPr>
        <w:widowControl w:val="0"/>
        <w:ind w:firstLine="720"/>
        <w:rPr>
          <w:rFonts w:ascii="Times New Roman" w:hAnsi="Times New Roman"/>
        </w:rPr>
      </w:pPr>
      <w:r w:rsidRPr="009A47CA">
        <w:rPr>
          <w:rFonts w:ascii="Times New Roman" w:hAnsi="Times New Roman"/>
        </w:rPr>
        <w:t>The Commission also notes that, the Commission took the foregoing data and then estimated its hourly wage in recognition of the fact that some respondents may be large financial institutions whose employees’ salaries may exceed the mean wage</w:t>
      </w:r>
      <w:r w:rsidRPr="00CF5C85">
        <w:rPr>
          <w:rFonts w:ascii="Times New Roman" w:hAnsi="Times New Roman"/>
        </w:rPr>
        <w:t xml:space="preserve">.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 </w:t>
      </w:r>
    </w:p>
    <w:p w:rsidR="00911EDD" w:rsidRPr="00CF5C85" w14:paraId="6ECFA962" w14:textId="77777777">
      <w:pPr>
        <w:jc w:val="both"/>
        <w:rPr>
          <w:rFonts w:ascii="Times New Roman" w:hAnsi="Times New Roman"/>
        </w:rPr>
      </w:pPr>
    </w:p>
    <w:p w:rsidR="00911EDD" w:rsidRPr="00CF5C85" w14:paraId="2FA219D3" w14:textId="77777777">
      <w:pPr>
        <w:keepNext/>
        <w:tabs>
          <w:tab w:val="left" w:pos="-720"/>
          <w:tab w:val="left" w:pos="0"/>
        </w:tabs>
        <w:spacing w:after="240"/>
        <w:jc w:val="both"/>
        <w:rPr>
          <w:rFonts w:ascii="Times New Roman" w:hAnsi="Times New Roman"/>
          <w:b/>
        </w:rPr>
      </w:pPr>
      <w:r w:rsidRPr="00CF5C85">
        <w:rPr>
          <w:rFonts w:ascii="Times New Roman" w:hAnsi="Times New Roman"/>
          <w:b/>
        </w:rPr>
        <w:t>13.</w:t>
      </w:r>
      <w:r w:rsidRPr="00CF5C85">
        <w:rPr>
          <w:rFonts w:ascii="Times New Roman" w:hAnsi="Times New Roman"/>
          <w:b/>
        </w:rPr>
        <w:tab/>
        <w:t xml:space="preserve">Provide an estimate of the total annual cost burden to respondents or recordkeepers resulting </w:t>
      </w:r>
      <w:r w:rsidRPr="00CF5C85">
        <w:rPr>
          <w:rFonts w:ascii="Times New Roman" w:hAnsi="Times New Roman"/>
          <w:b/>
        </w:rPr>
        <w:t>form</w:t>
      </w:r>
      <w:r w:rsidRPr="00CF5C85">
        <w:rPr>
          <w:rFonts w:ascii="Times New Roman" w:hAnsi="Times New Roman"/>
          <w:b/>
        </w:rPr>
        <w:t xml:space="preserve"> the collection of information.  (Do not include the cost of any hour burden shown in Items 12 and 14).</w:t>
      </w:r>
    </w:p>
    <w:p w:rsidR="00911EDD" w:rsidRPr="00CF5C85" w14:paraId="78C58BF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CF5C85">
        <w:rPr>
          <w:rFonts w:ascii="Times New Roman" w:hAnsi="Times New Roman"/>
          <w:b/>
        </w:rPr>
        <w:t>take into account</w:t>
      </w:r>
      <w:r w:rsidRPr="00CF5C85">
        <w:rPr>
          <w:rFonts w:ascii="Times New Roman" w:hAnsi="Times New Roman"/>
          <w:b/>
        </w:rPr>
        <w:t xml:space="preserve"> costs associated with generating, maintaining, and disclosing or providing the information.  Include descriptions of methods used to estimate major </w:t>
      </w:r>
      <w:r w:rsidRPr="00CF5C85">
        <w:rPr>
          <w:rFonts w:ascii="Times New Roman" w:hAnsi="Times New Roman"/>
          <w:b/>
        </w:rPr>
        <w:t>costs</w:t>
      </w:r>
      <w:r w:rsidRPr="00CF5C85">
        <w:rPr>
          <w:rFonts w:ascii="Times New Roman" w:hAnsi="Times New Roman"/>
          <w:b/>
        </w:rPr>
        <w:t xml:space="preserve"> factors including system and technology acquisition, expected useful life of capital equipment, the discount rate(s), and the </w:t>
      </w:r>
      <w:r w:rsidRPr="00CF5C85">
        <w:rPr>
          <w:rFonts w:ascii="Times New Roman" w:hAnsi="Times New Roman"/>
          <w:b/>
        </w:rPr>
        <w:t>time period</w:t>
      </w:r>
      <w:r w:rsidRPr="00CF5C85">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911EDD" w:rsidRPr="00CF5C85" w14:paraId="4D986F0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w:t>
      </w:r>
      <w:r w:rsidRPr="00CF5C85">
        <w:rPr>
          <w:rFonts w:ascii="Times New Roman" w:hAnsi="Times New Roman"/>
          <w:b/>
        </w:rPr>
        <w:t>economic or regulatory impact analysis associated with the rulemaking containing the information collection, as appropriate.</w:t>
      </w:r>
    </w:p>
    <w:p w:rsidR="00911EDD" w:rsidRPr="00CF5C85" w14:paraId="6BE8652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CF5C85">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11EDD" w:rsidRPr="00CF5C85" w:rsidP="00D64E05" w14:paraId="4D7CEABF" w14:textId="520B200C">
      <w:pPr>
        <w:tabs>
          <w:tab w:val="left" w:pos="-720"/>
        </w:tabs>
        <w:spacing w:after="240"/>
        <w:rPr>
          <w:rFonts w:ascii="Times New Roman" w:hAnsi="Times New Roman"/>
        </w:rPr>
      </w:pPr>
      <w:r>
        <w:rPr>
          <w:rFonts w:ascii="Times New Roman" w:hAnsi="Times New Roman"/>
        </w:rPr>
        <w:tab/>
      </w:r>
      <w:r w:rsidRPr="00CF5C85" w:rsidR="006E03A9">
        <w:rPr>
          <w:rFonts w:ascii="Times New Roman" w:hAnsi="Times New Roman"/>
        </w:rPr>
        <w:t>The information collections required by the regulations would not involve any capital or start-up capital, operations or maintenance costs as t</w:t>
      </w:r>
      <w:r w:rsidRPr="00CF5C85" w:rsidR="000E5AD4">
        <w:rPr>
          <w:rFonts w:ascii="Times New Roman" w:hAnsi="Times New Roman"/>
        </w:rPr>
        <w:t xml:space="preserve">he Commission anticipates that </w:t>
      </w:r>
      <w:r w:rsidRPr="00CF5C85" w:rsidR="006E03A9">
        <w:rPr>
          <w:rFonts w:ascii="Times New Roman" w:hAnsi="Times New Roman"/>
        </w:rPr>
        <w:t xml:space="preserve">these costs have already been incurred by the </w:t>
      </w:r>
      <w:r w:rsidRPr="00CF5C85" w:rsidR="000E7502">
        <w:rPr>
          <w:rFonts w:ascii="Times New Roman" w:hAnsi="Times New Roman"/>
        </w:rPr>
        <w:t xml:space="preserve">106 </w:t>
      </w:r>
      <w:r w:rsidRPr="00CF5C85" w:rsidR="006E03A9">
        <w:rPr>
          <w:rFonts w:ascii="Times New Roman" w:hAnsi="Times New Roman"/>
        </w:rPr>
        <w:t>SD and MSP registrants and are part of customary or usual business practices.</w:t>
      </w:r>
    </w:p>
    <w:p w:rsidR="00911EDD" w:rsidRPr="00CF5C85" w14:paraId="4C46851E" w14:textId="77777777">
      <w:pPr>
        <w:tabs>
          <w:tab w:val="left" w:pos="-720"/>
        </w:tabs>
        <w:spacing w:after="240"/>
        <w:ind w:left="720" w:hanging="720"/>
        <w:jc w:val="both"/>
        <w:rPr>
          <w:rFonts w:ascii="Times New Roman" w:hAnsi="Times New Roman"/>
          <w:b/>
        </w:rPr>
      </w:pPr>
      <w:r w:rsidRPr="00CF5C85">
        <w:rPr>
          <w:rFonts w:ascii="Times New Roman" w:hAnsi="Times New Roman"/>
          <w:b/>
        </w:rPr>
        <w:t>14.</w:t>
      </w:r>
      <w:r w:rsidRPr="00CF5C85">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F2EC4" w:rsidRPr="00CF5C85" w:rsidP="00D64E05" w14:paraId="457B70ED" w14:textId="0CF4F8BF">
      <w:pPr>
        <w:tabs>
          <w:tab w:val="left" w:pos="-720"/>
        </w:tabs>
        <w:spacing w:after="240"/>
        <w:rPr>
          <w:rFonts w:ascii="Times New Roman" w:hAnsi="Times New Roman"/>
        </w:rPr>
      </w:pPr>
      <w:r>
        <w:rPr>
          <w:rFonts w:ascii="Times New Roman" w:hAnsi="Times New Roman"/>
        </w:rPr>
        <w:tab/>
      </w:r>
      <w:r w:rsidRPr="00CF5C85" w:rsidR="003922F4">
        <w:rPr>
          <w:rFonts w:ascii="Times New Roman" w:hAnsi="Times New Roman"/>
        </w:rPr>
        <w:t>It is not anticipated that the final regulations will impose any additional costs to the Federal</w:t>
      </w:r>
      <w:r w:rsidRPr="00CF5C85">
        <w:rPr>
          <w:rFonts w:ascii="Times New Roman" w:hAnsi="Times New Roman"/>
        </w:rPr>
        <w:t xml:space="preserve"> </w:t>
      </w:r>
      <w:r w:rsidRPr="00CF5C85" w:rsidR="003922F4">
        <w:rPr>
          <w:rFonts w:ascii="Times New Roman" w:hAnsi="Times New Roman"/>
        </w:rPr>
        <w:t>Government.</w:t>
      </w:r>
    </w:p>
    <w:p w:rsidR="00911EDD" w:rsidRPr="00CF5C85" w14:paraId="30B9B8FB" w14:textId="49A47724">
      <w:pPr>
        <w:tabs>
          <w:tab w:val="left" w:pos="-720"/>
        </w:tabs>
        <w:spacing w:after="240"/>
        <w:ind w:left="720" w:hanging="720"/>
        <w:jc w:val="both"/>
        <w:rPr>
          <w:rFonts w:ascii="Times New Roman" w:hAnsi="Times New Roman"/>
          <w:b/>
        </w:rPr>
      </w:pPr>
      <w:r w:rsidRPr="00CF5C85">
        <w:rPr>
          <w:rFonts w:ascii="Times New Roman" w:hAnsi="Times New Roman"/>
          <w:b/>
        </w:rPr>
        <w:t>15.</w:t>
      </w:r>
      <w:r w:rsidRPr="00CF5C85">
        <w:rPr>
          <w:rFonts w:ascii="Times New Roman" w:hAnsi="Times New Roman"/>
          <w:b/>
        </w:rPr>
        <w:tab/>
        <w:t>Explain the reasons for any program changes or adjustments reported in Items 13 or 14 of the OMB Form 83-I.</w:t>
      </w:r>
    </w:p>
    <w:p w:rsidR="001E0DDC" w:rsidRPr="00CF5C85" w:rsidP="00D64E05" w14:paraId="03248A6E" w14:textId="0488B2A6">
      <w:pPr>
        <w:tabs>
          <w:tab w:val="left" w:pos="-720"/>
        </w:tabs>
        <w:spacing w:after="240"/>
        <w:rPr>
          <w:rFonts w:ascii="Times New Roman" w:hAnsi="Times New Roman"/>
        </w:rPr>
      </w:pPr>
      <w:r>
        <w:rPr>
          <w:rFonts w:ascii="Times New Roman" w:hAnsi="Times New Roman"/>
        </w:rPr>
        <w:tab/>
      </w:r>
      <w:r w:rsidR="001008C8">
        <w:rPr>
          <w:rFonts w:ascii="Times New Roman" w:hAnsi="Times New Roman"/>
        </w:rPr>
        <w:t>In light of</w:t>
      </w:r>
      <w:r w:rsidRPr="00CF5C85" w:rsidR="000E7502">
        <w:rPr>
          <w:rFonts w:ascii="Times New Roman" w:hAnsi="Times New Roman"/>
        </w:rPr>
        <w:t xml:space="preserve"> the current number of Commission-registered </w:t>
      </w:r>
      <w:r w:rsidR="00CE286E">
        <w:rPr>
          <w:rFonts w:ascii="Times New Roman" w:hAnsi="Times New Roman"/>
        </w:rPr>
        <w:t>SDs</w:t>
      </w:r>
      <w:r w:rsidRPr="00CF5C85" w:rsidR="000E7502">
        <w:rPr>
          <w:rFonts w:ascii="Times New Roman" w:hAnsi="Times New Roman"/>
        </w:rPr>
        <w:t xml:space="preserve">, the total number of respondents decreased from 107 to 106.  There are currently no Commission registered </w:t>
      </w:r>
      <w:r w:rsidR="00CE286E">
        <w:rPr>
          <w:rFonts w:ascii="Times New Roman" w:hAnsi="Times New Roman"/>
        </w:rPr>
        <w:t>MSPs</w:t>
      </w:r>
      <w:r w:rsidRPr="00CF5C85" w:rsidR="000E7502">
        <w:rPr>
          <w:rFonts w:ascii="Times New Roman" w:hAnsi="Times New Roman"/>
        </w:rPr>
        <w:t xml:space="preserve">. </w:t>
      </w:r>
      <w:r w:rsidRPr="00CF5C85" w:rsidR="00D50741">
        <w:rPr>
          <w:rFonts w:ascii="Times New Roman" w:hAnsi="Times New Roman"/>
        </w:rPr>
        <w:t xml:space="preserve">There </w:t>
      </w:r>
      <w:r w:rsidRPr="00CF5C85" w:rsidR="00B57760">
        <w:rPr>
          <w:rFonts w:ascii="Times New Roman" w:hAnsi="Times New Roman"/>
        </w:rPr>
        <w:t xml:space="preserve">are </w:t>
      </w:r>
      <w:r w:rsidRPr="00CF5C85" w:rsidR="00D50741">
        <w:rPr>
          <w:rFonts w:ascii="Times New Roman" w:hAnsi="Times New Roman"/>
        </w:rPr>
        <w:t>change</w:t>
      </w:r>
      <w:r w:rsidRPr="00CF5C85" w:rsidR="00B57760">
        <w:rPr>
          <w:rFonts w:ascii="Times New Roman" w:hAnsi="Times New Roman"/>
        </w:rPr>
        <w:t>s</w:t>
      </w:r>
      <w:r w:rsidRPr="00CF5C85" w:rsidR="00D50741">
        <w:rPr>
          <w:rFonts w:ascii="Times New Roman" w:hAnsi="Times New Roman"/>
        </w:rPr>
        <w:t xml:space="preserve"> in the estimated burden </w:t>
      </w:r>
      <w:r w:rsidRPr="00CF5C85">
        <w:rPr>
          <w:rFonts w:ascii="Times New Roman" w:hAnsi="Times New Roman"/>
        </w:rPr>
        <w:t xml:space="preserve">and cost </w:t>
      </w:r>
      <w:r w:rsidRPr="00CF5C85" w:rsidR="00D50741">
        <w:rPr>
          <w:rFonts w:ascii="Times New Roman" w:hAnsi="Times New Roman"/>
        </w:rPr>
        <w:t xml:space="preserve">per </w:t>
      </w:r>
      <w:r w:rsidRPr="00CF5C85" w:rsidR="00292080">
        <w:rPr>
          <w:rFonts w:ascii="Times New Roman" w:hAnsi="Times New Roman"/>
        </w:rPr>
        <w:t>respondent</w:t>
      </w:r>
      <w:r w:rsidRPr="00CF5C85" w:rsidR="006875DD">
        <w:rPr>
          <w:rFonts w:ascii="Times New Roman" w:hAnsi="Times New Roman"/>
        </w:rPr>
        <w:t xml:space="preserve">. The estimated burden </w:t>
      </w:r>
      <w:r w:rsidR="004F4DE0">
        <w:rPr>
          <w:rFonts w:ascii="Times New Roman" w:hAnsi="Times New Roman"/>
        </w:rPr>
        <w:t>increased</w:t>
      </w:r>
      <w:r w:rsidRPr="00CF5C85" w:rsidR="006875DD">
        <w:rPr>
          <w:rFonts w:ascii="Times New Roman" w:hAnsi="Times New Roman"/>
        </w:rPr>
        <w:t xml:space="preserve"> </w:t>
      </w:r>
      <w:r w:rsidRPr="009A5FFC">
        <w:rPr>
          <w:rFonts w:ascii="Times New Roman" w:hAnsi="Times New Roman"/>
        </w:rPr>
        <w:t xml:space="preserve">from 1,148.5 hours to </w:t>
      </w:r>
      <w:r w:rsidRPr="009A5FFC" w:rsidR="000A0F83">
        <w:rPr>
          <w:rFonts w:ascii="Times New Roman" w:hAnsi="Times New Roman"/>
        </w:rPr>
        <w:t>1,14</w:t>
      </w:r>
      <w:r w:rsidR="004F4DE0">
        <w:rPr>
          <w:rFonts w:ascii="Times New Roman" w:hAnsi="Times New Roman"/>
        </w:rPr>
        <w:t>9</w:t>
      </w:r>
      <w:r w:rsidRPr="009A5FFC" w:rsidR="000A0F83">
        <w:rPr>
          <w:rFonts w:ascii="Times New Roman" w:hAnsi="Times New Roman"/>
        </w:rPr>
        <w:t>.5</w:t>
      </w:r>
      <w:r w:rsidRPr="009A5FFC">
        <w:rPr>
          <w:rFonts w:ascii="Times New Roman" w:hAnsi="Times New Roman"/>
        </w:rPr>
        <w:t xml:space="preserve"> hours, and</w:t>
      </w:r>
      <w:r w:rsidRPr="009A5FFC" w:rsidR="006875DD">
        <w:rPr>
          <w:rFonts w:ascii="Times New Roman" w:hAnsi="Times New Roman"/>
        </w:rPr>
        <w:t xml:space="preserve"> the cost </w:t>
      </w:r>
      <w:r w:rsidRPr="009A5FFC" w:rsidR="00741D74">
        <w:rPr>
          <w:rFonts w:ascii="Times New Roman" w:hAnsi="Times New Roman"/>
        </w:rPr>
        <w:t>increased</w:t>
      </w:r>
      <w:r w:rsidRPr="009A5FFC" w:rsidR="006875DD">
        <w:rPr>
          <w:rFonts w:ascii="Times New Roman" w:hAnsi="Times New Roman"/>
        </w:rPr>
        <w:t xml:space="preserve"> from</w:t>
      </w:r>
      <w:r w:rsidRPr="009A5FFC">
        <w:rPr>
          <w:rFonts w:ascii="Times New Roman" w:hAnsi="Times New Roman"/>
        </w:rPr>
        <w:t xml:space="preserve"> $114,</w:t>
      </w:r>
      <w:r w:rsidR="004F4DE0">
        <w:rPr>
          <w:rFonts w:ascii="Times New Roman" w:hAnsi="Times New Roman"/>
        </w:rPr>
        <w:t>8</w:t>
      </w:r>
      <w:r w:rsidRPr="009A5FFC">
        <w:rPr>
          <w:rFonts w:ascii="Times New Roman" w:hAnsi="Times New Roman"/>
        </w:rPr>
        <w:t>50 to $</w:t>
      </w:r>
      <w:r w:rsidRPr="009A5FFC" w:rsidR="000A0F83">
        <w:rPr>
          <w:rFonts w:ascii="Times New Roman" w:hAnsi="Times New Roman"/>
        </w:rPr>
        <w:t>114,</w:t>
      </w:r>
      <w:r w:rsidR="004F4DE0">
        <w:rPr>
          <w:rFonts w:ascii="Times New Roman" w:hAnsi="Times New Roman"/>
        </w:rPr>
        <w:t>9</w:t>
      </w:r>
      <w:r w:rsidRPr="009A5FFC" w:rsidR="000A0F83">
        <w:rPr>
          <w:rFonts w:ascii="Times New Roman" w:hAnsi="Times New Roman"/>
        </w:rPr>
        <w:t>50</w:t>
      </w:r>
      <w:r w:rsidRPr="009A5FFC" w:rsidR="00D40358">
        <w:rPr>
          <w:rFonts w:ascii="Times New Roman" w:hAnsi="Times New Roman"/>
        </w:rPr>
        <w:t xml:space="preserve"> per respondent</w:t>
      </w:r>
      <w:r w:rsidRPr="009A5FFC" w:rsidR="005B7B6A">
        <w:rPr>
          <w:rFonts w:ascii="Times New Roman" w:hAnsi="Times New Roman"/>
        </w:rPr>
        <w:t>.</w:t>
      </w:r>
      <w:r w:rsidRPr="00CF5C85" w:rsidR="00946658">
        <w:rPr>
          <w:rFonts w:ascii="Times New Roman" w:hAnsi="Times New Roman"/>
        </w:rPr>
        <w:t xml:space="preserve"> The</w:t>
      </w:r>
      <w:r w:rsidRPr="00CF5C85" w:rsidR="007C6655">
        <w:rPr>
          <w:rFonts w:ascii="Times New Roman" w:hAnsi="Times New Roman"/>
        </w:rPr>
        <w:t>se</w:t>
      </w:r>
      <w:r w:rsidRPr="00CF5C85" w:rsidR="00946658">
        <w:rPr>
          <w:rFonts w:ascii="Times New Roman" w:hAnsi="Times New Roman"/>
        </w:rPr>
        <w:t xml:space="preserve"> </w:t>
      </w:r>
      <w:r w:rsidRPr="00CF5C85">
        <w:rPr>
          <w:rFonts w:ascii="Times New Roman" w:hAnsi="Times New Roman"/>
        </w:rPr>
        <w:t>increase</w:t>
      </w:r>
      <w:r w:rsidRPr="00CF5C85" w:rsidR="00292080">
        <w:rPr>
          <w:rFonts w:ascii="Times New Roman" w:hAnsi="Times New Roman"/>
        </w:rPr>
        <w:t>s</w:t>
      </w:r>
      <w:r w:rsidRPr="00CF5C85">
        <w:rPr>
          <w:rFonts w:ascii="Times New Roman" w:hAnsi="Times New Roman"/>
        </w:rPr>
        <w:t xml:space="preserve"> </w:t>
      </w:r>
      <w:r w:rsidRPr="00CF5C85" w:rsidR="007C6655">
        <w:rPr>
          <w:rFonts w:ascii="Times New Roman" w:hAnsi="Times New Roman"/>
        </w:rPr>
        <w:t xml:space="preserve">reflect </w:t>
      </w:r>
      <w:r w:rsidRPr="00CF5C85" w:rsidR="006112BB">
        <w:rPr>
          <w:rFonts w:ascii="Times New Roman" w:hAnsi="Times New Roman"/>
        </w:rPr>
        <w:t>the</w:t>
      </w:r>
      <w:r w:rsidRPr="00CF5C85" w:rsidR="00946658">
        <w:rPr>
          <w:rFonts w:ascii="Times New Roman" w:hAnsi="Times New Roman"/>
        </w:rPr>
        <w:t xml:space="preserve"> separation of </w:t>
      </w:r>
      <w:r w:rsidRPr="00CF5C85" w:rsidR="006112BB">
        <w:rPr>
          <w:rFonts w:ascii="Times New Roman" w:hAnsi="Times New Roman"/>
        </w:rPr>
        <w:t>the “filing of emergency contact information” and “documenting business continuity testing and audit”</w:t>
      </w:r>
      <w:r w:rsidRPr="00CF5C85" w:rsidR="00D72BEC">
        <w:rPr>
          <w:rFonts w:ascii="Times New Roman" w:hAnsi="Times New Roman"/>
        </w:rPr>
        <w:t xml:space="preserve"> </w:t>
      </w:r>
      <w:r w:rsidRPr="00CF5C85" w:rsidR="00E402C8">
        <w:rPr>
          <w:rFonts w:ascii="Times New Roman" w:hAnsi="Times New Roman"/>
        </w:rPr>
        <w:t>requirements</w:t>
      </w:r>
      <w:r w:rsidRPr="00CF5C85" w:rsidR="00A015E3">
        <w:rPr>
          <w:rFonts w:ascii="Times New Roman" w:hAnsi="Times New Roman"/>
        </w:rPr>
        <w:t xml:space="preserve">.  </w:t>
      </w:r>
      <w:r w:rsidRPr="00CF5C85" w:rsidR="003F0E36">
        <w:rPr>
          <w:rFonts w:ascii="Times New Roman" w:hAnsi="Times New Roman"/>
        </w:rPr>
        <w:t xml:space="preserve">In the prior </w:t>
      </w:r>
      <w:r w:rsidRPr="00CF5C85" w:rsidR="00AA5C6E">
        <w:rPr>
          <w:rFonts w:ascii="Times New Roman" w:hAnsi="Times New Roman"/>
        </w:rPr>
        <w:t xml:space="preserve">renewal, </w:t>
      </w:r>
      <w:r w:rsidRPr="00CF5C85" w:rsidR="004B54CF">
        <w:rPr>
          <w:rFonts w:ascii="Times New Roman" w:hAnsi="Times New Roman"/>
        </w:rPr>
        <w:t xml:space="preserve">estimated burden and cost </w:t>
      </w:r>
      <w:r w:rsidRPr="00CF5C85" w:rsidR="00590DE7">
        <w:rPr>
          <w:rFonts w:ascii="Times New Roman" w:hAnsi="Times New Roman"/>
        </w:rPr>
        <w:t xml:space="preserve">calculations were </w:t>
      </w:r>
      <w:r w:rsidRPr="00CF5C85" w:rsidR="00F41A19">
        <w:rPr>
          <w:rFonts w:ascii="Times New Roman" w:hAnsi="Times New Roman"/>
        </w:rPr>
        <w:t xml:space="preserve">combined </w:t>
      </w:r>
      <w:r w:rsidRPr="00CF5C85" w:rsidR="004B54CF">
        <w:rPr>
          <w:rFonts w:ascii="Times New Roman" w:hAnsi="Times New Roman"/>
        </w:rPr>
        <w:t xml:space="preserve">for these two requirements </w:t>
      </w:r>
      <w:r w:rsidRPr="00CF5C85" w:rsidR="00F41A19">
        <w:rPr>
          <w:rFonts w:ascii="Times New Roman" w:hAnsi="Times New Roman"/>
        </w:rPr>
        <w:t>and</w:t>
      </w:r>
      <w:r w:rsidRPr="00CF5C85" w:rsidR="00590DE7">
        <w:rPr>
          <w:rFonts w:ascii="Times New Roman" w:hAnsi="Times New Roman"/>
        </w:rPr>
        <w:t xml:space="preserve"> treat</w:t>
      </w:r>
      <w:r w:rsidRPr="00CF5C85" w:rsidR="004B54CF">
        <w:rPr>
          <w:rFonts w:ascii="Times New Roman" w:hAnsi="Times New Roman"/>
        </w:rPr>
        <w:t>ed</w:t>
      </w:r>
      <w:r w:rsidRPr="00CF5C85" w:rsidR="00590DE7">
        <w:rPr>
          <w:rFonts w:ascii="Times New Roman" w:hAnsi="Times New Roman"/>
        </w:rPr>
        <w:t xml:space="preserve"> </w:t>
      </w:r>
      <w:r w:rsidRPr="00CF5C85" w:rsidR="00292080">
        <w:rPr>
          <w:rFonts w:ascii="Times New Roman" w:hAnsi="Times New Roman"/>
        </w:rPr>
        <w:t xml:space="preserve">as one </w:t>
      </w:r>
      <w:r w:rsidRPr="00CF5C85" w:rsidR="008C43A9">
        <w:rPr>
          <w:rFonts w:ascii="Times New Roman" w:hAnsi="Times New Roman"/>
        </w:rPr>
        <w:t>requirement</w:t>
      </w:r>
      <w:r w:rsidRPr="00CF5C85" w:rsidR="00292080">
        <w:rPr>
          <w:rFonts w:ascii="Times New Roman" w:hAnsi="Times New Roman"/>
        </w:rPr>
        <w:t xml:space="preserve">. </w:t>
      </w:r>
      <w:r w:rsidRPr="00CF5C85" w:rsidR="00AC5586">
        <w:rPr>
          <w:rFonts w:ascii="Times New Roman" w:hAnsi="Times New Roman"/>
        </w:rPr>
        <w:t>Since</w:t>
      </w:r>
      <w:r w:rsidRPr="00CF5C85" w:rsidR="00292080">
        <w:rPr>
          <w:rFonts w:ascii="Times New Roman" w:hAnsi="Times New Roman"/>
        </w:rPr>
        <w:t xml:space="preserve"> the filing of emergency contact information is a reporting </w:t>
      </w:r>
      <w:r w:rsidRPr="00CF5C85" w:rsidR="00004D03">
        <w:rPr>
          <w:rFonts w:ascii="Times New Roman" w:hAnsi="Times New Roman"/>
        </w:rPr>
        <w:t>requirement</w:t>
      </w:r>
      <w:r w:rsidRPr="00CF5C85" w:rsidR="00292080">
        <w:rPr>
          <w:rFonts w:ascii="Times New Roman" w:hAnsi="Times New Roman"/>
        </w:rPr>
        <w:t xml:space="preserve"> and the documentation of business continuity testing and audit is a recordkeeping </w:t>
      </w:r>
      <w:r w:rsidRPr="00CF5C85" w:rsidR="00004D03">
        <w:rPr>
          <w:rFonts w:ascii="Times New Roman" w:hAnsi="Times New Roman"/>
        </w:rPr>
        <w:t>requirement</w:t>
      </w:r>
      <w:r w:rsidRPr="00CF5C85" w:rsidR="00292080">
        <w:rPr>
          <w:rFonts w:ascii="Times New Roman" w:hAnsi="Times New Roman"/>
        </w:rPr>
        <w:t xml:space="preserve">, separating these </w:t>
      </w:r>
      <w:r w:rsidRPr="00CF5C85" w:rsidR="00215D2A">
        <w:rPr>
          <w:rFonts w:ascii="Times New Roman" w:hAnsi="Times New Roman"/>
        </w:rPr>
        <w:t>requirements</w:t>
      </w:r>
      <w:r w:rsidRPr="00CF5C85" w:rsidR="00292080">
        <w:rPr>
          <w:rFonts w:ascii="Times New Roman" w:hAnsi="Times New Roman"/>
        </w:rPr>
        <w:t xml:space="preserve"> provides a</w:t>
      </w:r>
      <w:r w:rsidRPr="00CF5C85" w:rsidR="004B54CF">
        <w:rPr>
          <w:rFonts w:ascii="Times New Roman" w:hAnsi="Times New Roman"/>
        </w:rPr>
        <w:t xml:space="preserve"> more accurate </w:t>
      </w:r>
      <w:r w:rsidRPr="00CF5C85" w:rsidR="00333A30">
        <w:rPr>
          <w:rFonts w:ascii="Times New Roman" w:hAnsi="Times New Roman"/>
        </w:rPr>
        <w:t>burden calculation for these two requirements</w:t>
      </w:r>
      <w:r w:rsidRPr="00CF5C85" w:rsidR="00292080">
        <w:rPr>
          <w:rFonts w:ascii="Times New Roman" w:hAnsi="Times New Roman"/>
        </w:rPr>
        <w:t xml:space="preserve">. </w:t>
      </w:r>
    </w:p>
    <w:p w:rsidR="00911EDD" w:rsidRPr="00CF5C85" w14:paraId="20A24BC2" w14:textId="77777777">
      <w:pPr>
        <w:tabs>
          <w:tab w:val="left" w:pos="-720"/>
        </w:tabs>
        <w:spacing w:after="240"/>
        <w:ind w:left="720" w:hanging="720"/>
        <w:jc w:val="both"/>
        <w:rPr>
          <w:rFonts w:ascii="Times New Roman" w:hAnsi="Times New Roman"/>
          <w:b/>
        </w:rPr>
      </w:pPr>
      <w:r w:rsidRPr="00CF5C85">
        <w:rPr>
          <w:rFonts w:ascii="Times New Roman" w:hAnsi="Times New Roman"/>
          <w:b/>
        </w:rPr>
        <w:t>16.</w:t>
      </w:r>
      <w:r w:rsidRPr="00CF5C85">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911EDD" w:rsidRPr="00CF5C85" w:rsidP="00D64E05" w14:paraId="0D41215B" w14:textId="35C157EC">
      <w:pPr>
        <w:tabs>
          <w:tab w:val="left" w:pos="-720"/>
        </w:tabs>
        <w:spacing w:after="240"/>
        <w:rPr>
          <w:rFonts w:ascii="Times New Roman" w:hAnsi="Times New Roman"/>
        </w:rPr>
      </w:pPr>
      <w:r>
        <w:rPr>
          <w:rFonts w:ascii="Times New Roman" w:hAnsi="Times New Roman"/>
        </w:rPr>
        <w:tab/>
      </w:r>
      <w:r w:rsidRPr="00CF5C85">
        <w:rPr>
          <w:rFonts w:ascii="Times New Roman" w:hAnsi="Times New Roman"/>
        </w:rPr>
        <w:t>This question does not apply.</w:t>
      </w:r>
    </w:p>
    <w:p w:rsidR="00911EDD" w:rsidRPr="00CF5C85" w14:paraId="16A9454D" w14:textId="77777777">
      <w:pPr>
        <w:tabs>
          <w:tab w:val="left" w:pos="-720"/>
        </w:tabs>
        <w:spacing w:after="240"/>
        <w:ind w:left="720" w:hanging="720"/>
        <w:jc w:val="both"/>
        <w:rPr>
          <w:rFonts w:ascii="Times New Roman" w:hAnsi="Times New Roman"/>
          <w:b/>
        </w:rPr>
      </w:pPr>
      <w:r w:rsidRPr="00CF5C85">
        <w:rPr>
          <w:rFonts w:ascii="Times New Roman" w:hAnsi="Times New Roman"/>
          <w:b/>
        </w:rPr>
        <w:t>17.</w:t>
      </w:r>
      <w:r w:rsidRPr="00CF5C85">
        <w:rPr>
          <w:rFonts w:ascii="Times New Roman" w:hAnsi="Times New Roman"/>
          <w:b/>
        </w:rPr>
        <w:tab/>
        <w:t>If seeking approval to not display the expiration date for OMB approval of the information collection, explain the reasons that display would be inappropriate.</w:t>
      </w:r>
    </w:p>
    <w:p w:rsidR="00911EDD" w:rsidRPr="00CF5C85" w:rsidP="00D64E05" w14:paraId="76D45903" w14:textId="60F3559F">
      <w:pPr>
        <w:tabs>
          <w:tab w:val="left" w:pos="-720"/>
        </w:tabs>
        <w:spacing w:after="240"/>
        <w:rPr>
          <w:rFonts w:ascii="Times New Roman" w:hAnsi="Times New Roman"/>
        </w:rPr>
      </w:pPr>
      <w:r>
        <w:rPr>
          <w:rFonts w:ascii="Times New Roman" w:hAnsi="Times New Roman"/>
        </w:rPr>
        <w:tab/>
      </w:r>
      <w:r w:rsidRPr="00CF5C85">
        <w:rPr>
          <w:rFonts w:ascii="Times New Roman" w:hAnsi="Times New Roman"/>
        </w:rPr>
        <w:t>This question does not apply.</w:t>
      </w:r>
    </w:p>
    <w:p w:rsidR="00911EDD" w:rsidRPr="00CF5C85" w14:paraId="4B67B137" w14:textId="77777777">
      <w:pPr>
        <w:keepNext/>
        <w:tabs>
          <w:tab w:val="left" w:pos="-720"/>
        </w:tabs>
        <w:spacing w:after="240"/>
        <w:ind w:left="720" w:hanging="720"/>
        <w:jc w:val="both"/>
        <w:rPr>
          <w:rFonts w:ascii="Times New Roman" w:hAnsi="Times New Roman"/>
          <w:b/>
        </w:rPr>
      </w:pPr>
      <w:r w:rsidRPr="00CF5C85">
        <w:rPr>
          <w:rFonts w:ascii="Times New Roman" w:hAnsi="Times New Roman"/>
          <w:b/>
        </w:rPr>
        <w:t>18.</w:t>
      </w:r>
      <w:r w:rsidRPr="00CF5C85">
        <w:rPr>
          <w:rFonts w:ascii="Times New Roman" w:hAnsi="Times New Roman"/>
          <w:b/>
        </w:rPr>
        <w:tab/>
        <w:t>Explain each exception to the certification statement identified in Item 19, "Certification for Paperwork Reduction Act Submissions," of OMB Form 83-I.</w:t>
      </w:r>
    </w:p>
    <w:p w:rsidR="00911EDD" w:rsidRPr="00CF5C85" w:rsidP="00D64E05" w14:paraId="64065ED3" w14:textId="49DE11CA">
      <w:pPr>
        <w:tabs>
          <w:tab w:val="left" w:pos="-720"/>
        </w:tabs>
        <w:spacing w:after="240"/>
        <w:rPr>
          <w:rFonts w:ascii="Times New Roman" w:hAnsi="Times New Roman"/>
        </w:rPr>
      </w:pPr>
      <w:r>
        <w:rPr>
          <w:rFonts w:ascii="Times New Roman" w:hAnsi="Times New Roman"/>
        </w:rPr>
        <w:tab/>
      </w:r>
      <w:r w:rsidRPr="00CF5C85">
        <w:rPr>
          <w:rFonts w:ascii="Times New Roman" w:hAnsi="Times New Roman"/>
        </w:rPr>
        <w:t>This question does not apply.</w:t>
      </w:r>
    </w:p>
    <w:p w:rsidR="00D008AC" w:rsidRPr="00CF5C85" w14:paraId="0BABDE29" w14:textId="77777777">
      <w:pPr>
        <w:sectPr>
          <w:footerReference w:type="default" r:id="rId9"/>
          <w:pgSz w:w="12240" w:h="15840" w:code="1"/>
          <w:pgMar w:top="1440" w:right="1440" w:bottom="1440" w:left="1440" w:header="720" w:footer="720" w:gutter="0"/>
          <w:cols w:space="720"/>
          <w:docGrid w:linePitch="360"/>
        </w:sectPr>
      </w:pPr>
      <w:r w:rsidRPr="00CF5C85">
        <w:br w:type="page"/>
      </w:r>
    </w:p>
    <w:p w:rsidR="00911EDD" w:rsidRPr="00CF5C85" w14:paraId="6370A84E" w14:textId="3247E9A4">
      <w:pPr>
        <w:pStyle w:val="Title"/>
        <w:spacing w:after="240"/>
        <w:rPr>
          <w:sz w:val="24"/>
          <w:szCs w:val="24"/>
        </w:rPr>
      </w:pPr>
      <w:r w:rsidRPr="00CF5C85">
        <w:rPr>
          <w:sz w:val="24"/>
          <w:szCs w:val="24"/>
        </w:rPr>
        <w:t>Attachment A</w:t>
      </w:r>
    </w:p>
    <w:p w:rsidR="00911EDD" w:rsidRPr="00CF5C85" w14:paraId="73F5A880" w14:textId="77777777">
      <w:pPr>
        <w:pStyle w:val="Title"/>
        <w:spacing w:after="240"/>
        <w:rPr>
          <w:sz w:val="24"/>
          <w:szCs w:val="24"/>
        </w:rPr>
      </w:pPr>
      <w:r w:rsidRPr="00CF5C85">
        <w:rPr>
          <w:sz w:val="24"/>
          <w:szCs w:val="24"/>
        </w:rPr>
        <w:t>Part 23 – Regulations Establishing and Governing the Duties of Swap Dealers and Major Swap Participants</w:t>
      </w:r>
    </w:p>
    <w:p w:rsidR="00CD41F5" w:rsidP="009F7F33" w14:paraId="324E337B" w14:textId="77777777">
      <w:pPr>
        <w:pStyle w:val="Title"/>
        <w:rPr>
          <w:sz w:val="24"/>
          <w:szCs w:val="24"/>
        </w:rPr>
      </w:pPr>
      <w:r w:rsidRPr="00712AE0">
        <w:rPr>
          <w:sz w:val="24"/>
          <w:szCs w:val="24"/>
        </w:rPr>
        <w:t>OMB Collection File 3038-</w:t>
      </w:r>
      <w:r w:rsidRPr="00712AE0" w:rsidR="002A0AC7">
        <w:rPr>
          <w:sz w:val="24"/>
          <w:szCs w:val="24"/>
        </w:rPr>
        <w:t>0084</w:t>
      </w:r>
    </w:p>
    <w:p w:rsidR="009F7F33" w:rsidRPr="00712AE0" w:rsidP="009F7F33" w14:paraId="0E9D61C5" w14:textId="77777777">
      <w:pPr>
        <w:pStyle w:val="Title"/>
        <w:rPr>
          <w:sz w:val="24"/>
          <w:szCs w:val="24"/>
        </w:rPr>
      </w:pPr>
    </w:p>
    <w:p w:rsidR="00911EDD" w:rsidRPr="00712AE0" w:rsidP="009F7F33" w14:paraId="7D19CE9F" w14:textId="75745100">
      <w:pPr>
        <w:pStyle w:val="Title"/>
        <w:tabs>
          <w:tab w:val="center" w:pos="7200"/>
        </w:tabs>
        <w:ind w:left="1440"/>
        <w:jc w:val="left"/>
        <w:rPr>
          <w:b w:val="0"/>
          <w:sz w:val="24"/>
          <w:szCs w:val="24"/>
        </w:rPr>
      </w:pPr>
      <w:r w:rsidRPr="00712AE0">
        <w:rPr>
          <w:b w:val="0"/>
          <w:sz w:val="24"/>
          <w:szCs w:val="24"/>
        </w:rPr>
        <w:t>Number of Respondents</w:t>
      </w:r>
      <w:r w:rsidRPr="00712AE0">
        <w:rPr>
          <w:b w:val="0"/>
          <w:sz w:val="24"/>
          <w:szCs w:val="24"/>
        </w:rPr>
        <w:tab/>
      </w:r>
      <w:r w:rsidRPr="00712AE0" w:rsidR="0019735D">
        <w:rPr>
          <w:b w:val="0"/>
          <w:sz w:val="24"/>
          <w:szCs w:val="24"/>
        </w:rPr>
        <w:t>106</w:t>
      </w:r>
    </w:p>
    <w:p w:rsidR="005F467E" w:rsidRPr="00712AE0" w:rsidP="00E832F2" w14:paraId="62189AE7" w14:textId="7423C1D0">
      <w:pPr>
        <w:pStyle w:val="Title"/>
        <w:tabs>
          <w:tab w:val="center" w:pos="7200"/>
        </w:tabs>
        <w:spacing w:after="120"/>
        <w:ind w:left="1440"/>
        <w:jc w:val="left"/>
        <w:rPr>
          <w:b w:val="0"/>
          <w:sz w:val="24"/>
          <w:szCs w:val="24"/>
        </w:rPr>
      </w:pPr>
      <w:r w:rsidRPr="00712AE0">
        <w:rPr>
          <w:b w:val="0"/>
          <w:sz w:val="24"/>
          <w:szCs w:val="24"/>
        </w:rPr>
        <w:t>Estimated Average Burden Hours Per Respondent</w:t>
      </w:r>
      <w:r w:rsidRPr="00712AE0">
        <w:rPr>
          <w:b w:val="0"/>
          <w:sz w:val="24"/>
          <w:szCs w:val="24"/>
        </w:rPr>
        <w:tab/>
      </w:r>
      <w:r w:rsidRPr="00712AE0" w:rsidR="00E61CB5">
        <w:rPr>
          <w:b w:val="0"/>
          <w:sz w:val="24"/>
          <w:szCs w:val="24"/>
        </w:rPr>
        <w:t>1,14</w:t>
      </w:r>
      <w:r w:rsidR="004F4DE0">
        <w:rPr>
          <w:b w:val="0"/>
          <w:sz w:val="24"/>
          <w:szCs w:val="24"/>
        </w:rPr>
        <w:t>9</w:t>
      </w:r>
      <w:r w:rsidRPr="00712AE0" w:rsidR="00E61CB5">
        <w:rPr>
          <w:b w:val="0"/>
          <w:sz w:val="24"/>
          <w:szCs w:val="24"/>
        </w:rPr>
        <w:t>.5</w:t>
      </w:r>
    </w:p>
    <w:p w:rsidR="00911EDD" w:rsidRPr="00712AE0" w:rsidP="00E832F2" w14:paraId="64FB748B" w14:textId="1B64F5DB">
      <w:pPr>
        <w:pStyle w:val="Title"/>
        <w:tabs>
          <w:tab w:val="center" w:pos="7200"/>
        </w:tabs>
        <w:spacing w:after="120"/>
        <w:ind w:left="1440"/>
        <w:jc w:val="left"/>
        <w:rPr>
          <w:b w:val="0"/>
          <w:sz w:val="24"/>
          <w:szCs w:val="24"/>
        </w:rPr>
      </w:pPr>
      <w:r w:rsidRPr="00712AE0">
        <w:rPr>
          <w:b w:val="0"/>
          <w:sz w:val="24"/>
          <w:szCs w:val="24"/>
        </w:rPr>
        <w:t>Estimated Annual Cost Per Respondent</w:t>
      </w:r>
      <w:r w:rsidRPr="00712AE0">
        <w:rPr>
          <w:b w:val="0"/>
          <w:sz w:val="24"/>
          <w:szCs w:val="24"/>
        </w:rPr>
        <w:tab/>
        <w:t>$</w:t>
      </w:r>
      <w:r w:rsidRPr="00712AE0" w:rsidR="00E61CB5">
        <w:rPr>
          <w:b w:val="0"/>
          <w:sz w:val="24"/>
          <w:szCs w:val="24"/>
        </w:rPr>
        <w:t>11</w:t>
      </w:r>
      <w:r w:rsidRPr="00712AE0" w:rsidR="00130027">
        <w:rPr>
          <w:b w:val="0"/>
          <w:sz w:val="24"/>
          <w:szCs w:val="24"/>
        </w:rPr>
        <w:t>4,</w:t>
      </w:r>
      <w:r w:rsidR="004F4DE0">
        <w:rPr>
          <w:b w:val="0"/>
          <w:sz w:val="24"/>
          <w:szCs w:val="24"/>
        </w:rPr>
        <w:t>9</w:t>
      </w:r>
      <w:r w:rsidRPr="00712AE0" w:rsidR="00E61CB5">
        <w:rPr>
          <w:b w:val="0"/>
          <w:sz w:val="24"/>
          <w:szCs w:val="24"/>
        </w:rPr>
        <w:t>50</w:t>
      </w:r>
    </w:p>
    <w:p w:rsidR="00911EDD" w:rsidRPr="00712AE0" w:rsidP="00E832F2" w14:paraId="1DB2F687" w14:textId="0B3883F1">
      <w:pPr>
        <w:pStyle w:val="Title"/>
        <w:tabs>
          <w:tab w:val="center" w:pos="7200"/>
        </w:tabs>
        <w:spacing w:after="120"/>
        <w:ind w:left="1440"/>
        <w:jc w:val="left"/>
        <w:rPr>
          <w:b w:val="0"/>
          <w:sz w:val="24"/>
          <w:szCs w:val="24"/>
        </w:rPr>
      </w:pPr>
      <w:r w:rsidRPr="00712AE0">
        <w:rPr>
          <w:b w:val="0"/>
          <w:sz w:val="24"/>
          <w:szCs w:val="24"/>
        </w:rPr>
        <w:t>Estimated Aggregate Burden Hours</w:t>
      </w:r>
      <w:r w:rsidRPr="00712AE0">
        <w:t xml:space="preserve"> </w:t>
      </w:r>
      <w:r w:rsidRPr="00712AE0">
        <w:tab/>
      </w:r>
      <w:r w:rsidRPr="00712AE0" w:rsidR="00712AE0">
        <w:rPr>
          <w:b w:val="0"/>
          <w:sz w:val="24"/>
          <w:szCs w:val="24"/>
        </w:rPr>
        <w:t>121,847</w:t>
      </w:r>
    </w:p>
    <w:p w:rsidR="00911EDD" w:rsidRPr="00CF5C85" w:rsidP="00E832F2" w14:paraId="75A86072" w14:textId="7E2DDA00">
      <w:pPr>
        <w:pStyle w:val="Title"/>
        <w:tabs>
          <w:tab w:val="center" w:pos="7200"/>
        </w:tabs>
        <w:spacing w:after="120"/>
        <w:ind w:left="1440"/>
        <w:jc w:val="left"/>
        <w:rPr>
          <w:b w:val="0"/>
          <w:sz w:val="24"/>
          <w:szCs w:val="24"/>
        </w:rPr>
      </w:pPr>
      <w:r w:rsidRPr="00712AE0">
        <w:rPr>
          <w:b w:val="0"/>
          <w:sz w:val="24"/>
          <w:szCs w:val="24"/>
        </w:rPr>
        <w:t>Estimated Aggregate Cost</w:t>
      </w:r>
      <w:r w:rsidRPr="00712AE0">
        <w:rPr>
          <w:b w:val="0"/>
          <w:sz w:val="24"/>
          <w:szCs w:val="24"/>
        </w:rPr>
        <w:tab/>
      </w:r>
      <w:r w:rsidRPr="00712AE0" w:rsidR="007D4EF1">
        <w:rPr>
          <w:b w:val="0"/>
          <w:sz w:val="24"/>
          <w:szCs w:val="24"/>
        </w:rPr>
        <w:t>$</w:t>
      </w:r>
      <w:r w:rsidRPr="00712AE0" w:rsidR="00712AE0">
        <w:rPr>
          <w:b w:val="0"/>
          <w:sz w:val="24"/>
          <w:szCs w:val="24"/>
        </w:rPr>
        <w:t>12,184,700</w:t>
      </w:r>
    </w:p>
    <w:p w:rsidR="00911EDD" w:rsidRPr="00CF5C85" w14:paraId="5788F996" w14:textId="77777777">
      <w:pPr>
        <w:pStyle w:val="Title"/>
        <w:tabs>
          <w:tab w:val="center" w:pos="7200"/>
        </w:tabs>
        <w:spacing w:after="120"/>
        <w:ind w:left="1440"/>
        <w:jc w:val="left"/>
        <w:rPr>
          <w:b w:val="0"/>
          <w:sz w:val="24"/>
          <w:szCs w:val="24"/>
        </w:rPr>
      </w:pPr>
      <w:r w:rsidRPr="00CF5C85">
        <w:rPr>
          <w:b w:val="0"/>
          <w:sz w:val="24"/>
          <w:szCs w:val="24"/>
        </w:rPr>
        <w:t>% of Responses Collected Electronically</w:t>
      </w:r>
      <w:r w:rsidRPr="00CF5C85">
        <w:rPr>
          <w:b w:val="0"/>
          <w:sz w:val="24"/>
          <w:szCs w:val="24"/>
        </w:rPr>
        <w:tab/>
        <w:t>100</w:t>
      </w:r>
    </w:p>
    <w:p w:rsidR="00911EDD" w:rsidRPr="00CF5C85" w14:paraId="3CDBD937" w14:textId="77777777">
      <w:pPr>
        <w:pStyle w:val="Title"/>
        <w:tabs>
          <w:tab w:val="center" w:pos="7200"/>
        </w:tabs>
        <w:spacing w:after="480"/>
        <w:ind w:left="1440"/>
        <w:jc w:val="left"/>
        <w:rPr>
          <w:b w:val="0"/>
          <w:sz w:val="24"/>
          <w:szCs w:val="24"/>
        </w:rPr>
      </w:pPr>
      <w:r w:rsidRPr="00CF5C85">
        <w:rPr>
          <w:b w:val="0"/>
          <w:sz w:val="24"/>
          <w:szCs w:val="24"/>
        </w:rPr>
        <w:t>Frequency of Reporting</w:t>
      </w:r>
      <w:r w:rsidRPr="00CF5C85">
        <w:rPr>
          <w:b w:val="0"/>
          <w:sz w:val="24"/>
          <w:szCs w:val="24"/>
        </w:rPr>
        <w:tab/>
        <w:t>Annually, quarterly</w:t>
      </w:r>
      <w:r w:rsidRPr="00CF5C85" w:rsidR="001440AD">
        <w:rPr>
          <w:b w:val="0"/>
          <w:sz w:val="24"/>
          <w:szCs w:val="24"/>
        </w:rPr>
        <w:t>,</w:t>
      </w:r>
      <w:r w:rsidRPr="00CF5C85">
        <w:rPr>
          <w:b w:val="0"/>
          <w:sz w:val="24"/>
          <w:szCs w:val="24"/>
        </w:rPr>
        <w:t xml:space="preserve"> or on occasion</w:t>
      </w:r>
    </w:p>
    <w:tbl>
      <w:tblPr>
        <w:tblW w:w="12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4"/>
        <w:gridCol w:w="1306"/>
        <w:gridCol w:w="1228"/>
        <w:gridCol w:w="1083"/>
        <w:gridCol w:w="1228"/>
        <w:gridCol w:w="1083"/>
        <w:gridCol w:w="1228"/>
        <w:gridCol w:w="1094"/>
        <w:gridCol w:w="928"/>
        <w:gridCol w:w="1216"/>
      </w:tblGrid>
      <w:tr w14:paraId="2874FD19" w14:textId="77777777" w:rsidTr="0057114C">
        <w:tblPrEx>
          <w:tblW w:w="12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37"/>
          <w:jc w:val="center"/>
        </w:trPr>
        <w:tc>
          <w:tcPr>
            <w:tcW w:w="1644" w:type="dxa"/>
          </w:tcPr>
          <w:p w:rsidR="0037273D" w:rsidRPr="00CF5C85" w14:paraId="26EE3DDC" w14:textId="40111C19">
            <w:pPr>
              <w:jc w:val="center"/>
              <w:rPr>
                <w:rFonts w:ascii="Times New Roman" w:hAnsi="Times New Roman"/>
                <w:b/>
                <w:bCs/>
                <w:sz w:val="20"/>
                <w:szCs w:val="20"/>
              </w:rPr>
            </w:pPr>
            <w:r w:rsidRPr="00CF5C85">
              <w:rPr>
                <w:rFonts w:ascii="Times New Roman" w:hAnsi="Times New Roman"/>
                <w:b/>
                <w:bCs/>
                <w:sz w:val="20"/>
                <w:szCs w:val="20"/>
              </w:rPr>
              <w:t>1.</w:t>
            </w:r>
          </w:p>
          <w:p w:rsidR="0037273D" w:rsidRPr="00CF5C85" w14:paraId="5928F822" w14:textId="594C9099">
            <w:pPr>
              <w:jc w:val="center"/>
              <w:rPr>
                <w:rFonts w:ascii="Times New Roman" w:hAnsi="Times New Roman"/>
                <w:b/>
                <w:bCs/>
                <w:sz w:val="20"/>
                <w:szCs w:val="20"/>
              </w:rPr>
            </w:pPr>
            <w:r w:rsidRPr="00CF5C85">
              <w:rPr>
                <w:rFonts w:ascii="Times New Roman" w:hAnsi="Times New Roman"/>
                <w:b/>
                <w:bCs/>
                <w:sz w:val="20"/>
                <w:szCs w:val="20"/>
              </w:rPr>
              <w:t>Regulation(s)</w:t>
            </w:r>
          </w:p>
        </w:tc>
        <w:tc>
          <w:tcPr>
            <w:tcW w:w="1306" w:type="dxa"/>
          </w:tcPr>
          <w:p w:rsidR="0037273D" w:rsidRPr="00CF5C85" w14:paraId="4E16EE4C" w14:textId="77777777">
            <w:pPr>
              <w:jc w:val="center"/>
              <w:rPr>
                <w:rFonts w:ascii="Times New Roman" w:hAnsi="Times New Roman"/>
                <w:b/>
                <w:bCs/>
                <w:sz w:val="20"/>
                <w:szCs w:val="20"/>
              </w:rPr>
            </w:pPr>
            <w:r w:rsidRPr="00CF5C85">
              <w:rPr>
                <w:rFonts w:ascii="Times New Roman" w:hAnsi="Times New Roman"/>
                <w:b/>
                <w:bCs/>
                <w:sz w:val="20"/>
                <w:szCs w:val="20"/>
              </w:rPr>
              <w:t>2.</w:t>
            </w:r>
          </w:p>
          <w:p w:rsidR="0037273D" w:rsidRPr="00CF5C85" w14:paraId="13C41270" w14:textId="6B6FCCB6">
            <w:pPr>
              <w:jc w:val="center"/>
              <w:rPr>
                <w:rFonts w:ascii="Times New Roman" w:hAnsi="Times New Roman"/>
                <w:b/>
                <w:bCs/>
                <w:sz w:val="20"/>
                <w:szCs w:val="20"/>
              </w:rPr>
            </w:pPr>
            <w:r w:rsidRPr="00CF5C85">
              <w:rPr>
                <w:rFonts w:ascii="Times New Roman" w:hAnsi="Times New Roman"/>
                <w:b/>
                <w:bCs/>
                <w:sz w:val="20"/>
                <w:szCs w:val="20"/>
              </w:rPr>
              <w:t xml:space="preserve">Estimated # of Respondents </w:t>
            </w:r>
          </w:p>
        </w:tc>
        <w:tc>
          <w:tcPr>
            <w:tcW w:w="1228" w:type="dxa"/>
          </w:tcPr>
          <w:p w:rsidR="0037273D" w:rsidRPr="00CF5C85" w14:paraId="6403FD3F" w14:textId="672B150F">
            <w:pPr>
              <w:jc w:val="center"/>
              <w:rPr>
                <w:rFonts w:ascii="Times New Roman" w:hAnsi="Times New Roman"/>
                <w:b/>
                <w:bCs/>
                <w:sz w:val="20"/>
                <w:szCs w:val="20"/>
              </w:rPr>
            </w:pPr>
            <w:r w:rsidRPr="00CF5C85">
              <w:rPr>
                <w:rFonts w:ascii="Times New Roman" w:hAnsi="Times New Roman"/>
                <w:b/>
                <w:bCs/>
                <w:sz w:val="20"/>
                <w:szCs w:val="20"/>
              </w:rPr>
              <w:t>3. Estimated # of Responses Per Respondent</w:t>
            </w:r>
          </w:p>
          <w:p w:rsidR="0037273D" w:rsidRPr="00CF5C85" w14:paraId="08173A53" w14:textId="77777777">
            <w:pPr>
              <w:jc w:val="center"/>
              <w:rPr>
                <w:rFonts w:ascii="Times New Roman" w:hAnsi="Times New Roman"/>
                <w:b/>
                <w:bCs/>
                <w:sz w:val="20"/>
                <w:szCs w:val="20"/>
              </w:rPr>
            </w:pPr>
          </w:p>
        </w:tc>
        <w:tc>
          <w:tcPr>
            <w:tcW w:w="1083" w:type="dxa"/>
          </w:tcPr>
          <w:p w:rsidR="0037273D" w:rsidRPr="00CF5C85" w14:paraId="4DC02254" w14:textId="77777777">
            <w:pPr>
              <w:jc w:val="center"/>
              <w:rPr>
                <w:rFonts w:ascii="Times New Roman" w:hAnsi="Times New Roman"/>
                <w:b/>
                <w:bCs/>
                <w:sz w:val="20"/>
                <w:szCs w:val="20"/>
              </w:rPr>
            </w:pPr>
            <w:r w:rsidRPr="00CF5C85">
              <w:rPr>
                <w:rFonts w:ascii="Times New Roman" w:hAnsi="Times New Roman"/>
                <w:b/>
                <w:bCs/>
                <w:sz w:val="20"/>
                <w:szCs w:val="20"/>
              </w:rPr>
              <w:t xml:space="preserve">4. </w:t>
            </w:r>
          </w:p>
          <w:p w:rsidR="0037273D" w:rsidRPr="00CF5C85" w14:paraId="1A03C4EC" w14:textId="6D5DC412">
            <w:pPr>
              <w:jc w:val="center"/>
              <w:rPr>
                <w:rFonts w:ascii="Times New Roman" w:hAnsi="Times New Roman"/>
                <w:b/>
                <w:bCs/>
                <w:sz w:val="20"/>
                <w:szCs w:val="20"/>
              </w:rPr>
            </w:pPr>
            <w:r w:rsidRPr="00CF5C85">
              <w:rPr>
                <w:rFonts w:ascii="Times New Roman" w:hAnsi="Times New Roman"/>
                <w:b/>
                <w:bCs/>
                <w:sz w:val="20"/>
                <w:szCs w:val="20"/>
              </w:rPr>
              <w:t xml:space="preserve">Estimated Average </w:t>
            </w:r>
            <w:r w:rsidRPr="00CF5C85">
              <w:rPr>
                <w:rFonts w:ascii="Times New Roman" w:hAnsi="Times New Roman"/>
                <w:b/>
                <w:bCs/>
                <w:sz w:val="20"/>
                <w:szCs w:val="20"/>
              </w:rPr>
              <w:t>Number</w:t>
            </w:r>
            <w:r w:rsidRPr="00CF5C85">
              <w:rPr>
                <w:rFonts w:ascii="Times New Roman" w:hAnsi="Times New Roman"/>
                <w:b/>
                <w:bCs/>
                <w:sz w:val="20"/>
                <w:szCs w:val="20"/>
              </w:rPr>
              <w:t xml:space="preserve"> of Burden Hours Per Response</w:t>
            </w:r>
          </w:p>
        </w:tc>
        <w:tc>
          <w:tcPr>
            <w:tcW w:w="1228" w:type="dxa"/>
          </w:tcPr>
          <w:p w:rsidR="0037273D" w:rsidRPr="00CF5C85" w14:paraId="5E314122" w14:textId="77777777">
            <w:pPr>
              <w:jc w:val="center"/>
              <w:rPr>
                <w:rFonts w:ascii="Times New Roman" w:hAnsi="Times New Roman"/>
                <w:b/>
                <w:bCs/>
                <w:sz w:val="20"/>
                <w:szCs w:val="20"/>
              </w:rPr>
            </w:pPr>
            <w:r w:rsidRPr="00CF5C85">
              <w:rPr>
                <w:rFonts w:ascii="Times New Roman" w:hAnsi="Times New Roman"/>
                <w:b/>
                <w:bCs/>
                <w:sz w:val="20"/>
                <w:szCs w:val="20"/>
              </w:rPr>
              <w:t xml:space="preserve">5. </w:t>
            </w:r>
          </w:p>
          <w:p w:rsidR="0037273D" w:rsidRPr="00CF5C85" w14:paraId="6DEB843A" w14:textId="495C7955">
            <w:pPr>
              <w:jc w:val="center"/>
              <w:rPr>
                <w:rFonts w:ascii="Times New Roman" w:hAnsi="Times New Roman"/>
                <w:b/>
                <w:bCs/>
                <w:sz w:val="20"/>
                <w:szCs w:val="20"/>
              </w:rPr>
            </w:pPr>
            <w:r w:rsidRPr="00CF5C85">
              <w:rPr>
                <w:rFonts w:ascii="Times New Roman" w:hAnsi="Times New Roman"/>
                <w:b/>
                <w:bCs/>
                <w:sz w:val="20"/>
                <w:szCs w:val="20"/>
              </w:rPr>
              <w:t xml:space="preserve">Annual </w:t>
            </w:r>
            <w:r w:rsidRPr="00CF5C85">
              <w:rPr>
                <w:rFonts w:ascii="Times New Roman" w:hAnsi="Times New Roman"/>
                <w:b/>
                <w:bCs/>
                <w:sz w:val="20"/>
                <w:szCs w:val="20"/>
              </w:rPr>
              <w:t>Number</w:t>
            </w:r>
            <w:r w:rsidRPr="00CF5C85">
              <w:rPr>
                <w:rFonts w:ascii="Times New Roman" w:hAnsi="Times New Roman"/>
                <w:b/>
                <w:bCs/>
                <w:sz w:val="20"/>
                <w:szCs w:val="20"/>
              </w:rPr>
              <w:t xml:space="preserve"> of Burden Hours Per Respondent (3 x 4)</w:t>
            </w:r>
          </w:p>
        </w:tc>
        <w:tc>
          <w:tcPr>
            <w:tcW w:w="1083" w:type="dxa"/>
          </w:tcPr>
          <w:p w:rsidR="0037273D" w:rsidRPr="00CF5C85" w14:paraId="52114F5D" w14:textId="77777777">
            <w:pPr>
              <w:jc w:val="center"/>
              <w:rPr>
                <w:rFonts w:ascii="Times New Roman" w:hAnsi="Times New Roman"/>
                <w:b/>
                <w:bCs/>
                <w:sz w:val="20"/>
                <w:szCs w:val="20"/>
              </w:rPr>
            </w:pPr>
            <w:r w:rsidRPr="00CF5C85">
              <w:rPr>
                <w:rFonts w:ascii="Times New Roman" w:hAnsi="Times New Roman"/>
                <w:b/>
                <w:bCs/>
                <w:sz w:val="20"/>
                <w:szCs w:val="20"/>
              </w:rPr>
              <w:t xml:space="preserve">6. </w:t>
            </w:r>
          </w:p>
          <w:p w:rsidR="0037273D" w:rsidRPr="00CF5C85" w14:paraId="183AEB8B" w14:textId="3749AEFF">
            <w:pPr>
              <w:jc w:val="center"/>
              <w:rPr>
                <w:rFonts w:ascii="Times New Roman" w:hAnsi="Times New Roman"/>
                <w:b/>
                <w:bCs/>
                <w:sz w:val="20"/>
                <w:szCs w:val="20"/>
              </w:rPr>
            </w:pPr>
            <w:r w:rsidRPr="00CF5C85">
              <w:rPr>
                <w:rFonts w:ascii="Times New Roman" w:hAnsi="Times New Roman"/>
                <w:b/>
                <w:bCs/>
                <w:sz w:val="20"/>
                <w:szCs w:val="20"/>
              </w:rPr>
              <w:t>Estimated Average Burden Hour Cost</w:t>
            </w:r>
          </w:p>
        </w:tc>
        <w:tc>
          <w:tcPr>
            <w:tcW w:w="1228" w:type="dxa"/>
          </w:tcPr>
          <w:p w:rsidR="0037273D" w:rsidRPr="00CF5C85" w14:paraId="1E506190" w14:textId="77777777">
            <w:pPr>
              <w:jc w:val="center"/>
              <w:rPr>
                <w:rFonts w:ascii="Times New Roman" w:hAnsi="Times New Roman"/>
                <w:b/>
                <w:bCs/>
                <w:sz w:val="20"/>
                <w:szCs w:val="20"/>
              </w:rPr>
            </w:pPr>
            <w:r w:rsidRPr="00CF5C85">
              <w:rPr>
                <w:rFonts w:ascii="Times New Roman" w:hAnsi="Times New Roman"/>
                <w:b/>
                <w:bCs/>
                <w:sz w:val="20"/>
                <w:szCs w:val="20"/>
              </w:rPr>
              <w:t xml:space="preserve">7. </w:t>
            </w:r>
          </w:p>
          <w:p w:rsidR="0037273D" w:rsidRPr="00CF5C85" w14:paraId="564097C5" w14:textId="10A37C4E">
            <w:pPr>
              <w:jc w:val="center"/>
              <w:rPr>
                <w:rFonts w:ascii="Times New Roman" w:hAnsi="Times New Roman"/>
                <w:b/>
                <w:bCs/>
                <w:sz w:val="20"/>
                <w:szCs w:val="20"/>
              </w:rPr>
            </w:pPr>
            <w:r w:rsidRPr="00CF5C85">
              <w:rPr>
                <w:rFonts w:ascii="Times New Roman" w:hAnsi="Times New Roman"/>
                <w:b/>
                <w:bCs/>
                <w:sz w:val="20"/>
                <w:szCs w:val="20"/>
              </w:rPr>
              <w:t>Total Average Hour Burden Cost Per Respondent (5 x 6)</w:t>
            </w:r>
          </w:p>
        </w:tc>
        <w:tc>
          <w:tcPr>
            <w:tcW w:w="1094" w:type="dxa"/>
          </w:tcPr>
          <w:p w:rsidR="0037273D" w:rsidRPr="00CF5C85" w14:paraId="2E0C2EFC" w14:textId="77777777">
            <w:pPr>
              <w:jc w:val="center"/>
              <w:rPr>
                <w:rFonts w:ascii="Times New Roman" w:hAnsi="Times New Roman"/>
                <w:b/>
                <w:bCs/>
                <w:sz w:val="20"/>
                <w:szCs w:val="20"/>
              </w:rPr>
            </w:pPr>
            <w:r w:rsidRPr="00CF5C85">
              <w:rPr>
                <w:rFonts w:ascii="Times New Roman" w:hAnsi="Times New Roman"/>
                <w:b/>
                <w:bCs/>
                <w:sz w:val="20"/>
                <w:szCs w:val="20"/>
              </w:rPr>
              <w:t xml:space="preserve">8. </w:t>
            </w:r>
          </w:p>
          <w:p w:rsidR="0037273D" w:rsidRPr="00CF5C85" w14:paraId="7E252CDC" w14:textId="1950B564">
            <w:pPr>
              <w:jc w:val="center"/>
              <w:rPr>
                <w:rFonts w:ascii="Times New Roman" w:hAnsi="Times New Roman"/>
                <w:b/>
                <w:bCs/>
                <w:sz w:val="20"/>
                <w:szCs w:val="20"/>
              </w:rPr>
            </w:pPr>
            <w:r w:rsidRPr="00CF5C85">
              <w:rPr>
                <w:rFonts w:ascii="Times New Roman" w:hAnsi="Times New Roman"/>
                <w:b/>
                <w:bCs/>
                <w:sz w:val="20"/>
                <w:szCs w:val="20"/>
              </w:rPr>
              <w:t>Total # Annual Responses (2 x 3)</w:t>
            </w:r>
          </w:p>
        </w:tc>
        <w:tc>
          <w:tcPr>
            <w:tcW w:w="928" w:type="dxa"/>
          </w:tcPr>
          <w:p w:rsidR="0037273D" w:rsidRPr="00CF5C85" w14:paraId="18801464" w14:textId="10DF1ABF">
            <w:pPr>
              <w:jc w:val="center"/>
              <w:rPr>
                <w:rFonts w:ascii="Times New Roman" w:hAnsi="Times New Roman"/>
                <w:b/>
                <w:bCs/>
                <w:sz w:val="20"/>
                <w:szCs w:val="20"/>
              </w:rPr>
            </w:pPr>
            <w:r w:rsidRPr="00CF5C85">
              <w:rPr>
                <w:rFonts w:ascii="Times New Roman" w:hAnsi="Times New Roman"/>
                <w:b/>
                <w:bCs/>
                <w:sz w:val="20"/>
                <w:szCs w:val="20"/>
              </w:rPr>
              <w:t>9. Total Annual Number of Burden Hours (2 x 5)</w:t>
            </w:r>
          </w:p>
        </w:tc>
        <w:tc>
          <w:tcPr>
            <w:tcW w:w="1216" w:type="dxa"/>
          </w:tcPr>
          <w:p w:rsidR="0037273D" w:rsidRPr="00CF5C85" w14:paraId="6EB51377" w14:textId="77777777">
            <w:pPr>
              <w:jc w:val="center"/>
              <w:rPr>
                <w:rFonts w:ascii="Times New Roman" w:hAnsi="Times New Roman"/>
                <w:b/>
                <w:bCs/>
                <w:sz w:val="20"/>
                <w:szCs w:val="20"/>
              </w:rPr>
            </w:pPr>
            <w:r w:rsidRPr="00CF5C85">
              <w:rPr>
                <w:rFonts w:ascii="Times New Roman" w:hAnsi="Times New Roman"/>
                <w:b/>
                <w:bCs/>
                <w:sz w:val="20"/>
                <w:szCs w:val="20"/>
              </w:rPr>
              <w:t>10.</w:t>
            </w:r>
          </w:p>
          <w:p w:rsidR="0037273D" w:rsidRPr="00CF5C85" w14:paraId="38811349" w14:textId="228FCEC6">
            <w:pPr>
              <w:jc w:val="center"/>
              <w:rPr>
                <w:rFonts w:ascii="Times New Roman" w:hAnsi="Times New Roman"/>
                <w:b/>
                <w:bCs/>
                <w:sz w:val="20"/>
                <w:szCs w:val="20"/>
              </w:rPr>
            </w:pPr>
            <w:r w:rsidRPr="00CF5C85">
              <w:rPr>
                <w:rFonts w:ascii="Times New Roman" w:hAnsi="Times New Roman"/>
                <w:b/>
                <w:bCs/>
                <w:sz w:val="20"/>
                <w:szCs w:val="20"/>
              </w:rPr>
              <w:t>Total Annual Burden Hour Cost of All Responses (2 x 7)</w:t>
            </w:r>
          </w:p>
        </w:tc>
      </w:tr>
      <w:tr w14:paraId="6E9B87BE" w14:textId="77777777" w:rsidTr="002B0888">
        <w:tblPrEx>
          <w:tblW w:w="12038" w:type="dxa"/>
          <w:jc w:val="center"/>
          <w:tblLook w:val="01E0"/>
        </w:tblPrEx>
        <w:trPr>
          <w:jc w:val="center"/>
        </w:trPr>
        <w:tc>
          <w:tcPr>
            <w:tcW w:w="12038" w:type="dxa"/>
            <w:gridSpan w:val="10"/>
          </w:tcPr>
          <w:p w:rsidR="00E03700" w:rsidRPr="00E03700" w:rsidP="00E03700" w14:paraId="77ED8886" w14:textId="52813856">
            <w:pPr>
              <w:jc w:val="center"/>
              <w:rPr>
                <w:rFonts w:ascii="Times New Roman" w:hAnsi="Times New Roman"/>
                <w:b/>
                <w:bCs/>
                <w:sz w:val="20"/>
                <w:szCs w:val="20"/>
              </w:rPr>
            </w:pPr>
            <w:r w:rsidRPr="00E03700">
              <w:rPr>
                <w:rFonts w:ascii="Times New Roman" w:hAnsi="Times New Roman"/>
                <w:b/>
                <w:bCs/>
                <w:sz w:val="20"/>
                <w:szCs w:val="20"/>
              </w:rPr>
              <w:t>Recordkeeping</w:t>
            </w:r>
          </w:p>
        </w:tc>
      </w:tr>
      <w:tr w14:paraId="45F17A7F" w14:textId="77777777" w:rsidTr="00DF543E">
        <w:tblPrEx>
          <w:tblW w:w="12038" w:type="dxa"/>
          <w:jc w:val="center"/>
          <w:tblLook w:val="01E0"/>
        </w:tblPrEx>
        <w:trPr>
          <w:jc w:val="center"/>
        </w:trPr>
        <w:tc>
          <w:tcPr>
            <w:tcW w:w="1644" w:type="dxa"/>
          </w:tcPr>
          <w:p w:rsidR="0037273D" w:rsidRPr="00CF5C85" w14:paraId="48E754E3" w14:textId="76BEC909">
            <w:pPr>
              <w:rPr>
                <w:rFonts w:ascii="Times New Roman" w:hAnsi="Times New Roman"/>
                <w:sz w:val="20"/>
                <w:szCs w:val="20"/>
              </w:rPr>
            </w:pPr>
            <w:r w:rsidRPr="00CF5C85">
              <w:rPr>
                <w:rFonts w:ascii="Times New Roman" w:hAnsi="Times New Roman"/>
                <w:sz w:val="20"/>
                <w:szCs w:val="20"/>
              </w:rPr>
              <w:t>Documentation of Risk Management Program (including Position Limit Procedures, and Business Continuity and Disaster Recovery Plan)</w:t>
            </w:r>
          </w:p>
        </w:tc>
        <w:tc>
          <w:tcPr>
            <w:tcW w:w="1306" w:type="dxa"/>
            <w:shd w:val="clear" w:color="auto" w:fill="auto"/>
          </w:tcPr>
          <w:p w:rsidR="0037273D" w:rsidRPr="00CF5C85" w14:paraId="6DB05364" w14:textId="10335988">
            <w:pPr>
              <w:rPr>
                <w:rFonts w:ascii="Times New Roman" w:hAnsi="Times New Roman"/>
                <w:sz w:val="20"/>
                <w:szCs w:val="20"/>
              </w:rPr>
            </w:pPr>
            <w:r w:rsidRPr="00CF5C85">
              <w:rPr>
                <w:rFonts w:ascii="Times New Roman" w:hAnsi="Times New Roman"/>
                <w:sz w:val="20"/>
                <w:szCs w:val="20"/>
              </w:rPr>
              <w:t>106</w:t>
            </w:r>
          </w:p>
        </w:tc>
        <w:tc>
          <w:tcPr>
            <w:tcW w:w="1228" w:type="dxa"/>
            <w:shd w:val="clear" w:color="auto" w:fill="auto"/>
          </w:tcPr>
          <w:p w:rsidR="0037273D" w:rsidRPr="00CF5C85" w14:paraId="207C15BF" w14:textId="77777777">
            <w:pPr>
              <w:rPr>
                <w:rFonts w:ascii="Times New Roman" w:hAnsi="Times New Roman"/>
                <w:sz w:val="20"/>
                <w:szCs w:val="20"/>
              </w:rPr>
            </w:pPr>
            <w:r w:rsidRPr="00CF5C85">
              <w:rPr>
                <w:rFonts w:ascii="Times New Roman" w:hAnsi="Times New Roman"/>
                <w:sz w:val="20"/>
                <w:szCs w:val="20"/>
              </w:rPr>
              <w:t>1</w:t>
            </w:r>
          </w:p>
        </w:tc>
        <w:tc>
          <w:tcPr>
            <w:tcW w:w="1083" w:type="dxa"/>
            <w:shd w:val="clear" w:color="auto" w:fill="auto"/>
          </w:tcPr>
          <w:p w:rsidR="0037273D" w:rsidRPr="00CF5C85" w:rsidP="005E036A" w14:paraId="71A705B5" w14:textId="0DC8CA10">
            <w:pPr>
              <w:rPr>
                <w:rFonts w:ascii="Times New Roman" w:hAnsi="Times New Roman"/>
                <w:sz w:val="20"/>
                <w:szCs w:val="20"/>
              </w:rPr>
            </w:pPr>
            <w:r w:rsidRPr="00CF5C85">
              <w:rPr>
                <w:rFonts w:ascii="Times New Roman" w:hAnsi="Times New Roman"/>
                <w:sz w:val="20"/>
                <w:szCs w:val="20"/>
              </w:rPr>
              <w:t>900</w:t>
            </w:r>
          </w:p>
        </w:tc>
        <w:tc>
          <w:tcPr>
            <w:tcW w:w="1228" w:type="dxa"/>
            <w:shd w:val="clear" w:color="auto" w:fill="auto"/>
          </w:tcPr>
          <w:p w:rsidR="0037273D" w:rsidRPr="00CF5C85" w:rsidP="005E036A" w14:paraId="6A1B55B3" w14:textId="2C86E4EB">
            <w:pPr>
              <w:rPr>
                <w:rFonts w:ascii="Times New Roman" w:hAnsi="Times New Roman"/>
                <w:sz w:val="20"/>
                <w:szCs w:val="20"/>
              </w:rPr>
            </w:pPr>
            <w:r w:rsidRPr="00CF5C85">
              <w:rPr>
                <w:rFonts w:ascii="Times New Roman" w:hAnsi="Times New Roman"/>
                <w:sz w:val="20"/>
                <w:szCs w:val="20"/>
              </w:rPr>
              <w:t>900</w:t>
            </w:r>
          </w:p>
        </w:tc>
        <w:tc>
          <w:tcPr>
            <w:tcW w:w="1083" w:type="dxa"/>
            <w:shd w:val="clear" w:color="auto" w:fill="auto"/>
          </w:tcPr>
          <w:p w:rsidR="0037273D" w:rsidRPr="00CF5C85" w:rsidP="005E036A" w14:paraId="5EBFA079" w14:textId="6617F566">
            <w:pPr>
              <w:rPr>
                <w:rFonts w:ascii="Times New Roman" w:hAnsi="Times New Roman"/>
                <w:sz w:val="20"/>
                <w:szCs w:val="20"/>
              </w:rPr>
            </w:pPr>
            <w:r w:rsidRPr="00CF5C85">
              <w:rPr>
                <w:rFonts w:ascii="Times New Roman" w:hAnsi="Times New Roman"/>
                <w:sz w:val="20"/>
                <w:szCs w:val="20"/>
              </w:rPr>
              <w:t>$100</w:t>
            </w:r>
          </w:p>
        </w:tc>
        <w:tc>
          <w:tcPr>
            <w:tcW w:w="1228" w:type="dxa"/>
            <w:shd w:val="clear" w:color="auto" w:fill="auto"/>
          </w:tcPr>
          <w:p w:rsidR="0037273D" w:rsidRPr="00CF5C85" w:rsidP="005E036A" w14:paraId="335645C5" w14:textId="2D060E3F">
            <w:pPr>
              <w:rPr>
                <w:rFonts w:ascii="Times New Roman" w:hAnsi="Times New Roman"/>
                <w:sz w:val="20"/>
                <w:szCs w:val="20"/>
              </w:rPr>
            </w:pPr>
            <w:r w:rsidRPr="00CF5C85">
              <w:rPr>
                <w:rFonts w:ascii="Times New Roman" w:hAnsi="Times New Roman"/>
                <w:sz w:val="20"/>
                <w:szCs w:val="20"/>
              </w:rPr>
              <w:t>$90,000</w:t>
            </w:r>
          </w:p>
        </w:tc>
        <w:tc>
          <w:tcPr>
            <w:tcW w:w="1094" w:type="dxa"/>
            <w:shd w:val="clear" w:color="auto" w:fill="auto"/>
          </w:tcPr>
          <w:p w:rsidR="0037273D" w:rsidRPr="00CF5C85" w:rsidP="005E036A" w14:paraId="535B01F3" w14:textId="1CFE623E">
            <w:pPr>
              <w:rPr>
                <w:rFonts w:ascii="Times New Roman" w:hAnsi="Times New Roman"/>
                <w:sz w:val="20"/>
                <w:szCs w:val="20"/>
              </w:rPr>
            </w:pPr>
            <w:r w:rsidRPr="00CF5C85">
              <w:rPr>
                <w:rFonts w:ascii="Times New Roman" w:hAnsi="Times New Roman"/>
                <w:sz w:val="20"/>
                <w:szCs w:val="20"/>
              </w:rPr>
              <w:t>106</w:t>
            </w:r>
          </w:p>
        </w:tc>
        <w:tc>
          <w:tcPr>
            <w:tcW w:w="928" w:type="dxa"/>
            <w:shd w:val="clear" w:color="auto" w:fill="auto"/>
          </w:tcPr>
          <w:p w:rsidR="0037273D" w:rsidRPr="00CF5C85" w14:paraId="3219E010" w14:textId="3834CB9E">
            <w:pPr>
              <w:rPr>
                <w:rFonts w:ascii="Times New Roman" w:hAnsi="Times New Roman"/>
                <w:sz w:val="20"/>
                <w:szCs w:val="20"/>
              </w:rPr>
            </w:pPr>
            <w:r w:rsidRPr="00CF5C85">
              <w:rPr>
                <w:rFonts w:ascii="Times New Roman" w:hAnsi="Times New Roman"/>
                <w:sz w:val="20"/>
                <w:szCs w:val="20"/>
              </w:rPr>
              <w:t>95,400</w:t>
            </w:r>
          </w:p>
        </w:tc>
        <w:tc>
          <w:tcPr>
            <w:tcW w:w="1216" w:type="dxa"/>
            <w:shd w:val="clear" w:color="auto" w:fill="auto"/>
          </w:tcPr>
          <w:p w:rsidR="0037273D" w:rsidRPr="00CF5C85" w14:paraId="57E277B0" w14:textId="493F7C79">
            <w:pPr>
              <w:rPr>
                <w:rFonts w:ascii="Times New Roman" w:hAnsi="Times New Roman"/>
                <w:sz w:val="20"/>
                <w:szCs w:val="20"/>
              </w:rPr>
            </w:pPr>
            <w:r w:rsidRPr="00CF5C85">
              <w:rPr>
                <w:rFonts w:ascii="Times New Roman" w:hAnsi="Times New Roman"/>
                <w:sz w:val="20"/>
                <w:szCs w:val="20"/>
              </w:rPr>
              <w:t>$</w:t>
            </w:r>
            <w:r w:rsidRPr="00CF5C85" w:rsidR="00E701C8">
              <w:rPr>
                <w:rFonts w:ascii="Times New Roman" w:hAnsi="Times New Roman"/>
                <w:sz w:val="20"/>
                <w:szCs w:val="20"/>
              </w:rPr>
              <w:t>9,540,000</w:t>
            </w:r>
          </w:p>
        </w:tc>
      </w:tr>
      <w:tr w14:paraId="7F57A104" w14:textId="77777777" w:rsidTr="00DF543E">
        <w:tblPrEx>
          <w:tblW w:w="12038" w:type="dxa"/>
          <w:jc w:val="center"/>
          <w:tblLook w:val="01E0"/>
        </w:tblPrEx>
        <w:trPr>
          <w:jc w:val="center"/>
        </w:trPr>
        <w:tc>
          <w:tcPr>
            <w:tcW w:w="1644" w:type="dxa"/>
          </w:tcPr>
          <w:p w:rsidR="0037273D" w:rsidRPr="00CF5C85" w:rsidP="001771FF" w14:paraId="578F2E34" w14:textId="67515878">
            <w:pPr>
              <w:rPr>
                <w:rFonts w:ascii="Times New Roman" w:hAnsi="Times New Roman"/>
                <w:sz w:val="20"/>
                <w:szCs w:val="20"/>
              </w:rPr>
            </w:pPr>
            <w:r w:rsidRPr="00CF5C85">
              <w:rPr>
                <w:rFonts w:ascii="Times New Roman" w:hAnsi="Times New Roman"/>
                <w:sz w:val="20"/>
                <w:szCs w:val="20"/>
              </w:rPr>
              <w:t>Annual Documentation of Risk Management Testing</w:t>
            </w:r>
          </w:p>
        </w:tc>
        <w:tc>
          <w:tcPr>
            <w:tcW w:w="1306" w:type="dxa"/>
            <w:shd w:val="clear" w:color="auto" w:fill="auto"/>
          </w:tcPr>
          <w:p w:rsidR="0037273D" w:rsidRPr="00CF5C85" w14:paraId="2AEC60CD" w14:textId="36BBE855">
            <w:pPr>
              <w:rPr>
                <w:rFonts w:ascii="Times New Roman" w:hAnsi="Times New Roman"/>
                <w:sz w:val="20"/>
                <w:szCs w:val="20"/>
              </w:rPr>
            </w:pPr>
            <w:r w:rsidRPr="00CF5C85">
              <w:rPr>
                <w:rFonts w:ascii="Times New Roman" w:hAnsi="Times New Roman"/>
                <w:sz w:val="20"/>
                <w:szCs w:val="20"/>
              </w:rPr>
              <w:t>106</w:t>
            </w:r>
          </w:p>
        </w:tc>
        <w:tc>
          <w:tcPr>
            <w:tcW w:w="1228" w:type="dxa"/>
            <w:shd w:val="clear" w:color="auto" w:fill="auto"/>
          </w:tcPr>
          <w:p w:rsidR="0037273D" w:rsidRPr="00CF5C85" w:rsidP="004B1421" w14:paraId="494A5F21" w14:textId="77777777">
            <w:pPr>
              <w:rPr>
                <w:rFonts w:ascii="Times New Roman" w:hAnsi="Times New Roman"/>
                <w:sz w:val="20"/>
                <w:szCs w:val="20"/>
              </w:rPr>
            </w:pPr>
            <w:r w:rsidRPr="00CF5C85">
              <w:rPr>
                <w:rFonts w:ascii="Times New Roman" w:hAnsi="Times New Roman"/>
                <w:sz w:val="20"/>
                <w:szCs w:val="20"/>
              </w:rPr>
              <w:t>1</w:t>
            </w:r>
          </w:p>
        </w:tc>
        <w:tc>
          <w:tcPr>
            <w:tcW w:w="1083" w:type="dxa"/>
            <w:shd w:val="clear" w:color="auto" w:fill="auto"/>
          </w:tcPr>
          <w:p w:rsidR="0037273D" w:rsidRPr="00CF5C85" w:rsidP="005E036A" w14:paraId="327DA0D3" w14:textId="00019E4D">
            <w:pPr>
              <w:rPr>
                <w:rFonts w:ascii="Times New Roman" w:hAnsi="Times New Roman"/>
                <w:sz w:val="20"/>
                <w:szCs w:val="20"/>
              </w:rPr>
            </w:pPr>
            <w:r w:rsidRPr="00CF5C85">
              <w:rPr>
                <w:rFonts w:ascii="Times New Roman" w:hAnsi="Times New Roman"/>
                <w:sz w:val="20"/>
                <w:szCs w:val="20"/>
              </w:rPr>
              <w:t>200</w:t>
            </w:r>
          </w:p>
        </w:tc>
        <w:tc>
          <w:tcPr>
            <w:tcW w:w="1228" w:type="dxa"/>
            <w:shd w:val="clear" w:color="auto" w:fill="auto"/>
          </w:tcPr>
          <w:p w:rsidR="0037273D" w:rsidRPr="00CF5C85" w:rsidP="005E036A" w14:paraId="460B3BAA" w14:textId="1F292211">
            <w:pPr>
              <w:rPr>
                <w:rFonts w:ascii="Times New Roman" w:hAnsi="Times New Roman"/>
                <w:sz w:val="20"/>
                <w:szCs w:val="20"/>
              </w:rPr>
            </w:pPr>
            <w:r w:rsidRPr="00CF5C85">
              <w:rPr>
                <w:rFonts w:ascii="Times New Roman" w:hAnsi="Times New Roman"/>
                <w:sz w:val="20"/>
                <w:szCs w:val="20"/>
              </w:rPr>
              <w:t>200</w:t>
            </w:r>
          </w:p>
        </w:tc>
        <w:tc>
          <w:tcPr>
            <w:tcW w:w="1083" w:type="dxa"/>
            <w:shd w:val="clear" w:color="auto" w:fill="auto"/>
          </w:tcPr>
          <w:p w:rsidR="0037273D" w:rsidRPr="00CF5C85" w:rsidP="005E036A" w14:paraId="4CFE0A60" w14:textId="0D6203D4">
            <w:pPr>
              <w:rPr>
                <w:rFonts w:ascii="Times New Roman" w:hAnsi="Times New Roman"/>
                <w:sz w:val="20"/>
                <w:szCs w:val="20"/>
              </w:rPr>
            </w:pPr>
            <w:r w:rsidRPr="00CF5C85">
              <w:rPr>
                <w:rFonts w:ascii="Times New Roman" w:hAnsi="Times New Roman"/>
                <w:sz w:val="20"/>
                <w:szCs w:val="20"/>
              </w:rPr>
              <w:t>$100</w:t>
            </w:r>
          </w:p>
        </w:tc>
        <w:tc>
          <w:tcPr>
            <w:tcW w:w="1228" w:type="dxa"/>
            <w:shd w:val="clear" w:color="auto" w:fill="auto"/>
          </w:tcPr>
          <w:p w:rsidR="0037273D" w:rsidRPr="00CF5C85" w:rsidP="005E036A" w14:paraId="3EFD2F4E" w14:textId="25FAB0AE">
            <w:pPr>
              <w:rPr>
                <w:rFonts w:ascii="Times New Roman" w:hAnsi="Times New Roman"/>
                <w:sz w:val="20"/>
                <w:szCs w:val="20"/>
              </w:rPr>
            </w:pPr>
            <w:r w:rsidRPr="00CF5C85">
              <w:rPr>
                <w:rFonts w:ascii="Times New Roman" w:hAnsi="Times New Roman"/>
                <w:sz w:val="20"/>
                <w:szCs w:val="20"/>
              </w:rPr>
              <w:t>$20,000</w:t>
            </w:r>
          </w:p>
        </w:tc>
        <w:tc>
          <w:tcPr>
            <w:tcW w:w="1094" w:type="dxa"/>
            <w:shd w:val="clear" w:color="auto" w:fill="auto"/>
          </w:tcPr>
          <w:p w:rsidR="0037273D" w:rsidRPr="00CF5C85" w:rsidP="005E036A" w14:paraId="453059D7" w14:textId="61CCDE91">
            <w:pPr>
              <w:rPr>
                <w:rFonts w:ascii="Times New Roman" w:hAnsi="Times New Roman"/>
                <w:sz w:val="20"/>
                <w:szCs w:val="20"/>
              </w:rPr>
            </w:pPr>
            <w:r w:rsidRPr="00CF5C85">
              <w:rPr>
                <w:rFonts w:ascii="Times New Roman" w:hAnsi="Times New Roman"/>
                <w:sz w:val="20"/>
                <w:szCs w:val="20"/>
              </w:rPr>
              <w:t>106</w:t>
            </w:r>
          </w:p>
        </w:tc>
        <w:tc>
          <w:tcPr>
            <w:tcW w:w="928" w:type="dxa"/>
            <w:shd w:val="clear" w:color="auto" w:fill="auto"/>
          </w:tcPr>
          <w:p w:rsidR="0037273D" w:rsidRPr="00CF5C85" w14:paraId="42396CAB" w14:textId="59DB5832">
            <w:pPr>
              <w:rPr>
                <w:rFonts w:ascii="Times New Roman" w:hAnsi="Times New Roman"/>
                <w:sz w:val="20"/>
                <w:szCs w:val="20"/>
              </w:rPr>
            </w:pPr>
            <w:r w:rsidRPr="00CF5C85">
              <w:rPr>
                <w:rFonts w:ascii="Times New Roman" w:hAnsi="Times New Roman"/>
                <w:sz w:val="20"/>
                <w:szCs w:val="20"/>
              </w:rPr>
              <w:t>21,</w:t>
            </w:r>
            <w:r w:rsidRPr="00CF5C85" w:rsidR="00E701C8">
              <w:rPr>
                <w:rFonts w:ascii="Times New Roman" w:hAnsi="Times New Roman"/>
                <w:sz w:val="20"/>
                <w:szCs w:val="20"/>
              </w:rPr>
              <w:t>200</w:t>
            </w:r>
          </w:p>
        </w:tc>
        <w:tc>
          <w:tcPr>
            <w:tcW w:w="1216" w:type="dxa"/>
            <w:shd w:val="clear" w:color="auto" w:fill="auto"/>
          </w:tcPr>
          <w:p w:rsidR="0037273D" w:rsidRPr="00CF5C85" w14:paraId="4682285A" w14:textId="464ADF8A">
            <w:pPr>
              <w:rPr>
                <w:rFonts w:ascii="Times New Roman" w:hAnsi="Times New Roman"/>
                <w:sz w:val="20"/>
                <w:szCs w:val="20"/>
              </w:rPr>
            </w:pPr>
            <w:r w:rsidRPr="00CF5C85">
              <w:rPr>
                <w:rFonts w:ascii="Times New Roman" w:hAnsi="Times New Roman"/>
                <w:sz w:val="20"/>
                <w:szCs w:val="20"/>
              </w:rPr>
              <w:t>$2,1</w:t>
            </w:r>
            <w:r w:rsidRPr="00CF5C85" w:rsidR="00E701C8">
              <w:rPr>
                <w:rFonts w:ascii="Times New Roman" w:hAnsi="Times New Roman"/>
                <w:sz w:val="20"/>
                <w:szCs w:val="20"/>
              </w:rPr>
              <w:t>2</w:t>
            </w:r>
            <w:r w:rsidRPr="00CF5C85">
              <w:rPr>
                <w:rFonts w:ascii="Times New Roman" w:hAnsi="Times New Roman"/>
                <w:sz w:val="20"/>
                <w:szCs w:val="20"/>
              </w:rPr>
              <w:t>0,000</w:t>
            </w:r>
          </w:p>
        </w:tc>
      </w:tr>
      <w:tr w14:paraId="5D974F97" w14:textId="77777777" w:rsidTr="00DF543E">
        <w:tblPrEx>
          <w:tblW w:w="12038" w:type="dxa"/>
          <w:jc w:val="center"/>
          <w:tblLook w:val="01E0"/>
        </w:tblPrEx>
        <w:trPr>
          <w:jc w:val="center"/>
        </w:trPr>
        <w:tc>
          <w:tcPr>
            <w:tcW w:w="1644" w:type="dxa"/>
          </w:tcPr>
          <w:p w:rsidR="0037273D" w:rsidRPr="00CF5C85" w:rsidP="00AA3B5B" w14:paraId="3EA551BB" w14:textId="46D86F90">
            <w:pPr>
              <w:rPr>
                <w:rFonts w:ascii="Times New Roman" w:hAnsi="Times New Roman"/>
                <w:sz w:val="20"/>
                <w:szCs w:val="20"/>
              </w:rPr>
            </w:pPr>
            <w:r w:rsidRPr="00CF5C85">
              <w:rPr>
                <w:rFonts w:ascii="Times New Roman" w:hAnsi="Times New Roman"/>
                <w:sz w:val="20"/>
                <w:szCs w:val="20"/>
              </w:rPr>
              <w:t>Annual Documentation of Position Limit Compliance Training and Audit</w:t>
            </w:r>
          </w:p>
        </w:tc>
        <w:tc>
          <w:tcPr>
            <w:tcW w:w="1306" w:type="dxa"/>
            <w:shd w:val="clear" w:color="auto" w:fill="auto"/>
          </w:tcPr>
          <w:p w:rsidR="0037273D" w:rsidRPr="00CF5C85" w14:paraId="673D3C5C" w14:textId="783CB4C9">
            <w:pPr>
              <w:rPr>
                <w:rFonts w:ascii="Times New Roman" w:hAnsi="Times New Roman"/>
                <w:sz w:val="20"/>
                <w:szCs w:val="20"/>
              </w:rPr>
            </w:pPr>
            <w:r w:rsidRPr="00CF5C85">
              <w:rPr>
                <w:rFonts w:ascii="Times New Roman" w:hAnsi="Times New Roman"/>
                <w:sz w:val="20"/>
                <w:szCs w:val="20"/>
              </w:rPr>
              <w:t>10</w:t>
            </w:r>
            <w:r w:rsidRPr="00CF5C85" w:rsidR="00B94DD1">
              <w:rPr>
                <w:rFonts w:ascii="Times New Roman" w:hAnsi="Times New Roman"/>
                <w:sz w:val="20"/>
                <w:szCs w:val="20"/>
              </w:rPr>
              <w:t>6</w:t>
            </w:r>
          </w:p>
        </w:tc>
        <w:tc>
          <w:tcPr>
            <w:tcW w:w="1228" w:type="dxa"/>
            <w:shd w:val="clear" w:color="auto" w:fill="auto"/>
          </w:tcPr>
          <w:p w:rsidR="0037273D" w:rsidRPr="00CF5C85" w14:paraId="334195ED" w14:textId="77777777">
            <w:pPr>
              <w:rPr>
                <w:rFonts w:ascii="Times New Roman" w:hAnsi="Times New Roman"/>
                <w:sz w:val="20"/>
                <w:szCs w:val="20"/>
              </w:rPr>
            </w:pPr>
            <w:r w:rsidRPr="00CF5C85">
              <w:rPr>
                <w:rFonts w:ascii="Times New Roman" w:hAnsi="Times New Roman"/>
                <w:sz w:val="20"/>
                <w:szCs w:val="20"/>
              </w:rPr>
              <w:t>1</w:t>
            </w:r>
          </w:p>
        </w:tc>
        <w:tc>
          <w:tcPr>
            <w:tcW w:w="1083" w:type="dxa"/>
            <w:shd w:val="clear" w:color="auto" w:fill="auto"/>
          </w:tcPr>
          <w:p w:rsidR="0037273D" w:rsidRPr="00CF5C85" w:rsidP="005E036A" w14:paraId="56729B9C" w14:textId="3E95057B">
            <w:pPr>
              <w:rPr>
                <w:rFonts w:ascii="Times New Roman" w:hAnsi="Times New Roman"/>
                <w:sz w:val="20"/>
                <w:szCs w:val="20"/>
              </w:rPr>
            </w:pPr>
            <w:r w:rsidRPr="00CF5C85">
              <w:rPr>
                <w:rFonts w:ascii="Times New Roman" w:hAnsi="Times New Roman"/>
                <w:sz w:val="20"/>
                <w:szCs w:val="20"/>
              </w:rPr>
              <w:t>2</w:t>
            </w:r>
          </w:p>
        </w:tc>
        <w:tc>
          <w:tcPr>
            <w:tcW w:w="1228" w:type="dxa"/>
            <w:shd w:val="clear" w:color="auto" w:fill="auto"/>
          </w:tcPr>
          <w:p w:rsidR="0037273D" w:rsidRPr="00CF5C85" w:rsidP="005E036A" w14:paraId="74CE0FC1" w14:textId="7C68A8A8">
            <w:pPr>
              <w:rPr>
                <w:rFonts w:ascii="Times New Roman" w:hAnsi="Times New Roman"/>
                <w:sz w:val="20"/>
                <w:szCs w:val="20"/>
              </w:rPr>
            </w:pPr>
            <w:r w:rsidRPr="00CF5C85">
              <w:rPr>
                <w:rFonts w:ascii="Times New Roman" w:hAnsi="Times New Roman"/>
                <w:sz w:val="20"/>
                <w:szCs w:val="20"/>
              </w:rPr>
              <w:t>2</w:t>
            </w:r>
          </w:p>
        </w:tc>
        <w:tc>
          <w:tcPr>
            <w:tcW w:w="1083" w:type="dxa"/>
            <w:shd w:val="clear" w:color="auto" w:fill="auto"/>
          </w:tcPr>
          <w:p w:rsidR="0037273D" w:rsidRPr="00CF5C85" w:rsidP="005E036A" w14:paraId="75D863A2" w14:textId="630FF788">
            <w:pPr>
              <w:rPr>
                <w:rFonts w:ascii="Times New Roman" w:hAnsi="Times New Roman"/>
                <w:sz w:val="20"/>
                <w:szCs w:val="20"/>
              </w:rPr>
            </w:pPr>
            <w:r w:rsidRPr="00CF5C85">
              <w:rPr>
                <w:rFonts w:ascii="Times New Roman" w:hAnsi="Times New Roman"/>
                <w:sz w:val="20"/>
                <w:szCs w:val="20"/>
              </w:rPr>
              <w:t>$100</w:t>
            </w:r>
          </w:p>
        </w:tc>
        <w:tc>
          <w:tcPr>
            <w:tcW w:w="1228" w:type="dxa"/>
            <w:shd w:val="clear" w:color="auto" w:fill="auto"/>
          </w:tcPr>
          <w:p w:rsidR="0037273D" w:rsidRPr="00CF5C85" w:rsidP="005E036A" w14:paraId="0A3B6A69" w14:textId="644BAEBB">
            <w:pPr>
              <w:rPr>
                <w:rFonts w:ascii="Times New Roman" w:hAnsi="Times New Roman"/>
                <w:sz w:val="20"/>
                <w:szCs w:val="20"/>
              </w:rPr>
            </w:pPr>
            <w:r w:rsidRPr="00CF5C85">
              <w:rPr>
                <w:rFonts w:ascii="Times New Roman" w:hAnsi="Times New Roman"/>
                <w:sz w:val="20"/>
                <w:szCs w:val="20"/>
              </w:rPr>
              <w:t>$</w:t>
            </w:r>
            <w:r w:rsidRPr="00CF5C85" w:rsidR="00CE7D3C">
              <w:rPr>
                <w:rFonts w:ascii="Times New Roman" w:hAnsi="Times New Roman"/>
                <w:sz w:val="20"/>
                <w:szCs w:val="20"/>
              </w:rPr>
              <w:t>200</w:t>
            </w:r>
          </w:p>
        </w:tc>
        <w:tc>
          <w:tcPr>
            <w:tcW w:w="1094" w:type="dxa"/>
            <w:shd w:val="clear" w:color="auto" w:fill="auto"/>
          </w:tcPr>
          <w:p w:rsidR="0037273D" w:rsidRPr="00CF5C85" w:rsidP="005E036A" w14:paraId="76216C47" w14:textId="4BF07C2E">
            <w:pPr>
              <w:rPr>
                <w:rFonts w:ascii="Times New Roman" w:hAnsi="Times New Roman"/>
                <w:sz w:val="20"/>
                <w:szCs w:val="20"/>
              </w:rPr>
            </w:pPr>
            <w:r w:rsidRPr="00CF5C85">
              <w:rPr>
                <w:rFonts w:ascii="Times New Roman" w:hAnsi="Times New Roman"/>
                <w:sz w:val="20"/>
                <w:szCs w:val="20"/>
              </w:rPr>
              <w:t>106</w:t>
            </w:r>
          </w:p>
        </w:tc>
        <w:tc>
          <w:tcPr>
            <w:tcW w:w="928" w:type="dxa"/>
            <w:shd w:val="clear" w:color="auto" w:fill="auto"/>
          </w:tcPr>
          <w:p w:rsidR="0037273D" w:rsidRPr="00CF5C85" w14:paraId="2826D6B1" w14:textId="12787DE5">
            <w:pPr>
              <w:rPr>
                <w:rFonts w:ascii="Times New Roman" w:hAnsi="Times New Roman"/>
                <w:sz w:val="20"/>
                <w:szCs w:val="20"/>
              </w:rPr>
            </w:pPr>
            <w:r w:rsidRPr="00CF5C85">
              <w:rPr>
                <w:rFonts w:ascii="Times New Roman" w:hAnsi="Times New Roman"/>
                <w:sz w:val="20"/>
                <w:szCs w:val="20"/>
              </w:rPr>
              <w:t>212</w:t>
            </w:r>
          </w:p>
        </w:tc>
        <w:tc>
          <w:tcPr>
            <w:tcW w:w="1216" w:type="dxa"/>
            <w:shd w:val="clear" w:color="auto" w:fill="auto"/>
          </w:tcPr>
          <w:p w:rsidR="0037273D" w:rsidRPr="00CF5C85" w14:paraId="29F90AE1" w14:textId="672E3434">
            <w:pPr>
              <w:rPr>
                <w:rFonts w:ascii="Times New Roman" w:hAnsi="Times New Roman"/>
                <w:sz w:val="20"/>
                <w:szCs w:val="20"/>
              </w:rPr>
            </w:pPr>
            <w:r w:rsidRPr="00CF5C85">
              <w:rPr>
                <w:rFonts w:ascii="Times New Roman" w:hAnsi="Times New Roman"/>
                <w:sz w:val="20"/>
                <w:szCs w:val="20"/>
              </w:rPr>
              <w:t>$</w:t>
            </w:r>
            <w:r w:rsidRPr="00CF5C85" w:rsidR="00CE7D3C">
              <w:rPr>
                <w:rFonts w:ascii="Times New Roman" w:hAnsi="Times New Roman"/>
                <w:sz w:val="20"/>
                <w:szCs w:val="20"/>
              </w:rPr>
              <w:t>21,200</w:t>
            </w:r>
          </w:p>
        </w:tc>
      </w:tr>
      <w:tr w14:paraId="79EA5540" w14:textId="77777777" w:rsidTr="00DF543E">
        <w:tblPrEx>
          <w:tblW w:w="12038" w:type="dxa"/>
          <w:jc w:val="center"/>
          <w:tblLook w:val="01E0"/>
        </w:tblPrEx>
        <w:trPr>
          <w:jc w:val="center"/>
        </w:trPr>
        <w:tc>
          <w:tcPr>
            <w:tcW w:w="1644" w:type="dxa"/>
            <w:shd w:val="clear" w:color="auto" w:fill="auto"/>
          </w:tcPr>
          <w:p w:rsidR="0037273D" w:rsidRPr="00CF5C85" w14:paraId="5FF2F88E" w14:textId="24281F33">
            <w:pPr>
              <w:rPr>
                <w:rFonts w:ascii="Times New Roman" w:hAnsi="Times New Roman"/>
                <w:sz w:val="20"/>
                <w:szCs w:val="20"/>
              </w:rPr>
            </w:pPr>
            <w:r w:rsidRPr="00CF5C85">
              <w:rPr>
                <w:rFonts w:ascii="Times New Roman" w:hAnsi="Times New Roman"/>
                <w:sz w:val="20"/>
                <w:szCs w:val="20"/>
              </w:rPr>
              <w:t xml:space="preserve">Quarterly Documentation of Position Limit Compliance </w:t>
            </w:r>
          </w:p>
        </w:tc>
        <w:tc>
          <w:tcPr>
            <w:tcW w:w="1306" w:type="dxa"/>
            <w:shd w:val="clear" w:color="auto" w:fill="auto"/>
          </w:tcPr>
          <w:p w:rsidR="0037273D" w:rsidRPr="00CF5C85" w14:paraId="0736499D" w14:textId="0D3BA7C8">
            <w:pPr>
              <w:rPr>
                <w:rFonts w:ascii="Times New Roman" w:hAnsi="Times New Roman"/>
                <w:sz w:val="20"/>
                <w:szCs w:val="20"/>
              </w:rPr>
            </w:pPr>
            <w:r w:rsidRPr="00CF5C85">
              <w:rPr>
                <w:rFonts w:ascii="Times New Roman" w:hAnsi="Times New Roman"/>
                <w:sz w:val="20"/>
                <w:szCs w:val="20"/>
              </w:rPr>
              <w:t>106</w:t>
            </w:r>
          </w:p>
        </w:tc>
        <w:tc>
          <w:tcPr>
            <w:tcW w:w="1228" w:type="dxa"/>
            <w:shd w:val="clear" w:color="auto" w:fill="auto"/>
          </w:tcPr>
          <w:p w:rsidR="0037273D" w:rsidRPr="00CF5C85" w14:paraId="48B2C056" w14:textId="77777777">
            <w:pPr>
              <w:rPr>
                <w:rFonts w:ascii="Times New Roman" w:hAnsi="Times New Roman"/>
                <w:sz w:val="20"/>
                <w:szCs w:val="20"/>
              </w:rPr>
            </w:pPr>
            <w:r w:rsidRPr="00CF5C85">
              <w:rPr>
                <w:rFonts w:ascii="Times New Roman" w:hAnsi="Times New Roman"/>
                <w:sz w:val="20"/>
                <w:szCs w:val="20"/>
              </w:rPr>
              <w:t>4</w:t>
            </w:r>
          </w:p>
        </w:tc>
        <w:tc>
          <w:tcPr>
            <w:tcW w:w="1083" w:type="dxa"/>
            <w:shd w:val="clear" w:color="auto" w:fill="auto"/>
          </w:tcPr>
          <w:p w:rsidR="0037273D" w:rsidRPr="00CF5C85" w14:paraId="7BB47CB6" w14:textId="58418266">
            <w:pPr>
              <w:rPr>
                <w:rFonts w:ascii="Times New Roman" w:hAnsi="Times New Roman"/>
                <w:sz w:val="20"/>
                <w:szCs w:val="20"/>
              </w:rPr>
            </w:pPr>
            <w:r>
              <w:rPr>
                <w:rFonts w:ascii="Times New Roman" w:hAnsi="Times New Roman"/>
                <w:sz w:val="20"/>
                <w:szCs w:val="20"/>
              </w:rPr>
              <w:t>2.5</w:t>
            </w:r>
          </w:p>
        </w:tc>
        <w:tc>
          <w:tcPr>
            <w:tcW w:w="1228" w:type="dxa"/>
            <w:shd w:val="clear" w:color="auto" w:fill="auto"/>
          </w:tcPr>
          <w:p w:rsidR="0037273D" w:rsidRPr="00CF5C85" w14:paraId="38610D62" w14:textId="6882A6C3">
            <w:pPr>
              <w:rPr>
                <w:rFonts w:ascii="Times New Roman" w:hAnsi="Times New Roman"/>
                <w:sz w:val="20"/>
                <w:szCs w:val="20"/>
              </w:rPr>
            </w:pPr>
            <w:r>
              <w:rPr>
                <w:rFonts w:ascii="Times New Roman" w:hAnsi="Times New Roman"/>
                <w:sz w:val="20"/>
                <w:szCs w:val="20"/>
              </w:rPr>
              <w:t>10</w:t>
            </w:r>
          </w:p>
        </w:tc>
        <w:tc>
          <w:tcPr>
            <w:tcW w:w="1083" w:type="dxa"/>
            <w:shd w:val="clear" w:color="auto" w:fill="auto"/>
          </w:tcPr>
          <w:p w:rsidR="0037273D" w:rsidRPr="00CF5C85" w14:paraId="2296CE10" w14:textId="4C708602">
            <w:pPr>
              <w:rPr>
                <w:rFonts w:ascii="Times New Roman" w:hAnsi="Times New Roman"/>
                <w:sz w:val="20"/>
                <w:szCs w:val="20"/>
              </w:rPr>
            </w:pPr>
            <w:r w:rsidRPr="00CF5C85">
              <w:rPr>
                <w:rFonts w:ascii="Times New Roman" w:hAnsi="Times New Roman"/>
                <w:sz w:val="20"/>
                <w:szCs w:val="20"/>
              </w:rPr>
              <w:t>$</w:t>
            </w:r>
            <w:r w:rsidRPr="00CF5C85" w:rsidR="00485C87">
              <w:rPr>
                <w:rFonts w:ascii="Times New Roman" w:hAnsi="Times New Roman"/>
                <w:sz w:val="20"/>
                <w:szCs w:val="20"/>
              </w:rPr>
              <w:t>1</w:t>
            </w:r>
            <w:r w:rsidRPr="00CF5C85">
              <w:rPr>
                <w:rFonts w:ascii="Times New Roman" w:hAnsi="Times New Roman"/>
                <w:sz w:val="20"/>
                <w:szCs w:val="20"/>
              </w:rPr>
              <w:t>00</w:t>
            </w:r>
          </w:p>
        </w:tc>
        <w:tc>
          <w:tcPr>
            <w:tcW w:w="1228" w:type="dxa"/>
            <w:shd w:val="clear" w:color="auto" w:fill="auto"/>
          </w:tcPr>
          <w:p w:rsidR="0037273D" w:rsidRPr="00CF5C85" w14:paraId="27FDDC65" w14:textId="7CDDE582">
            <w:pPr>
              <w:rPr>
                <w:rFonts w:ascii="Times New Roman" w:hAnsi="Times New Roman"/>
                <w:sz w:val="20"/>
                <w:szCs w:val="20"/>
              </w:rPr>
            </w:pPr>
            <w:r w:rsidRPr="00CF5C85">
              <w:rPr>
                <w:rFonts w:ascii="Times New Roman" w:hAnsi="Times New Roman"/>
                <w:sz w:val="20"/>
                <w:szCs w:val="20"/>
              </w:rPr>
              <w:t>$</w:t>
            </w:r>
            <w:r w:rsidR="00860155">
              <w:rPr>
                <w:rFonts w:ascii="Times New Roman" w:hAnsi="Times New Roman"/>
                <w:sz w:val="20"/>
                <w:szCs w:val="20"/>
              </w:rPr>
              <w:t>1</w:t>
            </w:r>
            <w:r w:rsidRPr="00CF5C85">
              <w:rPr>
                <w:rFonts w:ascii="Times New Roman" w:hAnsi="Times New Roman"/>
                <w:sz w:val="20"/>
                <w:szCs w:val="20"/>
              </w:rPr>
              <w:t>,000</w:t>
            </w:r>
          </w:p>
        </w:tc>
        <w:tc>
          <w:tcPr>
            <w:tcW w:w="1094" w:type="dxa"/>
            <w:shd w:val="clear" w:color="auto" w:fill="auto"/>
          </w:tcPr>
          <w:p w:rsidR="0037273D" w:rsidRPr="00CF5C85" w14:paraId="0C8974D8" w14:textId="44A04A8B">
            <w:pPr>
              <w:rPr>
                <w:rFonts w:ascii="Times New Roman" w:hAnsi="Times New Roman"/>
                <w:sz w:val="20"/>
                <w:szCs w:val="20"/>
              </w:rPr>
            </w:pPr>
            <w:r w:rsidRPr="00CF5C85">
              <w:rPr>
                <w:rFonts w:ascii="Times New Roman" w:hAnsi="Times New Roman"/>
                <w:sz w:val="20"/>
                <w:szCs w:val="20"/>
              </w:rPr>
              <w:t>424</w:t>
            </w:r>
          </w:p>
        </w:tc>
        <w:tc>
          <w:tcPr>
            <w:tcW w:w="928" w:type="dxa"/>
            <w:shd w:val="clear" w:color="auto" w:fill="auto"/>
          </w:tcPr>
          <w:p w:rsidR="0037273D" w:rsidRPr="00CF5C85" w14:paraId="2CBA6126" w14:textId="086D200E">
            <w:pPr>
              <w:rPr>
                <w:rFonts w:ascii="Times New Roman" w:hAnsi="Times New Roman"/>
                <w:sz w:val="20"/>
                <w:szCs w:val="20"/>
              </w:rPr>
            </w:pPr>
            <w:r>
              <w:rPr>
                <w:rFonts w:ascii="Times New Roman" w:hAnsi="Times New Roman"/>
                <w:sz w:val="20"/>
                <w:szCs w:val="20"/>
              </w:rPr>
              <w:t>1,060</w:t>
            </w:r>
          </w:p>
        </w:tc>
        <w:tc>
          <w:tcPr>
            <w:tcW w:w="1216" w:type="dxa"/>
            <w:shd w:val="clear" w:color="auto" w:fill="auto"/>
          </w:tcPr>
          <w:p w:rsidR="0037273D" w:rsidRPr="00CF5C85" w14:paraId="2AF76C84" w14:textId="4A611C30">
            <w:pPr>
              <w:rPr>
                <w:rFonts w:ascii="Times New Roman" w:hAnsi="Times New Roman"/>
                <w:sz w:val="20"/>
                <w:szCs w:val="20"/>
              </w:rPr>
            </w:pPr>
            <w:r w:rsidRPr="00CF5C85">
              <w:rPr>
                <w:rFonts w:ascii="Times New Roman" w:hAnsi="Times New Roman"/>
                <w:sz w:val="20"/>
                <w:szCs w:val="20"/>
              </w:rPr>
              <w:t>$</w:t>
            </w:r>
            <w:r w:rsidR="00860155">
              <w:rPr>
                <w:rFonts w:ascii="Times New Roman" w:hAnsi="Times New Roman"/>
                <w:sz w:val="20"/>
                <w:szCs w:val="20"/>
              </w:rPr>
              <w:t>106,000</w:t>
            </w:r>
          </w:p>
        </w:tc>
      </w:tr>
      <w:tr w14:paraId="6A410CBC" w14:textId="77777777" w:rsidTr="00DF543E">
        <w:tblPrEx>
          <w:tblW w:w="12038" w:type="dxa"/>
          <w:jc w:val="center"/>
          <w:tblLook w:val="01E0"/>
        </w:tblPrEx>
        <w:trPr>
          <w:jc w:val="center"/>
        </w:trPr>
        <w:tc>
          <w:tcPr>
            <w:tcW w:w="1644" w:type="dxa"/>
            <w:shd w:val="clear" w:color="auto" w:fill="auto"/>
          </w:tcPr>
          <w:p w:rsidR="0037273D" w:rsidRPr="00CF5C85" w14:paraId="66F01068" w14:textId="3052DD33">
            <w:pPr>
              <w:rPr>
                <w:rFonts w:ascii="Times New Roman" w:hAnsi="Times New Roman"/>
                <w:sz w:val="20"/>
                <w:szCs w:val="20"/>
              </w:rPr>
            </w:pPr>
            <w:r w:rsidRPr="00CF5C85">
              <w:rPr>
                <w:rFonts w:ascii="Times New Roman" w:hAnsi="Times New Roman"/>
                <w:sz w:val="20"/>
                <w:szCs w:val="20"/>
              </w:rPr>
              <w:t>Documentation of Business Continuity Testing and Audit</w:t>
            </w:r>
          </w:p>
        </w:tc>
        <w:tc>
          <w:tcPr>
            <w:tcW w:w="1306" w:type="dxa"/>
            <w:shd w:val="clear" w:color="auto" w:fill="auto"/>
          </w:tcPr>
          <w:p w:rsidR="0037273D" w:rsidRPr="00CF5C85" w14:paraId="22B24E29" w14:textId="75FCC976">
            <w:pPr>
              <w:rPr>
                <w:rFonts w:ascii="Times New Roman" w:hAnsi="Times New Roman"/>
                <w:sz w:val="20"/>
                <w:szCs w:val="20"/>
              </w:rPr>
            </w:pPr>
            <w:r w:rsidRPr="00CF5C85">
              <w:rPr>
                <w:rFonts w:ascii="Times New Roman" w:hAnsi="Times New Roman"/>
                <w:sz w:val="20"/>
                <w:szCs w:val="20"/>
              </w:rPr>
              <w:t>106</w:t>
            </w:r>
          </w:p>
        </w:tc>
        <w:tc>
          <w:tcPr>
            <w:tcW w:w="1228" w:type="dxa"/>
            <w:shd w:val="clear" w:color="auto" w:fill="auto"/>
          </w:tcPr>
          <w:p w:rsidR="0037273D" w:rsidRPr="00CF5C85" w14:paraId="2D6D2F59" w14:textId="77777777">
            <w:pPr>
              <w:rPr>
                <w:rFonts w:ascii="Times New Roman" w:hAnsi="Times New Roman"/>
                <w:sz w:val="20"/>
                <w:szCs w:val="20"/>
              </w:rPr>
            </w:pPr>
            <w:r w:rsidRPr="00CF5C85">
              <w:rPr>
                <w:rFonts w:ascii="Times New Roman" w:hAnsi="Times New Roman"/>
                <w:sz w:val="20"/>
                <w:szCs w:val="20"/>
              </w:rPr>
              <w:t>1</w:t>
            </w:r>
          </w:p>
        </w:tc>
        <w:tc>
          <w:tcPr>
            <w:tcW w:w="1083" w:type="dxa"/>
            <w:shd w:val="clear" w:color="auto" w:fill="auto"/>
          </w:tcPr>
          <w:p w:rsidR="0037273D" w:rsidRPr="00CF5C85" w:rsidP="005E036A" w14:paraId="57FDFE7F" w14:textId="4B981541">
            <w:pPr>
              <w:rPr>
                <w:rFonts w:ascii="Times New Roman" w:hAnsi="Times New Roman"/>
                <w:sz w:val="20"/>
                <w:szCs w:val="20"/>
              </w:rPr>
            </w:pPr>
            <w:r w:rsidRPr="00CF5C85">
              <w:rPr>
                <w:rFonts w:ascii="Times New Roman" w:hAnsi="Times New Roman"/>
                <w:sz w:val="20"/>
                <w:szCs w:val="20"/>
              </w:rPr>
              <w:t>1</w:t>
            </w:r>
          </w:p>
        </w:tc>
        <w:tc>
          <w:tcPr>
            <w:tcW w:w="1228" w:type="dxa"/>
            <w:shd w:val="clear" w:color="auto" w:fill="auto"/>
          </w:tcPr>
          <w:p w:rsidR="0037273D" w:rsidRPr="00CF5C85" w:rsidP="005E036A" w14:paraId="270768D2" w14:textId="4F2AA940">
            <w:pPr>
              <w:rPr>
                <w:rFonts w:ascii="Times New Roman" w:hAnsi="Times New Roman"/>
                <w:sz w:val="20"/>
                <w:szCs w:val="20"/>
              </w:rPr>
            </w:pPr>
            <w:r w:rsidRPr="00CF5C85">
              <w:rPr>
                <w:rFonts w:ascii="Times New Roman" w:hAnsi="Times New Roman"/>
                <w:sz w:val="20"/>
                <w:szCs w:val="20"/>
              </w:rPr>
              <w:t>1</w:t>
            </w:r>
          </w:p>
        </w:tc>
        <w:tc>
          <w:tcPr>
            <w:tcW w:w="1083" w:type="dxa"/>
            <w:shd w:val="clear" w:color="auto" w:fill="auto"/>
          </w:tcPr>
          <w:p w:rsidR="0037273D" w:rsidRPr="00CF5C85" w:rsidP="005E036A" w14:paraId="6059FDF0" w14:textId="72E60452">
            <w:pPr>
              <w:rPr>
                <w:rFonts w:ascii="Times New Roman" w:hAnsi="Times New Roman"/>
                <w:sz w:val="20"/>
                <w:szCs w:val="20"/>
              </w:rPr>
            </w:pPr>
            <w:r w:rsidRPr="00CF5C85">
              <w:rPr>
                <w:rFonts w:ascii="Times New Roman" w:hAnsi="Times New Roman"/>
                <w:sz w:val="20"/>
                <w:szCs w:val="20"/>
              </w:rPr>
              <w:t>$100</w:t>
            </w:r>
          </w:p>
        </w:tc>
        <w:tc>
          <w:tcPr>
            <w:tcW w:w="1228" w:type="dxa"/>
            <w:shd w:val="clear" w:color="auto" w:fill="auto"/>
          </w:tcPr>
          <w:p w:rsidR="0037273D" w:rsidRPr="00CF5C85" w:rsidP="005E036A" w14:paraId="0D300C19" w14:textId="09C814EF">
            <w:pPr>
              <w:rPr>
                <w:rFonts w:ascii="Times New Roman" w:hAnsi="Times New Roman"/>
                <w:sz w:val="20"/>
                <w:szCs w:val="20"/>
              </w:rPr>
            </w:pPr>
            <w:r w:rsidRPr="00CF5C85">
              <w:rPr>
                <w:rFonts w:ascii="Times New Roman" w:hAnsi="Times New Roman"/>
                <w:sz w:val="20"/>
                <w:szCs w:val="20"/>
              </w:rPr>
              <w:t>$100</w:t>
            </w:r>
          </w:p>
        </w:tc>
        <w:tc>
          <w:tcPr>
            <w:tcW w:w="1094" w:type="dxa"/>
            <w:shd w:val="clear" w:color="auto" w:fill="auto"/>
          </w:tcPr>
          <w:p w:rsidR="0037273D" w:rsidRPr="00CF5C85" w:rsidP="005E036A" w14:paraId="50BE2280" w14:textId="7DC9AF32">
            <w:pPr>
              <w:rPr>
                <w:rFonts w:ascii="Times New Roman" w:hAnsi="Times New Roman"/>
                <w:sz w:val="20"/>
                <w:szCs w:val="20"/>
              </w:rPr>
            </w:pPr>
            <w:r w:rsidRPr="00CF5C85">
              <w:rPr>
                <w:rFonts w:ascii="Times New Roman" w:hAnsi="Times New Roman"/>
                <w:sz w:val="20"/>
                <w:szCs w:val="20"/>
              </w:rPr>
              <w:t>106</w:t>
            </w:r>
          </w:p>
        </w:tc>
        <w:tc>
          <w:tcPr>
            <w:tcW w:w="928" w:type="dxa"/>
            <w:shd w:val="clear" w:color="auto" w:fill="auto"/>
          </w:tcPr>
          <w:p w:rsidR="0037273D" w:rsidRPr="00CF5C85" w14:paraId="46664B69" w14:textId="3B040C3C">
            <w:pPr>
              <w:rPr>
                <w:rFonts w:ascii="Times New Roman" w:hAnsi="Times New Roman"/>
                <w:sz w:val="20"/>
                <w:szCs w:val="20"/>
              </w:rPr>
            </w:pPr>
            <w:r w:rsidRPr="00CF5C85">
              <w:rPr>
                <w:rFonts w:ascii="Times New Roman" w:hAnsi="Times New Roman"/>
                <w:sz w:val="20"/>
                <w:szCs w:val="20"/>
              </w:rPr>
              <w:t>10</w:t>
            </w:r>
            <w:r w:rsidRPr="00CF5C85" w:rsidR="008F5265">
              <w:rPr>
                <w:rFonts w:ascii="Times New Roman" w:hAnsi="Times New Roman"/>
                <w:sz w:val="20"/>
                <w:szCs w:val="20"/>
              </w:rPr>
              <w:t>6</w:t>
            </w:r>
          </w:p>
        </w:tc>
        <w:tc>
          <w:tcPr>
            <w:tcW w:w="1216" w:type="dxa"/>
            <w:shd w:val="clear" w:color="auto" w:fill="auto"/>
          </w:tcPr>
          <w:p w:rsidR="0037273D" w:rsidRPr="00CF5C85" w14:paraId="492223F6" w14:textId="60A75B9B">
            <w:pPr>
              <w:rPr>
                <w:rFonts w:ascii="Times New Roman" w:hAnsi="Times New Roman"/>
                <w:sz w:val="20"/>
                <w:szCs w:val="20"/>
              </w:rPr>
            </w:pPr>
            <w:r w:rsidRPr="00CF5C85">
              <w:rPr>
                <w:rFonts w:ascii="Times New Roman" w:hAnsi="Times New Roman"/>
                <w:sz w:val="20"/>
                <w:szCs w:val="20"/>
              </w:rPr>
              <w:t>$10,</w:t>
            </w:r>
            <w:r w:rsidRPr="00CF5C85" w:rsidR="008F5265">
              <w:rPr>
                <w:rFonts w:ascii="Times New Roman" w:hAnsi="Times New Roman"/>
                <w:sz w:val="20"/>
                <w:szCs w:val="20"/>
              </w:rPr>
              <w:t>6</w:t>
            </w:r>
            <w:r w:rsidRPr="00CF5C85">
              <w:rPr>
                <w:rFonts w:ascii="Times New Roman" w:hAnsi="Times New Roman"/>
                <w:sz w:val="20"/>
                <w:szCs w:val="20"/>
              </w:rPr>
              <w:t>00</w:t>
            </w:r>
          </w:p>
        </w:tc>
      </w:tr>
      <w:tr w14:paraId="6E0C494C" w14:textId="77777777" w:rsidTr="00DF543E">
        <w:tblPrEx>
          <w:tblW w:w="12038" w:type="dxa"/>
          <w:jc w:val="center"/>
          <w:tblLook w:val="01E0"/>
        </w:tblPrEx>
        <w:trPr>
          <w:jc w:val="center"/>
        </w:trPr>
        <w:tc>
          <w:tcPr>
            <w:tcW w:w="1644" w:type="dxa"/>
            <w:shd w:val="clear" w:color="auto" w:fill="auto"/>
          </w:tcPr>
          <w:p w:rsidR="0037273D" w:rsidRPr="00CF5C85" w14:paraId="7B801432" w14:textId="36B715EE">
            <w:pPr>
              <w:rPr>
                <w:rFonts w:ascii="Times New Roman" w:hAnsi="Times New Roman"/>
                <w:sz w:val="20"/>
                <w:szCs w:val="20"/>
              </w:rPr>
            </w:pPr>
            <w:r w:rsidRPr="00CF5C85">
              <w:rPr>
                <w:rFonts w:ascii="Times New Roman" w:hAnsi="Times New Roman"/>
                <w:sz w:val="20"/>
                <w:szCs w:val="20"/>
              </w:rPr>
              <w:t>Documentation of Risk Assessment of New Products</w:t>
            </w:r>
          </w:p>
        </w:tc>
        <w:tc>
          <w:tcPr>
            <w:tcW w:w="1306" w:type="dxa"/>
            <w:shd w:val="clear" w:color="auto" w:fill="auto"/>
          </w:tcPr>
          <w:p w:rsidR="0037273D" w:rsidRPr="00CF5C85" w14:paraId="7B93C18A" w14:textId="28D1266D">
            <w:pPr>
              <w:rPr>
                <w:rFonts w:ascii="Times New Roman" w:hAnsi="Times New Roman"/>
                <w:sz w:val="20"/>
                <w:szCs w:val="20"/>
              </w:rPr>
            </w:pPr>
            <w:r w:rsidRPr="00CF5C85">
              <w:rPr>
                <w:rFonts w:ascii="Times New Roman" w:hAnsi="Times New Roman"/>
                <w:sz w:val="20"/>
                <w:szCs w:val="20"/>
              </w:rPr>
              <w:t>106</w:t>
            </w:r>
          </w:p>
        </w:tc>
        <w:tc>
          <w:tcPr>
            <w:tcW w:w="1228" w:type="dxa"/>
            <w:shd w:val="clear" w:color="auto" w:fill="auto"/>
          </w:tcPr>
          <w:p w:rsidR="0037273D" w:rsidRPr="00CF5C85" w14:paraId="6E74C33E" w14:textId="77777777">
            <w:pPr>
              <w:rPr>
                <w:rFonts w:ascii="Times New Roman" w:hAnsi="Times New Roman"/>
                <w:sz w:val="20"/>
                <w:szCs w:val="20"/>
              </w:rPr>
            </w:pPr>
            <w:r w:rsidRPr="00CF5C85">
              <w:rPr>
                <w:rFonts w:ascii="Times New Roman" w:hAnsi="Times New Roman"/>
                <w:sz w:val="20"/>
                <w:szCs w:val="20"/>
              </w:rPr>
              <w:t>5</w:t>
            </w:r>
          </w:p>
        </w:tc>
        <w:tc>
          <w:tcPr>
            <w:tcW w:w="1083" w:type="dxa"/>
            <w:shd w:val="clear" w:color="auto" w:fill="auto"/>
          </w:tcPr>
          <w:p w:rsidR="0037273D" w:rsidRPr="00CF5C85" w14:paraId="50ABF622" w14:textId="062AFCAB">
            <w:pPr>
              <w:rPr>
                <w:rFonts w:ascii="Times New Roman" w:hAnsi="Times New Roman"/>
                <w:sz w:val="20"/>
                <w:szCs w:val="20"/>
              </w:rPr>
            </w:pPr>
            <w:r>
              <w:rPr>
                <w:rFonts w:ascii="Times New Roman" w:hAnsi="Times New Roman"/>
                <w:sz w:val="20"/>
                <w:szCs w:val="20"/>
              </w:rPr>
              <w:t>0.6</w:t>
            </w:r>
          </w:p>
        </w:tc>
        <w:tc>
          <w:tcPr>
            <w:tcW w:w="1228" w:type="dxa"/>
            <w:shd w:val="clear" w:color="auto" w:fill="auto"/>
          </w:tcPr>
          <w:p w:rsidR="0037273D" w:rsidRPr="00CF5C85" w14:paraId="41358994" w14:textId="4A2EDA37">
            <w:pPr>
              <w:rPr>
                <w:rFonts w:ascii="Times New Roman" w:hAnsi="Times New Roman"/>
                <w:sz w:val="20"/>
                <w:szCs w:val="20"/>
              </w:rPr>
            </w:pPr>
            <w:r>
              <w:rPr>
                <w:rFonts w:ascii="Times New Roman" w:hAnsi="Times New Roman"/>
                <w:sz w:val="20"/>
                <w:szCs w:val="20"/>
              </w:rPr>
              <w:t>3</w:t>
            </w:r>
          </w:p>
        </w:tc>
        <w:tc>
          <w:tcPr>
            <w:tcW w:w="1083" w:type="dxa"/>
            <w:shd w:val="clear" w:color="auto" w:fill="auto"/>
          </w:tcPr>
          <w:p w:rsidR="0037273D" w:rsidRPr="00CF5C85" w14:paraId="167C767B" w14:textId="7B43339C">
            <w:pPr>
              <w:rPr>
                <w:rFonts w:ascii="Times New Roman" w:hAnsi="Times New Roman"/>
                <w:sz w:val="20"/>
                <w:szCs w:val="20"/>
              </w:rPr>
            </w:pPr>
            <w:r w:rsidRPr="00CF5C85">
              <w:rPr>
                <w:rFonts w:ascii="Times New Roman" w:hAnsi="Times New Roman"/>
                <w:sz w:val="20"/>
                <w:szCs w:val="20"/>
              </w:rPr>
              <w:t>$100</w:t>
            </w:r>
          </w:p>
        </w:tc>
        <w:tc>
          <w:tcPr>
            <w:tcW w:w="1228" w:type="dxa"/>
            <w:shd w:val="clear" w:color="auto" w:fill="auto"/>
          </w:tcPr>
          <w:p w:rsidR="0037273D" w:rsidRPr="00CF5C85" w14:paraId="26E54969" w14:textId="73B9A77E">
            <w:pPr>
              <w:rPr>
                <w:rFonts w:ascii="Times New Roman" w:hAnsi="Times New Roman"/>
                <w:sz w:val="20"/>
                <w:szCs w:val="20"/>
              </w:rPr>
            </w:pPr>
            <w:r w:rsidRPr="00CF5C85">
              <w:rPr>
                <w:rFonts w:ascii="Times New Roman" w:hAnsi="Times New Roman"/>
                <w:sz w:val="20"/>
                <w:szCs w:val="20"/>
              </w:rPr>
              <w:t>$</w:t>
            </w:r>
            <w:r w:rsidR="00860155">
              <w:rPr>
                <w:rFonts w:ascii="Times New Roman" w:hAnsi="Times New Roman"/>
                <w:sz w:val="20"/>
                <w:szCs w:val="20"/>
              </w:rPr>
              <w:t>300</w:t>
            </w:r>
          </w:p>
        </w:tc>
        <w:tc>
          <w:tcPr>
            <w:tcW w:w="1094" w:type="dxa"/>
            <w:shd w:val="clear" w:color="auto" w:fill="auto"/>
          </w:tcPr>
          <w:p w:rsidR="0037273D" w:rsidRPr="00CF5C85" w14:paraId="107301F6" w14:textId="7ABBEAB4">
            <w:pPr>
              <w:rPr>
                <w:rFonts w:ascii="Times New Roman" w:hAnsi="Times New Roman"/>
                <w:sz w:val="20"/>
                <w:szCs w:val="20"/>
              </w:rPr>
            </w:pPr>
            <w:r w:rsidRPr="00CF5C85">
              <w:rPr>
                <w:rFonts w:ascii="Times New Roman" w:hAnsi="Times New Roman"/>
                <w:sz w:val="20"/>
                <w:szCs w:val="20"/>
              </w:rPr>
              <w:t>530</w:t>
            </w:r>
          </w:p>
        </w:tc>
        <w:tc>
          <w:tcPr>
            <w:tcW w:w="928" w:type="dxa"/>
            <w:shd w:val="clear" w:color="auto" w:fill="auto"/>
          </w:tcPr>
          <w:p w:rsidR="0037273D" w:rsidRPr="00CF5C85" w14:paraId="71F86983" w14:textId="7AF66030">
            <w:pPr>
              <w:rPr>
                <w:rFonts w:ascii="Times New Roman" w:hAnsi="Times New Roman"/>
                <w:sz w:val="20"/>
                <w:szCs w:val="20"/>
              </w:rPr>
            </w:pPr>
            <w:r>
              <w:rPr>
                <w:rFonts w:ascii="Times New Roman" w:hAnsi="Times New Roman"/>
                <w:sz w:val="20"/>
                <w:szCs w:val="20"/>
              </w:rPr>
              <w:t>318</w:t>
            </w:r>
          </w:p>
        </w:tc>
        <w:tc>
          <w:tcPr>
            <w:tcW w:w="1216" w:type="dxa"/>
            <w:shd w:val="clear" w:color="auto" w:fill="auto"/>
          </w:tcPr>
          <w:p w:rsidR="0037273D" w:rsidRPr="00CF5C85" w14:paraId="19A7FC4A" w14:textId="343DC157">
            <w:pPr>
              <w:rPr>
                <w:rFonts w:ascii="Times New Roman" w:hAnsi="Times New Roman"/>
                <w:sz w:val="20"/>
                <w:szCs w:val="20"/>
              </w:rPr>
            </w:pPr>
            <w:r w:rsidRPr="00CF5C85">
              <w:rPr>
                <w:rFonts w:ascii="Times New Roman" w:hAnsi="Times New Roman"/>
                <w:sz w:val="20"/>
                <w:szCs w:val="20"/>
              </w:rPr>
              <w:t>$</w:t>
            </w:r>
            <w:r w:rsidR="00860155">
              <w:rPr>
                <w:rFonts w:ascii="Times New Roman" w:hAnsi="Times New Roman"/>
                <w:sz w:val="20"/>
                <w:szCs w:val="20"/>
              </w:rPr>
              <w:t>31</w:t>
            </w:r>
            <w:r w:rsidR="00C62BBF">
              <w:rPr>
                <w:rFonts w:ascii="Times New Roman" w:hAnsi="Times New Roman"/>
                <w:sz w:val="20"/>
                <w:szCs w:val="20"/>
              </w:rPr>
              <w:t>,</w:t>
            </w:r>
            <w:r w:rsidR="00860155">
              <w:rPr>
                <w:rFonts w:ascii="Times New Roman" w:hAnsi="Times New Roman"/>
                <w:sz w:val="20"/>
                <w:szCs w:val="20"/>
              </w:rPr>
              <w:t>800</w:t>
            </w:r>
          </w:p>
        </w:tc>
      </w:tr>
      <w:tr w14:paraId="302FA6C3" w14:textId="77777777" w:rsidTr="00A32B27">
        <w:tblPrEx>
          <w:tblW w:w="12038" w:type="dxa"/>
          <w:jc w:val="center"/>
          <w:tblLook w:val="01E0"/>
        </w:tblPrEx>
        <w:trPr>
          <w:jc w:val="center"/>
        </w:trPr>
        <w:tc>
          <w:tcPr>
            <w:tcW w:w="12038" w:type="dxa"/>
            <w:gridSpan w:val="10"/>
            <w:shd w:val="clear" w:color="auto" w:fill="auto"/>
          </w:tcPr>
          <w:p w:rsidR="002A0F97" w:rsidRPr="002A0F97" w:rsidP="002A0F97" w14:paraId="73020967" w14:textId="30259063">
            <w:pPr>
              <w:jc w:val="center"/>
              <w:rPr>
                <w:rFonts w:ascii="Times New Roman" w:hAnsi="Times New Roman"/>
                <w:b/>
                <w:bCs/>
                <w:sz w:val="20"/>
                <w:szCs w:val="20"/>
              </w:rPr>
            </w:pPr>
            <w:r w:rsidRPr="002A0F97">
              <w:rPr>
                <w:rFonts w:ascii="Times New Roman" w:hAnsi="Times New Roman"/>
                <w:b/>
                <w:bCs/>
                <w:sz w:val="20"/>
                <w:szCs w:val="20"/>
              </w:rPr>
              <w:t>Reporting</w:t>
            </w:r>
          </w:p>
        </w:tc>
      </w:tr>
      <w:tr w14:paraId="037986F6" w14:textId="77777777" w:rsidTr="00DF543E">
        <w:tblPrEx>
          <w:tblW w:w="12038" w:type="dxa"/>
          <w:jc w:val="center"/>
          <w:tblLook w:val="01E0"/>
        </w:tblPrEx>
        <w:trPr>
          <w:jc w:val="center"/>
        </w:trPr>
        <w:tc>
          <w:tcPr>
            <w:tcW w:w="1644" w:type="dxa"/>
            <w:shd w:val="clear" w:color="auto" w:fill="auto"/>
          </w:tcPr>
          <w:p w:rsidR="0037273D" w:rsidRPr="00CF5C85" w:rsidP="00D44FBF" w14:paraId="438EC73D" w14:textId="1A82F650">
            <w:pPr>
              <w:rPr>
                <w:rFonts w:ascii="Times New Roman" w:hAnsi="Times New Roman"/>
                <w:b/>
                <w:sz w:val="20"/>
                <w:szCs w:val="20"/>
                <w:u w:val="single"/>
              </w:rPr>
            </w:pPr>
            <w:r w:rsidRPr="00CF5C85">
              <w:rPr>
                <w:rFonts w:ascii="Times New Roman" w:hAnsi="Times New Roman"/>
                <w:sz w:val="20"/>
                <w:szCs w:val="20"/>
              </w:rPr>
              <w:t>Quarterly Risk Exposure Reports</w:t>
            </w:r>
          </w:p>
        </w:tc>
        <w:tc>
          <w:tcPr>
            <w:tcW w:w="1306" w:type="dxa"/>
            <w:shd w:val="clear" w:color="auto" w:fill="auto"/>
          </w:tcPr>
          <w:p w:rsidR="0037273D" w:rsidRPr="00CF5C85" w:rsidP="00D44FBF" w14:paraId="577E385D" w14:textId="04A25C1A">
            <w:pPr>
              <w:rPr>
                <w:rFonts w:ascii="Times New Roman" w:hAnsi="Times New Roman"/>
                <w:sz w:val="20"/>
                <w:szCs w:val="20"/>
              </w:rPr>
            </w:pPr>
            <w:r w:rsidRPr="00CF5C85">
              <w:rPr>
                <w:rFonts w:ascii="Times New Roman" w:hAnsi="Times New Roman"/>
                <w:sz w:val="20"/>
                <w:szCs w:val="20"/>
              </w:rPr>
              <w:t>106</w:t>
            </w:r>
          </w:p>
        </w:tc>
        <w:tc>
          <w:tcPr>
            <w:tcW w:w="1228" w:type="dxa"/>
            <w:shd w:val="clear" w:color="auto" w:fill="auto"/>
          </w:tcPr>
          <w:p w:rsidR="0037273D" w:rsidRPr="00CF5C85" w:rsidP="00D44FBF" w14:paraId="20453362" w14:textId="26C151DC">
            <w:pPr>
              <w:rPr>
                <w:rFonts w:ascii="Times New Roman" w:hAnsi="Times New Roman"/>
                <w:sz w:val="20"/>
                <w:szCs w:val="20"/>
              </w:rPr>
            </w:pPr>
            <w:r w:rsidRPr="00CF5C85">
              <w:rPr>
                <w:rFonts w:ascii="Times New Roman" w:hAnsi="Times New Roman"/>
                <w:sz w:val="20"/>
                <w:szCs w:val="20"/>
              </w:rPr>
              <w:t>4</w:t>
            </w:r>
          </w:p>
        </w:tc>
        <w:tc>
          <w:tcPr>
            <w:tcW w:w="1083" w:type="dxa"/>
            <w:shd w:val="clear" w:color="auto" w:fill="auto"/>
          </w:tcPr>
          <w:p w:rsidR="0037273D" w:rsidRPr="00CF5C85" w:rsidP="00D44FBF" w14:paraId="149DC329" w14:textId="12C59EAE">
            <w:pPr>
              <w:rPr>
                <w:rFonts w:ascii="Times New Roman" w:hAnsi="Times New Roman"/>
                <w:sz w:val="20"/>
                <w:szCs w:val="20"/>
              </w:rPr>
            </w:pPr>
            <w:r>
              <w:rPr>
                <w:rFonts w:ascii="Times New Roman" w:hAnsi="Times New Roman"/>
                <w:sz w:val="20"/>
                <w:szCs w:val="20"/>
              </w:rPr>
              <w:t>8</w:t>
            </w:r>
          </w:p>
        </w:tc>
        <w:tc>
          <w:tcPr>
            <w:tcW w:w="1228" w:type="dxa"/>
            <w:shd w:val="clear" w:color="auto" w:fill="auto"/>
          </w:tcPr>
          <w:p w:rsidR="0037273D" w:rsidRPr="00CF5C85" w:rsidP="00D44FBF" w14:paraId="13D721F7" w14:textId="13F3BFAE">
            <w:pPr>
              <w:rPr>
                <w:rFonts w:ascii="Times New Roman" w:hAnsi="Times New Roman"/>
                <w:sz w:val="20"/>
                <w:szCs w:val="20"/>
              </w:rPr>
            </w:pPr>
            <w:r>
              <w:rPr>
                <w:rFonts w:ascii="Times New Roman" w:hAnsi="Times New Roman"/>
                <w:sz w:val="20"/>
                <w:szCs w:val="20"/>
              </w:rPr>
              <w:t>32</w:t>
            </w:r>
          </w:p>
        </w:tc>
        <w:tc>
          <w:tcPr>
            <w:tcW w:w="1083" w:type="dxa"/>
            <w:shd w:val="clear" w:color="auto" w:fill="auto"/>
          </w:tcPr>
          <w:p w:rsidR="0037273D" w:rsidRPr="00CF5C85" w:rsidP="00D44FBF" w14:paraId="7EF4A411" w14:textId="61DABF8D">
            <w:pPr>
              <w:rPr>
                <w:rFonts w:ascii="Times New Roman" w:hAnsi="Times New Roman"/>
                <w:sz w:val="20"/>
                <w:szCs w:val="20"/>
              </w:rPr>
            </w:pPr>
            <w:r w:rsidRPr="00CF5C85">
              <w:rPr>
                <w:rFonts w:ascii="Times New Roman" w:hAnsi="Times New Roman"/>
                <w:sz w:val="20"/>
                <w:szCs w:val="20"/>
              </w:rPr>
              <w:t>$100</w:t>
            </w:r>
          </w:p>
        </w:tc>
        <w:tc>
          <w:tcPr>
            <w:tcW w:w="1228" w:type="dxa"/>
            <w:shd w:val="clear" w:color="auto" w:fill="auto"/>
          </w:tcPr>
          <w:p w:rsidR="0037273D" w:rsidRPr="00CF5C85" w:rsidP="00D44FBF" w14:paraId="763C36DA" w14:textId="79715F5A">
            <w:pPr>
              <w:rPr>
                <w:rFonts w:ascii="Times New Roman" w:hAnsi="Times New Roman"/>
                <w:sz w:val="20"/>
                <w:szCs w:val="20"/>
              </w:rPr>
            </w:pPr>
            <w:r w:rsidRPr="00CF5C85">
              <w:rPr>
                <w:rFonts w:ascii="Times New Roman" w:hAnsi="Times New Roman"/>
                <w:sz w:val="20"/>
                <w:szCs w:val="20"/>
              </w:rPr>
              <w:t>$</w:t>
            </w:r>
            <w:r w:rsidR="00860155">
              <w:rPr>
                <w:rFonts w:ascii="Times New Roman" w:hAnsi="Times New Roman"/>
                <w:sz w:val="20"/>
                <w:szCs w:val="20"/>
              </w:rPr>
              <w:t>3,200</w:t>
            </w:r>
          </w:p>
        </w:tc>
        <w:tc>
          <w:tcPr>
            <w:tcW w:w="1094" w:type="dxa"/>
            <w:shd w:val="clear" w:color="auto" w:fill="auto"/>
          </w:tcPr>
          <w:p w:rsidR="0037273D" w:rsidRPr="00CF5C85" w:rsidP="00D44FBF" w14:paraId="19D10A26" w14:textId="63B3F4E2">
            <w:pPr>
              <w:rPr>
                <w:rFonts w:ascii="Times New Roman" w:hAnsi="Times New Roman"/>
                <w:sz w:val="20"/>
                <w:szCs w:val="20"/>
              </w:rPr>
            </w:pPr>
            <w:r w:rsidRPr="00CF5C85">
              <w:rPr>
                <w:rFonts w:ascii="Times New Roman" w:hAnsi="Times New Roman"/>
                <w:sz w:val="20"/>
                <w:szCs w:val="20"/>
              </w:rPr>
              <w:t>424</w:t>
            </w:r>
          </w:p>
        </w:tc>
        <w:tc>
          <w:tcPr>
            <w:tcW w:w="928" w:type="dxa"/>
            <w:shd w:val="clear" w:color="auto" w:fill="auto"/>
          </w:tcPr>
          <w:p w:rsidR="0037273D" w:rsidRPr="00CF5C85" w:rsidP="00D44FBF" w14:paraId="221EADFC" w14:textId="5D3BCA17">
            <w:pPr>
              <w:rPr>
                <w:rFonts w:ascii="Times New Roman" w:hAnsi="Times New Roman"/>
                <w:sz w:val="20"/>
                <w:szCs w:val="20"/>
              </w:rPr>
            </w:pPr>
            <w:r>
              <w:rPr>
                <w:rFonts w:ascii="Times New Roman" w:hAnsi="Times New Roman"/>
                <w:sz w:val="20"/>
                <w:szCs w:val="20"/>
              </w:rPr>
              <w:t>3,392</w:t>
            </w:r>
          </w:p>
        </w:tc>
        <w:tc>
          <w:tcPr>
            <w:tcW w:w="1216" w:type="dxa"/>
            <w:shd w:val="clear" w:color="auto" w:fill="auto"/>
          </w:tcPr>
          <w:p w:rsidR="0037273D" w:rsidRPr="00CF5C85" w:rsidP="00D44FBF" w14:paraId="3D561C81" w14:textId="0F177A4A">
            <w:pPr>
              <w:rPr>
                <w:rFonts w:ascii="Times New Roman" w:hAnsi="Times New Roman"/>
                <w:sz w:val="20"/>
                <w:szCs w:val="20"/>
              </w:rPr>
            </w:pPr>
            <w:r w:rsidRPr="00CF5C85">
              <w:rPr>
                <w:rFonts w:ascii="Times New Roman" w:hAnsi="Times New Roman"/>
                <w:sz w:val="20"/>
                <w:szCs w:val="20"/>
              </w:rPr>
              <w:t>$</w:t>
            </w:r>
            <w:r w:rsidR="00860155">
              <w:rPr>
                <w:rFonts w:ascii="Times New Roman" w:hAnsi="Times New Roman"/>
                <w:sz w:val="20"/>
                <w:szCs w:val="20"/>
              </w:rPr>
              <w:t>339,200</w:t>
            </w:r>
          </w:p>
        </w:tc>
      </w:tr>
      <w:tr w14:paraId="6728821B" w14:textId="77777777" w:rsidTr="00DF543E">
        <w:tblPrEx>
          <w:tblW w:w="12038" w:type="dxa"/>
          <w:jc w:val="center"/>
          <w:tblLook w:val="01E0"/>
        </w:tblPrEx>
        <w:trPr>
          <w:jc w:val="center"/>
        </w:trPr>
        <w:tc>
          <w:tcPr>
            <w:tcW w:w="1644" w:type="dxa"/>
            <w:shd w:val="clear" w:color="auto" w:fill="auto"/>
          </w:tcPr>
          <w:p w:rsidR="0037273D" w:rsidRPr="00CF5C85" w:rsidP="00D44FBF" w14:paraId="36B964A0" w14:textId="4942A8D1">
            <w:pPr>
              <w:rPr>
                <w:rFonts w:ascii="Times New Roman" w:hAnsi="Times New Roman"/>
                <w:b/>
                <w:sz w:val="20"/>
                <w:szCs w:val="20"/>
                <w:u w:val="single"/>
              </w:rPr>
            </w:pPr>
            <w:r w:rsidRPr="00CF5C85">
              <w:rPr>
                <w:rFonts w:ascii="Times New Roman" w:hAnsi="Times New Roman"/>
                <w:sz w:val="20"/>
                <w:szCs w:val="20"/>
              </w:rPr>
              <w:t>Reporting of Position Limit Violations and Other Adverse Events</w:t>
            </w:r>
          </w:p>
        </w:tc>
        <w:tc>
          <w:tcPr>
            <w:tcW w:w="1306" w:type="dxa"/>
            <w:shd w:val="clear" w:color="auto" w:fill="auto"/>
          </w:tcPr>
          <w:p w:rsidR="0037273D" w:rsidRPr="00CF5C85" w:rsidP="00D44FBF" w14:paraId="015621F9" w14:textId="1D533E68">
            <w:pPr>
              <w:rPr>
                <w:rFonts w:ascii="Times New Roman" w:hAnsi="Times New Roman"/>
                <w:sz w:val="20"/>
                <w:szCs w:val="20"/>
              </w:rPr>
            </w:pPr>
            <w:r w:rsidRPr="00CF5C85">
              <w:rPr>
                <w:rFonts w:ascii="Times New Roman" w:hAnsi="Times New Roman"/>
                <w:sz w:val="20"/>
                <w:szCs w:val="20"/>
              </w:rPr>
              <w:t>106</w:t>
            </w:r>
          </w:p>
        </w:tc>
        <w:tc>
          <w:tcPr>
            <w:tcW w:w="1228" w:type="dxa"/>
            <w:shd w:val="clear" w:color="auto" w:fill="auto"/>
          </w:tcPr>
          <w:p w:rsidR="0037273D" w:rsidRPr="00CF5C85" w:rsidP="00D44FBF" w14:paraId="60620ABF" w14:textId="3BCB8C91">
            <w:pPr>
              <w:rPr>
                <w:rFonts w:ascii="Times New Roman" w:hAnsi="Times New Roman"/>
                <w:sz w:val="20"/>
                <w:szCs w:val="20"/>
              </w:rPr>
            </w:pPr>
            <w:r w:rsidRPr="00CF5C85">
              <w:rPr>
                <w:rFonts w:ascii="Times New Roman" w:hAnsi="Times New Roman"/>
                <w:sz w:val="20"/>
                <w:szCs w:val="20"/>
              </w:rPr>
              <w:t>2</w:t>
            </w:r>
          </w:p>
        </w:tc>
        <w:tc>
          <w:tcPr>
            <w:tcW w:w="1083" w:type="dxa"/>
            <w:shd w:val="clear" w:color="auto" w:fill="auto"/>
          </w:tcPr>
          <w:p w:rsidR="0037273D" w:rsidRPr="00CF5C85" w:rsidP="00D44FBF" w14:paraId="64CFAA8D" w14:textId="418DC1A1">
            <w:pPr>
              <w:rPr>
                <w:rFonts w:ascii="Times New Roman" w:hAnsi="Times New Roman"/>
                <w:sz w:val="20"/>
                <w:szCs w:val="20"/>
              </w:rPr>
            </w:pPr>
            <w:r>
              <w:rPr>
                <w:rFonts w:ascii="Times New Roman" w:hAnsi="Times New Roman"/>
                <w:sz w:val="20"/>
                <w:szCs w:val="20"/>
              </w:rPr>
              <w:t>0.25</w:t>
            </w:r>
          </w:p>
        </w:tc>
        <w:tc>
          <w:tcPr>
            <w:tcW w:w="1228" w:type="dxa"/>
            <w:shd w:val="clear" w:color="auto" w:fill="auto"/>
          </w:tcPr>
          <w:p w:rsidR="0037273D" w:rsidRPr="00CF5C85" w:rsidP="00D44FBF" w14:paraId="67657AF4" w14:textId="6493AEA7">
            <w:pPr>
              <w:rPr>
                <w:rFonts w:ascii="Times New Roman" w:hAnsi="Times New Roman"/>
                <w:sz w:val="20"/>
                <w:szCs w:val="20"/>
              </w:rPr>
            </w:pPr>
            <w:r>
              <w:rPr>
                <w:rFonts w:ascii="Times New Roman" w:hAnsi="Times New Roman"/>
                <w:sz w:val="20"/>
                <w:szCs w:val="20"/>
              </w:rPr>
              <w:t>0.5</w:t>
            </w:r>
          </w:p>
        </w:tc>
        <w:tc>
          <w:tcPr>
            <w:tcW w:w="1083" w:type="dxa"/>
            <w:shd w:val="clear" w:color="auto" w:fill="auto"/>
          </w:tcPr>
          <w:p w:rsidR="0037273D" w:rsidRPr="00CF5C85" w:rsidP="00D44FBF" w14:paraId="649847A8" w14:textId="397D7A1D">
            <w:pPr>
              <w:rPr>
                <w:rFonts w:ascii="Times New Roman" w:hAnsi="Times New Roman"/>
                <w:sz w:val="20"/>
                <w:szCs w:val="20"/>
              </w:rPr>
            </w:pPr>
            <w:r w:rsidRPr="00CF5C85">
              <w:rPr>
                <w:rFonts w:ascii="Times New Roman" w:hAnsi="Times New Roman"/>
                <w:sz w:val="20"/>
                <w:szCs w:val="20"/>
              </w:rPr>
              <w:t>$100</w:t>
            </w:r>
          </w:p>
        </w:tc>
        <w:tc>
          <w:tcPr>
            <w:tcW w:w="1228" w:type="dxa"/>
            <w:shd w:val="clear" w:color="auto" w:fill="auto"/>
          </w:tcPr>
          <w:p w:rsidR="0037273D" w:rsidRPr="00CF5C85" w:rsidP="00D44FBF" w14:paraId="55A9BAD5" w14:textId="6887187C">
            <w:pPr>
              <w:rPr>
                <w:rFonts w:ascii="Times New Roman" w:hAnsi="Times New Roman"/>
                <w:sz w:val="20"/>
                <w:szCs w:val="20"/>
              </w:rPr>
            </w:pPr>
            <w:r w:rsidRPr="00CF5C85">
              <w:rPr>
                <w:rFonts w:ascii="Times New Roman" w:hAnsi="Times New Roman"/>
                <w:sz w:val="20"/>
                <w:szCs w:val="20"/>
              </w:rPr>
              <w:t>$</w:t>
            </w:r>
            <w:r w:rsidR="00860155">
              <w:rPr>
                <w:rFonts w:ascii="Times New Roman" w:hAnsi="Times New Roman"/>
                <w:sz w:val="20"/>
                <w:szCs w:val="20"/>
              </w:rPr>
              <w:t>50</w:t>
            </w:r>
          </w:p>
        </w:tc>
        <w:tc>
          <w:tcPr>
            <w:tcW w:w="1094" w:type="dxa"/>
            <w:shd w:val="clear" w:color="auto" w:fill="auto"/>
          </w:tcPr>
          <w:p w:rsidR="0037273D" w:rsidRPr="00CF5C85" w:rsidP="00D44FBF" w14:paraId="2C43318F" w14:textId="1D8DE583">
            <w:pPr>
              <w:rPr>
                <w:rFonts w:ascii="Times New Roman" w:hAnsi="Times New Roman"/>
                <w:sz w:val="20"/>
                <w:szCs w:val="20"/>
              </w:rPr>
            </w:pPr>
            <w:r w:rsidRPr="00CF5C85">
              <w:rPr>
                <w:rFonts w:ascii="Times New Roman" w:hAnsi="Times New Roman"/>
                <w:sz w:val="20"/>
                <w:szCs w:val="20"/>
              </w:rPr>
              <w:t>21</w:t>
            </w:r>
            <w:r w:rsidRPr="00CF5C85" w:rsidR="0001401B">
              <w:rPr>
                <w:rFonts w:ascii="Times New Roman" w:hAnsi="Times New Roman"/>
                <w:sz w:val="20"/>
                <w:szCs w:val="20"/>
              </w:rPr>
              <w:t>2</w:t>
            </w:r>
          </w:p>
        </w:tc>
        <w:tc>
          <w:tcPr>
            <w:tcW w:w="928" w:type="dxa"/>
            <w:shd w:val="clear" w:color="auto" w:fill="auto"/>
          </w:tcPr>
          <w:p w:rsidR="0037273D" w:rsidRPr="00CF5C85" w:rsidP="00D44FBF" w14:paraId="7D182522" w14:textId="61CB4CBD">
            <w:pPr>
              <w:rPr>
                <w:rFonts w:ascii="Times New Roman" w:hAnsi="Times New Roman"/>
                <w:sz w:val="20"/>
                <w:szCs w:val="20"/>
              </w:rPr>
            </w:pPr>
            <w:r>
              <w:rPr>
                <w:rFonts w:ascii="Times New Roman" w:hAnsi="Times New Roman"/>
                <w:sz w:val="20"/>
                <w:szCs w:val="20"/>
              </w:rPr>
              <w:t>53</w:t>
            </w:r>
          </w:p>
        </w:tc>
        <w:tc>
          <w:tcPr>
            <w:tcW w:w="1216" w:type="dxa"/>
            <w:shd w:val="clear" w:color="auto" w:fill="auto"/>
          </w:tcPr>
          <w:p w:rsidR="0037273D" w:rsidRPr="00CF5C85" w:rsidP="00D44FBF" w14:paraId="5B7602C0" w14:textId="2B4D7B6B">
            <w:pPr>
              <w:rPr>
                <w:rFonts w:ascii="Times New Roman" w:hAnsi="Times New Roman"/>
                <w:sz w:val="20"/>
                <w:szCs w:val="20"/>
              </w:rPr>
            </w:pPr>
            <w:r w:rsidRPr="00CF5C85">
              <w:rPr>
                <w:rFonts w:ascii="Times New Roman" w:hAnsi="Times New Roman"/>
                <w:sz w:val="20"/>
                <w:szCs w:val="20"/>
              </w:rPr>
              <w:t>$</w:t>
            </w:r>
            <w:r w:rsidR="00860155">
              <w:rPr>
                <w:rFonts w:ascii="Times New Roman" w:hAnsi="Times New Roman"/>
                <w:sz w:val="20"/>
                <w:szCs w:val="20"/>
              </w:rPr>
              <w:t>5,300</w:t>
            </w:r>
          </w:p>
        </w:tc>
      </w:tr>
      <w:tr w14:paraId="48B2A41B" w14:textId="77777777" w:rsidTr="0000006E">
        <w:tblPrEx>
          <w:tblW w:w="12038" w:type="dxa"/>
          <w:jc w:val="center"/>
          <w:tblLook w:val="01E0"/>
        </w:tblPrEx>
        <w:trPr>
          <w:jc w:val="center"/>
        </w:trPr>
        <w:tc>
          <w:tcPr>
            <w:tcW w:w="1644" w:type="dxa"/>
            <w:shd w:val="clear" w:color="auto" w:fill="auto"/>
          </w:tcPr>
          <w:p w:rsidR="0047028B" w:rsidRPr="00CF5C85" w:rsidP="0047028B" w14:paraId="4D960BBC" w14:textId="5D0A2001">
            <w:pPr>
              <w:rPr>
                <w:rFonts w:ascii="Times New Roman" w:hAnsi="Times New Roman"/>
                <w:b/>
                <w:sz w:val="20"/>
                <w:szCs w:val="20"/>
                <w:u w:val="single"/>
              </w:rPr>
            </w:pPr>
            <w:r w:rsidRPr="00CF5C85">
              <w:rPr>
                <w:rFonts w:ascii="Times New Roman" w:hAnsi="Times New Roman"/>
                <w:sz w:val="20"/>
                <w:szCs w:val="20"/>
              </w:rPr>
              <w:t>Filing of Emergency Contact Information</w:t>
            </w:r>
          </w:p>
        </w:tc>
        <w:tc>
          <w:tcPr>
            <w:tcW w:w="1306" w:type="dxa"/>
            <w:shd w:val="clear" w:color="auto" w:fill="auto"/>
          </w:tcPr>
          <w:p w:rsidR="0047028B" w:rsidRPr="00CF5C85" w:rsidP="0047028B" w14:paraId="104D05F7" w14:textId="330FCDFC">
            <w:pPr>
              <w:rPr>
                <w:rFonts w:ascii="Times New Roman" w:hAnsi="Times New Roman"/>
                <w:sz w:val="20"/>
                <w:szCs w:val="20"/>
              </w:rPr>
            </w:pPr>
            <w:r w:rsidRPr="00CF5C85">
              <w:rPr>
                <w:rFonts w:ascii="Times New Roman" w:hAnsi="Times New Roman"/>
                <w:sz w:val="20"/>
                <w:szCs w:val="20"/>
              </w:rPr>
              <w:t>106</w:t>
            </w:r>
          </w:p>
        </w:tc>
        <w:tc>
          <w:tcPr>
            <w:tcW w:w="1228" w:type="dxa"/>
            <w:shd w:val="clear" w:color="auto" w:fill="auto"/>
          </w:tcPr>
          <w:p w:rsidR="0047028B" w:rsidRPr="00CF5C85" w:rsidP="0047028B" w14:paraId="75EA7FF6" w14:textId="005E1A49">
            <w:pPr>
              <w:rPr>
                <w:rFonts w:ascii="Times New Roman" w:hAnsi="Times New Roman"/>
                <w:sz w:val="20"/>
                <w:szCs w:val="20"/>
              </w:rPr>
            </w:pPr>
            <w:r w:rsidRPr="00CF5C85">
              <w:rPr>
                <w:rFonts w:ascii="Times New Roman" w:hAnsi="Times New Roman"/>
                <w:sz w:val="20"/>
                <w:szCs w:val="20"/>
              </w:rPr>
              <w:t>1</w:t>
            </w:r>
          </w:p>
        </w:tc>
        <w:tc>
          <w:tcPr>
            <w:tcW w:w="1083" w:type="dxa"/>
            <w:shd w:val="clear" w:color="auto" w:fill="auto"/>
          </w:tcPr>
          <w:p w:rsidR="0047028B" w:rsidRPr="00CF5C85" w:rsidP="0047028B" w14:paraId="403BF927" w14:textId="35231EEA">
            <w:pPr>
              <w:rPr>
                <w:rFonts w:ascii="Times New Roman" w:hAnsi="Times New Roman"/>
                <w:sz w:val="20"/>
                <w:szCs w:val="20"/>
              </w:rPr>
            </w:pPr>
            <w:r w:rsidRPr="00CF5C85">
              <w:rPr>
                <w:rFonts w:ascii="Times New Roman" w:hAnsi="Times New Roman"/>
                <w:sz w:val="20"/>
                <w:szCs w:val="20"/>
              </w:rPr>
              <w:t>1</w:t>
            </w:r>
          </w:p>
        </w:tc>
        <w:tc>
          <w:tcPr>
            <w:tcW w:w="1228" w:type="dxa"/>
            <w:shd w:val="clear" w:color="auto" w:fill="auto"/>
          </w:tcPr>
          <w:p w:rsidR="0047028B" w:rsidRPr="00CF5C85" w:rsidP="0047028B" w14:paraId="57D21F83" w14:textId="1F65B9EC">
            <w:pPr>
              <w:rPr>
                <w:rFonts w:ascii="Times New Roman" w:hAnsi="Times New Roman"/>
                <w:sz w:val="20"/>
                <w:szCs w:val="20"/>
              </w:rPr>
            </w:pPr>
            <w:r w:rsidRPr="00CF5C85">
              <w:rPr>
                <w:rFonts w:ascii="Times New Roman" w:hAnsi="Times New Roman"/>
                <w:sz w:val="20"/>
                <w:szCs w:val="20"/>
              </w:rPr>
              <w:t>1</w:t>
            </w:r>
          </w:p>
        </w:tc>
        <w:tc>
          <w:tcPr>
            <w:tcW w:w="1083" w:type="dxa"/>
            <w:shd w:val="clear" w:color="auto" w:fill="auto"/>
          </w:tcPr>
          <w:p w:rsidR="0047028B" w:rsidRPr="00CF5C85" w:rsidP="0047028B" w14:paraId="330FD655" w14:textId="1C9A5C77">
            <w:pPr>
              <w:rPr>
                <w:rFonts w:ascii="Times New Roman" w:hAnsi="Times New Roman"/>
                <w:sz w:val="20"/>
                <w:szCs w:val="20"/>
              </w:rPr>
            </w:pPr>
            <w:r w:rsidRPr="00CF5C85">
              <w:rPr>
                <w:rFonts w:ascii="Times New Roman" w:hAnsi="Times New Roman"/>
                <w:sz w:val="20"/>
                <w:szCs w:val="20"/>
              </w:rPr>
              <w:t>$100</w:t>
            </w:r>
          </w:p>
        </w:tc>
        <w:tc>
          <w:tcPr>
            <w:tcW w:w="1228" w:type="dxa"/>
            <w:shd w:val="clear" w:color="auto" w:fill="auto"/>
          </w:tcPr>
          <w:p w:rsidR="0047028B" w:rsidRPr="00CF5C85" w:rsidP="0047028B" w14:paraId="019E4A62" w14:textId="68DA10E1">
            <w:pPr>
              <w:rPr>
                <w:rFonts w:ascii="Times New Roman" w:hAnsi="Times New Roman"/>
                <w:sz w:val="20"/>
                <w:szCs w:val="20"/>
              </w:rPr>
            </w:pPr>
            <w:r w:rsidRPr="00CF5C85">
              <w:rPr>
                <w:rFonts w:ascii="Times New Roman" w:hAnsi="Times New Roman"/>
                <w:sz w:val="20"/>
                <w:szCs w:val="20"/>
              </w:rPr>
              <w:t>$100</w:t>
            </w:r>
          </w:p>
        </w:tc>
        <w:tc>
          <w:tcPr>
            <w:tcW w:w="1094" w:type="dxa"/>
            <w:shd w:val="clear" w:color="auto" w:fill="auto"/>
          </w:tcPr>
          <w:p w:rsidR="0047028B" w:rsidRPr="00CF5C85" w:rsidP="0047028B" w14:paraId="30983A5D" w14:textId="10C664CD">
            <w:pPr>
              <w:rPr>
                <w:rFonts w:ascii="Times New Roman" w:hAnsi="Times New Roman"/>
                <w:sz w:val="20"/>
                <w:szCs w:val="20"/>
              </w:rPr>
            </w:pPr>
            <w:r w:rsidRPr="00CF5C85">
              <w:rPr>
                <w:rFonts w:ascii="Times New Roman" w:hAnsi="Times New Roman"/>
                <w:sz w:val="20"/>
                <w:szCs w:val="20"/>
              </w:rPr>
              <w:t>106</w:t>
            </w:r>
          </w:p>
        </w:tc>
        <w:tc>
          <w:tcPr>
            <w:tcW w:w="928" w:type="dxa"/>
            <w:shd w:val="clear" w:color="auto" w:fill="auto"/>
          </w:tcPr>
          <w:p w:rsidR="0047028B" w:rsidRPr="00CF5C85" w:rsidP="0047028B" w14:paraId="5B03D46E" w14:textId="2615D6E1">
            <w:pPr>
              <w:rPr>
                <w:rFonts w:ascii="Times New Roman" w:hAnsi="Times New Roman"/>
                <w:sz w:val="20"/>
                <w:szCs w:val="20"/>
              </w:rPr>
            </w:pPr>
            <w:r w:rsidRPr="00CF5C85">
              <w:rPr>
                <w:rFonts w:ascii="Times New Roman" w:hAnsi="Times New Roman"/>
                <w:sz w:val="20"/>
                <w:szCs w:val="20"/>
              </w:rPr>
              <w:t>106</w:t>
            </w:r>
          </w:p>
        </w:tc>
        <w:tc>
          <w:tcPr>
            <w:tcW w:w="1216" w:type="dxa"/>
            <w:shd w:val="clear" w:color="auto" w:fill="auto"/>
          </w:tcPr>
          <w:p w:rsidR="0047028B" w:rsidRPr="00CF5C85" w:rsidP="0047028B" w14:paraId="3CF972B7" w14:textId="2EE13760">
            <w:pPr>
              <w:rPr>
                <w:rFonts w:ascii="Times New Roman" w:hAnsi="Times New Roman"/>
                <w:sz w:val="20"/>
                <w:szCs w:val="20"/>
              </w:rPr>
            </w:pPr>
            <w:r w:rsidRPr="00CF5C85">
              <w:rPr>
                <w:rFonts w:ascii="Times New Roman" w:hAnsi="Times New Roman"/>
                <w:sz w:val="20"/>
                <w:szCs w:val="20"/>
              </w:rPr>
              <w:t>$10,600</w:t>
            </w:r>
          </w:p>
        </w:tc>
      </w:tr>
      <w:tr w14:paraId="25B26D50" w14:textId="77777777" w:rsidTr="002422FF">
        <w:tblPrEx>
          <w:tblW w:w="12038" w:type="dxa"/>
          <w:jc w:val="center"/>
          <w:tblLook w:val="01E0"/>
        </w:tblPrEx>
        <w:trPr>
          <w:jc w:val="center"/>
        </w:trPr>
        <w:tc>
          <w:tcPr>
            <w:tcW w:w="1644" w:type="dxa"/>
            <w:shd w:val="clear" w:color="auto" w:fill="auto"/>
          </w:tcPr>
          <w:p w:rsidR="00860155" w:rsidRPr="00CF5C85" w:rsidP="0047028B" w14:paraId="522D53D1" w14:textId="0BEA1556">
            <w:pPr>
              <w:rPr>
                <w:rFonts w:ascii="Times New Roman" w:hAnsi="Times New Roman"/>
                <w:sz w:val="20"/>
                <w:szCs w:val="20"/>
              </w:rPr>
            </w:pPr>
            <w:r w:rsidRPr="00CF5C85">
              <w:rPr>
                <w:rFonts w:ascii="Times New Roman" w:hAnsi="Times New Roman"/>
                <w:b/>
                <w:bCs/>
                <w:sz w:val="20"/>
                <w:szCs w:val="20"/>
              </w:rPr>
              <w:t>TOTALS:</w:t>
            </w:r>
          </w:p>
        </w:tc>
        <w:tc>
          <w:tcPr>
            <w:tcW w:w="1306" w:type="dxa"/>
            <w:shd w:val="clear" w:color="auto" w:fill="000000" w:themeFill="text1"/>
          </w:tcPr>
          <w:p w:rsidR="00860155" w:rsidRPr="00CF5C85" w:rsidP="0047028B" w14:paraId="2FF54D12" w14:textId="77777777">
            <w:pPr>
              <w:rPr>
                <w:rFonts w:ascii="Times New Roman" w:hAnsi="Times New Roman"/>
                <w:sz w:val="20"/>
                <w:szCs w:val="20"/>
              </w:rPr>
            </w:pPr>
          </w:p>
        </w:tc>
        <w:tc>
          <w:tcPr>
            <w:tcW w:w="1228" w:type="dxa"/>
            <w:shd w:val="clear" w:color="auto" w:fill="000000" w:themeFill="text1"/>
          </w:tcPr>
          <w:p w:rsidR="00860155" w:rsidRPr="00CF5C85" w:rsidP="0047028B" w14:paraId="709A84B3" w14:textId="77777777">
            <w:pPr>
              <w:rPr>
                <w:rFonts w:ascii="Times New Roman" w:hAnsi="Times New Roman"/>
                <w:sz w:val="20"/>
                <w:szCs w:val="20"/>
              </w:rPr>
            </w:pPr>
          </w:p>
        </w:tc>
        <w:tc>
          <w:tcPr>
            <w:tcW w:w="1083" w:type="dxa"/>
            <w:shd w:val="clear" w:color="auto" w:fill="000000" w:themeFill="text1"/>
          </w:tcPr>
          <w:p w:rsidR="00860155" w:rsidRPr="00CF5C85" w:rsidP="0047028B" w14:paraId="72E1CD12" w14:textId="77777777">
            <w:pPr>
              <w:rPr>
                <w:rFonts w:ascii="Times New Roman" w:hAnsi="Times New Roman"/>
                <w:sz w:val="20"/>
                <w:szCs w:val="20"/>
              </w:rPr>
            </w:pPr>
          </w:p>
        </w:tc>
        <w:tc>
          <w:tcPr>
            <w:tcW w:w="1228" w:type="dxa"/>
            <w:shd w:val="clear" w:color="auto" w:fill="auto"/>
          </w:tcPr>
          <w:p w:rsidR="00860155" w:rsidRPr="00CF5C85" w:rsidP="0047028B" w14:paraId="5B852A17" w14:textId="0B41C80B">
            <w:pPr>
              <w:rPr>
                <w:rFonts w:ascii="Times New Roman" w:hAnsi="Times New Roman"/>
                <w:sz w:val="20"/>
                <w:szCs w:val="20"/>
              </w:rPr>
            </w:pPr>
            <w:r>
              <w:rPr>
                <w:rFonts w:ascii="Times New Roman" w:hAnsi="Times New Roman"/>
                <w:sz w:val="20"/>
                <w:szCs w:val="20"/>
              </w:rPr>
              <w:t>1,14</w:t>
            </w:r>
            <w:r w:rsidR="004F4DE0">
              <w:rPr>
                <w:rFonts w:ascii="Times New Roman" w:hAnsi="Times New Roman"/>
                <w:sz w:val="20"/>
                <w:szCs w:val="20"/>
              </w:rPr>
              <w:t>9</w:t>
            </w:r>
            <w:r>
              <w:rPr>
                <w:rFonts w:ascii="Times New Roman" w:hAnsi="Times New Roman"/>
                <w:sz w:val="20"/>
                <w:szCs w:val="20"/>
              </w:rPr>
              <w:t>.5</w:t>
            </w:r>
          </w:p>
        </w:tc>
        <w:tc>
          <w:tcPr>
            <w:tcW w:w="1083" w:type="dxa"/>
            <w:shd w:val="clear" w:color="auto" w:fill="000000" w:themeFill="text1"/>
          </w:tcPr>
          <w:p w:rsidR="00860155" w:rsidRPr="00CF5C85" w:rsidP="0047028B" w14:paraId="1EACAC9E" w14:textId="77777777">
            <w:pPr>
              <w:rPr>
                <w:rFonts w:ascii="Times New Roman" w:hAnsi="Times New Roman"/>
                <w:sz w:val="20"/>
                <w:szCs w:val="20"/>
              </w:rPr>
            </w:pPr>
          </w:p>
        </w:tc>
        <w:tc>
          <w:tcPr>
            <w:tcW w:w="1228" w:type="dxa"/>
            <w:shd w:val="clear" w:color="auto" w:fill="auto"/>
          </w:tcPr>
          <w:p w:rsidR="00860155" w:rsidRPr="00CF5C85" w:rsidP="0047028B" w14:paraId="6166F154" w14:textId="773CAE8F">
            <w:pPr>
              <w:rPr>
                <w:rFonts w:ascii="Times New Roman" w:hAnsi="Times New Roman"/>
                <w:sz w:val="20"/>
                <w:szCs w:val="20"/>
              </w:rPr>
            </w:pPr>
            <w:r>
              <w:rPr>
                <w:rFonts w:ascii="Times New Roman" w:hAnsi="Times New Roman"/>
                <w:sz w:val="20"/>
                <w:szCs w:val="20"/>
              </w:rPr>
              <w:t>$114,</w:t>
            </w:r>
            <w:r w:rsidR="004F4DE0">
              <w:rPr>
                <w:rFonts w:ascii="Times New Roman" w:hAnsi="Times New Roman"/>
                <w:sz w:val="20"/>
                <w:szCs w:val="20"/>
              </w:rPr>
              <w:t>9</w:t>
            </w:r>
            <w:r>
              <w:rPr>
                <w:rFonts w:ascii="Times New Roman" w:hAnsi="Times New Roman"/>
                <w:sz w:val="20"/>
                <w:szCs w:val="20"/>
              </w:rPr>
              <w:t>50</w:t>
            </w:r>
          </w:p>
        </w:tc>
        <w:tc>
          <w:tcPr>
            <w:tcW w:w="1094" w:type="dxa"/>
            <w:shd w:val="clear" w:color="auto" w:fill="auto"/>
          </w:tcPr>
          <w:p w:rsidR="00860155" w:rsidRPr="00CF5C85" w:rsidP="0047028B" w14:paraId="45450BBE" w14:textId="082250FB">
            <w:pPr>
              <w:rPr>
                <w:rFonts w:ascii="Times New Roman" w:hAnsi="Times New Roman"/>
                <w:sz w:val="20"/>
                <w:szCs w:val="20"/>
              </w:rPr>
            </w:pPr>
            <w:r>
              <w:rPr>
                <w:rFonts w:ascii="Times New Roman" w:hAnsi="Times New Roman"/>
                <w:sz w:val="20"/>
                <w:szCs w:val="20"/>
              </w:rPr>
              <w:t>2,120</w:t>
            </w:r>
          </w:p>
        </w:tc>
        <w:tc>
          <w:tcPr>
            <w:tcW w:w="928" w:type="dxa"/>
            <w:shd w:val="clear" w:color="auto" w:fill="auto"/>
          </w:tcPr>
          <w:p w:rsidR="00860155" w:rsidRPr="00CF5C85" w:rsidP="0047028B" w14:paraId="04E044E7" w14:textId="1F89A1FD">
            <w:pPr>
              <w:rPr>
                <w:rFonts w:ascii="Times New Roman" w:hAnsi="Times New Roman"/>
                <w:sz w:val="20"/>
                <w:szCs w:val="20"/>
              </w:rPr>
            </w:pPr>
            <w:r>
              <w:rPr>
                <w:rFonts w:ascii="Times New Roman" w:hAnsi="Times New Roman"/>
                <w:sz w:val="20"/>
                <w:szCs w:val="20"/>
              </w:rPr>
              <w:t>121,847</w:t>
            </w:r>
          </w:p>
        </w:tc>
        <w:tc>
          <w:tcPr>
            <w:tcW w:w="1216" w:type="dxa"/>
            <w:shd w:val="clear" w:color="auto" w:fill="auto"/>
          </w:tcPr>
          <w:p w:rsidR="00860155" w:rsidRPr="00CF5C85" w:rsidP="0047028B" w14:paraId="2AC01355" w14:textId="24CCED7A">
            <w:pPr>
              <w:rPr>
                <w:rFonts w:ascii="Times New Roman" w:hAnsi="Times New Roman"/>
                <w:sz w:val="20"/>
                <w:szCs w:val="20"/>
              </w:rPr>
            </w:pPr>
            <w:r>
              <w:rPr>
                <w:rFonts w:ascii="Times New Roman" w:hAnsi="Times New Roman"/>
                <w:sz w:val="20"/>
                <w:szCs w:val="20"/>
              </w:rPr>
              <w:t>$12,184,700</w:t>
            </w:r>
          </w:p>
        </w:tc>
      </w:tr>
    </w:tbl>
    <w:p w:rsidR="00911EDD" w:rsidP="00D223A4" w14:paraId="312A93D1" w14:textId="77777777">
      <w:pPr>
        <w:jc w:val="both"/>
        <w:rPr>
          <w:rFonts w:ascii="Times New Roman" w:hAnsi="Times New Roman"/>
        </w:rPr>
      </w:pPr>
    </w:p>
    <w:sectPr w:rsidSect="00D008AC">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DE2" w14:paraId="7A00D018" w14:textId="777777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392412">
      <w:rPr>
        <w:rFonts w:ascii="Times New Roman" w:hAnsi="Times New Roman"/>
        <w:noProof/>
        <w:sz w:val="20"/>
        <w:szCs w:val="20"/>
      </w:rPr>
      <w:t>4</w:t>
    </w:r>
    <w:r>
      <w:rPr>
        <w:rFonts w:ascii="Times New Roman" w:hAnsi="Times New Roman"/>
        <w:sz w:val="20"/>
        <w:szCs w:val="20"/>
      </w:rPr>
      <w:fldChar w:fldCharType="end"/>
    </w:r>
  </w:p>
  <w:p w:rsidR="00791DE2" w14:paraId="0C3C21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7508" w14:paraId="073B3D4E" w14:textId="77777777">
      <w:r>
        <w:separator/>
      </w:r>
    </w:p>
  </w:footnote>
  <w:footnote w:type="continuationSeparator" w:id="1">
    <w:p w:rsidR="00CD7508" w14:paraId="7CCA6A4D" w14:textId="77777777">
      <w:r>
        <w:continuationSeparator/>
      </w:r>
    </w:p>
  </w:footnote>
  <w:footnote w:type="continuationNotice" w:id="2">
    <w:p w:rsidR="00CD7508" w14:paraId="19A020FA" w14:textId="77777777"/>
  </w:footnote>
  <w:footnote w:id="3">
    <w:p w:rsidR="002769FD" w:rsidP="002769FD" w14:paraId="2ADD7F70" w14:textId="38F1389F">
      <w:pPr>
        <w:pStyle w:val="FootnoteText"/>
      </w:pPr>
      <w:r>
        <w:rPr>
          <w:rStyle w:val="FootnoteReference"/>
        </w:rPr>
        <w:footnoteRef/>
      </w:r>
      <w:r>
        <w:t xml:space="preserve"> </w:t>
      </w:r>
      <w:r w:rsidRPr="0014655D">
        <w:rPr>
          <w:i/>
          <w:iCs/>
        </w:rPr>
        <w:t>See</w:t>
      </w:r>
      <w:r w:rsidRPr="00EF6CE2">
        <w:t xml:space="preserve"> </w:t>
      </w:r>
      <w:r w:rsidRPr="00320346" w:rsidR="00320346">
        <w:t>https://data.bls.gov/oes/#/industry/523000</w:t>
      </w:r>
      <w:r w:rsidR="0032034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4C58D7"/>
    <w:multiLevelType w:val="hybridMultilevel"/>
    <w:tmpl w:val="0DF0F5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55069953">
    <w:abstractNumId w:val="1"/>
  </w:num>
  <w:num w:numId="2" w16cid:durableId="9719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1D"/>
    <w:rsid w:val="0000006E"/>
    <w:rsid w:val="00000759"/>
    <w:rsid w:val="00002BC3"/>
    <w:rsid w:val="00004D03"/>
    <w:rsid w:val="00005759"/>
    <w:rsid w:val="000058CD"/>
    <w:rsid w:val="00010467"/>
    <w:rsid w:val="000132CB"/>
    <w:rsid w:val="00013322"/>
    <w:rsid w:val="0001401B"/>
    <w:rsid w:val="0001621D"/>
    <w:rsid w:val="00021872"/>
    <w:rsid w:val="00021BEF"/>
    <w:rsid w:val="00024C62"/>
    <w:rsid w:val="0002568C"/>
    <w:rsid w:val="000257CB"/>
    <w:rsid w:val="00032364"/>
    <w:rsid w:val="000414A0"/>
    <w:rsid w:val="00044CC0"/>
    <w:rsid w:val="00051616"/>
    <w:rsid w:val="0005175F"/>
    <w:rsid w:val="0005245F"/>
    <w:rsid w:val="00052FFB"/>
    <w:rsid w:val="00053DDE"/>
    <w:rsid w:val="00063A66"/>
    <w:rsid w:val="000644F2"/>
    <w:rsid w:val="000665C8"/>
    <w:rsid w:val="00073C0A"/>
    <w:rsid w:val="00074309"/>
    <w:rsid w:val="00077E6C"/>
    <w:rsid w:val="00081807"/>
    <w:rsid w:val="00083F83"/>
    <w:rsid w:val="00086DAC"/>
    <w:rsid w:val="000925D7"/>
    <w:rsid w:val="00094952"/>
    <w:rsid w:val="00094C16"/>
    <w:rsid w:val="000A0C66"/>
    <w:rsid w:val="000A0F83"/>
    <w:rsid w:val="000A386D"/>
    <w:rsid w:val="000B06C0"/>
    <w:rsid w:val="000B0C89"/>
    <w:rsid w:val="000C4818"/>
    <w:rsid w:val="000C4C00"/>
    <w:rsid w:val="000C4DB5"/>
    <w:rsid w:val="000C65D1"/>
    <w:rsid w:val="000C6E83"/>
    <w:rsid w:val="000D16B8"/>
    <w:rsid w:val="000D3B0D"/>
    <w:rsid w:val="000E06A1"/>
    <w:rsid w:val="000E1C56"/>
    <w:rsid w:val="000E5AD4"/>
    <w:rsid w:val="000E7502"/>
    <w:rsid w:val="000E7DB6"/>
    <w:rsid w:val="000E7DC8"/>
    <w:rsid w:val="000F262D"/>
    <w:rsid w:val="000F2C61"/>
    <w:rsid w:val="001008C8"/>
    <w:rsid w:val="001022FE"/>
    <w:rsid w:val="00106EA3"/>
    <w:rsid w:val="0011232B"/>
    <w:rsid w:val="001244E1"/>
    <w:rsid w:val="00125270"/>
    <w:rsid w:val="00130027"/>
    <w:rsid w:val="00130597"/>
    <w:rsid w:val="001316EF"/>
    <w:rsid w:val="00131D49"/>
    <w:rsid w:val="00132FAB"/>
    <w:rsid w:val="00136984"/>
    <w:rsid w:val="001440AD"/>
    <w:rsid w:val="0014655D"/>
    <w:rsid w:val="00146941"/>
    <w:rsid w:val="00152522"/>
    <w:rsid w:val="001527A7"/>
    <w:rsid w:val="00156DF9"/>
    <w:rsid w:val="001622BF"/>
    <w:rsid w:val="00162601"/>
    <w:rsid w:val="00165840"/>
    <w:rsid w:val="00166BB4"/>
    <w:rsid w:val="0016752F"/>
    <w:rsid w:val="001706AF"/>
    <w:rsid w:val="00170E4A"/>
    <w:rsid w:val="001771FF"/>
    <w:rsid w:val="00183A58"/>
    <w:rsid w:val="001873E1"/>
    <w:rsid w:val="00187508"/>
    <w:rsid w:val="00192F52"/>
    <w:rsid w:val="00193B86"/>
    <w:rsid w:val="0019637E"/>
    <w:rsid w:val="0019735D"/>
    <w:rsid w:val="0019790E"/>
    <w:rsid w:val="001A40A6"/>
    <w:rsid w:val="001B1C88"/>
    <w:rsid w:val="001C0DF1"/>
    <w:rsid w:val="001C1122"/>
    <w:rsid w:val="001C1CA0"/>
    <w:rsid w:val="001C1D8C"/>
    <w:rsid w:val="001C2292"/>
    <w:rsid w:val="001C4D82"/>
    <w:rsid w:val="001C6461"/>
    <w:rsid w:val="001D1C0C"/>
    <w:rsid w:val="001D7675"/>
    <w:rsid w:val="001D7969"/>
    <w:rsid w:val="001D7AAC"/>
    <w:rsid w:val="001E018F"/>
    <w:rsid w:val="001E0DDC"/>
    <w:rsid w:val="001E44C2"/>
    <w:rsid w:val="001E45AC"/>
    <w:rsid w:val="001E543A"/>
    <w:rsid w:val="001E58C3"/>
    <w:rsid w:val="001E59E9"/>
    <w:rsid w:val="001E5F78"/>
    <w:rsid w:val="001E61E2"/>
    <w:rsid w:val="001F2E69"/>
    <w:rsid w:val="001F4C13"/>
    <w:rsid w:val="001F4FEF"/>
    <w:rsid w:val="001F5E9E"/>
    <w:rsid w:val="001F6D7B"/>
    <w:rsid w:val="00200C3E"/>
    <w:rsid w:val="002011C2"/>
    <w:rsid w:val="00201328"/>
    <w:rsid w:val="0020484B"/>
    <w:rsid w:val="00205BE6"/>
    <w:rsid w:val="002113AF"/>
    <w:rsid w:val="00214DE7"/>
    <w:rsid w:val="0021583E"/>
    <w:rsid w:val="00215AFD"/>
    <w:rsid w:val="00215D2A"/>
    <w:rsid w:val="00215DC5"/>
    <w:rsid w:val="002163F6"/>
    <w:rsid w:val="00216C79"/>
    <w:rsid w:val="0022550E"/>
    <w:rsid w:val="002276E0"/>
    <w:rsid w:val="00230C91"/>
    <w:rsid w:val="00236D2A"/>
    <w:rsid w:val="002422FF"/>
    <w:rsid w:val="00242736"/>
    <w:rsid w:val="00244EDC"/>
    <w:rsid w:val="00245376"/>
    <w:rsid w:val="002476C1"/>
    <w:rsid w:val="00247A9C"/>
    <w:rsid w:val="00247D07"/>
    <w:rsid w:val="0025208A"/>
    <w:rsid w:val="00252D90"/>
    <w:rsid w:val="002542C3"/>
    <w:rsid w:val="00256121"/>
    <w:rsid w:val="00256CD6"/>
    <w:rsid w:val="00261DBB"/>
    <w:rsid w:val="002656DB"/>
    <w:rsid w:val="002714CE"/>
    <w:rsid w:val="00274A37"/>
    <w:rsid w:val="00275034"/>
    <w:rsid w:val="00276961"/>
    <w:rsid w:val="002769FD"/>
    <w:rsid w:val="00276C98"/>
    <w:rsid w:val="00277DA6"/>
    <w:rsid w:val="00277E65"/>
    <w:rsid w:val="00280262"/>
    <w:rsid w:val="00282CDD"/>
    <w:rsid w:val="002842E5"/>
    <w:rsid w:val="00284310"/>
    <w:rsid w:val="002905ED"/>
    <w:rsid w:val="00291ECF"/>
    <w:rsid w:val="00292080"/>
    <w:rsid w:val="00292A12"/>
    <w:rsid w:val="00296EF0"/>
    <w:rsid w:val="002A0AC7"/>
    <w:rsid w:val="002A0F97"/>
    <w:rsid w:val="002A4755"/>
    <w:rsid w:val="002A55BC"/>
    <w:rsid w:val="002B0319"/>
    <w:rsid w:val="002B0D03"/>
    <w:rsid w:val="002B1278"/>
    <w:rsid w:val="002B2FB8"/>
    <w:rsid w:val="002B6149"/>
    <w:rsid w:val="002C05B9"/>
    <w:rsid w:val="002C0A22"/>
    <w:rsid w:val="002C0DEC"/>
    <w:rsid w:val="002C4799"/>
    <w:rsid w:val="002C5994"/>
    <w:rsid w:val="002C7025"/>
    <w:rsid w:val="002D3A5C"/>
    <w:rsid w:val="002D7BFB"/>
    <w:rsid w:val="002E16DB"/>
    <w:rsid w:val="002E4AA9"/>
    <w:rsid w:val="002E5099"/>
    <w:rsid w:val="002E5FD4"/>
    <w:rsid w:val="002E7137"/>
    <w:rsid w:val="002F5685"/>
    <w:rsid w:val="002F61D0"/>
    <w:rsid w:val="00306C0B"/>
    <w:rsid w:val="003074B8"/>
    <w:rsid w:val="00310D89"/>
    <w:rsid w:val="003124D7"/>
    <w:rsid w:val="00312EAE"/>
    <w:rsid w:val="00313612"/>
    <w:rsid w:val="00313FA1"/>
    <w:rsid w:val="003167EE"/>
    <w:rsid w:val="00320346"/>
    <w:rsid w:val="0032101C"/>
    <w:rsid w:val="00325BB5"/>
    <w:rsid w:val="00326BE2"/>
    <w:rsid w:val="00331B48"/>
    <w:rsid w:val="00333A30"/>
    <w:rsid w:val="00334224"/>
    <w:rsid w:val="00335419"/>
    <w:rsid w:val="00335873"/>
    <w:rsid w:val="00335FB9"/>
    <w:rsid w:val="00337CAB"/>
    <w:rsid w:val="00341F41"/>
    <w:rsid w:val="0034222C"/>
    <w:rsid w:val="00342B3C"/>
    <w:rsid w:val="00343A52"/>
    <w:rsid w:val="00343C25"/>
    <w:rsid w:val="0034615A"/>
    <w:rsid w:val="003576D1"/>
    <w:rsid w:val="003618F2"/>
    <w:rsid w:val="0036281B"/>
    <w:rsid w:val="00366566"/>
    <w:rsid w:val="003702D4"/>
    <w:rsid w:val="0037273D"/>
    <w:rsid w:val="00372FBA"/>
    <w:rsid w:val="00377122"/>
    <w:rsid w:val="0037740C"/>
    <w:rsid w:val="00377BA1"/>
    <w:rsid w:val="00380A2E"/>
    <w:rsid w:val="00381AA7"/>
    <w:rsid w:val="0038226A"/>
    <w:rsid w:val="003836A4"/>
    <w:rsid w:val="00383DAB"/>
    <w:rsid w:val="003865EA"/>
    <w:rsid w:val="003922F4"/>
    <w:rsid w:val="00392412"/>
    <w:rsid w:val="00392634"/>
    <w:rsid w:val="003949F4"/>
    <w:rsid w:val="00395E97"/>
    <w:rsid w:val="0039760A"/>
    <w:rsid w:val="003A17E2"/>
    <w:rsid w:val="003A689C"/>
    <w:rsid w:val="003A6CE9"/>
    <w:rsid w:val="003B77A5"/>
    <w:rsid w:val="003C1CD9"/>
    <w:rsid w:val="003C2005"/>
    <w:rsid w:val="003C6DDB"/>
    <w:rsid w:val="003C7F29"/>
    <w:rsid w:val="003D0502"/>
    <w:rsid w:val="003E08CF"/>
    <w:rsid w:val="003E0B17"/>
    <w:rsid w:val="003E1382"/>
    <w:rsid w:val="003E2DA0"/>
    <w:rsid w:val="003E7513"/>
    <w:rsid w:val="003F0E36"/>
    <w:rsid w:val="003F2256"/>
    <w:rsid w:val="003F35F7"/>
    <w:rsid w:val="00401D2D"/>
    <w:rsid w:val="004025BE"/>
    <w:rsid w:val="00404281"/>
    <w:rsid w:val="00412C46"/>
    <w:rsid w:val="00413065"/>
    <w:rsid w:val="004139D6"/>
    <w:rsid w:val="00424EF6"/>
    <w:rsid w:val="0042519F"/>
    <w:rsid w:val="00425A00"/>
    <w:rsid w:val="00430B32"/>
    <w:rsid w:val="00436F08"/>
    <w:rsid w:val="0044320A"/>
    <w:rsid w:val="004524E5"/>
    <w:rsid w:val="004539B5"/>
    <w:rsid w:val="004608AA"/>
    <w:rsid w:val="0046313C"/>
    <w:rsid w:val="004652E3"/>
    <w:rsid w:val="0047028B"/>
    <w:rsid w:val="00471DAD"/>
    <w:rsid w:val="00473F15"/>
    <w:rsid w:val="0047610B"/>
    <w:rsid w:val="00477FFD"/>
    <w:rsid w:val="004806BF"/>
    <w:rsid w:val="0048246D"/>
    <w:rsid w:val="00482ABE"/>
    <w:rsid w:val="00482D7F"/>
    <w:rsid w:val="004836FA"/>
    <w:rsid w:val="00483E7B"/>
    <w:rsid w:val="0048591E"/>
    <w:rsid w:val="00485C87"/>
    <w:rsid w:val="00490BD1"/>
    <w:rsid w:val="004A05D0"/>
    <w:rsid w:val="004A1862"/>
    <w:rsid w:val="004B0839"/>
    <w:rsid w:val="004B1421"/>
    <w:rsid w:val="004B1ED0"/>
    <w:rsid w:val="004B4C5C"/>
    <w:rsid w:val="004B54CF"/>
    <w:rsid w:val="004B77FA"/>
    <w:rsid w:val="004C0E9A"/>
    <w:rsid w:val="004C42A0"/>
    <w:rsid w:val="004C532C"/>
    <w:rsid w:val="004C676D"/>
    <w:rsid w:val="004D18A9"/>
    <w:rsid w:val="004D28BF"/>
    <w:rsid w:val="004D4224"/>
    <w:rsid w:val="004D5D53"/>
    <w:rsid w:val="004D72F6"/>
    <w:rsid w:val="004E2C44"/>
    <w:rsid w:val="004E6269"/>
    <w:rsid w:val="004E78EC"/>
    <w:rsid w:val="004E7A6D"/>
    <w:rsid w:val="004E7B98"/>
    <w:rsid w:val="004E7FE1"/>
    <w:rsid w:val="004F4DE0"/>
    <w:rsid w:val="004F5EA9"/>
    <w:rsid w:val="004F7A43"/>
    <w:rsid w:val="005018D6"/>
    <w:rsid w:val="00502892"/>
    <w:rsid w:val="00506981"/>
    <w:rsid w:val="005125BD"/>
    <w:rsid w:val="00517639"/>
    <w:rsid w:val="00517954"/>
    <w:rsid w:val="00521D87"/>
    <w:rsid w:val="00524DAE"/>
    <w:rsid w:val="0053036A"/>
    <w:rsid w:val="00530C4B"/>
    <w:rsid w:val="00530FFA"/>
    <w:rsid w:val="005318D1"/>
    <w:rsid w:val="00532F21"/>
    <w:rsid w:val="005336B0"/>
    <w:rsid w:val="00534ABC"/>
    <w:rsid w:val="005466CD"/>
    <w:rsid w:val="00547959"/>
    <w:rsid w:val="0055113E"/>
    <w:rsid w:val="00555A10"/>
    <w:rsid w:val="00570934"/>
    <w:rsid w:val="0057114C"/>
    <w:rsid w:val="005733B5"/>
    <w:rsid w:val="00574040"/>
    <w:rsid w:val="005740B5"/>
    <w:rsid w:val="00583A73"/>
    <w:rsid w:val="0059072F"/>
    <w:rsid w:val="00590DE7"/>
    <w:rsid w:val="00591AB2"/>
    <w:rsid w:val="00591D87"/>
    <w:rsid w:val="00592593"/>
    <w:rsid w:val="005968C4"/>
    <w:rsid w:val="00597D98"/>
    <w:rsid w:val="005A11C4"/>
    <w:rsid w:val="005A123D"/>
    <w:rsid w:val="005A3B59"/>
    <w:rsid w:val="005B0AA4"/>
    <w:rsid w:val="005B0E40"/>
    <w:rsid w:val="005B23F6"/>
    <w:rsid w:val="005B3BCB"/>
    <w:rsid w:val="005B48D0"/>
    <w:rsid w:val="005B7B6A"/>
    <w:rsid w:val="005C0DD3"/>
    <w:rsid w:val="005C17BC"/>
    <w:rsid w:val="005C7350"/>
    <w:rsid w:val="005D123C"/>
    <w:rsid w:val="005D31C2"/>
    <w:rsid w:val="005D3A48"/>
    <w:rsid w:val="005D7365"/>
    <w:rsid w:val="005D78C8"/>
    <w:rsid w:val="005E036A"/>
    <w:rsid w:val="005E17F9"/>
    <w:rsid w:val="005E3FE4"/>
    <w:rsid w:val="005F0568"/>
    <w:rsid w:val="005F467E"/>
    <w:rsid w:val="005F6B8E"/>
    <w:rsid w:val="00600F02"/>
    <w:rsid w:val="0060147B"/>
    <w:rsid w:val="00607A6A"/>
    <w:rsid w:val="006101AC"/>
    <w:rsid w:val="006112BB"/>
    <w:rsid w:val="0061657A"/>
    <w:rsid w:val="00622022"/>
    <w:rsid w:val="006250EC"/>
    <w:rsid w:val="00632DFD"/>
    <w:rsid w:val="006459BA"/>
    <w:rsid w:val="00645B55"/>
    <w:rsid w:val="00647DCB"/>
    <w:rsid w:val="0065536B"/>
    <w:rsid w:val="006555F9"/>
    <w:rsid w:val="00661732"/>
    <w:rsid w:val="00667555"/>
    <w:rsid w:val="00670D38"/>
    <w:rsid w:val="00674AE2"/>
    <w:rsid w:val="00684970"/>
    <w:rsid w:val="006855B8"/>
    <w:rsid w:val="006875DD"/>
    <w:rsid w:val="00695298"/>
    <w:rsid w:val="006971DB"/>
    <w:rsid w:val="006B1058"/>
    <w:rsid w:val="006B44BD"/>
    <w:rsid w:val="006B52B6"/>
    <w:rsid w:val="006B63A3"/>
    <w:rsid w:val="006C0026"/>
    <w:rsid w:val="006C140F"/>
    <w:rsid w:val="006C480F"/>
    <w:rsid w:val="006C4E74"/>
    <w:rsid w:val="006C63DC"/>
    <w:rsid w:val="006D15B9"/>
    <w:rsid w:val="006D1773"/>
    <w:rsid w:val="006D4CFA"/>
    <w:rsid w:val="006D5400"/>
    <w:rsid w:val="006D5BEB"/>
    <w:rsid w:val="006D6BCD"/>
    <w:rsid w:val="006E03A9"/>
    <w:rsid w:val="006E2706"/>
    <w:rsid w:val="006E793A"/>
    <w:rsid w:val="006F24DE"/>
    <w:rsid w:val="006F2676"/>
    <w:rsid w:val="006F3A64"/>
    <w:rsid w:val="006F42AC"/>
    <w:rsid w:val="00701990"/>
    <w:rsid w:val="007022A0"/>
    <w:rsid w:val="00702505"/>
    <w:rsid w:val="00702675"/>
    <w:rsid w:val="00704DC7"/>
    <w:rsid w:val="00712AE0"/>
    <w:rsid w:val="0071375C"/>
    <w:rsid w:val="00714E8E"/>
    <w:rsid w:val="00720471"/>
    <w:rsid w:val="00732B20"/>
    <w:rsid w:val="00734A6F"/>
    <w:rsid w:val="00736578"/>
    <w:rsid w:val="00740E11"/>
    <w:rsid w:val="00741D74"/>
    <w:rsid w:val="00742893"/>
    <w:rsid w:val="00744DDA"/>
    <w:rsid w:val="007473F8"/>
    <w:rsid w:val="00750B59"/>
    <w:rsid w:val="007518AA"/>
    <w:rsid w:val="00751D16"/>
    <w:rsid w:val="00752656"/>
    <w:rsid w:val="00753827"/>
    <w:rsid w:val="007574A1"/>
    <w:rsid w:val="0076198E"/>
    <w:rsid w:val="00763E7B"/>
    <w:rsid w:val="00767D12"/>
    <w:rsid w:val="00770CCB"/>
    <w:rsid w:val="0077269E"/>
    <w:rsid w:val="00775307"/>
    <w:rsid w:val="00776675"/>
    <w:rsid w:val="00776B27"/>
    <w:rsid w:val="00777659"/>
    <w:rsid w:val="007807F0"/>
    <w:rsid w:val="007838F1"/>
    <w:rsid w:val="00784133"/>
    <w:rsid w:val="00784239"/>
    <w:rsid w:val="0078501B"/>
    <w:rsid w:val="00786DEC"/>
    <w:rsid w:val="00791DE2"/>
    <w:rsid w:val="00794981"/>
    <w:rsid w:val="007A1358"/>
    <w:rsid w:val="007A5CE0"/>
    <w:rsid w:val="007B0668"/>
    <w:rsid w:val="007B2356"/>
    <w:rsid w:val="007B7E28"/>
    <w:rsid w:val="007C0EBE"/>
    <w:rsid w:val="007C1F0A"/>
    <w:rsid w:val="007C42E1"/>
    <w:rsid w:val="007C450D"/>
    <w:rsid w:val="007C6655"/>
    <w:rsid w:val="007D21B6"/>
    <w:rsid w:val="007D3FE8"/>
    <w:rsid w:val="007D43B2"/>
    <w:rsid w:val="007D43BA"/>
    <w:rsid w:val="007D4EF1"/>
    <w:rsid w:val="007D4EFA"/>
    <w:rsid w:val="007D5C4E"/>
    <w:rsid w:val="007D672F"/>
    <w:rsid w:val="007E0AA9"/>
    <w:rsid w:val="007E13CD"/>
    <w:rsid w:val="007E18F6"/>
    <w:rsid w:val="007E4592"/>
    <w:rsid w:val="007E4F74"/>
    <w:rsid w:val="007F052A"/>
    <w:rsid w:val="007F1529"/>
    <w:rsid w:val="007F2A09"/>
    <w:rsid w:val="007F5761"/>
    <w:rsid w:val="007F6A99"/>
    <w:rsid w:val="007F6C47"/>
    <w:rsid w:val="008109E3"/>
    <w:rsid w:val="00811FB3"/>
    <w:rsid w:val="008121DD"/>
    <w:rsid w:val="0081286C"/>
    <w:rsid w:val="00814025"/>
    <w:rsid w:val="00816F52"/>
    <w:rsid w:val="00826753"/>
    <w:rsid w:val="008314DD"/>
    <w:rsid w:val="00833E75"/>
    <w:rsid w:val="008347A3"/>
    <w:rsid w:val="00835A9A"/>
    <w:rsid w:val="008373D6"/>
    <w:rsid w:val="00837BFA"/>
    <w:rsid w:val="008565A0"/>
    <w:rsid w:val="00857095"/>
    <w:rsid w:val="00857C19"/>
    <w:rsid w:val="00860155"/>
    <w:rsid w:val="008625F5"/>
    <w:rsid w:val="008667B3"/>
    <w:rsid w:val="00873BC6"/>
    <w:rsid w:val="008752ED"/>
    <w:rsid w:val="0087568E"/>
    <w:rsid w:val="00877C23"/>
    <w:rsid w:val="008805C6"/>
    <w:rsid w:val="008805D4"/>
    <w:rsid w:val="00880C9B"/>
    <w:rsid w:val="0088126B"/>
    <w:rsid w:val="00885693"/>
    <w:rsid w:val="008873D0"/>
    <w:rsid w:val="00894C73"/>
    <w:rsid w:val="00896ED5"/>
    <w:rsid w:val="008970D4"/>
    <w:rsid w:val="0089795A"/>
    <w:rsid w:val="008A2B6A"/>
    <w:rsid w:val="008A6F80"/>
    <w:rsid w:val="008B2EF8"/>
    <w:rsid w:val="008C1A36"/>
    <w:rsid w:val="008C43A9"/>
    <w:rsid w:val="008C60F5"/>
    <w:rsid w:val="008C710A"/>
    <w:rsid w:val="008D1987"/>
    <w:rsid w:val="008D574B"/>
    <w:rsid w:val="008D5F56"/>
    <w:rsid w:val="008E1557"/>
    <w:rsid w:val="008E6E11"/>
    <w:rsid w:val="008F003D"/>
    <w:rsid w:val="008F0BF3"/>
    <w:rsid w:val="008F5265"/>
    <w:rsid w:val="008F62E5"/>
    <w:rsid w:val="009111DA"/>
    <w:rsid w:val="00911B45"/>
    <w:rsid w:val="00911EDD"/>
    <w:rsid w:val="00917C91"/>
    <w:rsid w:val="009220B3"/>
    <w:rsid w:val="0092353E"/>
    <w:rsid w:val="009244D7"/>
    <w:rsid w:val="009246B7"/>
    <w:rsid w:val="009246C7"/>
    <w:rsid w:val="00925D62"/>
    <w:rsid w:val="0092698D"/>
    <w:rsid w:val="00926F0F"/>
    <w:rsid w:val="00927333"/>
    <w:rsid w:val="00927669"/>
    <w:rsid w:val="009300CF"/>
    <w:rsid w:val="00931321"/>
    <w:rsid w:val="009318D6"/>
    <w:rsid w:val="00932D50"/>
    <w:rsid w:val="009369F2"/>
    <w:rsid w:val="00943D4F"/>
    <w:rsid w:val="00946658"/>
    <w:rsid w:val="00946779"/>
    <w:rsid w:val="00947D46"/>
    <w:rsid w:val="00954DFC"/>
    <w:rsid w:val="00957D9C"/>
    <w:rsid w:val="00965B0B"/>
    <w:rsid w:val="00967920"/>
    <w:rsid w:val="00981654"/>
    <w:rsid w:val="009817C5"/>
    <w:rsid w:val="00985127"/>
    <w:rsid w:val="009A47CA"/>
    <w:rsid w:val="009A55F2"/>
    <w:rsid w:val="009A5A30"/>
    <w:rsid w:val="009A5FFC"/>
    <w:rsid w:val="009C04FC"/>
    <w:rsid w:val="009C47A6"/>
    <w:rsid w:val="009D168D"/>
    <w:rsid w:val="009D3B94"/>
    <w:rsid w:val="009D3CC6"/>
    <w:rsid w:val="009D7B3E"/>
    <w:rsid w:val="009E4723"/>
    <w:rsid w:val="009E6B7F"/>
    <w:rsid w:val="009E7535"/>
    <w:rsid w:val="009F24C2"/>
    <w:rsid w:val="009F2CA1"/>
    <w:rsid w:val="009F4EE8"/>
    <w:rsid w:val="009F6204"/>
    <w:rsid w:val="009F7F33"/>
    <w:rsid w:val="00A00B2F"/>
    <w:rsid w:val="00A0155F"/>
    <w:rsid w:val="00A015E3"/>
    <w:rsid w:val="00A01BEE"/>
    <w:rsid w:val="00A02973"/>
    <w:rsid w:val="00A02A33"/>
    <w:rsid w:val="00A033B2"/>
    <w:rsid w:val="00A0356E"/>
    <w:rsid w:val="00A06DFD"/>
    <w:rsid w:val="00A10BD9"/>
    <w:rsid w:val="00A12EBF"/>
    <w:rsid w:val="00A15F31"/>
    <w:rsid w:val="00A21B12"/>
    <w:rsid w:val="00A21C14"/>
    <w:rsid w:val="00A21FA2"/>
    <w:rsid w:val="00A25211"/>
    <w:rsid w:val="00A324AE"/>
    <w:rsid w:val="00A34176"/>
    <w:rsid w:val="00A41D18"/>
    <w:rsid w:val="00A479FB"/>
    <w:rsid w:val="00A47C14"/>
    <w:rsid w:val="00A50F55"/>
    <w:rsid w:val="00A51028"/>
    <w:rsid w:val="00A54B9C"/>
    <w:rsid w:val="00A55E3E"/>
    <w:rsid w:val="00A56577"/>
    <w:rsid w:val="00A6046C"/>
    <w:rsid w:val="00A60F2A"/>
    <w:rsid w:val="00A614F8"/>
    <w:rsid w:val="00A6272F"/>
    <w:rsid w:val="00A66389"/>
    <w:rsid w:val="00A7359B"/>
    <w:rsid w:val="00A75402"/>
    <w:rsid w:val="00A82A43"/>
    <w:rsid w:val="00A85484"/>
    <w:rsid w:val="00A866D6"/>
    <w:rsid w:val="00A867CF"/>
    <w:rsid w:val="00A86C13"/>
    <w:rsid w:val="00A90F0C"/>
    <w:rsid w:val="00A929E6"/>
    <w:rsid w:val="00A94AAB"/>
    <w:rsid w:val="00AA22A1"/>
    <w:rsid w:val="00AA3B5B"/>
    <w:rsid w:val="00AA4588"/>
    <w:rsid w:val="00AA5C6E"/>
    <w:rsid w:val="00AA605A"/>
    <w:rsid w:val="00AA6E01"/>
    <w:rsid w:val="00AA7F36"/>
    <w:rsid w:val="00AB5C6F"/>
    <w:rsid w:val="00AB6B70"/>
    <w:rsid w:val="00AC0357"/>
    <w:rsid w:val="00AC0B4C"/>
    <w:rsid w:val="00AC0BCF"/>
    <w:rsid w:val="00AC4A59"/>
    <w:rsid w:val="00AC5586"/>
    <w:rsid w:val="00AC6EAE"/>
    <w:rsid w:val="00AC7F54"/>
    <w:rsid w:val="00AD17E2"/>
    <w:rsid w:val="00AD302D"/>
    <w:rsid w:val="00AD36D0"/>
    <w:rsid w:val="00AD388D"/>
    <w:rsid w:val="00AD6996"/>
    <w:rsid w:val="00AD6FF5"/>
    <w:rsid w:val="00AE28DC"/>
    <w:rsid w:val="00AE2E78"/>
    <w:rsid w:val="00AE3AA8"/>
    <w:rsid w:val="00AE4A50"/>
    <w:rsid w:val="00AE6788"/>
    <w:rsid w:val="00AE6DE4"/>
    <w:rsid w:val="00AE723E"/>
    <w:rsid w:val="00AF0837"/>
    <w:rsid w:val="00AF1BFE"/>
    <w:rsid w:val="00AF2D80"/>
    <w:rsid w:val="00AF7972"/>
    <w:rsid w:val="00B00995"/>
    <w:rsid w:val="00B033A0"/>
    <w:rsid w:val="00B0713C"/>
    <w:rsid w:val="00B07987"/>
    <w:rsid w:val="00B116CF"/>
    <w:rsid w:val="00B11A94"/>
    <w:rsid w:val="00B13811"/>
    <w:rsid w:val="00B15E36"/>
    <w:rsid w:val="00B16317"/>
    <w:rsid w:val="00B20DF8"/>
    <w:rsid w:val="00B26216"/>
    <w:rsid w:val="00B34E19"/>
    <w:rsid w:val="00B402B4"/>
    <w:rsid w:val="00B40B2C"/>
    <w:rsid w:val="00B42BA3"/>
    <w:rsid w:val="00B44018"/>
    <w:rsid w:val="00B517BC"/>
    <w:rsid w:val="00B57529"/>
    <w:rsid w:val="00B57760"/>
    <w:rsid w:val="00B5784E"/>
    <w:rsid w:val="00B60323"/>
    <w:rsid w:val="00B617A8"/>
    <w:rsid w:val="00B63EC9"/>
    <w:rsid w:val="00B646D1"/>
    <w:rsid w:val="00B747A8"/>
    <w:rsid w:val="00B81B63"/>
    <w:rsid w:val="00B8244B"/>
    <w:rsid w:val="00B82980"/>
    <w:rsid w:val="00B83926"/>
    <w:rsid w:val="00B86A3D"/>
    <w:rsid w:val="00B86CB5"/>
    <w:rsid w:val="00B90589"/>
    <w:rsid w:val="00B9133D"/>
    <w:rsid w:val="00B92FC6"/>
    <w:rsid w:val="00B94DD1"/>
    <w:rsid w:val="00B95BAA"/>
    <w:rsid w:val="00B9770A"/>
    <w:rsid w:val="00B978D6"/>
    <w:rsid w:val="00BA42B6"/>
    <w:rsid w:val="00BA748A"/>
    <w:rsid w:val="00BB0727"/>
    <w:rsid w:val="00BB1383"/>
    <w:rsid w:val="00BB3501"/>
    <w:rsid w:val="00BB5A00"/>
    <w:rsid w:val="00BB6FF5"/>
    <w:rsid w:val="00BC40CC"/>
    <w:rsid w:val="00BD5608"/>
    <w:rsid w:val="00BE045C"/>
    <w:rsid w:val="00BE101C"/>
    <w:rsid w:val="00BE19DC"/>
    <w:rsid w:val="00BE41A7"/>
    <w:rsid w:val="00BF0B84"/>
    <w:rsid w:val="00BF2A2A"/>
    <w:rsid w:val="00BF2EC4"/>
    <w:rsid w:val="00BF45A7"/>
    <w:rsid w:val="00BF6AB4"/>
    <w:rsid w:val="00BF7EC7"/>
    <w:rsid w:val="00C04AEE"/>
    <w:rsid w:val="00C05BB5"/>
    <w:rsid w:val="00C108D6"/>
    <w:rsid w:val="00C119D5"/>
    <w:rsid w:val="00C1395C"/>
    <w:rsid w:val="00C160F4"/>
    <w:rsid w:val="00C16E0F"/>
    <w:rsid w:val="00C23110"/>
    <w:rsid w:val="00C33568"/>
    <w:rsid w:val="00C355ED"/>
    <w:rsid w:val="00C35EB5"/>
    <w:rsid w:val="00C373EA"/>
    <w:rsid w:val="00C40616"/>
    <w:rsid w:val="00C41FDD"/>
    <w:rsid w:val="00C422FF"/>
    <w:rsid w:val="00C42521"/>
    <w:rsid w:val="00C42ACA"/>
    <w:rsid w:val="00C42F39"/>
    <w:rsid w:val="00C46575"/>
    <w:rsid w:val="00C47B93"/>
    <w:rsid w:val="00C54A3D"/>
    <w:rsid w:val="00C55739"/>
    <w:rsid w:val="00C56124"/>
    <w:rsid w:val="00C57536"/>
    <w:rsid w:val="00C62BBF"/>
    <w:rsid w:val="00C63F2D"/>
    <w:rsid w:val="00C67719"/>
    <w:rsid w:val="00C71D70"/>
    <w:rsid w:val="00C72378"/>
    <w:rsid w:val="00C72480"/>
    <w:rsid w:val="00C7726B"/>
    <w:rsid w:val="00C82310"/>
    <w:rsid w:val="00C867DD"/>
    <w:rsid w:val="00C92A99"/>
    <w:rsid w:val="00C93203"/>
    <w:rsid w:val="00C93C4B"/>
    <w:rsid w:val="00C95C94"/>
    <w:rsid w:val="00C96678"/>
    <w:rsid w:val="00C966DB"/>
    <w:rsid w:val="00C9760F"/>
    <w:rsid w:val="00C97754"/>
    <w:rsid w:val="00CA0E0A"/>
    <w:rsid w:val="00CA65CF"/>
    <w:rsid w:val="00CA6ACF"/>
    <w:rsid w:val="00CB0C11"/>
    <w:rsid w:val="00CB589F"/>
    <w:rsid w:val="00CB7D29"/>
    <w:rsid w:val="00CC7D44"/>
    <w:rsid w:val="00CD2549"/>
    <w:rsid w:val="00CD2D13"/>
    <w:rsid w:val="00CD2E6B"/>
    <w:rsid w:val="00CD41F5"/>
    <w:rsid w:val="00CD6557"/>
    <w:rsid w:val="00CD7464"/>
    <w:rsid w:val="00CD7508"/>
    <w:rsid w:val="00CE0B48"/>
    <w:rsid w:val="00CE0FFA"/>
    <w:rsid w:val="00CE286E"/>
    <w:rsid w:val="00CE3449"/>
    <w:rsid w:val="00CE4851"/>
    <w:rsid w:val="00CE7D3C"/>
    <w:rsid w:val="00CF59EB"/>
    <w:rsid w:val="00CF5C85"/>
    <w:rsid w:val="00D000F3"/>
    <w:rsid w:val="00D008AC"/>
    <w:rsid w:val="00D008EA"/>
    <w:rsid w:val="00D05870"/>
    <w:rsid w:val="00D11CB5"/>
    <w:rsid w:val="00D1257F"/>
    <w:rsid w:val="00D129E9"/>
    <w:rsid w:val="00D1785A"/>
    <w:rsid w:val="00D2173C"/>
    <w:rsid w:val="00D223A4"/>
    <w:rsid w:val="00D2260E"/>
    <w:rsid w:val="00D245A6"/>
    <w:rsid w:val="00D2763D"/>
    <w:rsid w:val="00D3027E"/>
    <w:rsid w:val="00D3660B"/>
    <w:rsid w:val="00D3735A"/>
    <w:rsid w:val="00D40358"/>
    <w:rsid w:val="00D4285C"/>
    <w:rsid w:val="00D446B2"/>
    <w:rsid w:val="00D44FBF"/>
    <w:rsid w:val="00D465B2"/>
    <w:rsid w:val="00D4744D"/>
    <w:rsid w:val="00D50741"/>
    <w:rsid w:val="00D50B19"/>
    <w:rsid w:val="00D60A8E"/>
    <w:rsid w:val="00D64E05"/>
    <w:rsid w:val="00D70459"/>
    <w:rsid w:val="00D70A06"/>
    <w:rsid w:val="00D72BEC"/>
    <w:rsid w:val="00D75FD1"/>
    <w:rsid w:val="00D7723C"/>
    <w:rsid w:val="00D80D21"/>
    <w:rsid w:val="00D81DAD"/>
    <w:rsid w:val="00D832A4"/>
    <w:rsid w:val="00D83364"/>
    <w:rsid w:val="00D861FE"/>
    <w:rsid w:val="00D878AC"/>
    <w:rsid w:val="00D941FE"/>
    <w:rsid w:val="00D96BC2"/>
    <w:rsid w:val="00DA0E9E"/>
    <w:rsid w:val="00DB2432"/>
    <w:rsid w:val="00DB4D40"/>
    <w:rsid w:val="00DB7FDE"/>
    <w:rsid w:val="00DC01EF"/>
    <w:rsid w:val="00DC0EE0"/>
    <w:rsid w:val="00DC24CC"/>
    <w:rsid w:val="00DC2F5D"/>
    <w:rsid w:val="00DC41FB"/>
    <w:rsid w:val="00DC4B42"/>
    <w:rsid w:val="00DC6CD3"/>
    <w:rsid w:val="00DC6F4D"/>
    <w:rsid w:val="00DD51D8"/>
    <w:rsid w:val="00DD5FE1"/>
    <w:rsid w:val="00DD65A2"/>
    <w:rsid w:val="00DF451A"/>
    <w:rsid w:val="00DF543E"/>
    <w:rsid w:val="00DF5B5E"/>
    <w:rsid w:val="00E00B9E"/>
    <w:rsid w:val="00E02359"/>
    <w:rsid w:val="00E02772"/>
    <w:rsid w:val="00E03700"/>
    <w:rsid w:val="00E05F70"/>
    <w:rsid w:val="00E074F4"/>
    <w:rsid w:val="00E0764E"/>
    <w:rsid w:val="00E108E9"/>
    <w:rsid w:val="00E11CF3"/>
    <w:rsid w:val="00E12436"/>
    <w:rsid w:val="00E148F5"/>
    <w:rsid w:val="00E14F23"/>
    <w:rsid w:val="00E20584"/>
    <w:rsid w:val="00E21A1B"/>
    <w:rsid w:val="00E21A89"/>
    <w:rsid w:val="00E26342"/>
    <w:rsid w:val="00E26706"/>
    <w:rsid w:val="00E26C2D"/>
    <w:rsid w:val="00E31315"/>
    <w:rsid w:val="00E335A4"/>
    <w:rsid w:val="00E33FC1"/>
    <w:rsid w:val="00E364FA"/>
    <w:rsid w:val="00E402C8"/>
    <w:rsid w:val="00E410B3"/>
    <w:rsid w:val="00E4185D"/>
    <w:rsid w:val="00E44C9C"/>
    <w:rsid w:val="00E46FA6"/>
    <w:rsid w:val="00E47A2C"/>
    <w:rsid w:val="00E47A54"/>
    <w:rsid w:val="00E50C07"/>
    <w:rsid w:val="00E529FA"/>
    <w:rsid w:val="00E56412"/>
    <w:rsid w:val="00E5666E"/>
    <w:rsid w:val="00E56DFC"/>
    <w:rsid w:val="00E571BA"/>
    <w:rsid w:val="00E61CB5"/>
    <w:rsid w:val="00E643A4"/>
    <w:rsid w:val="00E644ED"/>
    <w:rsid w:val="00E701C8"/>
    <w:rsid w:val="00E72212"/>
    <w:rsid w:val="00E748AB"/>
    <w:rsid w:val="00E7753F"/>
    <w:rsid w:val="00E80133"/>
    <w:rsid w:val="00E80134"/>
    <w:rsid w:val="00E832F2"/>
    <w:rsid w:val="00E85445"/>
    <w:rsid w:val="00E87E99"/>
    <w:rsid w:val="00E900CF"/>
    <w:rsid w:val="00E9171F"/>
    <w:rsid w:val="00E95EC0"/>
    <w:rsid w:val="00EA0F28"/>
    <w:rsid w:val="00EA1E33"/>
    <w:rsid w:val="00EA2BF6"/>
    <w:rsid w:val="00EA4799"/>
    <w:rsid w:val="00EB200D"/>
    <w:rsid w:val="00EB4741"/>
    <w:rsid w:val="00EC04C6"/>
    <w:rsid w:val="00EC0C04"/>
    <w:rsid w:val="00EC3E25"/>
    <w:rsid w:val="00EC629A"/>
    <w:rsid w:val="00ED3340"/>
    <w:rsid w:val="00ED349D"/>
    <w:rsid w:val="00ED3B79"/>
    <w:rsid w:val="00ED4F4B"/>
    <w:rsid w:val="00EE3112"/>
    <w:rsid w:val="00EE3C89"/>
    <w:rsid w:val="00EE5908"/>
    <w:rsid w:val="00EE6786"/>
    <w:rsid w:val="00EF0B22"/>
    <w:rsid w:val="00EF39A1"/>
    <w:rsid w:val="00EF6C6E"/>
    <w:rsid w:val="00EF6CE2"/>
    <w:rsid w:val="00F02F46"/>
    <w:rsid w:val="00F107B5"/>
    <w:rsid w:val="00F111DE"/>
    <w:rsid w:val="00F1626D"/>
    <w:rsid w:val="00F17D53"/>
    <w:rsid w:val="00F20B09"/>
    <w:rsid w:val="00F22CF5"/>
    <w:rsid w:val="00F26A8B"/>
    <w:rsid w:val="00F3141D"/>
    <w:rsid w:val="00F36D9F"/>
    <w:rsid w:val="00F37D18"/>
    <w:rsid w:val="00F404C9"/>
    <w:rsid w:val="00F40B64"/>
    <w:rsid w:val="00F412A2"/>
    <w:rsid w:val="00F41A19"/>
    <w:rsid w:val="00F42627"/>
    <w:rsid w:val="00F42B69"/>
    <w:rsid w:val="00F46ABB"/>
    <w:rsid w:val="00F50F16"/>
    <w:rsid w:val="00F54AB6"/>
    <w:rsid w:val="00F55DC3"/>
    <w:rsid w:val="00F57441"/>
    <w:rsid w:val="00F638C6"/>
    <w:rsid w:val="00F63CD0"/>
    <w:rsid w:val="00F66713"/>
    <w:rsid w:val="00F711B5"/>
    <w:rsid w:val="00F73013"/>
    <w:rsid w:val="00F73A3B"/>
    <w:rsid w:val="00F76370"/>
    <w:rsid w:val="00F83DE8"/>
    <w:rsid w:val="00F845E4"/>
    <w:rsid w:val="00F84DC1"/>
    <w:rsid w:val="00F87F47"/>
    <w:rsid w:val="00F909BC"/>
    <w:rsid w:val="00F91EC6"/>
    <w:rsid w:val="00F92228"/>
    <w:rsid w:val="00F92C7A"/>
    <w:rsid w:val="00F97E70"/>
    <w:rsid w:val="00FA561F"/>
    <w:rsid w:val="00FA6A16"/>
    <w:rsid w:val="00FA6BB9"/>
    <w:rsid w:val="00FB66FD"/>
    <w:rsid w:val="00FB6BAC"/>
    <w:rsid w:val="00FC0352"/>
    <w:rsid w:val="00FC4E24"/>
    <w:rsid w:val="00FC62FD"/>
    <w:rsid w:val="00FD09A0"/>
    <w:rsid w:val="00FD1D67"/>
    <w:rsid w:val="00FD71B4"/>
    <w:rsid w:val="00FE3797"/>
    <w:rsid w:val="00FE57E4"/>
    <w:rsid w:val="00FE61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21187A"/>
  <w15:chartTrackingRefBased/>
  <w15:docId w15:val="{63A70DA1-A28E-4E68-A691-E807A45D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6,Style 19,Style 35,fr"/>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Style 36,fn,ft"/>
    <w:basedOn w:val="Normal"/>
    <w:link w:val="FootnoteTextChar"/>
    <w:uiPriority w:val="99"/>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911EDD"/>
    <w:rPr>
      <w:rFonts w:ascii="Tahoma" w:hAnsi="Tahoma" w:cs="Tahoma"/>
      <w:sz w:val="16"/>
      <w:szCs w:val="16"/>
    </w:rPr>
  </w:style>
  <w:style w:type="character" w:customStyle="1" w:styleId="BalloonTextChar">
    <w:name w:val="Balloon Text Char"/>
    <w:link w:val="BalloonText"/>
    <w:rsid w:val="00911EDD"/>
    <w:rPr>
      <w:rFonts w:ascii="Tahoma" w:hAnsi="Tahoma" w:cs="Tahoma"/>
      <w:sz w:val="16"/>
      <w:szCs w:val="16"/>
    </w:rPr>
  </w:style>
  <w:style w:type="character" w:styleId="CommentReference">
    <w:name w:val="annotation reference"/>
    <w:rsid w:val="005C17BC"/>
    <w:rPr>
      <w:sz w:val="16"/>
      <w:szCs w:val="16"/>
    </w:rPr>
  </w:style>
  <w:style w:type="paragraph" w:styleId="CommentText">
    <w:name w:val="annotation text"/>
    <w:basedOn w:val="Normal"/>
    <w:link w:val="CommentTextChar"/>
    <w:rsid w:val="005C17BC"/>
    <w:rPr>
      <w:sz w:val="20"/>
      <w:szCs w:val="20"/>
    </w:rPr>
  </w:style>
  <w:style w:type="character" w:customStyle="1" w:styleId="CommentTextChar">
    <w:name w:val="Comment Text Char"/>
    <w:link w:val="CommentText"/>
    <w:rsid w:val="005C17BC"/>
    <w:rPr>
      <w:rFonts w:ascii="Arial" w:hAnsi="Arial"/>
    </w:rPr>
  </w:style>
  <w:style w:type="paragraph" w:styleId="CommentSubject">
    <w:name w:val="annotation subject"/>
    <w:basedOn w:val="CommentText"/>
    <w:next w:val="CommentText"/>
    <w:link w:val="CommentSubjectChar"/>
    <w:rsid w:val="007D43B2"/>
    <w:rPr>
      <w:b/>
      <w:bCs/>
    </w:rPr>
  </w:style>
  <w:style w:type="character" w:customStyle="1" w:styleId="CommentSubjectChar">
    <w:name w:val="Comment Subject Char"/>
    <w:link w:val="CommentSubject"/>
    <w:rsid w:val="007D43B2"/>
    <w:rPr>
      <w:rFonts w:ascii="Arial" w:hAnsi="Arial"/>
      <w:b/>
      <w:bCs/>
    </w:rPr>
  </w:style>
  <w:style w:type="paragraph" w:styleId="Revision">
    <w:name w:val="Revision"/>
    <w:hidden/>
    <w:uiPriority w:val="99"/>
    <w:semiHidden/>
    <w:rsid w:val="0089795A"/>
    <w:rPr>
      <w:rFonts w:ascii="Arial" w:hAnsi="Arial"/>
      <w:sz w:val="24"/>
      <w:szCs w:val="24"/>
    </w:rPr>
  </w:style>
  <w:style w:type="paragraph" w:styleId="ListParagraph">
    <w:name w:val="List Paragraph"/>
    <w:basedOn w:val="Normal"/>
    <w:uiPriority w:val="34"/>
    <w:qFormat/>
    <w:rsid w:val="00AA6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D2E7-FB0F-47D9-BE2F-B525CF2E7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EF5A83-D02D-4D48-B1CB-BA4F78093AFA}">
  <ds:schemaRefs>
    <ds:schemaRef ds:uri="http://schemas.microsoft.com/sharepoint/v3/contenttype/forms"/>
  </ds:schemaRefs>
</ds:datastoreItem>
</file>

<file path=customXml/itemProps3.xml><?xml version="1.0" encoding="utf-8"?>
<ds:datastoreItem xmlns:ds="http://schemas.openxmlformats.org/officeDocument/2006/customXml" ds:itemID="{E4D8104B-2F60-4F47-97E7-FBD9F14AA0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6C701C-5984-4C0E-ABBF-77C095E7520E}">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3926</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Dinh, Thuy B.</cp:lastModifiedBy>
  <cp:revision>2</cp:revision>
  <cp:lastPrinted>2012-02-14T21:51:00Z</cp:lastPrinted>
  <dcterms:created xsi:type="dcterms:W3CDTF">2025-05-07T17:34:00Z</dcterms:created>
  <dcterms:modified xsi:type="dcterms:W3CDTF">2025-05-07T17:34:00Z</dcterms:modified>
</cp:coreProperties>
</file>