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C4AED" w:rsidRPr="00280CE1" w:rsidP="008C4AED" w14:paraId="10CE6C21" w14:textId="1BEDBC5C">
      <w:pPr>
        <w:pStyle w:val="Heading4"/>
        <w:rPr>
          <w:rFonts w:ascii="Times New Roman" w:hAnsi="Times New Roman" w:cs="Times New Roman"/>
          <w:bCs/>
        </w:rPr>
      </w:pPr>
      <w:r w:rsidRPr="00280CE1">
        <w:rPr>
          <w:rFonts w:ascii="Times New Roman" w:hAnsi="Times New Roman" w:cs="Times New Roman"/>
        </w:rPr>
        <w:t xml:space="preserve">Paperwork Reduction Act Submission </w:t>
      </w:r>
      <w:r w:rsidRPr="00280CE1">
        <w:rPr>
          <w:rFonts w:ascii="Times New Roman" w:hAnsi="Times New Roman" w:cs="Times New Roman"/>
          <w:bCs/>
        </w:rPr>
        <w:t>Supporting Statement</w:t>
      </w:r>
    </w:p>
    <w:p w:rsidR="008C4AED" w:rsidRPr="00280CE1" w:rsidP="00EA708F" w14:paraId="3DF65FD2" w14:textId="77777777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80CE1">
        <w:rPr>
          <w:rFonts w:ascii="Times New Roman" w:hAnsi="Times New Roman" w:cs="Times New Roman"/>
          <w:b/>
          <w:bCs/>
          <w:sz w:val="28"/>
        </w:rPr>
        <w:t>Annual Mandatory Collection of Elementary and Secondary</w:t>
      </w:r>
    </w:p>
    <w:p w:rsidR="008C4AED" w:rsidRPr="00280CE1" w:rsidP="00EA708F" w14:paraId="2FC6D5CE" w14:textId="77777777">
      <w:pPr>
        <w:spacing w:after="480" w:line="240" w:lineRule="auto"/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280CE1">
        <w:rPr>
          <w:rFonts w:ascii="Times New Roman" w:hAnsi="Times New Roman" w:cs="Times New Roman"/>
          <w:b/>
          <w:bCs/>
          <w:sz w:val="28"/>
        </w:rPr>
        <w:t xml:space="preserve">Education Data through </w:t>
      </w:r>
      <w:r w:rsidRPr="00280CE1">
        <w:rPr>
          <w:rFonts w:ascii="Times New Roman" w:hAnsi="Times New Roman" w:cs="Times New Roman"/>
          <w:b/>
          <w:bCs/>
          <w:noProof/>
          <w:sz w:val="28"/>
        </w:rPr>
        <w:t>ED</w:t>
      </w:r>
      <w:r w:rsidRPr="00280CE1">
        <w:rPr>
          <w:rFonts w:ascii="Times New Roman" w:hAnsi="Times New Roman" w:cs="Times New Roman"/>
          <w:b/>
          <w:bCs/>
          <w:i/>
          <w:noProof/>
          <w:sz w:val="28"/>
        </w:rPr>
        <w:t>Facts</w:t>
      </w:r>
    </w:p>
    <w:p w:rsidR="008C4AED" w:rsidP="008C4AED" w14:paraId="2D63F9CD" w14:textId="5C815ABB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DB517C">
        <w:rPr>
          <w:rFonts w:ascii="Times New Roman" w:hAnsi="Times New Roman" w:cs="Times New Roman"/>
          <w:b/>
          <w:bCs/>
          <w:noProof/>
          <w:sz w:val="28"/>
        </w:rPr>
        <w:t>July</w:t>
      </w:r>
      <w:r w:rsidRPr="00DB517C" w:rsidR="00111722">
        <w:rPr>
          <w:rFonts w:ascii="Times New Roman" w:hAnsi="Times New Roman" w:cs="Times New Roman"/>
          <w:b/>
          <w:bCs/>
          <w:noProof/>
          <w:sz w:val="28"/>
        </w:rPr>
        <w:t xml:space="preserve"> 2025</w:t>
      </w:r>
    </w:p>
    <w:p w:rsidR="00B03254" w:rsidRPr="00280CE1" w:rsidP="008C4AED" w14:paraId="11A374E2" w14:textId="77777777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8C4AED" w:rsidRPr="00280CE1" w:rsidP="008C4AED" w14:paraId="542527AF" w14:textId="48558149">
      <w:pPr>
        <w:pBdr>
          <w:top w:val="dotted" w:sz="2" w:space="0" w:color="833C0B"/>
          <w:bottom w:val="dotted" w:sz="2" w:space="6" w:color="833C0B"/>
        </w:pBdr>
        <w:spacing w:before="500" w:after="300" w:line="240" w:lineRule="auto"/>
        <w:jc w:val="center"/>
        <w:rPr>
          <w:rFonts w:ascii="Times New Roman" w:eastAsia="Times New Roman" w:hAnsi="Times New Roman" w:cs="Times New Roman"/>
          <w:color w:val="823B0B"/>
          <w:spacing w:val="5"/>
          <w:sz w:val="44"/>
          <w:szCs w:val="44"/>
          <w:u w:color="823B0B"/>
          <w:lang w:bidi="en-US"/>
        </w:rPr>
      </w:pPr>
      <w:r w:rsidRPr="00280CE1">
        <w:rPr>
          <w:rFonts w:ascii="Times New Roman" w:eastAsia="Times New Roman" w:hAnsi="Times New Roman" w:cs="Times New Roman"/>
          <w:color w:val="823B0B"/>
          <w:spacing w:val="5"/>
          <w:sz w:val="44"/>
          <w:szCs w:val="44"/>
          <w:u w:color="823B0B"/>
          <w:lang w:bidi="en-US"/>
        </w:rPr>
        <w:t xml:space="preserve">Attachment </w:t>
      </w:r>
      <w:r w:rsidR="00111722">
        <w:rPr>
          <w:rFonts w:ascii="Times New Roman" w:eastAsia="Times New Roman" w:hAnsi="Times New Roman" w:cs="Times New Roman"/>
          <w:color w:val="823B0B"/>
          <w:spacing w:val="5"/>
          <w:sz w:val="44"/>
          <w:szCs w:val="44"/>
          <w:u w:color="823B0B"/>
          <w:lang w:bidi="en-US"/>
        </w:rPr>
        <w:t>F</w:t>
      </w:r>
      <w:r w:rsidR="00717931">
        <w:rPr>
          <w:rFonts w:ascii="Times New Roman" w:eastAsia="Times New Roman" w:hAnsi="Times New Roman" w:cs="Times New Roman"/>
          <w:color w:val="823B0B"/>
          <w:spacing w:val="5"/>
          <w:sz w:val="44"/>
          <w:szCs w:val="44"/>
          <w:u w:color="823B0B"/>
          <w:lang w:bidi="en-US"/>
        </w:rPr>
        <w:t>-1</w:t>
      </w:r>
    </w:p>
    <w:p w:rsidR="00111722" w:rsidP="00044ADE" w14:paraId="3C1D7B1F" w14:textId="27F18560">
      <w:pPr>
        <w:pStyle w:val="BodyText"/>
        <w:spacing w:before="360"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 w:rsidRPr="00280CE1">
        <w:rPr>
          <w:rFonts w:ascii="Times New Roman" w:hAnsi="Times New Roman" w:cs="Times New Roman"/>
          <w:b/>
          <w:bCs/>
          <w:szCs w:val="72"/>
        </w:rPr>
        <w:t>ED</w:t>
      </w:r>
      <w:r w:rsidRPr="00280CE1">
        <w:rPr>
          <w:rFonts w:ascii="Times New Roman" w:hAnsi="Times New Roman" w:cs="Times New Roman"/>
          <w:b/>
          <w:bCs/>
          <w:i/>
          <w:szCs w:val="72"/>
        </w:rPr>
        <w:t>Facts</w:t>
      </w:r>
      <w:r w:rsidRPr="00280CE1">
        <w:rPr>
          <w:rFonts w:ascii="Times New Roman" w:hAnsi="Times New Roman" w:cs="Times New Roman"/>
          <w:b/>
          <w:bCs/>
          <w:szCs w:val="72"/>
        </w:rPr>
        <w:t xml:space="preserve"> Data Set</w:t>
      </w:r>
      <w:r w:rsidRPr="00280CE1">
        <w:rPr>
          <w:rFonts w:ascii="Times New Roman" w:hAnsi="Times New Roman" w:cs="Times New Roman"/>
        </w:rPr>
        <w:t xml:space="preserve"> </w:t>
      </w:r>
      <w:r w:rsidRPr="00280CE1">
        <w:rPr>
          <w:rFonts w:ascii="Times New Roman" w:hAnsi="Times New Roman" w:cs="Times New Roman"/>
          <w:b/>
          <w:bCs/>
          <w:szCs w:val="72"/>
        </w:rPr>
        <w:t>for School Years 202</w:t>
      </w:r>
      <w:r w:rsidRPr="00280CE1" w:rsidR="00CE2E9C">
        <w:rPr>
          <w:rFonts w:ascii="Times New Roman" w:hAnsi="Times New Roman" w:cs="Times New Roman"/>
          <w:b/>
          <w:bCs/>
          <w:szCs w:val="72"/>
        </w:rPr>
        <w:t>5</w:t>
      </w:r>
      <w:r w:rsidRPr="00280CE1">
        <w:rPr>
          <w:rFonts w:ascii="Times New Roman" w:hAnsi="Times New Roman" w:cs="Times New Roman"/>
          <w:b/>
          <w:bCs/>
          <w:szCs w:val="72"/>
        </w:rPr>
        <w:t>-2</w:t>
      </w:r>
      <w:r w:rsidRPr="00280CE1" w:rsidR="00CE2E9C">
        <w:rPr>
          <w:rFonts w:ascii="Times New Roman" w:hAnsi="Times New Roman" w:cs="Times New Roman"/>
          <w:b/>
          <w:bCs/>
          <w:szCs w:val="72"/>
        </w:rPr>
        <w:t>6</w:t>
      </w:r>
      <w:r w:rsidRPr="00280CE1">
        <w:rPr>
          <w:rFonts w:ascii="Times New Roman" w:hAnsi="Times New Roman" w:cs="Times New Roman"/>
          <w:b/>
          <w:bCs/>
          <w:szCs w:val="72"/>
        </w:rPr>
        <w:t>, 202</w:t>
      </w:r>
      <w:r w:rsidRPr="00280CE1" w:rsidR="00CE2E9C">
        <w:rPr>
          <w:rFonts w:ascii="Times New Roman" w:hAnsi="Times New Roman" w:cs="Times New Roman"/>
          <w:b/>
          <w:bCs/>
          <w:szCs w:val="72"/>
        </w:rPr>
        <w:t>6</w:t>
      </w:r>
      <w:r w:rsidRPr="00280CE1">
        <w:rPr>
          <w:rFonts w:ascii="Times New Roman" w:hAnsi="Times New Roman" w:cs="Times New Roman"/>
          <w:b/>
          <w:bCs/>
          <w:szCs w:val="72"/>
        </w:rPr>
        <w:t>-2</w:t>
      </w:r>
      <w:r w:rsidRPr="00280CE1" w:rsidR="00CE2E9C">
        <w:rPr>
          <w:rFonts w:ascii="Times New Roman" w:hAnsi="Times New Roman" w:cs="Times New Roman"/>
          <w:b/>
          <w:bCs/>
          <w:szCs w:val="72"/>
        </w:rPr>
        <w:t>7</w:t>
      </w:r>
      <w:r w:rsidRPr="00280CE1">
        <w:rPr>
          <w:rFonts w:ascii="Times New Roman" w:hAnsi="Times New Roman" w:cs="Times New Roman"/>
          <w:b/>
          <w:bCs/>
          <w:szCs w:val="72"/>
        </w:rPr>
        <w:t>, and 202</w:t>
      </w:r>
      <w:r w:rsidRPr="00280CE1" w:rsidR="00CE2E9C">
        <w:rPr>
          <w:rFonts w:ascii="Times New Roman" w:hAnsi="Times New Roman" w:cs="Times New Roman"/>
          <w:b/>
          <w:bCs/>
          <w:szCs w:val="72"/>
        </w:rPr>
        <w:t>7</w:t>
      </w:r>
      <w:r w:rsidRPr="00280CE1">
        <w:rPr>
          <w:rFonts w:ascii="Times New Roman" w:hAnsi="Times New Roman" w:cs="Times New Roman"/>
          <w:b/>
          <w:bCs/>
          <w:szCs w:val="72"/>
        </w:rPr>
        <w:t>-2</w:t>
      </w:r>
      <w:r w:rsidRPr="00280CE1" w:rsidR="00CE2E9C">
        <w:rPr>
          <w:rFonts w:ascii="Times New Roman" w:hAnsi="Times New Roman" w:cs="Times New Roman"/>
          <w:b/>
          <w:bCs/>
          <w:szCs w:val="72"/>
        </w:rPr>
        <w:t>8</w:t>
      </w:r>
      <w:r w:rsidRPr="00280CE1">
        <w:rPr>
          <w:rFonts w:ascii="Times New Roman" w:hAnsi="Times New Roman" w:cs="Times New Roman"/>
          <w:b/>
          <w:bCs/>
          <w:szCs w:val="72"/>
        </w:rPr>
        <w:t>:</w:t>
      </w:r>
      <w:r w:rsidR="00044ADE">
        <w:rPr>
          <w:rFonts w:ascii="Times New Roman" w:hAnsi="Times New Roman" w:cs="Times New Roman"/>
          <w:b/>
          <w:bCs/>
          <w:szCs w:val="72"/>
        </w:rPr>
        <w:t xml:space="preserve"> </w:t>
      </w:r>
      <w:r w:rsidRPr="00111722">
        <w:rPr>
          <w:rFonts w:ascii="Times New Roman" w:hAnsi="Times New Roman" w:cs="Times New Roman"/>
          <w:b/>
          <w:bCs/>
          <w:szCs w:val="72"/>
        </w:rPr>
        <w:t xml:space="preserve">Response to </w:t>
      </w:r>
      <w:r w:rsidR="00717931">
        <w:rPr>
          <w:rFonts w:ascii="Times New Roman" w:hAnsi="Times New Roman" w:cs="Times New Roman"/>
          <w:b/>
          <w:bCs/>
          <w:szCs w:val="72"/>
        </w:rPr>
        <w:t>3</w:t>
      </w:r>
      <w:r w:rsidRPr="00111722">
        <w:rPr>
          <w:rFonts w:ascii="Times New Roman" w:hAnsi="Times New Roman" w:cs="Times New Roman"/>
          <w:b/>
          <w:bCs/>
          <w:szCs w:val="72"/>
        </w:rPr>
        <w:t>0-Day Public Comments</w:t>
      </w:r>
    </w:p>
    <w:p w:rsidR="008C4AED" w:rsidRPr="00280CE1" w:rsidP="00EA708F" w14:paraId="480CE094" w14:textId="5C0B648E">
      <w:pPr>
        <w:spacing w:before="480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280CE1">
        <w:rPr>
          <w:rFonts w:ascii="Times New Roman" w:hAnsi="Times New Roman" w:cs="Times New Roman"/>
          <w:bCs/>
          <w:sz w:val="40"/>
          <w:szCs w:val="40"/>
        </w:rPr>
        <w:t>OMB No. 1850-0925 v.</w:t>
      </w:r>
      <w:r w:rsidR="00B03254">
        <w:rPr>
          <w:rFonts w:ascii="Times New Roman" w:hAnsi="Times New Roman" w:cs="Times New Roman"/>
          <w:bCs/>
          <w:sz w:val="40"/>
          <w:szCs w:val="40"/>
        </w:rPr>
        <w:t>12</w:t>
      </w:r>
    </w:p>
    <w:p w:rsidR="00425002" w:rsidRPr="00280CE1" w:rsidP="008C4AED" w14:paraId="04BB3E01" w14:textId="77777777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  <w:sectPr w:rsidSect="004742D4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8C4AED" w:rsidRPr="00280CE1" w:rsidP="0010286C" w14:paraId="03BE6AC7" w14:textId="36A5A4D5">
      <w:pPr>
        <w:pStyle w:val="Heading1"/>
        <w:rPr>
          <w:rFonts w:ascii="Times New Roman" w:eastAsia="Times New Roman" w:hAnsi="Times New Roman" w:cs="Times New Roman"/>
          <w:b/>
          <w:bCs/>
          <w:lang w:bidi="en-US"/>
        </w:rPr>
      </w:pPr>
      <w:bookmarkStart w:id="0" w:name="_Toc181615051"/>
      <w:bookmarkStart w:id="1" w:name="_Toc188867926"/>
      <w:bookmarkStart w:id="2" w:name="_Hlk74667036"/>
      <w:bookmarkStart w:id="3" w:name="_Hlk68088679"/>
      <w:bookmarkStart w:id="4" w:name="_Hlk80693549"/>
      <w:r w:rsidRPr="00280CE1">
        <w:rPr>
          <w:rFonts w:ascii="Times New Roman" w:eastAsia="Times New Roman" w:hAnsi="Times New Roman" w:cs="Times New Roman"/>
          <w:b/>
          <w:bCs/>
          <w:lang w:bidi="en-US"/>
        </w:rPr>
        <w:t>I</w:t>
      </w:r>
      <w:r w:rsidRPr="00280CE1" w:rsidR="00425002">
        <w:rPr>
          <w:rFonts w:ascii="Times New Roman" w:eastAsia="Times New Roman" w:hAnsi="Times New Roman" w:cs="Times New Roman"/>
          <w:b/>
          <w:bCs/>
          <w:lang w:bidi="en-US"/>
        </w:rPr>
        <w:t>ntroduction</w:t>
      </w:r>
      <w:bookmarkEnd w:id="0"/>
      <w:bookmarkEnd w:id="1"/>
    </w:p>
    <w:bookmarkEnd w:id="2"/>
    <w:p w:rsidR="00F11631" w:rsidP="00F11631" w14:paraId="01B6390E" w14:textId="5AFE86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1631">
        <w:rPr>
          <w:rFonts w:ascii="Times New Roman" w:hAnsi="Times New Roman"/>
          <w:sz w:val="24"/>
          <w:szCs w:val="24"/>
        </w:rPr>
        <w:t xml:space="preserve">The </w:t>
      </w:r>
      <w:r w:rsidR="00717931">
        <w:rPr>
          <w:rFonts w:ascii="Times New Roman" w:hAnsi="Times New Roman"/>
          <w:sz w:val="24"/>
          <w:szCs w:val="24"/>
        </w:rPr>
        <w:t>3</w:t>
      </w:r>
      <w:r w:rsidRPr="00F11631">
        <w:rPr>
          <w:rFonts w:ascii="Times New Roman" w:hAnsi="Times New Roman"/>
          <w:sz w:val="24"/>
          <w:szCs w:val="24"/>
        </w:rPr>
        <w:t>0-day comment period for the ED</w:t>
      </w:r>
      <w:r w:rsidRPr="00F11631">
        <w:rPr>
          <w:rFonts w:ascii="Times New Roman" w:hAnsi="Times New Roman"/>
          <w:i/>
          <w:iCs/>
          <w:sz w:val="24"/>
          <w:szCs w:val="24"/>
        </w:rPr>
        <w:t>Facts</w:t>
      </w:r>
      <w:r w:rsidRPr="00F11631">
        <w:rPr>
          <w:rFonts w:ascii="Times New Roman" w:hAnsi="Times New Roman"/>
          <w:sz w:val="24"/>
          <w:szCs w:val="24"/>
        </w:rPr>
        <w:t xml:space="preserve"> package closed on </w:t>
      </w:r>
      <w:r w:rsidRPr="00DB517C">
        <w:rPr>
          <w:rFonts w:ascii="Times New Roman" w:hAnsi="Times New Roman"/>
          <w:sz w:val="24"/>
          <w:szCs w:val="24"/>
        </w:rPr>
        <w:t>J</w:t>
      </w:r>
      <w:r w:rsidRPr="00DB517C" w:rsidR="00DB517C">
        <w:rPr>
          <w:rFonts w:ascii="Times New Roman" w:hAnsi="Times New Roman"/>
          <w:sz w:val="24"/>
          <w:szCs w:val="24"/>
        </w:rPr>
        <w:t>une 20</w:t>
      </w:r>
      <w:r w:rsidRPr="00DB517C">
        <w:rPr>
          <w:rFonts w:ascii="Times New Roman" w:hAnsi="Times New Roman"/>
          <w:sz w:val="24"/>
          <w:szCs w:val="24"/>
        </w:rPr>
        <w:t xml:space="preserve">, 2025. The Department received a total of </w:t>
      </w:r>
      <w:r w:rsidRPr="00DB517C" w:rsidR="00DB517C">
        <w:rPr>
          <w:rFonts w:ascii="Times New Roman" w:hAnsi="Times New Roman"/>
          <w:sz w:val="24"/>
          <w:szCs w:val="24"/>
        </w:rPr>
        <w:t>121</w:t>
      </w:r>
      <w:r w:rsidRPr="00DB517C">
        <w:rPr>
          <w:rFonts w:ascii="Times New Roman" w:hAnsi="Times New Roman"/>
          <w:sz w:val="24"/>
          <w:szCs w:val="24"/>
        </w:rPr>
        <w:t xml:space="preserve"> comment submissions, many covering multiple topics, totaling </w:t>
      </w:r>
      <w:r w:rsidRPr="00DB517C" w:rsidR="00DB517C">
        <w:rPr>
          <w:rFonts w:ascii="Times New Roman" w:hAnsi="Times New Roman"/>
          <w:sz w:val="24"/>
          <w:szCs w:val="24"/>
        </w:rPr>
        <w:t>127</w:t>
      </w:r>
      <w:r w:rsidRPr="00DB517C">
        <w:rPr>
          <w:rFonts w:ascii="Times New Roman" w:hAnsi="Times New Roman"/>
          <w:sz w:val="24"/>
          <w:szCs w:val="24"/>
        </w:rPr>
        <w:t xml:space="preserve"> individual comments. </w:t>
      </w:r>
      <w:r w:rsidRPr="00DB517C">
        <w:rPr>
          <w:rFonts w:ascii="Times New Roman" w:hAnsi="Times New Roman"/>
          <w:sz w:val="24"/>
          <w:szCs w:val="24"/>
        </w:rPr>
        <w:t>The majority of</w:t>
      </w:r>
      <w:r w:rsidRPr="00DB517C">
        <w:rPr>
          <w:rFonts w:ascii="Times New Roman" w:hAnsi="Times New Roman"/>
          <w:sz w:val="24"/>
          <w:szCs w:val="24"/>
        </w:rPr>
        <w:t xml:space="preserve"> submissions and comments came</w:t>
      </w:r>
      <w:r w:rsidRPr="00F11631">
        <w:rPr>
          <w:rFonts w:ascii="Times New Roman" w:hAnsi="Times New Roman"/>
          <w:sz w:val="24"/>
          <w:szCs w:val="24"/>
        </w:rPr>
        <w:t xml:space="preserve"> from </w:t>
      </w:r>
      <w:r w:rsidR="000A6A51">
        <w:rPr>
          <w:rFonts w:ascii="Times New Roman" w:hAnsi="Times New Roman"/>
          <w:sz w:val="24"/>
          <w:szCs w:val="24"/>
        </w:rPr>
        <w:t>individuals</w:t>
      </w:r>
      <w:r w:rsidRPr="00F11631">
        <w:rPr>
          <w:rFonts w:ascii="Times New Roman" w:hAnsi="Times New Roman"/>
          <w:sz w:val="24"/>
          <w:szCs w:val="24"/>
        </w:rPr>
        <w:t xml:space="preserve"> (see below).</w:t>
      </w:r>
    </w:p>
    <w:p w:rsidR="00DB517C" w:rsidRPr="00F11631" w:rsidP="00F11631" w14:paraId="0991BF1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3629" w:type="pct"/>
        <w:jc w:val="center"/>
        <w:tblLook w:val="04A0"/>
      </w:tblPr>
      <w:tblGrid>
        <w:gridCol w:w="2138"/>
        <w:gridCol w:w="2324"/>
        <w:gridCol w:w="2324"/>
      </w:tblGrid>
      <w:tr w14:paraId="5E711131" w14:textId="77777777" w:rsidTr="00DB517C">
        <w:tblPrEx>
          <w:tblW w:w="3629" w:type="pct"/>
          <w:jc w:val="center"/>
          <w:tblLook w:val="04A0"/>
        </w:tblPrEx>
        <w:trPr>
          <w:trHeight w:val="288"/>
          <w:jc w:val="center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D6DCE4" w:fill="D6DCE4" w:themeColor="text2" w:themeTint="33" w:themeFill="text2" w:themeFillTint="33"/>
            <w:noWrap/>
            <w:vAlign w:val="bottom"/>
          </w:tcPr>
          <w:p w:rsidR="00F11631" w:rsidRPr="00DB517C" w:rsidP="00AF425D" w14:paraId="502E440F" w14:textId="7777777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B517C">
              <w:rPr>
                <w:rFonts w:ascii="Calibri" w:hAnsi="Calibri" w:cs="Calibri"/>
                <w:b/>
                <w:bCs/>
                <w:color w:val="000000"/>
              </w:rPr>
              <w:t>Submitters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D6DCE4" w:fill="D6DCE4" w:themeColor="text2" w:themeTint="33" w:themeFill="text2" w:themeFillTint="33"/>
            <w:noWrap/>
            <w:vAlign w:val="bottom"/>
          </w:tcPr>
          <w:p w:rsidR="00F11631" w:rsidRPr="00DB517C" w:rsidP="00AF425D" w14:paraId="19F5C858" w14:textId="7777777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B517C">
              <w:rPr>
                <w:rFonts w:ascii="Calibri" w:hAnsi="Calibri" w:cs="Calibri"/>
                <w:b/>
                <w:bCs/>
                <w:color w:val="000000"/>
              </w:rPr>
              <w:t>Submissions</w:t>
            </w:r>
          </w:p>
        </w:tc>
        <w:tc>
          <w:tcPr>
            <w:tcW w:w="1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D6DCE4" w:fill="D6DCE4" w:themeColor="text2" w:themeTint="33" w:themeFill="text2" w:themeFillTint="33"/>
            <w:vAlign w:val="bottom"/>
          </w:tcPr>
          <w:p w:rsidR="00F11631" w:rsidRPr="00DB517C" w:rsidP="00AF425D" w14:paraId="0513AA18" w14:textId="7777777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DB517C">
              <w:rPr>
                <w:rFonts w:ascii="Calibri" w:hAnsi="Calibri" w:cs="Calibri"/>
                <w:b/>
                <w:bCs/>
              </w:rPr>
              <w:t>Individual Comments</w:t>
            </w:r>
          </w:p>
        </w:tc>
      </w:tr>
      <w:tr w14:paraId="4FB8AA47" w14:textId="77777777" w:rsidTr="00DB517C">
        <w:tblPrEx>
          <w:tblW w:w="3629" w:type="pct"/>
          <w:jc w:val="center"/>
          <w:tblLook w:val="04A0"/>
        </w:tblPrEx>
        <w:trPr>
          <w:trHeight w:val="288"/>
          <w:jc w:val="center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auto" w:themeColor="text2" w:themeTint="33"/>
            <w:noWrap/>
            <w:vAlign w:val="bottom"/>
            <w:hideMark/>
          </w:tcPr>
          <w:p w:rsidR="00F11631" w:rsidRPr="00DB517C" w:rsidP="00AF425D" w14:paraId="32AD60AA" w14:textId="7777777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B517C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6DCE4" w:fill="auto" w:themeColor="text2" w:themeTint="33"/>
            <w:noWrap/>
            <w:vAlign w:val="bottom"/>
          </w:tcPr>
          <w:p w:rsidR="00F11631" w:rsidRPr="00DB517C" w:rsidP="00AF425D" w14:paraId="406227C2" w14:textId="1BF0BFF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121</w:t>
            </w:r>
          </w:p>
        </w:tc>
        <w:tc>
          <w:tcPr>
            <w:tcW w:w="1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auto" w:themeColor="text2" w:themeTint="33"/>
            <w:vAlign w:val="bottom"/>
          </w:tcPr>
          <w:p w:rsidR="00F11631" w:rsidRPr="007704A8" w:rsidP="00AF425D" w14:paraId="109C1AB1" w14:textId="59D086E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7704A8">
              <w:rPr>
                <w:rFonts w:ascii="Calibri" w:hAnsi="Calibri" w:cs="Calibri"/>
                <w:b/>
                <w:bCs/>
              </w:rPr>
              <w:t>127</w:t>
            </w:r>
          </w:p>
        </w:tc>
      </w:tr>
      <w:tr w14:paraId="0307A9A8" w14:textId="77777777" w:rsidTr="00DB517C">
        <w:tblPrEx>
          <w:tblW w:w="3629" w:type="pct"/>
          <w:jc w:val="center"/>
          <w:tblLook w:val="04A0"/>
        </w:tblPrEx>
        <w:trPr>
          <w:trHeight w:val="288"/>
          <w:jc w:val="center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631" w:rsidRPr="00DB517C" w:rsidP="00AF425D" w14:paraId="7A69458C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517C">
              <w:rPr>
                <w:rFonts w:ascii="Calibri" w:hAnsi="Calibri" w:cs="Calibri"/>
                <w:color w:val="000000"/>
              </w:rPr>
              <w:t>State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631" w:rsidRPr="00DB517C" w:rsidP="00AF425D" w14:paraId="339E114F" w14:textId="1EE3BD9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31" w:rsidRPr="00DB517C" w:rsidP="00AF425D" w14:paraId="520ACA81" w14:textId="03F46999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14:paraId="17E47BD4" w14:textId="77777777" w:rsidTr="00DB517C">
        <w:tblPrEx>
          <w:tblW w:w="3629" w:type="pct"/>
          <w:jc w:val="center"/>
          <w:tblLook w:val="04A0"/>
        </w:tblPrEx>
        <w:trPr>
          <w:trHeight w:val="288"/>
          <w:jc w:val="center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631" w:rsidRPr="00DB517C" w:rsidP="00AF425D" w14:paraId="58044FFF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517C">
              <w:rPr>
                <w:rFonts w:ascii="Calibri" w:hAnsi="Calibri" w:cs="Calibri"/>
                <w:color w:val="000000"/>
              </w:rPr>
              <w:t>Association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631" w:rsidRPr="00DB517C" w:rsidP="00AF425D" w14:paraId="387DCBCC" w14:textId="221BB8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31" w:rsidRPr="00DB517C" w:rsidP="00AF425D" w14:paraId="4D0019A4" w14:textId="1A334E41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14:paraId="2F0F1382" w14:textId="77777777" w:rsidTr="00DB517C">
        <w:tblPrEx>
          <w:tblW w:w="3629" w:type="pct"/>
          <w:jc w:val="center"/>
          <w:tblLook w:val="04A0"/>
        </w:tblPrEx>
        <w:trPr>
          <w:trHeight w:val="288"/>
          <w:jc w:val="center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631" w:rsidRPr="00DB517C" w:rsidP="00AF425D" w14:paraId="3842464C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517C">
              <w:rPr>
                <w:rFonts w:ascii="Calibri" w:hAnsi="Calibri" w:cs="Calibri"/>
                <w:color w:val="000000"/>
              </w:rPr>
              <w:t>Individual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631" w:rsidRPr="00DB517C" w:rsidP="00AF425D" w14:paraId="618FA71A" w14:textId="6EC125C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31" w:rsidRPr="00DB517C" w:rsidP="00AF425D" w14:paraId="5F0A73F3" w14:textId="048AA013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</w:t>
            </w:r>
          </w:p>
        </w:tc>
      </w:tr>
    </w:tbl>
    <w:p w:rsidR="00F11631" w:rsidRPr="00F11631" w:rsidP="00F11631" w14:paraId="16288EC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631" w:rsidP="00F11631" w14:paraId="2CFB4396" w14:textId="39E980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1631">
        <w:rPr>
          <w:rFonts w:ascii="Times New Roman" w:hAnsi="Times New Roman"/>
          <w:sz w:val="24"/>
          <w:szCs w:val="24"/>
        </w:rPr>
        <w:t xml:space="preserve">The Department appreciates the time and attention the public spent on reviewing the </w:t>
      </w:r>
      <w:r w:rsidR="00717931">
        <w:rPr>
          <w:rFonts w:ascii="Times New Roman" w:hAnsi="Times New Roman"/>
          <w:sz w:val="24"/>
          <w:szCs w:val="24"/>
        </w:rPr>
        <w:t>3</w:t>
      </w:r>
      <w:r w:rsidRPr="00F11631">
        <w:rPr>
          <w:rFonts w:ascii="Times New Roman" w:hAnsi="Times New Roman"/>
          <w:sz w:val="24"/>
          <w:szCs w:val="24"/>
        </w:rPr>
        <w:t>0-day ED</w:t>
      </w:r>
      <w:r w:rsidRPr="007704A8">
        <w:rPr>
          <w:rFonts w:ascii="Times New Roman" w:hAnsi="Times New Roman"/>
          <w:i/>
          <w:iCs/>
          <w:sz w:val="24"/>
          <w:szCs w:val="24"/>
        </w:rPr>
        <w:t>Facts</w:t>
      </w:r>
      <w:r w:rsidRPr="00F11631">
        <w:rPr>
          <w:rFonts w:ascii="Times New Roman" w:hAnsi="Times New Roman"/>
          <w:sz w:val="24"/>
          <w:szCs w:val="24"/>
        </w:rPr>
        <w:t xml:space="preserve"> package. </w:t>
      </w:r>
      <w:r w:rsidRPr="00D52A35">
        <w:rPr>
          <w:rFonts w:ascii="Times New Roman" w:hAnsi="Times New Roman"/>
          <w:sz w:val="24"/>
          <w:szCs w:val="24"/>
        </w:rPr>
        <w:t>To minimize the burden on states moving forward, the Department withdr</w:t>
      </w:r>
      <w:r w:rsidR="00C613FC">
        <w:rPr>
          <w:rFonts w:ascii="Times New Roman" w:hAnsi="Times New Roman"/>
          <w:sz w:val="24"/>
          <w:szCs w:val="24"/>
        </w:rPr>
        <w:t>e</w:t>
      </w:r>
      <w:r w:rsidRPr="00D52A35">
        <w:rPr>
          <w:rFonts w:ascii="Times New Roman" w:hAnsi="Times New Roman"/>
          <w:sz w:val="24"/>
          <w:szCs w:val="24"/>
        </w:rPr>
        <w:t>w all proposed changes presented in the 60-day package</w:t>
      </w:r>
      <w:r w:rsidR="00235BCB">
        <w:rPr>
          <w:rFonts w:ascii="Times New Roman" w:hAnsi="Times New Roman"/>
          <w:sz w:val="24"/>
          <w:szCs w:val="24"/>
        </w:rPr>
        <w:t>,</w:t>
      </w:r>
      <w:r w:rsidRPr="00D52A35">
        <w:rPr>
          <w:rFonts w:ascii="Times New Roman" w:hAnsi="Times New Roman"/>
          <w:sz w:val="24"/>
          <w:szCs w:val="24"/>
        </w:rPr>
        <w:t xml:space="preserve"> and i</w:t>
      </w:r>
      <w:r w:rsidR="00C613FC">
        <w:rPr>
          <w:rFonts w:ascii="Times New Roman" w:hAnsi="Times New Roman"/>
          <w:sz w:val="24"/>
          <w:szCs w:val="24"/>
        </w:rPr>
        <w:t>n the 30-day package proposed</w:t>
      </w:r>
      <w:r w:rsidRPr="00D52A35">
        <w:rPr>
          <w:rFonts w:ascii="Times New Roman" w:hAnsi="Times New Roman"/>
          <w:sz w:val="24"/>
          <w:szCs w:val="24"/>
        </w:rPr>
        <w:t xml:space="preserve"> to continue collecting the same data groups and categories as in the currently approved ED</w:t>
      </w:r>
      <w:r w:rsidRPr="00D52A35">
        <w:rPr>
          <w:rFonts w:ascii="Times New Roman" w:hAnsi="Times New Roman"/>
          <w:i/>
          <w:iCs/>
          <w:sz w:val="24"/>
          <w:szCs w:val="24"/>
        </w:rPr>
        <w:t>Facts</w:t>
      </w:r>
      <w:r w:rsidRPr="00D52A35">
        <w:rPr>
          <w:rFonts w:ascii="Times New Roman" w:hAnsi="Times New Roman"/>
          <w:sz w:val="24"/>
          <w:szCs w:val="24"/>
        </w:rPr>
        <w:t xml:space="preserve"> (SY2022-23 through SY2024-25).</w:t>
      </w:r>
      <w:r w:rsidR="00DB517C">
        <w:rPr>
          <w:rFonts w:ascii="Times New Roman" w:hAnsi="Times New Roman"/>
          <w:sz w:val="24"/>
          <w:szCs w:val="24"/>
        </w:rPr>
        <w:t xml:space="preserve"> </w:t>
      </w:r>
    </w:p>
    <w:p w:rsidR="00DB517C" w:rsidP="00F11631" w14:paraId="60C6ECFA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809" w:rsidRPr="00743809" w:rsidP="00743809" w14:paraId="6D3D7C7D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43809">
        <w:rPr>
          <w:rFonts w:ascii="Times New Roman" w:hAnsi="Times New Roman"/>
          <w:b/>
          <w:bCs/>
          <w:sz w:val="24"/>
          <w:szCs w:val="24"/>
        </w:rPr>
        <w:t>Public Comments</w:t>
      </w:r>
    </w:p>
    <w:p w:rsidR="00DB517C" w:rsidP="00F11631" w14:paraId="65530C0A" w14:textId="1D8855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 10 percent of the comments received were in support of ED</w:t>
      </w:r>
      <w:r w:rsidRPr="007704A8">
        <w:rPr>
          <w:rFonts w:ascii="Times New Roman" w:hAnsi="Times New Roman"/>
          <w:i/>
          <w:iCs/>
          <w:sz w:val="24"/>
          <w:szCs w:val="24"/>
        </w:rPr>
        <w:t>Facts</w:t>
      </w:r>
      <w:r>
        <w:rPr>
          <w:rFonts w:ascii="Times New Roman" w:hAnsi="Times New Roman"/>
          <w:sz w:val="24"/>
          <w:szCs w:val="24"/>
        </w:rPr>
        <w:t xml:space="preserve"> as </w:t>
      </w:r>
      <w:r w:rsidR="00C613F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data collection. Two of the states’ comments were in support of withdrawing </w:t>
      </w:r>
      <w:r w:rsidR="00C613FC">
        <w:rPr>
          <w:rFonts w:ascii="Times New Roman" w:hAnsi="Times New Roman"/>
          <w:sz w:val="24"/>
          <w:szCs w:val="24"/>
        </w:rPr>
        <w:t>all of</w:t>
      </w:r>
      <w:r w:rsidR="00743809">
        <w:rPr>
          <w:rFonts w:ascii="Times New Roman" w:hAnsi="Times New Roman"/>
          <w:sz w:val="24"/>
          <w:szCs w:val="24"/>
        </w:rPr>
        <w:t xml:space="preserve"> the</w:t>
      </w:r>
      <w:r w:rsidR="00C613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proposed changes from the 60-day package</w:t>
      </w:r>
      <w:r w:rsidR="00235B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one individual</w:t>
      </w:r>
      <w:r w:rsidR="00235BCB">
        <w:rPr>
          <w:rFonts w:ascii="Times New Roman" w:hAnsi="Times New Roman"/>
          <w:sz w:val="24"/>
          <w:szCs w:val="24"/>
        </w:rPr>
        <w:t xml:space="preserve"> along with</w:t>
      </w:r>
      <w:r>
        <w:rPr>
          <w:rFonts w:ascii="Times New Roman" w:hAnsi="Times New Roman"/>
          <w:sz w:val="24"/>
          <w:szCs w:val="24"/>
        </w:rPr>
        <w:t xml:space="preserve"> two associations did not support withdrawing the proposed changes. </w:t>
      </w:r>
      <w:r w:rsidR="00C613FC">
        <w:rPr>
          <w:rFonts w:ascii="Times New Roman" w:hAnsi="Times New Roman"/>
          <w:sz w:val="24"/>
          <w:szCs w:val="24"/>
        </w:rPr>
        <w:t xml:space="preserve">One of the proposed changes in the 60-day package was to </w:t>
      </w:r>
      <w:r w:rsidRPr="00C613FC" w:rsidR="00C613FC">
        <w:rPr>
          <w:rFonts w:ascii="Times New Roman" w:hAnsi="Times New Roman"/>
          <w:sz w:val="24"/>
          <w:szCs w:val="24"/>
        </w:rPr>
        <w:t>collect data by state performance levels for grades 4 and 8</w:t>
      </w:r>
      <w:r w:rsidR="00C613F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Seven associations and 95 individuals </w:t>
      </w:r>
      <w:r w:rsidR="00D52A35">
        <w:rPr>
          <w:rFonts w:ascii="Times New Roman" w:hAnsi="Times New Roman"/>
          <w:sz w:val="24"/>
          <w:szCs w:val="24"/>
        </w:rPr>
        <w:t xml:space="preserve">were in opposition </w:t>
      </w:r>
      <w:r w:rsidR="00D52A35">
        <w:rPr>
          <w:rFonts w:ascii="Times New Roman" w:hAnsi="Times New Roman"/>
          <w:sz w:val="24"/>
          <w:szCs w:val="24"/>
        </w:rPr>
        <w:t>of</w:t>
      </w:r>
      <w:r w:rsidR="00D52A35">
        <w:rPr>
          <w:rFonts w:ascii="Times New Roman" w:hAnsi="Times New Roman"/>
          <w:sz w:val="24"/>
          <w:szCs w:val="24"/>
        </w:rPr>
        <w:t xml:space="preserve"> ED’s proposal to withdraw </w:t>
      </w:r>
      <w:r w:rsidR="00C613FC">
        <w:rPr>
          <w:rFonts w:ascii="Times New Roman" w:hAnsi="Times New Roman"/>
          <w:sz w:val="24"/>
          <w:szCs w:val="24"/>
        </w:rPr>
        <w:t>these specific changes, noting that th</w:t>
      </w:r>
      <w:r w:rsidR="00235BCB">
        <w:rPr>
          <w:rFonts w:ascii="Times New Roman" w:hAnsi="Times New Roman"/>
          <w:sz w:val="24"/>
          <w:szCs w:val="24"/>
        </w:rPr>
        <w:t>ese</w:t>
      </w:r>
      <w:r w:rsidR="00C613FC">
        <w:rPr>
          <w:rFonts w:ascii="Times New Roman" w:hAnsi="Times New Roman"/>
          <w:sz w:val="24"/>
          <w:szCs w:val="24"/>
        </w:rPr>
        <w:t xml:space="preserve"> data </w:t>
      </w:r>
      <w:r w:rsidR="00235BCB">
        <w:rPr>
          <w:rFonts w:ascii="Times New Roman" w:hAnsi="Times New Roman"/>
          <w:sz w:val="24"/>
          <w:szCs w:val="24"/>
        </w:rPr>
        <w:t>are</w:t>
      </w:r>
      <w:r w:rsidR="00C613FC">
        <w:rPr>
          <w:rFonts w:ascii="Times New Roman" w:hAnsi="Times New Roman"/>
          <w:sz w:val="24"/>
          <w:szCs w:val="24"/>
        </w:rPr>
        <w:t xml:space="preserve"> needed by the research community. </w:t>
      </w:r>
    </w:p>
    <w:p w:rsidR="00743809" w:rsidP="00F11631" w14:paraId="2647C88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809" w:rsidRPr="00743809" w:rsidP="00743809" w14:paraId="1E162200" w14:textId="4C1C6DE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43809">
        <w:rPr>
          <w:rFonts w:ascii="Times New Roman" w:hAnsi="Times New Roman"/>
          <w:b/>
          <w:bCs/>
          <w:sz w:val="24"/>
          <w:szCs w:val="24"/>
        </w:rPr>
        <w:t>ED Response</w:t>
      </w:r>
    </w:p>
    <w:p w:rsidR="00FD4CC1" w:rsidP="00F11631" w14:paraId="63020C90" w14:textId="620D2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0E7">
        <w:rPr>
          <w:rFonts w:ascii="Times New Roman" w:hAnsi="Times New Roman"/>
          <w:sz w:val="24"/>
          <w:szCs w:val="24"/>
        </w:rPr>
        <w:t xml:space="preserve">The Department continues to make every reasonable effort to minimize </w:t>
      </w:r>
      <w:r w:rsidRPr="006920E7">
        <w:rPr>
          <w:rFonts w:ascii="Times New Roman" w:hAnsi="Times New Roman"/>
          <w:sz w:val="24"/>
          <w:szCs w:val="24"/>
        </w:rPr>
        <w:t>burden</w:t>
      </w:r>
      <w:r w:rsidRPr="006920E7">
        <w:rPr>
          <w:rFonts w:ascii="Times New Roman" w:hAnsi="Times New Roman"/>
          <w:sz w:val="24"/>
          <w:szCs w:val="24"/>
        </w:rPr>
        <w:t xml:space="preserve"> on states and will make no changes to the 30-day package based on the comments received. The Department appreciates the many comments received from the research community on the removal of our initial proposal to resume reporting </w:t>
      </w:r>
      <w:r w:rsidRPr="006920E7">
        <w:rPr>
          <w:rFonts w:ascii="Times New Roman" w:hAnsi="Times New Roman"/>
          <w:sz w:val="24"/>
          <w:szCs w:val="24"/>
        </w:rPr>
        <w:t>of</w:t>
      </w:r>
      <w:r w:rsidRPr="006920E7">
        <w:rPr>
          <w:rFonts w:ascii="Times New Roman" w:hAnsi="Times New Roman"/>
          <w:sz w:val="24"/>
          <w:szCs w:val="24"/>
        </w:rPr>
        <w:t xml:space="preserve"> the individual performance levels for state reading/language arts and mathematics assessments in grades 4 and 8. More importantly, the Department agrees with the commenters on the importance and value of more detailed data. </w:t>
      </w:r>
      <w:r>
        <w:rPr>
          <w:rFonts w:ascii="Times New Roman" w:hAnsi="Times New Roman"/>
          <w:sz w:val="24"/>
          <w:szCs w:val="24"/>
        </w:rPr>
        <w:t>G</w:t>
      </w:r>
      <w:r w:rsidRPr="006920E7">
        <w:rPr>
          <w:rFonts w:ascii="Times New Roman" w:hAnsi="Times New Roman"/>
          <w:sz w:val="24"/>
          <w:szCs w:val="24"/>
        </w:rPr>
        <w:t>oing forward, the Department will consider ways that data on individual performance levels could be reintegrated into ED</w:t>
      </w:r>
      <w:r w:rsidRPr="006920E7">
        <w:rPr>
          <w:rFonts w:ascii="Times New Roman" w:hAnsi="Times New Roman"/>
          <w:i/>
          <w:iCs/>
          <w:sz w:val="24"/>
          <w:szCs w:val="24"/>
        </w:rPr>
        <w:t>Facts</w:t>
      </w:r>
      <w:r w:rsidRPr="006920E7">
        <w:rPr>
          <w:rFonts w:ascii="Times New Roman" w:hAnsi="Times New Roman"/>
          <w:sz w:val="24"/>
          <w:szCs w:val="24"/>
        </w:rPr>
        <w:t>, or collected through another Department collection, to meet both internal Department needs and provide value to the nation through the dissemination of an improved, publicly available data asset.</w:t>
      </w:r>
    </w:p>
    <w:p w:rsidR="006920E7" w:rsidP="00F11631" w14:paraId="5FE10D4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631" w:rsidRPr="00F11631" w:rsidP="00F11631" w14:paraId="31CFB586" w14:textId="3166E9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Attachment</w:t>
      </w:r>
      <w:r w:rsidR="003F7C9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A-1</w:t>
      </w:r>
      <w:r w:rsidR="003F7C9F">
        <w:rPr>
          <w:rFonts w:ascii="Times New Roman" w:hAnsi="Times New Roman"/>
          <w:sz w:val="24"/>
          <w:szCs w:val="24"/>
        </w:rPr>
        <w:t>, C-1 and C-2</w:t>
      </w:r>
      <w:r>
        <w:rPr>
          <w:rFonts w:ascii="Times New Roman" w:hAnsi="Times New Roman"/>
          <w:sz w:val="24"/>
          <w:szCs w:val="24"/>
        </w:rPr>
        <w:t xml:space="preserve"> list out the data groups, data categories, permitted values</w:t>
      </w:r>
      <w:r w:rsidR="003F7C9F">
        <w:rPr>
          <w:rFonts w:ascii="Times New Roman" w:hAnsi="Times New Roman"/>
          <w:sz w:val="24"/>
          <w:szCs w:val="24"/>
        </w:rPr>
        <w:t>, and metadata</w:t>
      </w:r>
      <w:r>
        <w:rPr>
          <w:rFonts w:ascii="Times New Roman" w:hAnsi="Times New Roman"/>
          <w:sz w:val="24"/>
          <w:szCs w:val="24"/>
        </w:rPr>
        <w:t xml:space="preserve"> currently being collected in SY 2024-25</w:t>
      </w:r>
      <w:r w:rsidR="00FD4CC1">
        <w:rPr>
          <w:rFonts w:ascii="Times New Roman" w:hAnsi="Times New Roman"/>
          <w:sz w:val="24"/>
          <w:szCs w:val="24"/>
        </w:rPr>
        <w:t xml:space="preserve">, and will continue to be the </w:t>
      </w:r>
      <w:r>
        <w:rPr>
          <w:rFonts w:ascii="Times New Roman" w:hAnsi="Times New Roman"/>
          <w:sz w:val="24"/>
          <w:szCs w:val="24"/>
        </w:rPr>
        <w:t>data collected in SY 2025-26 through SY 2027-28.</w:t>
      </w:r>
    </w:p>
    <w:p w:rsidR="00F11631" w:rsidP="00111722" w14:paraId="0398D3E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3"/>
    <w:bookmarkEnd w:id="4"/>
    <w:p w:rsidR="00F11631" w:rsidP="00111722" w14:paraId="054AA25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3511D0">
      <w:footerReference w:type="default" r:id="rId8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23367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5002" w14:paraId="3D5936A6" w14:textId="6032F8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5002" w14:paraId="7C671C3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373F5"/>
    <w:multiLevelType w:val="hybridMultilevel"/>
    <w:tmpl w:val="A9021F0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71F64"/>
    <w:multiLevelType w:val="hybridMultilevel"/>
    <w:tmpl w:val="1340CCC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07DD"/>
    <w:multiLevelType w:val="hybridMultilevel"/>
    <w:tmpl w:val="A5C2734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57E"/>
    <w:multiLevelType w:val="hybridMultilevel"/>
    <w:tmpl w:val="2E0E1DA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152E1"/>
    <w:multiLevelType w:val="hybridMultilevel"/>
    <w:tmpl w:val="8752D5C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83415"/>
    <w:multiLevelType w:val="hybridMultilevel"/>
    <w:tmpl w:val="6C4ABDA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82A88"/>
    <w:multiLevelType w:val="hybridMultilevel"/>
    <w:tmpl w:val="9920DA4E"/>
    <w:lvl w:ilvl="0">
      <w:start w:val="1"/>
      <w:numFmt w:val="bullet"/>
      <w:pStyle w:val="Listsintabl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52286"/>
    <w:multiLevelType w:val="hybridMultilevel"/>
    <w:tmpl w:val="716E0CB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5562"/>
    <w:multiLevelType w:val="hybridMultilevel"/>
    <w:tmpl w:val="AABECBB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E1497"/>
    <w:multiLevelType w:val="hybridMultilevel"/>
    <w:tmpl w:val="31665C7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06D06"/>
    <w:multiLevelType w:val="hybridMultilevel"/>
    <w:tmpl w:val="839C60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426FF"/>
    <w:multiLevelType w:val="hybridMultilevel"/>
    <w:tmpl w:val="8FAC4E3E"/>
    <w:lvl w:ilvl="0">
      <w:start w:val="1"/>
      <w:numFmt w:val="bullet"/>
      <w:pStyle w:val="List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35893"/>
    <w:multiLevelType w:val="hybridMultilevel"/>
    <w:tmpl w:val="8752D5C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C1EF9"/>
    <w:multiLevelType w:val="hybridMultilevel"/>
    <w:tmpl w:val="DE66709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85BBC"/>
    <w:multiLevelType w:val="hybridMultilevel"/>
    <w:tmpl w:val="07ACC70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53D18"/>
    <w:multiLevelType w:val="hybridMultilevel"/>
    <w:tmpl w:val="F274F6C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63ABC"/>
    <w:multiLevelType w:val="hybridMultilevel"/>
    <w:tmpl w:val="18BC4F3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231CE"/>
    <w:multiLevelType w:val="hybridMultilevel"/>
    <w:tmpl w:val="EA1E024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6649B"/>
    <w:multiLevelType w:val="hybridMultilevel"/>
    <w:tmpl w:val="D9BA784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720E9"/>
    <w:multiLevelType w:val="hybridMultilevel"/>
    <w:tmpl w:val="BE4C13FE"/>
    <w:lvl w:ilvl="0">
      <w:start w:val="1"/>
      <w:numFmt w:val="decimal"/>
      <w:pStyle w:val="Heading2"/>
      <w:lvlText w:val="%1)"/>
      <w:lvlJc w:val="left"/>
      <w:pPr>
        <w:ind w:left="900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22432"/>
    <w:multiLevelType w:val="hybridMultilevel"/>
    <w:tmpl w:val="BB484BF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12D07"/>
    <w:multiLevelType w:val="hybridMultilevel"/>
    <w:tmpl w:val="DC0E8130"/>
    <w:lvl w:ilvl="0">
      <w:start w:val="1"/>
      <w:numFmt w:val="lowerLetter"/>
      <w:pStyle w:val="ListParagraph"/>
      <w:lvlText w:val="%1)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A32EAF"/>
    <w:multiLevelType w:val="hybridMultilevel"/>
    <w:tmpl w:val="4B8476C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07CEA"/>
    <w:multiLevelType w:val="hybridMultilevel"/>
    <w:tmpl w:val="D41CBFC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132C6"/>
    <w:multiLevelType w:val="hybridMultilevel"/>
    <w:tmpl w:val="3BBE35B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C04FB"/>
    <w:multiLevelType w:val="hybridMultilevel"/>
    <w:tmpl w:val="8076A0C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53411"/>
    <w:multiLevelType w:val="hybridMultilevel"/>
    <w:tmpl w:val="65F0356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B5391"/>
    <w:multiLevelType w:val="hybridMultilevel"/>
    <w:tmpl w:val="349CCA1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10839">
    <w:abstractNumId w:val="19"/>
  </w:num>
  <w:num w:numId="2" w16cid:durableId="1899439087">
    <w:abstractNumId w:val="21"/>
  </w:num>
  <w:num w:numId="3" w16cid:durableId="1184049712">
    <w:abstractNumId w:val="11"/>
  </w:num>
  <w:num w:numId="4" w16cid:durableId="960306634">
    <w:abstractNumId w:val="6"/>
  </w:num>
  <w:num w:numId="5" w16cid:durableId="188641952">
    <w:abstractNumId w:val="10"/>
  </w:num>
  <w:num w:numId="6" w16cid:durableId="1441341345">
    <w:abstractNumId w:val="12"/>
  </w:num>
  <w:num w:numId="7" w16cid:durableId="899905925">
    <w:abstractNumId w:val="4"/>
  </w:num>
  <w:num w:numId="8" w16cid:durableId="503710093">
    <w:abstractNumId w:val="8"/>
  </w:num>
  <w:num w:numId="9" w16cid:durableId="779103640">
    <w:abstractNumId w:val="25"/>
  </w:num>
  <w:num w:numId="10" w16cid:durableId="1306204461">
    <w:abstractNumId w:val="0"/>
  </w:num>
  <w:num w:numId="11" w16cid:durableId="655260878">
    <w:abstractNumId w:val="17"/>
  </w:num>
  <w:num w:numId="12" w16cid:durableId="759832090">
    <w:abstractNumId w:val="1"/>
  </w:num>
  <w:num w:numId="13" w16cid:durableId="740912730">
    <w:abstractNumId w:val="20"/>
  </w:num>
  <w:num w:numId="14" w16cid:durableId="1203175644">
    <w:abstractNumId w:val="15"/>
  </w:num>
  <w:num w:numId="15" w16cid:durableId="1839812110">
    <w:abstractNumId w:val="16"/>
  </w:num>
  <w:num w:numId="16" w16cid:durableId="49111986">
    <w:abstractNumId w:val="24"/>
  </w:num>
  <w:num w:numId="17" w16cid:durableId="1392926273">
    <w:abstractNumId w:val="13"/>
  </w:num>
  <w:num w:numId="18" w16cid:durableId="520313554">
    <w:abstractNumId w:val="26"/>
  </w:num>
  <w:num w:numId="19" w16cid:durableId="1589071707">
    <w:abstractNumId w:val="7"/>
  </w:num>
  <w:num w:numId="20" w16cid:durableId="616643785">
    <w:abstractNumId w:val="9"/>
  </w:num>
  <w:num w:numId="21" w16cid:durableId="411582268">
    <w:abstractNumId w:val="14"/>
  </w:num>
  <w:num w:numId="22" w16cid:durableId="926962596">
    <w:abstractNumId w:val="2"/>
  </w:num>
  <w:num w:numId="23" w16cid:durableId="195435369">
    <w:abstractNumId w:val="18"/>
  </w:num>
  <w:num w:numId="24" w16cid:durableId="2035884861">
    <w:abstractNumId w:val="3"/>
  </w:num>
  <w:num w:numId="25" w16cid:durableId="130757083">
    <w:abstractNumId w:val="27"/>
  </w:num>
  <w:num w:numId="26" w16cid:durableId="827138532">
    <w:abstractNumId w:val="23"/>
  </w:num>
  <w:num w:numId="27" w16cid:durableId="233929946">
    <w:abstractNumId w:val="5"/>
  </w:num>
  <w:num w:numId="28" w16cid:durableId="1250307506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2A"/>
    <w:rsid w:val="00000E5E"/>
    <w:rsid w:val="00011396"/>
    <w:rsid w:val="00012E36"/>
    <w:rsid w:val="0002226A"/>
    <w:rsid w:val="00022B59"/>
    <w:rsid w:val="00023AAA"/>
    <w:rsid w:val="000263AA"/>
    <w:rsid w:val="00026BF4"/>
    <w:rsid w:val="00032C5C"/>
    <w:rsid w:val="000360A9"/>
    <w:rsid w:val="000370E5"/>
    <w:rsid w:val="00041C22"/>
    <w:rsid w:val="00042284"/>
    <w:rsid w:val="000434F6"/>
    <w:rsid w:val="00044ADE"/>
    <w:rsid w:val="00050078"/>
    <w:rsid w:val="00050568"/>
    <w:rsid w:val="0005334D"/>
    <w:rsid w:val="00054300"/>
    <w:rsid w:val="00055A27"/>
    <w:rsid w:val="00060B04"/>
    <w:rsid w:val="00067280"/>
    <w:rsid w:val="00071D85"/>
    <w:rsid w:val="000754B6"/>
    <w:rsid w:val="000772CC"/>
    <w:rsid w:val="000815A3"/>
    <w:rsid w:val="00085895"/>
    <w:rsid w:val="00086F29"/>
    <w:rsid w:val="00094DAC"/>
    <w:rsid w:val="00096907"/>
    <w:rsid w:val="000A1B02"/>
    <w:rsid w:val="000A35C0"/>
    <w:rsid w:val="000A4BF2"/>
    <w:rsid w:val="000A5BFD"/>
    <w:rsid w:val="000A5CC9"/>
    <w:rsid w:val="000A6A51"/>
    <w:rsid w:val="000A6B08"/>
    <w:rsid w:val="000B13DA"/>
    <w:rsid w:val="000C1554"/>
    <w:rsid w:val="000C3F80"/>
    <w:rsid w:val="000C400F"/>
    <w:rsid w:val="000C5217"/>
    <w:rsid w:val="000C6752"/>
    <w:rsid w:val="000D74BB"/>
    <w:rsid w:val="000E0A0F"/>
    <w:rsid w:val="000E19FD"/>
    <w:rsid w:val="000E3962"/>
    <w:rsid w:val="000E6814"/>
    <w:rsid w:val="000E7682"/>
    <w:rsid w:val="000F3632"/>
    <w:rsid w:val="000F3F5C"/>
    <w:rsid w:val="000F743B"/>
    <w:rsid w:val="00100BC9"/>
    <w:rsid w:val="001018FE"/>
    <w:rsid w:val="0010286C"/>
    <w:rsid w:val="001035A8"/>
    <w:rsid w:val="0010584A"/>
    <w:rsid w:val="00107A71"/>
    <w:rsid w:val="00110DB5"/>
    <w:rsid w:val="00110E34"/>
    <w:rsid w:val="00110ED3"/>
    <w:rsid w:val="00111722"/>
    <w:rsid w:val="00113C1D"/>
    <w:rsid w:val="00115A6C"/>
    <w:rsid w:val="00116401"/>
    <w:rsid w:val="00121FB6"/>
    <w:rsid w:val="00137DB2"/>
    <w:rsid w:val="001426AC"/>
    <w:rsid w:val="00150585"/>
    <w:rsid w:val="00152841"/>
    <w:rsid w:val="00152848"/>
    <w:rsid w:val="0015419A"/>
    <w:rsid w:val="00157CED"/>
    <w:rsid w:val="00160AFA"/>
    <w:rsid w:val="00162301"/>
    <w:rsid w:val="001727A4"/>
    <w:rsid w:val="0017284B"/>
    <w:rsid w:val="00174973"/>
    <w:rsid w:val="001774C3"/>
    <w:rsid w:val="00184211"/>
    <w:rsid w:val="001852A9"/>
    <w:rsid w:val="0019576A"/>
    <w:rsid w:val="00195D8C"/>
    <w:rsid w:val="001A0787"/>
    <w:rsid w:val="001A63A7"/>
    <w:rsid w:val="001A66A2"/>
    <w:rsid w:val="001B15F4"/>
    <w:rsid w:val="001B1E23"/>
    <w:rsid w:val="001B601A"/>
    <w:rsid w:val="001C23A9"/>
    <w:rsid w:val="001C5A09"/>
    <w:rsid w:val="001C5BE8"/>
    <w:rsid w:val="001C6A95"/>
    <w:rsid w:val="001C75E5"/>
    <w:rsid w:val="001D019B"/>
    <w:rsid w:val="001D03E8"/>
    <w:rsid w:val="001D6926"/>
    <w:rsid w:val="001D6D48"/>
    <w:rsid w:val="001E1A9C"/>
    <w:rsid w:val="001E61F0"/>
    <w:rsid w:val="00201997"/>
    <w:rsid w:val="00202888"/>
    <w:rsid w:val="00204944"/>
    <w:rsid w:val="002051D1"/>
    <w:rsid w:val="00211C4B"/>
    <w:rsid w:val="0021753D"/>
    <w:rsid w:val="00217DDF"/>
    <w:rsid w:val="00220BC6"/>
    <w:rsid w:val="002233DD"/>
    <w:rsid w:val="00225453"/>
    <w:rsid w:val="00226E2C"/>
    <w:rsid w:val="002273B4"/>
    <w:rsid w:val="00231795"/>
    <w:rsid w:val="002317C2"/>
    <w:rsid w:val="00235BCB"/>
    <w:rsid w:val="00235BF5"/>
    <w:rsid w:val="00237305"/>
    <w:rsid w:val="0024143F"/>
    <w:rsid w:val="0024701E"/>
    <w:rsid w:val="00247A45"/>
    <w:rsid w:val="0025551D"/>
    <w:rsid w:val="00256B15"/>
    <w:rsid w:val="00260CA7"/>
    <w:rsid w:val="00263D29"/>
    <w:rsid w:val="00265DCC"/>
    <w:rsid w:val="002665B5"/>
    <w:rsid w:val="002665E6"/>
    <w:rsid w:val="00271431"/>
    <w:rsid w:val="00276273"/>
    <w:rsid w:val="00277A47"/>
    <w:rsid w:val="00280182"/>
    <w:rsid w:val="002808E7"/>
    <w:rsid w:val="00280CE1"/>
    <w:rsid w:val="00283A09"/>
    <w:rsid w:val="002871AB"/>
    <w:rsid w:val="00293ECB"/>
    <w:rsid w:val="0029733D"/>
    <w:rsid w:val="00297C7C"/>
    <w:rsid w:val="002A2EA5"/>
    <w:rsid w:val="002A47E5"/>
    <w:rsid w:val="002A663F"/>
    <w:rsid w:val="002A7539"/>
    <w:rsid w:val="002B006E"/>
    <w:rsid w:val="002B1E3B"/>
    <w:rsid w:val="002B75FF"/>
    <w:rsid w:val="002C5326"/>
    <w:rsid w:val="002C6B86"/>
    <w:rsid w:val="002D042F"/>
    <w:rsid w:val="002D2407"/>
    <w:rsid w:val="002E2549"/>
    <w:rsid w:val="002F14F1"/>
    <w:rsid w:val="002F1F02"/>
    <w:rsid w:val="002F530F"/>
    <w:rsid w:val="002F669D"/>
    <w:rsid w:val="00302424"/>
    <w:rsid w:val="00302CDA"/>
    <w:rsid w:val="00306469"/>
    <w:rsid w:val="00310CE9"/>
    <w:rsid w:val="003113C7"/>
    <w:rsid w:val="003120C7"/>
    <w:rsid w:val="00320885"/>
    <w:rsid w:val="0032136E"/>
    <w:rsid w:val="0032225D"/>
    <w:rsid w:val="00323886"/>
    <w:rsid w:val="00331DE6"/>
    <w:rsid w:val="00332A7F"/>
    <w:rsid w:val="00333BA9"/>
    <w:rsid w:val="00333D01"/>
    <w:rsid w:val="003371D7"/>
    <w:rsid w:val="003376DD"/>
    <w:rsid w:val="00341010"/>
    <w:rsid w:val="003422B0"/>
    <w:rsid w:val="003465FC"/>
    <w:rsid w:val="00347D1F"/>
    <w:rsid w:val="003511D0"/>
    <w:rsid w:val="003536DC"/>
    <w:rsid w:val="0035707D"/>
    <w:rsid w:val="003578EA"/>
    <w:rsid w:val="00360BA1"/>
    <w:rsid w:val="0036399D"/>
    <w:rsid w:val="00363CB9"/>
    <w:rsid w:val="00365B99"/>
    <w:rsid w:val="00365C22"/>
    <w:rsid w:val="00370F69"/>
    <w:rsid w:val="00373AFE"/>
    <w:rsid w:val="0037583F"/>
    <w:rsid w:val="00381B80"/>
    <w:rsid w:val="00384F1F"/>
    <w:rsid w:val="003854C7"/>
    <w:rsid w:val="003914B5"/>
    <w:rsid w:val="00392C01"/>
    <w:rsid w:val="00397CF5"/>
    <w:rsid w:val="003A14F7"/>
    <w:rsid w:val="003A3600"/>
    <w:rsid w:val="003A4EE2"/>
    <w:rsid w:val="003A519A"/>
    <w:rsid w:val="003A7D7E"/>
    <w:rsid w:val="003A7DF8"/>
    <w:rsid w:val="003B2012"/>
    <w:rsid w:val="003B6BC7"/>
    <w:rsid w:val="003C2CEC"/>
    <w:rsid w:val="003C4308"/>
    <w:rsid w:val="003D1F55"/>
    <w:rsid w:val="003D248D"/>
    <w:rsid w:val="003D4974"/>
    <w:rsid w:val="003E23BD"/>
    <w:rsid w:val="003E6384"/>
    <w:rsid w:val="003F06C3"/>
    <w:rsid w:val="003F5E97"/>
    <w:rsid w:val="003F7190"/>
    <w:rsid w:val="003F7C9F"/>
    <w:rsid w:val="0040037B"/>
    <w:rsid w:val="00400B4B"/>
    <w:rsid w:val="00401924"/>
    <w:rsid w:val="0040219E"/>
    <w:rsid w:val="00402E2F"/>
    <w:rsid w:val="004072C1"/>
    <w:rsid w:val="0041017C"/>
    <w:rsid w:val="00411223"/>
    <w:rsid w:val="00411F64"/>
    <w:rsid w:val="00413B4A"/>
    <w:rsid w:val="00416FDA"/>
    <w:rsid w:val="00425002"/>
    <w:rsid w:val="004257F5"/>
    <w:rsid w:val="00431346"/>
    <w:rsid w:val="00433938"/>
    <w:rsid w:val="00433CD1"/>
    <w:rsid w:val="00436A27"/>
    <w:rsid w:val="004427A0"/>
    <w:rsid w:val="00453D4F"/>
    <w:rsid w:val="00455F4F"/>
    <w:rsid w:val="0046666A"/>
    <w:rsid w:val="00467BE4"/>
    <w:rsid w:val="00467F3A"/>
    <w:rsid w:val="004710DF"/>
    <w:rsid w:val="004713A4"/>
    <w:rsid w:val="004742D4"/>
    <w:rsid w:val="004745C4"/>
    <w:rsid w:val="00474A3C"/>
    <w:rsid w:val="00475BD6"/>
    <w:rsid w:val="004829E3"/>
    <w:rsid w:val="0048559D"/>
    <w:rsid w:val="00486E83"/>
    <w:rsid w:val="004878B0"/>
    <w:rsid w:val="00492244"/>
    <w:rsid w:val="00496399"/>
    <w:rsid w:val="00496D9E"/>
    <w:rsid w:val="004A1AA9"/>
    <w:rsid w:val="004A38F2"/>
    <w:rsid w:val="004A60D9"/>
    <w:rsid w:val="004A6261"/>
    <w:rsid w:val="004B5AAF"/>
    <w:rsid w:val="004B6BE4"/>
    <w:rsid w:val="004C1FD3"/>
    <w:rsid w:val="004C3C2B"/>
    <w:rsid w:val="004C5E53"/>
    <w:rsid w:val="004C7CA6"/>
    <w:rsid w:val="004D1F09"/>
    <w:rsid w:val="004D60B5"/>
    <w:rsid w:val="004D6601"/>
    <w:rsid w:val="004E14EB"/>
    <w:rsid w:val="004E5679"/>
    <w:rsid w:val="004E6449"/>
    <w:rsid w:val="004E696D"/>
    <w:rsid w:val="004F23DC"/>
    <w:rsid w:val="004F2FE5"/>
    <w:rsid w:val="004F4313"/>
    <w:rsid w:val="004F599C"/>
    <w:rsid w:val="004F7430"/>
    <w:rsid w:val="00502BD4"/>
    <w:rsid w:val="00503253"/>
    <w:rsid w:val="00506FB9"/>
    <w:rsid w:val="005122C5"/>
    <w:rsid w:val="0051415E"/>
    <w:rsid w:val="00515008"/>
    <w:rsid w:val="00516DCA"/>
    <w:rsid w:val="00516EE3"/>
    <w:rsid w:val="005238F6"/>
    <w:rsid w:val="0052470E"/>
    <w:rsid w:val="00524CDE"/>
    <w:rsid w:val="0052517A"/>
    <w:rsid w:val="00531E5E"/>
    <w:rsid w:val="00534268"/>
    <w:rsid w:val="00541809"/>
    <w:rsid w:val="005420E3"/>
    <w:rsid w:val="005448B2"/>
    <w:rsid w:val="00545503"/>
    <w:rsid w:val="005503CB"/>
    <w:rsid w:val="00550D39"/>
    <w:rsid w:val="00551912"/>
    <w:rsid w:val="005528BD"/>
    <w:rsid w:val="00554934"/>
    <w:rsid w:val="00556EE9"/>
    <w:rsid w:val="0056209D"/>
    <w:rsid w:val="00567133"/>
    <w:rsid w:val="00570FD8"/>
    <w:rsid w:val="00574085"/>
    <w:rsid w:val="00577032"/>
    <w:rsid w:val="00577C00"/>
    <w:rsid w:val="00580A5E"/>
    <w:rsid w:val="00581809"/>
    <w:rsid w:val="00581934"/>
    <w:rsid w:val="0059013F"/>
    <w:rsid w:val="00590E5D"/>
    <w:rsid w:val="005964BE"/>
    <w:rsid w:val="005A485C"/>
    <w:rsid w:val="005A4860"/>
    <w:rsid w:val="005A76A7"/>
    <w:rsid w:val="005B0DEF"/>
    <w:rsid w:val="005B4D43"/>
    <w:rsid w:val="005C1C17"/>
    <w:rsid w:val="005C34FC"/>
    <w:rsid w:val="005C4F35"/>
    <w:rsid w:val="005C5668"/>
    <w:rsid w:val="005C5C6E"/>
    <w:rsid w:val="005D0BEA"/>
    <w:rsid w:val="005D7CA8"/>
    <w:rsid w:val="005E48AD"/>
    <w:rsid w:val="005E5434"/>
    <w:rsid w:val="005E7B19"/>
    <w:rsid w:val="005F32E0"/>
    <w:rsid w:val="005F34AF"/>
    <w:rsid w:val="00601376"/>
    <w:rsid w:val="00612CCF"/>
    <w:rsid w:val="00615FF1"/>
    <w:rsid w:val="00623B22"/>
    <w:rsid w:val="00625FC0"/>
    <w:rsid w:val="00630582"/>
    <w:rsid w:val="00630832"/>
    <w:rsid w:val="00632362"/>
    <w:rsid w:val="00637153"/>
    <w:rsid w:val="00642657"/>
    <w:rsid w:val="00642C24"/>
    <w:rsid w:val="006431FF"/>
    <w:rsid w:val="0064326C"/>
    <w:rsid w:val="0065035D"/>
    <w:rsid w:val="00651E6A"/>
    <w:rsid w:val="00654552"/>
    <w:rsid w:val="006606D6"/>
    <w:rsid w:val="00660ADE"/>
    <w:rsid w:val="0066535D"/>
    <w:rsid w:val="0067221D"/>
    <w:rsid w:val="0067313E"/>
    <w:rsid w:val="00673ED0"/>
    <w:rsid w:val="00674D67"/>
    <w:rsid w:val="006750F9"/>
    <w:rsid w:val="00680BDA"/>
    <w:rsid w:val="00682ADE"/>
    <w:rsid w:val="00685C05"/>
    <w:rsid w:val="00690A72"/>
    <w:rsid w:val="006915CC"/>
    <w:rsid w:val="006920E7"/>
    <w:rsid w:val="00693130"/>
    <w:rsid w:val="006976FD"/>
    <w:rsid w:val="006979DE"/>
    <w:rsid w:val="006A03A8"/>
    <w:rsid w:val="006A224E"/>
    <w:rsid w:val="006A2C13"/>
    <w:rsid w:val="006A787A"/>
    <w:rsid w:val="006B387B"/>
    <w:rsid w:val="006B4AA7"/>
    <w:rsid w:val="006C0397"/>
    <w:rsid w:val="006E1E5F"/>
    <w:rsid w:val="006E4BE5"/>
    <w:rsid w:val="006E63E5"/>
    <w:rsid w:val="006F0E46"/>
    <w:rsid w:val="006F185B"/>
    <w:rsid w:val="006F29FA"/>
    <w:rsid w:val="006F4A3C"/>
    <w:rsid w:val="006F4AED"/>
    <w:rsid w:val="00701D30"/>
    <w:rsid w:val="0070504F"/>
    <w:rsid w:val="00706563"/>
    <w:rsid w:val="00711575"/>
    <w:rsid w:val="00715998"/>
    <w:rsid w:val="00715CCE"/>
    <w:rsid w:val="00717645"/>
    <w:rsid w:val="00717931"/>
    <w:rsid w:val="00717D54"/>
    <w:rsid w:val="0072143C"/>
    <w:rsid w:val="00732219"/>
    <w:rsid w:val="00732A5D"/>
    <w:rsid w:val="00735B53"/>
    <w:rsid w:val="00737A70"/>
    <w:rsid w:val="00743137"/>
    <w:rsid w:val="00743809"/>
    <w:rsid w:val="00743A62"/>
    <w:rsid w:val="00752A4C"/>
    <w:rsid w:val="00752AF7"/>
    <w:rsid w:val="00753553"/>
    <w:rsid w:val="00756DE3"/>
    <w:rsid w:val="007574AE"/>
    <w:rsid w:val="00757A52"/>
    <w:rsid w:val="0076035B"/>
    <w:rsid w:val="00761B04"/>
    <w:rsid w:val="00763CE6"/>
    <w:rsid w:val="007704A8"/>
    <w:rsid w:val="007710FE"/>
    <w:rsid w:val="00777E79"/>
    <w:rsid w:val="007829B0"/>
    <w:rsid w:val="007836EC"/>
    <w:rsid w:val="00786332"/>
    <w:rsid w:val="007872FC"/>
    <w:rsid w:val="00794A65"/>
    <w:rsid w:val="00795215"/>
    <w:rsid w:val="00796A8C"/>
    <w:rsid w:val="007A5312"/>
    <w:rsid w:val="007A68DD"/>
    <w:rsid w:val="007B2F3B"/>
    <w:rsid w:val="007B47FD"/>
    <w:rsid w:val="007B6FF6"/>
    <w:rsid w:val="007B7656"/>
    <w:rsid w:val="007C047F"/>
    <w:rsid w:val="007C2610"/>
    <w:rsid w:val="007C42C6"/>
    <w:rsid w:val="007C6322"/>
    <w:rsid w:val="007D1A97"/>
    <w:rsid w:val="007D34FE"/>
    <w:rsid w:val="007E1B2F"/>
    <w:rsid w:val="007E5645"/>
    <w:rsid w:val="007E6B0C"/>
    <w:rsid w:val="007F029D"/>
    <w:rsid w:val="007F5DCF"/>
    <w:rsid w:val="00800DCD"/>
    <w:rsid w:val="00805FDB"/>
    <w:rsid w:val="00811755"/>
    <w:rsid w:val="008178D2"/>
    <w:rsid w:val="00820B9F"/>
    <w:rsid w:val="008225CB"/>
    <w:rsid w:val="0082553A"/>
    <w:rsid w:val="008301CC"/>
    <w:rsid w:val="008326A8"/>
    <w:rsid w:val="00840BD0"/>
    <w:rsid w:val="00840D12"/>
    <w:rsid w:val="008432E8"/>
    <w:rsid w:val="008452F3"/>
    <w:rsid w:val="00847FA9"/>
    <w:rsid w:val="00851178"/>
    <w:rsid w:val="00853809"/>
    <w:rsid w:val="00853CBB"/>
    <w:rsid w:val="00854DB5"/>
    <w:rsid w:val="008574E9"/>
    <w:rsid w:val="0086039A"/>
    <w:rsid w:val="00861E80"/>
    <w:rsid w:val="00863911"/>
    <w:rsid w:val="00866B79"/>
    <w:rsid w:val="0087072C"/>
    <w:rsid w:val="00871595"/>
    <w:rsid w:val="008821ED"/>
    <w:rsid w:val="00882E7F"/>
    <w:rsid w:val="00884EF2"/>
    <w:rsid w:val="00891C59"/>
    <w:rsid w:val="00893F10"/>
    <w:rsid w:val="00895871"/>
    <w:rsid w:val="00895D9D"/>
    <w:rsid w:val="00895F06"/>
    <w:rsid w:val="008977B7"/>
    <w:rsid w:val="008A3BFD"/>
    <w:rsid w:val="008B0D33"/>
    <w:rsid w:val="008B1748"/>
    <w:rsid w:val="008B236B"/>
    <w:rsid w:val="008B6720"/>
    <w:rsid w:val="008B7DC8"/>
    <w:rsid w:val="008C449A"/>
    <w:rsid w:val="008C4AED"/>
    <w:rsid w:val="008C6458"/>
    <w:rsid w:val="008D1E51"/>
    <w:rsid w:val="008D222A"/>
    <w:rsid w:val="008D2FDA"/>
    <w:rsid w:val="008D4E5A"/>
    <w:rsid w:val="008E018B"/>
    <w:rsid w:val="008E066B"/>
    <w:rsid w:val="008E23AA"/>
    <w:rsid w:val="008E2FE6"/>
    <w:rsid w:val="008E3E19"/>
    <w:rsid w:val="008E502C"/>
    <w:rsid w:val="008E7072"/>
    <w:rsid w:val="008F1F09"/>
    <w:rsid w:val="00902324"/>
    <w:rsid w:val="00903CF2"/>
    <w:rsid w:val="00903EA2"/>
    <w:rsid w:val="009052CC"/>
    <w:rsid w:val="009061AE"/>
    <w:rsid w:val="009067CC"/>
    <w:rsid w:val="009079C8"/>
    <w:rsid w:val="00912C5C"/>
    <w:rsid w:val="00916060"/>
    <w:rsid w:val="009170F5"/>
    <w:rsid w:val="009209DF"/>
    <w:rsid w:val="00922D30"/>
    <w:rsid w:val="00925CE1"/>
    <w:rsid w:val="00926D74"/>
    <w:rsid w:val="009312AA"/>
    <w:rsid w:val="009349A6"/>
    <w:rsid w:val="009363D9"/>
    <w:rsid w:val="00936422"/>
    <w:rsid w:val="0094400D"/>
    <w:rsid w:val="00944D1A"/>
    <w:rsid w:val="00946283"/>
    <w:rsid w:val="00952188"/>
    <w:rsid w:val="00964240"/>
    <w:rsid w:val="00973152"/>
    <w:rsid w:val="009742F2"/>
    <w:rsid w:val="00977147"/>
    <w:rsid w:val="00984087"/>
    <w:rsid w:val="009857C7"/>
    <w:rsid w:val="00985D1B"/>
    <w:rsid w:val="00985D3E"/>
    <w:rsid w:val="00986626"/>
    <w:rsid w:val="009933A1"/>
    <w:rsid w:val="00994020"/>
    <w:rsid w:val="009962C8"/>
    <w:rsid w:val="009A0AB6"/>
    <w:rsid w:val="009A4CD6"/>
    <w:rsid w:val="009A6C0F"/>
    <w:rsid w:val="009B5B50"/>
    <w:rsid w:val="009B6CD4"/>
    <w:rsid w:val="009B7633"/>
    <w:rsid w:val="009C1794"/>
    <w:rsid w:val="009C4E52"/>
    <w:rsid w:val="009D0C07"/>
    <w:rsid w:val="009D27C0"/>
    <w:rsid w:val="009D3FE6"/>
    <w:rsid w:val="009D6966"/>
    <w:rsid w:val="009D7796"/>
    <w:rsid w:val="009E34C1"/>
    <w:rsid w:val="009E3B79"/>
    <w:rsid w:val="009E57E9"/>
    <w:rsid w:val="009E6A09"/>
    <w:rsid w:val="009F0068"/>
    <w:rsid w:val="009F0276"/>
    <w:rsid w:val="009F6B52"/>
    <w:rsid w:val="009F7590"/>
    <w:rsid w:val="009F7E73"/>
    <w:rsid w:val="00A04857"/>
    <w:rsid w:val="00A123E4"/>
    <w:rsid w:val="00A12D49"/>
    <w:rsid w:val="00A140AD"/>
    <w:rsid w:val="00A15729"/>
    <w:rsid w:val="00A16FCD"/>
    <w:rsid w:val="00A17C9D"/>
    <w:rsid w:val="00A23A54"/>
    <w:rsid w:val="00A24B7F"/>
    <w:rsid w:val="00A24CE2"/>
    <w:rsid w:val="00A25D7D"/>
    <w:rsid w:val="00A33F8B"/>
    <w:rsid w:val="00A34167"/>
    <w:rsid w:val="00A34EDD"/>
    <w:rsid w:val="00A518DD"/>
    <w:rsid w:val="00A51E84"/>
    <w:rsid w:val="00A52BD9"/>
    <w:rsid w:val="00A54738"/>
    <w:rsid w:val="00A56B2A"/>
    <w:rsid w:val="00A57D72"/>
    <w:rsid w:val="00A64269"/>
    <w:rsid w:val="00A660B7"/>
    <w:rsid w:val="00A72373"/>
    <w:rsid w:val="00A73366"/>
    <w:rsid w:val="00A734A2"/>
    <w:rsid w:val="00A76576"/>
    <w:rsid w:val="00A77058"/>
    <w:rsid w:val="00A80076"/>
    <w:rsid w:val="00A866B0"/>
    <w:rsid w:val="00AB03B6"/>
    <w:rsid w:val="00AB09BF"/>
    <w:rsid w:val="00AB2C08"/>
    <w:rsid w:val="00AB2DA4"/>
    <w:rsid w:val="00AB3D9B"/>
    <w:rsid w:val="00AB7BA2"/>
    <w:rsid w:val="00AC18A6"/>
    <w:rsid w:val="00AC1AAA"/>
    <w:rsid w:val="00AC3888"/>
    <w:rsid w:val="00AC45AE"/>
    <w:rsid w:val="00AC56CD"/>
    <w:rsid w:val="00AC771F"/>
    <w:rsid w:val="00AC7995"/>
    <w:rsid w:val="00AD45D5"/>
    <w:rsid w:val="00AD478B"/>
    <w:rsid w:val="00AE541B"/>
    <w:rsid w:val="00AF100C"/>
    <w:rsid w:val="00AF1D4F"/>
    <w:rsid w:val="00AF2BFE"/>
    <w:rsid w:val="00AF425D"/>
    <w:rsid w:val="00AF5BAF"/>
    <w:rsid w:val="00B00314"/>
    <w:rsid w:val="00B010FD"/>
    <w:rsid w:val="00B027DB"/>
    <w:rsid w:val="00B03254"/>
    <w:rsid w:val="00B0412B"/>
    <w:rsid w:val="00B067DC"/>
    <w:rsid w:val="00B101AE"/>
    <w:rsid w:val="00B140FF"/>
    <w:rsid w:val="00B160C3"/>
    <w:rsid w:val="00B20BA4"/>
    <w:rsid w:val="00B210D6"/>
    <w:rsid w:val="00B21DFC"/>
    <w:rsid w:val="00B2273B"/>
    <w:rsid w:val="00B22840"/>
    <w:rsid w:val="00B27F28"/>
    <w:rsid w:val="00B30783"/>
    <w:rsid w:val="00B315AF"/>
    <w:rsid w:val="00B3544A"/>
    <w:rsid w:val="00B4260B"/>
    <w:rsid w:val="00B43C3E"/>
    <w:rsid w:val="00B47A8A"/>
    <w:rsid w:val="00B51C4C"/>
    <w:rsid w:val="00B52B8D"/>
    <w:rsid w:val="00B53529"/>
    <w:rsid w:val="00B546A2"/>
    <w:rsid w:val="00B54CC7"/>
    <w:rsid w:val="00B56D90"/>
    <w:rsid w:val="00B61797"/>
    <w:rsid w:val="00B61BE9"/>
    <w:rsid w:val="00B7404F"/>
    <w:rsid w:val="00B775E5"/>
    <w:rsid w:val="00B83ADA"/>
    <w:rsid w:val="00B83B25"/>
    <w:rsid w:val="00B8435F"/>
    <w:rsid w:val="00B9068B"/>
    <w:rsid w:val="00B93B16"/>
    <w:rsid w:val="00B961D8"/>
    <w:rsid w:val="00BA1344"/>
    <w:rsid w:val="00BA2E19"/>
    <w:rsid w:val="00BA372F"/>
    <w:rsid w:val="00BA5BF3"/>
    <w:rsid w:val="00BA7F59"/>
    <w:rsid w:val="00BB79C4"/>
    <w:rsid w:val="00BC3D48"/>
    <w:rsid w:val="00BD0F0B"/>
    <w:rsid w:val="00BD0F38"/>
    <w:rsid w:val="00BD10AE"/>
    <w:rsid w:val="00BD4CC3"/>
    <w:rsid w:val="00BD6082"/>
    <w:rsid w:val="00BE129B"/>
    <w:rsid w:val="00BF22A7"/>
    <w:rsid w:val="00BF3501"/>
    <w:rsid w:val="00BF635B"/>
    <w:rsid w:val="00BF6D89"/>
    <w:rsid w:val="00C03D41"/>
    <w:rsid w:val="00C03D80"/>
    <w:rsid w:val="00C04774"/>
    <w:rsid w:val="00C1124C"/>
    <w:rsid w:val="00C11BB2"/>
    <w:rsid w:val="00C20DAC"/>
    <w:rsid w:val="00C21A8E"/>
    <w:rsid w:val="00C23CB1"/>
    <w:rsid w:val="00C24E68"/>
    <w:rsid w:val="00C34F0B"/>
    <w:rsid w:val="00C3560D"/>
    <w:rsid w:val="00C47671"/>
    <w:rsid w:val="00C51842"/>
    <w:rsid w:val="00C6032D"/>
    <w:rsid w:val="00C613FC"/>
    <w:rsid w:val="00C6277A"/>
    <w:rsid w:val="00C66F42"/>
    <w:rsid w:val="00C671F1"/>
    <w:rsid w:val="00C67B78"/>
    <w:rsid w:val="00C70F54"/>
    <w:rsid w:val="00C72100"/>
    <w:rsid w:val="00C74797"/>
    <w:rsid w:val="00C81137"/>
    <w:rsid w:val="00C83370"/>
    <w:rsid w:val="00C84012"/>
    <w:rsid w:val="00C85D49"/>
    <w:rsid w:val="00C90C17"/>
    <w:rsid w:val="00C9222D"/>
    <w:rsid w:val="00CA06D1"/>
    <w:rsid w:val="00CA1015"/>
    <w:rsid w:val="00CB2AC3"/>
    <w:rsid w:val="00CB36EF"/>
    <w:rsid w:val="00CC2E9C"/>
    <w:rsid w:val="00CC3015"/>
    <w:rsid w:val="00CC663A"/>
    <w:rsid w:val="00CD5293"/>
    <w:rsid w:val="00CE2E9C"/>
    <w:rsid w:val="00CE3149"/>
    <w:rsid w:val="00CE431A"/>
    <w:rsid w:val="00CE666E"/>
    <w:rsid w:val="00CE6D60"/>
    <w:rsid w:val="00CF0758"/>
    <w:rsid w:val="00CF1714"/>
    <w:rsid w:val="00CF53FD"/>
    <w:rsid w:val="00CF69C1"/>
    <w:rsid w:val="00D0294E"/>
    <w:rsid w:val="00D04ECC"/>
    <w:rsid w:val="00D068E3"/>
    <w:rsid w:val="00D06E8D"/>
    <w:rsid w:val="00D104FF"/>
    <w:rsid w:val="00D10ABE"/>
    <w:rsid w:val="00D137F5"/>
    <w:rsid w:val="00D14F8E"/>
    <w:rsid w:val="00D1707B"/>
    <w:rsid w:val="00D1755C"/>
    <w:rsid w:val="00D218D1"/>
    <w:rsid w:val="00D22120"/>
    <w:rsid w:val="00D25539"/>
    <w:rsid w:val="00D30936"/>
    <w:rsid w:val="00D317AE"/>
    <w:rsid w:val="00D32EF1"/>
    <w:rsid w:val="00D357FE"/>
    <w:rsid w:val="00D35D61"/>
    <w:rsid w:val="00D40BCF"/>
    <w:rsid w:val="00D41E48"/>
    <w:rsid w:val="00D44047"/>
    <w:rsid w:val="00D47611"/>
    <w:rsid w:val="00D50470"/>
    <w:rsid w:val="00D51099"/>
    <w:rsid w:val="00D52A35"/>
    <w:rsid w:val="00D5530B"/>
    <w:rsid w:val="00D60186"/>
    <w:rsid w:val="00D61C8E"/>
    <w:rsid w:val="00D662E6"/>
    <w:rsid w:val="00D70AC8"/>
    <w:rsid w:val="00D718BD"/>
    <w:rsid w:val="00D71D85"/>
    <w:rsid w:val="00D7336B"/>
    <w:rsid w:val="00D7590C"/>
    <w:rsid w:val="00D815E7"/>
    <w:rsid w:val="00D82838"/>
    <w:rsid w:val="00D85CEE"/>
    <w:rsid w:val="00D87162"/>
    <w:rsid w:val="00D91CE4"/>
    <w:rsid w:val="00D92057"/>
    <w:rsid w:val="00D92B43"/>
    <w:rsid w:val="00D92F96"/>
    <w:rsid w:val="00D94851"/>
    <w:rsid w:val="00D96AD6"/>
    <w:rsid w:val="00D97E6F"/>
    <w:rsid w:val="00DB285F"/>
    <w:rsid w:val="00DB517C"/>
    <w:rsid w:val="00DB7B1C"/>
    <w:rsid w:val="00DC2687"/>
    <w:rsid w:val="00DC4E56"/>
    <w:rsid w:val="00DC5C95"/>
    <w:rsid w:val="00DC7B35"/>
    <w:rsid w:val="00DD16FB"/>
    <w:rsid w:val="00DD2ACB"/>
    <w:rsid w:val="00DD5150"/>
    <w:rsid w:val="00DD610E"/>
    <w:rsid w:val="00DE0E51"/>
    <w:rsid w:val="00DF4D50"/>
    <w:rsid w:val="00DF516D"/>
    <w:rsid w:val="00DF5B22"/>
    <w:rsid w:val="00DF6001"/>
    <w:rsid w:val="00E04216"/>
    <w:rsid w:val="00E052E7"/>
    <w:rsid w:val="00E060F2"/>
    <w:rsid w:val="00E077EB"/>
    <w:rsid w:val="00E1511A"/>
    <w:rsid w:val="00E15518"/>
    <w:rsid w:val="00E15B6D"/>
    <w:rsid w:val="00E16094"/>
    <w:rsid w:val="00E17EA4"/>
    <w:rsid w:val="00E20D83"/>
    <w:rsid w:val="00E20FD2"/>
    <w:rsid w:val="00E221F7"/>
    <w:rsid w:val="00E260C7"/>
    <w:rsid w:val="00E35436"/>
    <w:rsid w:val="00E42A57"/>
    <w:rsid w:val="00E43846"/>
    <w:rsid w:val="00E43AA9"/>
    <w:rsid w:val="00E45614"/>
    <w:rsid w:val="00E46A3E"/>
    <w:rsid w:val="00E475E2"/>
    <w:rsid w:val="00E55F86"/>
    <w:rsid w:val="00E57154"/>
    <w:rsid w:val="00E57AEC"/>
    <w:rsid w:val="00E63C69"/>
    <w:rsid w:val="00E66ACB"/>
    <w:rsid w:val="00E66C0D"/>
    <w:rsid w:val="00E74DAF"/>
    <w:rsid w:val="00E81EC0"/>
    <w:rsid w:val="00E83940"/>
    <w:rsid w:val="00E8775A"/>
    <w:rsid w:val="00E91F26"/>
    <w:rsid w:val="00E95D21"/>
    <w:rsid w:val="00E96962"/>
    <w:rsid w:val="00EA09A3"/>
    <w:rsid w:val="00EA59C7"/>
    <w:rsid w:val="00EA708F"/>
    <w:rsid w:val="00EB1C4A"/>
    <w:rsid w:val="00EB3E0E"/>
    <w:rsid w:val="00EC4694"/>
    <w:rsid w:val="00EC5764"/>
    <w:rsid w:val="00ED09AA"/>
    <w:rsid w:val="00ED474F"/>
    <w:rsid w:val="00ED7BE8"/>
    <w:rsid w:val="00EE031C"/>
    <w:rsid w:val="00EE2C20"/>
    <w:rsid w:val="00EE360D"/>
    <w:rsid w:val="00EF03EF"/>
    <w:rsid w:val="00EF0716"/>
    <w:rsid w:val="00EF60F8"/>
    <w:rsid w:val="00EF6CE5"/>
    <w:rsid w:val="00EF6F0B"/>
    <w:rsid w:val="00F00FA5"/>
    <w:rsid w:val="00F01230"/>
    <w:rsid w:val="00F0776A"/>
    <w:rsid w:val="00F11631"/>
    <w:rsid w:val="00F1377E"/>
    <w:rsid w:val="00F140EB"/>
    <w:rsid w:val="00F2022A"/>
    <w:rsid w:val="00F20E9C"/>
    <w:rsid w:val="00F369CB"/>
    <w:rsid w:val="00F47D9B"/>
    <w:rsid w:val="00F55150"/>
    <w:rsid w:val="00F64995"/>
    <w:rsid w:val="00F649CB"/>
    <w:rsid w:val="00F71841"/>
    <w:rsid w:val="00F72E91"/>
    <w:rsid w:val="00F7718A"/>
    <w:rsid w:val="00F77B60"/>
    <w:rsid w:val="00F84FE0"/>
    <w:rsid w:val="00F90767"/>
    <w:rsid w:val="00F94790"/>
    <w:rsid w:val="00F94A47"/>
    <w:rsid w:val="00F96F55"/>
    <w:rsid w:val="00FA0CB4"/>
    <w:rsid w:val="00FA223A"/>
    <w:rsid w:val="00FA4294"/>
    <w:rsid w:val="00FA4CB8"/>
    <w:rsid w:val="00FA773A"/>
    <w:rsid w:val="00FB093A"/>
    <w:rsid w:val="00FB43EA"/>
    <w:rsid w:val="00FC016F"/>
    <w:rsid w:val="00FC4C4C"/>
    <w:rsid w:val="00FC672B"/>
    <w:rsid w:val="00FD2BD4"/>
    <w:rsid w:val="00FD4CC1"/>
    <w:rsid w:val="00FE0505"/>
    <w:rsid w:val="00FE5A81"/>
    <w:rsid w:val="00FE6DC5"/>
    <w:rsid w:val="00FE74A6"/>
    <w:rsid w:val="00FF563F"/>
    <w:rsid w:val="00FF62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1AB89"/>
  <w15:chartTrackingRefBased/>
  <w15:docId w15:val="{E51B3DB1-5CBF-41FC-B1F7-65C4BB5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31A"/>
  </w:style>
  <w:style w:type="paragraph" w:styleId="Heading1">
    <w:name w:val="heading 1"/>
    <w:basedOn w:val="Normal"/>
    <w:next w:val="Normal"/>
    <w:link w:val="Heading1Char"/>
    <w:uiPriority w:val="9"/>
    <w:qFormat/>
    <w:rsid w:val="008C4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86C"/>
    <w:pPr>
      <w:keepNext/>
      <w:keepLines/>
      <w:numPr>
        <w:numId w:val="1"/>
      </w:numPr>
      <w:spacing w:before="240" w:after="0"/>
      <w:ind w:left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E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8C4AED"/>
    <w:pPr>
      <w:pBdr>
        <w:bottom w:val="dotted" w:sz="4" w:space="1" w:color="C45911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840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22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933A1"/>
    <w:pPr>
      <w:numPr>
        <w:numId w:val="2"/>
      </w:numPr>
      <w:spacing w:after="200" w:line="252" w:lineRule="auto"/>
      <w:contextualSpacing/>
    </w:pPr>
    <w:rPr>
      <w:rFonts w:eastAsiaTheme="majorEastAsia" w:cstheme="majorBidi"/>
      <w:lang w:bidi="en-US"/>
    </w:rPr>
  </w:style>
  <w:style w:type="table" w:styleId="TableGrid">
    <w:name w:val="Table Grid"/>
    <w:basedOn w:val="TableNormal"/>
    <w:uiPriority w:val="39"/>
    <w:rsid w:val="00DC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8C4AED"/>
    <w:rPr>
      <w:rFonts w:asciiTheme="majorHAnsi" w:eastAsiaTheme="majorEastAsia" w:hAnsiTheme="majorHAnsi" w:cstheme="majorBidi"/>
      <w:caps/>
      <w:color w:val="823B0B" w:themeColor="accent2" w:themeShade="7F"/>
      <w:spacing w:val="10"/>
      <w:lang w:bidi="en-US"/>
    </w:rPr>
  </w:style>
  <w:style w:type="paragraph" w:styleId="BodyText">
    <w:name w:val="Body Text"/>
    <w:basedOn w:val="Normal"/>
    <w:link w:val="BodyTextChar"/>
    <w:rsid w:val="008C4AED"/>
    <w:pPr>
      <w:spacing w:after="200" w:line="252" w:lineRule="auto"/>
    </w:pPr>
    <w:rPr>
      <w:rFonts w:asciiTheme="majorHAnsi" w:eastAsiaTheme="majorEastAsia" w:hAnsiTheme="majorHAnsi" w:cstheme="majorBidi"/>
      <w:sz w:val="72"/>
      <w:lang w:bidi="en-US"/>
    </w:rPr>
  </w:style>
  <w:style w:type="character" w:customStyle="1" w:styleId="BodyTextChar">
    <w:name w:val="Body Text Char"/>
    <w:basedOn w:val="DefaultParagraphFont"/>
    <w:link w:val="BodyText"/>
    <w:rsid w:val="008C4AED"/>
    <w:rPr>
      <w:rFonts w:asciiTheme="majorHAnsi" w:eastAsiaTheme="majorEastAsia" w:hAnsiTheme="majorHAnsi" w:cstheme="majorBidi"/>
      <w:sz w:val="72"/>
      <w:lang w:bidi="en-US"/>
    </w:rPr>
  </w:style>
  <w:style w:type="character" w:styleId="BookTitle">
    <w:name w:val="Book Title"/>
    <w:uiPriority w:val="33"/>
    <w:qFormat/>
    <w:rsid w:val="008C4AED"/>
    <w:rPr>
      <w:caps/>
      <w:color w:val="823B0B" w:themeColor="accent2" w:themeShade="7F"/>
      <w:spacing w:val="5"/>
      <w:u w:color="823B0B"/>
    </w:rPr>
  </w:style>
  <w:style w:type="character" w:customStyle="1" w:styleId="Heading1Char">
    <w:name w:val="Heading 1 Char"/>
    <w:basedOn w:val="DefaultParagraphFont"/>
    <w:link w:val="Heading1"/>
    <w:uiPriority w:val="9"/>
    <w:rsid w:val="008C4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C4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AED"/>
    <w:rPr>
      <w:b/>
      <w:bCs/>
      <w:sz w:val="20"/>
      <w:szCs w:val="20"/>
    </w:rPr>
  </w:style>
  <w:style w:type="paragraph" w:styleId="EnvelopeReturn">
    <w:name w:val="envelope return"/>
    <w:basedOn w:val="Normal"/>
    <w:rsid w:val="00820B9F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5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5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26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A2EA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A2EA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A2EA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C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C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C0F"/>
    <w:rPr>
      <w:vertAlign w:val="superscript"/>
    </w:rPr>
  </w:style>
  <w:style w:type="table" w:styleId="GridTable4Accent5">
    <w:name w:val="Grid Table 4 Accent 5"/>
    <w:basedOn w:val="TableNormal"/>
    <w:uiPriority w:val="49"/>
    <w:rsid w:val="00625F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2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002"/>
  </w:style>
  <w:style w:type="paragraph" w:styleId="Footer">
    <w:name w:val="footer"/>
    <w:basedOn w:val="Normal"/>
    <w:link w:val="FooterChar"/>
    <w:uiPriority w:val="99"/>
    <w:unhideWhenUsed/>
    <w:rsid w:val="0042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002"/>
  </w:style>
  <w:style w:type="table" w:styleId="GridTable2Accent4">
    <w:name w:val="Grid Table 2 Accent 4"/>
    <w:basedOn w:val="TableNormal"/>
    <w:uiPriority w:val="47"/>
    <w:rsid w:val="00B101A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Revision">
    <w:name w:val="Revision"/>
    <w:hidden/>
    <w:uiPriority w:val="99"/>
    <w:semiHidden/>
    <w:rsid w:val="00DD16F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028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6E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4Accent3">
    <w:name w:val="Grid Table 4 Accent 3"/>
    <w:basedOn w:val="TableNormal"/>
    <w:uiPriority w:val="49"/>
    <w:rsid w:val="00F9479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F1F09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B03254"/>
    <w:pPr>
      <w:tabs>
        <w:tab w:val="left" w:pos="880"/>
        <w:tab w:val="right" w:leader="dot" w:pos="9360"/>
      </w:tabs>
      <w:spacing w:after="100"/>
      <w:ind w:left="220"/>
    </w:pPr>
  </w:style>
  <w:style w:type="character" w:customStyle="1" w:styleId="Heading5Char">
    <w:name w:val="Heading 5 Char"/>
    <w:basedOn w:val="DefaultParagraphFont"/>
    <w:link w:val="Heading5"/>
    <w:uiPriority w:val="9"/>
    <w:rsid w:val="00B2284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Listwithbullets">
    <w:name w:val="List with bullets"/>
    <w:basedOn w:val="Normal"/>
    <w:link w:val="ListwithbulletsChar"/>
    <w:qFormat/>
    <w:rsid w:val="00237305"/>
    <w:pPr>
      <w:numPr>
        <w:numId w:val="3"/>
      </w:numPr>
      <w:contextualSpacing/>
    </w:pPr>
  </w:style>
  <w:style w:type="character" w:customStyle="1" w:styleId="ListwithbulletsChar">
    <w:name w:val="List with bullets Char"/>
    <w:basedOn w:val="DefaultParagraphFont"/>
    <w:link w:val="Listwithbullets"/>
    <w:rsid w:val="00237305"/>
  </w:style>
  <w:style w:type="paragraph" w:styleId="NoSpacing">
    <w:name w:val="No Spacing"/>
    <w:link w:val="NoSpacingChar"/>
    <w:uiPriority w:val="1"/>
    <w:qFormat/>
    <w:rsid w:val="00B2273B"/>
    <w:pPr>
      <w:spacing w:after="0" w:line="240" w:lineRule="auto"/>
    </w:pPr>
  </w:style>
  <w:style w:type="paragraph" w:customStyle="1" w:styleId="Tableheader">
    <w:name w:val="Table header"/>
    <w:basedOn w:val="NoSpacing"/>
    <w:link w:val="TableheaderChar"/>
    <w:qFormat/>
    <w:rsid w:val="00DD610E"/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DD610E"/>
  </w:style>
  <w:style w:type="character" w:customStyle="1" w:styleId="TableheaderChar">
    <w:name w:val="Table header Char"/>
    <w:basedOn w:val="NoSpacingChar"/>
    <w:link w:val="Tableheader"/>
    <w:rsid w:val="00DD610E"/>
    <w:rPr>
      <w:b/>
    </w:rPr>
  </w:style>
  <w:style w:type="paragraph" w:customStyle="1" w:styleId="Listsintables">
    <w:name w:val="Lists in tables"/>
    <w:basedOn w:val="NoSpacing"/>
    <w:link w:val="ListsintablesChar"/>
    <w:qFormat/>
    <w:rsid w:val="00DD610E"/>
    <w:pPr>
      <w:numPr>
        <w:numId w:val="4"/>
      </w:numPr>
      <w:ind w:left="360" w:hanging="216"/>
    </w:pPr>
    <w:rPr>
      <w:rFonts w:ascii="Cambria" w:eastAsia="Times New Roman" w:hAnsi="Cambria" w:cs="Times New Roman"/>
    </w:rPr>
  </w:style>
  <w:style w:type="character" w:customStyle="1" w:styleId="ListsintablesChar">
    <w:name w:val="Lists in tables Char"/>
    <w:basedOn w:val="NoSpacingChar"/>
    <w:link w:val="Listsintables"/>
    <w:rsid w:val="00DD610E"/>
    <w:rPr>
      <w:rFonts w:ascii="Cambria" w:eastAsia="Times New Roman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E0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21A7242F9CD49BD1E05495CEFC5E9" ma:contentTypeVersion="39" ma:contentTypeDescription="Create a new document." ma:contentTypeScope="" ma:versionID="b41075fa3907bf24da188a9be314ec1d">
  <xsd:schema xmlns:xsd="http://www.w3.org/2001/XMLSchema" xmlns:xs="http://www.w3.org/2001/XMLSchema" xmlns:p="http://schemas.microsoft.com/office/2006/metadata/properties" xmlns:ns1="http://schemas.microsoft.com/sharepoint/v3" xmlns:ns2="292db1e8-b3d0-4356-8ef3-2a6d7ed77883" xmlns:ns3="4f36bac4-6705-4a36-974b-7c07450fedf2" targetNamespace="http://schemas.microsoft.com/office/2006/metadata/properties" ma:root="true" ma:fieldsID="1770e6ed8783350340e2f5370c6e5255" ns1:_="" ns2:_="" ns3:_="">
    <xsd:import namespace="http://schemas.microsoft.com/sharepoint/v3"/>
    <xsd:import namespace="292db1e8-b3d0-4356-8ef3-2a6d7ed77883"/>
    <xsd:import namespace="4f36bac4-6705-4a36-974b-7c07450fedf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TargetFolder" minOccurs="0"/>
                <xsd:element ref="ns2:Document_x0020_Purpo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RoutingTargetFolder" ma:index="6" nillable="true" ma:displayName="Target Folder" ma:description="" ma:hidden="true" ma:internalName="RoutingTargetFolder" ma:readOnly="false">
      <xsd:simpleType>
        <xsd:restriction base="dms:Text">
          <xsd:maxLength value="255"/>
        </xsd:restriction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b1e8-b3d0-4356-8ef3-2a6d7ed77883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7" nillable="true" ma:displayName="Document Notes" ma:internalName="Document_x0020_Purpose" ma:readOnly="fals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d40567-abf2-423e-8514-1118c328f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6bac4-6705-4a36-974b-7c07450fed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bcfb947-9aca-4507-8ac0-df076e40e05b}" ma:internalName="TaxCatchAll" ma:showField="CatchAllData" ma:web="4f36bac4-6705-4a36-974b-7c07450fe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Folder xmlns="http://schemas.microsoft.com/sharepoint/v3" xsi:nil="true"/>
    <Document_x0020_Purpose xmlns="292db1e8-b3d0-4356-8ef3-2a6d7ed77883" xsi:nil="true"/>
    <_ip_UnifiedCompliancePolicyUIAction xmlns="http://schemas.microsoft.com/sharepoint/v3" xsi:nil="true"/>
    <TaxCatchAll xmlns="4f36bac4-6705-4a36-974b-7c07450fedf2" xsi:nil="true"/>
    <lcf76f155ced4ddcb4097134ff3c332f xmlns="292db1e8-b3d0-4356-8ef3-2a6d7ed77883">
      <Terms xmlns="http://schemas.microsoft.com/office/infopath/2007/PartnerControls"/>
    </lcf76f155ced4ddcb4097134ff3c332f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61B9A-9159-48AA-A883-87A6D014B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2db1e8-b3d0-4356-8ef3-2a6d7ed77883"/>
    <ds:schemaRef ds:uri="4f36bac4-6705-4a36-974b-7c07450fe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3453C-CD52-4748-9F5C-686472007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A0A21-4824-4670-9F4E-7B6403BED8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2db1e8-b3d0-4356-8ef3-2a6d7ed77883"/>
    <ds:schemaRef ds:uri="4f36bac4-6705-4a36-974b-7c07450fedf2"/>
  </ds:schemaRefs>
</ds:datastoreItem>
</file>

<file path=customXml/itemProps4.xml><?xml version="1.0" encoding="utf-8"?>
<ds:datastoreItem xmlns:ds="http://schemas.openxmlformats.org/officeDocument/2006/customXml" ds:itemID="{664A05A0-132D-42D5-A442-349570E4D2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fded6f5-d1d0-4596-a1c0-00c047dd6749}" enabled="1" method="Standard" siteId="{7a41925e-f697-4f7c-bec3-0470887ac7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Young</dc:creator>
  <cp:lastModifiedBy>Beth Young</cp:lastModifiedBy>
  <cp:revision>2</cp:revision>
  <cp:lastPrinted>2024-11-07T20:57:00Z</cp:lastPrinted>
  <dcterms:created xsi:type="dcterms:W3CDTF">2025-07-18T19:24:00Z</dcterms:created>
  <dcterms:modified xsi:type="dcterms:W3CDTF">2025-07-18T19:24:00Z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0x01010000721A7242F9CD49BD1E05495CEFC5E9</vt:lpwstr>
  </property>
  <property fmtid="{D5CDD505-2E9C-101B-9397-08002B2CF9AE}" pid="3" name="MediaServiceImageTags">
    <vt:lpwstr/>
  </property>
  <property fmtid="{D5CDD505-2E9C-101B-9397-08002B2CF9AE}" pid="4" name="_dlc_DocIdItemGuid">
    <vt:lpwstr>515672d4-cf86-4e5e-8b22-f5a46e5920d7</vt:lpwstr>
  </property>
</Properties>
</file>