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3B4" w:rsidP="001D7373" w14:paraId="3FBB5592" w14:textId="77777777">
      <w:pPr>
        <w:jc w:val="right"/>
        <w:rPr>
          <w:rFonts w:ascii="Arial" w:hAnsi="Arial" w:cs="Arial"/>
          <w:b/>
          <w:sz w:val="36"/>
          <w:szCs w:val="36"/>
        </w:rPr>
      </w:pPr>
    </w:p>
    <w:p w:rsidR="00B17F64" w:rsidP="001D7373" w14:paraId="38565AC4" w14:textId="77777777">
      <w:pPr>
        <w:rPr>
          <w:rFonts w:ascii="Arial" w:hAnsi="Arial" w:cs="Arial"/>
        </w:rPr>
      </w:pPr>
    </w:p>
    <w:p w:rsidR="00B17F64" w:rsidP="001D7373" w14:paraId="63E4D11D" w14:textId="77777777">
      <w:pPr>
        <w:rPr>
          <w:rFonts w:ascii="Arial" w:hAnsi="Arial" w:cs="Arial"/>
        </w:rPr>
      </w:pPr>
    </w:p>
    <w:p w:rsidR="00B17F64" w14:paraId="5C37436A" w14:textId="77777777">
      <w:pPr>
        <w:jc w:val="right"/>
        <w:rPr>
          <w:rFonts w:ascii="Arial" w:hAnsi="Arial" w:cs="Arial"/>
          <w:b/>
          <w:sz w:val="36"/>
          <w:szCs w:val="36"/>
        </w:rPr>
      </w:pPr>
    </w:p>
    <w:p w:rsidR="00B17F64" w14:paraId="4F221957" w14:textId="77777777">
      <w:pPr>
        <w:rPr>
          <w:rFonts w:ascii="Arial" w:hAnsi="Arial" w:cs="Arial"/>
        </w:rPr>
      </w:pPr>
    </w:p>
    <w:p w:rsidR="00B17F64" w14:paraId="6A3304A8" w14:textId="77777777">
      <w:pPr>
        <w:rPr>
          <w:rFonts w:ascii="Arial" w:hAnsi="Arial" w:cs="Arial"/>
        </w:rPr>
      </w:pPr>
    </w:p>
    <w:p w:rsidR="00B17F64" w14:paraId="42468A02" w14:textId="77777777">
      <w:pPr>
        <w:rPr>
          <w:rFonts w:ascii="Arial" w:hAnsi="Arial" w:cs="Arial"/>
        </w:rPr>
      </w:pPr>
    </w:p>
    <w:p w:rsidR="00B17F64" w14:paraId="72D236E0" w14:textId="77777777">
      <w:pPr>
        <w:rPr>
          <w:rFonts w:ascii="Arial" w:hAnsi="Arial" w:cs="Arial"/>
        </w:rPr>
      </w:pPr>
    </w:p>
    <w:p w:rsidR="00F554D6" w:rsidP="00A74619" w14:paraId="1DC5D0C1" w14:textId="5BF9327B">
      <w:pPr>
        <w:pStyle w:val="Volume"/>
      </w:pPr>
      <w:r w:rsidRPr="00A72338">
        <w:t>ED</w:t>
      </w:r>
      <w:r w:rsidRPr="00A72338">
        <w:rPr>
          <w:i/>
        </w:rPr>
        <w:t>Facts</w:t>
      </w:r>
      <w:r w:rsidRPr="00A72338">
        <w:t xml:space="preserve"> Data Collection School Year</w:t>
      </w:r>
      <w:r w:rsidRPr="00A72338" w:rsidR="00B51E5C">
        <w:t>s</w:t>
      </w:r>
      <w:r w:rsidRPr="00A72338">
        <w:t xml:space="preserve"> 20</w:t>
      </w:r>
      <w:r w:rsidRPr="00A72338" w:rsidR="007B4562">
        <w:t>2</w:t>
      </w:r>
      <w:r w:rsidRPr="00A72338" w:rsidR="00275649">
        <w:t>5</w:t>
      </w:r>
      <w:r w:rsidRPr="00A72338">
        <w:t>-</w:t>
      </w:r>
      <w:r w:rsidRPr="00A72338" w:rsidR="000A1D33">
        <w:t>2</w:t>
      </w:r>
      <w:r w:rsidRPr="00A72338" w:rsidR="00275649">
        <w:t>6</w:t>
      </w:r>
      <w:r w:rsidRPr="00A72338" w:rsidR="00B51E5C">
        <w:t>, 20</w:t>
      </w:r>
      <w:r w:rsidRPr="00A72338" w:rsidR="000A1D33">
        <w:t>2</w:t>
      </w:r>
      <w:r w:rsidRPr="00A72338" w:rsidR="00275649">
        <w:t>6</w:t>
      </w:r>
      <w:r w:rsidRPr="00A72338" w:rsidR="00B51E5C">
        <w:t>-</w:t>
      </w:r>
      <w:r w:rsidRPr="00A72338" w:rsidR="000A1D33">
        <w:t>2</w:t>
      </w:r>
      <w:r w:rsidRPr="00A72338" w:rsidR="00275649">
        <w:t>7</w:t>
      </w:r>
      <w:r w:rsidRPr="00A72338" w:rsidR="00B51E5C">
        <w:t>, and 20</w:t>
      </w:r>
      <w:r w:rsidRPr="00A72338" w:rsidR="000A1D33">
        <w:t>2</w:t>
      </w:r>
      <w:r w:rsidRPr="00A72338" w:rsidR="00275649">
        <w:t>7</w:t>
      </w:r>
      <w:r w:rsidRPr="00A72338" w:rsidR="00B51E5C">
        <w:t>-</w:t>
      </w:r>
      <w:r w:rsidRPr="00A72338" w:rsidR="000A1D33">
        <w:t>2</w:t>
      </w:r>
      <w:r w:rsidRPr="00A72338" w:rsidR="00275649">
        <w:t>8</w:t>
      </w:r>
    </w:p>
    <w:p w:rsidR="00373492" w:rsidRPr="00A72338" w:rsidP="00A74619" w14:paraId="1A6AC9A5" w14:textId="325A2711">
      <w:pPr>
        <w:pStyle w:val="Volume"/>
      </w:pPr>
      <w:r>
        <w:t>(with 2024-25 continuation)</w:t>
      </w:r>
    </w:p>
    <w:p w:rsidR="00B17F64" w:rsidRPr="00A72338" w:rsidP="00A74619" w14:paraId="05984873" w14:textId="10CEA625">
      <w:pPr>
        <w:pStyle w:val="Volume"/>
      </w:pPr>
    </w:p>
    <w:p w:rsidR="00B17F64" w:rsidRPr="00A72338" w:rsidP="00A74619" w14:paraId="3E20044C" w14:textId="52E2FC5B">
      <w:pPr>
        <w:pStyle w:val="Volume"/>
      </w:pPr>
      <w:r w:rsidRPr="00A72338">
        <w:t>Supporting Statement Part A</w:t>
      </w:r>
    </w:p>
    <w:p w:rsidR="00B17F64" w:rsidRPr="00A72338" w:rsidP="00A74619" w14:paraId="6D51AB01" w14:textId="483CDA30">
      <w:pPr>
        <w:pStyle w:val="Volume"/>
      </w:pPr>
    </w:p>
    <w:p w:rsidR="00A00633" w:rsidRPr="00A72338" w:rsidP="00A74619" w14:paraId="618B302A" w14:textId="77777777">
      <w:pPr>
        <w:pStyle w:val="Volume"/>
      </w:pPr>
    </w:p>
    <w:p w:rsidR="00B17F64" w:rsidRPr="00A72338" w:rsidP="00A74619" w14:paraId="711A2592" w14:textId="77777777">
      <w:pPr>
        <w:pStyle w:val="Volume"/>
      </w:pPr>
    </w:p>
    <w:p w:rsidR="000D73B4" w:rsidRPr="00A74619" w:rsidP="00A74619" w14:paraId="5E47FAC6" w14:textId="6A9C7C82">
      <w:pPr>
        <w:pStyle w:val="Volume"/>
      </w:pPr>
      <w:r w:rsidRPr="00A74619">
        <w:t xml:space="preserve">OMB No. </w:t>
      </w:r>
      <w:r w:rsidRPr="00A74619" w:rsidR="00685C3F">
        <w:t>1850-0925 v.</w:t>
      </w:r>
      <w:r w:rsidRPr="00142EF0" w:rsidR="00AF2EA8">
        <w:t>1</w:t>
      </w:r>
      <w:r w:rsidR="00AD6937">
        <w:t>2</w:t>
      </w:r>
    </w:p>
    <w:p w:rsidR="00B17F64" w14:paraId="558D997B" w14:textId="46AFB88E">
      <w:pPr>
        <w:rPr>
          <w:rFonts w:ascii="Arial" w:hAnsi="Arial" w:cs="Arial"/>
        </w:rPr>
      </w:pPr>
    </w:p>
    <w:p w:rsidR="00B17F64" w14:paraId="3445F8B9" w14:textId="77777777">
      <w:pPr>
        <w:rPr>
          <w:rFonts w:ascii="Arial" w:hAnsi="Arial" w:cs="Arial"/>
        </w:rPr>
      </w:pPr>
    </w:p>
    <w:p w:rsidR="00B17F64" w:rsidP="001D7373" w14:paraId="7B63A067" w14:textId="77777777">
      <w:pPr>
        <w:rPr>
          <w:rFonts w:ascii="Arial" w:hAnsi="Arial" w:cs="Arial"/>
        </w:rPr>
      </w:pPr>
    </w:p>
    <w:p w:rsidR="00B17F64" w:rsidP="001D7373" w14:paraId="380D8F65" w14:textId="77777777">
      <w:pPr>
        <w:rPr>
          <w:rFonts w:ascii="Arial" w:hAnsi="Arial" w:cs="Arial"/>
        </w:rPr>
      </w:pPr>
    </w:p>
    <w:p w:rsidR="00B17F64" w:rsidP="001D7373" w14:paraId="5350760A" w14:textId="77777777">
      <w:pPr>
        <w:rPr>
          <w:rFonts w:ascii="Arial" w:hAnsi="Arial" w:cs="Arial"/>
        </w:rPr>
      </w:pPr>
    </w:p>
    <w:p w:rsidR="00B17F64" w:rsidP="001D7373" w14:paraId="50CD513F" w14:textId="77777777">
      <w:pPr>
        <w:rPr>
          <w:rFonts w:ascii="Arial" w:hAnsi="Arial" w:cs="Arial"/>
        </w:rPr>
      </w:pPr>
    </w:p>
    <w:p w:rsidR="00B17F64" w:rsidP="001D7373" w14:paraId="10CC9ECB" w14:textId="77777777">
      <w:pPr>
        <w:pStyle w:val="submit"/>
        <w:spacing w:after="60"/>
        <w:jc w:val="both"/>
        <w:rPr>
          <w:i/>
          <w:sz w:val="22"/>
          <w:szCs w:val="22"/>
        </w:rPr>
      </w:pPr>
      <w:bookmarkStart w:id="0" w:name="_Toc419208338"/>
      <w:bookmarkStart w:id="1" w:name="_Toc441651982"/>
      <w:bookmarkStart w:id="2" w:name="_Toc441652032"/>
      <w:bookmarkStart w:id="3" w:name="_Toc182036926"/>
      <w:r>
        <w:rPr>
          <w:i/>
          <w:sz w:val="22"/>
          <w:szCs w:val="22"/>
        </w:rPr>
        <w:t>Submitted by:</w:t>
      </w:r>
      <w:bookmarkEnd w:id="0"/>
      <w:bookmarkEnd w:id="1"/>
      <w:bookmarkEnd w:id="2"/>
      <w:bookmarkEnd w:id="3"/>
    </w:p>
    <w:p w:rsidR="00B17F64" w:rsidRPr="00B358BB" w:rsidP="001D7373" w14:paraId="14F48E4B" w14:textId="77777777">
      <w:pPr>
        <w:jc w:val="both"/>
        <w:rPr>
          <w:rFonts w:ascii="Arial" w:hAnsi="Arial" w:cs="Arial"/>
          <w:sz w:val="22"/>
          <w:szCs w:val="22"/>
        </w:rPr>
      </w:pPr>
      <w:r w:rsidRPr="00B358BB">
        <w:rPr>
          <w:rFonts w:ascii="Arial" w:hAnsi="Arial" w:cs="Arial"/>
          <w:sz w:val="22"/>
          <w:szCs w:val="22"/>
        </w:rPr>
        <w:t>National Center for Education Statistics</w:t>
      </w:r>
    </w:p>
    <w:p w:rsidR="00B17F64" w:rsidRPr="00B358BB" w:rsidP="001D7373" w14:paraId="05037DBC" w14:textId="77777777">
      <w:pPr>
        <w:jc w:val="both"/>
        <w:rPr>
          <w:rFonts w:ascii="Arial" w:hAnsi="Arial" w:cs="Arial"/>
          <w:sz w:val="22"/>
          <w:szCs w:val="22"/>
        </w:rPr>
      </w:pPr>
      <w:r w:rsidRPr="00B358BB">
        <w:rPr>
          <w:rFonts w:ascii="Arial" w:hAnsi="Arial" w:cs="Arial"/>
          <w:sz w:val="22"/>
          <w:szCs w:val="22"/>
        </w:rPr>
        <w:t xml:space="preserve">Institute of Education </w:t>
      </w:r>
      <w:r w:rsidRPr="00B358BB">
        <w:rPr>
          <w:rFonts w:ascii="Arial" w:hAnsi="Arial" w:cs="Arial"/>
          <w:sz w:val="22"/>
          <w:szCs w:val="22"/>
        </w:rPr>
        <w:t>Sciences</w:t>
      </w:r>
    </w:p>
    <w:p w:rsidR="00B17F64" w:rsidRPr="00B358BB" w:rsidP="001D7373" w14:paraId="71FB4865" w14:textId="77777777">
      <w:pPr>
        <w:jc w:val="both"/>
        <w:rPr>
          <w:rFonts w:ascii="Arial" w:hAnsi="Arial" w:cs="Arial"/>
          <w:sz w:val="22"/>
          <w:szCs w:val="22"/>
        </w:rPr>
      </w:pPr>
      <w:r w:rsidRPr="00B358BB">
        <w:rPr>
          <w:rFonts w:ascii="Arial" w:hAnsi="Arial" w:cs="Arial"/>
          <w:sz w:val="22"/>
          <w:szCs w:val="22"/>
        </w:rPr>
        <w:t>U.S. Department of Education</w:t>
      </w:r>
    </w:p>
    <w:p w:rsidR="00B17F64" w:rsidRPr="00B358BB" w:rsidP="00BA526D" w14:paraId="5015463F" w14:textId="77777777">
      <w:pPr>
        <w:pStyle w:val="Text"/>
        <w:rPr>
          <w:rFonts w:ascii="Arial" w:hAnsi="Arial" w:cs="Arial"/>
          <w:szCs w:val="22"/>
        </w:rPr>
      </w:pPr>
    </w:p>
    <w:p w:rsidR="0074419A" w:rsidP="003D75F2" w14:paraId="77E286F3" w14:textId="77777777"/>
    <w:p w:rsidR="0055374C" w:rsidP="0055374C" w14:paraId="5CC8F56A" w14:textId="77777777"/>
    <w:p w:rsidR="0055374C" w:rsidRPr="0055374C" w:rsidP="0055374C" w14:paraId="247BC7FD" w14:textId="77777777"/>
    <w:p w:rsidR="0074419A" w:rsidRPr="00B358BB" w:rsidP="003D75F2" w14:paraId="486016D5" w14:textId="77777777"/>
    <w:p w:rsidR="0074419A" w:rsidRPr="00B358BB" w:rsidP="003D75F2" w14:paraId="2958BB47" w14:textId="77777777"/>
    <w:p w:rsidR="00CD602F" w:rsidP="00CD602F" w14:paraId="49BEA309" w14:textId="3FF5782D">
      <w:pPr>
        <w:rPr>
          <w:rFonts w:ascii="Arial" w:hAnsi="Arial" w:cs="Arial"/>
          <w:sz w:val="22"/>
          <w:szCs w:val="22"/>
        </w:rPr>
      </w:pPr>
      <w:r w:rsidRPr="00142EF0">
        <w:rPr>
          <w:rFonts w:ascii="Arial" w:hAnsi="Arial" w:cs="Arial"/>
          <w:sz w:val="22"/>
          <w:szCs w:val="22"/>
        </w:rPr>
        <w:t>November</w:t>
      </w:r>
      <w:r w:rsidRPr="00142EF0" w:rsidR="00E74BD4">
        <w:rPr>
          <w:rFonts w:ascii="Arial" w:hAnsi="Arial" w:cs="Arial"/>
          <w:sz w:val="22"/>
          <w:szCs w:val="22"/>
        </w:rPr>
        <w:t xml:space="preserve"> </w:t>
      </w:r>
      <w:r w:rsidR="00E74BD4">
        <w:rPr>
          <w:rFonts w:ascii="Arial" w:hAnsi="Arial" w:cs="Arial"/>
          <w:sz w:val="22"/>
          <w:szCs w:val="22"/>
        </w:rPr>
        <w:t>202</w:t>
      </w:r>
      <w:r w:rsidR="00275649">
        <w:rPr>
          <w:rFonts w:ascii="Arial" w:hAnsi="Arial" w:cs="Arial"/>
          <w:sz w:val="22"/>
          <w:szCs w:val="22"/>
        </w:rPr>
        <w:t>4</w:t>
      </w:r>
    </w:p>
    <w:p w:rsidR="00B82870" w:rsidRPr="00B358BB" w:rsidP="00CD602F" w14:paraId="100E5F5D" w14:textId="4BE11BB8">
      <w:pPr>
        <w:rPr>
          <w:rFonts w:ascii="Arial" w:hAnsi="Arial" w:cs="Arial"/>
          <w:sz w:val="22"/>
          <w:szCs w:val="22"/>
        </w:rPr>
      </w:pPr>
      <w:r>
        <w:rPr>
          <w:rFonts w:ascii="Arial" w:hAnsi="Arial" w:cs="Arial"/>
          <w:sz w:val="22"/>
          <w:szCs w:val="22"/>
        </w:rPr>
        <w:t>August 2025</w:t>
      </w:r>
    </w:p>
    <w:p w:rsidR="00A95100" w14:paraId="68EF2D62" w14:textId="77777777">
      <w:pPr>
        <w:rPr>
          <w:rFonts w:ascii="Arial" w:hAnsi="Arial"/>
          <w:b/>
        </w:rPr>
      </w:pPr>
      <w:r>
        <w:rPr>
          <w:rFonts w:ascii="Arial" w:hAnsi="Arial"/>
          <w:b/>
        </w:rPr>
        <w:br w:type="page"/>
      </w:r>
    </w:p>
    <w:p w:rsidR="00095241" w14:paraId="44C2F036" w14:textId="77777777">
      <w:pPr>
        <w:ind w:left="360"/>
        <w:jc w:val="center"/>
        <w:rPr>
          <w:rFonts w:ascii="Arial" w:hAnsi="Arial"/>
          <w:b/>
        </w:rPr>
      </w:pPr>
    </w:p>
    <w:p w:rsidR="00095241" w14:paraId="51F6EB4A" w14:textId="77777777">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rsidR="0057443B" w14:paraId="4CEDB320" w14:textId="1F05420E">
          <w:pPr>
            <w:pStyle w:val="TOCHeading"/>
          </w:pPr>
          <w:r>
            <w:t>Contents</w:t>
          </w:r>
        </w:p>
        <w:p w:rsidR="005D53CB" w:rsidRPr="009505E3" w:rsidP="009505E3" w14:paraId="1DF4DB5D" w14:textId="5C3EF4BD">
          <w:pPr>
            <w:pStyle w:val="TOC2"/>
            <w:rPr>
              <w:rFonts w:ascii="Arial" w:hAnsi="Arial" w:eastAsiaTheme="minorEastAsia" w:cs="Arial"/>
              <w:noProof/>
              <w:kern w:val="2"/>
              <w14:ligatures w14:val="standardContextual"/>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hyperlink w:anchor="_Toc182036927" w:history="1">
            <w:r w:rsidRPr="009505E3">
              <w:rPr>
                <w:rStyle w:val="Hyperlink"/>
                <w:rFonts w:ascii="Arial" w:hAnsi="Arial" w:cs="Arial"/>
                <w:noProof/>
              </w:rPr>
              <w:t>Summary</w:t>
            </w:r>
            <w:r w:rsidRPr="009505E3">
              <w:rPr>
                <w:rFonts w:ascii="Arial" w:hAnsi="Arial" w:cs="Arial"/>
                <w:noProof/>
                <w:webHidden/>
              </w:rPr>
              <w:tab/>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_Toc182036927 \h </w:instrText>
            </w:r>
            <w:r w:rsidRPr="009505E3">
              <w:rPr>
                <w:rFonts w:ascii="Arial" w:hAnsi="Arial" w:cs="Arial"/>
                <w:noProof/>
                <w:webHidden/>
              </w:rPr>
              <w:fldChar w:fldCharType="separate"/>
            </w:r>
            <w:r w:rsidRPr="009505E3">
              <w:rPr>
                <w:rFonts w:ascii="Arial" w:hAnsi="Arial" w:cs="Arial"/>
                <w:noProof/>
                <w:webHidden/>
              </w:rPr>
              <w:t>3</w:t>
            </w:r>
            <w:r w:rsidRPr="009505E3">
              <w:rPr>
                <w:rFonts w:ascii="Arial" w:hAnsi="Arial" w:cs="Arial"/>
                <w:noProof/>
                <w:webHidden/>
              </w:rPr>
              <w:fldChar w:fldCharType="end"/>
            </w:r>
          </w:hyperlink>
        </w:p>
        <w:p w:rsidR="005D53CB" w:rsidRPr="009505E3" w14:paraId="559047D7" w14:textId="11294BA2">
          <w:pPr>
            <w:pStyle w:val="TOC1"/>
            <w:rPr>
              <w:rFonts w:ascii="Arial" w:hAnsi="Arial" w:eastAsiaTheme="minorEastAsia" w:cs="Arial"/>
              <w:noProof/>
              <w:kern w:val="2"/>
              <w:sz w:val="22"/>
              <w:szCs w:val="22"/>
              <w14:ligatures w14:val="standardContextual"/>
            </w:rPr>
          </w:pPr>
          <w:hyperlink w:anchor="_Toc182036928" w:history="1">
            <w:r w:rsidRPr="009505E3">
              <w:rPr>
                <w:rStyle w:val="Hyperlink"/>
                <w:rFonts w:ascii="Arial" w:hAnsi="Arial" w:cs="Arial"/>
                <w:noProof/>
                <w:sz w:val="22"/>
                <w:szCs w:val="22"/>
              </w:rPr>
              <w:t>Proposed Changes</w:t>
            </w:r>
            <w:r w:rsidRPr="009505E3">
              <w:rPr>
                <w:rFonts w:ascii="Arial" w:hAnsi="Arial" w:cs="Arial"/>
                <w:noProof/>
                <w:webHidden/>
                <w:sz w:val="22"/>
                <w:szCs w:val="22"/>
              </w:rPr>
              <w:tab/>
            </w:r>
            <w:r w:rsidRPr="009505E3">
              <w:rPr>
                <w:rFonts w:ascii="Arial" w:hAnsi="Arial" w:cs="Arial"/>
                <w:noProof/>
                <w:webHidden/>
                <w:sz w:val="22"/>
                <w:szCs w:val="22"/>
              </w:rPr>
              <w:fldChar w:fldCharType="begin"/>
            </w:r>
            <w:r w:rsidRPr="009505E3">
              <w:rPr>
                <w:rFonts w:ascii="Arial" w:hAnsi="Arial" w:cs="Arial"/>
                <w:noProof/>
                <w:webHidden/>
                <w:sz w:val="22"/>
                <w:szCs w:val="22"/>
              </w:rPr>
              <w:instrText xml:space="preserve"> PAGEREF _Toc182036928 \h </w:instrText>
            </w:r>
            <w:r w:rsidRPr="009505E3">
              <w:rPr>
                <w:rFonts w:ascii="Arial" w:hAnsi="Arial" w:cs="Arial"/>
                <w:noProof/>
                <w:webHidden/>
                <w:sz w:val="22"/>
                <w:szCs w:val="22"/>
              </w:rPr>
              <w:fldChar w:fldCharType="separate"/>
            </w:r>
            <w:r w:rsidRPr="009505E3">
              <w:rPr>
                <w:rFonts w:ascii="Arial" w:hAnsi="Arial" w:cs="Arial"/>
                <w:noProof/>
                <w:webHidden/>
                <w:sz w:val="22"/>
                <w:szCs w:val="22"/>
              </w:rPr>
              <w:t>3</w:t>
            </w:r>
            <w:r w:rsidRPr="009505E3">
              <w:rPr>
                <w:rFonts w:ascii="Arial" w:hAnsi="Arial" w:cs="Arial"/>
                <w:noProof/>
                <w:webHidden/>
                <w:sz w:val="22"/>
                <w:szCs w:val="22"/>
              </w:rPr>
              <w:fldChar w:fldCharType="end"/>
            </w:r>
          </w:hyperlink>
        </w:p>
        <w:p w:rsidR="005D53CB" w:rsidRPr="009505E3" w14:paraId="1B20E0C5" w14:textId="5415D185">
          <w:pPr>
            <w:pStyle w:val="TOC1"/>
            <w:rPr>
              <w:rFonts w:ascii="Arial" w:hAnsi="Arial" w:eastAsiaTheme="minorEastAsia" w:cs="Arial"/>
              <w:noProof/>
              <w:kern w:val="2"/>
              <w:sz w:val="22"/>
              <w:szCs w:val="22"/>
              <w14:ligatures w14:val="standardContextual"/>
            </w:rPr>
          </w:pPr>
          <w:hyperlink w:anchor="_Toc182036929" w:history="1">
            <w:r w:rsidRPr="009505E3">
              <w:rPr>
                <w:rStyle w:val="Hyperlink"/>
                <w:rFonts w:ascii="Arial" w:hAnsi="Arial" w:cs="Arial"/>
                <w:noProof/>
                <w:sz w:val="22"/>
                <w:szCs w:val="22"/>
              </w:rPr>
              <w:t>Section A. Justification</w:t>
            </w:r>
            <w:r w:rsidRPr="009505E3">
              <w:rPr>
                <w:rFonts w:ascii="Arial" w:hAnsi="Arial" w:cs="Arial"/>
                <w:noProof/>
                <w:webHidden/>
                <w:sz w:val="22"/>
                <w:szCs w:val="22"/>
              </w:rPr>
              <w:tab/>
            </w:r>
            <w:r w:rsidRPr="009505E3">
              <w:rPr>
                <w:rFonts w:ascii="Arial" w:hAnsi="Arial" w:cs="Arial"/>
                <w:noProof/>
                <w:webHidden/>
                <w:sz w:val="22"/>
                <w:szCs w:val="22"/>
              </w:rPr>
              <w:fldChar w:fldCharType="begin"/>
            </w:r>
            <w:r w:rsidRPr="009505E3">
              <w:rPr>
                <w:rFonts w:ascii="Arial" w:hAnsi="Arial" w:cs="Arial"/>
                <w:noProof/>
                <w:webHidden/>
                <w:sz w:val="22"/>
                <w:szCs w:val="22"/>
              </w:rPr>
              <w:instrText xml:space="preserve"> PAGEREF _Toc182036929 \h </w:instrText>
            </w:r>
            <w:r w:rsidRPr="009505E3">
              <w:rPr>
                <w:rFonts w:ascii="Arial" w:hAnsi="Arial" w:cs="Arial"/>
                <w:noProof/>
                <w:webHidden/>
                <w:sz w:val="22"/>
                <w:szCs w:val="22"/>
              </w:rPr>
              <w:fldChar w:fldCharType="separate"/>
            </w:r>
            <w:r w:rsidRPr="009505E3">
              <w:rPr>
                <w:rFonts w:ascii="Arial" w:hAnsi="Arial" w:cs="Arial"/>
                <w:noProof/>
                <w:webHidden/>
                <w:sz w:val="22"/>
                <w:szCs w:val="22"/>
              </w:rPr>
              <w:t>4</w:t>
            </w:r>
            <w:r w:rsidRPr="009505E3">
              <w:rPr>
                <w:rFonts w:ascii="Arial" w:hAnsi="Arial" w:cs="Arial"/>
                <w:noProof/>
                <w:webHidden/>
                <w:sz w:val="22"/>
                <w:szCs w:val="22"/>
              </w:rPr>
              <w:fldChar w:fldCharType="end"/>
            </w:r>
          </w:hyperlink>
        </w:p>
        <w:p w:rsidR="005D53CB" w:rsidRPr="009505E3" w:rsidP="009505E3" w14:paraId="575B9AFD" w14:textId="64DE501B">
          <w:pPr>
            <w:pStyle w:val="TOC2"/>
            <w:rPr>
              <w:rFonts w:ascii="Arial" w:hAnsi="Arial" w:eastAsiaTheme="minorEastAsia" w:cs="Arial"/>
              <w:noProof/>
              <w:kern w:val="2"/>
              <w14:ligatures w14:val="standardContextual"/>
            </w:rPr>
          </w:pPr>
          <w:hyperlink w:anchor="_Toc182036930" w:history="1">
            <w:r w:rsidRPr="009505E3">
              <w:rPr>
                <w:rStyle w:val="Hyperlink"/>
                <w:rFonts w:ascii="Arial" w:hAnsi="Arial" w:cs="Arial"/>
                <w:noProof/>
                <w:snapToGrid w:val="0"/>
              </w:rPr>
              <w:t>A.1.</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Purpose of this Submission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_Toc182036930 \h </w:instrText>
            </w:r>
            <w:r w:rsidRPr="009505E3">
              <w:rPr>
                <w:rFonts w:ascii="Arial" w:hAnsi="Arial" w:cs="Arial"/>
                <w:noProof/>
                <w:webHidden/>
              </w:rPr>
              <w:fldChar w:fldCharType="separate"/>
            </w:r>
            <w:r w:rsidRPr="009505E3">
              <w:rPr>
                <w:rFonts w:ascii="Arial" w:hAnsi="Arial" w:cs="Arial"/>
                <w:noProof/>
                <w:webHidden/>
              </w:rPr>
              <w:t>4</w:t>
            </w:r>
            <w:r w:rsidRPr="009505E3">
              <w:rPr>
                <w:rFonts w:ascii="Arial" w:hAnsi="Arial" w:cs="Arial"/>
                <w:noProof/>
                <w:webHidden/>
              </w:rPr>
              <w:fldChar w:fldCharType="end"/>
            </w:r>
          </w:hyperlink>
        </w:p>
        <w:p w:rsidR="005D53CB" w:rsidRPr="009505E3" w:rsidP="009505E3" w14:paraId="7055C94E" w14:textId="79699F52">
          <w:pPr>
            <w:pStyle w:val="TOC2"/>
            <w:rPr>
              <w:rFonts w:ascii="Arial" w:hAnsi="Arial" w:eastAsiaTheme="minorEastAsia" w:cs="Arial"/>
              <w:noProof/>
              <w:kern w:val="2"/>
              <w14:ligatures w14:val="standardContextual"/>
            </w:rPr>
          </w:pPr>
          <w:hyperlink w:anchor="_Toc182036931" w:history="1">
            <w:r w:rsidRPr="009505E3">
              <w:rPr>
                <w:rStyle w:val="Hyperlink"/>
                <w:rFonts w:ascii="Arial" w:hAnsi="Arial" w:cs="Arial"/>
                <w:noProof/>
                <w:snapToGrid w:val="0"/>
              </w:rPr>
              <w:t>A.2.</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Purpose and Use of ED</w:t>
            </w:r>
            <w:r w:rsidRPr="009505E3">
              <w:rPr>
                <w:rStyle w:val="Hyperlink"/>
                <w:rFonts w:ascii="Arial" w:hAnsi="Arial" w:cs="Arial"/>
                <w:i/>
                <w:noProof/>
                <w:snapToGrid w:val="0"/>
              </w:rPr>
              <w:t>Facts</w:t>
            </w:r>
            <w:r w:rsidRPr="009505E3">
              <w:rPr>
                <w:rStyle w:val="Hyperlink"/>
                <w:rFonts w:ascii="Arial" w:hAnsi="Arial" w:cs="Arial"/>
                <w:noProof/>
                <w:snapToGrid w:val="0"/>
              </w:rPr>
              <w:t xml:space="preserve"> Information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_Toc182036931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261896AB" w14:textId="0300C47C">
          <w:pPr>
            <w:pStyle w:val="TOC2"/>
            <w:rPr>
              <w:rFonts w:ascii="Arial" w:hAnsi="Arial" w:eastAsiaTheme="minorEastAsia" w:cs="Arial"/>
              <w:noProof/>
              <w:kern w:val="2"/>
              <w14:ligatures w14:val="standardContextual"/>
            </w:rPr>
          </w:pPr>
          <w:hyperlink w:anchor="_Toc182036932" w:history="1">
            <w:r w:rsidRPr="009505E3">
              <w:rPr>
                <w:rStyle w:val="Hyperlink"/>
                <w:rFonts w:ascii="Arial" w:hAnsi="Arial" w:cs="Arial"/>
                <w:noProof/>
                <w:snapToGrid w:val="0"/>
              </w:rPr>
              <w:t>A.3.</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Use of Technology and Other Technological Collection Techniques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_Toc182036932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1858F62A" w14:textId="6B64219C">
          <w:pPr>
            <w:pStyle w:val="TOC2"/>
            <w:rPr>
              <w:rFonts w:ascii="Arial" w:hAnsi="Arial" w:eastAsiaTheme="minorEastAsia" w:cs="Arial"/>
              <w:noProof/>
              <w:kern w:val="2"/>
              <w14:ligatures w14:val="standardContextual"/>
            </w:rPr>
          </w:pPr>
          <w:hyperlink w:anchor="_Toc182036933" w:history="1">
            <w:r w:rsidRPr="009505E3">
              <w:rPr>
                <w:rStyle w:val="Hyperlink"/>
                <w:rFonts w:ascii="Arial" w:hAnsi="Arial" w:cs="Arial"/>
                <w:noProof/>
                <w:snapToGrid w:val="0"/>
              </w:rPr>
              <w:t>A.4.</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Efforts to Identify and Avoid Duplication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_Toc182036933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27E86D25" w14:textId="3438DC87">
          <w:pPr>
            <w:pStyle w:val="TOC2"/>
            <w:rPr>
              <w:rFonts w:ascii="Arial" w:hAnsi="Arial" w:eastAsiaTheme="minorEastAsia" w:cs="Arial"/>
              <w:noProof/>
              <w:kern w:val="2"/>
              <w14:ligatures w14:val="standardContextual"/>
            </w:rPr>
          </w:pPr>
          <w:hyperlink w:anchor="_Toc182036934" w:history="1">
            <w:r w:rsidRPr="009505E3">
              <w:rPr>
                <w:rStyle w:val="Hyperlink"/>
                <w:rFonts w:ascii="Arial" w:hAnsi="Arial" w:cs="Arial"/>
                <w:noProof/>
                <w:snapToGrid w:val="0"/>
              </w:rPr>
              <w:t>A.5.</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Methods Used to Minimize Burden on Small Businesses/Entities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_Toc182036934 \h </w:instrText>
            </w:r>
            <w:r w:rsidRPr="009505E3">
              <w:rPr>
                <w:rFonts w:ascii="Arial" w:hAnsi="Arial" w:cs="Arial"/>
                <w:noProof/>
                <w:webHidden/>
              </w:rPr>
              <w:fldChar w:fldCharType="separate"/>
            </w:r>
            <w:r w:rsidRPr="009505E3">
              <w:rPr>
                <w:rFonts w:ascii="Arial" w:hAnsi="Arial" w:cs="Arial"/>
                <w:noProof/>
                <w:webHidden/>
              </w:rPr>
              <w:t>5</w:t>
            </w:r>
            <w:r w:rsidRPr="009505E3">
              <w:rPr>
                <w:rFonts w:ascii="Arial" w:hAnsi="Arial" w:cs="Arial"/>
                <w:noProof/>
                <w:webHidden/>
              </w:rPr>
              <w:fldChar w:fldCharType="end"/>
            </w:r>
          </w:hyperlink>
        </w:p>
        <w:p w:rsidR="005D53CB" w:rsidRPr="009505E3" w:rsidP="009505E3" w14:paraId="1AAFEDA6" w14:textId="334CD156">
          <w:pPr>
            <w:pStyle w:val="TOC2"/>
            <w:rPr>
              <w:rFonts w:ascii="Arial" w:hAnsi="Arial" w:eastAsiaTheme="minorEastAsia" w:cs="Arial"/>
              <w:noProof/>
              <w:kern w:val="2"/>
              <w14:ligatures w14:val="standardContextual"/>
            </w:rPr>
          </w:pPr>
          <w:hyperlink w:anchor="_Toc182036935" w:history="1">
            <w:r w:rsidRPr="009505E3">
              <w:rPr>
                <w:rStyle w:val="Hyperlink"/>
                <w:rFonts w:ascii="Arial" w:hAnsi="Arial" w:cs="Arial"/>
                <w:noProof/>
                <w:snapToGrid w:val="0"/>
              </w:rPr>
              <w:t>A.6.</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Frequency of Data Collection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_Toc182036935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6A3CBE89" w14:textId="5A60EC2B">
          <w:pPr>
            <w:pStyle w:val="TOC2"/>
            <w:rPr>
              <w:rFonts w:ascii="Arial" w:hAnsi="Arial" w:eastAsiaTheme="minorEastAsia" w:cs="Arial"/>
              <w:noProof/>
              <w:kern w:val="2"/>
              <w14:ligatures w14:val="standardContextual"/>
            </w:rPr>
          </w:pPr>
          <w:hyperlink w:anchor="_Toc182036936" w:history="1">
            <w:r w:rsidRPr="009505E3">
              <w:rPr>
                <w:rStyle w:val="Hyperlink"/>
                <w:rFonts w:ascii="Arial" w:hAnsi="Arial" w:cs="Arial"/>
                <w:noProof/>
                <w:snapToGrid w:val="0"/>
              </w:rPr>
              <w:t>A.7.</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Special Circumstances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_Toc182036936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376687AE" w14:textId="2A7D9C8D">
          <w:pPr>
            <w:pStyle w:val="TOC2"/>
            <w:rPr>
              <w:rFonts w:ascii="Arial" w:hAnsi="Arial" w:eastAsiaTheme="minorEastAsia" w:cs="Arial"/>
              <w:noProof/>
              <w:kern w:val="2"/>
              <w14:ligatures w14:val="standardContextual"/>
            </w:rPr>
          </w:pPr>
          <w:hyperlink w:anchor="_Toc182036937" w:history="1">
            <w:r w:rsidRPr="009505E3">
              <w:rPr>
                <w:rStyle w:val="Hyperlink"/>
                <w:rFonts w:ascii="Arial" w:hAnsi="Arial" w:cs="Arial"/>
                <w:noProof/>
                <w:snapToGrid w:val="0"/>
              </w:rPr>
              <w:t>A.8.</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Consultations Outside the Agency</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_Toc182036937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736FE5FD" w14:textId="147A8178">
          <w:pPr>
            <w:pStyle w:val="TOC2"/>
            <w:rPr>
              <w:rFonts w:ascii="Arial" w:hAnsi="Arial" w:eastAsiaTheme="minorEastAsia" w:cs="Arial"/>
              <w:noProof/>
              <w:kern w:val="2"/>
              <w14:ligatures w14:val="standardContextual"/>
            </w:rPr>
          </w:pPr>
          <w:hyperlink w:anchor="_Toc182036938" w:history="1">
            <w:r w:rsidRPr="009505E3">
              <w:rPr>
                <w:rStyle w:val="Hyperlink"/>
                <w:rFonts w:ascii="Arial" w:hAnsi="Arial" w:cs="Arial"/>
                <w:noProof/>
                <w:snapToGrid w:val="0"/>
              </w:rPr>
              <w:t>A.9.</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Paying Respondents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_Toc182036938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26D71B90" w14:textId="51FBC303">
          <w:pPr>
            <w:pStyle w:val="TOC2"/>
            <w:rPr>
              <w:rFonts w:ascii="Arial" w:hAnsi="Arial" w:eastAsiaTheme="minorEastAsia" w:cs="Arial"/>
              <w:noProof/>
              <w:kern w:val="2"/>
              <w14:ligatures w14:val="standardContextual"/>
            </w:rPr>
          </w:pPr>
          <w:hyperlink w:anchor="_Toc182036939" w:history="1">
            <w:r w:rsidRPr="009505E3">
              <w:rPr>
                <w:rStyle w:val="Hyperlink"/>
                <w:rFonts w:ascii="Arial" w:hAnsi="Arial" w:cs="Arial"/>
                <w:noProof/>
                <w:snapToGrid w:val="0"/>
              </w:rPr>
              <w:t>A.10.</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Assurance of Confidentiality</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_Toc182036939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25493882" w14:textId="52794DB1">
          <w:pPr>
            <w:pStyle w:val="TOC2"/>
            <w:rPr>
              <w:rFonts w:ascii="Arial" w:hAnsi="Arial" w:eastAsiaTheme="minorEastAsia" w:cs="Arial"/>
              <w:noProof/>
              <w:kern w:val="2"/>
              <w14:ligatures w14:val="standardContextual"/>
            </w:rPr>
          </w:pPr>
          <w:hyperlink w:anchor="_Toc182036940" w:history="1">
            <w:r w:rsidRPr="009505E3">
              <w:rPr>
                <w:rStyle w:val="Hyperlink"/>
                <w:rFonts w:ascii="Arial" w:hAnsi="Arial" w:cs="Arial"/>
                <w:noProof/>
                <w:snapToGrid w:val="0"/>
              </w:rPr>
              <w:t>A.11.</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Justification for Sensitive Questions</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_Toc182036940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05099ADD" w14:textId="212BF1DE">
          <w:pPr>
            <w:pStyle w:val="TOC2"/>
            <w:rPr>
              <w:rFonts w:ascii="Arial" w:hAnsi="Arial" w:eastAsiaTheme="minorEastAsia" w:cs="Arial"/>
              <w:noProof/>
              <w:kern w:val="2"/>
              <w14:ligatures w14:val="standardContextual"/>
            </w:rPr>
          </w:pPr>
          <w:hyperlink w:anchor="_Toc182036941" w:history="1">
            <w:r w:rsidRPr="009505E3">
              <w:rPr>
                <w:rStyle w:val="Hyperlink"/>
                <w:rFonts w:ascii="Arial" w:hAnsi="Arial" w:cs="Arial"/>
                <w:noProof/>
                <w:snapToGrid w:val="0"/>
              </w:rPr>
              <w:t>A.12.</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Estimate of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_Toc182036941 \h </w:instrText>
            </w:r>
            <w:r w:rsidRPr="009505E3">
              <w:rPr>
                <w:rFonts w:ascii="Arial" w:hAnsi="Arial" w:cs="Arial"/>
                <w:noProof/>
                <w:webHidden/>
              </w:rPr>
              <w:fldChar w:fldCharType="separate"/>
            </w:r>
            <w:r w:rsidRPr="009505E3">
              <w:rPr>
                <w:rFonts w:ascii="Arial" w:hAnsi="Arial" w:cs="Arial"/>
                <w:noProof/>
                <w:webHidden/>
              </w:rPr>
              <w:t>6</w:t>
            </w:r>
            <w:r w:rsidRPr="009505E3">
              <w:rPr>
                <w:rFonts w:ascii="Arial" w:hAnsi="Arial" w:cs="Arial"/>
                <w:noProof/>
                <w:webHidden/>
              </w:rPr>
              <w:fldChar w:fldCharType="end"/>
            </w:r>
          </w:hyperlink>
        </w:p>
        <w:p w:rsidR="005D53CB" w:rsidRPr="009505E3" w:rsidP="009505E3" w14:paraId="5C86B646" w14:textId="4DF8F090">
          <w:pPr>
            <w:pStyle w:val="TOC2"/>
            <w:rPr>
              <w:rFonts w:ascii="Arial" w:hAnsi="Arial" w:eastAsiaTheme="minorEastAsia" w:cs="Arial"/>
              <w:noProof/>
              <w:kern w:val="2"/>
              <w14:ligatures w14:val="standardContextual"/>
            </w:rPr>
          </w:pPr>
          <w:hyperlink w:anchor="_Toc182036942" w:history="1">
            <w:r w:rsidRPr="009505E3">
              <w:rPr>
                <w:rStyle w:val="Hyperlink"/>
                <w:rFonts w:ascii="Arial" w:hAnsi="Arial" w:cs="Arial"/>
                <w:noProof/>
                <w:snapToGrid w:val="0"/>
              </w:rPr>
              <w:t>A.13.</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Estimate of Cost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_Toc182036942 \h </w:instrText>
            </w:r>
            <w:r w:rsidRPr="009505E3">
              <w:rPr>
                <w:rFonts w:ascii="Arial" w:hAnsi="Arial" w:cs="Arial"/>
                <w:noProof/>
                <w:webHidden/>
              </w:rPr>
              <w:fldChar w:fldCharType="separate"/>
            </w:r>
            <w:r w:rsidRPr="009505E3">
              <w:rPr>
                <w:rFonts w:ascii="Arial" w:hAnsi="Arial" w:cs="Arial"/>
                <w:noProof/>
                <w:webHidden/>
              </w:rPr>
              <w:t>7</w:t>
            </w:r>
            <w:r w:rsidRPr="009505E3">
              <w:rPr>
                <w:rFonts w:ascii="Arial" w:hAnsi="Arial" w:cs="Arial"/>
                <w:noProof/>
                <w:webHidden/>
              </w:rPr>
              <w:fldChar w:fldCharType="end"/>
            </w:r>
          </w:hyperlink>
        </w:p>
        <w:p w:rsidR="005D53CB" w:rsidRPr="009505E3" w:rsidP="009505E3" w14:paraId="370B78CB" w14:textId="7DF27B2E">
          <w:pPr>
            <w:pStyle w:val="TOC2"/>
            <w:rPr>
              <w:rFonts w:ascii="Arial" w:hAnsi="Arial" w:eastAsiaTheme="minorEastAsia" w:cs="Arial"/>
              <w:noProof/>
              <w:kern w:val="2"/>
              <w14:ligatures w14:val="standardContextual"/>
            </w:rPr>
          </w:pPr>
          <w:hyperlink w:anchor="_Toc182036943" w:history="1">
            <w:r w:rsidRPr="009505E3">
              <w:rPr>
                <w:rStyle w:val="Hyperlink"/>
                <w:rFonts w:ascii="Arial" w:hAnsi="Arial" w:cs="Arial"/>
                <w:noProof/>
                <w:snapToGrid w:val="0"/>
              </w:rPr>
              <w:t>A.14.</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Cost to the Federal Government</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_Toc182036943 \h </w:instrText>
            </w:r>
            <w:r w:rsidRPr="009505E3">
              <w:rPr>
                <w:rFonts w:ascii="Arial" w:hAnsi="Arial" w:cs="Arial"/>
                <w:noProof/>
                <w:webHidden/>
              </w:rPr>
              <w:fldChar w:fldCharType="separate"/>
            </w:r>
            <w:r w:rsidRPr="009505E3">
              <w:rPr>
                <w:rFonts w:ascii="Arial" w:hAnsi="Arial" w:cs="Arial"/>
                <w:noProof/>
                <w:webHidden/>
              </w:rPr>
              <w:t>7</w:t>
            </w:r>
            <w:r w:rsidRPr="009505E3">
              <w:rPr>
                <w:rFonts w:ascii="Arial" w:hAnsi="Arial" w:cs="Arial"/>
                <w:noProof/>
                <w:webHidden/>
              </w:rPr>
              <w:fldChar w:fldCharType="end"/>
            </w:r>
          </w:hyperlink>
        </w:p>
        <w:p w:rsidR="005D53CB" w:rsidRPr="009505E3" w:rsidP="009505E3" w14:paraId="4E25C3A9" w14:textId="7FBD25FC">
          <w:pPr>
            <w:pStyle w:val="TOC2"/>
            <w:rPr>
              <w:rFonts w:ascii="Arial" w:hAnsi="Arial" w:eastAsiaTheme="minorEastAsia" w:cs="Arial"/>
              <w:noProof/>
              <w:kern w:val="2"/>
              <w14:ligatures w14:val="standardContextual"/>
            </w:rPr>
          </w:pPr>
          <w:hyperlink w:anchor="_Toc182036944" w:history="1">
            <w:r w:rsidRPr="009505E3">
              <w:rPr>
                <w:rStyle w:val="Hyperlink"/>
                <w:rFonts w:ascii="Arial" w:hAnsi="Arial" w:cs="Arial"/>
                <w:noProof/>
                <w:snapToGrid w:val="0"/>
              </w:rPr>
              <w:t>A.15.</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Reasons for Change in Burden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_Toc182036944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RPr="009505E3" w:rsidP="009505E3" w14:paraId="19D001EA" w14:textId="659CC865">
          <w:pPr>
            <w:pStyle w:val="TOC2"/>
            <w:rPr>
              <w:rFonts w:ascii="Arial" w:hAnsi="Arial" w:eastAsiaTheme="minorEastAsia" w:cs="Arial"/>
              <w:noProof/>
              <w:kern w:val="2"/>
              <w14:ligatures w14:val="standardContextual"/>
            </w:rPr>
          </w:pPr>
          <w:hyperlink w:anchor="_Toc182036945" w:history="1">
            <w:r w:rsidRPr="009505E3">
              <w:rPr>
                <w:rStyle w:val="Hyperlink"/>
                <w:rFonts w:ascii="Arial" w:hAnsi="Arial" w:cs="Arial"/>
                <w:noProof/>
                <w:snapToGrid w:val="0"/>
              </w:rPr>
              <w:t>A.16.</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Publication Plans/Project Schedule</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_Toc182036945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RPr="009505E3" w:rsidP="009505E3" w14:paraId="5BE6277A" w14:textId="27A2CB2A">
          <w:pPr>
            <w:pStyle w:val="TOC2"/>
            <w:rPr>
              <w:rFonts w:ascii="Arial" w:hAnsi="Arial" w:eastAsiaTheme="minorEastAsia" w:cs="Arial"/>
              <w:noProof/>
              <w:kern w:val="2"/>
              <w14:ligatures w14:val="standardContextual"/>
            </w:rPr>
          </w:pPr>
          <w:hyperlink w:anchor="_Toc182036946" w:history="1">
            <w:r w:rsidRPr="009505E3">
              <w:rPr>
                <w:rStyle w:val="Hyperlink"/>
                <w:rFonts w:ascii="Arial" w:hAnsi="Arial" w:cs="Arial"/>
                <w:noProof/>
                <w:snapToGrid w:val="0"/>
              </w:rPr>
              <w:t>A.17.</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Request to Not Display Expiration Date</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_Toc182036946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D53CB" w:rsidP="009505E3" w14:paraId="27855960" w14:textId="4072B1F4">
          <w:pPr>
            <w:pStyle w:val="TOC2"/>
            <w:rPr>
              <w:rFonts w:asciiTheme="minorHAnsi" w:eastAsiaTheme="minorEastAsia" w:hAnsiTheme="minorHAnsi" w:cstheme="minorBidi"/>
              <w:noProof/>
              <w:kern w:val="2"/>
              <w14:ligatures w14:val="standardContextual"/>
            </w:rPr>
          </w:pPr>
          <w:hyperlink w:anchor="_Toc182036947" w:history="1">
            <w:r w:rsidRPr="009505E3">
              <w:rPr>
                <w:rStyle w:val="Hyperlink"/>
                <w:rFonts w:ascii="Arial" w:hAnsi="Arial" w:cs="Arial"/>
                <w:noProof/>
                <w:snapToGrid w:val="0"/>
              </w:rPr>
              <w:t>A.18.</w:t>
            </w:r>
            <w:r w:rsidRPr="009505E3">
              <w:rPr>
                <w:rFonts w:ascii="Arial" w:hAnsi="Arial" w:eastAsiaTheme="minorEastAsia" w:cs="Arial"/>
                <w:noProof/>
                <w:kern w:val="2"/>
                <w14:ligatures w14:val="standardContextual"/>
              </w:rPr>
              <w:tab/>
            </w:r>
            <w:r w:rsidRPr="009505E3">
              <w:rPr>
                <w:rStyle w:val="Hyperlink"/>
                <w:rFonts w:ascii="Arial" w:hAnsi="Arial" w:cs="Arial"/>
                <w:noProof/>
                <w:snapToGrid w:val="0"/>
              </w:rPr>
              <w:t>Exceptions to the Certification</w:t>
            </w:r>
            <w:r w:rsidRPr="009505E3">
              <w:rPr>
                <w:rFonts w:ascii="Arial" w:hAnsi="Arial" w:cs="Arial"/>
                <w:noProof/>
                <w:webHidden/>
              </w:rPr>
              <w:tab/>
            </w:r>
            <w:r w:rsidRPr="009505E3">
              <w:rPr>
                <w:rFonts w:ascii="Arial" w:hAnsi="Arial" w:cs="Arial"/>
                <w:noProof/>
                <w:webHidden/>
              </w:rPr>
              <w:fldChar w:fldCharType="begin"/>
            </w:r>
            <w:r w:rsidRPr="009505E3">
              <w:rPr>
                <w:rFonts w:ascii="Arial" w:hAnsi="Arial" w:cs="Arial"/>
                <w:noProof/>
                <w:webHidden/>
              </w:rPr>
              <w:instrText xml:space="preserve"> PAGEREF _Toc182036947 \h </w:instrText>
            </w:r>
            <w:r w:rsidRPr="009505E3">
              <w:rPr>
                <w:rFonts w:ascii="Arial" w:hAnsi="Arial" w:cs="Arial"/>
                <w:noProof/>
                <w:webHidden/>
              </w:rPr>
              <w:fldChar w:fldCharType="separate"/>
            </w:r>
            <w:r w:rsidRPr="009505E3">
              <w:rPr>
                <w:rFonts w:ascii="Arial" w:hAnsi="Arial" w:cs="Arial"/>
                <w:noProof/>
                <w:webHidden/>
              </w:rPr>
              <w:t>8</w:t>
            </w:r>
            <w:r w:rsidRPr="009505E3">
              <w:rPr>
                <w:rFonts w:ascii="Arial" w:hAnsi="Arial" w:cs="Arial"/>
                <w:noProof/>
                <w:webHidden/>
              </w:rPr>
              <w:fldChar w:fldCharType="end"/>
            </w:r>
          </w:hyperlink>
        </w:p>
        <w:p w:rsidR="0057443B" w14:paraId="55FDB0F5" w14:textId="41C27A7D">
          <w:r w:rsidRPr="0057443B">
            <w:rPr>
              <w:rFonts w:ascii="Arial" w:hAnsi="Arial" w:cs="Arial"/>
              <w:b/>
              <w:bCs/>
              <w:noProof/>
              <w:sz w:val="22"/>
              <w:szCs w:val="22"/>
            </w:rPr>
            <w:fldChar w:fldCharType="end"/>
          </w:r>
        </w:p>
      </w:sdtContent>
    </w:sdt>
    <w:p w:rsidR="005632D9" w14:paraId="6E6D6D46" w14:textId="6E5E04F6"/>
    <w:p w:rsidR="005632D9" w:rsidP="005632D9" w14:paraId="48E9E80B" w14:textId="77777777">
      <w:pPr>
        <w:rPr>
          <w:rFonts w:ascii="Arial" w:hAnsi="Arial"/>
          <w:b/>
        </w:rPr>
      </w:pPr>
    </w:p>
    <w:p w:rsidR="00B17F64" w14:paraId="36B43ED1" w14:textId="77777777">
      <w:pPr>
        <w:ind w:left="360"/>
        <w:jc w:val="center"/>
        <w:rPr>
          <w:rFonts w:ascii="Arial" w:hAnsi="Arial"/>
          <w:b/>
        </w:rPr>
      </w:pPr>
    </w:p>
    <w:p w:rsidR="005632D9" w14:paraId="1EBE6878" w14:textId="77777777">
      <w:pPr>
        <w:rPr>
          <w:sz w:val="22"/>
          <w:szCs w:val="20"/>
        </w:rPr>
      </w:pPr>
      <w:r>
        <w:rPr>
          <w:b/>
          <w:sz w:val="22"/>
        </w:rPr>
        <w:br w:type="page"/>
      </w:r>
    </w:p>
    <w:p w:rsidR="00B17F64" w14:paraId="49483621" w14:textId="7915DD71">
      <w:pPr>
        <w:pStyle w:val="Title"/>
        <w:tabs>
          <w:tab w:val="left" w:pos="720"/>
          <w:tab w:val="left" w:pos="1260"/>
          <w:tab w:val="right" w:leader="dot" w:pos="9000"/>
        </w:tabs>
        <w:jc w:val="left"/>
        <w:rPr>
          <w:b w:val="0"/>
        </w:rPr>
        <w:sectPr w:rsidSect="0085592F">
          <w:headerReference w:type="default" r:id="rId9"/>
          <w:footerReference w:type="default" r:id="rId10"/>
          <w:pgSz w:w="12240" w:h="15840" w:code="1"/>
          <w:pgMar w:top="1440" w:right="1440" w:bottom="1440" w:left="1440" w:header="720" w:footer="720" w:gutter="0"/>
          <w:pgNumType w:fmt="lowerRoman" w:start="1"/>
          <w:cols w:space="720"/>
          <w:noEndnote/>
          <w:docGrid w:linePitch="326"/>
        </w:sectPr>
      </w:pPr>
    </w:p>
    <w:p w:rsidR="00B17F64" w:rsidRPr="00751BDC" w:rsidP="005712C1" w14:paraId="72516075" w14:textId="77777777">
      <w:pPr>
        <w:pStyle w:val="Heading1"/>
        <w:spacing w:before="0" w:after="240"/>
      </w:pPr>
      <w:bookmarkStart w:id="4" w:name="_Toc441651983"/>
      <w:bookmarkStart w:id="5" w:name="_Toc182036927"/>
      <w:r w:rsidRPr="00751BDC">
        <w:t>Summary</w:t>
      </w:r>
      <w:bookmarkEnd w:id="4"/>
      <w:bookmarkEnd w:id="5"/>
    </w:p>
    <w:p w:rsidR="00A73E25" w:rsidRPr="00373492" w:rsidP="00244369" w14:paraId="1761E3C9" w14:textId="5686CE05">
      <w:pPr>
        <w:tabs>
          <w:tab w:val="left" w:pos="1080"/>
        </w:tabs>
        <w:jc w:val="both"/>
      </w:pPr>
      <w:r w:rsidRPr="00065C85">
        <w:rPr>
          <w:color w:val="000000" w:themeColor="text1"/>
        </w:rPr>
        <w:t>The National Center for Education Statistics (NCES)</w:t>
      </w:r>
      <w:r w:rsidRPr="00065C85" w:rsidR="004221C6">
        <w:rPr>
          <w:color w:val="000000" w:themeColor="text1"/>
        </w:rPr>
        <w:t xml:space="preserve">, within the Institute of Education Sciences (IES), </w:t>
      </w:r>
      <w:r w:rsidRPr="00065C85" w:rsidR="009A0E1A">
        <w:rPr>
          <w:color w:val="000000" w:themeColor="text1"/>
        </w:rPr>
        <w:t xml:space="preserve">a </w:t>
      </w:r>
      <w:r w:rsidRPr="00065C85" w:rsidR="004221C6">
        <w:rPr>
          <w:color w:val="000000" w:themeColor="text1"/>
        </w:rPr>
        <w:t>part of the U.S. Department of Educa</w:t>
      </w:r>
      <w:r w:rsidRPr="00373492" w:rsidR="004221C6">
        <w:t>tion (ED),</w:t>
      </w:r>
      <w:r w:rsidRPr="00373492">
        <w:t xml:space="preserve"> seeks </w:t>
      </w:r>
      <w:r w:rsidRPr="00373492" w:rsidR="000F367F">
        <w:t>approval</w:t>
      </w:r>
      <w:r w:rsidRPr="00373492">
        <w:t xml:space="preserve"> from OMB for</w:t>
      </w:r>
      <w:r w:rsidRPr="00373492" w:rsidR="00244369">
        <w:t xml:space="preserve"> </w:t>
      </w:r>
      <w:r w:rsidRPr="00373492">
        <w:t xml:space="preserve">its </w:t>
      </w:r>
      <w:r w:rsidRPr="00373492" w:rsidR="00D44D75">
        <w:t xml:space="preserve">annual </w:t>
      </w:r>
      <w:r w:rsidRPr="00373492" w:rsidR="0024342C">
        <w:t>ED</w:t>
      </w:r>
      <w:r w:rsidRPr="00373492" w:rsidR="0024342C">
        <w:rPr>
          <w:i/>
        </w:rPr>
        <w:t xml:space="preserve">Facts </w:t>
      </w:r>
      <w:r w:rsidRPr="00373492">
        <w:t>data collection.</w:t>
      </w:r>
      <w:r w:rsidRPr="00373492" w:rsidR="000D73B4">
        <w:t xml:space="preserve"> </w:t>
      </w:r>
      <w:r w:rsidRPr="00373492" w:rsidR="00760643">
        <w:t xml:space="preserve">Current authorization expires </w:t>
      </w:r>
      <w:r w:rsidRPr="00373492" w:rsidR="00DF4AD0">
        <w:t xml:space="preserve">on </w:t>
      </w:r>
      <w:r w:rsidRPr="00373492" w:rsidR="00A74619">
        <w:t>6</w:t>
      </w:r>
      <w:r w:rsidRPr="00373492" w:rsidR="00065C85">
        <w:t>/</w:t>
      </w:r>
      <w:r w:rsidRPr="00373492" w:rsidR="00F14376">
        <w:t>3</w:t>
      </w:r>
      <w:r w:rsidRPr="00373492" w:rsidR="00373492">
        <w:t>0</w:t>
      </w:r>
      <w:r w:rsidRPr="00373492" w:rsidR="00065C85">
        <w:t>/</w:t>
      </w:r>
      <w:r w:rsidRPr="00373492" w:rsidR="00F14376">
        <w:t>20</w:t>
      </w:r>
      <w:r w:rsidRPr="00373492" w:rsidR="00065C85">
        <w:t>2</w:t>
      </w:r>
      <w:r w:rsidRPr="00373492" w:rsidR="00373492">
        <w:t>5</w:t>
      </w:r>
      <w:r w:rsidRPr="00373492" w:rsidR="00244369">
        <w:t xml:space="preserve"> </w:t>
      </w:r>
      <w:r w:rsidRPr="00373492">
        <w:t>(OMB</w:t>
      </w:r>
      <w:r w:rsidRPr="00373492" w:rsidR="007439D4">
        <w:t>#</w:t>
      </w:r>
      <w:r w:rsidRPr="00373492">
        <w:t xml:space="preserve"> </w:t>
      </w:r>
      <w:r w:rsidRPr="00373492" w:rsidR="00244369">
        <w:t>1850</w:t>
      </w:r>
      <w:r w:rsidRPr="00373492" w:rsidR="005B0E29">
        <w:t>-</w:t>
      </w:r>
      <w:r w:rsidRPr="00373492" w:rsidR="00244369">
        <w:t>0925</w:t>
      </w:r>
      <w:r w:rsidRPr="00373492">
        <w:t xml:space="preserve">). We are requesting a new clearance </w:t>
      </w:r>
      <w:r w:rsidRPr="00373492" w:rsidR="00B03D73">
        <w:t xml:space="preserve">for </w:t>
      </w:r>
      <w:r w:rsidRPr="00373492" w:rsidR="0024342C">
        <w:t>the</w:t>
      </w:r>
      <w:r w:rsidRPr="00373492" w:rsidR="00B03D73">
        <w:t xml:space="preserve"> </w:t>
      </w:r>
      <w:r w:rsidRPr="00373492" w:rsidR="00AD6550">
        <w:t>school year</w:t>
      </w:r>
      <w:r w:rsidRPr="00373492" w:rsidR="009A0E1A">
        <w:t xml:space="preserve"> </w:t>
      </w:r>
      <w:r w:rsidRPr="00373492" w:rsidR="009C6EB5">
        <w:t xml:space="preserve">(SY) </w:t>
      </w:r>
      <w:r w:rsidRPr="00373492" w:rsidR="00194AA5">
        <w:t>202</w:t>
      </w:r>
      <w:r w:rsidRPr="00373492" w:rsidR="00373492">
        <w:t>5</w:t>
      </w:r>
      <w:r w:rsidRPr="00373492" w:rsidR="00036DD4">
        <w:t>-</w:t>
      </w:r>
      <w:r w:rsidRPr="00373492">
        <w:t>2</w:t>
      </w:r>
      <w:r w:rsidRPr="00373492" w:rsidR="00373492">
        <w:t>6</w:t>
      </w:r>
      <w:r w:rsidRPr="00373492" w:rsidR="0024342C">
        <w:t xml:space="preserve">, </w:t>
      </w:r>
      <w:r w:rsidRPr="00373492" w:rsidR="00194AA5">
        <w:t>202</w:t>
      </w:r>
      <w:r w:rsidRPr="00373492" w:rsidR="00373492">
        <w:t>6</w:t>
      </w:r>
      <w:r w:rsidRPr="00373492" w:rsidR="0024342C">
        <w:t>-</w:t>
      </w:r>
      <w:r w:rsidRPr="00373492" w:rsidR="00194AA5">
        <w:t>2</w:t>
      </w:r>
      <w:r w:rsidRPr="00373492" w:rsidR="00373492">
        <w:t>7</w:t>
      </w:r>
      <w:r w:rsidRPr="00373492" w:rsidR="007439D4">
        <w:t>,</w:t>
      </w:r>
      <w:r w:rsidRPr="00373492" w:rsidR="0024342C">
        <w:t xml:space="preserve"> and </w:t>
      </w:r>
      <w:r w:rsidRPr="00373492" w:rsidR="00194AA5">
        <w:t>202</w:t>
      </w:r>
      <w:r w:rsidRPr="00373492" w:rsidR="00373492">
        <w:t>7</w:t>
      </w:r>
      <w:r w:rsidRPr="00373492" w:rsidR="0024342C">
        <w:t>-</w:t>
      </w:r>
      <w:r w:rsidRPr="00373492" w:rsidR="00194AA5">
        <w:t>2</w:t>
      </w:r>
      <w:r w:rsidRPr="00373492" w:rsidR="00373492">
        <w:t>8</w:t>
      </w:r>
      <w:r w:rsidRPr="00373492" w:rsidR="00194AA5">
        <w:t xml:space="preserve"> </w:t>
      </w:r>
      <w:r w:rsidRPr="00373492" w:rsidR="001A59BA">
        <w:t>data collections</w:t>
      </w:r>
      <w:r w:rsidRPr="00373492" w:rsidR="00B03D73">
        <w:t xml:space="preserve"> </w:t>
      </w:r>
      <w:r w:rsidRPr="00373492">
        <w:t>to enable us to provide ED</w:t>
      </w:r>
      <w:r w:rsidRPr="00373492">
        <w:rPr>
          <w:i/>
        </w:rPr>
        <w:t>Facts</w:t>
      </w:r>
      <w:r w:rsidRPr="00373492">
        <w:t xml:space="preserve"> data to ED program offices, as well as SEAs, LEAs, and schools. T</w:t>
      </w:r>
      <w:r w:rsidRPr="00065C85">
        <w:rPr>
          <w:color w:val="000000" w:themeColor="text1"/>
        </w:rPr>
        <w:t xml:space="preserve">his collection package will be available for public comment during two open periods, a 60 day and a 30 day, and revisions will be made accordingly. </w:t>
      </w:r>
      <w:r w:rsidRPr="00065C85" w:rsidR="00AB006F">
        <w:rPr>
          <w:color w:val="000000" w:themeColor="text1"/>
        </w:rPr>
        <w:t>Additionally, due to overlap in the timing of data collection activiti</w:t>
      </w:r>
      <w:r w:rsidRPr="00065C85" w:rsidR="00A63411">
        <w:rPr>
          <w:color w:val="000000" w:themeColor="text1"/>
        </w:rPr>
        <w:t>e</w:t>
      </w:r>
      <w:r w:rsidRPr="00065C85" w:rsidR="00AB006F">
        <w:rPr>
          <w:color w:val="000000" w:themeColor="text1"/>
        </w:rPr>
        <w:t xml:space="preserve">s between consecutive </w:t>
      </w:r>
      <w:r w:rsidRPr="00373492" w:rsidR="00AB006F">
        <w:t>years of the ED</w:t>
      </w:r>
      <w:r w:rsidRPr="00373492" w:rsidR="00AB006F">
        <w:rPr>
          <w:i/>
        </w:rPr>
        <w:t>Facts</w:t>
      </w:r>
      <w:r w:rsidRPr="00373492" w:rsidR="00AB006F">
        <w:t xml:space="preserve"> collection, we are carrying over in this submission the approved SY </w:t>
      </w:r>
      <w:r w:rsidRPr="00373492" w:rsidR="00194AA5">
        <w:t>202</w:t>
      </w:r>
      <w:r w:rsidRPr="00373492" w:rsidR="00373492">
        <w:t>4</w:t>
      </w:r>
      <w:r w:rsidRPr="00373492" w:rsidR="00AB006F">
        <w:t>-</w:t>
      </w:r>
      <w:r w:rsidRPr="00373492" w:rsidR="00194AA5">
        <w:t>2</w:t>
      </w:r>
      <w:r w:rsidRPr="00373492" w:rsidR="00373492">
        <w:t>5</w:t>
      </w:r>
      <w:r w:rsidRPr="00373492" w:rsidR="00194AA5">
        <w:t xml:space="preserve"> </w:t>
      </w:r>
      <w:r w:rsidRPr="00373492" w:rsidR="00AB006F">
        <w:t xml:space="preserve">data </w:t>
      </w:r>
      <w:r w:rsidRPr="00373492" w:rsidR="00E40AE1">
        <w:t>collection (as described in the approved clearance documents labeled with the phrase “carried over”)</w:t>
      </w:r>
      <w:r w:rsidRPr="00373492" w:rsidR="00AB006F">
        <w:t>.</w:t>
      </w:r>
    </w:p>
    <w:p w:rsidR="000D73B4" w:rsidRPr="00373492" w:rsidP="00A95100" w14:paraId="5089DEE8" w14:textId="77777777">
      <w:pPr>
        <w:tabs>
          <w:tab w:val="left" w:pos="1080"/>
        </w:tabs>
        <w:jc w:val="both"/>
      </w:pPr>
    </w:p>
    <w:p w:rsidR="000D73B4" w:rsidP="00A95100" w14:paraId="36333133" w14:textId="4922B6FB">
      <w:pPr>
        <w:tabs>
          <w:tab w:val="left" w:pos="1080"/>
        </w:tabs>
        <w:jc w:val="both"/>
      </w:pPr>
      <w:r>
        <w:t>ED</w:t>
      </w:r>
      <w:r w:rsidRPr="0024342C">
        <w:rPr>
          <w:i/>
        </w:rPr>
        <w:t>Facts</w:t>
      </w:r>
      <w:r>
        <w:t xml:space="preserve"> is a</w:t>
      </w:r>
      <w:r w:rsidR="004221C6">
        <w:t>n</w:t>
      </w:r>
      <w:r>
        <w:t xml:space="preserve"> ED initiative</w:t>
      </w:r>
      <w:r w:rsidR="00C879E5">
        <w:t>, conducted by NCES,</w:t>
      </w:r>
      <w:r>
        <w:t xml:space="preserve"> to collect, analyze, report on</w:t>
      </w:r>
      <w:r w:rsidR="002F3A03">
        <w:t>,</w:t>
      </w:r>
      <w:r>
        <w:t xml:space="preserve"> and promote the use of high-quality, </w:t>
      </w:r>
      <w:r w:rsidR="00A71374">
        <w:t>pre-</w:t>
      </w:r>
      <w:r>
        <w:t>kindergarten through grade 12 (</w:t>
      </w:r>
      <w:r w:rsidR="00A71374">
        <w:t>pre-</w:t>
      </w:r>
      <w:r>
        <w:t>K–12) performance data.</w:t>
      </w:r>
      <w:r w:rsidR="00920049">
        <w:t xml:space="preserve"> </w:t>
      </w:r>
      <w:r>
        <w:t>ED</w:t>
      </w:r>
      <w:r w:rsidRPr="002164DB">
        <w:rPr>
          <w:i/>
        </w:rPr>
        <w:t>Facts</w:t>
      </w:r>
      <w:r>
        <w:t xml:space="preserve"> centralizes data provided by state education agencies</w:t>
      </w:r>
      <w:r w:rsidR="00D97F21">
        <w:t xml:space="preserve"> about state level data</w:t>
      </w:r>
      <w:r>
        <w:t>, local education agencies</w:t>
      </w:r>
      <w:r w:rsidR="00AA3265">
        <w:t>,</w:t>
      </w:r>
      <w:r>
        <w:t xml:space="preserve"> and schools, and provides users with the ability to analyze and report on submitted data. </w:t>
      </w:r>
      <w:r w:rsidR="005D0C27">
        <w:t>In the revised package, t</w:t>
      </w:r>
      <w:r w:rsidR="00F35743">
        <w:t xml:space="preserve">here are approximately </w:t>
      </w:r>
      <w:r w:rsidR="003F6B1F">
        <w:rPr>
          <w:color w:val="000000" w:themeColor="text1"/>
        </w:rPr>
        <w:t>1</w:t>
      </w:r>
      <w:r w:rsidR="00B8736B">
        <w:rPr>
          <w:color w:val="000000" w:themeColor="text1"/>
        </w:rPr>
        <w:t>6</w:t>
      </w:r>
      <w:r w:rsidR="003F6B1F">
        <w:rPr>
          <w:color w:val="000000" w:themeColor="text1"/>
        </w:rPr>
        <w:t>0</w:t>
      </w:r>
      <w:r w:rsidRPr="00194AA5" w:rsidR="003F6B1F">
        <w:rPr>
          <w:color w:val="000000" w:themeColor="text1"/>
        </w:rPr>
        <w:t xml:space="preserve">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w:t>
      </w:r>
      <w:r w:rsidR="00DD5D01">
        <w:t>in two ways</w:t>
      </w:r>
      <w:r w:rsidR="00A63CF1">
        <w:t>:</w:t>
      </w:r>
      <w:r w:rsidR="009D3692">
        <w:t xml:space="preserve"> upload of files and input into web screens. States interact with </w:t>
      </w:r>
      <w:r w:rsidR="00373492">
        <w:t>one</w:t>
      </w:r>
      <w:r w:rsidR="009D3692">
        <w:t xml:space="preserve"> application</w:t>
      </w:r>
      <w:r w:rsidR="00665932">
        <w:t>: the</w:t>
      </w:r>
      <w:r w:rsidR="009D3692">
        <w:t xml:space="preserve"> submission application</w:t>
      </w:r>
      <w:r w:rsidR="00665932">
        <w:t>,</w:t>
      </w:r>
      <w:r w:rsidR="009D3692">
        <w:t xml:space="preserve"> used for uploading </w:t>
      </w:r>
      <w:r w:rsidR="00373492">
        <w:t xml:space="preserve">data </w:t>
      </w:r>
      <w:r w:rsidR="009D3692">
        <w:t>file</w:t>
      </w:r>
      <w:r w:rsidRPr="00373492" w:rsidR="009D3692">
        <w:t>s</w:t>
      </w:r>
      <w:r w:rsidR="00373492">
        <w:t>, collecting metadata,</w:t>
      </w:r>
      <w:r w:rsidRPr="00373492" w:rsidR="009D3692">
        <w:t xml:space="preserve"> and pre-submission data quality of those files</w:t>
      </w:r>
      <w:r w:rsidR="00A63CF1">
        <w:t xml:space="preserve">.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rsidR="00A63CF1" w:rsidRPr="00F35743" w:rsidP="00A95100" w14:paraId="7AB35FEA" w14:textId="54395308">
      <w:pPr>
        <w:tabs>
          <w:tab w:val="left" w:pos="1080"/>
        </w:tabs>
        <w:jc w:val="both"/>
      </w:pPr>
    </w:p>
    <w:p w:rsidR="00522727" w:rsidRPr="00BF21EA" w:rsidP="00C1225B" w14:paraId="7925C310" w14:textId="77777777">
      <w:pPr>
        <w:tabs>
          <w:tab w:val="left" w:pos="1080"/>
        </w:tabs>
      </w:pPr>
    </w:p>
    <w:p w:rsidR="00360308" w:rsidP="005632D9" w14:paraId="1A9700EC" w14:textId="3A798ED0">
      <w:pPr>
        <w:pStyle w:val="Heading1"/>
      </w:pPr>
      <w:bookmarkStart w:id="6" w:name="_Toc441651984"/>
      <w:bookmarkStart w:id="7" w:name="_Toc182036928"/>
      <w:r>
        <w:t>Proposed Changes</w:t>
      </w:r>
      <w:bookmarkEnd w:id="6"/>
      <w:bookmarkEnd w:id="7"/>
    </w:p>
    <w:p w:rsidR="009A5E7A" w:rsidP="009A5E7A" w14:paraId="0F7F9CAD" w14:textId="77777777"/>
    <w:p w:rsidR="00B61C80" w:rsidRPr="00B8736B" w:rsidP="00A95100" w14:paraId="5BC6D885" w14:textId="7D5DC36D">
      <w:pPr>
        <w:jc w:val="both"/>
      </w:pPr>
      <w:r w:rsidRPr="00B8736B">
        <w:rPr>
          <w:bCs/>
        </w:rPr>
        <w:t>For m</w:t>
      </w:r>
      <w:r w:rsidRPr="00B8736B" w:rsidR="005632D9">
        <w:rPr>
          <w:bCs/>
        </w:rPr>
        <w:t>ore information about ED</w:t>
      </w:r>
      <w:r w:rsidRPr="00B8736B" w:rsidR="005632D9">
        <w:rPr>
          <w:bCs/>
          <w:i/>
        </w:rPr>
        <w:t xml:space="preserve">Facts </w:t>
      </w:r>
      <w:r w:rsidRPr="00B8736B" w:rsidR="005632D9">
        <w:rPr>
          <w:bCs/>
        </w:rPr>
        <w:t>for data submitters</w:t>
      </w:r>
      <w:r w:rsidRPr="00B8736B">
        <w:rPr>
          <w:bCs/>
        </w:rPr>
        <w:t xml:space="preserve"> please refer to Attachment </w:t>
      </w:r>
      <w:r w:rsidRPr="00B8736B" w:rsidR="00B8736B">
        <w:rPr>
          <w:bCs/>
        </w:rPr>
        <w:t>B</w:t>
      </w:r>
      <w:r w:rsidRPr="00B8736B">
        <w:rPr>
          <w:bCs/>
        </w:rPr>
        <w:t xml:space="preserve">, which contains </w:t>
      </w:r>
      <w:r w:rsidRPr="00B8736B" w:rsidR="00A73E25">
        <w:t xml:space="preserve">an overview of the entire </w:t>
      </w:r>
      <w:r w:rsidRPr="00B8736B" w:rsidR="00A73E25">
        <w:rPr>
          <w:bCs/>
        </w:rPr>
        <w:t>ED</w:t>
      </w:r>
      <w:r w:rsidRPr="00B8736B" w:rsidR="00A73E25">
        <w:rPr>
          <w:bCs/>
          <w:i/>
        </w:rPr>
        <w:t>Facts</w:t>
      </w:r>
      <w:r w:rsidRPr="00B8736B" w:rsidR="00A73E25">
        <w:t xml:space="preserve"> collection,</w:t>
      </w:r>
      <w:r w:rsidRPr="00B8736B" w:rsidR="00A73E25">
        <w:rPr>
          <w:bCs/>
        </w:rPr>
        <w:t xml:space="preserve"> </w:t>
      </w:r>
      <w:r w:rsidRPr="00B8736B">
        <w:rPr>
          <w:bCs/>
        </w:rPr>
        <w:t xml:space="preserve">explanation of the </w:t>
      </w:r>
      <w:r w:rsidRPr="00B8736B">
        <w:t>data set and a list of acronyms.</w:t>
      </w:r>
      <w:r w:rsidRPr="00B8736B" w:rsidR="00317689">
        <w:t xml:space="preserve"> </w:t>
      </w:r>
      <w:r w:rsidRPr="00B8736B">
        <w:t>This information is intended to assist reviewers.</w:t>
      </w:r>
      <w:r w:rsidR="00DD5234">
        <w:t xml:space="preserve"> Proposed changes </w:t>
      </w:r>
      <w:r w:rsidR="00B638FB">
        <w:t xml:space="preserve">in the 60-day package </w:t>
      </w:r>
      <w:r w:rsidR="00DD5234">
        <w:t>can be found in Attachments A and C-1 with directed questions on the changes in Attachment D.</w:t>
      </w:r>
    </w:p>
    <w:p w:rsidR="00317689" w:rsidRPr="00B8736B" w:rsidP="00A95100" w14:paraId="13DDFF05" w14:textId="77777777">
      <w:pPr>
        <w:autoSpaceDE w:val="0"/>
        <w:autoSpaceDN w:val="0"/>
        <w:adjustRightInd w:val="0"/>
        <w:jc w:val="both"/>
        <w:rPr>
          <w:bCs/>
        </w:rPr>
      </w:pPr>
    </w:p>
    <w:p w:rsidR="0033430A" w:rsidRPr="00B8736B" w:rsidP="00A95100" w14:paraId="437EE51A" w14:textId="0A1B8E89">
      <w:pPr>
        <w:autoSpaceDE w:val="0"/>
        <w:autoSpaceDN w:val="0"/>
        <w:adjustRightInd w:val="0"/>
        <w:jc w:val="both"/>
        <w:rPr>
          <w:bCs/>
        </w:rPr>
      </w:pPr>
      <w:r>
        <w:rPr>
          <w:bCs/>
        </w:rPr>
        <w:t>This package includes the</w:t>
      </w:r>
      <w:r w:rsidRPr="00B8736B" w:rsidR="00B61C80">
        <w:rPr>
          <w:bCs/>
        </w:rPr>
        <w:t xml:space="preserve"> following Attachments:</w:t>
      </w:r>
    </w:p>
    <w:p w:rsidR="00C43F23" w:rsidRPr="00B8736B" w:rsidP="0015182E" w14:paraId="1ADF9D08" w14:textId="77777777">
      <w:pPr>
        <w:jc w:val="both"/>
        <w:rPr>
          <w:bCs/>
        </w:rPr>
      </w:pPr>
    </w:p>
    <w:p w:rsidR="00B61C80" w:rsidRPr="00B8736B" w:rsidP="0015182E" w14:paraId="1E2AEF6E" w14:textId="5E37DC68">
      <w:pPr>
        <w:ind w:firstLine="720"/>
        <w:jc w:val="both"/>
      </w:pPr>
      <w:r w:rsidRPr="00B8736B">
        <w:t>Parts A &amp; B: Supporting Statement</w:t>
      </w:r>
      <w:r w:rsidR="00DD5234">
        <w:t>s</w:t>
      </w:r>
    </w:p>
    <w:p w:rsidR="00DD5D01" w:rsidP="0015182E" w14:paraId="61FCD961" w14:textId="6821649C">
      <w:pPr>
        <w:ind w:firstLine="720"/>
        <w:jc w:val="both"/>
      </w:pPr>
      <w:r w:rsidRPr="00B8736B">
        <w:t xml:space="preserve">Attachment </w:t>
      </w:r>
      <w:r w:rsidRPr="00B8736B" w:rsidR="00A73E25">
        <w:t>A</w:t>
      </w:r>
      <w:r w:rsidRPr="00B8736B">
        <w:t xml:space="preserve">: </w:t>
      </w:r>
      <w:r w:rsidRPr="00B8736B" w:rsidR="00A73E25">
        <w:t>Data Groups and Categories</w:t>
      </w:r>
      <w:r w:rsidR="00B638FB">
        <w:t xml:space="preserve"> (60-day package only)</w:t>
      </w:r>
    </w:p>
    <w:p w:rsidR="00B638FB" w:rsidRPr="00B8736B" w:rsidP="0015182E" w14:paraId="54C8359F" w14:textId="209A4F9F">
      <w:pPr>
        <w:ind w:firstLine="720"/>
        <w:jc w:val="both"/>
      </w:pPr>
      <w:r>
        <w:t>Attachment A-1: Data Groups and Categories</w:t>
      </w:r>
    </w:p>
    <w:p w:rsidR="005E3276" w:rsidRPr="00B8736B" w:rsidP="0015182E" w14:paraId="1FCCD64F" w14:textId="360F00C9">
      <w:pPr>
        <w:ind w:firstLine="720"/>
        <w:jc w:val="both"/>
      </w:pPr>
      <w:r w:rsidRPr="00B8736B">
        <w:t xml:space="preserve">Attachment B: </w:t>
      </w:r>
      <w:r w:rsidRPr="00B8736B" w:rsidR="00FC58B0">
        <w:t>Overview of ED</w:t>
      </w:r>
      <w:r w:rsidRPr="00B8736B" w:rsidR="00FC58B0">
        <w:rPr>
          <w:i/>
          <w:iCs/>
        </w:rPr>
        <w:t>Facts</w:t>
      </w:r>
    </w:p>
    <w:p w:rsidR="005632D9" w:rsidRPr="00B8736B" w:rsidP="0015182E" w14:paraId="1CD6C6F0" w14:textId="7E125D17">
      <w:pPr>
        <w:ind w:firstLine="720"/>
        <w:jc w:val="both"/>
      </w:pPr>
      <w:bookmarkStart w:id="8" w:name="_Hlk180152565"/>
      <w:r w:rsidRPr="00B8736B">
        <w:t>Attachment C</w:t>
      </w:r>
      <w:r w:rsidRPr="00B8736B" w:rsidR="00FC58B0">
        <w:t>-1</w:t>
      </w:r>
      <w:r w:rsidRPr="00B8736B">
        <w:t xml:space="preserve">: </w:t>
      </w:r>
      <w:r w:rsidRPr="00B8736B" w:rsidR="008B019E">
        <w:t xml:space="preserve">EDPass </w:t>
      </w:r>
      <w:r w:rsidRPr="00B8736B" w:rsidR="00B67512">
        <w:t>Metadata</w:t>
      </w:r>
      <w:r w:rsidRPr="00B8736B" w:rsidR="00A73E25">
        <w:rPr>
          <w:i/>
          <w:iCs/>
        </w:rPr>
        <w:t xml:space="preserve"> </w:t>
      </w:r>
      <w:r w:rsidRPr="00B8736B" w:rsidR="00A73E25">
        <w:t>Collections</w:t>
      </w:r>
    </w:p>
    <w:bookmarkEnd w:id="8"/>
    <w:p w:rsidR="00FC58B0" w:rsidRPr="00B8736B" w:rsidP="00FC58B0" w14:paraId="06B40582" w14:textId="2F4ECF61">
      <w:pPr>
        <w:ind w:firstLine="720"/>
        <w:jc w:val="both"/>
      </w:pPr>
      <w:r w:rsidRPr="00B8736B">
        <w:t xml:space="preserve">Attachment C-2: IDEA </w:t>
      </w:r>
      <w:r w:rsidRPr="00B8736B" w:rsidR="008B019E">
        <w:t xml:space="preserve">Part B </w:t>
      </w:r>
      <w:r w:rsidRPr="00B8736B">
        <w:t>Data Collections</w:t>
      </w:r>
    </w:p>
    <w:p w:rsidR="005632D9" w:rsidRPr="00B8736B" w:rsidP="0015182E" w14:paraId="769AA83F" w14:textId="217060EF">
      <w:pPr>
        <w:ind w:firstLine="720"/>
        <w:jc w:val="both"/>
      </w:pPr>
      <w:r w:rsidRPr="00B8736B">
        <w:t>Attachment D: Directed Questions</w:t>
      </w:r>
      <w:r w:rsidR="00B638FB">
        <w:t xml:space="preserve"> (60-day package only)</w:t>
      </w:r>
    </w:p>
    <w:p w:rsidR="00563D5E" w:rsidP="0015182E" w14:paraId="5A11EB17" w14:textId="4C0FEBAC">
      <w:pPr>
        <w:ind w:firstLine="720"/>
        <w:jc w:val="both"/>
      </w:pPr>
      <w:r w:rsidRPr="00B8736B">
        <w:t xml:space="preserve">Attachment E: </w:t>
      </w:r>
      <w:r w:rsidRPr="00B8736B" w:rsidR="00FC58B0">
        <w:t>Inclusion of IDEA Part C 618</w:t>
      </w:r>
    </w:p>
    <w:p w:rsidR="00B638FB" w:rsidP="0015182E" w14:paraId="78988926" w14:textId="5143BFBD">
      <w:pPr>
        <w:ind w:firstLine="720"/>
        <w:jc w:val="both"/>
      </w:pPr>
      <w:r>
        <w:t>Attachment F: Response to 60-day public comments (30-day package only)</w:t>
      </w:r>
    </w:p>
    <w:p w:rsidR="00B638FB" w:rsidRPr="00FC58B0" w:rsidP="0015182E" w14:paraId="44AD368A" w14:textId="02A69506">
      <w:pPr>
        <w:ind w:firstLine="720"/>
        <w:jc w:val="both"/>
        <w:rPr>
          <w:rFonts w:cs="Arial"/>
          <w:b/>
          <w:bCs/>
        </w:rPr>
      </w:pPr>
      <w:r>
        <w:t>Attachment F-1: Response to 30-day public comments</w:t>
      </w:r>
    </w:p>
    <w:p w:rsidR="005712C1" w:rsidRPr="0015182E" w14:paraId="5EFA5266" w14:textId="211B47C9">
      <w:pPr>
        <w:rPr>
          <w:rFonts w:ascii="Arial" w:hAnsi="Arial"/>
          <w:b/>
          <w:kern w:val="28"/>
        </w:rPr>
      </w:pPr>
    </w:p>
    <w:p w:rsidR="00522727" w14:paraId="10ED7C17" w14:textId="77777777">
      <w:pPr>
        <w:rPr>
          <w:rFonts w:ascii="Arial" w:hAnsi="Arial"/>
          <w:b/>
          <w:kern w:val="28"/>
          <w:sz w:val="28"/>
          <w:szCs w:val="20"/>
        </w:rPr>
      </w:pPr>
      <w:bookmarkStart w:id="9" w:name="_Toc441651985"/>
      <w:r>
        <w:br w:type="page"/>
      </w:r>
    </w:p>
    <w:p w:rsidR="00B17F64" w:rsidRPr="004164C6" w:rsidP="005712C1" w14:paraId="7C74A4D2" w14:textId="261F1175">
      <w:pPr>
        <w:pStyle w:val="Heading1"/>
        <w:spacing w:before="0"/>
      </w:pPr>
      <w:bookmarkStart w:id="10" w:name="_Toc182036929"/>
      <w:r w:rsidRPr="004164C6">
        <w:t>Section A. Justification</w:t>
      </w:r>
      <w:bookmarkEnd w:id="9"/>
      <w:bookmarkEnd w:id="10"/>
    </w:p>
    <w:p w:rsidR="00B17F64" w:rsidRPr="005632D9" w:rsidP="005632D9" w14:paraId="46BFB880" w14:textId="77777777">
      <w:pPr>
        <w:pStyle w:val="Heading2"/>
        <w:rPr>
          <w:rFonts w:ascii="Arial" w:hAnsi="Arial" w:cs="Arial"/>
          <w:b w:val="0"/>
          <w:snapToGrid w:val="0"/>
        </w:rPr>
      </w:pPr>
      <w:bookmarkStart w:id="11" w:name="_Toc441651986"/>
      <w:bookmarkStart w:id="12" w:name="_Toc182036930"/>
      <w:r w:rsidRPr="005632D9">
        <w:rPr>
          <w:rFonts w:ascii="Arial" w:hAnsi="Arial" w:cs="Arial"/>
          <w:b w:val="0"/>
          <w:snapToGrid w:val="0"/>
        </w:rPr>
        <w:t>A.1.</w:t>
      </w:r>
      <w:r w:rsidRPr="005632D9">
        <w:rPr>
          <w:rFonts w:ascii="Arial" w:hAnsi="Arial" w:cs="Arial"/>
          <w:b w:val="0"/>
          <w:snapToGrid w:val="0"/>
        </w:rPr>
        <w:tab/>
        <w:t>Purpose of this Submission</w:t>
      </w:r>
      <w:bookmarkEnd w:id="11"/>
      <w:bookmarkEnd w:id="12"/>
    </w:p>
    <w:p w:rsidR="00B17F64" w:rsidRPr="0015182E" w:rsidP="00B8736B" w14:paraId="4415E2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rPr>
      </w:pPr>
    </w:p>
    <w:p w:rsidR="000D73B4" w:rsidP="00871C02" w14:paraId="6263208E" w14:textId="6F834EFE">
      <w:pPr>
        <w:widowControl w:val="0"/>
        <w:jc w:val="both"/>
      </w:pPr>
      <w:r>
        <w:t xml:space="preserve">The collection, use, and </w:t>
      </w:r>
      <w:r>
        <w:t>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w:t>
      </w:r>
      <w:r>
        <w:t>. ED</w:t>
      </w:r>
      <w:r w:rsidRPr="00B12759">
        <w:rPr>
          <w:i/>
        </w:rPr>
        <w:t>Facts</w:t>
      </w:r>
      <w:r>
        <w:t xml:space="preserve"> </w:t>
      </w:r>
      <w:r w:rsidRPr="00CA61F5">
        <w:t xml:space="preserve">provides an electronic submission system for </w:t>
      </w:r>
      <w:r>
        <w:t>state education agencies (SEAs)</w:t>
      </w:r>
      <w:r w:rsidRPr="00CA61F5">
        <w:t>,</w:t>
      </w:r>
      <w:r w:rsidR="00AF2EA8">
        <w:t xml:space="preserve"> </w:t>
      </w:r>
      <w:r w:rsidRPr="00CA61F5">
        <w:t xml:space="preserve">and centralizes </w:t>
      </w:r>
      <w:r>
        <w:t xml:space="preserve">within ED </w:t>
      </w:r>
      <w:r w:rsidRPr="00CA61F5">
        <w:t xml:space="preserve">the availability of the performance data supplied by </w:t>
      </w:r>
      <w:r>
        <w:t xml:space="preserve">SEAs </w:t>
      </w:r>
      <w:r w:rsidRPr="00CA61F5">
        <w:t>to enable better analysis and use in policy d</w:t>
      </w:r>
      <w:r w:rsidRPr="00CA61F5">
        <w:t xml:space="preserve">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rsidR="0015452D" w:rsidP="00A95100" w14:paraId="2B509C42" w14:textId="64F33C74">
      <w:pPr>
        <w:jc w:val="both"/>
      </w:pPr>
    </w:p>
    <w:p w:rsidR="0015452D" w:rsidP="00A95100" w14:paraId="2D841E37" w14:textId="13BB98A5">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w:t>
      </w:r>
      <w:r>
        <w:t xml:space="preserve">gement and Budget (OMB) under the </w:t>
      </w:r>
      <w:r>
        <w:rPr>
          <w:i/>
          <w:iCs/>
        </w:rPr>
        <w:t>Paperwork Reduction Act of 1995 (PRA)</w:t>
      </w:r>
      <w:r>
        <w:t>.</w:t>
      </w:r>
      <w:r w:rsidR="000D73B4">
        <w:t xml:space="preserve"> </w:t>
      </w:r>
      <w:r>
        <w:t>The regulations provide that:</w:t>
      </w:r>
    </w:p>
    <w:p w:rsidR="0015452D" w:rsidP="00A95100" w14:paraId="4087EEAF" w14:textId="77777777">
      <w:pPr>
        <w:jc w:val="both"/>
      </w:pPr>
    </w:p>
    <w:p w:rsidR="0015452D" w:rsidP="00A95100" w14:paraId="39DC8D16" w14:textId="3484B696">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xml:space="preserve">, 20 </w:t>
      </w:r>
      <w:r>
        <w:t>U.S.C. 1234c, to comply substantially with a requirement of law applicable to the funds made available under the program for which the reports are submitted; and</w:t>
      </w:r>
    </w:p>
    <w:p w:rsidR="0015452D" w:rsidP="00A95100" w14:paraId="5D1D52D7" w14:textId="77777777">
      <w:pPr>
        <w:numPr>
          <w:ilvl w:val="0"/>
          <w:numId w:val="4"/>
        </w:numPr>
        <w:jc w:val="both"/>
      </w:pPr>
      <w:r>
        <w:t>if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rsidR="0015452D" w:rsidP="00A95100" w14:paraId="48FFF7BE" w14:textId="77777777">
      <w:pPr>
        <w:jc w:val="both"/>
      </w:pPr>
    </w:p>
    <w:p w:rsidR="000D73B4" w:rsidP="00A95100" w14:paraId="57F6CC16" w14:textId="30624CE7">
      <w:pPr>
        <w:jc w:val="both"/>
      </w:pPr>
      <w:r>
        <w:t xml:space="preserve">The Secretary made these changes to the regulations in </w:t>
      </w:r>
      <w:hyperlink r:id="rId11" w:history="1">
        <w:r w:rsidRPr="0087397E">
          <w:rPr>
            <w:rStyle w:val="Hyperlink"/>
          </w:rPr>
          <w:t>34 CFR part 76</w:t>
        </w:r>
      </w:hyperlink>
      <w:r>
        <w:t xml:space="preserve"> to highlight that ED may require, through the </w:t>
      </w:r>
      <w:r>
        <w:rPr>
          <w:i/>
          <w:iCs/>
        </w:rPr>
        <w:t>PRA</w:t>
      </w:r>
      <w:r>
        <w:t xml:space="preserve"> clearance process, that states report certain information electronically</w:t>
      </w:r>
      <w:r w:rsidR="0087397E">
        <w:t xml:space="preserve"> </w:t>
      </w:r>
      <w:r w:rsidRPr="00522727" w:rsidR="0087397E">
        <w:rPr>
          <w:b/>
          <w:bCs/>
        </w:rPr>
        <w:t>and at the quality level specified in the data collection instrument</w:t>
      </w:r>
      <w:r>
        <w:t>; and to establish that ED may take administrative action against a state for failure to submit reports in the manner prescribed by the Secretary.</w:t>
      </w:r>
    </w:p>
    <w:p w:rsidR="000F4A9B" w:rsidP="00A95100" w14:paraId="3B70093E" w14:textId="77777777">
      <w:pPr>
        <w:jc w:val="both"/>
      </w:pPr>
    </w:p>
    <w:p w:rsidR="000F4A9B" w:rsidP="00A95100" w14:paraId="541F75E0" w14:textId="1ED19C94">
      <w:pPr>
        <w:jc w:val="both"/>
      </w:pPr>
      <w:r w:rsidRPr="00374143">
        <w:t>Data are collected through ED</w:t>
      </w:r>
      <w:r w:rsidRPr="00374143">
        <w:rPr>
          <w:i/>
        </w:rPr>
        <w:t>Facts</w:t>
      </w:r>
      <w:r w:rsidRPr="00374143">
        <w:t xml:space="preserve"> on behalf of </w:t>
      </w:r>
      <w:r w:rsidR="00735B89">
        <w:t xml:space="preserve">approximately </w:t>
      </w:r>
      <w:r w:rsidRPr="00940587">
        <w:rPr>
          <w:color w:val="000000" w:themeColor="text1"/>
        </w:rPr>
        <w:t xml:space="preserve">15 </w:t>
      </w:r>
      <w:r>
        <w:t>ED</w:t>
      </w:r>
      <w:r w:rsidRPr="00374143">
        <w:t xml:space="preserve"> discretionary and formula grant program</w:t>
      </w:r>
      <w:r w:rsidR="00932858">
        <w:t>s</w:t>
      </w:r>
      <w:r w:rsidRPr="00374143">
        <w:t xml:space="preserve"> </w:t>
      </w:r>
      <w:r w:rsidR="00932858">
        <w:t>in</w:t>
      </w:r>
      <w:r w:rsidRPr="00374143" w:rsidR="00932858">
        <w:t xml:space="preserve"> </w:t>
      </w:r>
      <w:r w:rsidRPr="00374143">
        <w:t>policy offices</w:t>
      </w:r>
      <w:r w:rsidR="00932858">
        <w:t xml:space="preserve"> and for statistical surveys in NCES</w:t>
      </w:r>
      <w:r w:rsidRPr="00374143">
        <w:t xml:space="preserve">. Each data steward identified in </w:t>
      </w:r>
      <w:r w:rsidR="00920049">
        <w:t>Attachment A</w:t>
      </w:r>
      <w:r w:rsidRPr="00374143">
        <w:t xml:space="preserve"> is responsible for ensuring that data requirements align with all relevant program statutes, regulations, and program priorities.</w:t>
      </w:r>
      <w:r w:rsidR="00762DF8">
        <w:t xml:space="preserve"> A</w:t>
      </w:r>
      <w:r w:rsidR="007A7CA6">
        <w:t>uthority</w:t>
      </w:r>
      <w:r>
        <w:rPr>
          <w:rStyle w:val="FootnoteReference"/>
        </w:rPr>
        <w:footnoteReference w:id="3"/>
      </w:r>
      <w:r w:rsidR="007A7CA6">
        <w:t xml:space="preserve"> for the reporting </w:t>
      </w:r>
      <w:r w:rsidR="00762DF8">
        <w:t>requirements</w:t>
      </w:r>
      <w:r w:rsidR="007A7CA6">
        <w:t xml:space="preserve"> in this Information Collection package is </w:t>
      </w:r>
      <w:r w:rsidR="00762DF8">
        <w:t>required or allowed by the following statutes</w:t>
      </w:r>
      <w:r w:rsidR="007A7CA6">
        <w:t>:</w:t>
      </w:r>
    </w:p>
    <w:p w:rsidR="007A7CA6" w:rsidRPr="00067EEC" w:rsidP="00A95100" w14:paraId="2B3FF53F" w14:textId="77777777">
      <w:pPr>
        <w:jc w:val="both"/>
      </w:pPr>
    </w:p>
    <w:p w:rsidR="007A7CA6" w:rsidRPr="00B712C5" w:rsidP="0015182E" w14:paraId="26DF162C" w14:textId="0825F212">
      <w:pPr>
        <w:pStyle w:val="ListParagraph"/>
        <w:numPr>
          <w:ilvl w:val="0"/>
          <w:numId w:val="12"/>
        </w:numPr>
        <w:spacing w:after="0"/>
        <w:jc w:val="both"/>
      </w:pPr>
      <w:r w:rsidRPr="00B712C5">
        <w:rPr>
          <w:rFonts w:ascii="Times New Roman" w:hAnsi="Times New Roman"/>
          <w:sz w:val="24"/>
          <w:szCs w:val="24"/>
        </w:rPr>
        <w:t>Education Sciences Reform Act (ESRA) – survey data to support the Common Core of Data</w:t>
      </w:r>
      <w:r w:rsidR="00A362EE">
        <w:rPr>
          <w:rFonts w:ascii="Times New Roman" w:hAnsi="Times New Roman"/>
          <w:sz w:val="24"/>
          <w:szCs w:val="24"/>
        </w:rPr>
        <w:t>;</w:t>
      </w:r>
    </w:p>
    <w:p w:rsidR="007A7CA6" w:rsidRPr="00B712C5" w:rsidP="0015182E" w14:paraId="1D909797" w14:textId="32C441A1">
      <w:pPr>
        <w:pStyle w:val="ListParagraph"/>
        <w:numPr>
          <w:ilvl w:val="0"/>
          <w:numId w:val="12"/>
        </w:numPr>
        <w:spacing w:after="0"/>
        <w:jc w:val="both"/>
      </w:pPr>
      <w:r w:rsidRPr="00B712C5">
        <w:rPr>
          <w:rFonts w:ascii="Times New Roman" w:hAnsi="Times New Roman"/>
          <w:sz w:val="24"/>
          <w:szCs w:val="24"/>
        </w:rPr>
        <w:t>Elementary and Secondary Education Act (ESEA), as amended by the Every Student Succeeds Act (ESSA) – data associated with formula and discretionary grants authorized by ESSA</w:t>
      </w:r>
      <w:r w:rsidR="00A362EE">
        <w:rPr>
          <w:rFonts w:ascii="Times New Roman" w:hAnsi="Times New Roman"/>
          <w:sz w:val="24"/>
          <w:szCs w:val="24"/>
        </w:rPr>
        <w:t>;</w:t>
      </w:r>
    </w:p>
    <w:p w:rsidR="007A7CA6" w:rsidRPr="00B712C5" w:rsidP="0015182E" w14:paraId="42D0F107" w14:textId="78BC8724">
      <w:pPr>
        <w:pStyle w:val="ListParagraph"/>
        <w:numPr>
          <w:ilvl w:val="0"/>
          <w:numId w:val="12"/>
        </w:numPr>
        <w:spacing w:after="0"/>
        <w:jc w:val="both"/>
      </w:pPr>
      <w:r w:rsidRPr="00B712C5">
        <w:rPr>
          <w:rFonts w:ascii="Times New Roman" w:hAnsi="Times New Roman"/>
          <w:sz w:val="24"/>
          <w:szCs w:val="24"/>
        </w:rPr>
        <w:t>Individuals with Disabilities Education Act (IDEA) – data associated with formula and discretionary grants</w:t>
      </w:r>
      <w:r w:rsidR="00A362EE">
        <w:rPr>
          <w:rFonts w:ascii="Times New Roman" w:hAnsi="Times New Roman"/>
          <w:sz w:val="24"/>
          <w:szCs w:val="24"/>
        </w:rPr>
        <w:t>;</w:t>
      </w:r>
      <w:r w:rsidR="00BA31FA">
        <w:rPr>
          <w:rFonts w:ascii="Times New Roman" w:hAnsi="Times New Roman"/>
          <w:sz w:val="24"/>
          <w:szCs w:val="24"/>
        </w:rPr>
        <w:t xml:space="preserve"> and</w:t>
      </w:r>
    </w:p>
    <w:p w:rsidR="00762DF8" w:rsidRPr="00B712C5" w:rsidP="0015182E" w14:paraId="06518FEE" w14:textId="5C95C4BF">
      <w:pPr>
        <w:pStyle w:val="ListParagraph"/>
        <w:numPr>
          <w:ilvl w:val="0"/>
          <w:numId w:val="12"/>
        </w:numPr>
        <w:spacing w:after="0"/>
        <w:jc w:val="both"/>
      </w:pPr>
      <w:r w:rsidRPr="00B712C5">
        <w:rPr>
          <w:rFonts w:ascii="Times New Roman" w:hAnsi="Times New Roman"/>
          <w:sz w:val="24"/>
          <w:szCs w:val="24"/>
        </w:rPr>
        <w:t>General Education Provisions Act (GEPA)</w:t>
      </w:r>
      <w:r w:rsidR="00A362EE">
        <w:rPr>
          <w:rFonts w:ascii="Times New Roman" w:hAnsi="Times New Roman"/>
          <w:sz w:val="24"/>
          <w:szCs w:val="24"/>
        </w:rPr>
        <w:t>.</w:t>
      </w:r>
    </w:p>
    <w:p w:rsidR="0015452D" w:rsidP="00A95100" w14:paraId="4E876099" w14:textId="0FE4CF71">
      <w:pPr>
        <w:jc w:val="both"/>
      </w:pPr>
    </w:p>
    <w:p w:rsidR="0015452D" w:rsidRPr="00C34D59" w:rsidP="00A95100" w14:paraId="3A91B881" w14:textId="0271CD62">
      <w:pPr>
        <w:jc w:val="both"/>
        <w:rPr>
          <w:bCs/>
          <w:color w:val="000000" w:themeColor="text1"/>
        </w:rPr>
      </w:pPr>
      <w:r w:rsidRPr="00C34D59">
        <w:rPr>
          <w:color w:val="000000" w:themeColor="text1"/>
        </w:rPr>
        <w:t xml:space="preserve">ED is currently in the process of collecting data for the </w:t>
      </w:r>
      <w:r w:rsidRPr="00B67512" w:rsidR="00B67512">
        <w:rPr>
          <w:color w:val="000000" w:themeColor="text1"/>
        </w:rPr>
        <w:t>2022-23, 2023-24, and 2024-25</w:t>
      </w:r>
      <w:r w:rsidRPr="00C34D59" w:rsidR="00984714">
        <w:rPr>
          <w:color w:val="000000" w:themeColor="text1"/>
        </w:rPr>
        <w:t xml:space="preserve"> </w:t>
      </w:r>
      <w:r w:rsidRPr="00C34D59">
        <w:rPr>
          <w:color w:val="000000" w:themeColor="text1"/>
        </w:rPr>
        <w:t>school years as approved by OMB (</w:t>
      </w:r>
      <w:r w:rsidRPr="00C34D59" w:rsidR="00984714">
        <w:rPr>
          <w:color w:val="000000" w:themeColor="text1"/>
        </w:rPr>
        <w:t>1850</w:t>
      </w:r>
      <w:r w:rsidRPr="00C34D59">
        <w:rPr>
          <w:color w:val="000000" w:themeColor="text1"/>
        </w:rPr>
        <w:t>-</w:t>
      </w:r>
      <w:r w:rsidRPr="00C34D59" w:rsidR="00984714">
        <w:rPr>
          <w:color w:val="000000" w:themeColor="text1"/>
        </w:rPr>
        <w:t>0925</w:t>
      </w:r>
      <w:r w:rsidR="00FC58B0">
        <w:rPr>
          <w:color w:val="000000" w:themeColor="text1"/>
        </w:rPr>
        <w:t xml:space="preserve"> v.</w:t>
      </w:r>
      <w:r w:rsidR="009D7CC8">
        <w:rPr>
          <w:color w:val="000000" w:themeColor="text1"/>
        </w:rPr>
        <w:t>8</w:t>
      </w:r>
      <w:r w:rsidRPr="00C34D59">
        <w:rPr>
          <w:color w:val="000000" w:themeColor="text1"/>
        </w:rPr>
        <w:t xml:space="preserve">). </w:t>
      </w:r>
      <w:r w:rsidRPr="00C34D59" w:rsidR="001F74E1">
        <w:rPr>
          <w:bCs/>
          <w:color w:val="000000" w:themeColor="text1"/>
        </w:rPr>
        <w:t xml:space="preserve">This </w:t>
      </w:r>
      <w:r w:rsidRPr="00C34D59" w:rsidR="00931C82">
        <w:rPr>
          <w:bCs/>
          <w:color w:val="000000" w:themeColor="text1"/>
        </w:rPr>
        <w:t>request is for</w:t>
      </w:r>
      <w:r w:rsidRPr="00C34D59" w:rsidR="001F74E1">
        <w:rPr>
          <w:bCs/>
          <w:color w:val="000000" w:themeColor="text1"/>
        </w:rPr>
        <w:t xml:space="preserve"> the </w:t>
      </w:r>
      <w:r w:rsidR="00C34D59">
        <w:rPr>
          <w:bCs/>
          <w:color w:val="000000" w:themeColor="text1"/>
        </w:rPr>
        <w:t>202</w:t>
      </w:r>
      <w:r w:rsidR="00B67512">
        <w:rPr>
          <w:bCs/>
          <w:color w:val="000000" w:themeColor="text1"/>
        </w:rPr>
        <w:t>5</w:t>
      </w:r>
      <w:r w:rsidR="00C34D59">
        <w:rPr>
          <w:bCs/>
          <w:color w:val="000000" w:themeColor="text1"/>
        </w:rPr>
        <w:t>-2</w:t>
      </w:r>
      <w:r w:rsidR="00B67512">
        <w:rPr>
          <w:bCs/>
          <w:color w:val="000000" w:themeColor="text1"/>
        </w:rPr>
        <w:t>6</w:t>
      </w:r>
      <w:r w:rsidR="00C34D59">
        <w:rPr>
          <w:bCs/>
          <w:color w:val="000000" w:themeColor="text1"/>
        </w:rPr>
        <w:t>, 202</w:t>
      </w:r>
      <w:r w:rsidR="00B67512">
        <w:rPr>
          <w:bCs/>
          <w:color w:val="000000" w:themeColor="text1"/>
        </w:rPr>
        <w:t>6</w:t>
      </w:r>
      <w:r w:rsidR="00C34D59">
        <w:rPr>
          <w:bCs/>
          <w:color w:val="000000" w:themeColor="text1"/>
        </w:rPr>
        <w:t>-2</w:t>
      </w:r>
      <w:r w:rsidR="00B67512">
        <w:rPr>
          <w:bCs/>
          <w:color w:val="000000" w:themeColor="text1"/>
        </w:rPr>
        <w:t>7</w:t>
      </w:r>
      <w:r w:rsidR="00C34D59">
        <w:rPr>
          <w:bCs/>
          <w:color w:val="000000" w:themeColor="text1"/>
        </w:rPr>
        <w:t>, and 202</w:t>
      </w:r>
      <w:r w:rsidR="00B67512">
        <w:rPr>
          <w:bCs/>
          <w:color w:val="000000" w:themeColor="text1"/>
        </w:rPr>
        <w:t>7</w:t>
      </w:r>
      <w:r w:rsidR="00C34D59">
        <w:rPr>
          <w:bCs/>
          <w:color w:val="000000" w:themeColor="text1"/>
        </w:rPr>
        <w:t>-2</w:t>
      </w:r>
      <w:r w:rsidR="00B67512">
        <w:rPr>
          <w:bCs/>
          <w:color w:val="000000" w:themeColor="text1"/>
        </w:rPr>
        <w:t>8</w:t>
      </w:r>
      <w:r w:rsidRPr="00C34D59" w:rsidR="001F74E1">
        <w:rPr>
          <w:bCs/>
          <w:color w:val="000000" w:themeColor="text1"/>
        </w:rPr>
        <w:t xml:space="preserve"> school years</w:t>
      </w:r>
      <w:r w:rsidRPr="00C34D59" w:rsidR="00931C82">
        <w:rPr>
          <w:bCs/>
          <w:color w:val="000000" w:themeColor="text1"/>
        </w:rPr>
        <w:t xml:space="preserve">, </w:t>
      </w:r>
      <w:r w:rsidRPr="00FC58B0" w:rsidR="00931C82">
        <w:rPr>
          <w:bCs/>
        </w:rPr>
        <w:t xml:space="preserve">with a </w:t>
      </w:r>
      <w:r w:rsidRPr="00FC58B0" w:rsidR="00E04049">
        <w:rPr>
          <w:bCs/>
        </w:rPr>
        <w:t>carryover</w:t>
      </w:r>
      <w:r w:rsidRPr="00FC58B0" w:rsidR="00931C82">
        <w:rPr>
          <w:bCs/>
        </w:rPr>
        <w:t xml:space="preserve"> of the </w:t>
      </w:r>
      <w:r w:rsidRPr="00FC58B0" w:rsidR="00D74F64">
        <w:rPr>
          <w:bCs/>
        </w:rPr>
        <w:t xml:space="preserve">remaining activities </w:t>
      </w:r>
      <w:r w:rsidRPr="00FC58B0" w:rsidR="00A671D6">
        <w:rPr>
          <w:bCs/>
        </w:rPr>
        <w:t>of</w:t>
      </w:r>
      <w:r w:rsidRPr="00FC58B0" w:rsidR="00D74F64">
        <w:rPr>
          <w:bCs/>
        </w:rPr>
        <w:t xml:space="preserve"> the approved </w:t>
      </w:r>
      <w:r w:rsidRPr="00FC58B0" w:rsidR="00C34D59">
        <w:rPr>
          <w:bCs/>
        </w:rPr>
        <w:t>202</w:t>
      </w:r>
      <w:r w:rsidR="00FC58B0">
        <w:rPr>
          <w:bCs/>
        </w:rPr>
        <w:t>4</w:t>
      </w:r>
      <w:r w:rsidRPr="00FC58B0" w:rsidR="00C34D59">
        <w:rPr>
          <w:bCs/>
        </w:rPr>
        <w:t>-2</w:t>
      </w:r>
      <w:r w:rsidR="00FC58B0">
        <w:rPr>
          <w:bCs/>
        </w:rPr>
        <w:t>5</w:t>
      </w:r>
      <w:r w:rsidRPr="00FC58B0" w:rsidR="00D74F64">
        <w:rPr>
          <w:bCs/>
        </w:rPr>
        <w:t xml:space="preserve"> school year data collection</w:t>
      </w:r>
      <w:r w:rsidRPr="00FC58B0" w:rsidR="001F74E1">
        <w:rPr>
          <w:bCs/>
        </w:rPr>
        <w:t xml:space="preserve">. ED </w:t>
      </w:r>
      <w:r w:rsidRPr="00C34D59" w:rsidR="001F74E1">
        <w:rPr>
          <w:bCs/>
          <w:color w:val="000000" w:themeColor="text1"/>
        </w:rPr>
        <w:t>encourages the public to review, at a minimum, all proposed changes, as well as to respond to the directed questions included in Attachment D. 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rsidR="001F74E1" w:rsidRPr="00C34D59" w:rsidP="00A95100" w14:paraId="3DDB4C1E" w14:textId="77777777">
      <w:pPr>
        <w:jc w:val="both"/>
        <w:rPr>
          <w:color w:val="000000" w:themeColor="text1"/>
        </w:rPr>
      </w:pPr>
    </w:p>
    <w:p w:rsidR="001F74E1" w:rsidRPr="00C34D59" w:rsidP="00A95100" w14:paraId="4EAB818C" w14:textId="6E20A552">
      <w:pPr>
        <w:jc w:val="both"/>
        <w:rPr>
          <w:color w:val="000000" w:themeColor="text1"/>
        </w:rPr>
      </w:pPr>
      <w:r w:rsidRPr="00C34D59">
        <w:rPr>
          <w:color w:val="000000" w:themeColor="text1"/>
        </w:rPr>
        <w:t xml:space="preserve">ED seeks OMB approval under the </w:t>
      </w:r>
      <w:r w:rsidRPr="00C34D59">
        <w:rPr>
          <w:i/>
          <w:iCs/>
          <w:color w:val="000000" w:themeColor="text1"/>
        </w:rPr>
        <w:t>Paperwork Reduction Act</w:t>
      </w:r>
      <w:r w:rsidRPr="00C34D59">
        <w:rPr>
          <w:color w:val="000000" w:themeColor="text1"/>
        </w:rPr>
        <w:t xml:space="preserve"> to collect the elementary and secondary education data on schools, school districts, and SEAs as described in the Attachment </w:t>
      </w:r>
      <w:r w:rsidR="00B67512">
        <w:rPr>
          <w:color w:val="000000" w:themeColor="text1"/>
        </w:rPr>
        <w:t>B</w:t>
      </w:r>
      <w:r w:rsidRPr="00C34D59">
        <w:rPr>
          <w:color w:val="000000" w:themeColor="text1"/>
        </w:rPr>
        <w:t>.</w:t>
      </w:r>
      <w:r w:rsidRPr="00C34D59" w:rsidR="000D73B4">
        <w:rPr>
          <w:color w:val="000000" w:themeColor="text1"/>
        </w:rPr>
        <w:t xml:space="preserve"> </w:t>
      </w:r>
      <w:r w:rsidRPr="00C34D59">
        <w:rPr>
          <w:color w:val="000000" w:themeColor="text1"/>
        </w:rPr>
        <w:t xml:space="preserve">In Attachment A, ED explains the changes between the data groups ED intends to collect and those data groups currently cleared for collection </w:t>
      </w:r>
      <w:r w:rsidRPr="00C34D59" w:rsidR="004221C6">
        <w:rPr>
          <w:color w:val="000000" w:themeColor="text1"/>
        </w:rPr>
        <w:t xml:space="preserve">under OMB# </w:t>
      </w:r>
      <w:r w:rsidRPr="00C34D59" w:rsidR="00D5572F">
        <w:rPr>
          <w:color w:val="000000" w:themeColor="text1"/>
        </w:rPr>
        <w:t>1850</w:t>
      </w:r>
      <w:r w:rsidRPr="00C34D59">
        <w:rPr>
          <w:color w:val="000000" w:themeColor="text1"/>
        </w:rPr>
        <w:t>-</w:t>
      </w:r>
      <w:r w:rsidRPr="00C34D59" w:rsidR="00D5572F">
        <w:rPr>
          <w:color w:val="000000" w:themeColor="text1"/>
        </w:rPr>
        <w:t>0925</w:t>
      </w:r>
      <w:r w:rsidRPr="00C34D59">
        <w:rPr>
          <w:color w:val="000000" w:themeColor="text1"/>
        </w:rPr>
        <w:t>. Those persons who are familiar with the current ED</w:t>
      </w:r>
      <w:r w:rsidRPr="00C34D59">
        <w:rPr>
          <w:i/>
          <w:color w:val="000000" w:themeColor="text1"/>
        </w:rPr>
        <w:t>Facts</w:t>
      </w:r>
      <w:r w:rsidRPr="00C34D59">
        <w:rPr>
          <w:color w:val="000000" w:themeColor="text1"/>
        </w:rPr>
        <w:t xml:space="preserve"> collections may want to start by first reviewing Attachment A. Those persons who are not familiar with ED</w:t>
      </w:r>
      <w:r w:rsidRPr="00C34D59">
        <w:rPr>
          <w:i/>
          <w:color w:val="000000" w:themeColor="text1"/>
        </w:rPr>
        <w:t>Facts</w:t>
      </w:r>
      <w:r w:rsidRPr="00C34D59">
        <w:rPr>
          <w:color w:val="000000" w:themeColor="text1"/>
        </w:rPr>
        <w:t xml:space="preserve"> may want to start by reviewin</w:t>
      </w:r>
      <w:r w:rsidRPr="00C34D59">
        <w:rPr>
          <w:color w:val="000000" w:themeColor="text1"/>
        </w:rPr>
        <w:t xml:space="preserve">g Attachment </w:t>
      </w:r>
      <w:r w:rsidR="00B67512">
        <w:rPr>
          <w:color w:val="000000" w:themeColor="text1"/>
        </w:rPr>
        <w:t>B</w:t>
      </w:r>
      <w:r w:rsidRPr="00C34D59">
        <w:rPr>
          <w:color w:val="000000" w:themeColor="text1"/>
        </w:rPr>
        <w:t>, which presents a technical explanation of the ED</w:t>
      </w:r>
      <w:r w:rsidRPr="00C34D59">
        <w:rPr>
          <w:i/>
          <w:color w:val="000000" w:themeColor="text1"/>
        </w:rPr>
        <w:t>Facts</w:t>
      </w:r>
      <w:r w:rsidRPr="00C34D59">
        <w:rPr>
          <w:color w:val="000000" w:themeColor="text1"/>
        </w:rPr>
        <w:t xml:space="preserve"> data collection.</w:t>
      </w:r>
    </w:p>
    <w:p w:rsidR="00B334BA" w:rsidRPr="0015182E" w:rsidP="003D75F2" w14:paraId="6F8CD03D" w14:textId="18D468CF">
      <w:pPr>
        <w:rPr>
          <w:snapToGrid w:val="0"/>
        </w:rPr>
      </w:pPr>
    </w:p>
    <w:p w:rsidR="00B17F64" w:rsidRPr="005632D9" w:rsidP="005632D9" w14:paraId="18052C1B" w14:textId="386AEF15">
      <w:pPr>
        <w:pStyle w:val="Heading2"/>
        <w:rPr>
          <w:rFonts w:ascii="Arial" w:hAnsi="Arial" w:cs="Arial"/>
          <w:b w:val="0"/>
          <w:snapToGrid w:val="0"/>
        </w:rPr>
      </w:pPr>
      <w:bookmarkStart w:id="13" w:name="_Toc441651987"/>
      <w:bookmarkStart w:id="14" w:name="_Toc182036931"/>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Pr="0074344F" w:rsidR="0074344F">
        <w:rPr>
          <w:rFonts w:ascii="Arial" w:hAnsi="Arial" w:cs="Arial"/>
          <w:b w:val="0"/>
          <w:i/>
          <w:snapToGrid w:val="0"/>
        </w:rPr>
        <w:t>Facts</w:t>
      </w:r>
      <w:r w:rsidRPr="005632D9">
        <w:rPr>
          <w:rFonts w:ascii="Arial" w:hAnsi="Arial" w:cs="Arial"/>
          <w:b w:val="0"/>
          <w:snapToGrid w:val="0"/>
        </w:rPr>
        <w:t xml:space="preserve"> Information</w:t>
      </w:r>
      <w:bookmarkEnd w:id="13"/>
      <w:bookmarkEnd w:id="14"/>
    </w:p>
    <w:p w:rsidR="00B17F64" w:rsidRPr="0015182E" w14:paraId="1979CCD2" w14:textId="77777777">
      <w:pPr>
        <w:widowControl w:val="0"/>
        <w:tabs>
          <w:tab w:val="left" w:pos="727"/>
          <w:tab w:val="left" w:pos="1090"/>
        </w:tabs>
        <w:rPr>
          <w:snapToGrid w:val="0"/>
        </w:rPr>
      </w:pPr>
    </w:p>
    <w:p w:rsidR="009E5036" w:rsidRPr="00C4187C" w:rsidP="009E5036" w14:paraId="75774715" w14:textId="54B73F07">
      <w:pPr>
        <w:jc w:val="both"/>
      </w:pPr>
      <w:r>
        <w:t xml:space="preserve">The primary customers for these education data are the program managers and policy analysts at ED who manage the federal programs for which the data are collected. These data are used to evaluate, in an integrated way, the effectiveness and efficiency of federal education grant programs, with the intent to improve program management and focus budget resources on those federal education programs to provide the </w:t>
      </w:r>
      <w:r w:rsidRPr="00C4187C">
        <w:t>best educational outcomes for the nation’s students and their families. These data may also be useful in future statutory reauthorizations. In addition, stewarding offices also make these data available to the public at the SEA, LEA, and school levels. The data that are collected through ED</w:t>
      </w:r>
      <w:r w:rsidRPr="00C4187C">
        <w:rPr>
          <w:i/>
          <w:iCs/>
        </w:rPr>
        <w:t>Facts</w:t>
      </w:r>
      <w:r w:rsidRPr="00C4187C">
        <w:t xml:space="preserve"> is expected to be used by SEAs, LEAs, and schools in managing education programs to ensure effective use of federal funds.</w:t>
      </w:r>
    </w:p>
    <w:p w:rsidR="009E5036" w:rsidRPr="00C4187C" w:rsidP="009E5036" w14:paraId="7BEEDD7F" w14:textId="77777777">
      <w:pPr>
        <w:jc w:val="both"/>
      </w:pPr>
    </w:p>
    <w:p w:rsidR="009E5036" w:rsidP="00E75126" w14:paraId="15B44E7F" w14:textId="37DC4BDB">
      <w:pPr>
        <w:jc w:val="both"/>
      </w:pPr>
      <w:r w:rsidRPr="00C4187C">
        <w:t xml:space="preserve">SEAs, LEAs, and schools maintain internal </w:t>
      </w:r>
      <w:r w:rsidRPr="00C4187C">
        <w:t>controls over their own data systems. The data submitted by SEAs through ED</w:t>
      </w:r>
      <w:r w:rsidRPr="00C4187C">
        <w:rPr>
          <w:i/>
          <w:iCs/>
        </w:rPr>
        <w:t>Facts</w:t>
      </w:r>
      <w:r w:rsidRPr="00C4187C">
        <w:t xml:space="preserve"> is processed through automatic business rules. After the due date, the data are reviewed by the data stewards. The data stewards consult with SEAs about any data quality concern before publishing the data.</w:t>
      </w:r>
    </w:p>
    <w:p w:rsidR="0029028A" w:rsidRPr="0015182E" w:rsidP="0015182E" w14:paraId="1899814D" w14:textId="32003E03">
      <w:pPr>
        <w:widowControl w:val="0"/>
        <w:tabs>
          <w:tab w:val="left" w:pos="727"/>
          <w:tab w:val="left" w:pos="1090"/>
        </w:tabs>
        <w:rPr>
          <w:snapToGrid w:val="0"/>
        </w:rPr>
      </w:pPr>
    </w:p>
    <w:p w:rsidR="00B17F64" w:rsidRPr="005632D9" w:rsidP="005632D9" w14:paraId="080556C8" w14:textId="77777777">
      <w:pPr>
        <w:pStyle w:val="Heading2"/>
        <w:rPr>
          <w:rFonts w:ascii="Arial" w:hAnsi="Arial" w:cs="Arial"/>
          <w:b w:val="0"/>
          <w:snapToGrid w:val="0"/>
        </w:rPr>
      </w:pPr>
      <w:bookmarkStart w:id="15" w:name="_Toc441651988"/>
      <w:bookmarkStart w:id="16" w:name="_Toc182036932"/>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5"/>
      <w:bookmarkEnd w:id="16"/>
    </w:p>
    <w:p w:rsidR="00B17F64" w:rsidRPr="0015182E" w14:paraId="4FDED959" w14:textId="77777777">
      <w:pPr>
        <w:widowControl w:val="0"/>
        <w:tabs>
          <w:tab w:val="left" w:pos="727"/>
          <w:tab w:val="left" w:pos="1090"/>
        </w:tabs>
        <w:rPr>
          <w:snapToGrid w:val="0"/>
        </w:rPr>
      </w:pPr>
    </w:p>
    <w:p w:rsidR="00871C11" w:rsidP="000C6A0A" w14:paraId="3B909B68" w14:textId="2E8F0A9B">
      <w:pPr>
        <w:jc w:val="both"/>
      </w:pPr>
      <w:r>
        <w:t>ED use</w:t>
      </w:r>
      <w:r w:rsidR="00FC58B0">
        <w:t>s</w:t>
      </w:r>
      <w:r>
        <w:t xml:space="preserve"> a modernized submission application to collect the data for the </w:t>
      </w:r>
      <w:r w:rsidR="000C6A0A">
        <w:t xml:space="preserve">school years </w:t>
      </w:r>
      <w:r>
        <w:t>covered by this request</w:t>
      </w:r>
      <w:r w:rsidR="00D21674">
        <w:t>. H</w:t>
      </w:r>
      <w:r w:rsidR="000C6A0A">
        <w:t>owever,</w:t>
      </w:r>
      <w:r>
        <w:t xml:space="preserve"> as with previous ED</w:t>
      </w:r>
      <w:r w:rsidRPr="00B47996">
        <w:rPr>
          <w:i/>
        </w:rPr>
        <w:t>Facts</w:t>
      </w:r>
      <w:r>
        <w:t xml:space="preserve"> collections, SEAs will still submit </w:t>
      </w:r>
      <w:r w:rsidR="00D75CF9">
        <w:t xml:space="preserve">most of the </w:t>
      </w:r>
      <w:r>
        <w:t>data in non-proprietary, electronic</w:t>
      </w:r>
      <w:r w:rsidR="00D75CF9">
        <w:t xml:space="preserve"> file</w:t>
      </w:r>
      <w:r>
        <w:t xml:space="preserve"> formats that can be generated through automated processes within the SEA.</w:t>
      </w:r>
      <w:r w:rsidR="000D73B4">
        <w:t xml:space="preserve"> </w:t>
      </w:r>
      <w:r>
        <w:t xml:space="preserve">The data SEAs submit </w:t>
      </w:r>
      <w:r w:rsidR="00D75CF9">
        <w:t>in files</w:t>
      </w:r>
      <w:r>
        <w:t xml:space="preserve"> are described in Attachment</w:t>
      </w:r>
      <w:r w:rsidR="00FC58B0">
        <w:t>s</w:t>
      </w:r>
      <w:r w:rsidR="00B5387C">
        <w:t xml:space="preserve"> A</w:t>
      </w:r>
      <w:r w:rsidR="00FC58B0">
        <w:t>, C</w:t>
      </w:r>
      <w:r w:rsidR="009D7CC8">
        <w:t>,</w:t>
      </w:r>
      <w:r w:rsidR="00FC58B0">
        <w:t xml:space="preserve"> and E</w:t>
      </w:r>
      <w:r>
        <w:t>.</w:t>
      </w:r>
      <w:r w:rsidR="00D75CF9">
        <w:t xml:space="preserve"> The </w:t>
      </w:r>
      <w:r w:rsidR="00FC58B0">
        <w:t>meta</w:t>
      </w:r>
      <w:r w:rsidR="00D75CF9">
        <w:t>data described in Attachment C</w:t>
      </w:r>
      <w:r w:rsidR="009D7CC8">
        <w:t>-1</w:t>
      </w:r>
      <w:r w:rsidR="00D75CF9">
        <w:t xml:space="preserve"> is submitted </w:t>
      </w:r>
      <w:r w:rsidR="00FC58B0">
        <w:t xml:space="preserve">into </w:t>
      </w:r>
      <w:r w:rsidR="00D75CF9">
        <w:t>web-based application</w:t>
      </w:r>
      <w:r w:rsidR="00FC58B0">
        <w:t xml:space="preserve"> inside the application system</w:t>
      </w:r>
      <w:r w:rsidR="00D75CF9">
        <w:t>.</w:t>
      </w:r>
    </w:p>
    <w:p w:rsidR="00665932" w:rsidRPr="00741303" w:rsidP="00665932" w14:paraId="17660526" w14:textId="77777777"/>
    <w:p w:rsidR="00B17F64" w:rsidRPr="005632D9" w:rsidP="005632D9" w14:paraId="38F20033" w14:textId="77777777">
      <w:pPr>
        <w:pStyle w:val="Heading2"/>
        <w:rPr>
          <w:rFonts w:ascii="Arial" w:hAnsi="Arial" w:cs="Arial"/>
          <w:b w:val="0"/>
          <w:snapToGrid w:val="0"/>
        </w:rPr>
      </w:pPr>
      <w:bookmarkStart w:id="17" w:name="_Toc441651989"/>
      <w:bookmarkStart w:id="18" w:name="_Toc182036933"/>
      <w:r w:rsidRPr="005632D9">
        <w:rPr>
          <w:rFonts w:ascii="Arial" w:hAnsi="Arial" w:cs="Arial"/>
          <w:b w:val="0"/>
          <w:snapToGrid w:val="0"/>
        </w:rPr>
        <w:t>A.4.</w:t>
      </w:r>
      <w:r w:rsidRPr="005632D9">
        <w:rPr>
          <w:rFonts w:ascii="Arial" w:hAnsi="Arial" w:cs="Arial"/>
          <w:b w:val="0"/>
          <w:snapToGrid w:val="0"/>
        </w:rPr>
        <w:tab/>
        <w:t>Efforts to Identify and Avoid Duplication</w:t>
      </w:r>
      <w:bookmarkEnd w:id="17"/>
      <w:bookmarkEnd w:id="18"/>
    </w:p>
    <w:p w:rsidR="00B17F64" w:rsidRPr="0015182E" w14:paraId="36FE839D" w14:textId="77777777">
      <w:pPr>
        <w:widowControl w:val="0"/>
        <w:tabs>
          <w:tab w:val="left" w:pos="727"/>
          <w:tab w:val="left" w:pos="1090"/>
        </w:tabs>
        <w:rPr>
          <w:b/>
          <w:snapToGrid w:val="0"/>
        </w:rPr>
      </w:pPr>
    </w:p>
    <w:p w:rsidR="000D73B4" w:rsidP="00871C11" w14:paraId="3F57FEF8" w14:textId="61BCA883">
      <w:pPr>
        <w:jc w:val="both"/>
      </w:pPr>
      <w:r>
        <w:t>ED</w:t>
      </w:r>
      <w:r w:rsidRPr="00B73232">
        <w:rPr>
          <w:i/>
        </w:rPr>
        <w:t>Facts</w:t>
      </w:r>
      <w:r>
        <w:t xml:space="preserve"> continues to reduce duplication in data collection efforts within ED.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Pr="00DB7493" w:rsidR="00CE68DB">
        <w:rPr>
          <w:i/>
        </w:rPr>
        <w:t xml:space="preserve">Facts </w:t>
      </w:r>
      <w:r>
        <w:t>data requests from all program office data stewards to prevent duplicative collections.</w:t>
      </w:r>
    </w:p>
    <w:p w:rsidR="00B17F64" w:rsidRPr="0015182E" w14:paraId="2C541F07" w14:textId="581BD8C6">
      <w:pPr>
        <w:widowControl w:val="0"/>
        <w:tabs>
          <w:tab w:val="left" w:pos="727"/>
          <w:tab w:val="left" w:pos="1090"/>
        </w:tabs>
        <w:rPr>
          <w:snapToGrid w:val="0"/>
        </w:rPr>
      </w:pPr>
    </w:p>
    <w:p w:rsidR="00B17F64" w:rsidRPr="005632D9" w:rsidP="005632D9" w14:paraId="323711A2" w14:textId="77777777">
      <w:pPr>
        <w:pStyle w:val="Heading2"/>
        <w:rPr>
          <w:rFonts w:ascii="Arial" w:hAnsi="Arial" w:cs="Arial"/>
          <w:b w:val="0"/>
          <w:snapToGrid w:val="0"/>
        </w:rPr>
      </w:pPr>
      <w:bookmarkStart w:id="19" w:name="_Toc441651990"/>
      <w:bookmarkStart w:id="20" w:name="_Toc182036934"/>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9"/>
      <w:bookmarkEnd w:id="20"/>
    </w:p>
    <w:p w:rsidR="00B17F64" w:rsidRPr="0015182E" w14:paraId="05AC2F46" w14:textId="77777777">
      <w:pPr>
        <w:widowControl w:val="0"/>
        <w:tabs>
          <w:tab w:val="left" w:pos="727"/>
          <w:tab w:val="left" w:pos="1090"/>
        </w:tabs>
        <w:rPr>
          <w:snapToGrid w:val="0"/>
        </w:rPr>
      </w:pPr>
    </w:p>
    <w:p w:rsidR="00A64FC6" w:rsidRPr="00A64FC6" w:rsidP="003603E8" w14:paraId="79599BA6" w14:textId="6EF66438">
      <w:pPr>
        <w:pStyle w:val="ListParagraph"/>
        <w:widowControl w:val="0"/>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rsidR="00B17F64" w:rsidRPr="005632D9" w:rsidP="005632D9" w14:paraId="23AFED26" w14:textId="77777777">
      <w:pPr>
        <w:pStyle w:val="Heading2"/>
        <w:rPr>
          <w:rFonts w:ascii="Arial" w:hAnsi="Arial" w:cs="Arial"/>
          <w:b w:val="0"/>
          <w:snapToGrid w:val="0"/>
        </w:rPr>
      </w:pPr>
      <w:bookmarkStart w:id="21" w:name="_Toc441651991"/>
      <w:bookmarkStart w:id="22" w:name="_Toc182036935"/>
      <w:r w:rsidRPr="005632D9">
        <w:rPr>
          <w:rFonts w:ascii="Arial" w:hAnsi="Arial" w:cs="Arial"/>
          <w:b w:val="0"/>
          <w:snapToGrid w:val="0"/>
        </w:rPr>
        <w:t>A.6.</w:t>
      </w:r>
      <w:r w:rsidRPr="005632D9">
        <w:rPr>
          <w:rFonts w:ascii="Arial" w:hAnsi="Arial" w:cs="Arial"/>
          <w:b w:val="0"/>
          <w:snapToGrid w:val="0"/>
        </w:rPr>
        <w:tab/>
        <w:t>Frequency of Data Collection</w:t>
      </w:r>
      <w:bookmarkEnd w:id="21"/>
      <w:bookmarkEnd w:id="22"/>
    </w:p>
    <w:p w:rsidR="00B17F64" w:rsidRPr="0015182E" w14:paraId="2F2986F9" w14:textId="77777777">
      <w:pPr>
        <w:widowControl w:val="0"/>
        <w:tabs>
          <w:tab w:val="left" w:pos="727"/>
          <w:tab w:val="left" w:pos="1090"/>
        </w:tabs>
        <w:rPr>
          <w:snapToGrid w:val="0"/>
        </w:rPr>
      </w:pPr>
    </w:p>
    <w:p w:rsidR="000D73B4" w:rsidP="00A64FC6" w14:paraId="1BA6DBCE" w14:textId="77777777">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rsidR="001B08C8" w:rsidRPr="0015182E" w14:paraId="1743D6BA" w14:textId="2DDD3E2C">
      <w:pPr>
        <w:rPr>
          <w:b/>
          <w:snapToGrid w:val="0"/>
        </w:rPr>
      </w:pPr>
    </w:p>
    <w:p w:rsidR="00B17F64" w:rsidRPr="005632D9" w:rsidP="005632D9" w14:paraId="20914A88" w14:textId="77777777">
      <w:pPr>
        <w:pStyle w:val="Heading2"/>
        <w:rPr>
          <w:rFonts w:ascii="Arial" w:hAnsi="Arial" w:cs="Arial"/>
          <w:b w:val="0"/>
          <w:snapToGrid w:val="0"/>
        </w:rPr>
      </w:pPr>
      <w:bookmarkStart w:id="23" w:name="_Toc441651992"/>
      <w:bookmarkStart w:id="24" w:name="_Toc182036936"/>
      <w:r w:rsidRPr="005632D9">
        <w:rPr>
          <w:rFonts w:ascii="Arial" w:hAnsi="Arial" w:cs="Arial"/>
          <w:b w:val="0"/>
          <w:snapToGrid w:val="0"/>
        </w:rPr>
        <w:t>A.7.</w:t>
      </w:r>
      <w:r w:rsidRPr="005632D9">
        <w:rPr>
          <w:rFonts w:ascii="Arial" w:hAnsi="Arial" w:cs="Arial"/>
          <w:b w:val="0"/>
          <w:snapToGrid w:val="0"/>
        </w:rPr>
        <w:tab/>
        <w:t>Special Circumstances</w:t>
      </w:r>
      <w:bookmarkEnd w:id="23"/>
      <w:bookmarkEnd w:id="24"/>
    </w:p>
    <w:p w:rsidR="00B17F64" w:rsidRPr="0015182E" w14:paraId="00E4F649" w14:textId="77777777">
      <w:pPr>
        <w:widowControl w:val="0"/>
        <w:tabs>
          <w:tab w:val="left" w:pos="727"/>
          <w:tab w:val="left" w:pos="1090"/>
        </w:tabs>
        <w:rPr>
          <w:snapToGrid w:val="0"/>
        </w:rPr>
      </w:pPr>
    </w:p>
    <w:p w:rsidR="00B638FB" w:rsidP="00E75126" w14:paraId="575A460A" w14:textId="3A1AEA19">
      <w:pPr>
        <w:jc w:val="both"/>
        <w:rPr>
          <w:snapToGrid w:val="0"/>
        </w:rPr>
      </w:pPr>
      <w:bookmarkStart w:id="25" w:name="_Toc419208353"/>
      <w:bookmarkStart w:id="26" w:name="_Toc441651993"/>
      <w:bookmarkStart w:id="27" w:name="_Toc441652043"/>
      <w:r>
        <w:rPr>
          <w:snapToGrid w:val="0"/>
        </w:rPr>
        <w:t>Several authorizing statutes for programs that collect data within ED</w:t>
      </w:r>
      <w:r w:rsidRPr="00B638FB">
        <w:rPr>
          <w:i/>
          <w:iCs/>
          <w:snapToGrid w:val="0"/>
        </w:rPr>
        <w:t>Facts</w:t>
      </w:r>
      <w:r>
        <w:rPr>
          <w:snapToGrid w:val="0"/>
        </w:rPr>
        <w:t xml:space="preserve"> require the reporting of data by r</w:t>
      </w:r>
      <w:r w:rsidRPr="00DB4B36">
        <w:rPr>
          <w:snapToGrid w:val="0"/>
        </w:rPr>
        <w:t>ace and ethnicity</w:t>
      </w:r>
      <w:r>
        <w:rPr>
          <w:snapToGrid w:val="0"/>
        </w:rPr>
        <w:t>.</w:t>
      </w:r>
      <w:r w:rsidRPr="00DB4B36">
        <w:rPr>
          <w:snapToGrid w:val="0"/>
        </w:rPr>
        <w:t xml:space="preserve"> </w:t>
      </w:r>
      <w:r>
        <w:rPr>
          <w:snapToGrid w:val="0"/>
        </w:rPr>
        <w:t>ED</w:t>
      </w:r>
      <w:r w:rsidRPr="009D7CC8">
        <w:rPr>
          <w:i/>
          <w:iCs/>
          <w:snapToGrid w:val="0"/>
        </w:rPr>
        <w:t>Facts</w:t>
      </w:r>
      <w:r w:rsidRPr="00DB4B36">
        <w:rPr>
          <w:snapToGrid w:val="0"/>
        </w:rPr>
        <w:t xml:space="preserve"> </w:t>
      </w:r>
      <w:r>
        <w:rPr>
          <w:snapToGrid w:val="0"/>
        </w:rPr>
        <w:t xml:space="preserve">currently </w:t>
      </w:r>
      <w:r w:rsidRPr="00DB4B36">
        <w:rPr>
          <w:snapToGrid w:val="0"/>
        </w:rPr>
        <w:t>collect</w:t>
      </w:r>
      <w:r>
        <w:rPr>
          <w:snapToGrid w:val="0"/>
        </w:rPr>
        <w:t>s</w:t>
      </w:r>
      <w:r w:rsidRPr="00DB4B36">
        <w:rPr>
          <w:snapToGrid w:val="0"/>
        </w:rPr>
        <w:t xml:space="preserve"> </w:t>
      </w:r>
      <w:r>
        <w:rPr>
          <w:snapToGrid w:val="0"/>
        </w:rPr>
        <w:t>race and ethnicity data</w:t>
      </w:r>
      <w:r w:rsidRPr="00DB4B36">
        <w:rPr>
          <w:snapToGrid w:val="0"/>
        </w:rPr>
        <w:t xml:space="preserve"> based on </w:t>
      </w:r>
      <w:r w:rsidRPr="00752BD0">
        <w:rPr>
          <w:snapToGrid w:val="0"/>
        </w:rPr>
        <w:t>ED’s 2007 Guidance on Maintaining, Collecting and Reporting Racial and Ethnic Data (72 FR 59266)</w:t>
      </w:r>
      <w:r>
        <w:rPr>
          <w:snapToGrid w:val="0"/>
        </w:rPr>
        <w:t xml:space="preserve"> which implemented </w:t>
      </w:r>
      <w:r w:rsidRPr="00DB4B36">
        <w:rPr>
          <w:snapToGrid w:val="0"/>
        </w:rPr>
        <w:t>the Office of Management and Budget’s (OMB) 1997 Statistical Policy Directive No 15</w:t>
      </w:r>
      <w:r>
        <w:rPr>
          <w:snapToGrid w:val="0"/>
        </w:rPr>
        <w:t>: Standards for Maintaining, Collecting and Presenting Federal Data on Race and Ethnicity</w:t>
      </w:r>
      <w:r w:rsidRPr="00DB4B36">
        <w:rPr>
          <w:snapToGrid w:val="0"/>
        </w:rPr>
        <w:t xml:space="preserve"> (SPD 15)</w:t>
      </w:r>
      <w:r>
        <w:rPr>
          <w:snapToGrid w:val="0"/>
        </w:rPr>
        <w:t>.</w:t>
      </w:r>
      <w:r w:rsidRPr="00DB4B36">
        <w:rPr>
          <w:snapToGrid w:val="0"/>
        </w:rPr>
        <w:t xml:space="preserve"> </w:t>
      </w:r>
      <w:r>
        <w:rPr>
          <w:snapToGrid w:val="0"/>
        </w:rPr>
        <w:t xml:space="preserve"> </w:t>
      </w:r>
      <w:r w:rsidRPr="00F22B91">
        <w:rPr>
          <w:snapToGrid w:val="0"/>
        </w:rPr>
        <w:t xml:space="preserve">In March 2024, the Office of Management and Budget (OMB) announced revisions to </w:t>
      </w:r>
      <w:r>
        <w:rPr>
          <w:snapToGrid w:val="0"/>
        </w:rPr>
        <w:t>SPD15</w:t>
      </w:r>
      <w:r w:rsidRPr="00F22B91">
        <w:rPr>
          <w:snapToGrid w:val="0"/>
        </w:rPr>
        <w:t xml:space="preserve"> and published the revised standard in the </w:t>
      </w:r>
      <w:r w:rsidRPr="00431873">
        <w:rPr>
          <w:i/>
          <w:iCs/>
          <w:snapToGrid w:val="0"/>
        </w:rPr>
        <w:t>Federal Register</w:t>
      </w:r>
      <w:r w:rsidRPr="00F22B91">
        <w:rPr>
          <w:snapToGrid w:val="0"/>
        </w:rPr>
        <w:t xml:space="preserve"> (89 FR 22182). </w:t>
      </w:r>
    </w:p>
    <w:p w:rsidR="006C5BFB" w:rsidP="00E75126" w14:paraId="6194A6D3" w14:textId="77777777">
      <w:pPr>
        <w:jc w:val="both"/>
        <w:rPr>
          <w:snapToGrid w:val="0"/>
        </w:rPr>
      </w:pPr>
    </w:p>
    <w:p w:rsidR="00B17F64" w:rsidRPr="004E0616" w:rsidP="00E75126" w14:paraId="6AC90ECE" w14:textId="4CA17AD6">
      <w:pPr>
        <w:jc w:val="both"/>
        <w:rPr>
          <w:snapToGrid w:val="0"/>
        </w:rPr>
      </w:pPr>
      <w:r w:rsidRPr="00F86E51">
        <w:rPr>
          <w:snapToGrid w:val="0"/>
        </w:rPr>
        <w:t>Because ED</w:t>
      </w:r>
      <w:r w:rsidRPr="00474A68">
        <w:rPr>
          <w:i/>
          <w:iCs/>
          <w:snapToGrid w:val="0"/>
        </w:rPr>
        <w:t>Facts</w:t>
      </w:r>
      <w:r w:rsidRPr="00F86E51">
        <w:rPr>
          <w:snapToGrid w:val="0"/>
        </w:rPr>
        <w:t xml:space="preserve"> data is reported in aggregate by states, ED</w:t>
      </w:r>
      <w:r w:rsidRPr="00474A68">
        <w:rPr>
          <w:i/>
          <w:iCs/>
          <w:snapToGrid w:val="0"/>
        </w:rPr>
        <w:t>Facts</w:t>
      </w:r>
      <w:r w:rsidRPr="00F86E51">
        <w:rPr>
          <w:snapToGrid w:val="0"/>
        </w:rPr>
        <w:t xml:space="preserve"> and NCES are reliant on the ability of those third-party recordkeepers to report their data in compliance with SPD 15</w:t>
      </w:r>
      <w:r w:rsidR="00B638FB">
        <w:rPr>
          <w:snapToGrid w:val="0"/>
        </w:rPr>
        <w:t xml:space="preserve"> and ED’s Guidance</w:t>
      </w:r>
      <w:r w:rsidRPr="00F86E51">
        <w:rPr>
          <w:snapToGrid w:val="0"/>
        </w:rPr>
        <w:t xml:space="preserve">. </w:t>
      </w:r>
      <w:bookmarkEnd w:id="25"/>
      <w:bookmarkEnd w:id="26"/>
      <w:bookmarkEnd w:id="27"/>
      <w:r w:rsidR="002537D8">
        <w:rPr>
          <w:snapToGrid w:val="0"/>
        </w:rPr>
        <w:t>T</w:t>
      </w:r>
      <w:r w:rsidRPr="00DB4B36">
        <w:rPr>
          <w:snapToGrid w:val="0"/>
        </w:rPr>
        <w:t xml:space="preserve">he present ICR contains no changes to the race and ethnicity items that have historically been part of this collection and </w:t>
      </w:r>
      <w:r w:rsidRPr="00DB4B36">
        <w:rPr>
          <w:snapToGrid w:val="0"/>
        </w:rPr>
        <w:t>is</w:t>
      </w:r>
      <w:r w:rsidRPr="00DB4B36">
        <w:rPr>
          <w:snapToGrid w:val="0"/>
        </w:rPr>
        <w:t xml:space="preserve"> therefore compliant with the 1997 SPD 15 standards</w:t>
      </w:r>
      <w:r>
        <w:rPr>
          <w:snapToGrid w:val="0"/>
        </w:rPr>
        <w:t>.</w:t>
      </w:r>
      <w:r w:rsidRPr="004E0616">
        <w:rPr>
          <w:snapToGrid w:val="0"/>
        </w:rPr>
        <w:t xml:space="preserve"> </w:t>
      </w:r>
      <w:r w:rsidRPr="00542BD0" w:rsidR="00542BD0">
        <w:rPr>
          <w:snapToGrid w:val="0"/>
        </w:rPr>
        <w:t>ED</w:t>
      </w:r>
      <w:r w:rsidRPr="00474A68" w:rsidR="00542BD0">
        <w:rPr>
          <w:i/>
          <w:iCs/>
          <w:snapToGrid w:val="0"/>
        </w:rPr>
        <w:t>Facts</w:t>
      </w:r>
      <w:r w:rsidR="008A2B78">
        <w:rPr>
          <w:i/>
          <w:iCs/>
          <w:snapToGrid w:val="0"/>
        </w:rPr>
        <w:t xml:space="preserve"> </w:t>
      </w:r>
      <w:r w:rsidR="008A2B78">
        <w:rPr>
          <w:snapToGrid w:val="0"/>
        </w:rPr>
        <w:t>is working</w:t>
      </w:r>
      <w:r w:rsidR="00E67C84">
        <w:rPr>
          <w:snapToGrid w:val="0"/>
        </w:rPr>
        <w:t xml:space="preserve"> to</w:t>
      </w:r>
      <w:r w:rsidRPr="00542BD0" w:rsidR="00542BD0">
        <w:rPr>
          <w:snapToGrid w:val="0"/>
        </w:rPr>
        <w:t xml:space="preserve"> meet</w:t>
      </w:r>
      <w:r w:rsidR="00E67C84">
        <w:rPr>
          <w:snapToGrid w:val="0"/>
        </w:rPr>
        <w:t xml:space="preserve"> </w:t>
      </w:r>
      <w:r w:rsidRPr="00542BD0" w:rsidR="00542BD0">
        <w:rPr>
          <w:snapToGrid w:val="0"/>
        </w:rPr>
        <w:t xml:space="preserve">OMB’s </w:t>
      </w:r>
      <w:r w:rsidRPr="00542BD0" w:rsidR="008A2B78">
        <w:rPr>
          <w:snapToGrid w:val="0"/>
        </w:rPr>
        <w:t>March 28, 2029</w:t>
      </w:r>
      <w:r w:rsidR="008A2B78">
        <w:rPr>
          <w:snapToGrid w:val="0"/>
        </w:rPr>
        <w:t xml:space="preserve"> </w:t>
      </w:r>
      <w:r w:rsidRPr="00542BD0" w:rsidR="00542BD0">
        <w:rPr>
          <w:snapToGrid w:val="0"/>
        </w:rPr>
        <w:t>deadline for compliance with the revised standard, and more details will be provided in future ED</w:t>
      </w:r>
      <w:r w:rsidRPr="00474A68" w:rsidR="00542BD0">
        <w:rPr>
          <w:i/>
          <w:iCs/>
          <w:snapToGrid w:val="0"/>
        </w:rPr>
        <w:t>Facts</w:t>
      </w:r>
      <w:r w:rsidRPr="00542BD0" w:rsidR="00542BD0">
        <w:rPr>
          <w:snapToGrid w:val="0"/>
        </w:rPr>
        <w:t xml:space="preserve"> packages.</w:t>
      </w:r>
    </w:p>
    <w:p w:rsidR="00B17F64" w:rsidP="00E75126" w14:paraId="3E49EF32" w14:textId="22924624">
      <w:pPr>
        <w:widowControl w:val="0"/>
        <w:tabs>
          <w:tab w:val="left" w:pos="727"/>
          <w:tab w:val="left" w:pos="1090"/>
        </w:tabs>
        <w:jc w:val="both"/>
        <w:rPr>
          <w:b/>
          <w:snapToGrid w:val="0"/>
        </w:rPr>
      </w:pPr>
    </w:p>
    <w:p w:rsidR="00597C7C" w:rsidRPr="002537D8" w:rsidP="002537D8" w14:paraId="52998437" w14:textId="2778DE7F">
      <w:pPr>
        <w:widowControl w:val="0"/>
        <w:tabs>
          <w:tab w:val="left" w:pos="727"/>
          <w:tab w:val="left" w:pos="1090"/>
        </w:tabs>
        <w:jc w:val="both"/>
        <w:rPr>
          <w:bCs/>
          <w:snapToGrid w:val="0"/>
        </w:rPr>
      </w:pPr>
      <w:r>
        <w:rPr>
          <w:color w:val="000000" w:themeColor="text1"/>
        </w:rPr>
        <w:t xml:space="preserve">Prior to this package, two metadata questions on sex/gender were removed to comply with </w:t>
      </w:r>
      <w:r w:rsidRPr="00CA5C1D">
        <w:rPr>
          <w:color w:val="000000" w:themeColor="text1"/>
        </w:rPr>
        <w:t xml:space="preserve">President Donald Trump’s executive orders (EO) 14168 titled </w:t>
      </w:r>
      <w:r w:rsidRPr="00C7476F">
        <w:rPr>
          <w:i/>
          <w:iCs/>
          <w:color w:val="000000" w:themeColor="text1"/>
        </w:rPr>
        <w:t xml:space="preserve">Defending Women from Gender Ideology Extremism and Restoring Biological Truth to the Federal Government </w:t>
      </w:r>
      <w:r>
        <w:rPr>
          <w:color w:val="000000" w:themeColor="text1"/>
        </w:rPr>
        <w:t>issued</w:t>
      </w:r>
      <w:r w:rsidRPr="00CA5C1D">
        <w:rPr>
          <w:color w:val="000000" w:themeColor="text1"/>
        </w:rPr>
        <w:t xml:space="preserve"> January 20, 2025</w:t>
      </w:r>
      <w:r>
        <w:rPr>
          <w:color w:val="000000" w:themeColor="text1"/>
        </w:rPr>
        <w:t xml:space="preserve">. This collection is also in compliance with </w:t>
      </w:r>
      <w:r w:rsidRPr="007C2F69">
        <w:rPr>
          <w:i/>
          <w:iCs/>
          <w:color w:val="000000" w:themeColor="text1"/>
        </w:rPr>
        <w:t>Ending Radical and Wasteful Governmental DEI Programs and Preferencing</w:t>
      </w:r>
      <w:r>
        <w:rPr>
          <w:color w:val="000000" w:themeColor="text1"/>
        </w:rPr>
        <w:t xml:space="preserve"> (EO 14151) issued January 20, 2025. </w:t>
      </w:r>
      <w:r w:rsidRPr="00597C7C">
        <w:rPr>
          <w:bCs/>
          <w:snapToGrid w:val="0"/>
          <w:color w:val="FF0000"/>
        </w:rPr>
        <w:t xml:space="preserve"> </w:t>
      </w:r>
    </w:p>
    <w:p w:rsidR="002537D8" w:rsidRPr="0015182E" w:rsidP="002537D8" w14:paraId="0CC2B5F4" w14:textId="77777777">
      <w:pPr>
        <w:widowControl w:val="0"/>
        <w:tabs>
          <w:tab w:val="left" w:pos="727"/>
          <w:tab w:val="left" w:pos="1090"/>
        </w:tabs>
        <w:jc w:val="both"/>
        <w:rPr>
          <w:b/>
          <w:snapToGrid w:val="0"/>
        </w:rPr>
      </w:pPr>
    </w:p>
    <w:p w:rsidR="00B17F64" w:rsidRPr="005632D9" w:rsidP="005632D9" w14:paraId="356A2802" w14:textId="77777777">
      <w:pPr>
        <w:pStyle w:val="Heading2"/>
        <w:rPr>
          <w:rFonts w:ascii="Arial" w:hAnsi="Arial" w:cs="Arial"/>
          <w:b w:val="0"/>
          <w:snapToGrid w:val="0"/>
        </w:rPr>
      </w:pPr>
      <w:bookmarkStart w:id="28" w:name="_Toc441651994"/>
      <w:bookmarkStart w:id="29" w:name="_Toc182036937"/>
      <w:r w:rsidRPr="005632D9">
        <w:rPr>
          <w:rFonts w:ascii="Arial" w:hAnsi="Arial" w:cs="Arial"/>
          <w:b w:val="0"/>
          <w:snapToGrid w:val="0"/>
        </w:rPr>
        <w:t>A.8.</w:t>
      </w:r>
      <w:r w:rsidRPr="005632D9">
        <w:rPr>
          <w:rFonts w:ascii="Arial" w:hAnsi="Arial" w:cs="Arial"/>
          <w:b w:val="0"/>
          <w:snapToGrid w:val="0"/>
        </w:rPr>
        <w:tab/>
        <w:t>Consultations Outside the Agency</w:t>
      </w:r>
      <w:bookmarkEnd w:id="28"/>
      <w:bookmarkEnd w:id="29"/>
    </w:p>
    <w:p w:rsidR="00B31598" w:rsidRPr="0015182E" w:rsidP="003379AE" w14:paraId="448D9C35" w14:textId="77777777">
      <w:pPr>
        <w:widowControl w:val="0"/>
        <w:tabs>
          <w:tab w:val="left" w:pos="727"/>
          <w:tab w:val="left" w:pos="1090"/>
        </w:tabs>
        <w:rPr>
          <w:snapToGrid w:val="0"/>
        </w:rPr>
      </w:pPr>
    </w:p>
    <w:p w:rsidR="007F13CA" w:rsidRPr="00E503CB" w:rsidP="00010C75" w14:paraId="22C0F545" w14:textId="1BE9216F">
      <w:pPr>
        <w:jc w:val="both"/>
        <w:rPr>
          <w:color w:val="000000" w:themeColor="text1"/>
        </w:rPr>
      </w:pPr>
      <w:r w:rsidRPr="007F13CA">
        <w:t>A 60-day and 30-day comment period will be provided for this collection. The majority of the data included in Attachment</w:t>
      </w:r>
      <w:r w:rsidR="00130F6B">
        <w:t xml:space="preserve"> A and C</w:t>
      </w:r>
      <w:r w:rsidRPr="007F13CA">
        <w:t xml:space="preserve"> reflect data that have been collected through ED</w:t>
      </w:r>
      <w:r w:rsidRPr="00130F6B">
        <w:rPr>
          <w:i/>
        </w:rPr>
        <w:t>Facts</w:t>
      </w:r>
      <w:r w:rsidRPr="007F13CA">
        <w:t xml:space="preserve"> for several years. New items proposed for collection are outlined in Attachment </w:t>
      </w:r>
      <w:r w:rsidRPr="00E503CB" w:rsidR="00130F6B">
        <w:rPr>
          <w:color w:val="000000" w:themeColor="text1"/>
        </w:rPr>
        <w:t>A</w:t>
      </w:r>
      <w:r w:rsidRPr="00E503CB">
        <w:rPr>
          <w:color w:val="000000" w:themeColor="text1"/>
        </w:rPr>
        <w:t xml:space="preserve">. </w:t>
      </w:r>
      <w:r w:rsidR="00C25875">
        <w:rPr>
          <w:color w:val="000000" w:themeColor="text1"/>
        </w:rPr>
        <w:t xml:space="preserve">ED uses </w:t>
      </w:r>
      <w:r w:rsidR="00344163">
        <w:rPr>
          <w:color w:val="000000" w:themeColor="text1"/>
        </w:rPr>
        <w:t xml:space="preserve">Attachment D </w:t>
      </w:r>
      <w:r w:rsidR="00C25875">
        <w:rPr>
          <w:color w:val="000000" w:themeColor="text1"/>
        </w:rPr>
        <w:t xml:space="preserve">to </w:t>
      </w:r>
      <w:r w:rsidR="00344163">
        <w:rPr>
          <w:color w:val="000000" w:themeColor="text1"/>
        </w:rPr>
        <w:t xml:space="preserve">highlight the proposals and </w:t>
      </w:r>
      <w:r w:rsidR="00C25875">
        <w:rPr>
          <w:color w:val="000000" w:themeColor="text1"/>
        </w:rPr>
        <w:t>gives the</w:t>
      </w:r>
      <w:r w:rsidR="00344163">
        <w:rPr>
          <w:color w:val="000000" w:themeColor="text1"/>
        </w:rPr>
        <w:t xml:space="preserve"> SEAs</w:t>
      </w:r>
      <w:r w:rsidR="00C25875">
        <w:rPr>
          <w:color w:val="000000" w:themeColor="text1"/>
        </w:rPr>
        <w:t>,</w:t>
      </w:r>
      <w:r w:rsidR="00344163">
        <w:rPr>
          <w:color w:val="000000" w:themeColor="text1"/>
        </w:rPr>
        <w:t xml:space="preserve"> and the public</w:t>
      </w:r>
      <w:r w:rsidR="00C25875">
        <w:rPr>
          <w:color w:val="000000" w:themeColor="text1"/>
        </w:rPr>
        <w:t>,</w:t>
      </w:r>
      <w:r w:rsidR="00344163">
        <w:rPr>
          <w:color w:val="000000" w:themeColor="text1"/>
        </w:rPr>
        <w:t xml:space="preserve"> </w:t>
      </w:r>
      <w:r w:rsidR="00C25875">
        <w:rPr>
          <w:color w:val="000000" w:themeColor="text1"/>
        </w:rPr>
        <w:t xml:space="preserve">an opportunity </w:t>
      </w:r>
      <w:r w:rsidR="00344163">
        <w:rPr>
          <w:color w:val="000000" w:themeColor="text1"/>
        </w:rPr>
        <w:t xml:space="preserve">to </w:t>
      </w:r>
      <w:r w:rsidR="00C25875">
        <w:rPr>
          <w:color w:val="000000" w:themeColor="text1"/>
        </w:rPr>
        <w:t xml:space="preserve">provide </w:t>
      </w:r>
      <w:r w:rsidR="00344163">
        <w:rPr>
          <w:color w:val="000000" w:themeColor="text1"/>
        </w:rPr>
        <w:t>respon</w:t>
      </w:r>
      <w:r w:rsidR="00C25875">
        <w:rPr>
          <w:color w:val="000000" w:themeColor="text1"/>
        </w:rPr>
        <w:t>ses to each proposed change. Attachment F is used to provide a summary of the public comments and ED’s proposed changes based on the comments.</w:t>
      </w:r>
      <w:r w:rsidR="00344163">
        <w:rPr>
          <w:color w:val="000000" w:themeColor="text1"/>
        </w:rPr>
        <w:t xml:space="preserve"> </w:t>
      </w:r>
      <w:r w:rsidRPr="00E503CB">
        <w:rPr>
          <w:color w:val="000000" w:themeColor="text1"/>
        </w:rPr>
        <w:t xml:space="preserve">ED staff meet </w:t>
      </w:r>
      <w:r w:rsidR="00BB1DEC">
        <w:rPr>
          <w:color w:val="000000" w:themeColor="text1"/>
        </w:rPr>
        <w:t>one to two times a year with SEA and LEA members of the National Forum o</w:t>
      </w:r>
      <w:r w:rsidR="00F96DEB">
        <w:rPr>
          <w:color w:val="000000" w:themeColor="text1"/>
        </w:rPr>
        <w:t xml:space="preserve">n Education Statistics to </w:t>
      </w:r>
      <w:r w:rsidRPr="00E503CB">
        <w:rPr>
          <w:color w:val="000000" w:themeColor="text1"/>
        </w:rPr>
        <w:t>discuss current and upcoming ED</w:t>
      </w:r>
      <w:r w:rsidRPr="00E503CB">
        <w:rPr>
          <w:i/>
          <w:color w:val="000000" w:themeColor="text1"/>
        </w:rPr>
        <w:t>Facts</w:t>
      </w:r>
      <w:r w:rsidRPr="00E503CB">
        <w:rPr>
          <w:color w:val="000000" w:themeColor="text1"/>
        </w:rPr>
        <w:t xml:space="preserve"> data collections.</w:t>
      </w:r>
      <w:r w:rsidRPr="00E503CB" w:rsidR="004F71CB">
        <w:rPr>
          <w:color w:val="000000" w:themeColor="text1"/>
        </w:rPr>
        <w:t xml:space="preserve"> ED staff also </w:t>
      </w:r>
      <w:r w:rsidR="00890CC1">
        <w:rPr>
          <w:color w:val="000000" w:themeColor="text1"/>
        </w:rPr>
        <w:t xml:space="preserve">communicate with SEA data reporters during periodic meetings, as resources allow, but generally annually. Supplemental webinars are held to review data reporting changes, as needed. </w:t>
      </w:r>
    </w:p>
    <w:p w:rsidR="00B17F64" w:rsidRPr="00E503CB" w:rsidP="00010C75" w14:paraId="4AF2A5D6" w14:textId="77777777">
      <w:pPr>
        <w:widowControl w:val="0"/>
        <w:tabs>
          <w:tab w:val="left" w:pos="727"/>
        </w:tabs>
        <w:jc w:val="both"/>
        <w:rPr>
          <w:snapToGrid w:val="0"/>
          <w:color w:val="000000" w:themeColor="text1"/>
        </w:rPr>
      </w:pPr>
    </w:p>
    <w:p w:rsidR="00B17F64" w:rsidRPr="005632D9" w:rsidP="00010C75" w14:paraId="59D0EAE4" w14:textId="77777777">
      <w:pPr>
        <w:pStyle w:val="Heading2"/>
        <w:rPr>
          <w:rFonts w:ascii="Arial" w:hAnsi="Arial" w:cs="Arial"/>
          <w:b w:val="0"/>
          <w:snapToGrid w:val="0"/>
        </w:rPr>
      </w:pPr>
      <w:bookmarkStart w:id="30" w:name="_Toc441651995"/>
      <w:bookmarkStart w:id="31" w:name="_Toc182036938"/>
      <w:r w:rsidRPr="005632D9">
        <w:rPr>
          <w:rFonts w:ascii="Arial" w:hAnsi="Arial" w:cs="Arial"/>
          <w:b w:val="0"/>
          <w:snapToGrid w:val="0"/>
        </w:rPr>
        <w:t>A.9.</w:t>
      </w:r>
      <w:r w:rsidRPr="005632D9">
        <w:rPr>
          <w:rFonts w:ascii="Arial" w:hAnsi="Arial" w:cs="Arial"/>
          <w:b w:val="0"/>
          <w:snapToGrid w:val="0"/>
        </w:rPr>
        <w:tab/>
        <w:t>Paying Respondents</w:t>
      </w:r>
      <w:bookmarkEnd w:id="30"/>
      <w:bookmarkEnd w:id="31"/>
    </w:p>
    <w:p w:rsidR="00B17F64" w:rsidRPr="0015182E" w:rsidP="00010C75" w14:paraId="3ED0191A" w14:textId="77777777">
      <w:pPr>
        <w:widowControl w:val="0"/>
        <w:tabs>
          <w:tab w:val="left" w:pos="727"/>
          <w:tab w:val="left" w:pos="1090"/>
        </w:tabs>
        <w:jc w:val="both"/>
        <w:rPr>
          <w:snapToGrid w:val="0"/>
        </w:rPr>
      </w:pPr>
    </w:p>
    <w:p w:rsidR="00A64FC6" w:rsidRPr="00D152CB" w:rsidP="00010C75" w14:paraId="1A48EBAD" w14:textId="0B67D130">
      <w:pPr>
        <w:jc w:val="both"/>
      </w:pPr>
      <w:bookmarkStart w:id="32"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w:t>
      </w:r>
      <w:r w:rsidR="00B86A99">
        <w:t>through</w:t>
      </w:r>
      <w:r w:rsidR="000B6BA0">
        <w:t xml:space="preserve"> discretionary grants or </w:t>
      </w:r>
      <w:r>
        <w:t>by formula</w:t>
      </w:r>
      <w:r w:rsidRPr="00D152CB">
        <w:t>, is made.</w:t>
      </w:r>
    </w:p>
    <w:bookmarkEnd w:id="32"/>
    <w:p w:rsidR="00B17F64" w:rsidRPr="0015182E" w:rsidP="00010C75" w14:paraId="0454C93E" w14:textId="77777777">
      <w:pPr>
        <w:widowControl w:val="0"/>
        <w:tabs>
          <w:tab w:val="left" w:pos="727"/>
          <w:tab w:val="left" w:pos="1090"/>
        </w:tabs>
        <w:jc w:val="both"/>
        <w:rPr>
          <w:snapToGrid w:val="0"/>
        </w:rPr>
      </w:pPr>
    </w:p>
    <w:p w:rsidR="00B17F64" w:rsidRPr="005632D9" w:rsidP="00010C75" w14:paraId="43B906D2" w14:textId="77777777">
      <w:pPr>
        <w:pStyle w:val="Heading2"/>
        <w:rPr>
          <w:rFonts w:ascii="Arial" w:hAnsi="Arial" w:cs="Arial"/>
          <w:b w:val="0"/>
          <w:snapToGrid w:val="0"/>
        </w:rPr>
      </w:pPr>
      <w:bookmarkStart w:id="33" w:name="_Toc441651996"/>
      <w:bookmarkStart w:id="34" w:name="_Toc182036939"/>
      <w:r w:rsidRPr="005632D9">
        <w:rPr>
          <w:rFonts w:ascii="Arial" w:hAnsi="Arial" w:cs="Arial"/>
          <w:b w:val="0"/>
          <w:snapToGrid w:val="0"/>
        </w:rPr>
        <w:t>A.10.</w:t>
      </w:r>
      <w:r w:rsidRPr="005632D9">
        <w:rPr>
          <w:rFonts w:ascii="Arial" w:hAnsi="Arial" w:cs="Arial"/>
          <w:b w:val="0"/>
          <w:snapToGrid w:val="0"/>
        </w:rPr>
        <w:tab/>
        <w:t>Assurance of Confidentiality</w:t>
      </w:r>
      <w:bookmarkEnd w:id="33"/>
      <w:bookmarkEnd w:id="34"/>
    </w:p>
    <w:p w:rsidR="00B17F64" w:rsidRPr="0015182E" w:rsidP="00010C75" w14:paraId="2C478214" w14:textId="77777777">
      <w:pPr>
        <w:widowControl w:val="0"/>
        <w:tabs>
          <w:tab w:val="left" w:pos="727"/>
          <w:tab w:val="left" w:pos="1090"/>
        </w:tabs>
        <w:jc w:val="both"/>
        <w:rPr>
          <w:snapToGrid w:val="0"/>
        </w:rPr>
      </w:pPr>
    </w:p>
    <w:p w:rsidR="00EC5048" w:rsidP="00010C75" w14:paraId="6EECCD11" w14:textId="491E2304">
      <w:pPr>
        <w:jc w:val="both"/>
      </w:pPr>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r w:rsidR="00735B89">
        <w:t xml:space="preserve"> </w:t>
      </w:r>
      <w:r w:rsidRPr="00450CDF" w:rsidR="00735B89">
        <w:t>ED</w:t>
      </w:r>
      <w:r w:rsidRPr="00450CDF" w:rsidR="00735B89">
        <w:rPr>
          <w:i/>
        </w:rPr>
        <w:t>Facts</w:t>
      </w:r>
      <w:r w:rsidR="00735B89">
        <w:t xml:space="preserve"> collects data on behalf of ED program offices</w:t>
      </w:r>
      <w:r w:rsidR="000B6BA0">
        <w:t xml:space="preserve"> and a non-fiscal survey for NCES</w:t>
      </w:r>
      <w:r w:rsidR="00735B89">
        <w:t xml:space="preserve">. When providing access to the data, </w:t>
      </w:r>
      <w:r w:rsidRPr="00450CDF" w:rsidR="00735B89">
        <w:t>ED</w:t>
      </w:r>
      <w:r w:rsidRPr="00450CDF" w:rsidR="00735B89">
        <w:rPr>
          <w:i/>
        </w:rPr>
        <w:t>Facts</w:t>
      </w:r>
      <w:r w:rsidR="0015182E">
        <w:rPr>
          <w:i/>
        </w:rPr>
        <w:t xml:space="preserve"> </w:t>
      </w:r>
      <w:r w:rsidR="00735B89">
        <w:t>works through the program office that owns the data and continuously emphasizes adherence to Internal Data Use standards.</w:t>
      </w:r>
    </w:p>
    <w:p w:rsidR="00B17F64" w:rsidRPr="0015182E" w14:paraId="6437103B" w14:textId="633E7A75">
      <w:pPr>
        <w:pStyle w:val="BodyText"/>
        <w:ind w:left="720"/>
        <w:rPr>
          <w:color w:val="000000"/>
          <w:szCs w:val="24"/>
        </w:rPr>
      </w:pPr>
    </w:p>
    <w:p w:rsidR="00B17F64" w:rsidRPr="005632D9" w:rsidP="005632D9" w14:paraId="0B9D7AE8" w14:textId="77777777">
      <w:pPr>
        <w:pStyle w:val="Heading2"/>
        <w:rPr>
          <w:rFonts w:ascii="Arial" w:hAnsi="Arial" w:cs="Arial"/>
          <w:b w:val="0"/>
          <w:snapToGrid w:val="0"/>
        </w:rPr>
      </w:pPr>
      <w:bookmarkStart w:id="35" w:name="_Toc441651997"/>
      <w:bookmarkStart w:id="36" w:name="_Toc182036940"/>
      <w:r w:rsidRPr="005632D9">
        <w:rPr>
          <w:rFonts w:ascii="Arial" w:hAnsi="Arial" w:cs="Arial"/>
          <w:b w:val="0"/>
          <w:snapToGrid w:val="0"/>
        </w:rPr>
        <w:t>A.11.</w:t>
      </w:r>
      <w:r w:rsidRPr="005632D9">
        <w:rPr>
          <w:rFonts w:ascii="Arial" w:hAnsi="Arial" w:cs="Arial"/>
          <w:b w:val="0"/>
          <w:snapToGrid w:val="0"/>
        </w:rPr>
        <w:tab/>
        <w:t>Justification for Sensitive Questions</w:t>
      </w:r>
      <w:bookmarkEnd w:id="35"/>
      <w:bookmarkEnd w:id="36"/>
    </w:p>
    <w:p w:rsidR="00B17F64" w:rsidRPr="0015182E" w14:paraId="3380C0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B17F64" w:rsidP="003D75F2" w14:paraId="6D54A9E5" w14:textId="23880BB1">
      <w:pPr>
        <w:rPr>
          <w:snapToGrid w:val="0"/>
        </w:rPr>
      </w:pPr>
      <w:bookmarkStart w:id="37" w:name="_Toc419208359"/>
      <w:bookmarkStart w:id="38" w:name="_Toc441651998"/>
      <w:bookmarkStart w:id="39" w:name="_Toc441652048"/>
      <w:r w:rsidRPr="004E0616">
        <w:rPr>
          <w:snapToGrid w:val="0"/>
        </w:rPr>
        <w:t>Th</w:t>
      </w:r>
      <w:r w:rsidRPr="004E0616" w:rsidR="00A64FC6">
        <w:rPr>
          <w:snapToGrid w:val="0"/>
        </w:rPr>
        <w:t>is</w:t>
      </w:r>
      <w:r w:rsidRPr="004E0616">
        <w:rPr>
          <w:snapToGrid w:val="0"/>
        </w:rPr>
        <w:t xml:space="preserve"> collection contain</w:t>
      </w:r>
      <w:r w:rsidRPr="004E0616" w:rsidR="004E0616">
        <w:rPr>
          <w:snapToGrid w:val="0"/>
        </w:rPr>
        <w:t>s</w:t>
      </w:r>
      <w:r w:rsidRPr="004E0616">
        <w:rPr>
          <w:snapToGrid w:val="0"/>
        </w:rPr>
        <w:t xml:space="preserve"> no questions of a sensitive nature.</w:t>
      </w:r>
      <w:bookmarkEnd w:id="37"/>
      <w:bookmarkEnd w:id="38"/>
      <w:bookmarkEnd w:id="39"/>
    </w:p>
    <w:p w:rsidR="009D7CC8" w:rsidRPr="004E0616" w:rsidP="003D75F2" w14:paraId="0EEE65A0" w14:textId="77777777">
      <w:pPr>
        <w:rPr>
          <w:snapToGrid w:val="0"/>
        </w:rPr>
      </w:pPr>
    </w:p>
    <w:p w:rsidR="001D0544" w14:paraId="6D1C2A2A" w14:textId="6F087E99">
      <w:pPr>
        <w:rPr>
          <w:b/>
          <w:snapToGrid w:val="0"/>
        </w:rPr>
      </w:pPr>
    </w:p>
    <w:p w:rsidR="00B17F64" w:rsidRPr="005632D9" w:rsidP="005632D9" w14:paraId="6C8A91BB" w14:textId="77777777">
      <w:pPr>
        <w:pStyle w:val="Heading2"/>
        <w:rPr>
          <w:rFonts w:ascii="Arial" w:hAnsi="Arial" w:cs="Arial"/>
          <w:b w:val="0"/>
          <w:snapToGrid w:val="0"/>
        </w:rPr>
      </w:pPr>
      <w:bookmarkStart w:id="40" w:name="_Toc441651999"/>
      <w:bookmarkStart w:id="41" w:name="_Toc182036941"/>
      <w:r w:rsidRPr="005632D9">
        <w:rPr>
          <w:rFonts w:ascii="Arial" w:hAnsi="Arial" w:cs="Arial"/>
          <w:b w:val="0"/>
          <w:snapToGrid w:val="0"/>
        </w:rPr>
        <w:t>A.12.</w:t>
      </w:r>
      <w:r w:rsidRPr="005632D9">
        <w:rPr>
          <w:rFonts w:ascii="Arial" w:hAnsi="Arial" w:cs="Arial"/>
          <w:b w:val="0"/>
          <w:snapToGrid w:val="0"/>
        </w:rPr>
        <w:tab/>
        <w:t>Estimate of Burden</w:t>
      </w:r>
      <w:bookmarkEnd w:id="40"/>
      <w:bookmarkEnd w:id="41"/>
    </w:p>
    <w:p w:rsidR="00FB5692" w:rsidP="00FB5692" w14:paraId="226293D3" w14:textId="77777777">
      <w:pPr>
        <w:tabs>
          <w:tab w:val="left" w:pos="-360"/>
          <w:tab w:val="left" w:pos="0"/>
          <w:tab w:val="left" w:pos="270"/>
          <w:tab w:val="left" w:pos="1440"/>
        </w:tabs>
        <w:jc w:val="both"/>
      </w:pPr>
    </w:p>
    <w:p w:rsidR="000D73B4" w:rsidP="00FB5692" w14:paraId="5E42C2D3" w14:textId="4DAF26D1">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Pr="00FB5692" w:rsidR="002F5771">
        <w:t>Activity (DoDEA)</w:t>
      </w:r>
      <w:r w:rsidRPr="00FB5692" w:rsidR="00FB5692">
        <w:t xml:space="preserve">, </w:t>
      </w:r>
      <w:r w:rsidR="00FF0EA7">
        <w:t xml:space="preserve">and </w:t>
      </w:r>
      <w:r w:rsidR="00FB5692">
        <w:t xml:space="preserve">seven </w:t>
      </w:r>
      <w:r w:rsidRPr="00FB5692" w:rsidR="00FB5692">
        <w:t>o</w:t>
      </w:r>
      <w:r w:rsidRPr="00FB5692" w:rsidR="002F5771">
        <w:t>utlying area</w:t>
      </w:r>
      <w:r w:rsidRPr="00FB5692" w:rsidR="00FB5692">
        <w:t>s and freely associated states (</w:t>
      </w:r>
      <w:r w:rsidRPr="00FB5692" w:rsidR="002F5771">
        <w:t xml:space="preserve">American Samoa, Federated States of Micronesia, Guam, Marshall Islands, Commonwealth of Northern </w:t>
      </w:r>
      <w:r w:rsidR="00E66DE8">
        <w:t>Mariana</w:t>
      </w:r>
      <w:r w:rsidRPr="00FB5692" w:rsidR="002F5771">
        <w:t xml:space="preserve"> Islands, Republic of Palau, US Virgin Islands</w:t>
      </w:r>
      <w:r w:rsidRPr="00FB5692" w:rsidR="00FB5692">
        <w:t xml:space="preserve">). </w:t>
      </w:r>
      <w:r w:rsidRPr="00FB5692" w:rsidR="002F5771">
        <w:t>DoDEA and s</w:t>
      </w:r>
      <w:r w:rsidRPr="00FB5692" w:rsidR="00640A50">
        <w:t xml:space="preserve">ome of the outlying areas act as both a state and district and do not </w:t>
      </w:r>
      <w:r w:rsidRPr="00FB5692" w:rsidR="00B850F4">
        <w:t>report</w:t>
      </w:r>
      <w:r w:rsidRPr="00FB5692" w:rsidR="00C05FFA">
        <w:t xml:space="preserve"> all data elements</w:t>
      </w:r>
      <w:r w:rsidRPr="00FB5692" w:rsidR="00640A50">
        <w:t xml:space="preserve"> at</w:t>
      </w:r>
      <w:r w:rsidR="00FB5692">
        <w:t xml:space="preserve"> all three </w:t>
      </w:r>
      <w:r w:rsidRPr="00FB5692" w:rsidR="008149F3">
        <w:t>levels</w:t>
      </w:r>
      <w:r w:rsidRPr="00FB5692" w:rsidR="00B850F4">
        <w:t xml:space="preserve">. </w:t>
      </w:r>
      <w:r w:rsidR="00FB5692">
        <w:t xml:space="preserve">The burden differences across reporting entities are limited, so all entities are assigned the same estimated </w:t>
      </w:r>
      <w:r w:rsidRPr="00FB5692" w:rsidR="00B850F4">
        <w:t>reporting burden of one</w:t>
      </w:r>
      <w:r w:rsidRPr="00FB5692" w:rsidR="001E0A91">
        <w:t xml:space="preserve"> full-time equivalent (</w:t>
      </w:r>
      <w:r w:rsidRPr="00FB5692" w:rsidR="00B850F4">
        <w:t>FTE</w:t>
      </w:r>
      <w:r w:rsidRPr="00FB5692" w:rsidR="001E0A91">
        <w:t>)</w:t>
      </w:r>
      <w:r w:rsidRPr="00FB5692" w:rsidR="00B850F4">
        <w:t xml:space="preserve"> per reporting entity.</w:t>
      </w:r>
    </w:p>
    <w:p w:rsidR="00B609EC" w:rsidP="00B609EC" w14:paraId="0DF6486F" w14:textId="4239023A">
      <w:pPr>
        <w:tabs>
          <w:tab w:val="left" w:pos="-360"/>
          <w:tab w:val="left" w:pos="0"/>
          <w:tab w:val="left" w:pos="270"/>
          <w:tab w:val="left" w:pos="1440"/>
        </w:tabs>
        <w:jc w:val="both"/>
      </w:pPr>
    </w:p>
    <w:p w:rsidR="000D73B4" w:rsidRPr="00F96DEB" w:rsidP="00B609EC" w14:paraId="193032A5" w14:textId="480F7390">
      <w:pPr>
        <w:tabs>
          <w:tab w:val="left" w:pos="-360"/>
          <w:tab w:val="left" w:pos="0"/>
          <w:tab w:val="left" w:pos="270"/>
          <w:tab w:val="left" w:pos="1440"/>
        </w:tabs>
        <w:jc w:val="both"/>
        <w:rPr>
          <w:color w:val="000000" w:themeColor="text1"/>
        </w:rPr>
      </w:pPr>
      <w:r w:rsidRPr="00F96DEB">
        <w:rPr>
          <w:color w:val="000000" w:themeColor="text1"/>
        </w:rPr>
        <w:t xml:space="preserve">The estimate of one FTE per reporting entity is based on conversations with states </w:t>
      </w:r>
      <w:r w:rsidRPr="00F96DEB" w:rsidR="00FF0EA7">
        <w:rPr>
          <w:color w:val="000000" w:themeColor="text1"/>
        </w:rPr>
        <w:t xml:space="preserve">over the years </w:t>
      </w:r>
      <w:r w:rsidRPr="00F96DEB">
        <w:rPr>
          <w:color w:val="000000" w:themeColor="text1"/>
        </w:rPr>
        <w:t xml:space="preserve">and </w:t>
      </w:r>
      <w:r w:rsidRPr="00F96DEB" w:rsidR="00BA6D11">
        <w:rPr>
          <w:color w:val="000000" w:themeColor="text1"/>
        </w:rPr>
        <w:t>was</w:t>
      </w:r>
      <w:r w:rsidRPr="00F96DEB" w:rsidR="00FF0EA7">
        <w:rPr>
          <w:color w:val="000000" w:themeColor="text1"/>
        </w:rPr>
        <w:t xml:space="preserve"> </w:t>
      </w:r>
      <w:r w:rsidR="00486FBC">
        <w:rPr>
          <w:color w:val="000000" w:themeColor="text1"/>
        </w:rPr>
        <w:t xml:space="preserve">last </w:t>
      </w:r>
      <w:r w:rsidRPr="00F96DEB" w:rsidR="00FF0EA7">
        <w:rPr>
          <w:color w:val="000000" w:themeColor="text1"/>
        </w:rPr>
        <w:t>confirmed in January of 2015</w:t>
      </w:r>
      <w:r w:rsidRPr="00F96DEB" w:rsidR="00BA6D11">
        <w:rPr>
          <w:color w:val="000000" w:themeColor="text1"/>
        </w:rPr>
        <w:t xml:space="preserve"> when </w:t>
      </w:r>
      <w:r w:rsidRPr="00F96DEB" w:rsidR="00B609EC">
        <w:rPr>
          <w:color w:val="000000" w:themeColor="text1"/>
        </w:rPr>
        <w:t>the state coordinator from Florida asked the other state coordinators via the ED</w:t>
      </w:r>
      <w:r w:rsidRPr="00F96DEB" w:rsidR="00B609EC">
        <w:rPr>
          <w:i/>
          <w:color w:val="000000" w:themeColor="text1"/>
        </w:rPr>
        <w:t>Facts</w:t>
      </w:r>
      <w:r w:rsidRPr="00F96DEB" w:rsidR="00B609EC">
        <w:rPr>
          <w:color w:val="000000" w:themeColor="text1"/>
        </w:rPr>
        <w:t xml:space="preserve"> listserv about the burden of ED</w:t>
      </w:r>
      <w:r w:rsidRPr="00F96DEB" w:rsidR="00B609EC">
        <w:rPr>
          <w:i/>
          <w:color w:val="000000" w:themeColor="text1"/>
        </w:rPr>
        <w:t>Facts</w:t>
      </w:r>
      <w:r w:rsidRPr="00F96DEB" w:rsidR="00B609EC">
        <w:rPr>
          <w:color w:val="000000" w:themeColor="text1"/>
        </w:rPr>
        <w:t xml:space="preserve"> on their state.</w:t>
      </w:r>
      <w:r w:rsidRPr="00F96DEB">
        <w:rPr>
          <w:color w:val="000000" w:themeColor="text1"/>
        </w:rPr>
        <w:t xml:space="preserve"> </w:t>
      </w:r>
      <w:r w:rsidRPr="00F96DEB" w:rsidR="00B609EC">
        <w:rPr>
          <w:color w:val="000000" w:themeColor="text1"/>
        </w:rPr>
        <w:t xml:space="preserve">Fifteen states sent in a </w:t>
      </w:r>
      <w:r w:rsidRPr="00F96DEB" w:rsidR="00DF0B2B">
        <w:rPr>
          <w:color w:val="000000" w:themeColor="text1"/>
        </w:rPr>
        <w:t xml:space="preserve">text </w:t>
      </w:r>
      <w:r w:rsidRPr="00F96DEB" w:rsidR="00B609EC">
        <w:rPr>
          <w:color w:val="000000" w:themeColor="text1"/>
        </w:rPr>
        <w:t>response</w:t>
      </w:r>
      <w:r w:rsidRPr="00F96DEB" w:rsidR="00DF0B2B">
        <w:rPr>
          <w:color w:val="000000" w:themeColor="text1"/>
        </w:rPr>
        <w:t>, the majority noting they have one full-time-equivalent staff person in their state to work on ED</w:t>
      </w:r>
      <w:r w:rsidRPr="00F96DEB" w:rsidR="00DF0B2B">
        <w:rPr>
          <w:i/>
          <w:color w:val="000000" w:themeColor="text1"/>
        </w:rPr>
        <w:t>Facts</w:t>
      </w:r>
      <w:r w:rsidRPr="00F96DEB" w:rsidR="00DF0B2B">
        <w:rPr>
          <w:color w:val="000000" w:themeColor="text1"/>
        </w:rPr>
        <w:t xml:space="preserve"> but at certain times of the year it is more than full-time work.</w:t>
      </w:r>
      <w:r w:rsidRPr="00F96DEB" w:rsidR="00D5572F">
        <w:rPr>
          <w:color w:val="000000" w:themeColor="text1"/>
        </w:rPr>
        <w:t xml:space="preserve"> The revised collection is estimated to the same level of effort as the approved collection.</w:t>
      </w:r>
    </w:p>
    <w:p w:rsidR="00723E76" w:rsidRPr="00F96DEB" w:rsidP="00723E76" w14:paraId="1D04A613" w14:textId="77777777">
      <w:pPr>
        <w:tabs>
          <w:tab w:val="left" w:pos="-360"/>
          <w:tab w:val="left" w:pos="0"/>
          <w:tab w:val="left" w:pos="270"/>
          <w:tab w:val="left" w:pos="1440"/>
        </w:tabs>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2"/>
        <w:gridCol w:w="1415"/>
        <w:gridCol w:w="1182"/>
        <w:gridCol w:w="2934"/>
        <w:gridCol w:w="1911"/>
      </w:tblGrid>
      <w:tr w14:paraId="4B8AFC06" w14:textId="77777777" w:rsidTr="000364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392" w:type="pct"/>
            <w:vAlign w:val="center"/>
          </w:tcPr>
          <w:p w:rsidR="000364A8" w:rsidRPr="00681FCC" w:rsidP="00681FCC" w14:paraId="4FBA8D73" w14:textId="5EA184A5">
            <w:pPr>
              <w:keepNext/>
              <w:tabs>
                <w:tab w:val="left" w:pos="-360"/>
              </w:tabs>
              <w:rPr>
                <w:b/>
                <w:color w:val="000000" w:themeColor="text1"/>
                <w:sz w:val="22"/>
                <w:szCs w:val="22"/>
              </w:rPr>
            </w:pPr>
            <w:r w:rsidRPr="00681FCC">
              <w:rPr>
                <w:b/>
                <w:color w:val="000000" w:themeColor="text1"/>
                <w:sz w:val="22"/>
                <w:szCs w:val="22"/>
              </w:rPr>
              <w:t>Collection</w:t>
            </w:r>
          </w:p>
        </w:tc>
        <w:tc>
          <w:tcPr>
            <w:tcW w:w="643" w:type="pct"/>
            <w:vAlign w:val="center"/>
          </w:tcPr>
          <w:p w:rsidR="000364A8" w:rsidRPr="00681FCC" w:rsidP="00075901" w14:paraId="42D1457A" w14:textId="77777777">
            <w:pPr>
              <w:tabs>
                <w:tab w:val="left" w:pos="-360"/>
              </w:tabs>
              <w:jc w:val="center"/>
              <w:rPr>
                <w:b/>
                <w:color w:val="000000" w:themeColor="text1"/>
                <w:sz w:val="22"/>
                <w:szCs w:val="22"/>
              </w:rPr>
            </w:pPr>
            <w:r w:rsidRPr="00681FCC">
              <w:rPr>
                <w:b/>
                <w:color w:val="000000" w:themeColor="text1"/>
                <w:sz w:val="22"/>
                <w:szCs w:val="22"/>
              </w:rPr>
              <w:t>Respondents</w:t>
            </w:r>
          </w:p>
        </w:tc>
        <w:tc>
          <w:tcPr>
            <w:tcW w:w="524" w:type="pct"/>
            <w:vAlign w:val="center"/>
          </w:tcPr>
          <w:p w:rsidR="000364A8" w:rsidRPr="00681FCC" w:rsidP="000364A8" w14:paraId="741FBC57" w14:textId="6809F069">
            <w:pPr>
              <w:tabs>
                <w:tab w:val="left" w:pos="-360"/>
              </w:tabs>
              <w:jc w:val="center"/>
              <w:rPr>
                <w:b/>
                <w:color w:val="000000" w:themeColor="text1"/>
                <w:sz w:val="22"/>
                <w:szCs w:val="22"/>
              </w:rPr>
            </w:pPr>
            <w:r w:rsidRPr="00681FCC">
              <w:rPr>
                <w:b/>
                <w:color w:val="000000" w:themeColor="text1"/>
                <w:sz w:val="22"/>
                <w:szCs w:val="22"/>
              </w:rPr>
              <w:t>Responses</w:t>
            </w:r>
          </w:p>
        </w:tc>
        <w:tc>
          <w:tcPr>
            <w:tcW w:w="1471" w:type="pct"/>
            <w:vAlign w:val="center"/>
          </w:tcPr>
          <w:p w:rsidR="000364A8" w:rsidRPr="00681FCC" w:rsidP="00075901" w14:paraId="716324D8" w14:textId="7D1D9D12">
            <w:pPr>
              <w:tabs>
                <w:tab w:val="left" w:pos="-360"/>
              </w:tabs>
              <w:jc w:val="center"/>
              <w:rPr>
                <w:b/>
                <w:color w:val="000000" w:themeColor="text1"/>
                <w:sz w:val="22"/>
                <w:szCs w:val="22"/>
              </w:rPr>
            </w:pPr>
            <w:r w:rsidRPr="00681FCC">
              <w:rPr>
                <w:b/>
                <w:color w:val="000000" w:themeColor="text1"/>
                <w:sz w:val="22"/>
                <w:szCs w:val="22"/>
              </w:rPr>
              <w:t>Hours per Respondent (52 weeks/year; 40 hours/week)</w:t>
            </w:r>
          </w:p>
        </w:tc>
        <w:tc>
          <w:tcPr>
            <w:tcW w:w="970" w:type="pct"/>
            <w:vAlign w:val="center"/>
          </w:tcPr>
          <w:p w:rsidR="000364A8" w:rsidRPr="00681FCC" w:rsidP="00075901" w14:paraId="03897646" w14:textId="77777777">
            <w:pPr>
              <w:tabs>
                <w:tab w:val="left" w:pos="-360"/>
              </w:tabs>
              <w:jc w:val="center"/>
              <w:rPr>
                <w:b/>
                <w:color w:val="000000" w:themeColor="text1"/>
                <w:sz w:val="22"/>
                <w:szCs w:val="22"/>
              </w:rPr>
            </w:pPr>
            <w:r w:rsidRPr="00681FCC">
              <w:rPr>
                <w:b/>
                <w:color w:val="000000" w:themeColor="text1"/>
                <w:sz w:val="22"/>
                <w:szCs w:val="22"/>
              </w:rPr>
              <w:t>Total Hours</w:t>
            </w:r>
          </w:p>
        </w:tc>
      </w:tr>
      <w:tr w14:paraId="3111455D" w14:textId="77777777" w:rsidTr="000364A8">
        <w:tblPrEx>
          <w:tblW w:w="5000" w:type="pct"/>
          <w:tblLook w:val="0000"/>
        </w:tblPrEx>
        <w:trPr>
          <w:trHeight w:val="143"/>
        </w:trPr>
        <w:tc>
          <w:tcPr>
            <w:tcW w:w="1392" w:type="pct"/>
            <w:vAlign w:val="center"/>
          </w:tcPr>
          <w:p w:rsidR="000364A8" w:rsidRPr="00681FCC" w:rsidP="00075901" w14:paraId="2DF34C8B" w14:textId="6F512E3B">
            <w:pPr>
              <w:tabs>
                <w:tab w:val="left" w:pos="-360"/>
              </w:tabs>
              <w:rPr>
                <w:color w:val="000000" w:themeColor="text1"/>
                <w:sz w:val="22"/>
                <w:szCs w:val="22"/>
              </w:rPr>
            </w:pPr>
            <w:r w:rsidRPr="00681FCC">
              <w:rPr>
                <w:color w:val="000000" w:themeColor="text1"/>
                <w:sz w:val="22"/>
                <w:szCs w:val="22"/>
              </w:rPr>
              <w:t>ED</w:t>
            </w:r>
            <w:r w:rsidRPr="00681FCC">
              <w:rPr>
                <w:i/>
                <w:color w:val="000000" w:themeColor="text1"/>
                <w:sz w:val="22"/>
                <w:szCs w:val="22"/>
              </w:rPr>
              <w:t>Facts</w:t>
            </w:r>
            <w:r w:rsidRPr="00681FCC">
              <w:rPr>
                <w:color w:val="000000" w:themeColor="text1"/>
                <w:sz w:val="22"/>
                <w:szCs w:val="22"/>
              </w:rPr>
              <w:t xml:space="preserve"> Annual Data Collection </w:t>
            </w:r>
          </w:p>
        </w:tc>
        <w:tc>
          <w:tcPr>
            <w:tcW w:w="643" w:type="pct"/>
            <w:vAlign w:val="center"/>
          </w:tcPr>
          <w:p w:rsidR="000364A8" w:rsidRPr="00681FCC" w:rsidP="0023196E" w14:paraId="69CC4C95" w14:textId="1E283D6C">
            <w:pPr>
              <w:tabs>
                <w:tab w:val="left" w:pos="-360"/>
              </w:tabs>
              <w:jc w:val="center"/>
              <w:rPr>
                <w:color w:val="000000" w:themeColor="text1"/>
                <w:sz w:val="22"/>
                <w:szCs w:val="22"/>
              </w:rPr>
            </w:pPr>
            <w:r w:rsidRPr="00681FCC">
              <w:rPr>
                <w:color w:val="000000" w:themeColor="text1"/>
                <w:sz w:val="22"/>
                <w:szCs w:val="22"/>
              </w:rPr>
              <w:t>61</w:t>
            </w:r>
          </w:p>
        </w:tc>
        <w:tc>
          <w:tcPr>
            <w:tcW w:w="524" w:type="pct"/>
            <w:vAlign w:val="center"/>
          </w:tcPr>
          <w:p w:rsidR="000364A8" w:rsidRPr="00681FCC" w:rsidP="00D614D2" w14:paraId="2B526A20" w14:textId="08195CC1">
            <w:pPr>
              <w:tabs>
                <w:tab w:val="left" w:pos="-360"/>
              </w:tabs>
              <w:jc w:val="center"/>
              <w:rPr>
                <w:color w:val="000000" w:themeColor="text1"/>
                <w:sz w:val="22"/>
                <w:szCs w:val="22"/>
              </w:rPr>
            </w:pPr>
            <w:r w:rsidRPr="00681FCC">
              <w:rPr>
                <w:color w:val="000000" w:themeColor="text1"/>
                <w:sz w:val="22"/>
                <w:szCs w:val="22"/>
              </w:rPr>
              <w:t>61</w:t>
            </w:r>
          </w:p>
        </w:tc>
        <w:tc>
          <w:tcPr>
            <w:tcW w:w="1471" w:type="pct"/>
            <w:vAlign w:val="center"/>
          </w:tcPr>
          <w:p w:rsidR="000364A8" w:rsidRPr="00681FCC" w:rsidP="00D614D2" w14:paraId="5DA2D308" w14:textId="008938BD">
            <w:pPr>
              <w:tabs>
                <w:tab w:val="left" w:pos="-360"/>
              </w:tabs>
              <w:jc w:val="center"/>
              <w:rPr>
                <w:color w:val="000000" w:themeColor="text1"/>
                <w:sz w:val="22"/>
                <w:szCs w:val="22"/>
              </w:rPr>
            </w:pPr>
            <w:r w:rsidRPr="00681FCC">
              <w:rPr>
                <w:color w:val="000000" w:themeColor="text1"/>
                <w:sz w:val="22"/>
                <w:szCs w:val="22"/>
              </w:rPr>
              <w:t>2,080</w:t>
            </w:r>
          </w:p>
        </w:tc>
        <w:tc>
          <w:tcPr>
            <w:tcW w:w="970" w:type="pct"/>
            <w:vAlign w:val="center"/>
          </w:tcPr>
          <w:p w:rsidR="000364A8" w:rsidRPr="00681FCC" w:rsidP="00722FFF" w14:paraId="4A86D11E" w14:textId="3F300AE0">
            <w:pPr>
              <w:tabs>
                <w:tab w:val="left" w:pos="-360"/>
              </w:tabs>
              <w:jc w:val="center"/>
              <w:rPr>
                <w:color w:val="000000" w:themeColor="text1"/>
                <w:sz w:val="22"/>
                <w:szCs w:val="22"/>
              </w:rPr>
            </w:pPr>
            <w:r w:rsidRPr="00681FCC">
              <w:rPr>
                <w:color w:val="000000" w:themeColor="text1"/>
                <w:sz w:val="22"/>
                <w:szCs w:val="22"/>
              </w:rPr>
              <w:t>126,880</w:t>
            </w:r>
          </w:p>
        </w:tc>
      </w:tr>
    </w:tbl>
    <w:p w:rsidR="00B17F64" w:rsidRPr="00F96DEB" w:rsidP="001D6EC7" w14:paraId="556AD0EC" w14:textId="33EDA15A">
      <w:pPr>
        <w:pStyle w:val="BodyTextIndent"/>
        <w:ind w:left="0"/>
        <w:rPr>
          <w:snapToGrid w:val="0"/>
          <w:color w:val="000000" w:themeColor="text1"/>
          <w:szCs w:val="24"/>
        </w:rPr>
      </w:pPr>
    </w:p>
    <w:p w:rsidR="001D6EC7" w:rsidRPr="00F96DEB" w:rsidP="00010C75" w14:paraId="0C197E42" w14:textId="47770323">
      <w:pPr>
        <w:pStyle w:val="BodyTextIndent"/>
        <w:widowControl w:val="0"/>
        <w:ind w:left="0"/>
        <w:jc w:val="both"/>
        <w:rPr>
          <w:color w:val="000000" w:themeColor="text1"/>
        </w:rPr>
      </w:pPr>
      <w:r w:rsidRPr="00F96DEB">
        <w:rPr>
          <w:color w:val="000000" w:themeColor="text1"/>
        </w:rPr>
        <w:t xml:space="preserve">The </w:t>
      </w:r>
      <w:r w:rsidRPr="00F96DEB">
        <w:rPr>
          <w:color w:val="000000" w:themeColor="text1"/>
        </w:rPr>
        <w:t>annualized cost related to the respondent burden time is estimated to be $</w:t>
      </w:r>
      <w:r w:rsidR="00E04049">
        <w:rPr>
          <w:color w:val="000000" w:themeColor="text1"/>
        </w:rPr>
        <w:t>5,487,560</w:t>
      </w:r>
      <w:r w:rsidRPr="00F96DEB">
        <w:rPr>
          <w:color w:val="000000" w:themeColor="text1"/>
        </w:rPr>
        <w:t xml:space="preserve"> (</w:t>
      </w:r>
      <w:r w:rsidRPr="00F96DEB" w:rsidR="002F5771">
        <w:rPr>
          <w:color w:val="000000" w:themeColor="text1"/>
        </w:rPr>
        <w:t>126,880</w:t>
      </w:r>
      <w:r w:rsidRPr="00F96DEB">
        <w:rPr>
          <w:color w:val="000000" w:themeColor="text1"/>
        </w:rPr>
        <w:t xml:space="preserve"> hours multiplied by an average wage of $</w:t>
      </w:r>
      <w:r w:rsidR="00E04049">
        <w:rPr>
          <w:color w:val="000000" w:themeColor="text1"/>
        </w:rPr>
        <w:t>43.25</w:t>
      </w:r>
      <w:r>
        <w:rPr>
          <w:rStyle w:val="FootnoteReference"/>
          <w:color w:val="000000" w:themeColor="text1"/>
        </w:rPr>
        <w:footnoteReference w:id="4"/>
      </w:r>
      <w:r w:rsidRPr="00F96DEB">
        <w:rPr>
          <w:color w:val="000000" w:themeColor="text1"/>
        </w:rPr>
        <w:t xml:space="preserve"> per hour). There is a wide range of hourly salaries associated with the professionals that provide </w:t>
      </w:r>
      <w:r w:rsidRPr="00F96DEB" w:rsidR="006D052D">
        <w:rPr>
          <w:color w:val="000000" w:themeColor="text1"/>
        </w:rPr>
        <w:t>ED</w:t>
      </w:r>
      <w:r w:rsidRPr="00F96DEB" w:rsidR="006D052D">
        <w:rPr>
          <w:i/>
          <w:color w:val="000000" w:themeColor="text1"/>
        </w:rPr>
        <w:t>Facts</w:t>
      </w:r>
      <w:r w:rsidRPr="00F96DEB">
        <w:rPr>
          <w:color w:val="000000" w:themeColor="text1"/>
        </w:rPr>
        <w:t xml:space="preserve"> data, making this estimation approximate.</w:t>
      </w:r>
    </w:p>
    <w:p w:rsidR="001D6EC7" w:rsidRPr="00F96DEB" w:rsidP="00010C75" w14:paraId="2281A8E6" w14:textId="77777777">
      <w:pPr>
        <w:pStyle w:val="BodyTextIndent"/>
        <w:ind w:left="0"/>
        <w:jc w:val="both"/>
        <w:rPr>
          <w:snapToGrid w:val="0"/>
          <w:color w:val="000000" w:themeColor="text1"/>
          <w:szCs w:val="24"/>
        </w:rPr>
      </w:pPr>
    </w:p>
    <w:p w:rsidR="000D73B4" w:rsidP="005632D9" w14:paraId="31AFDE02" w14:textId="77777777">
      <w:pPr>
        <w:pStyle w:val="Heading2"/>
        <w:rPr>
          <w:rFonts w:ascii="Arial" w:hAnsi="Arial" w:cs="Arial"/>
          <w:b w:val="0"/>
          <w:snapToGrid w:val="0"/>
        </w:rPr>
      </w:pPr>
      <w:bookmarkStart w:id="42" w:name="_Toc441652000"/>
      <w:bookmarkStart w:id="43" w:name="_Toc182036942"/>
      <w:r w:rsidRPr="005632D9">
        <w:rPr>
          <w:rFonts w:ascii="Arial" w:hAnsi="Arial" w:cs="Arial"/>
          <w:b w:val="0"/>
          <w:snapToGrid w:val="0"/>
        </w:rPr>
        <w:t>A.13.</w:t>
      </w:r>
      <w:r w:rsidRPr="005632D9">
        <w:rPr>
          <w:rFonts w:ascii="Arial" w:hAnsi="Arial" w:cs="Arial"/>
          <w:b w:val="0"/>
          <w:snapToGrid w:val="0"/>
        </w:rPr>
        <w:tab/>
        <w:t>Estimate of Cost Burden</w:t>
      </w:r>
      <w:bookmarkEnd w:id="42"/>
      <w:bookmarkEnd w:id="43"/>
    </w:p>
    <w:p w:rsidR="00B17F64" w:rsidRPr="0015182E" w14:paraId="42B6879F" w14:textId="6913A50D">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Cs w:val="24"/>
        </w:rPr>
      </w:pPr>
    </w:p>
    <w:p w:rsidR="005E3276" w:rsidP="00723E76" w14:paraId="1F06A5AD" w14:textId="77777777">
      <w:pPr>
        <w:tabs>
          <w:tab w:val="left" w:pos="-360"/>
          <w:tab w:val="left" w:pos="0"/>
          <w:tab w:val="left" w:pos="270"/>
          <w:tab w:val="left" w:pos="1440"/>
        </w:tabs>
        <w:jc w:val="both"/>
      </w:pPr>
      <w:r>
        <w:t>Amending</w:t>
      </w:r>
      <w:r>
        <w:t xml:space="preserve">, editing, and developing new routines, even for data already available at the state level, requires some data system development work by the state. </w:t>
      </w:r>
      <w:r w:rsidR="0018451E">
        <w:t>The SEA will need to build new data submission routines</w:t>
      </w:r>
      <w:r w:rsidR="00E521F5">
        <w:t xml:space="preserve"> for data previously submitted to different systems</w:t>
      </w:r>
      <w:r w:rsidR="0018451E">
        <w:t xml:space="preserve">. SEAs may need to modify existing or enter into new data sharing agreements with any non-SEA entity that has source data. We encourage states to use Common </w:t>
      </w:r>
      <w:r w:rsidR="0018451E">
        <w:t xml:space="preserve">Education Data Standards (CEDS) to support </w:t>
      </w:r>
      <w:r w:rsidR="00295F34">
        <w:t>interoperability of data for collection and reporting</w:t>
      </w:r>
      <w:r w:rsidR="0018451E">
        <w:t xml:space="preserve"> efficiencies.</w:t>
      </w:r>
    </w:p>
    <w:p w:rsidR="0018451E" w:rsidP="00723E76" w14:paraId="3758D0B0" w14:textId="756E2ECF">
      <w:pPr>
        <w:tabs>
          <w:tab w:val="left" w:pos="-360"/>
          <w:tab w:val="left" w:pos="0"/>
          <w:tab w:val="left" w:pos="270"/>
          <w:tab w:val="left" w:pos="1440"/>
        </w:tabs>
        <w:jc w:val="both"/>
      </w:pPr>
    </w:p>
    <w:p w:rsidR="00723E76" w:rsidP="00723E76" w14:paraId="5B8D7BAC" w14:textId="4F844C1C">
      <w:pPr>
        <w:tabs>
          <w:tab w:val="left" w:pos="-360"/>
          <w:tab w:val="left" w:pos="0"/>
          <w:tab w:val="left" w:pos="270"/>
          <w:tab w:val="left" w:pos="1440"/>
        </w:tabs>
        <w:jc w:val="both"/>
      </w:pPr>
      <w:r>
        <w:t xml:space="preserve">SEAs are currently involved in the development of </w:t>
      </w:r>
      <w:r w:rsidR="009D7CC8">
        <w:t>SEA</w:t>
      </w:r>
      <w:r>
        <w:t xml:space="preserve">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w:t>
      </w:r>
      <w:r>
        <w:t>p longitudinal statewide education data systems.</w:t>
      </w:r>
    </w:p>
    <w:p w:rsidR="00723E76" w:rsidP="00723E76" w14:paraId="3BC6FABA" w14:textId="77777777">
      <w:pPr>
        <w:tabs>
          <w:tab w:val="left" w:pos="-360"/>
          <w:tab w:val="left" w:pos="0"/>
          <w:tab w:val="left" w:pos="270"/>
          <w:tab w:val="left" w:pos="1440"/>
        </w:tabs>
        <w:jc w:val="both"/>
      </w:pPr>
    </w:p>
    <w:p w:rsidR="00B17F64" w:rsidP="00723E76" w14:paraId="6F7DC663" w14:textId="77777777">
      <w:pPr>
        <w:pStyle w:val="BodyTextIndent"/>
        <w:ind w:left="0"/>
        <w:rPr>
          <w:szCs w:val="24"/>
        </w:rPr>
      </w:pPr>
      <w:r w:rsidRPr="00723E76">
        <w:rPr>
          <w:szCs w:val="24"/>
        </w:rPr>
        <w:t>There are no capital or startup costs associated with this data collection.</w:t>
      </w:r>
    </w:p>
    <w:p w:rsidR="009D7CC8" w:rsidRPr="00723E76" w:rsidP="00723E76" w14:paraId="4A80448B" w14:textId="77777777">
      <w:pPr>
        <w:pStyle w:val="BodyTextIndent"/>
        <w:ind w:left="0"/>
        <w:rPr>
          <w:szCs w:val="24"/>
        </w:rPr>
      </w:pPr>
    </w:p>
    <w:p w:rsidR="00B17F64" w:rsidRPr="0015182E" w:rsidP="00723E76" w14:paraId="4730A5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B17F64" w:rsidRPr="005632D9" w:rsidP="005632D9" w14:paraId="30564BD2" w14:textId="77777777">
      <w:pPr>
        <w:pStyle w:val="Heading2"/>
        <w:rPr>
          <w:rFonts w:ascii="Arial" w:hAnsi="Arial" w:cs="Arial"/>
          <w:b w:val="0"/>
          <w:snapToGrid w:val="0"/>
        </w:rPr>
      </w:pPr>
      <w:bookmarkStart w:id="44" w:name="_Toc441652001"/>
      <w:bookmarkStart w:id="45" w:name="_Toc182036943"/>
      <w:bookmarkStart w:id="46" w:name="_Hlk83800958"/>
      <w:r w:rsidRPr="005632D9">
        <w:rPr>
          <w:rFonts w:ascii="Arial" w:hAnsi="Arial" w:cs="Arial"/>
          <w:b w:val="0"/>
          <w:snapToGrid w:val="0"/>
        </w:rPr>
        <w:t>A.14.</w:t>
      </w:r>
      <w:r w:rsidRPr="005632D9">
        <w:rPr>
          <w:rFonts w:ascii="Arial" w:hAnsi="Arial" w:cs="Arial"/>
          <w:b w:val="0"/>
          <w:snapToGrid w:val="0"/>
        </w:rPr>
        <w:tab/>
        <w:t>Cost to the Federal Government</w:t>
      </w:r>
      <w:bookmarkEnd w:id="44"/>
      <w:bookmarkEnd w:id="45"/>
    </w:p>
    <w:p w:rsidR="00B17F64" w:rsidRPr="0015182E" w14:paraId="79A78B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0D73B4" w:rsidRPr="00B21CEB" w:rsidP="004E0616" w14:paraId="161F480A" w14:textId="50BAEFD1">
      <w:pPr>
        <w:tabs>
          <w:tab w:val="left" w:pos="-360"/>
          <w:tab w:val="left" w:pos="0"/>
          <w:tab w:val="left" w:pos="270"/>
          <w:tab w:val="left" w:pos="1440"/>
        </w:tabs>
        <w:jc w:val="both"/>
        <w:rPr>
          <w:color w:val="000000" w:themeColor="text1"/>
          <w:szCs w:val="20"/>
        </w:rPr>
      </w:pPr>
      <w:r>
        <w:rPr>
          <w:szCs w:val="20"/>
        </w:rPr>
        <w:t>ED</w:t>
      </w:r>
      <w:r w:rsidRPr="005677E1">
        <w:rPr>
          <w:i/>
          <w:szCs w:val="20"/>
        </w:rPr>
        <w:t>Facts</w:t>
      </w:r>
      <w:r>
        <w:rPr>
          <w:szCs w:val="20"/>
        </w:rPr>
        <w:t xml:space="preserve"> collects data through the use of the </w:t>
      </w:r>
      <w:r w:rsidR="009D7CC8">
        <w:rPr>
          <w:szCs w:val="20"/>
        </w:rPr>
        <w:t>EDPASS system which</w:t>
      </w:r>
      <w:r>
        <w:rPr>
          <w:szCs w:val="20"/>
        </w:rPr>
        <w:t xml:space="preserve"> is made available to licensed users through the ED</w:t>
      </w:r>
      <w:r w:rsidRPr="005677E1">
        <w:rPr>
          <w:i/>
          <w:szCs w:val="20"/>
        </w:rPr>
        <w:t>Facts</w:t>
      </w:r>
      <w:r>
        <w:rPr>
          <w:szCs w:val="20"/>
        </w:rPr>
        <w:t xml:space="preserve"> Reporting System. </w:t>
      </w:r>
      <w:r w:rsidRPr="00B21CEB">
        <w:rPr>
          <w:color w:val="000000" w:themeColor="text1"/>
          <w:szCs w:val="20"/>
        </w:rPr>
        <w:t>The current budget to support the collection of ED</w:t>
      </w:r>
      <w:r w:rsidRPr="00B21CEB">
        <w:rPr>
          <w:i/>
          <w:color w:val="000000" w:themeColor="text1"/>
          <w:szCs w:val="20"/>
        </w:rPr>
        <w:t xml:space="preserve">Facts </w:t>
      </w:r>
      <w:r w:rsidRPr="00B21CEB">
        <w:rPr>
          <w:color w:val="000000" w:themeColor="text1"/>
          <w:szCs w:val="20"/>
        </w:rPr>
        <w:t>data for FY 20</w:t>
      </w:r>
      <w:r w:rsidR="007C5EA7">
        <w:rPr>
          <w:color w:val="000000" w:themeColor="text1"/>
          <w:szCs w:val="20"/>
        </w:rPr>
        <w:t>2</w:t>
      </w:r>
      <w:r w:rsidR="00142EF0">
        <w:rPr>
          <w:color w:val="000000" w:themeColor="text1"/>
          <w:szCs w:val="20"/>
        </w:rPr>
        <w:t>5</w:t>
      </w:r>
      <w:r w:rsidRPr="00B21CEB">
        <w:rPr>
          <w:color w:val="000000" w:themeColor="text1"/>
          <w:szCs w:val="20"/>
        </w:rPr>
        <w:t xml:space="preserve"> is </w:t>
      </w:r>
      <w:r w:rsidR="007C5EA7">
        <w:rPr>
          <w:color w:val="000000" w:themeColor="text1"/>
          <w:szCs w:val="20"/>
        </w:rPr>
        <w:t>$1</w:t>
      </w:r>
      <w:r w:rsidR="00142EF0">
        <w:rPr>
          <w:color w:val="000000" w:themeColor="text1"/>
          <w:szCs w:val="20"/>
        </w:rPr>
        <w:t>5</w:t>
      </w:r>
      <w:r w:rsidR="007C5EA7">
        <w:rPr>
          <w:color w:val="000000" w:themeColor="text1"/>
          <w:szCs w:val="20"/>
        </w:rPr>
        <w:t>.</w:t>
      </w:r>
      <w:r w:rsidR="00142EF0">
        <w:rPr>
          <w:color w:val="000000" w:themeColor="text1"/>
          <w:szCs w:val="20"/>
        </w:rPr>
        <w:t>196</w:t>
      </w:r>
      <w:r w:rsidRPr="00B21CEB">
        <w:rPr>
          <w:color w:val="000000" w:themeColor="text1"/>
          <w:szCs w:val="20"/>
        </w:rPr>
        <w:t xml:space="preserve"> million.</w:t>
      </w:r>
    </w:p>
    <w:bookmarkEnd w:id="46"/>
    <w:p w:rsidR="004E0616" w:rsidRPr="0015182E" w:rsidP="00C714D9" w14:paraId="5842AB95" w14:textId="2C781736">
      <w:pPr>
        <w:pStyle w:val="BlockText"/>
        <w:ind w:right="0"/>
        <w:jc w:val="left"/>
        <w:rPr>
          <w:szCs w:val="24"/>
        </w:rPr>
      </w:pPr>
    </w:p>
    <w:p w:rsidR="00B17F64" w:rsidRPr="005632D9" w:rsidP="005632D9" w14:paraId="52F61090" w14:textId="41367FDC">
      <w:pPr>
        <w:pStyle w:val="Heading2"/>
        <w:rPr>
          <w:rFonts w:ascii="Arial" w:hAnsi="Arial" w:cs="Arial"/>
          <w:b w:val="0"/>
          <w:snapToGrid w:val="0"/>
        </w:rPr>
      </w:pPr>
      <w:bookmarkStart w:id="47" w:name="_Toc441652002"/>
      <w:bookmarkStart w:id="48" w:name="_Toc182036944"/>
      <w:r w:rsidRPr="005632D9">
        <w:rPr>
          <w:rFonts w:ascii="Arial" w:hAnsi="Arial" w:cs="Arial"/>
          <w:b w:val="0"/>
          <w:snapToGrid w:val="0"/>
        </w:rPr>
        <w:t>A.15.</w:t>
      </w:r>
      <w:r w:rsidRPr="005632D9">
        <w:rPr>
          <w:rFonts w:ascii="Arial" w:hAnsi="Arial" w:cs="Arial"/>
          <w:b w:val="0"/>
          <w:snapToGrid w:val="0"/>
        </w:rPr>
        <w:tab/>
        <w:t xml:space="preserve">Reasons for Change in </w:t>
      </w:r>
      <w:r w:rsidRPr="005632D9">
        <w:rPr>
          <w:rFonts w:ascii="Arial" w:hAnsi="Arial" w:cs="Arial"/>
          <w:b w:val="0"/>
          <w:snapToGrid w:val="0"/>
        </w:rPr>
        <w:t>Burden</w:t>
      </w:r>
      <w:bookmarkEnd w:id="47"/>
      <w:bookmarkEnd w:id="48"/>
    </w:p>
    <w:p w:rsidR="00081465" w:rsidP="00081465" w14:paraId="0CFD430F" w14:textId="77777777">
      <w:pPr>
        <w:tabs>
          <w:tab w:val="left" w:pos="1080"/>
        </w:tabs>
      </w:pPr>
    </w:p>
    <w:p w:rsidR="00EC5048" w:rsidP="001E32F5" w14:paraId="1B3F9DE4" w14:textId="18BD66CE">
      <w:pPr>
        <w:widowControl w:val="0"/>
        <w:jc w:val="both"/>
      </w:pPr>
      <w:r w:rsidRPr="00B21CEB">
        <w:rPr>
          <w:color w:val="000000" w:themeColor="text1"/>
        </w:rPr>
        <w:t>ED</w:t>
      </w:r>
      <w:r w:rsidRPr="00B21CEB">
        <w:rPr>
          <w:i/>
          <w:color w:val="000000" w:themeColor="text1"/>
        </w:rPr>
        <w:t>Facts</w:t>
      </w:r>
      <w:r w:rsidRPr="00B21CEB">
        <w:rPr>
          <w:color w:val="000000" w:themeColor="text1"/>
        </w:rPr>
        <w:t xml:space="preserve"> is not requesting a Change in Burden hours. </w:t>
      </w:r>
      <w:r w:rsidRPr="005B3FCD" w:rsidR="005B3FCD">
        <w:t xml:space="preserve">This is a request for clearance for a currently approved collection with </w:t>
      </w:r>
      <w:r w:rsidR="00C25875">
        <w:t xml:space="preserve">no </w:t>
      </w:r>
      <w:r w:rsidRPr="005B3FCD" w:rsidR="005B3FCD">
        <w:t xml:space="preserve">revisions. </w:t>
      </w:r>
      <w:r w:rsidR="00C25875">
        <w:t>W</w:t>
      </w:r>
      <w:r w:rsidR="00AC6D01">
        <w:t xml:space="preserve">e do not anticipate a change in burden </w:t>
      </w:r>
      <w:r w:rsidR="00A630BC">
        <w:t xml:space="preserve">due to more robust data collection systems at the SEA level, including more </w:t>
      </w:r>
      <w:r w:rsidR="00407C38">
        <w:t xml:space="preserve">standardization, automation of business rules, </w:t>
      </w:r>
      <w:r w:rsidR="00A630BC">
        <w:t>and more efficient data processing</w:t>
      </w:r>
      <w:r w:rsidR="00407C38">
        <w:t>/review</w:t>
      </w:r>
      <w:r w:rsidR="00A630BC">
        <w:t xml:space="preserve"> procedures established by SEAs in recent years. </w:t>
      </w:r>
    </w:p>
    <w:p w:rsidR="00081465" w:rsidP="00EA69BB" w14:paraId="35C97794" w14:textId="0D83FAF7">
      <w:pPr>
        <w:tabs>
          <w:tab w:val="left" w:pos="1080"/>
        </w:tabs>
        <w:ind w:left="720" w:hanging="720"/>
      </w:pPr>
    </w:p>
    <w:p w:rsidR="00B17F64" w:rsidRPr="005632D9" w:rsidP="005632D9" w14:paraId="3FBD42A3" w14:textId="77777777">
      <w:pPr>
        <w:pStyle w:val="Heading2"/>
        <w:rPr>
          <w:rFonts w:ascii="Arial" w:hAnsi="Arial" w:cs="Arial"/>
          <w:b w:val="0"/>
          <w:snapToGrid w:val="0"/>
        </w:rPr>
      </w:pPr>
      <w:bookmarkStart w:id="49" w:name="_Toc441652003"/>
      <w:bookmarkStart w:id="50" w:name="_Toc182036945"/>
      <w:r w:rsidRPr="005632D9">
        <w:rPr>
          <w:rFonts w:ascii="Arial" w:hAnsi="Arial" w:cs="Arial"/>
          <w:b w:val="0"/>
          <w:snapToGrid w:val="0"/>
        </w:rPr>
        <w:t>A.16.</w:t>
      </w:r>
      <w:r w:rsidRPr="005632D9">
        <w:rPr>
          <w:rFonts w:ascii="Arial" w:hAnsi="Arial" w:cs="Arial"/>
          <w:b w:val="0"/>
          <w:snapToGrid w:val="0"/>
        </w:rPr>
        <w:tab/>
        <w:t>Publication Plans/Project Schedule</w:t>
      </w:r>
      <w:bookmarkEnd w:id="49"/>
      <w:bookmarkEnd w:id="50"/>
    </w:p>
    <w:p w:rsidR="00F5136E" w:rsidP="004E0616" w14:paraId="19DF20E6" w14:textId="77777777">
      <w:pPr>
        <w:tabs>
          <w:tab w:val="left" w:pos="-360"/>
          <w:tab w:val="left" w:pos="0"/>
          <w:tab w:val="left" w:pos="270"/>
          <w:tab w:val="left" w:pos="1440"/>
        </w:tabs>
        <w:jc w:val="both"/>
      </w:pPr>
    </w:p>
    <w:p w:rsidR="00604C75" w:rsidRPr="00B21CEB" w:rsidP="004E0616" w14:paraId="79139BE5" w14:textId="6B5CA52E">
      <w:pPr>
        <w:tabs>
          <w:tab w:val="left" w:pos="-360"/>
          <w:tab w:val="left" w:pos="0"/>
          <w:tab w:val="left" w:pos="270"/>
          <w:tab w:val="left" w:pos="1440"/>
        </w:tabs>
        <w:jc w:val="both"/>
        <w:rPr>
          <w:color w:val="000000" w:themeColor="text1"/>
        </w:rPr>
      </w:pPr>
      <w:r w:rsidRPr="00B21CEB">
        <w:rPr>
          <w:color w:val="000000" w:themeColor="text1"/>
        </w:rPr>
        <w:t xml:space="preserve">Below is a high-level </w:t>
      </w:r>
      <w:r w:rsidR="00B843F9">
        <w:rPr>
          <w:color w:val="000000" w:themeColor="text1"/>
        </w:rPr>
        <w:t xml:space="preserve">preliminary </w:t>
      </w:r>
      <w:r w:rsidRPr="00B21CEB">
        <w:rPr>
          <w:color w:val="000000" w:themeColor="text1"/>
        </w:rPr>
        <w:t xml:space="preserve">schedule of the School Year </w:t>
      </w:r>
      <w:r w:rsidRPr="00B21CEB" w:rsidR="00D5572F">
        <w:rPr>
          <w:color w:val="000000" w:themeColor="text1"/>
        </w:rPr>
        <w:t>20</w:t>
      </w:r>
      <w:r w:rsidR="00D916A7">
        <w:rPr>
          <w:color w:val="000000" w:themeColor="text1"/>
        </w:rPr>
        <w:t>2</w:t>
      </w:r>
      <w:r w:rsidR="001E09E9">
        <w:rPr>
          <w:color w:val="000000" w:themeColor="text1"/>
        </w:rPr>
        <w:t>5</w:t>
      </w:r>
      <w:r w:rsidRPr="00B21CEB">
        <w:rPr>
          <w:color w:val="000000" w:themeColor="text1"/>
        </w:rPr>
        <w:t>-</w:t>
      </w:r>
      <w:r w:rsidRPr="00B21CEB" w:rsidR="00FC66C5">
        <w:rPr>
          <w:color w:val="000000" w:themeColor="text1"/>
        </w:rPr>
        <w:t>2</w:t>
      </w:r>
      <w:r w:rsidR="001E09E9">
        <w:rPr>
          <w:color w:val="000000" w:themeColor="text1"/>
        </w:rPr>
        <w:t>6</w:t>
      </w:r>
      <w:r w:rsidRPr="00B21CEB" w:rsidR="00D5572F">
        <w:rPr>
          <w:color w:val="000000" w:themeColor="text1"/>
        </w:rPr>
        <w:t xml:space="preserve"> </w:t>
      </w:r>
      <w:r w:rsidRPr="00B21CEB">
        <w:rPr>
          <w:color w:val="000000" w:themeColor="text1"/>
        </w:rPr>
        <w:t>ED</w:t>
      </w:r>
      <w:r w:rsidRPr="00B21CEB">
        <w:rPr>
          <w:i/>
          <w:color w:val="000000" w:themeColor="text1"/>
        </w:rPr>
        <w:t>Facts</w:t>
      </w:r>
      <w:r w:rsidRPr="00B21CEB">
        <w:rPr>
          <w:color w:val="000000" w:themeColor="text1"/>
        </w:rPr>
        <w:t xml:space="preserve"> Data Collection and </w:t>
      </w:r>
      <w:r w:rsidRPr="00B21CEB" w:rsidR="00C31040">
        <w:rPr>
          <w:color w:val="000000" w:themeColor="text1"/>
        </w:rPr>
        <w:t>Release</w:t>
      </w:r>
    </w:p>
    <w:p w:rsidR="00604C75" w:rsidRPr="00B21CEB" w:rsidP="004E0616" w14:paraId="005087E5" w14:textId="77777777">
      <w:pPr>
        <w:tabs>
          <w:tab w:val="left" w:pos="-360"/>
          <w:tab w:val="left" w:pos="0"/>
          <w:tab w:val="left" w:pos="270"/>
          <w:tab w:val="left" w:pos="1440"/>
        </w:tabs>
        <w:jc w:val="both"/>
        <w:rPr>
          <w:color w:val="000000" w:themeColor="text1"/>
        </w:rPr>
      </w:pPr>
    </w:p>
    <w:tbl>
      <w:tblPr>
        <w:tblStyle w:val="TableGrid"/>
        <w:tblW w:w="0" w:type="auto"/>
        <w:tblLook w:val="04A0"/>
      </w:tblPr>
      <w:tblGrid>
        <w:gridCol w:w="2653"/>
        <w:gridCol w:w="7561"/>
      </w:tblGrid>
      <w:tr w14:paraId="4101833A" w14:textId="77777777" w:rsidTr="00C31040">
        <w:tblPrEx>
          <w:tblW w:w="0" w:type="auto"/>
          <w:tblLook w:val="04A0"/>
        </w:tblPrEx>
        <w:tc>
          <w:tcPr>
            <w:tcW w:w="2718" w:type="dxa"/>
          </w:tcPr>
          <w:p w:rsidR="00604C75" w:rsidRPr="00B21CEB" w:rsidP="005966D1" w14:paraId="79391998" w14:textId="16F4781D">
            <w:pPr>
              <w:tabs>
                <w:tab w:val="left" w:pos="-360"/>
                <w:tab w:val="left" w:pos="0"/>
                <w:tab w:val="left" w:pos="270"/>
                <w:tab w:val="left" w:pos="1440"/>
              </w:tabs>
              <w:rPr>
                <w:b/>
                <w:color w:val="000000" w:themeColor="text1"/>
              </w:rPr>
            </w:pPr>
            <w:r w:rsidRPr="00B21CEB">
              <w:rPr>
                <w:b/>
                <w:color w:val="000000" w:themeColor="text1"/>
              </w:rPr>
              <w:t>Date</w:t>
            </w:r>
          </w:p>
        </w:tc>
        <w:tc>
          <w:tcPr>
            <w:tcW w:w="7722" w:type="dxa"/>
          </w:tcPr>
          <w:p w:rsidR="00604C75" w:rsidRPr="00B21CEB" w:rsidP="005966D1" w14:paraId="1E97CF89" w14:textId="3BB0B073">
            <w:pPr>
              <w:tabs>
                <w:tab w:val="left" w:pos="-360"/>
                <w:tab w:val="left" w:pos="0"/>
                <w:tab w:val="left" w:pos="270"/>
                <w:tab w:val="left" w:pos="1440"/>
              </w:tabs>
              <w:rPr>
                <w:b/>
                <w:color w:val="000000" w:themeColor="text1"/>
              </w:rPr>
            </w:pPr>
            <w:r w:rsidRPr="00B21CEB">
              <w:rPr>
                <w:b/>
                <w:color w:val="000000" w:themeColor="text1"/>
              </w:rPr>
              <w:t>ED</w:t>
            </w:r>
            <w:r w:rsidRPr="00B21CEB">
              <w:rPr>
                <w:b/>
                <w:i/>
                <w:color w:val="000000" w:themeColor="text1"/>
              </w:rPr>
              <w:t>Facts</w:t>
            </w:r>
            <w:r w:rsidRPr="00B21CEB">
              <w:rPr>
                <w:b/>
                <w:color w:val="000000" w:themeColor="text1"/>
              </w:rPr>
              <w:t xml:space="preserve"> Milestone</w:t>
            </w:r>
          </w:p>
        </w:tc>
      </w:tr>
      <w:tr w14:paraId="4B4377D9" w14:textId="77777777" w:rsidTr="00C31040">
        <w:tblPrEx>
          <w:tblW w:w="0" w:type="auto"/>
          <w:tblLook w:val="04A0"/>
        </w:tblPrEx>
        <w:tc>
          <w:tcPr>
            <w:tcW w:w="2718" w:type="dxa"/>
          </w:tcPr>
          <w:p w:rsidR="00604C75" w:rsidRPr="00B21CEB" w:rsidP="00D5572F" w14:paraId="55291852" w14:textId="6819B4E4">
            <w:pPr>
              <w:tabs>
                <w:tab w:val="left" w:pos="-360"/>
                <w:tab w:val="left" w:pos="0"/>
                <w:tab w:val="left" w:pos="270"/>
                <w:tab w:val="left" w:pos="1440"/>
              </w:tabs>
              <w:rPr>
                <w:color w:val="000000" w:themeColor="text1"/>
              </w:rPr>
            </w:pPr>
            <w:r>
              <w:rPr>
                <w:color w:val="000000" w:themeColor="text1"/>
              </w:rPr>
              <w:t>Spring</w:t>
            </w:r>
            <w:r w:rsidRPr="00B21CEB" w:rsidR="00B21CEB">
              <w:rPr>
                <w:color w:val="000000" w:themeColor="text1"/>
              </w:rPr>
              <w:t xml:space="preserve"> 20</w:t>
            </w:r>
            <w:r w:rsidR="00B21CEB">
              <w:rPr>
                <w:color w:val="000000" w:themeColor="text1"/>
              </w:rPr>
              <w:t>2</w:t>
            </w:r>
            <w:r>
              <w:rPr>
                <w:color w:val="000000" w:themeColor="text1"/>
              </w:rPr>
              <w:t>5</w:t>
            </w:r>
          </w:p>
        </w:tc>
        <w:tc>
          <w:tcPr>
            <w:tcW w:w="7722" w:type="dxa"/>
          </w:tcPr>
          <w:p w:rsidR="005E3276" w:rsidRPr="00B21CEB" w:rsidP="007B2ABB" w14:paraId="1390A754" w14:textId="7777777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Announcement of Final Package to States</w:t>
            </w:r>
          </w:p>
          <w:p w:rsidR="007B2ABB" w:rsidRPr="006A3E70" w:rsidP="006A3E70" w14:paraId="2496E106" w14:textId="351C6A83">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Development of Data Collection Documentation</w:t>
            </w:r>
          </w:p>
        </w:tc>
      </w:tr>
      <w:tr w14:paraId="6BB7F6B4" w14:textId="77777777" w:rsidTr="00C31040">
        <w:tblPrEx>
          <w:tblW w:w="0" w:type="auto"/>
          <w:tblLook w:val="04A0"/>
        </w:tblPrEx>
        <w:tc>
          <w:tcPr>
            <w:tcW w:w="2718" w:type="dxa"/>
          </w:tcPr>
          <w:p w:rsidR="00604C75" w:rsidRPr="00B21CEB" w:rsidP="00D5572F" w14:paraId="7659A369" w14:textId="515FDB3E">
            <w:pPr>
              <w:tabs>
                <w:tab w:val="left" w:pos="-360"/>
                <w:tab w:val="left" w:pos="0"/>
                <w:tab w:val="left" w:pos="270"/>
                <w:tab w:val="left" w:pos="1440"/>
              </w:tabs>
              <w:rPr>
                <w:color w:val="000000" w:themeColor="text1"/>
              </w:rPr>
            </w:pPr>
            <w:r>
              <w:rPr>
                <w:color w:val="000000" w:themeColor="text1"/>
              </w:rPr>
              <w:t>Fall</w:t>
            </w:r>
            <w:r w:rsidR="00B21CEB">
              <w:rPr>
                <w:color w:val="000000" w:themeColor="text1"/>
              </w:rPr>
              <w:t xml:space="preserve"> 202</w:t>
            </w:r>
            <w:r w:rsidR="001E09E9">
              <w:rPr>
                <w:color w:val="000000" w:themeColor="text1"/>
              </w:rPr>
              <w:t>5</w:t>
            </w:r>
          </w:p>
        </w:tc>
        <w:tc>
          <w:tcPr>
            <w:tcW w:w="7722" w:type="dxa"/>
          </w:tcPr>
          <w:p w:rsidR="00604C75" w:rsidRPr="00B21CEB" w:rsidP="007B2ABB" w14:paraId="67DEDC57" w14:textId="193AD36E">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Coordinator Training</w:t>
            </w:r>
          </w:p>
        </w:tc>
      </w:tr>
      <w:tr w14:paraId="1DFF8314" w14:textId="77777777" w:rsidTr="00C31040">
        <w:tblPrEx>
          <w:tblW w:w="0" w:type="auto"/>
          <w:tblLook w:val="04A0"/>
        </w:tblPrEx>
        <w:tc>
          <w:tcPr>
            <w:tcW w:w="2718" w:type="dxa"/>
          </w:tcPr>
          <w:p w:rsidR="00604C75" w:rsidRPr="00B21CEB" w:rsidP="00D5572F" w14:paraId="0B805653" w14:textId="3F260E05">
            <w:pPr>
              <w:tabs>
                <w:tab w:val="left" w:pos="-360"/>
                <w:tab w:val="left" w:pos="0"/>
                <w:tab w:val="left" w:pos="270"/>
                <w:tab w:val="left" w:pos="1440"/>
              </w:tabs>
              <w:rPr>
                <w:color w:val="000000" w:themeColor="text1"/>
              </w:rPr>
            </w:pPr>
            <w:r w:rsidRPr="00B21CEB">
              <w:rPr>
                <w:color w:val="000000" w:themeColor="text1"/>
              </w:rPr>
              <w:t xml:space="preserve">Fall </w:t>
            </w:r>
            <w:r w:rsidR="00B21CEB">
              <w:rPr>
                <w:color w:val="000000" w:themeColor="text1"/>
              </w:rPr>
              <w:t>202</w:t>
            </w:r>
            <w:r w:rsidR="001E09E9">
              <w:rPr>
                <w:color w:val="000000" w:themeColor="text1"/>
              </w:rPr>
              <w:t>5</w:t>
            </w:r>
            <w:r w:rsidRPr="00B21CEB" w:rsidR="00B21CEB">
              <w:rPr>
                <w:color w:val="000000" w:themeColor="text1"/>
              </w:rPr>
              <w:t xml:space="preserve"> </w:t>
            </w:r>
            <w:r w:rsidRPr="00B21CEB">
              <w:rPr>
                <w:color w:val="000000" w:themeColor="text1"/>
              </w:rPr>
              <w:t>(rolling release)</w:t>
            </w:r>
          </w:p>
        </w:tc>
        <w:tc>
          <w:tcPr>
            <w:tcW w:w="7722" w:type="dxa"/>
          </w:tcPr>
          <w:p w:rsidR="00604C75" w:rsidRPr="00B21CEB" w:rsidP="00081465" w14:paraId="557C5617" w14:textId="44EF5C1D">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Release of SY </w:t>
            </w:r>
            <w:r w:rsidRPr="00B21CEB" w:rsidR="00B21CEB">
              <w:rPr>
                <w:rFonts w:ascii="Times New Roman" w:hAnsi="Times New Roman"/>
                <w:color w:val="000000" w:themeColor="text1"/>
                <w:sz w:val="24"/>
                <w:szCs w:val="24"/>
              </w:rPr>
              <w:t>20</w:t>
            </w:r>
            <w:r w:rsidR="00B21CEB">
              <w:rPr>
                <w:rFonts w:ascii="Times New Roman" w:hAnsi="Times New Roman"/>
                <w:color w:val="000000" w:themeColor="text1"/>
                <w:sz w:val="24"/>
                <w:szCs w:val="24"/>
              </w:rPr>
              <w:t>2</w:t>
            </w:r>
            <w:r w:rsidR="001E09E9">
              <w:rPr>
                <w:rFonts w:ascii="Times New Roman" w:hAnsi="Times New Roman"/>
                <w:color w:val="000000" w:themeColor="text1"/>
                <w:sz w:val="24"/>
                <w:szCs w:val="24"/>
              </w:rPr>
              <w:t>5</w:t>
            </w:r>
            <w:r w:rsidR="00B21CEB">
              <w:rPr>
                <w:rFonts w:ascii="Times New Roman" w:hAnsi="Times New Roman"/>
                <w:color w:val="000000" w:themeColor="text1"/>
                <w:sz w:val="24"/>
                <w:szCs w:val="24"/>
              </w:rPr>
              <w:t>-2</w:t>
            </w:r>
            <w:r w:rsidR="001E09E9">
              <w:rPr>
                <w:rFonts w:ascii="Times New Roman" w:hAnsi="Times New Roman"/>
                <w:color w:val="000000" w:themeColor="text1"/>
                <w:sz w:val="24"/>
                <w:szCs w:val="24"/>
              </w:rPr>
              <w:t>6</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File Documentation (i.e. file specifications and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Workbook)</w:t>
            </w:r>
          </w:p>
        </w:tc>
      </w:tr>
      <w:tr w14:paraId="16063B51" w14:textId="77777777" w:rsidTr="00C31040">
        <w:tblPrEx>
          <w:tblW w:w="0" w:type="auto"/>
          <w:tblLook w:val="04A0"/>
        </w:tblPrEx>
        <w:tc>
          <w:tcPr>
            <w:tcW w:w="2718" w:type="dxa"/>
          </w:tcPr>
          <w:p w:rsidR="00604C75" w:rsidRPr="00B21CEB" w:rsidP="00D5572F" w14:paraId="6E545E1F" w14:textId="2E7907F5">
            <w:pPr>
              <w:tabs>
                <w:tab w:val="left" w:pos="-360"/>
                <w:tab w:val="left" w:pos="0"/>
                <w:tab w:val="left" w:pos="270"/>
                <w:tab w:val="left" w:pos="1440"/>
              </w:tabs>
              <w:rPr>
                <w:color w:val="000000" w:themeColor="text1"/>
              </w:rPr>
            </w:pPr>
            <w:r w:rsidRPr="00B21CEB">
              <w:rPr>
                <w:color w:val="000000" w:themeColor="text1"/>
              </w:rPr>
              <w:t xml:space="preserve">January </w:t>
            </w:r>
            <w:r w:rsidRPr="00B21CEB" w:rsidR="00B21CEB">
              <w:rPr>
                <w:color w:val="000000" w:themeColor="text1"/>
              </w:rPr>
              <w:t>202</w:t>
            </w:r>
            <w:r w:rsidR="00853295">
              <w:rPr>
                <w:color w:val="000000" w:themeColor="text1"/>
              </w:rPr>
              <w:t>6</w:t>
            </w:r>
            <w:r w:rsidRPr="00B21CEB" w:rsidR="00B21CEB">
              <w:rPr>
                <w:color w:val="000000" w:themeColor="text1"/>
              </w:rPr>
              <w:t xml:space="preserve"> </w:t>
            </w:r>
            <w:r w:rsidRPr="00B21CEB">
              <w:rPr>
                <w:color w:val="000000" w:themeColor="text1"/>
              </w:rPr>
              <w:t xml:space="preserve">– February </w:t>
            </w:r>
            <w:r w:rsidRPr="00B21CEB" w:rsidR="00B21CEB">
              <w:rPr>
                <w:color w:val="000000" w:themeColor="text1"/>
              </w:rPr>
              <w:t>202</w:t>
            </w:r>
            <w:r w:rsidR="00853295">
              <w:rPr>
                <w:color w:val="000000" w:themeColor="text1"/>
              </w:rPr>
              <w:t>6</w:t>
            </w:r>
          </w:p>
        </w:tc>
        <w:tc>
          <w:tcPr>
            <w:tcW w:w="7722" w:type="dxa"/>
          </w:tcPr>
          <w:p w:rsidR="002267B2" w:rsidRPr="00B21CEB" w:rsidP="00081465" w14:paraId="4FE6D502" w14:textId="5D33C4CF">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School Year </w:t>
            </w:r>
            <w:r w:rsidR="00B21CEB">
              <w:rPr>
                <w:rFonts w:ascii="Times New Roman" w:hAnsi="Times New Roman"/>
                <w:color w:val="000000" w:themeColor="text1"/>
                <w:sz w:val="24"/>
                <w:szCs w:val="24"/>
              </w:rPr>
              <w:t>202</w:t>
            </w:r>
            <w:r w:rsidR="00853295">
              <w:rPr>
                <w:rFonts w:ascii="Times New Roman" w:hAnsi="Times New Roman"/>
                <w:color w:val="000000" w:themeColor="text1"/>
                <w:sz w:val="24"/>
                <w:szCs w:val="24"/>
              </w:rPr>
              <w:t>5</w:t>
            </w:r>
            <w:r w:rsidR="00B21CEB">
              <w:rPr>
                <w:rFonts w:ascii="Times New Roman" w:hAnsi="Times New Roman"/>
                <w:color w:val="000000" w:themeColor="text1"/>
                <w:sz w:val="24"/>
                <w:szCs w:val="24"/>
              </w:rPr>
              <w:t>-2</w:t>
            </w:r>
            <w:r w:rsidR="00853295">
              <w:rPr>
                <w:rFonts w:ascii="Times New Roman" w:hAnsi="Times New Roman"/>
                <w:color w:val="000000" w:themeColor="text1"/>
                <w:sz w:val="24"/>
                <w:szCs w:val="24"/>
              </w:rPr>
              <w:t>6</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files are submitted by states.</w:t>
            </w:r>
          </w:p>
          <w:p w:rsidR="00604C75" w:rsidP="00081465" w14:paraId="1D276905" w14:textId="7777777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For a full schedule </w:t>
            </w:r>
            <w:r w:rsidRPr="00B21CEB" w:rsidR="00081465">
              <w:rPr>
                <w:rFonts w:ascii="Times New Roman" w:hAnsi="Times New Roman"/>
                <w:color w:val="000000" w:themeColor="text1"/>
                <w:sz w:val="24"/>
                <w:szCs w:val="24"/>
              </w:rPr>
              <w:t>of file due dates,</w:t>
            </w:r>
            <w:r w:rsidRPr="00B21CEB" w:rsidR="00EC5048">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go to:</w:t>
            </w:r>
          </w:p>
          <w:p w:rsidR="00115212" w:rsidRPr="00B21CEB" w:rsidP="00115212" w14:paraId="35ABAC85" w14:textId="210A41DA">
            <w:pPr>
              <w:pStyle w:val="ListParagraph"/>
              <w:tabs>
                <w:tab w:val="left" w:pos="-360"/>
                <w:tab w:val="left" w:pos="0"/>
              </w:tabs>
              <w:spacing w:after="0"/>
              <w:ind w:left="342"/>
              <w:rPr>
                <w:rFonts w:ascii="Times New Roman" w:hAnsi="Times New Roman"/>
                <w:color w:val="000000" w:themeColor="text1"/>
                <w:sz w:val="24"/>
                <w:szCs w:val="24"/>
              </w:rPr>
            </w:pPr>
            <w:hyperlink r:id="rId12" w:anchor="program/data-submission-organizer" w:history="1">
              <w:r>
                <w:rPr>
                  <w:rStyle w:val="Hyperlink"/>
                </w:rPr>
                <w:t>https://edfacts.communities.ed.gov/#program/data-submission-organizer</w:t>
              </w:r>
            </w:hyperlink>
          </w:p>
        </w:tc>
      </w:tr>
      <w:tr w14:paraId="3156D875" w14:textId="77777777" w:rsidTr="00C31040">
        <w:tblPrEx>
          <w:tblW w:w="0" w:type="auto"/>
          <w:tblLook w:val="04A0"/>
        </w:tblPrEx>
        <w:tc>
          <w:tcPr>
            <w:tcW w:w="2718" w:type="dxa"/>
          </w:tcPr>
          <w:p w:rsidR="00604C75" w:rsidRPr="00B21CEB" w:rsidP="00D5572F" w14:paraId="081E5378" w14:textId="1C4DD447">
            <w:pPr>
              <w:tabs>
                <w:tab w:val="left" w:pos="-360"/>
                <w:tab w:val="left" w:pos="0"/>
                <w:tab w:val="left" w:pos="270"/>
                <w:tab w:val="left" w:pos="1440"/>
              </w:tabs>
              <w:rPr>
                <w:color w:val="000000" w:themeColor="text1"/>
              </w:rPr>
            </w:pPr>
            <w:r w:rsidRPr="00B21CEB">
              <w:rPr>
                <w:color w:val="000000" w:themeColor="text1"/>
              </w:rPr>
              <w:t xml:space="preserve">Spring/Summer </w:t>
            </w:r>
            <w:r w:rsidRPr="00B21CEB" w:rsidR="00B21CEB">
              <w:rPr>
                <w:color w:val="000000" w:themeColor="text1"/>
              </w:rPr>
              <w:t>202</w:t>
            </w:r>
            <w:r w:rsidR="00853295">
              <w:rPr>
                <w:color w:val="000000" w:themeColor="text1"/>
              </w:rPr>
              <w:t>6</w:t>
            </w:r>
          </w:p>
        </w:tc>
        <w:tc>
          <w:tcPr>
            <w:tcW w:w="7722" w:type="dxa"/>
          </w:tcPr>
          <w:p w:rsidR="00604C75" w:rsidRPr="00B21CEB" w:rsidP="00B21CEB" w14:paraId="0E74C92F" w14:textId="283BBA0D">
            <w:pPr>
              <w:pStyle w:val="ListParagraph"/>
              <w:numPr>
                <w:ilvl w:val="0"/>
                <w:numId w:val="8"/>
              </w:numPr>
              <w:tabs>
                <w:tab w:val="left" w:pos="-360"/>
                <w:tab w:val="left" w:pos="0"/>
                <w:tab w:val="left" w:pos="377"/>
                <w:tab w:val="left" w:pos="1440"/>
              </w:tabs>
              <w:spacing w:after="0"/>
              <w:ind w:left="342"/>
              <w:rPr>
                <w:rFonts w:ascii="Times New Roman" w:hAnsi="Times New Roman"/>
                <w:color w:val="000000" w:themeColor="text1"/>
                <w:sz w:val="24"/>
                <w:szCs w:val="24"/>
              </w:rPr>
            </w:pPr>
            <w:r w:rsidRPr="00B21CEB">
              <w:rPr>
                <w:rFonts w:ascii="Times New Roman" w:hAnsi="Times New Roman"/>
                <w:color w:val="000000" w:themeColor="text1"/>
                <w:sz w:val="24"/>
                <w:szCs w:val="24"/>
              </w:rPr>
              <w:t>Program offices begin releasing data collected through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such as C</w:t>
            </w:r>
            <w:r w:rsidRPr="00B21CEB" w:rsidR="007C5820">
              <w:rPr>
                <w:rFonts w:ascii="Times New Roman" w:hAnsi="Times New Roman"/>
                <w:color w:val="000000" w:themeColor="text1"/>
                <w:sz w:val="24"/>
                <w:szCs w:val="24"/>
              </w:rPr>
              <w:t xml:space="preserve">ommon Core of Data </w:t>
            </w:r>
            <w:r w:rsidRPr="00B21CEB">
              <w:rPr>
                <w:rFonts w:ascii="Times New Roman" w:hAnsi="Times New Roman"/>
                <w:color w:val="000000" w:themeColor="text1"/>
                <w:sz w:val="24"/>
                <w:szCs w:val="24"/>
              </w:rPr>
              <w:t xml:space="preserve">files, assessment, </w:t>
            </w:r>
            <w:r w:rsidR="00853295">
              <w:rPr>
                <w:rFonts w:ascii="Times New Roman" w:hAnsi="Times New Roman"/>
                <w:color w:val="000000" w:themeColor="text1"/>
                <w:sz w:val="24"/>
                <w:szCs w:val="24"/>
              </w:rPr>
              <w:t>s</w:t>
            </w:r>
            <w:r w:rsidRPr="00B21CEB">
              <w:rPr>
                <w:rFonts w:ascii="Times New Roman" w:hAnsi="Times New Roman"/>
                <w:color w:val="000000" w:themeColor="text1"/>
                <w:sz w:val="24"/>
                <w:szCs w:val="24"/>
              </w:rPr>
              <w:t xml:space="preserve">pecial </w:t>
            </w:r>
            <w:r w:rsidR="00853295">
              <w:rPr>
                <w:rFonts w:ascii="Times New Roman" w:hAnsi="Times New Roman"/>
                <w:color w:val="000000" w:themeColor="text1"/>
                <w:sz w:val="24"/>
                <w:szCs w:val="24"/>
              </w:rPr>
              <w:t>e</w:t>
            </w:r>
            <w:r w:rsidRPr="00B21CEB">
              <w:rPr>
                <w:rFonts w:ascii="Times New Roman" w:hAnsi="Times New Roman"/>
                <w:color w:val="000000" w:themeColor="text1"/>
                <w:sz w:val="24"/>
                <w:szCs w:val="24"/>
              </w:rPr>
              <w:t xml:space="preserve">ducation data, and </w:t>
            </w:r>
            <w:r w:rsidR="00853295">
              <w:rPr>
                <w:rFonts w:ascii="Times New Roman" w:hAnsi="Times New Roman"/>
                <w:color w:val="000000" w:themeColor="text1"/>
                <w:sz w:val="24"/>
                <w:szCs w:val="24"/>
              </w:rPr>
              <w:t>a</w:t>
            </w:r>
            <w:r w:rsidRPr="00B21CEB" w:rsidR="00920049">
              <w:rPr>
                <w:rFonts w:ascii="Times New Roman" w:hAnsi="Times New Roman"/>
                <w:color w:val="000000" w:themeColor="text1"/>
                <w:sz w:val="24"/>
                <w:szCs w:val="24"/>
              </w:rPr>
              <w:t xml:space="preserve">djusted </w:t>
            </w:r>
            <w:r w:rsidR="00853295">
              <w:rPr>
                <w:rFonts w:ascii="Times New Roman" w:hAnsi="Times New Roman"/>
                <w:color w:val="000000" w:themeColor="text1"/>
                <w:sz w:val="24"/>
                <w:szCs w:val="24"/>
              </w:rPr>
              <w:t>c</w:t>
            </w:r>
            <w:r w:rsidRPr="00B21CEB">
              <w:rPr>
                <w:rFonts w:ascii="Times New Roman" w:hAnsi="Times New Roman"/>
                <w:color w:val="000000" w:themeColor="text1"/>
                <w:sz w:val="24"/>
                <w:szCs w:val="24"/>
              </w:rPr>
              <w:t xml:space="preserve">ohort </w:t>
            </w:r>
            <w:r w:rsidR="00853295">
              <w:rPr>
                <w:rFonts w:ascii="Times New Roman" w:hAnsi="Times New Roman"/>
                <w:color w:val="000000" w:themeColor="text1"/>
                <w:sz w:val="24"/>
                <w:szCs w:val="24"/>
              </w:rPr>
              <w:t>g</w:t>
            </w:r>
            <w:r w:rsidRPr="00B21CEB">
              <w:rPr>
                <w:rFonts w:ascii="Times New Roman" w:hAnsi="Times New Roman"/>
                <w:color w:val="000000" w:themeColor="text1"/>
                <w:sz w:val="24"/>
                <w:szCs w:val="24"/>
              </w:rPr>
              <w:t xml:space="preserve">raduation </w:t>
            </w:r>
            <w:r w:rsidR="00853295">
              <w:rPr>
                <w:rFonts w:ascii="Times New Roman" w:hAnsi="Times New Roman"/>
                <w:color w:val="000000" w:themeColor="text1"/>
                <w:sz w:val="24"/>
                <w:szCs w:val="24"/>
              </w:rPr>
              <w:t>r</w:t>
            </w:r>
            <w:r w:rsidRPr="00B21CEB">
              <w:rPr>
                <w:rFonts w:ascii="Times New Roman" w:hAnsi="Times New Roman"/>
                <w:color w:val="000000" w:themeColor="text1"/>
                <w:sz w:val="24"/>
                <w:szCs w:val="24"/>
              </w:rPr>
              <w:t>ate</w:t>
            </w:r>
          </w:p>
        </w:tc>
      </w:tr>
    </w:tbl>
    <w:p w:rsidR="00604C75" w:rsidP="004E0616" w14:paraId="41A0931C" w14:textId="77777777">
      <w:pPr>
        <w:tabs>
          <w:tab w:val="left" w:pos="-360"/>
          <w:tab w:val="left" w:pos="0"/>
          <w:tab w:val="left" w:pos="270"/>
          <w:tab w:val="left" w:pos="1440"/>
        </w:tabs>
        <w:jc w:val="both"/>
      </w:pPr>
    </w:p>
    <w:p w:rsidR="004E0616" w:rsidP="004E0616" w14:paraId="0D9142A8" w14:textId="490C56C4">
      <w:pPr>
        <w:tabs>
          <w:tab w:val="left" w:pos="-360"/>
          <w:tab w:val="left" w:pos="0"/>
          <w:tab w:val="left" w:pos="270"/>
          <w:tab w:val="left" w:pos="1440"/>
        </w:tabs>
        <w:jc w:val="both"/>
      </w:pPr>
      <w:r>
        <w:t>Data collected through ED</w:t>
      </w:r>
      <w:r w:rsidRPr="004E0616">
        <w:rPr>
          <w:i/>
        </w:rPr>
        <w:t>Facts</w:t>
      </w:r>
      <w:r>
        <w:t xml:space="preserve"> are published in a number of</w:t>
      </w:r>
      <w:r>
        <w:t xml:space="preserve">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w:t>
      </w:r>
      <w:r w:rsidR="00FC66C5">
        <w:t xml:space="preserve"> website and reports</w:t>
      </w:r>
      <w:r>
        <w:t xml:space="preserve">, </w:t>
      </w:r>
      <w:r w:rsidR="00FC66C5">
        <w:t>the ED</w:t>
      </w:r>
      <w:r w:rsidRPr="00FC66C5" w:rsidR="00FC66C5">
        <w:rPr>
          <w:i/>
        </w:rPr>
        <w:t>Facts</w:t>
      </w:r>
      <w:r w:rsidR="00FC66C5">
        <w:t xml:space="preserve"> website, </w:t>
      </w:r>
      <w:r>
        <w:t xml:space="preserve">and EDDataExpress.ed.gov. Performance data </w:t>
      </w:r>
      <w:r>
        <w:t>are generally published at the SEA level. Prior to publishing any data, ED will apply disclosure avoidance techniques approved by ED’s Disclosure Review Board (DRB) and in accordance with FERPA.</w:t>
      </w:r>
    </w:p>
    <w:p w:rsidR="00B17F64" w:rsidRPr="0015182E" w14:paraId="27156F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B17F64" w:rsidRPr="005632D9" w:rsidP="005632D9" w14:paraId="7C6514AA" w14:textId="77777777">
      <w:pPr>
        <w:pStyle w:val="Heading2"/>
        <w:rPr>
          <w:rFonts w:ascii="Arial" w:hAnsi="Arial" w:cs="Arial"/>
          <w:b w:val="0"/>
          <w:snapToGrid w:val="0"/>
        </w:rPr>
      </w:pPr>
      <w:bookmarkStart w:id="51" w:name="_Toc441652004"/>
      <w:bookmarkStart w:id="52" w:name="_Toc182036946"/>
      <w:r w:rsidRPr="005632D9">
        <w:rPr>
          <w:rFonts w:ascii="Arial" w:hAnsi="Arial" w:cs="Arial"/>
          <w:b w:val="0"/>
          <w:snapToGrid w:val="0"/>
        </w:rPr>
        <w:t>A.17.</w:t>
      </w:r>
      <w:r w:rsidRPr="005632D9">
        <w:rPr>
          <w:rFonts w:ascii="Arial" w:hAnsi="Arial" w:cs="Arial"/>
          <w:b w:val="0"/>
          <w:snapToGrid w:val="0"/>
        </w:rPr>
        <w:tab/>
        <w:t>Request to Not Display Expiration Date</w:t>
      </w:r>
      <w:bookmarkEnd w:id="51"/>
      <w:bookmarkEnd w:id="52"/>
    </w:p>
    <w:p w:rsidR="00B17F64" w:rsidRPr="0015182E" w14:paraId="4CD6B0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4E0616" w:rsidP="004E0616" w14:paraId="5DEA4B01" w14:textId="7FE063DF">
      <w:pPr>
        <w:tabs>
          <w:tab w:val="left" w:pos="-360"/>
          <w:tab w:val="left" w:pos="0"/>
          <w:tab w:val="left" w:pos="270"/>
          <w:tab w:val="left" w:pos="1440"/>
        </w:tabs>
        <w:jc w:val="both"/>
      </w:pPr>
      <w:r>
        <w:t xml:space="preserve">The OMB number </w:t>
      </w:r>
      <w:r w:rsidR="00264595">
        <w:t xml:space="preserve">for the </w:t>
      </w:r>
      <w:r w:rsidRPr="00264595" w:rsidR="00264595">
        <w:t>ED</w:t>
      </w:r>
      <w:r w:rsidRPr="0018033A" w:rsidR="00264595">
        <w:rPr>
          <w:i/>
        </w:rPr>
        <w:t>Facts</w:t>
      </w:r>
      <w:r w:rsidR="00264595">
        <w:rPr>
          <w:iCs/>
        </w:rPr>
        <w:t xml:space="preserve">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rsidR="004E0616" w:rsidRPr="0015182E" w14:paraId="004C43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pPr>
    </w:p>
    <w:p w:rsidR="00B17F64" w:rsidRPr="005632D9" w:rsidP="005632D9" w14:paraId="662D0D1C" w14:textId="77777777">
      <w:pPr>
        <w:pStyle w:val="Heading2"/>
        <w:rPr>
          <w:rFonts w:ascii="Arial" w:hAnsi="Arial" w:cs="Arial"/>
          <w:b w:val="0"/>
          <w:snapToGrid w:val="0"/>
        </w:rPr>
      </w:pPr>
      <w:bookmarkStart w:id="53" w:name="_Toc441652005"/>
      <w:bookmarkStart w:id="54" w:name="_Toc182036947"/>
      <w:r w:rsidRPr="005632D9">
        <w:rPr>
          <w:rFonts w:ascii="Arial" w:hAnsi="Arial" w:cs="Arial"/>
          <w:b w:val="0"/>
          <w:snapToGrid w:val="0"/>
        </w:rPr>
        <w:t>A.18.</w:t>
      </w:r>
      <w:r w:rsidRPr="005632D9">
        <w:rPr>
          <w:rFonts w:ascii="Arial" w:hAnsi="Arial" w:cs="Arial"/>
          <w:b w:val="0"/>
          <w:snapToGrid w:val="0"/>
        </w:rPr>
        <w:tab/>
        <w:t>Exceptions to the Certification</w:t>
      </w:r>
      <w:bookmarkEnd w:id="53"/>
      <w:bookmarkEnd w:id="54"/>
    </w:p>
    <w:p w:rsidR="00B17F64" w:rsidRPr="0015182E" w14:paraId="695CC7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P="003D75F2" w14:paraId="3975F0DE" w14:textId="3515AD2A">
      <w:pPr>
        <w:rPr>
          <w:snapToGrid w:val="0"/>
        </w:rPr>
      </w:pPr>
      <w:bookmarkStart w:id="55" w:name="_Toc419208370"/>
      <w:bookmarkStart w:id="56" w:name="_Toc441652006"/>
      <w:bookmarkStart w:id="57" w:name="_Toc441652056"/>
      <w:r w:rsidRPr="004E0616">
        <w:rPr>
          <w:snapToGrid w:val="0"/>
        </w:rPr>
        <w:t>There are no exceptions to the certification statement.</w:t>
      </w:r>
      <w:bookmarkEnd w:id="55"/>
      <w:bookmarkEnd w:id="56"/>
      <w:bookmarkEnd w:id="57"/>
    </w:p>
    <w:p w:rsidR="00B712C5" w:rsidRPr="00A00633" w:rsidP="00A00633" w14:paraId="29872F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p>
    <w:sectPr w:rsidSect="003603E8">
      <w:footerReference w:type="even" r:id="rId13"/>
      <w:footerReference w:type="default" r:id="rId14"/>
      <w:pgSz w:w="12240" w:h="15840" w:code="1"/>
      <w:pgMar w:top="1008" w:right="1008" w:bottom="864" w:left="1008"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374" w14:paraId="12AF55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5B4" w14:paraId="297AC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05B4" w14:paraId="6695E6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289867"/>
      <w:docPartObj>
        <w:docPartGallery w:val="Page Numbers (Bottom of Page)"/>
        <w:docPartUnique/>
      </w:docPartObj>
    </w:sdtPr>
    <w:sdtEndPr>
      <w:rPr>
        <w:noProof/>
      </w:rPr>
    </w:sdtEndPr>
    <w:sdtContent>
      <w:p w:rsidR="002E05B4" w:rsidP="00567496" w14:paraId="325665F0" w14:textId="51124F9E">
        <w:pPr>
          <w:pStyle w:val="Footer"/>
          <w:jc w:val="center"/>
        </w:pPr>
        <w:r>
          <w:fldChar w:fldCharType="begin"/>
        </w:r>
        <w:r>
          <w:instrText xml:space="preserve"> PAGE   \* MERGEFORMAT </w:instrText>
        </w:r>
        <w:r>
          <w:fldChar w:fldCharType="separate"/>
        </w:r>
        <w:r w:rsidR="000A708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142" w14:paraId="1551CD4F" w14:textId="77777777">
      <w:r>
        <w:separator/>
      </w:r>
    </w:p>
  </w:footnote>
  <w:footnote w:type="continuationSeparator" w:id="1">
    <w:p w:rsidR="00265142" w14:paraId="2EC447B9" w14:textId="77777777">
      <w:r>
        <w:continuationSeparator/>
      </w:r>
    </w:p>
  </w:footnote>
  <w:footnote w:type="continuationNotice" w:id="2">
    <w:p w:rsidR="00265142" w14:paraId="1819448D" w14:textId="77777777"/>
  </w:footnote>
  <w:footnote w:id="3">
    <w:p w:rsidR="00762DF8" w:rsidRPr="001E32F5" w14:paraId="57C8EC2F" w14:textId="7C681D98">
      <w:pPr>
        <w:pStyle w:val="FootnoteText"/>
        <w:rPr>
          <w:sz w:val="20"/>
        </w:rPr>
      </w:pPr>
      <w:r w:rsidRPr="001E32F5">
        <w:rPr>
          <w:rStyle w:val="FootnoteReference"/>
          <w:sz w:val="20"/>
        </w:rPr>
        <w:footnoteRef/>
      </w:r>
      <w:r w:rsidRPr="001E32F5">
        <w:rPr>
          <w:sz w:val="20"/>
        </w:rPr>
        <w:t xml:space="preserve"> Detailed statutory references are in Attachment A.</w:t>
      </w:r>
    </w:p>
  </w:footnote>
  <w:footnote w:id="4">
    <w:p w:rsidR="00A63411" w:rsidRPr="001E32F5" w:rsidP="008B24CE" w14:paraId="2CAD0942" w14:textId="1642AFBA">
      <w:pPr>
        <w:pStyle w:val="FootnoteText"/>
        <w:ind w:left="180" w:hanging="180"/>
        <w:rPr>
          <w:sz w:val="20"/>
        </w:rPr>
      </w:pPr>
      <w:r w:rsidRPr="001E32F5">
        <w:rPr>
          <w:rStyle w:val="FootnoteReference"/>
          <w:sz w:val="20"/>
        </w:rPr>
        <w:footnoteRef/>
      </w:r>
      <w:r w:rsidRPr="001E32F5">
        <w:rPr>
          <w:sz w:val="20"/>
        </w:rPr>
        <w:t xml:space="preserve"> The </w:t>
      </w:r>
      <w:r w:rsidR="00F96DEB">
        <w:rPr>
          <w:sz w:val="20"/>
        </w:rPr>
        <w:t>May 202</w:t>
      </w:r>
      <w:r w:rsidR="00142EF0">
        <w:rPr>
          <w:sz w:val="20"/>
        </w:rPr>
        <w:t>3</w:t>
      </w:r>
      <w:r w:rsidR="00F96DEB">
        <w:rPr>
          <w:sz w:val="20"/>
        </w:rPr>
        <w:t xml:space="preserve"> </w:t>
      </w:r>
      <w:r w:rsidRPr="001E32F5">
        <w:rPr>
          <w:sz w:val="20"/>
        </w:rPr>
        <w:t>mean</w:t>
      </w:r>
      <w:r w:rsidRPr="001E32F5" w:rsidR="007D75F0">
        <w:rPr>
          <w:sz w:val="20"/>
        </w:rPr>
        <w:t xml:space="preserve"> hourly wage</w:t>
      </w:r>
      <w:r w:rsidRPr="001E32F5">
        <w:rPr>
          <w:sz w:val="20"/>
        </w:rPr>
        <w:t xml:space="preserve"> for  an SEA Data Program Office personnel is estimated at $</w:t>
      </w:r>
      <w:r w:rsidR="00142EF0">
        <w:rPr>
          <w:sz w:val="20"/>
        </w:rPr>
        <w:t>43</w:t>
      </w:r>
      <w:r w:rsidRPr="001E32F5">
        <w:rPr>
          <w:sz w:val="20"/>
        </w:rPr>
        <w:t>.</w:t>
      </w:r>
      <w:r w:rsidR="00142EF0">
        <w:rPr>
          <w:sz w:val="20"/>
        </w:rPr>
        <w:t>25</w:t>
      </w:r>
      <w:r w:rsidRPr="001E32F5" w:rsidR="00F96DEB">
        <w:rPr>
          <w:sz w:val="20"/>
        </w:rPr>
        <w:t xml:space="preserve"> </w:t>
      </w:r>
      <w:r w:rsidRPr="001E32F5">
        <w:rPr>
          <w:sz w:val="20"/>
        </w:rPr>
        <w:t>per hour (SOC code 15-</w:t>
      </w:r>
      <w:r w:rsidRPr="001E32F5" w:rsidR="00F96DEB">
        <w:rPr>
          <w:sz w:val="20"/>
        </w:rPr>
        <w:t>1</w:t>
      </w:r>
      <w:r w:rsidR="00F96DEB">
        <w:rPr>
          <w:sz w:val="20"/>
        </w:rPr>
        <w:t>25</w:t>
      </w:r>
      <w:r w:rsidRPr="001E32F5" w:rsidR="00F96DEB">
        <w:rPr>
          <w:sz w:val="20"/>
        </w:rPr>
        <w:t>1</w:t>
      </w:r>
      <w:r w:rsidRPr="001E32F5">
        <w:rPr>
          <w:sz w:val="20"/>
        </w:rPr>
        <w:t xml:space="preserve">, Computer Programmer),  Bureau of Labor Statistics (BLS) website, </w:t>
      </w:r>
      <w:hyperlink r:id="rId1" w:history="1">
        <w:r w:rsidRPr="001E32F5">
          <w:rPr>
            <w:rStyle w:val="Hyperlink"/>
            <w:sz w:val="20"/>
          </w:rPr>
          <w:t>https://www.bls.gov/oes/current/999201.htm</w:t>
        </w:r>
      </w:hyperlink>
      <w:r w:rsidRPr="001E32F5">
        <w:rPr>
          <w:sz w:val="20"/>
        </w:rPr>
        <w:t xml:space="preserve">, </w:t>
      </w:r>
      <w:r w:rsidRPr="001E32F5" w:rsidR="00AF2EA8">
        <w:rPr>
          <w:sz w:val="20"/>
        </w:rPr>
        <w:t>accessed</w:t>
      </w:r>
      <w:r w:rsidRPr="001E32F5">
        <w:rPr>
          <w:sz w:val="20"/>
        </w:rPr>
        <w:t xml:space="preserve"> </w:t>
      </w:r>
      <w:r w:rsidR="00142EF0">
        <w:rPr>
          <w:sz w:val="20"/>
        </w:rPr>
        <w:t>October</w:t>
      </w:r>
      <w:r w:rsidR="00BE58C0">
        <w:rPr>
          <w:sz w:val="20"/>
        </w:rPr>
        <w:t xml:space="preserve"> </w:t>
      </w:r>
      <w:r w:rsidR="00142EF0">
        <w:rPr>
          <w:sz w:val="20"/>
        </w:rPr>
        <w:t>31</w:t>
      </w:r>
      <w:r w:rsidR="00BE58C0">
        <w:rPr>
          <w:sz w:val="20"/>
        </w:rPr>
        <w:t>, 202</w:t>
      </w:r>
      <w:r w:rsidR="00142EF0">
        <w:rPr>
          <w:sz w:val="20"/>
        </w:rPr>
        <w:t>4</w:t>
      </w:r>
      <w:r w:rsidRPr="001E32F5">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374" w14:paraId="085795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1042C"/>
    <w:multiLevelType w:val="hybridMultilevel"/>
    <w:tmpl w:val="601CA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067E51"/>
    <w:multiLevelType w:val="hybridMultilevel"/>
    <w:tmpl w:val="B1F0CA0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F40F3"/>
    <w:multiLevelType w:val="hybridMultilevel"/>
    <w:tmpl w:val="B150C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A659CC"/>
    <w:multiLevelType w:val="hybridMultilevel"/>
    <w:tmpl w:val="5A2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455A8D"/>
    <w:multiLevelType w:val="hybridMultilevel"/>
    <w:tmpl w:val="C5B659DA"/>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6">
    <w:nsid w:val="3027068A"/>
    <w:multiLevelType w:val="hybridMultilevel"/>
    <w:tmpl w:val="03760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9404B5"/>
    <w:multiLevelType w:val="hybridMultilevel"/>
    <w:tmpl w:val="9FCA8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A065C4"/>
    <w:multiLevelType w:val="hybridMultilevel"/>
    <w:tmpl w:val="01EC14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3E506E3"/>
    <w:multiLevelType w:val="hybridMultilevel"/>
    <w:tmpl w:val="9F0AC1B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F51A9E"/>
    <w:multiLevelType w:val="hybridMultilevel"/>
    <w:tmpl w:val="AFD4C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1607121">
    <w:abstractNumId w:val="9"/>
  </w:num>
  <w:num w:numId="2" w16cid:durableId="502822902">
    <w:abstractNumId w:val="5"/>
  </w:num>
  <w:num w:numId="3" w16cid:durableId="17900979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859557">
    <w:abstractNumId w:val="8"/>
  </w:num>
  <w:num w:numId="5" w16cid:durableId="783769447">
    <w:abstractNumId w:val="6"/>
  </w:num>
  <w:num w:numId="6" w16cid:durableId="1162045299">
    <w:abstractNumId w:val="4"/>
  </w:num>
  <w:num w:numId="7" w16cid:durableId="1845894956">
    <w:abstractNumId w:val="10"/>
  </w:num>
  <w:num w:numId="8" w16cid:durableId="956713745">
    <w:abstractNumId w:val="3"/>
  </w:num>
  <w:num w:numId="9" w16cid:durableId="306513800">
    <w:abstractNumId w:val="0"/>
  </w:num>
  <w:num w:numId="10" w16cid:durableId="161747790">
    <w:abstractNumId w:val="1"/>
  </w:num>
  <w:num w:numId="11" w16cid:durableId="235864102">
    <w:abstractNumId w:val="7"/>
  </w:num>
  <w:num w:numId="12" w16cid:durableId="925961430">
    <w:abstractNumId w:val="12"/>
  </w:num>
  <w:num w:numId="13" w16cid:durableId="5765246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78CE"/>
    <w:rsid w:val="00010C75"/>
    <w:rsid w:val="0001350F"/>
    <w:rsid w:val="00014C47"/>
    <w:rsid w:val="000168C6"/>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22C2"/>
    <w:rsid w:val="00043408"/>
    <w:rsid w:val="000540DD"/>
    <w:rsid w:val="00054640"/>
    <w:rsid w:val="0005607F"/>
    <w:rsid w:val="00056BCF"/>
    <w:rsid w:val="00060B4F"/>
    <w:rsid w:val="00060FB5"/>
    <w:rsid w:val="000615E6"/>
    <w:rsid w:val="000628F2"/>
    <w:rsid w:val="00065C85"/>
    <w:rsid w:val="000678B9"/>
    <w:rsid w:val="00067EEC"/>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659"/>
    <w:rsid w:val="000967A9"/>
    <w:rsid w:val="00096BAD"/>
    <w:rsid w:val="00097E0E"/>
    <w:rsid w:val="000A0A4C"/>
    <w:rsid w:val="000A102D"/>
    <w:rsid w:val="000A19F8"/>
    <w:rsid w:val="000A1CF6"/>
    <w:rsid w:val="000A1D33"/>
    <w:rsid w:val="000A7080"/>
    <w:rsid w:val="000B0DBB"/>
    <w:rsid w:val="000B0F34"/>
    <w:rsid w:val="000B1955"/>
    <w:rsid w:val="000B4523"/>
    <w:rsid w:val="000B50DD"/>
    <w:rsid w:val="000B56BD"/>
    <w:rsid w:val="000B57D2"/>
    <w:rsid w:val="000B6BA0"/>
    <w:rsid w:val="000B6DD7"/>
    <w:rsid w:val="000B7403"/>
    <w:rsid w:val="000C0062"/>
    <w:rsid w:val="000C4650"/>
    <w:rsid w:val="000C5D06"/>
    <w:rsid w:val="000C5E1F"/>
    <w:rsid w:val="000C6A0A"/>
    <w:rsid w:val="000D1FB9"/>
    <w:rsid w:val="000D29EA"/>
    <w:rsid w:val="000D51D0"/>
    <w:rsid w:val="000D73B4"/>
    <w:rsid w:val="000D7A31"/>
    <w:rsid w:val="000E745A"/>
    <w:rsid w:val="000F367F"/>
    <w:rsid w:val="000F36EE"/>
    <w:rsid w:val="000F4A9B"/>
    <w:rsid w:val="000F4DA5"/>
    <w:rsid w:val="000F56CE"/>
    <w:rsid w:val="00100384"/>
    <w:rsid w:val="001007D9"/>
    <w:rsid w:val="001012BA"/>
    <w:rsid w:val="001018D5"/>
    <w:rsid w:val="0010342B"/>
    <w:rsid w:val="00103660"/>
    <w:rsid w:val="001054A4"/>
    <w:rsid w:val="0010659E"/>
    <w:rsid w:val="00106FAF"/>
    <w:rsid w:val="00113355"/>
    <w:rsid w:val="00115212"/>
    <w:rsid w:val="00117BD9"/>
    <w:rsid w:val="00123DD4"/>
    <w:rsid w:val="001245F5"/>
    <w:rsid w:val="00124EF5"/>
    <w:rsid w:val="00130F6B"/>
    <w:rsid w:val="00136C24"/>
    <w:rsid w:val="00140892"/>
    <w:rsid w:val="0014221D"/>
    <w:rsid w:val="00142EF0"/>
    <w:rsid w:val="001469CF"/>
    <w:rsid w:val="00146A48"/>
    <w:rsid w:val="00147453"/>
    <w:rsid w:val="0014747D"/>
    <w:rsid w:val="001475C6"/>
    <w:rsid w:val="00147A50"/>
    <w:rsid w:val="00150455"/>
    <w:rsid w:val="0015182E"/>
    <w:rsid w:val="0015452D"/>
    <w:rsid w:val="00154CCC"/>
    <w:rsid w:val="00157ADF"/>
    <w:rsid w:val="001631D3"/>
    <w:rsid w:val="00163E12"/>
    <w:rsid w:val="00167093"/>
    <w:rsid w:val="00167918"/>
    <w:rsid w:val="00167BF1"/>
    <w:rsid w:val="00171168"/>
    <w:rsid w:val="0018033A"/>
    <w:rsid w:val="00183C47"/>
    <w:rsid w:val="0018413F"/>
    <w:rsid w:val="0018451E"/>
    <w:rsid w:val="00190F54"/>
    <w:rsid w:val="00194AA5"/>
    <w:rsid w:val="00195DBB"/>
    <w:rsid w:val="00196BCB"/>
    <w:rsid w:val="00197610"/>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1ED9"/>
    <w:rsid w:val="001D3206"/>
    <w:rsid w:val="001D36D4"/>
    <w:rsid w:val="001D597F"/>
    <w:rsid w:val="001D61A0"/>
    <w:rsid w:val="001D6EC7"/>
    <w:rsid w:val="001D7373"/>
    <w:rsid w:val="001D78E4"/>
    <w:rsid w:val="001E09E9"/>
    <w:rsid w:val="001E0A91"/>
    <w:rsid w:val="001E32F5"/>
    <w:rsid w:val="001E3DA5"/>
    <w:rsid w:val="001E4E0F"/>
    <w:rsid w:val="001E528B"/>
    <w:rsid w:val="001E5F00"/>
    <w:rsid w:val="001F1BCE"/>
    <w:rsid w:val="001F1F35"/>
    <w:rsid w:val="001F337A"/>
    <w:rsid w:val="001F74E1"/>
    <w:rsid w:val="00204202"/>
    <w:rsid w:val="00205C83"/>
    <w:rsid w:val="00205DDB"/>
    <w:rsid w:val="0021100D"/>
    <w:rsid w:val="00211E86"/>
    <w:rsid w:val="002142A2"/>
    <w:rsid w:val="0021454A"/>
    <w:rsid w:val="00214597"/>
    <w:rsid w:val="00215672"/>
    <w:rsid w:val="002164DB"/>
    <w:rsid w:val="0021697E"/>
    <w:rsid w:val="00217413"/>
    <w:rsid w:val="002210BA"/>
    <w:rsid w:val="00222580"/>
    <w:rsid w:val="00223816"/>
    <w:rsid w:val="00224618"/>
    <w:rsid w:val="0022567C"/>
    <w:rsid w:val="00225875"/>
    <w:rsid w:val="00226094"/>
    <w:rsid w:val="002260C5"/>
    <w:rsid w:val="002267B2"/>
    <w:rsid w:val="0023196E"/>
    <w:rsid w:val="00236A22"/>
    <w:rsid w:val="00240D18"/>
    <w:rsid w:val="0024342C"/>
    <w:rsid w:val="00244165"/>
    <w:rsid w:val="00244369"/>
    <w:rsid w:val="00244A66"/>
    <w:rsid w:val="00244BEC"/>
    <w:rsid w:val="0024650C"/>
    <w:rsid w:val="00250D56"/>
    <w:rsid w:val="002537D8"/>
    <w:rsid w:val="00255D56"/>
    <w:rsid w:val="00257B32"/>
    <w:rsid w:val="00264595"/>
    <w:rsid w:val="00265142"/>
    <w:rsid w:val="00265B83"/>
    <w:rsid w:val="00271D72"/>
    <w:rsid w:val="00272C24"/>
    <w:rsid w:val="00274929"/>
    <w:rsid w:val="00275277"/>
    <w:rsid w:val="00275649"/>
    <w:rsid w:val="00276D77"/>
    <w:rsid w:val="00277068"/>
    <w:rsid w:val="002777D8"/>
    <w:rsid w:val="002831DB"/>
    <w:rsid w:val="002879D1"/>
    <w:rsid w:val="00287AC2"/>
    <w:rsid w:val="0029020A"/>
    <w:rsid w:val="0029028A"/>
    <w:rsid w:val="002904D2"/>
    <w:rsid w:val="00290C20"/>
    <w:rsid w:val="00290EC1"/>
    <w:rsid w:val="00291807"/>
    <w:rsid w:val="00291C3F"/>
    <w:rsid w:val="00295F34"/>
    <w:rsid w:val="002A250C"/>
    <w:rsid w:val="002A69B2"/>
    <w:rsid w:val="002B0283"/>
    <w:rsid w:val="002B154F"/>
    <w:rsid w:val="002B1D07"/>
    <w:rsid w:val="002B4280"/>
    <w:rsid w:val="002B65EF"/>
    <w:rsid w:val="002B7E61"/>
    <w:rsid w:val="002C1140"/>
    <w:rsid w:val="002C401C"/>
    <w:rsid w:val="002C6467"/>
    <w:rsid w:val="002C7376"/>
    <w:rsid w:val="002D0166"/>
    <w:rsid w:val="002D31DE"/>
    <w:rsid w:val="002D4658"/>
    <w:rsid w:val="002D77FA"/>
    <w:rsid w:val="002D7AB4"/>
    <w:rsid w:val="002E05B4"/>
    <w:rsid w:val="002E4C0A"/>
    <w:rsid w:val="002E5392"/>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017D"/>
    <w:rsid w:val="00321FBD"/>
    <w:rsid w:val="0032331D"/>
    <w:rsid w:val="003262C1"/>
    <w:rsid w:val="00327824"/>
    <w:rsid w:val="0033286F"/>
    <w:rsid w:val="0033430A"/>
    <w:rsid w:val="003353F8"/>
    <w:rsid w:val="003379AE"/>
    <w:rsid w:val="00344163"/>
    <w:rsid w:val="00345523"/>
    <w:rsid w:val="00347D5B"/>
    <w:rsid w:val="00351782"/>
    <w:rsid w:val="0036026E"/>
    <w:rsid w:val="00360308"/>
    <w:rsid w:val="003603E8"/>
    <w:rsid w:val="00360741"/>
    <w:rsid w:val="00366E28"/>
    <w:rsid w:val="003705F9"/>
    <w:rsid w:val="00371CB1"/>
    <w:rsid w:val="00372E03"/>
    <w:rsid w:val="00373492"/>
    <w:rsid w:val="003736FF"/>
    <w:rsid w:val="00374143"/>
    <w:rsid w:val="00375E7D"/>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D75F2"/>
    <w:rsid w:val="003E00F9"/>
    <w:rsid w:val="003E1899"/>
    <w:rsid w:val="003E3D6B"/>
    <w:rsid w:val="003E4A17"/>
    <w:rsid w:val="003E68C1"/>
    <w:rsid w:val="003F1053"/>
    <w:rsid w:val="003F11CE"/>
    <w:rsid w:val="003F1ABD"/>
    <w:rsid w:val="003F6B1F"/>
    <w:rsid w:val="003F6EF6"/>
    <w:rsid w:val="003F7268"/>
    <w:rsid w:val="003F749A"/>
    <w:rsid w:val="0040799C"/>
    <w:rsid w:val="00407C38"/>
    <w:rsid w:val="00412033"/>
    <w:rsid w:val="004134C3"/>
    <w:rsid w:val="004138F8"/>
    <w:rsid w:val="004164C6"/>
    <w:rsid w:val="00421BD1"/>
    <w:rsid w:val="004221C6"/>
    <w:rsid w:val="004226EA"/>
    <w:rsid w:val="0042351E"/>
    <w:rsid w:val="0042406A"/>
    <w:rsid w:val="004249A5"/>
    <w:rsid w:val="00425557"/>
    <w:rsid w:val="004275DD"/>
    <w:rsid w:val="00430019"/>
    <w:rsid w:val="00431873"/>
    <w:rsid w:val="00432EB6"/>
    <w:rsid w:val="00434B29"/>
    <w:rsid w:val="00437D36"/>
    <w:rsid w:val="004419C2"/>
    <w:rsid w:val="0045027F"/>
    <w:rsid w:val="00450CDF"/>
    <w:rsid w:val="00451374"/>
    <w:rsid w:val="00452A9B"/>
    <w:rsid w:val="004550E6"/>
    <w:rsid w:val="004567D0"/>
    <w:rsid w:val="00457ADE"/>
    <w:rsid w:val="00460088"/>
    <w:rsid w:val="00463EE6"/>
    <w:rsid w:val="00465612"/>
    <w:rsid w:val="00465FBE"/>
    <w:rsid w:val="00471ABD"/>
    <w:rsid w:val="00471BC1"/>
    <w:rsid w:val="00474A68"/>
    <w:rsid w:val="00474C7F"/>
    <w:rsid w:val="00481774"/>
    <w:rsid w:val="004825B5"/>
    <w:rsid w:val="00486E23"/>
    <w:rsid w:val="00486FBC"/>
    <w:rsid w:val="00491112"/>
    <w:rsid w:val="00491C6A"/>
    <w:rsid w:val="00492E5F"/>
    <w:rsid w:val="00494C55"/>
    <w:rsid w:val="00497A06"/>
    <w:rsid w:val="004A0456"/>
    <w:rsid w:val="004A3E29"/>
    <w:rsid w:val="004A5104"/>
    <w:rsid w:val="004A6140"/>
    <w:rsid w:val="004B0927"/>
    <w:rsid w:val="004B6666"/>
    <w:rsid w:val="004B7A6A"/>
    <w:rsid w:val="004C0CF1"/>
    <w:rsid w:val="004C1370"/>
    <w:rsid w:val="004C13EA"/>
    <w:rsid w:val="004C29F5"/>
    <w:rsid w:val="004C3D78"/>
    <w:rsid w:val="004D0128"/>
    <w:rsid w:val="004D33FF"/>
    <w:rsid w:val="004D46DE"/>
    <w:rsid w:val="004D4951"/>
    <w:rsid w:val="004D6884"/>
    <w:rsid w:val="004E0616"/>
    <w:rsid w:val="004E0664"/>
    <w:rsid w:val="004E15B6"/>
    <w:rsid w:val="004E7275"/>
    <w:rsid w:val="004F1B06"/>
    <w:rsid w:val="004F2112"/>
    <w:rsid w:val="004F3698"/>
    <w:rsid w:val="004F62DD"/>
    <w:rsid w:val="004F71CB"/>
    <w:rsid w:val="00500693"/>
    <w:rsid w:val="0050092D"/>
    <w:rsid w:val="00500FF0"/>
    <w:rsid w:val="00502987"/>
    <w:rsid w:val="00502E8B"/>
    <w:rsid w:val="00512810"/>
    <w:rsid w:val="0051445F"/>
    <w:rsid w:val="00516DE6"/>
    <w:rsid w:val="00521307"/>
    <w:rsid w:val="00522727"/>
    <w:rsid w:val="005234ED"/>
    <w:rsid w:val="005243E6"/>
    <w:rsid w:val="00524B4B"/>
    <w:rsid w:val="00525E9C"/>
    <w:rsid w:val="00526EA4"/>
    <w:rsid w:val="00527676"/>
    <w:rsid w:val="00527860"/>
    <w:rsid w:val="005336D8"/>
    <w:rsid w:val="00535DB5"/>
    <w:rsid w:val="00536579"/>
    <w:rsid w:val="00542BD0"/>
    <w:rsid w:val="00544215"/>
    <w:rsid w:val="00545113"/>
    <w:rsid w:val="005457A2"/>
    <w:rsid w:val="005536E5"/>
    <w:rsid w:val="0055374C"/>
    <w:rsid w:val="0055445A"/>
    <w:rsid w:val="005568B6"/>
    <w:rsid w:val="005603DD"/>
    <w:rsid w:val="0056163D"/>
    <w:rsid w:val="00562039"/>
    <w:rsid w:val="005632D9"/>
    <w:rsid w:val="00563D5E"/>
    <w:rsid w:val="00564571"/>
    <w:rsid w:val="00565A0E"/>
    <w:rsid w:val="00567496"/>
    <w:rsid w:val="005677E1"/>
    <w:rsid w:val="005712C1"/>
    <w:rsid w:val="0057272E"/>
    <w:rsid w:val="0057443B"/>
    <w:rsid w:val="00576360"/>
    <w:rsid w:val="00581579"/>
    <w:rsid w:val="00581AE6"/>
    <w:rsid w:val="00584A01"/>
    <w:rsid w:val="00586F78"/>
    <w:rsid w:val="0059247F"/>
    <w:rsid w:val="005937F9"/>
    <w:rsid w:val="005966D1"/>
    <w:rsid w:val="00597C7C"/>
    <w:rsid w:val="005A346B"/>
    <w:rsid w:val="005A391A"/>
    <w:rsid w:val="005A7839"/>
    <w:rsid w:val="005B0E29"/>
    <w:rsid w:val="005B3B27"/>
    <w:rsid w:val="005B3C9A"/>
    <w:rsid w:val="005B3FCD"/>
    <w:rsid w:val="005B6331"/>
    <w:rsid w:val="005C30C5"/>
    <w:rsid w:val="005C3377"/>
    <w:rsid w:val="005C5B86"/>
    <w:rsid w:val="005C63A0"/>
    <w:rsid w:val="005C649A"/>
    <w:rsid w:val="005C677F"/>
    <w:rsid w:val="005D02E5"/>
    <w:rsid w:val="005D0AE5"/>
    <w:rsid w:val="005D0C27"/>
    <w:rsid w:val="005D1095"/>
    <w:rsid w:val="005D3A6F"/>
    <w:rsid w:val="005D53CB"/>
    <w:rsid w:val="005D7A2D"/>
    <w:rsid w:val="005D7F4C"/>
    <w:rsid w:val="005E1330"/>
    <w:rsid w:val="005E211D"/>
    <w:rsid w:val="005E3276"/>
    <w:rsid w:val="005E3B6E"/>
    <w:rsid w:val="005E6A88"/>
    <w:rsid w:val="005F0C92"/>
    <w:rsid w:val="005F4F9A"/>
    <w:rsid w:val="005F6431"/>
    <w:rsid w:val="00600B56"/>
    <w:rsid w:val="00602094"/>
    <w:rsid w:val="00604C75"/>
    <w:rsid w:val="00606151"/>
    <w:rsid w:val="006062C4"/>
    <w:rsid w:val="00606842"/>
    <w:rsid w:val="00607DBE"/>
    <w:rsid w:val="00611C2E"/>
    <w:rsid w:val="006130A4"/>
    <w:rsid w:val="00616236"/>
    <w:rsid w:val="00616B1D"/>
    <w:rsid w:val="00620D67"/>
    <w:rsid w:val="006216D5"/>
    <w:rsid w:val="006266AE"/>
    <w:rsid w:val="00627675"/>
    <w:rsid w:val="00627AB3"/>
    <w:rsid w:val="00627E11"/>
    <w:rsid w:val="00627F1E"/>
    <w:rsid w:val="00627F7C"/>
    <w:rsid w:val="00633C6A"/>
    <w:rsid w:val="006373F0"/>
    <w:rsid w:val="00637EA5"/>
    <w:rsid w:val="00640A50"/>
    <w:rsid w:val="0064161E"/>
    <w:rsid w:val="00645180"/>
    <w:rsid w:val="00645487"/>
    <w:rsid w:val="0065057C"/>
    <w:rsid w:val="006561CB"/>
    <w:rsid w:val="00657EB5"/>
    <w:rsid w:val="00661FFF"/>
    <w:rsid w:val="0066272D"/>
    <w:rsid w:val="0066297D"/>
    <w:rsid w:val="00663CBD"/>
    <w:rsid w:val="00664A91"/>
    <w:rsid w:val="00665932"/>
    <w:rsid w:val="00665D4A"/>
    <w:rsid w:val="00670A77"/>
    <w:rsid w:val="006733FA"/>
    <w:rsid w:val="00677780"/>
    <w:rsid w:val="00681FCC"/>
    <w:rsid w:val="006825C1"/>
    <w:rsid w:val="006835D9"/>
    <w:rsid w:val="00684151"/>
    <w:rsid w:val="00685C3F"/>
    <w:rsid w:val="00686343"/>
    <w:rsid w:val="0068738D"/>
    <w:rsid w:val="00687EF7"/>
    <w:rsid w:val="0069578C"/>
    <w:rsid w:val="00696DD6"/>
    <w:rsid w:val="006A0880"/>
    <w:rsid w:val="006A3E70"/>
    <w:rsid w:val="006A41BC"/>
    <w:rsid w:val="006A5173"/>
    <w:rsid w:val="006A62E7"/>
    <w:rsid w:val="006A6456"/>
    <w:rsid w:val="006A657C"/>
    <w:rsid w:val="006A6AE3"/>
    <w:rsid w:val="006A767F"/>
    <w:rsid w:val="006A7A43"/>
    <w:rsid w:val="006B05A3"/>
    <w:rsid w:val="006B2122"/>
    <w:rsid w:val="006B2E0F"/>
    <w:rsid w:val="006B3BF5"/>
    <w:rsid w:val="006B458F"/>
    <w:rsid w:val="006B5485"/>
    <w:rsid w:val="006B55F1"/>
    <w:rsid w:val="006C0089"/>
    <w:rsid w:val="006C1237"/>
    <w:rsid w:val="006C225B"/>
    <w:rsid w:val="006C281A"/>
    <w:rsid w:val="006C5BFB"/>
    <w:rsid w:val="006C5DEC"/>
    <w:rsid w:val="006C616D"/>
    <w:rsid w:val="006C68DE"/>
    <w:rsid w:val="006D052D"/>
    <w:rsid w:val="006D54A3"/>
    <w:rsid w:val="006D716C"/>
    <w:rsid w:val="006E3739"/>
    <w:rsid w:val="006E4F42"/>
    <w:rsid w:val="006E635E"/>
    <w:rsid w:val="006E74AB"/>
    <w:rsid w:val="006E7A0C"/>
    <w:rsid w:val="006E7AFA"/>
    <w:rsid w:val="006F43EA"/>
    <w:rsid w:val="006F5DC2"/>
    <w:rsid w:val="006F6726"/>
    <w:rsid w:val="007006A2"/>
    <w:rsid w:val="00702E16"/>
    <w:rsid w:val="00702F4A"/>
    <w:rsid w:val="00704494"/>
    <w:rsid w:val="00705C86"/>
    <w:rsid w:val="00707F91"/>
    <w:rsid w:val="007100E0"/>
    <w:rsid w:val="00711B7F"/>
    <w:rsid w:val="00717B44"/>
    <w:rsid w:val="0072205D"/>
    <w:rsid w:val="00722FFF"/>
    <w:rsid w:val="00723E76"/>
    <w:rsid w:val="007341A9"/>
    <w:rsid w:val="00735B89"/>
    <w:rsid w:val="00741303"/>
    <w:rsid w:val="00742BFF"/>
    <w:rsid w:val="0074344F"/>
    <w:rsid w:val="007439D4"/>
    <w:rsid w:val="00743B52"/>
    <w:rsid w:val="0074419A"/>
    <w:rsid w:val="007450C6"/>
    <w:rsid w:val="007517A8"/>
    <w:rsid w:val="00751BDC"/>
    <w:rsid w:val="00751CA5"/>
    <w:rsid w:val="007528FB"/>
    <w:rsid w:val="00752BD0"/>
    <w:rsid w:val="007541EE"/>
    <w:rsid w:val="00755A15"/>
    <w:rsid w:val="00760643"/>
    <w:rsid w:val="007607EB"/>
    <w:rsid w:val="00762518"/>
    <w:rsid w:val="00762DF8"/>
    <w:rsid w:val="00766CAC"/>
    <w:rsid w:val="00766F7A"/>
    <w:rsid w:val="00767888"/>
    <w:rsid w:val="00767D1B"/>
    <w:rsid w:val="007710B8"/>
    <w:rsid w:val="0077221F"/>
    <w:rsid w:val="007766D5"/>
    <w:rsid w:val="00780E52"/>
    <w:rsid w:val="00781353"/>
    <w:rsid w:val="0078495E"/>
    <w:rsid w:val="00786A7C"/>
    <w:rsid w:val="00786D4F"/>
    <w:rsid w:val="0078764D"/>
    <w:rsid w:val="00787B58"/>
    <w:rsid w:val="00790E38"/>
    <w:rsid w:val="00792E47"/>
    <w:rsid w:val="00793127"/>
    <w:rsid w:val="00793529"/>
    <w:rsid w:val="0079470F"/>
    <w:rsid w:val="00797A04"/>
    <w:rsid w:val="007A0797"/>
    <w:rsid w:val="007A0DCF"/>
    <w:rsid w:val="007A116C"/>
    <w:rsid w:val="007A219D"/>
    <w:rsid w:val="007A7CA6"/>
    <w:rsid w:val="007B1A06"/>
    <w:rsid w:val="007B1F13"/>
    <w:rsid w:val="007B23FD"/>
    <w:rsid w:val="007B2ABB"/>
    <w:rsid w:val="007B42A8"/>
    <w:rsid w:val="007B4562"/>
    <w:rsid w:val="007B4D4A"/>
    <w:rsid w:val="007C2C41"/>
    <w:rsid w:val="007C2F69"/>
    <w:rsid w:val="007C5820"/>
    <w:rsid w:val="007C5EA7"/>
    <w:rsid w:val="007D1A10"/>
    <w:rsid w:val="007D47AD"/>
    <w:rsid w:val="007D75F0"/>
    <w:rsid w:val="007E0B68"/>
    <w:rsid w:val="007E3D5A"/>
    <w:rsid w:val="007E42D8"/>
    <w:rsid w:val="007F13CA"/>
    <w:rsid w:val="007F5345"/>
    <w:rsid w:val="007F5A77"/>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3A7B"/>
    <w:rsid w:val="0084571B"/>
    <w:rsid w:val="008458A3"/>
    <w:rsid w:val="00847168"/>
    <w:rsid w:val="00851499"/>
    <w:rsid w:val="00852C94"/>
    <w:rsid w:val="008531AC"/>
    <w:rsid w:val="00853295"/>
    <w:rsid w:val="008539F7"/>
    <w:rsid w:val="00853DE3"/>
    <w:rsid w:val="008551A1"/>
    <w:rsid w:val="008552E3"/>
    <w:rsid w:val="0085592F"/>
    <w:rsid w:val="00855951"/>
    <w:rsid w:val="0085758B"/>
    <w:rsid w:val="008615C4"/>
    <w:rsid w:val="00862AB3"/>
    <w:rsid w:val="00864AD1"/>
    <w:rsid w:val="008701F0"/>
    <w:rsid w:val="008717DD"/>
    <w:rsid w:val="00871C02"/>
    <w:rsid w:val="00871C11"/>
    <w:rsid w:val="00871F64"/>
    <w:rsid w:val="0087397E"/>
    <w:rsid w:val="00875114"/>
    <w:rsid w:val="00876203"/>
    <w:rsid w:val="008770E5"/>
    <w:rsid w:val="00877FCB"/>
    <w:rsid w:val="00882960"/>
    <w:rsid w:val="00885DEA"/>
    <w:rsid w:val="00890CC1"/>
    <w:rsid w:val="00890D22"/>
    <w:rsid w:val="00891A57"/>
    <w:rsid w:val="008938EB"/>
    <w:rsid w:val="008978F4"/>
    <w:rsid w:val="008A0149"/>
    <w:rsid w:val="008A1674"/>
    <w:rsid w:val="008A23EE"/>
    <w:rsid w:val="008A27D2"/>
    <w:rsid w:val="008A2B78"/>
    <w:rsid w:val="008A5261"/>
    <w:rsid w:val="008B019E"/>
    <w:rsid w:val="008B0D5F"/>
    <w:rsid w:val="008B1A83"/>
    <w:rsid w:val="008B24CE"/>
    <w:rsid w:val="008B3024"/>
    <w:rsid w:val="008B3578"/>
    <w:rsid w:val="008B4DEF"/>
    <w:rsid w:val="008B531C"/>
    <w:rsid w:val="008B5372"/>
    <w:rsid w:val="008B5EFC"/>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0049"/>
    <w:rsid w:val="0092257D"/>
    <w:rsid w:val="00923536"/>
    <w:rsid w:val="00923757"/>
    <w:rsid w:val="009240A5"/>
    <w:rsid w:val="009242A4"/>
    <w:rsid w:val="009268FC"/>
    <w:rsid w:val="0092791B"/>
    <w:rsid w:val="00927BD5"/>
    <w:rsid w:val="00930207"/>
    <w:rsid w:val="00931C82"/>
    <w:rsid w:val="00932858"/>
    <w:rsid w:val="009330FF"/>
    <w:rsid w:val="00933B43"/>
    <w:rsid w:val="009344FE"/>
    <w:rsid w:val="00934504"/>
    <w:rsid w:val="00935869"/>
    <w:rsid w:val="009365F0"/>
    <w:rsid w:val="0094026D"/>
    <w:rsid w:val="00940587"/>
    <w:rsid w:val="00942060"/>
    <w:rsid w:val="009505E3"/>
    <w:rsid w:val="009518D9"/>
    <w:rsid w:val="00951E26"/>
    <w:rsid w:val="009541C9"/>
    <w:rsid w:val="009573EF"/>
    <w:rsid w:val="00961362"/>
    <w:rsid w:val="00965628"/>
    <w:rsid w:val="00971F73"/>
    <w:rsid w:val="009727D1"/>
    <w:rsid w:val="00977B2C"/>
    <w:rsid w:val="0098139D"/>
    <w:rsid w:val="00984714"/>
    <w:rsid w:val="00986DF8"/>
    <w:rsid w:val="009A0E1A"/>
    <w:rsid w:val="009A4477"/>
    <w:rsid w:val="009A4A77"/>
    <w:rsid w:val="009A5E7A"/>
    <w:rsid w:val="009A732E"/>
    <w:rsid w:val="009B2960"/>
    <w:rsid w:val="009B533A"/>
    <w:rsid w:val="009B7AC6"/>
    <w:rsid w:val="009C3067"/>
    <w:rsid w:val="009C6EB5"/>
    <w:rsid w:val="009C7940"/>
    <w:rsid w:val="009D0283"/>
    <w:rsid w:val="009D1851"/>
    <w:rsid w:val="009D286F"/>
    <w:rsid w:val="009D3692"/>
    <w:rsid w:val="009D5D32"/>
    <w:rsid w:val="009D7CC8"/>
    <w:rsid w:val="009E1199"/>
    <w:rsid w:val="009E3B52"/>
    <w:rsid w:val="009E424A"/>
    <w:rsid w:val="009E5036"/>
    <w:rsid w:val="009E74F1"/>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3B8F"/>
    <w:rsid w:val="00A24EAC"/>
    <w:rsid w:val="00A277B2"/>
    <w:rsid w:val="00A30B0C"/>
    <w:rsid w:val="00A31462"/>
    <w:rsid w:val="00A35A5C"/>
    <w:rsid w:val="00A35E79"/>
    <w:rsid w:val="00A3621C"/>
    <w:rsid w:val="00A362EE"/>
    <w:rsid w:val="00A404B0"/>
    <w:rsid w:val="00A41F93"/>
    <w:rsid w:val="00A459A1"/>
    <w:rsid w:val="00A46203"/>
    <w:rsid w:val="00A52690"/>
    <w:rsid w:val="00A53E32"/>
    <w:rsid w:val="00A53F8D"/>
    <w:rsid w:val="00A575D2"/>
    <w:rsid w:val="00A57AF4"/>
    <w:rsid w:val="00A630BC"/>
    <w:rsid w:val="00A63411"/>
    <w:rsid w:val="00A636CF"/>
    <w:rsid w:val="00A63CF1"/>
    <w:rsid w:val="00A64586"/>
    <w:rsid w:val="00A648CB"/>
    <w:rsid w:val="00A64FC6"/>
    <w:rsid w:val="00A65001"/>
    <w:rsid w:val="00A671D6"/>
    <w:rsid w:val="00A677D2"/>
    <w:rsid w:val="00A6781D"/>
    <w:rsid w:val="00A67D03"/>
    <w:rsid w:val="00A7021B"/>
    <w:rsid w:val="00A71374"/>
    <w:rsid w:val="00A72338"/>
    <w:rsid w:val="00A7362B"/>
    <w:rsid w:val="00A737FD"/>
    <w:rsid w:val="00A73E25"/>
    <w:rsid w:val="00A74619"/>
    <w:rsid w:val="00A7694D"/>
    <w:rsid w:val="00A772B8"/>
    <w:rsid w:val="00A819F9"/>
    <w:rsid w:val="00A82069"/>
    <w:rsid w:val="00A824A1"/>
    <w:rsid w:val="00A82A19"/>
    <w:rsid w:val="00A95100"/>
    <w:rsid w:val="00A95AFF"/>
    <w:rsid w:val="00AA1E5F"/>
    <w:rsid w:val="00AA2FB3"/>
    <w:rsid w:val="00AA3265"/>
    <w:rsid w:val="00AA4A01"/>
    <w:rsid w:val="00AB006F"/>
    <w:rsid w:val="00AB0158"/>
    <w:rsid w:val="00AB408F"/>
    <w:rsid w:val="00AB6EF6"/>
    <w:rsid w:val="00AB7983"/>
    <w:rsid w:val="00AB7B08"/>
    <w:rsid w:val="00AC05D1"/>
    <w:rsid w:val="00AC17FB"/>
    <w:rsid w:val="00AC57A8"/>
    <w:rsid w:val="00AC6AA1"/>
    <w:rsid w:val="00AC6D01"/>
    <w:rsid w:val="00AC7136"/>
    <w:rsid w:val="00AD0389"/>
    <w:rsid w:val="00AD0AA2"/>
    <w:rsid w:val="00AD31DC"/>
    <w:rsid w:val="00AD6550"/>
    <w:rsid w:val="00AD6937"/>
    <w:rsid w:val="00AD7FCF"/>
    <w:rsid w:val="00AE02BE"/>
    <w:rsid w:val="00AE13D9"/>
    <w:rsid w:val="00AE15D5"/>
    <w:rsid w:val="00AE5CFE"/>
    <w:rsid w:val="00AE6006"/>
    <w:rsid w:val="00AE7FC4"/>
    <w:rsid w:val="00AF08E8"/>
    <w:rsid w:val="00AF2953"/>
    <w:rsid w:val="00AF2EA8"/>
    <w:rsid w:val="00AF5282"/>
    <w:rsid w:val="00AF6D84"/>
    <w:rsid w:val="00AF755E"/>
    <w:rsid w:val="00B001B5"/>
    <w:rsid w:val="00B00394"/>
    <w:rsid w:val="00B01028"/>
    <w:rsid w:val="00B010E5"/>
    <w:rsid w:val="00B0271E"/>
    <w:rsid w:val="00B02C56"/>
    <w:rsid w:val="00B03419"/>
    <w:rsid w:val="00B03D73"/>
    <w:rsid w:val="00B04C6C"/>
    <w:rsid w:val="00B05C4C"/>
    <w:rsid w:val="00B072FF"/>
    <w:rsid w:val="00B12759"/>
    <w:rsid w:val="00B12CB5"/>
    <w:rsid w:val="00B12D9F"/>
    <w:rsid w:val="00B17226"/>
    <w:rsid w:val="00B17882"/>
    <w:rsid w:val="00B17F64"/>
    <w:rsid w:val="00B208FC"/>
    <w:rsid w:val="00B21CEB"/>
    <w:rsid w:val="00B30200"/>
    <w:rsid w:val="00B312D5"/>
    <w:rsid w:val="00B31598"/>
    <w:rsid w:val="00B334BA"/>
    <w:rsid w:val="00B341B1"/>
    <w:rsid w:val="00B358BB"/>
    <w:rsid w:val="00B402DF"/>
    <w:rsid w:val="00B42061"/>
    <w:rsid w:val="00B44EF3"/>
    <w:rsid w:val="00B4760E"/>
    <w:rsid w:val="00B47996"/>
    <w:rsid w:val="00B51148"/>
    <w:rsid w:val="00B514CD"/>
    <w:rsid w:val="00B51E5C"/>
    <w:rsid w:val="00B52674"/>
    <w:rsid w:val="00B5387C"/>
    <w:rsid w:val="00B5435F"/>
    <w:rsid w:val="00B55046"/>
    <w:rsid w:val="00B57117"/>
    <w:rsid w:val="00B57E53"/>
    <w:rsid w:val="00B609EC"/>
    <w:rsid w:val="00B613B0"/>
    <w:rsid w:val="00B61815"/>
    <w:rsid w:val="00B61AA3"/>
    <w:rsid w:val="00B61C80"/>
    <w:rsid w:val="00B638FB"/>
    <w:rsid w:val="00B63EB7"/>
    <w:rsid w:val="00B640A6"/>
    <w:rsid w:val="00B6476F"/>
    <w:rsid w:val="00B65D11"/>
    <w:rsid w:val="00B6737F"/>
    <w:rsid w:val="00B67512"/>
    <w:rsid w:val="00B71205"/>
    <w:rsid w:val="00B712C5"/>
    <w:rsid w:val="00B72E31"/>
    <w:rsid w:val="00B73232"/>
    <w:rsid w:val="00B736E8"/>
    <w:rsid w:val="00B740BC"/>
    <w:rsid w:val="00B753BC"/>
    <w:rsid w:val="00B755FD"/>
    <w:rsid w:val="00B8197A"/>
    <w:rsid w:val="00B82870"/>
    <w:rsid w:val="00B82BFD"/>
    <w:rsid w:val="00B843F9"/>
    <w:rsid w:val="00B850F4"/>
    <w:rsid w:val="00B86A99"/>
    <w:rsid w:val="00B8736B"/>
    <w:rsid w:val="00B919D4"/>
    <w:rsid w:val="00B929AC"/>
    <w:rsid w:val="00B940A2"/>
    <w:rsid w:val="00BA31FA"/>
    <w:rsid w:val="00BA5224"/>
    <w:rsid w:val="00BA526D"/>
    <w:rsid w:val="00BA5FE7"/>
    <w:rsid w:val="00BA6525"/>
    <w:rsid w:val="00BA6A4B"/>
    <w:rsid w:val="00BA6D11"/>
    <w:rsid w:val="00BB1ADE"/>
    <w:rsid w:val="00BB1DEC"/>
    <w:rsid w:val="00BB310A"/>
    <w:rsid w:val="00BB3607"/>
    <w:rsid w:val="00BB3747"/>
    <w:rsid w:val="00BB5FEC"/>
    <w:rsid w:val="00BC1861"/>
    <w:rsid w:val="00BC3842"/>
    <w:rsid w:val="00BC47EC"/>
    <w:rsid w:val="00BC7735"/>
    <w:rsid w:val="00BD3B01"/>
    <w:rsid w:val="00BD770A"/>
    <w:rsid w:val="00BE1BA8"/>
    <w:rsid w:val="00BE1F8A"/>
    <w:rsid w:val="00BE3EF1"/>
    <w:rsid w:val="00BE58C0"/>
    <w:rsid w:val="00BE6F76"/>
    <w:rsid w:val="00BE72C3"/>
    <w:rsid w:val="00BF0F00"/>
    <w:rsid w:val="00BF21EA"/>
    <w:rsid w:val="00BF5343"/>
    <w:rsid w:val="00BF553A"/>
    <w:rsid w:val="00C026AA"/>
    <w:rsid w:val="00C04464"/>
    <w:rsid w:val="00C05FFA"/>
    <w:rsid w:val="00C06A36"/>
    <w:rsid w:val="00C0755B"/>
    <w:rsid w:val="00C1225B"/>
    <w:rsid w:val="00C123B2"/>
    <w:rsid w:val="00C144ED"/>
    <w:rsid w:val="00C159B0"/>
    <w:rsid w:val="00C166EB"/>
    <w:rsid w:val="00C222B8"/>
    <w:rsid w:val="00C23703"/>
    <w:rsid w:val="00C25875"/>
    <w:rsid w:val="00C30D0A"/>
    <w:rsid w:val="00C30D27"/>
    <w:rsid w:val="00C31040"/>
    <w:rsid w:val="00C310F7"/>
    <w:rsid w:val="00C31A8E"/>
    <w:rsid w:val="00C33229"/>
    <w:rsid w:val="00C34D59"/>
    <w:rsid w:val="00C35B79"/>
    <w:rsid w:val="00C4090A"/>
    <w:rsid w:val="00C4096F"/>
    <w:rsid w:val="00C4187C"/>
    <w:rsid w:val="00C43F23"/>
    <w:rsid w:val="00C4634D"/>
    <w:rsid w:val="00C4763F"/>
    <w:rsid w:val="00C47EEF"/>
    <w:rsid w:val="00C50EC6"/>
    <w:rsid w:val="00C5256D"/>
    <w:rsid w:val="00C52B45"/>
    <w:rsid w:val="00C560F6"/>
    <w:rsid w:val="00C67435"/>
    <w:rsid w:val="00C714D9"/>
    <w:rsid w:val="00C71CA4"/>
    <w:rsid w:val="00C727DF"/>
    <w:rsid w:val="00C7476F"/>
    <w:rsid w:val="00C7559C"/>
    <w:rsid w:val="00C76B7C"/>
    <w:rsid w:val="00C80ABB"/>
    <w:rsid w:val="00C80BB0"/>
    <w:rsid w:val="00C81EBD"/>
    <w:rsid w:val="00C82249"/>
    <w:rsid w:val="00C85AA5"/>
    <w:rsid w:val="00C879E5"/>
    <w:rsid w:val="00C93705"/>
    <w:rsid w:val="00C9376B"/>
    <w:rsid w:val="00C94DE0"/>
    <w:rsid w:val="00C969F8"/>
    <w:rsid w:val="00CA0510"/>
    <w:rsid w:val="00CA1EAD"/>
    <w:rsid w:val="00CA29D8"/>
    <w:rsid w:val="00CA3264"/>
    <w:rsid w:val="00CA5C1D"/>
    <w:rsid w:val="00CA5FFE"/>
    <w:rsid w:val="00CA61F5"/>
    <w:rsid w:val="00CB4C79"/>
    <w:rsid w:val="00CB513E"/>
    <w:rsid w:val="00CB5A80"/>
    <w:rsid w:val="00CB6F61"/>
    <w:rsid w:val="00CC27FE"/>
    <w:rsid w:val="00CC41F6"/>
    <w:rsid w:val="00CC663B"/>
    <w:rsid w:val="00CC7B09"/>
    <w:rsid w:val="00CD120E"/>
    <w:rsid w:val="00CD3E99"/>
    <w:rsid w:val="00CD50E6"/>
    <w:rsid w:val="00CD602F"/>
    <w:rsid w:val="00CD70AE"/>
    <w:rsid w:val="00CE02ED"/>
    <w:rsid w:val="00CE3490"/>
    <w:rsid w:val="00CE36BC"/>
    <w:rsid w:val="00CE68DB"/>
    <w:rsid w:val="00CE6CC3"/>
    <w:rsid w:val="00CE7E9E"/>
    <w:rsid w:val="00CF00D1"/>
    <w:rsid w:val="00CF103B"/>
    <w:rsid w:val="00CF2B48"/>
    <w:rsid w:val="00CF2B70"/>
    <w:rsid w:val="00CF2CEB"/>
    <w:rsid w:val="00CF4F78"/>
    <w:rsid w:val="00CF51C8"/>
    <w:rsid w:val="00CF5C43"/>
    <w:rsid w:val="00D00B32"/>
    <w:rsid w:val="00D01758"/>
    <w:rsid w:val="00D03C0F"/>
    <w:rsid w:val="00D07235"/>
    <w:rsid w:val="00D104F1"/>
    <w:rsid w:val="00D13DCD"/>
    <w:rsid w:val="00D152CB"/>
    <w:rsid w:val="00D17ED2"/>
    <w:rsid w:val="00D21674"/>
    <w:rsid w:val="00D229EC"/>
    <w:rsid w:val="00D22D39"/>
    <w:rsid w:val="00D2401A"/>
    <w:rsid w:val="00D246FA"/>
    <w:rsid w:val="00D25445"/>
    <w:rsid w:val="00D27A26"/>
    <w:rsid w:val="00D27B9A"/>
    <w:rsid w:val="00D30310"/>
    <w:rsid w:val="00D32C03"/>
    <w:rsid w:val="00D33D62"/>
    <w:rsid w:val="00D3475C"/>
    <w:rsid w:val="00D4131E"/>
    <w:rsid w:val="00D43510"/>
    <w:rsid w:val="00D44313"/>
    <w:rsid w:val="00D44D75"/>
    <w:rsid w:val="00D46200"/>
    <w:rsid w:val="00D47F41"/>
    <w:rsid w:val="00D52945"/>
    <w:rsid w:val="00D54A37"/>
    <w:rsid w:val="00D5572F"/>
    <w:rsid w:val="00D60793"/>
    <w:rsid w:val="00D614D2"/>
    <w:rsid w:val="00D61711"/>
    <w:rsid w:val="00D6435E"/>
    <w:rsid w:val="00D66194"/>
    <w:rsid w:val="00D6754A"/>
    <w:rsid w:val="00D67D9B"/>
    <w:rsid w:val="00D73812"/>
    <w:rsid w:val="00D74F64"/>
    <w:rsid w:val="00D75CF9"/>
    <w:rsid w:val="00D766B2"/>
    <w:rsid w:val="00D82AF4"/>
    <w:rsid w:val="00D83F13"/>
    <w:rsid w:val="00D84E14"/>
    <w:rsid w:val="00D916A7"/>
    <w:rsid w:val="00D93F96"/>
    <w:rsid w:val="00D97EC8"/>
    <w:rsid w:val="00D97F21"/>
    <w:rsid w:val="00DA01AA"/>
    <w:rsid w:val="00DA39D9"/>
    <w:rsid w:val="00DB0032"/>
    <w:rsid w:val="00DB1F0E"/>
    <w:rsid w:val="00DB4B36"/>
    <w:rsid w:val="00DB7493"/>
    <w:rsid w:val="00DC1213"/>
    <w:rsid w:val="00DC2A70"/>
    <w:rsid w:val="00DC78B3"/>
    <w:rsid w:val="00DD020A"/>
    <w:rsid w:val="00DD1600"/>
    <w:rsid w:val="00DD180B"/>
    <w:rsid w:val="00DD5234"/>
    <w:rsid w:val="00DD5D01"/>
    <w:rsid w:val="00DD5E2B"/>
    <w:rsid w:val="00DE06DD"/>
    <w:rsid w:val="00DE0CCE"/>
    <w:rsid w:val="00DE2D7C"/>
    <w:rsid w:val="00DE5F06"/>
    <w:rsid w:val="00DF083C"/>
    <w:rsid w:val="00DF0AD3"/>
    <w:rsid w:val="00DF0B2B"/>
    <w:rsid w:val="00DF4AD0"/>
    <w:rsid w:val="00DF7076"/>
    <w:rsid w:val="00E02AFE"/>
    <w:rsid w:val="00E036AB"/>
    <w:rsid w:val="00E04049"/>
    <w:rsid w:val="00E04F76"/>
    <w:rsid w:val="00E07C2A"/>
    <w:rsid w:val="00E14160"/>
    <w:rsid w:val="00E161C3"/>
    <w:rsid w:val="00E16DE9"/>
    <w:rsid w:val="00E211D2"/>
    <w:rsid w:val="00E2454A"/>
    <w:rsid w:val="00E25031"/>
    <w:rsid w:val="00E257E7"/>
    <w:rsid w:val="00E26672"/>
    <w:rsid w:val="00E3134D"/>
    <w:rsid w:val="00E323AC"/>
    <w:rsid w:val="00E369E8"/>
    <w:rsid w:val="00E370F0"/>
    <w:rsid w:val="00E37351"/>
    <w:rsid w:val="00E40AE1"/>
    <w:rsid w:val="00E42994"/>
    <w:rsid w:val="00E436FF"/>
    <w:rsid w:val="00E503CB"/>
    <w:rsid w:val="00E5044B"/>
    <w:rsid w:val="00E521F5"/>
    <w:rsid w:val="00E60375"/>
    <w:rsid w:val="00E60A58"/>
    <w:rsid w:val="00E6256A"/>
    <w:rsid w:val="00E64884"/>
    <w:rsid w:val="00E64AB6"/>
    <w:rsid w:val="00E660E0"/>
    <w:rsid w:val="00E6676C"/>
    <w:rsid w:val="00E66DE8"/>
    <w:rsid w:val="00E67259"/>
    <w:rsid w:val="00E67AC8"/>
    <w:rsid w:val="00E67C84"/>
    <w:rsid w:val="00E73E76"/>
    <w:rsid w:val="00E740F5"/>
    <w:rsid w:val="00E74BD4"/>
    <w:rsid w:val="00E75126"/>
    <w:rsid w:val="00E75865"/>
    <w:rsid w:val="00E76B9A"/>
    <w:rsid w:val="00E77B91"/>
    <w:rsid w:val="00E81F13"/>
    <w:rsid w:val="00E8228B"/>
    <w:rsid w:val="00E82DE3"/>
    <w:rsid w:val="00E844CB"/>
    <w:rsid w:val="00E85F13"/>
    <w:rsid w:val="00E865A0"/>
    <w:rsid w:val="00E872E6"/>
    <w:rsid w:val="00E9401A"/>
    <w:rsid w:val="00E950F3"/>
    <w:rsid w:val="00E96627"/>
    <w:rsid w:val="00EA0973"/>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046F"/>
    <w:rsid w:val="00EF1335"/>
    <w:rsid w:val="00EF1C74"/>
    <w:rsid w:val="00EF3855"/>
    <w:rsid w:val="00EF4006"/>
    <w:rsid w:val="00EF5C56"/>
    <w:rsid w:val="00EF6C7C"/>
    <w:rsid w:val="00EF6F26"/>
    <w:rsid w:val="00F01308"/>
    <w:rsid w:val="00F01B4E"/>
    <w:rsid w:val="00F04996"/>
    <w:rsid w:val="00F04E9F"/>
    <w:rsid w:val="00F05DF8"/>
    <w:rsid w:val="00F06E32"/>
    <w:rsid w:val="00F14376"/>
    <w:rsid w:val="00F15427"/>
    <w:rsid w:val="00F179D1"/>
    <w:rsid w:val="00F22373"/>
    <w:rsid w:val="00F228AF"/>
    <w:rsid w:val="00F22B91"/>
    <w:rsid w:val="00F23174"/>
    <w:rsid w:val="00F23A51"/>
    <w:rsid w:val="00F241AB"/>
    <w:rsid w:val="00F24734"/>
    <w:rsid w:val="00F247A2"/>
    <w:rsid w:val="00F24ED5"/>
    <w:rsid w:val="00F250F3"/>
    <w:rsid w:val="00F26807"/>
    <w:rsid w:val="00F30441"/>
    <w:rsid w:val="00F315FE"/>
    <w:rsid w:val="00F35743"/>
    <w:rsid w:val="00F372CF"/>
    <w:rsid w:val="00F4024B"/>
    <w:rsid w:val="00F43417"/>
    <w:rsid w:val="00F43F35"/>
    <w:rsid w:val="00F476CE"/>
    <w:rsid w:val="00F5136E"/>
    <w:rsid w:val="00F517B7"/>
    <w:rsid w:val="00F51BAE"/>
    <w:rsid w:val="00F554D6"/>
    <w:rsid w:val="00F61C16"/>
    <w:rsid w:val="00F6224B"/>
    <w:rsid w:val="00F656D5"/>
    <w:rsid w:val="00F73740"/>
    <w:rsid w:val="00F751ED"/>
    <w:rsid w:val="00F75234"/>
    <w:rsid w:val="00F75C37"/>
    <w:rsid w:val="00F80E60"/>
    <w:rsid w:val="00F821EC"/>
    <w:rsid w:val="00F825EB"/>
    <w:rsid w:val="00F82B74"/>
    <w:rsid w:val="00F83777"/>
    <w:rsid w:val="00F86E51"/>
    <w:rsid w:val="00F96DEB"/>
    <w:rsid w:val="00F97FF3"/>
    <w:rsid w:val="00FA1EF8"/>
    <w:rsid w:val="00FA6045"/>
    <w:rsid w:val="00FB0EF2"/>
    <w:rsid w:val="00FB3A72"/>
    <w:rsid w:val="00FB3DB8"/>
    <w:rsid w:val="00FB5692"/>
    <w:rsid w:val="00FB7D13"/>
    <w:rsid w:val="00FC0B33"/>
    <w:rsid w:val="00FC3BF2"/>
    <w:rsid w:val="00FC58B0"/>
    <w:rsid w:val="00FC66C5"/>
    <w:rsid w:val="00FD1075"/>
    <w:rsid w:val="00FD5218"/>
    <w:rsid w:val="00FE36B8"/>
    <w:rsid w:val="00FE6C26"/>
    <w:rsid w:val="00FE6C89"/>
    <w:rsid w:val="00FF0EA7"/>
    <w:rsid w:val="00FF2C8D"/>
    <w:rsid w:val="00FF4D0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A243FB"/>
  <w15:docId w15:val="{B39E2C01-5D3F-4C69-B1D4-CD0F1AF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74619"/>
    <w:rPr>
      <w:rFonts w:ascii="Arial" w:hAnsi="Arial" w:cs="Arial"/>
      <w:b/>
      <w:kern w:val="28"/>
      <w:sz w:val="48"/>
      <w:szCs w:val="48"/>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9505E3"/>
    <w:pPr>
      <w:tabs>
        <w:tab w:val="left" w:pos="720"/>
        <w:tab w:val="left" w:pos="1100"/>
        <w:tab w:val="right" w:leader="dot" w:pos="9360"/>
      </w:tabs>
      <w:spacing w:line="276" w:lineRule="auto"/>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customStyle="1" w:styleId="UnresolvedMention1">
    <w:name w:val="Unresolved Mention1"/>
    <w:basedOn w:val="DefaultParagraphFont"/>
    <w:uiPriority w:val="99"/>
    <w:semiHidden/>
    <w:unhideWhenUsed/>
    <w:rsid w:val="00FC66C5"/>
    <w:rPr>
      <w:color w:val="605E5C"/>
      <w:shd w:val="clear" w:color="auto" w:fill="E1DFDD"/>
    </w:rPr>
  </w:style>
  <w:style w:type="character" w:styleId="UnresolvedMention">
    <w:name w:val="Unresolved Mention"/>
    <w:basedOn w:val="DefaultParagraphFont"/>
    <w:uiPriority w:val="99"/>
    <w:semiHidden/>
    <w:unhideWhenUsed/>
    <w:rsid w:val="0087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ecfr.gov/current/title-34/subtitle-A/part-76/subpart-G/subject-group-ECFR54971d4c79871f9/section-76.720" TargetMode="External" /><Relationship Id="rId12" Type="http://schemas.openxmlformats.org/officeDocument/2006/relationships/hyperlink" Target="https://edfacts.communities.ed.gov/"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B928-3805-44A2-998E-29727D28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D8BAD24D-AD80-4CA3-BAD0-4C7259FD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RTI</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Janice Kelly-Reid</dc:creator>
  <cp:lastModifiedBy>Santy, Ross</cp:lastModifiedBy>
  <cp:revision>2</cp:revision>
  <cp:lastPrinted>2015-06-18T17:17:00Z</cp:lastPrinted>
  <dcterms:created xsi:type="dcterms:W3CDTF">2025-09-05T17:37:00Z</dcterms:created>
  <dcterms:modified xsi:type="dcterms:W3CDTF">2025-09-05T17:37:00Z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87b99ddb-533b-47db-83bb-672d5b6db976</vt:lpwstr>
  </property>
  <property fmtid="{D5CDD505-2E9C-101B-9397-08002B2CF9AE}" pid="5" name="_NewReviewCycle">
    <vt:lpwstr/>
  </property>
</Properties>
</file>