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709A" w:rsidP="00B927EF" w14:paraId="754F1713" w14:textId="77777777">
      <w:pPr>
        <w:pStyle w:val="Title"/>
        <w:tabs>
          <w:tab w:val="left" w:pos="720"/>
        </w:tabs>
        <w:rPr>
          <w:color w:val="000000"/>
        </w:rPr>
      </w:pPr>
      <w:r>
        <w:rPr>
          <w:color w:val="000000"/>
        </w:rPr>
        <w:t>Supporting Statement</w:t>
      </w:r>
    </w:p>
    <w:p w:rsidR="0051709A" w14:paraId="6E2AFCEA" w14:textId="390AF9A0">
      <w:pPr>
        <w:jc w:val="center"/>
        <w:rPr>
          <w:b/>
          <w:bCs/>
          <w:color w:val="000000"/>
        </w:rPr>
      </w:pPr>
      <w:r>
        <w:rPr>
          <w:b/>
          <w:bCs/>
          <w:color w:val="000000"/>
        </w:rPr>
        <w:t>Interagency Statement on Complex Structure</w:t>
      </w:r>
      <w:r w:rsidR="00491DDF">
        <w:rPr>
          <w:b/>
          <w:bCs/>
          <w:color w:val="000000"/>
        </w:rPr>
        <w:t>d</w:t>
      </w:r>
      <w:r>
        <w:rPr>
          <w:b/>
          <w:bCs/>
          <w:color w:val="000000"/>
        </w:rPr>
        <w:t xml:space="preserve"> Finance Transactions</w:t>
      </w:r>
      <w:r>
        <w:rPr>
          <w:b/>
          <w:bCs/>
          <w:color w:val="000000"/>
        </w:rPr>
        <w:t xml:space="preserve"> </w:t>
      </w:r>
    </w:p>
    <w:p w:rsidR="0051709A" w14:paraId="02359D10" w14:textId="2C006A75">
      <w:pPr>
        <w:jc w:val="center"/>
        <w:rPr>
          <w:b/>
          <w:bCs/>
          <w:color w:val="000000"/>
        </w:rPr>
      </w:pPr>
      <w:r>
        <w:rPr>
          <w:b/>
          <w:bCs/>
          <w:color w:val="000000"/>
        </w:rPr>
        <w:t>OMB Control No.</w:t>
      </w:r>
      <w:r>
        <w:rPr>
          <w:b/>
          <w:bCs/>
          <w:color w:val="000000"/>
        </w:rPr>
        <w:t xml:space="preserve"> 1557</w:t>
      </w:r>
      <w:r w:rsidR="00B322EC">
        <w:rPr>
          <w:b/>
          <w:bCs/>
          <w:color w:val="000000"/>
        </w:rPr>
        <w:t>-0229</w:t>
      </w:r>
    </w:p>
    <w:p w:rsidR="00FB4F38" w14:paraId="5DD7329F" w14:textId="77777777">
      <w:pPr>
        <w:jc w:val="center"/>
        <w:rPr>
          <w:b/>
          <w:bCs/>
          <w:color w:val="000000"/>
        </w:rPr>
      </w:pPr>
    </w:p>
    <w:p w:rsidR="00AC6A28" w14:paraId="23BDE65E" w14:textId="77777777">
      <w:pPr>
        <w:jc w:val="center"/>
        <w:rPr>
          <w:b/>
          <w:bCs/>
          <w:color w:val="000000"/>
        </w:rPr>
      </w:pPr>
    </w:p>
    <w:p w:rsidR="0051709A" w14:paraId="473B5E25" w14:textId="77777777">
      <w:pPr>
        <w:rPr>
          <w:b/>
          <w:bCs/>
          <w:color w:val="000000"/>
        </w:rPr>
      </w:pPr>
      <w:r>
        <w:rPr>
          <w:b/>
          <w:bCs/>
          <w:color w:val="000000"/>
        </w:rPr>
        <w:t>A.  Justification.</w:t>
      </w:r>
    </w:p>
    <w:p w:rsidR="0051709A" w14:paraId="4B977B8C" w14:textId="77777777">
      <w:pPr>
        <w:rPr>
          <w:color w:val="000000"/>
        </w:rPr>
      </w:pPr>
    </w:p>
    <w:p w:rsidR="0051709A" w14:paraId="0D6B75FD" w14:textId="77777777">
      <w:pPr>
        <w:rPr>
          <w:b/>
          <w:bCs/>
          <w:i/>
          <w:iCs/>
          <w:color w:val="000000"/>
        </w:rPr>
      </w:pPr>
      <w:r>
        <w:rPr>
          <w:b/>
          <w:bCs/>
          <w:i/>
          <w:iCs/>
          <w:color w:val="000000"/>
        </w:rPr>
        <w:t>1.  Circumstances that make the collection necessary:</w:t>
      </w:r>
    </w:p>
    <w:p w:rsidR="0051709A" w14:paraId="6E9A335D" w14:textId="77777777">
      <w:pPr>
        <w:rPr>
          <w:color w:val="000000"/>
        </w:rPr>
      </w:pPr>
    </w:p>
    <w:p w:rsidR="0051709A" w:rsidP="00B322EC" w14:paraId="3203A40D" w14:textId="01D58E6F">
      <w:pPr>
        <w:ind w:firstLine="720"/>
        <w:rPr>
          <w:color w:val="000000"/>
        </w:rPr>
      </w:pPr>
      <w:r w:rsidRPr="00B322EC">
        <w:rPr>
          <w:color w:val="000000"/>
        </w:rPr>
        <w:t>The Office of the Comptroller of the Currency (OCC) is seeking an extension of its</w:t>
      </w:r>
      <w:r>
        <w:rPr>
          <w:color w:val="000000"/>
        </w:rPr>
        <w:t xml:space="preserve"> </w:t>
      </w:r>
      <w:r w:rsidRPr="00B322EC">
        <w:rPr>
          <w:color w:val="000000"/>
        </w:rPr>
        <w:t xml:space="preserve">approval </w:t>
      </w:r>
      <w:r w:rsidR="00BB1C4D">
        <w:rPr>
          <w:color w:val="000000"/>
        </w:rPr>
        <w:t>of its information collection titled,</w:t>
      </w:r>
      <w:r w:rsidRPr="00B322EC">
        <w:rPr>
          <w:color w:val="000000"/>
        </w:rPr>
        <w:t xml:space="preserve"> </w:t>
      </w:r>
      <w:r w:rsidR="00BB1C4D">
        <w:rPr>
          <w:color w:val="000000"/>
        </w:rPr>
        <w:t>“</w:t>
      </w:r>
      <w:r w:rsidRPr="00B322EC">
        <w:rPr>
          <w:color w:val="000000"/>
        </w:rPr>
        <w:t>Int</w:t>
      </w:r>
      <w:r>
        <w:rPr>
          <w:color w:val="000000"/>
        </w:rPr>
        <w:t>e</w:t>
      </w:r>
      <w:r w:rsidRPr="00B322EC">
        <w:rPr>
          <w:color w:val="000000"/>
        </w:rPr>
        <w:t>rag</w:t>
      </w:r>
      <w:r>
        <w:rPr>
          <w:color w:val="000000"/>
        </w:rPr>
        <w:t>e</w:t>
      </w:r>
      <w:r w:rsidRPr="00B322EC">
        <w:rPr>
          <w:color w:val="000000"/>
        </w:rPr>
        <w:t>ncy Statement on Complex Str</w:t>
      </w:r>
      <w:r>
        <w:rPr>
          <w:color w:val="000000"/>
        </w:rPr>
        <w:t>u</w:t>
      </w:r>
      <w:r w:rsidRPr="00B322EC">
        <w:rPr>
          <w:color w:val="000000"/>
        </w:rPr>
        <w:t>ctur</w:t>
      </w:r>
      <w:r>
        <w:rPr>
          <w:color w:val="000000"/>
        </w:rPr>
        <w:t>e</w:t>
      </w:r>
      <w:r w:rsidRPr="00B322EC">
        <w:rPr>
          <w:color w:val="000000"/>
        </w:rPr>
        <w:t>d Finance Transactions</w:t>
      </w:r>
      <w:r w:rsidR="00BB1C4D">
        <w:rPr>
          <w:color w:val="000000"/>
        </w:rPr>
        <w:t>”</w:t>
      </w:r>
      <w:r w:rsidRPr="00B322EC">
        <w:rPr>
          <w:color w:val="000000"/>
        </w:rPr>
        <w:t xml:space="preserve"> (CSFT)</w:t>
      </w:r>
      <w:r>
        <w:rPr>
          <w:color w:val="000000"/>
        </w:rPr>
        <w:t xml:space="preserve"> </w:t>
      </w:r>
      <w:r w:rsidRPr="00B322EC">
        <w:rPr>
          <w:color w:val="000000"/>
        </w:rPr>
        <w:t>(statement).</w:t>
      </w:r>
      <w:r>
        <w:rPr>
          <w:rStyle w:val="FootnoteReference"/>
          <w:color w:val="000000"/>
        </w:rPr>
        <w:footnoteReference w:id="2"/>
      </w:r>
      <w:r>
        <w:rPr>
          <w:color w:val="000000"/>
        </w:rPr>
        <w:t xml:space="preserve"> </w:t>
      </w:r>
      <w:r w:rsidRPr="00B322EC">
        <w:rPr>
          <w:color w:val="000000"/>
        </w:rPr>
        <w:t xml:space="preserve"> The statement describes sound internal control and risk management practices that</w:t>
      </w:r>
      <w:r>
        <w:rPr>
          <w:color w:val="000000"/>
        </w:rPr>
        <w:t xml:space="preserve"> </w:t>
      </w:r>
      <w:r w:rsidRPr="00B322EC">
        <w:rPr>
          <w:color w:val="000000"/>
        </w:rPr>
        <w:t xml:space="preserve">help financial institutions identify and address </w:t>
      </w:r>
      <w:r w:rsidR="00210E42">
        <w:rPr>
          <w:color w:val="000000"/>
        </w:rPr>
        <w:t>certain</w:t>
      </w:r>
      <w:r w:rsidRPr="00B322EC">
        <w:rPr>
          <w:color w:val="000000"/>
        </w:rPr>
        <w:t xml:space="preserve"> risks associated</w:t>
      </w:r>
      <w:r>
        <w:rPr>
          <w:color w:val="000000"/>
        </w:rPr>
        <w:t xml:space="preserve"> </w:t>
      </w:r>
      <w:r w:rsidRPr="00B322EC">
        <w:rPr>
          <w:color w:val="000000"/>
        </w:rPr>
        <w:t>with complex structured finance transactions.</w:t>
      </w:r>
    </w:p>
    <w:p w:rsidR="00B322EC" w:rsidP="00B322EC" w14:paraId="0A57E467" w14:textId="77777777">
      <w:pPr>
        <w:ind w:firstLine="720"/>
        <w:rPr>
          <w:color w:val="000000"/>
        </w:rPr>
      </w:pPr>
    </w:p>
    <w:p w:rsidR="00B322EC" w:rsidP="00B322EC" w14:paraId="41984C0B" w14:textId="3BAD7A7F">
      <w:pPr>
        <w:ind w:firstLine="720"/>
        <w:rPr>
          <w:color w:val="000000"/>
        </w:rPr>
      </w:pPr>
      <w:r w:rsidRPr="00B322EC">
        <w:rPr>
          <w:color w:val="000000"/>
        </w:rPr>
        <w:t>As financial intermediaries, financia</w:t>
      </w:r>
      <w:r>
        <w:rPr>
          <w:color w:val="000000"/>
        </w:rPr>
        <w:t>l</w:t>
      </w:r>
      <w:r w:rsidRPr="00B322EC">
        <w:rPr>
          <w:color w:val="000000"/>
        </w:rPr>
        <w:t xml:space="preserve"> institutions play a critical role in ensuring the</w:t>
      </w:r>
      <w:r>
        <w:rPr>
          <w:color w:val="000000"/>
        </w:rPr>
        <w:t xml:space="preserve"> </w:t>
      </w:r>
      <w:r w:rsidRPr="00B322EC">
        <w:rPr>
          <w:color w:val="000000"/>
        </w:rPr>
        <w:t>integrity of financial markets and maintaining the trust and public confidence essential to the</w:t>
      </w:r>
      <w:r>
        <w:rPr>
          <w:color w:val="000000"/>
        </w:rPr>
        <w:t xml:space="preserve"> </w:t>
      </w:r>
      <w:r w:rsidRPr="00B322EC">
        <w:rPr>
          <w:color w:val="000000"/>
        </w:rPr>
        <w:t>proper functioning of the capital markets.</w:t>
      </w:r>
      <w:r>
        <w:rPr>
          <w:color w:val="000000"/>
        </w:rPr>
        <w:t xml:space="preserve"> </w:t>
      </w:r>
      <w:r w:rsidRPr="00B322EC">
        <w:rPr>
          <w:color w:val="000000"/>
        </w:rPr>
        <w:t xml:space="preserve"> Structured finance products g</w:t>
      </w:r>
      <w:r>
        <w:rPr>
          <w:color w:val="000000"/>
        </w:rPr>
        <w:t>enerally</w:t>
      </w:r>
      <w:r w:rsidRPr="00B322EC">
        <w:rPr>
          <w:color w:val="000000"/>
        </w:rPr>
        <w:t xml:space="preserve"> serve the</w:t>
      </w:r>
      <w:r>
        <w:rPr>
          <w:color w:val="000000"/>
        </w:rPr>
        <w:t xml:space="preserve"> </w:t>
      </w:r>
      <w:r w:rsidRPr="00B322EC">
        <w:rPr>
          <w:color w:val="000000"/>
        </w:rPr>
        <w:t>legitimate business interests of customers and ar</w:t>
      </w:r>
      <w:r>
        <w:rPr>
          <w:color w:val="000000"/>
        </w:rPr>
        <w:t>e</w:t>
      </w:r>
      <w:r w:rsidRPr="00B322EC">
        <w:rPr>
          <w:color w:val="000000"/>
        </w:rPr>
        <w:t xml:space="preserve"> an essential part of</w:t>
      </w:r>
      <w:r>
        <w:rPr>
          <w:color w:val="000000"/>
        </w:rPr>
        <w:t xml:space="preserve"> U.</w:t>
      </w:r>
      <w:r w:rsidRPr="00B322EC">
        <w:rPr>
          <w:color w:val="000000"/>
        </w:rPr>
        <w:t>S. and international</w:t>
      </w:r>
      <w:r>
        <w:rPr>
          <w:color w:val="000000"/>
        </w:rPr>
        <w:t xml:space="preserve"> </w:t>
      </w:r>
      <w:r w:rsidRPr="00B322EC">
        <w:rPr>
          <w:color w:val="000000"/>
        </w:rPr>
        <w:t xml:space="preserve">capital markets. </w:t>
      </w:r>
      <w:r>
        <w:rPr>
          <w:color w:val="000000"/>
        </w:rPr>
        <w:t xml:space="preserve"> </w:t>
      </w:r>
      <w:r w:rsidRPr="00B322EC">
        <w:rPr>
          <w:color w:val="000000"/>
        </w:rPr>
        <w:t xml:space="preserve">Financial institutions need appropriate policies and procedures to </w:t>
      </w:r>
      <w:r>
        <w:rPr>
          <w:color w:val="000000"/>
        </w:rPr>
        <w:t>identify</w:t>
      </w:r>
      <w:r w:rsidRPr="00B322EC">
        <w:rPr>
          <w:color w:val="000000"/>
        </w:rPr>
        <w:t>,</w:t>
      </w:r>
      <w:r>
        <w:rPr>
          <w:color w:val="000000"/>
        </w:rPr>
        <w:t xml:space="preserve"> </w:t>
      </w:r>
      <w:r w:rsidRPr="00B322EC">
        <w:rPr>
          <w:color w:val="000000"/>
        </w:rPr>
        <w:t>conduct due diligence</w:t>
      </w:r>
      <w:r>
        <w:rPr>
          <w:color w:val="000000"/>
        </w:rPr>
        <w:t xml:space="preserve"> for</w:t>
      </w:r>
      <w:r w:rsidRPr="00B322EC">
        <w:rPr>
          <w:color w:val="000000"/>
        </w:rPr>
        <w:t>, and approve those complex structured finance transactions that may</w:t>
      </w:r>
      <w:r>
        <w:rPr>
          <w:color w:val="000000"/>
        </w:rPr>
        <w:t xml:space="preserve"> </w:t>
      </w:r>
      <w:r w:rsidRPr="00B322EC">
        <w:rPr>
          <w:color w:val="000000"/>
        </w:rPr>
        <w:t>involve heightened ris</w:t>
      </w:r>
      <w:r>
        <w:rPr>
          <w:color w:val="000000"/>
        </w:rPr>
        <w:t>k</w:t>
      </w:r>
      <w:r w:rsidRPr="00B322EC">
        <w:rPr>
          <w:color w:val="000000"/>
        </w:rPr>
        <w:t>.</w:t>
      </w:r>
      <w:r>
        <w:rPr>
          <w:color w:val="000000"/>
        </w:rPr>
        <w:t xml:space="preserve"> </w:t>
      </w:r>
      <w:r w:rsidRPr="00B322EC">
        <w:rPr>
          <w:color w:val="000000"/>
        </w:rPr>
        <w:t xml:space="preserve"> </w:t>
      </w:r>
      <w:r>
        <w:rPr>
          <w:color w:val="000000"/>
        </w:rPr>
        <w:t>I</w:t>
      </w:r>
      <w:r w:rsidRPr="00B322EC">
        <w:rPr>
          <w:color w:val="000000"/>
        </w:rPr>
        <w:t>nternal controls and risk management practices</w:t>
      </w:r>
      <w:r>
        <w:rPr>
          <w:color w:val="000000"/>
        </w:rPr>
        <w:t xml:space="preserve"> </w:t>
      </w:r>
      <w:r w:rsidRPr="00B322EC">
        <w:rPr>
          <w:color w:val="000000"/>
        </w:rPr>
        <w:t>that ar</w:t>
      </w:r>
      <w:r>
        <w:rPr>
          <w:color w:val="000000"/>
        </w:rPr>
        <w:t>e</w:t>
      </w:r>
      <w:r w:rsidRPr="00B322EC">
        <w:rPr>
          <w:color w:val="000000"/>
        </w:rPr>
        <w:t xml:space="preserve"> commensurate </w:t>
      </w:r>
      <w:r>
        <w:rPr>
          <w:color w:val="000000"/>
        </w:rPr>
        <w:t>w</w:t>
      </w:r>
      <w:r w:rsidRPr="00B322EC">
        <w:rPr>
          <w:color w:val="000000"/>
        </w:rPr>
        <w:t>ith the nature, scope</w:t>
      </w:r>
      <w:r>
        <w:rPr>
          <w:color w:val="000000"/>
        </w:rPr>
        <w:t>,</w:t>
      </w:r>
      <w:r w:rsidRPr="00B322EC">
        <w:rPr>
          <w:color w:val="000000"/>
        </w:rPr>
        <w:t xml:space="preserve"> and risk o</w:t>
      </w:r>
      <w:r>
        <w:rPr>
          <w:color w:val="000000"/>
        </w:rPr>
        <w:t xml:space="preserve">f </w:t>
      </w:r>
      <w:r w:rsidRPr="00B322EC">
        <w:rPr>
          <w:color w:val="000000"/>
        </w:rPr>
        <w:t>CSFT activities will help ensure that</w:t>
      </w:r>
      <w:r>
        <w:rPr>
          <w:color w:val="000000"/>
        </w:rPr>
        <w:t xml:space="preserve"> t</w:t>
      </w:r>
      <w:r w:rsidRPr="00B322EC">
        <w:rPr>
          <w:color w:val="000000"/>
        </w:rPr>
        <w:t>he institution docs not participate in illegal or inappropriate transactions or expose the institution</w:t>
      </w:r>
      <w:r>
        <w:rPr>
          <w:color w:val="000000"/>
        </w:rPr>
        <w:t xml:space="preserve"> </w:t>
      </w:r>
      <w:r w:rsidRPr="00B322EC">
        <w:rPr>
          <w:color w:val="000000"/>
        </w:rPr>
        <w:t xml:space="preserve">to </w:t>
      </w:r>
      <w:r w:rsidR="0084535F">
        <w:rPr>
          <w:color w:val="000000"/>
        </w:rPr>
        <w:t xml:space="preserve">other </w:t>
      </w:r>
      <w:r w:rsidRPr="00B322EC">
        <w:rPr>
          <w:color w:val="000000"/>
        </w:rPr>
        <w:t>elevated risk.</w:t>
      </w:r>
    </w:p>
    <w:p w:rsidR="0051709A" w14:paraId="50B9559F" w14:textId="77777777">
      <w:pPr>
        <w:rPr>
          <w:color w:val="000000"/>
        </w:rPr>
      </w:pPr>
    </w:p>
    <w:p w:rsidR="0051709A" w14:paraId="711698DD" w14:textId="77777777">
      <w:pPr>
        <w:rPr>
          <w:b/>
          <w:bCs/>
          <w:i/>
          <w:iCs/>
          <w:color w:val="000000"/>
        </w:rPr>
      </w:pPr>
      <w:r>
        <w:rPr>
          <w:b/>
          <w:bCs/>
          <w:i/>
          <w:iCs/>
          <w:color w:val="000000"/>
        </w:rPr>
        <w:t>2.  Use of the information:</w:t>
      </w:r>
    </w:p>
    <w:p w:rsidR="00FB4F38" w14:paraId="0AF349E7" w14:textId="77777777">
      <w:pPr>
        <w:rPr>
          <w:color w:val="000000"/>
        </w:rPr>
      </w:pPr>
    </w:p>
    <w:p w:rsidR="0051709A" w:rsidP="00B322EC" w14:paraId="3266E0E3" w14:textId="552C92DD">
      <w:pPr>
        <w:ind w:firstLine="720"/>
        <w:rPr>
          <w:color w:val="000000"/>
        </w:rPr>
      </w:pPr>
      <w:r w:rsidRPr="00B322EC">
        <w:rPr>
          <w:color w:val="000000"/>
        </w:rPr>
        <w:t>A financial institution</w:t>
      </w:r>
      <w:r w:rsidR="00A52D38">
        <w:rPr>
          <w:color w:val="000000"/>
        </w:rPr>
        <w:t>’</w:t>
      </w:r>
      <w:r w:rsidRPr="00B322EC">
        <w:rPr>
          <w:color w:val="000000"/>
        </w:rPr>
        <w:t>s policies and procedures ensure that its operations ar</w:t>
      </w:r>
      <w:r>
        <w:rPr>
          <w:color w:val="000000"/>
        </w:rPr>
        <w:t xml:space="preserve">e </w:t>
      </w:r>
      <w:r w:rsidRPr="00B322EC">
        <w:rPr>
          <w:color w:val="000000"/>
        </w:rPr>
        <w:t xml:space="preserve">conducted in compliance with applicable law and regulations. </w:t>
      </w:r>
      <w:r>
        <w:rPr>
          <w:color w:val="000000"/>
        </w:rPr>
        <w:t xml:space="preserve"> </w:t>
      </w:r>
      <w:r w:rsidR="001D7425">
        <w:rPr>
          <w:color w:val="000000"/>
        </w:rPr>
        <w:t>In the context of complex structured finance transactions, t</w:t>
      </w:r>
      <w:r w:rsidRPr="00B322EC">
        <w:rPr>
          <w:color w:val="000000"/>
        </w:rPr>
        <w:t xml:space="preserve">his function </w:t>
      </w:r>
      <w:r w:rsidR="001D7425">
        <w:rPr>
          <w:color w:val="000000"/>
        </w:rPr>
        <w:t xml:space="preserve">of policies and procedures </w:t>
      </w:r>
      <w:r w:rsidRPr="00B322EC">
        <w:rPr>
          <w:color w:val="000000"/>
        </w:rPr>
        <w:t>is critical to the</w:t>
      </w:r>
      <w:r>
        <w:rPr>
          <w:color w:val="000000"/>
        </w:rPr>
        <w:t xml:space="preserve"> </w:t>
      </w:r>
      <w:r w:rsidRPr="00B322EC">
        <w:rPr>
          <w:color w:val="000000"/>
        </w:rPr>
        <w:t>institution</w:t>
      </w:r>
      <w:r>
        <w:rPr>
          <w:color w:val="000000"/>
        </w:rPr>
        <w:t>’</w:t>
      </w:r>
      <w:r w:rsidRPr="00B322EC">
        <w:rPr>
          <w:color w:val="000000"/>
        </w:rPr>
        <w:t>s sound operation</w:t>
      </w:r>
      <w:r w:rsidR="001D7425">
        <w:rPr>
          <w:color w:val="000000"/>
        </w:rPr>
        <w:t xml:space="preserve">.  </w:t>
      </w:r>
      <w:r w:rsidR="00210E42">
        <w:rPr>
          <w:color w:val="000000"/>
        </w:rPr>
        <w:t xml:space="preserve">For instance, </w:t>
      </w:r>
      <w:r w:rsidRPr="00B322EC">
        <w:rPr>
          <w:color w:val="000000"/>
        </w:rPr>
        <w:t>an institution may face substantial legal risk, including</w:t>
      </w:r>
      <w:r>
        <w:rPr>
          <w:color w:val="000000"/>
        </w:rPr>
        <w:t xml:space="preserve"> </w:t>
      </w:r>
      <w:r w:rsidRPr="00B322EC">
        <w:rPr>
          <w:color w:val="000000"/>
        </w:rPr>
        <w:t>enforcement action by a supervisory agency and lawsuits by private parties if</w:t>
      </w:r>
      <w:r>
        <w:rPr>
          <w:color w:val="000000"/>
        </w:rPr>
        <w:t xml:space="preserve"> </w:t>
      </w:r>
      <w:r w:rsidRPr="00B322EC">
        <w:rPr>
          <w:color w:val="000000"/>
        </w:rPr>
        <w:t>it participates in</w:t>
      </w:r>
      <w:r>
        <w:rPr>
          <w:color w:val="000000"/>
        </w:rPr>
        <w:t xml:space="preserve"> </w:t>
      </w:r>
      <w:r w:rsidRPr="00B322EC">
        <w:rPr>
          <w:color w:val="000000"/>
        </w:rPr>
        <w:t xml:space="preserve">structured finance transactions </w:t>
      </w:r>
      <w:r>
        <w:rPr>
          <w:color w:val="000000"/>
        </w:rPr>
        <w:t>t</w:t>
      </w:r>
      <w:r w:rsidRPr="00B322EC">
        <w:rPr>
          <w:color w:val="000000"/>
        </w:rPr>
        <w:t>hat ar</w:t>
      </w:r>
      <w:r>
        <w:rPr>
          <w:color w:val="000000"/>
        </w:rPr>
        <w:t>e</w:t>
      </w:r>
      <w:r w:rsidRPr="00B322EC">
        <w:rPr>
          <w:color w:val="000000"/>
        </w:rPr>
        <w:t xml:space="preserve"> used by a customer to circumvent regulatory or financial</w:t>
      </w:r>
      <w:r>
        <w:rPr>
          <w:color w:val="000000"/>
        </w:rPr>
        <w:t xml:space="preserve"> </w:t>
      </w:r>
      <w:r w:rsidRPr="00B322EC">
        <w:rPr>
          <w:color w:val="000000"/>
        </w:rPr>
        <w:t>reporting requirements</w:t>
      </w:r>
      <w:r>
        <w:rPr>
          <w:color w:val="000000"/>
        </w:rPr>
        <w:t>,</w:t>
      </w:r>
      <w:r w:rsidRPr="00B322EC">
        <w:rPr>
          <w:color w:val="000000"/>
        </w:rPr>
        <w:t xml:space="preserve"> evade tax </w:t>
      </w:r>
      <w:r>
        <w:rPr>
          <w:color w:val="000000"/>
        </w:rPr>
        <w:t>liabilities</w:t>
      </w:r>
      <w:r w:rsidRPr="00B322EC">
        <w:rPr>
          <w:color w:val="000000"/>
        </w:rPr>
        <w:t xml:space="preserve">, or further other illegal or improper </w:t>
      </w:r>
      <w:r>
        <w:rPr>
          <w:color w:val="000000"/>
        </w:rPr>
        <w:t>be</w:t>
      </w:r>
      <w:r w:rsidRPr="00B322EC">
        <w:rPr>
          <w:color w:val="000000"/>
        </w:rPr>
        <w:t>havior.</w:t>
      </w:r>
    </w:p>
    <w:p w:rsidR="009A271C" w:rsidP="007732CA" w14:paraId="2FCE2042" w14:textId="77777777">
      <w:pPr>
        <w:rPr>
          <w:b/>
          <w:bCs/>
          <w:i/>
          <w:iCs/>
          <w:color w:val="000000"/>
        </w:rPr>
      </w:pPr>
    </w:p>
    <w:p w:rsidR="0051709A" w:rsidP="007732CA" w14:paraId="11B85BDF" w14:textId="77777777">
      <w:pPr>
        <w:rPr>
          <w:b/>
          <w:bCs/>
          <w:i/>
          <w:iCs/>
          <w:color w:val="000000"/>
        </w:rPr>
      </w:pPr>
      <w:r>
        <w:rPr>
          <w:b/>
          <w:bCs/>
          <w:i/>
          <w:iCs/>
          <w:color w:val="000000"/>
        </w:rPr>
        <w:t>3.  Consideration of the use of improved information technology:</w:t>
      </w:r>
    </w:p>
    <w:p w:rsidR="0051709A" w14:paraId="68A92FF5" w14:textId="77777777">
      <w:pPr>
        <w:rPr>
          <w:color w:val="000000"/>
        </w:rPr>
      </w:pPr>
    </w:p>
    <w:p w:rsidR="0051709A" w:rsidRPr="00D46AA2" w:rsidP="00BB31A5" w14:paraId="7C87891A" w14:textId="01298AF6">
      <w:pPr>
        <w:numPr>
          <w:ilvl w:val="2"/>
          <w:numId w:val="0"/>
        </w:numPr>
        <w:tabs>
          <w:tab w:val="num" w:pos="360"/>
        </w:tabs>
        <w:rPr>
          <w:color w:val="000000"/>
        </w:rPr>
      </w:pPr>
      <w:r>
        <w:rPr>
          <w:color w:val="000000"/>
        </w:rPr>
        <w:tab/>
      </w:r>
      <w:r w:rsidR="00BB31A5">
        <w:rPr>
          <w:color w:val="000000"/>
        </w:rPr>
        <w:tab/>
        <w:t>Respondents may use any technology that allows compliance with the collection.</w:t>
      </w:r>
    </w:p>
    <w:p w:rsidR="0051709A" w14:paraId="76A39AC3" w14:textId="77777777">
      <w:pPr>
        <w:rPr>
          <w:color w:val="000000"/>
        </w:rPr>
      </w:pPr>
    </w:p>
    <w:p w:rsidR="0051709A" w14:paraId="7D750F77" w14:textId="77777777">
      <w:pPr>
        <w:rPr>
          <w:b/>
          <w:bCs/>
          <w:i/>
          <w:iCs/>
          <w:color w:val="000000"/>
        </w:rPr>
      </w:pPr>
      <w:r>
        <w:rPr>
          <w:b/>
          <w:bCs/>
          <w:i/>
          <w:iCs/>
          <w:color w:val="000000"/>
        </w:rPr>
        <w:t>4.  Efforts to identify duplication:</w:t>
      </w:r>
    </w:p>
    <w:p w:rsidR="0051709A" w14:paraId="0EDF4657" w14:textId="77777777">
      <w:pPr>
        <w:rPr>
          <w:color w:val="000000"/>
        </w:rPr>
      </w:pPr>
    </w:p>
    <w:p w:rsidR="0051709A" w:rsidP="00B955B7" w14:paraId="269A1FB2" w14:textId="353623B6">
      <w:pPr>
        <w:ind w:firstLine="720"/>
        <w:rPr>
          <w:color w:val="000000"/>
        </w:rPr>
      </w:pPr>
      <w:r>
        <w:rPr>
          <w:color w:val="000000"/>
        </w:rPr>
        <w:t>The information is not duplicated elsewhere.</w:t>
      </w:r>
      <w:r w:rsidR="00B322EC">
        <w:rPr>
          <w:color w:val="000000"/>
        </w:rPr>
        <w:t xml:space="preserve">  This collection is unique in that it involves policies and procedures specific to a particular institution and appropriate to the types of structured finance transactions that the institution conducts. </w:t>
      </w:r>
    </w:p>
    <w:p w:rsidR="0051709A" w14:paraId="01BEA9F6" w14:textId="77777777">
      <w:pPr>
        <w:rPr>
          <w:color w:val="000000"/>
        </w:rPr>
      </w:pPr>
    </w:p>
    <w:p w:rsidR="00B97BC7" w:rsidRPr="00B97BC7" w:rsidP="00B97BC7" w14:paraId="0A8B01FC" w14:textId="77777777">
      <w:pPr>
        <w:pStyle w:val="BodyText"/>
        <w:widowControl w:val="0"/>
        <w:ind w:right="861"/>
        <w:rPr>
          <w:b/>
        </w:rPr>
      </w:pPr>
      <w:r w:rsidRPr="00B97BC7">
        <w:rPr>
          <w:b/>
          <w:bCs/>
          <w:iCs w:val="0"/>
        </w:rPr>
        <w:t>5.</w:t>
      </w:r>
      <w:r w:rsidRPr="00B97BC7">
        <w:rPr>
          <w:b/>
          <w:bCs/>
          <w:iCs w:val="0"/>
        </w:rPr>
        <w:tab/>
      </w:r>
      <w:r w:rsidRPr="00B97BC7">
        <w:rPr>
          <w:b/>
          <w:spacing w:val="-2"/>
        </w:rPr>
        <w:t>If</w:t>
      </w:r>
      <w:r w:rsidRPr="00B97BC7">
        <w:rPr>
          <w:b/>
          <w:spacing w:val="-8"/>
        </w:rPr>
        <w:t xml:space="preserve"> </w:t>
      </w:r>
      <w:r w:rsidRPr="00B97BC7">
        <w:rPr>
          <w:b/>
        </w:rPr>
        <w:t>the</w:t>
      </w:r>
      <w:r w:rsidRPr="00B97BC7">
        <w:rPr>
          <w:b/>
          <w:spacing w:val="-7"/>
        </w:rPr>
        <w:t xml:space="preserve"> </w:t>
      </w:r>
      <w:r w:rsidRPr="00B97BC7">
        <w:rPr>
          <w:b/>
          <w:spacing w:val="-1"/>
        </w:rPr>
        <w:t>collection</w:t>
      </w:r>
      <w:r w:rsidRPr="00B97BC7">
        <w:rPr>
          <w:b/>
          <w:spacing w:val="-7"/>
        </w:rPr>
        <w:t xml:space="preserve"> </w:t>
      </w:r>
      <w:r w:rsidRPr="00B97BC7">
        <w:rPr>
          <w:b/>
        </w:rPr>
        <w:t>of</w:t>
      </w:r>
      <w:r w:rsidRPr="00B97BC7">
        <w:rPr>
          <w:b/>
          <w:spacing w:val="-8"/>
        </w:rPr>
        <w:t xml:space="preserve"> </w:t>
      </w:r>
      <w:r w:rsidRPr="00B97BC7">
        <w:rPr>
          <w:b/>
          <w:spacing w:val="-1"/>
        </w:rPr>
        <w:t>information</w:t>
      </w:r>
      <w:r w:rsidRPr="00B97BC7">
        <w:rPr>
          <w:b/>
          <w:spacing w:val="-7"/>
        </w:rPr>
        <w:t xml:space="preserve"> </w:t>
      </w:r>
      <w:r w:rsidRPr="00B97BC7">
        <w:rPr>
          <w:b/>
          <w:spacing w:val="-1"/>
        </w:rPr>
        <w:t>impacts</w:t>
      </w:r>
      <w:r w:rsidRPr="00B97BC7">
        <w:rPr>
          <w:b/>
          <w:spacing w:val="-6"/>
        </w:rPr>
        <w:t xml:space="preserve"> </w:t>
      </w:r>
      <w:r w:rsidRPr="00B97BC7">
        <w:rPr>
          <w:b/>
          <w:spacing w:val="-1"/>
        </w:rPr>
        <w:t>small</w:t>
      </w:r>
      <w:r w:rsidRPr="00B97BC7">
        <w:rPr>
          <w:b/>
          <w:spacing w:val="-7"/>
        </w:rPr>
        <w:t xml:space="preserve"> </w:t>
      </w:r>
      <w:r w:rsidRPr="00B97BC7">
        <w:rPr>
          <w:b/>
          <w:spacing w:val="-1"/>
        </w:rPr>
        <w:t>businesses</w:t>
      </w:r>
      <w:r w:rsidRPr="00B97BC7">
        <w:rPr>
          <w:b/>
          <w:spacing w:val="-6"/>
        </w:rPr>
        <w:t xml:space="preserve"> </w:t>
      </w:r>
      <w:r w:rsidRPr="00B97BC7">
        <w:rPr>
          <w:b/>
        </w:rPr>
        <w:t>or</w:t>
      </w:r>
      <w:r w:rsidRPr="00B97BC7">
        <w:rPr>
          <w:b/>
          <w:spacing w:val="-8"/>
        </w:rPr>
        <w:t xml:space="preserve"> </w:t>
      </w:r>
      <w:r w:rsidRPr="00B97BC7">
        <w:rPr>
          <w:b/>
          <w:spacing w:val="1"/>
        </w:rPr>
        <w:t>other</w:t>
      </w:r>
      <w:r w:rsidRPr="00B97BC7">
        <w:rPr>
          <w:b/>
          <w:spacing w:val="-7"/>
        </w:rPr>
        <w:t xml:space="preserve"> </w:t>
      </w:r>
      <w:r w:rsidRPr="00B97BC7">
        <w:rPr>
          <w:b/>
          <w:spacing w:val="-1"/>
        </w:rPr>
        <w:t>small</w:t>
      </w:r>
      <w:r w:rsidRPr="00B97BC7">
        <w:rPr>
          <w:b/>
          <w:spacing w:val="-6"/>
        </w:rPr>
        <w:t xml:space="preserve"> </w:t>
      </w:r>
      <w:r w:rsidRPr="00B97BC7">
        <w:rPr>
          <w:b/>
        </w:rPr>
        <w:t>entities, describe</w:t>
      </w:r>
      <w:r w:rsidRPr="00B97BC7">
        <w:rPr>
          <w:b/>
          <w:spacing w:val="-7"/>
        </w:rPr>
        <w:t xml:space="preserve"> </w:t>
      </w:r>
      <w:r w:rsidRPr="00B97BC7">
        <w:rPr>
          <w:b/>
          <w:spacing w:val="1"/>
        </w:rPr>
        <w:t>any</w:t>
      </w:r>
      <w:r w:rsidRPr="00B97BC7">
        <w:rPr>
          <w:b/>
          <w:spacing w:val="-11"/>
        </w:rPr>
        <w:t xml:space="preserve"> </w:t>
      </w:r>
      <w:r w:rsidRPr="00B97BC7">
        <w:rPr>
          <w:b/>
          <w:spacing w:val="-1"/>
        </w:rPr>
        <w:t>methods</w:t>
      </w:r>
      <w:r w:rsidRPr="00B97BC7">
        <w:rPr>
          <w:b/>
          <w:spacing w:val="-8"/>
        </w:rPr>
        <w:t xml:space="preserve"> </w:t>
      </w:r>
      <w:r w:rsidRPr="00B97BC7">
        <w:rPr>
          <w:b/>
          <w:spacing w:val="-1"/>
        </w:rPr>
        <w:t>used</w:t>
      </w:r>
      <w:r w:rsidRPr="00B97BC7">
        <w:rPr>
          <w:b/>
          <w:spacing w:val="-8"/>
        </w:rPr>
        <w:t xml:space="preserve"> </w:t>
      </w:r>
      <w:r w:rsidRPr="00B97BC7">
        <w:rPr>
          <w:b/>
        </w:rPr>
        <w:t>to</w:t>
      </w:r>
      <w:r w:rsidRPr="00B97BC7">
        <w:rPr>
          <w:b/>
          <w:spacing w:val="-8"/>
        </w:rPr>
        <w:t xml:space="preserve"> </w:t>
      </w:r>
      <w:r w:rsidRPr="00B97BC7">
        <w:rPr>
          <w:b/>
        </w:rPr>
        <w:t>minimize</w:t>
      </w:r>
      <w:r w:rsidRPr="00B97BC7">
        <w:rPr>
          <w:b/>
          <w:spacing w:val="-8"/>
        </w:rPr>
        <w:t xml:space="preserve"> </w:t>
      </w:r>
      <w:r w:rsidRPr="00B97BC7">
        <w:rPr>
          <w:b/>
          <w:spacing w:val="-1"/>
        </w:rPr>
        <w:t>burden.</w:t>
      </w:r>
    </w:p>
    <w:p w:rsidR="0051709A" w14:paraId="11D7DC32" w14:textId="77777777">
      <w:pPr>
        <w:rPr>
          <w:color w:val="000000"/>
        </w:rPr>
      </w:pPr>
    </w:p>
    <w:p w:rsidR="0051709A" w:rsidP="00B955B7" w14:paraId="212724C0" w14:textId="55AF57EB">
      <w:pPr>
        <w:ind w:firstLine="720"/>
        <w:rPr>
          <w:color w:val="000000"/>
        </w:rPr>
      </w:pPr>
      <w:r>
        <w:rPr>
          <w:color w:val="000000"/>
        </w:rPr>
        <w:t xml:space="preserve">The guidance in the statement applies to all OCC-supervised institutions regardless of asset size but the activity is limited to larger banks.  The guidance </w:t>
      </w:r>
      <w:r w:rsidR="00C208FD">
        <w:t>describes some of the internal controls and risk management procedures that may help financial institutions identify, manage, and address heightened risks that may arise from elevated</w:t>
      </w:r>
      <w:r w:rsidR="00851B27">
        <w:t>-</w:t>
      </w:r>
      <w:r w:rsidR="00C208FD">
        <w:t>risk CSFTs</w:t>
      </w:r>
      <w:r>
        <w:rPr>
          <w:color w:val="000000"/>
        </w:rPr>
        <w:t xml:space="preserve">.  There are no alternatives that would result in further lowering the burden on small institutions while still accomplishing the purpose of the guidance as the activity is undertaken in larger institutions. </w:t>
      </w:r>
    </w:p>
    <w:p w:rsidR="0051709A" w14:paraId="75B9A5FD" w14:textId="77777777">
      <w:pPr>
        <w:rPr>
          <w:color w:val="000000"/>
        </w:rPr>
      </w:pPr>
    </w:p>
    <w:p w:rsidR="0051709A" w14:paraId="6E21C0FF" w14:textId="77777777">
      <w:pPr>
        <w:pStyle w:val="BodyText"/>
        <w:rPr>
          <w:b/>
          <w:bCs/>
          <w:color w:val="000000"/>
        </w:rPr>
      </w:pPr>
      <w:r>
        <w:rPr>
          <w:b/>
          <w:bCs/>
          <w:color w:val="000000"/>
        </w:rPr>
        <w:t xml:space="preserve">6.  Consequences to the </w:t>
      </w:r>
      <w:r w:rsidR="00123913">
        <w:rPr>
          <w:b/>
          <w:bCs/>
          <w:color w:val="000000"/>
        </w:rPr>
        <w:t>f</w:t>
      </w:r>
      <w:r>
        <w:rPr>
          <w:b/>
          <w:bCs/>
          <w:color w:val="000000"/>
        </w:rPr>
        <w:t>ederal program if the collection were conducted less frequently:</w:t>
      </w:r>
    </w:p>
    <w:p w:rsidR="0051709A" w14:paraId="1FF5F664" w14:textId="77777777">
      <w:pPr>
        <w:rPr>
          <w:color w:val="000000"/>
        </w:rPr>
      </w:pPr>
    </w:p>
    <w:p w:rsidR="0051709A" w:rsidP="00B955B7" w14:paraId="39FA28A1" w14:textId="40818A97">
      <w:pPr>
        <w:ind w:firstLine="720"/>
        <w:rPr>
          <w:color w:val="000000"/>
        </w:rPr>
      </w:pPr>
      <w:r>
        <w:rPr>
          <w:color w:val="000000"/>
        </w:rPr>
        <w:t>If the collection were conducted less frequently, it would hinder banks’ ability to identify and address the risks associated with complex structured finance transactions.</w:t>
      </w:r>
    </w:p>
    <w:p w:rsidR="0051709A" w14:paraId="4CF57B35" w14:textId="77777777">
      <w:pPr>
        <w:rPr>
          <w:color w:val="000000"/>
        </w:rPr>
      </w:pPr>
    </w:p>
    <w:p w:rsidR="0051709A" w14:paraId="00848E7A" w14:textId="77777777">
      <w:pPr>
        <w:pStyle w:val="BodyText"/>
        <w:rPr>
          <w:b/>
          <w:bCs/>
          <w:color w:val="000000"/>
        </w:rPr>
      </w:pPr>
      <w:r>
        <w:rPr>
          <w:b/>
          <w:bCs/>
          <w:color w:val="000000"/>
        </w:rPr>
        <w:t>7.  Special circumstances that would cause an information collection to be conducted in a manner inconsistent with 5 CFR Part 1320:</w:t>
      </w:r>
    </w:p>
    <w:p w:rsidR="0051709A" w14:paraId="785A9936" w14:textId="77777777">
      <w:pPr>
        <w:rPr>
          <w:color w:val="000000"/>
        </w:rPr>
      </w:pPr>
    </w:p>
    <w:p w:rsidR="009A271C" w:rsidRPr="000429F8" w:rsidP="000429F8" w14:paraId="46B4A3FB" w14:textId="3979B439">
      <w:pPr>
        <w:ind w:firstLine="720"/>
        <w:rPr>
          <w:color w:val="000000"/>
        </w:rPr>
      </w:pPr>
      <w:r>
        <w:t xml:space="preserve">Not applicable.  </w:t>
      </w:r>
      <w:r w:rsidR="0051709A">
        <w:t>The information collection is conducted in accordance with the requirements of 5 CFR Part 1320.</w:t>
      </w:r>
    </w:p>
    <w:p w:rsidR="009A271C" w14:paraId="1B03A0D6" w14:textId="77777777">
      <w:pPr>
        <w:pStyle w:val="BodyText"/>
        <w:rPr>
          <w:b/>
          <w:bCs/>
          <w:color w:val="000000"/>
        </w:rPr>
      </w:pPr>
    </w:p>
    <w:p w:rsidR="0051709A" w14:paraId="753E049C" w14:textId="77777777">
      <w:pPr>
        <w:pStyle w:val="BodyText"/>
        <w:rPr>
          <w:b/>
          <w:bCs/>
          <w:color w:val="000000"/>
        </w:rPr>
      </w:pPr>
      <w:r>
        <w:rPr>
          <w:b/>
          <w:bCs/>
          <w:color w:val="000000"/>
        </w:rPr>
        <w:t>8.  Efforts to consult with persons outside the agency:</w:t>
      </w:r>
    </w:p>
    <w:p w:rsidR="0051709A" w14:paraId="6743D0D3" w14:textId="77777777">
      <w:pPr>
        <w:rPr>
          <w:color w:val="000000"/>
        </w:rPr>
      </w:pPr>
    </w:p>
    <w:p w:rsidR="00271250" w:rsidRPr="00271250" w:rsidP="00B955B7" w14:paraId="2FAF2E1B" w14:textId="31D81785">
      <w:pPr>
        <w:ind w:firstLine="720"/>
        <w:rPr>
          <w:bCs/>
        </w:rPr>
      </w:pPr>
      <w:bookmarkStart w:id="0" w:name="_Hlk160007020"/>
      <w:r>
        <w:rPr>
          <w:bCs/>
        </w:rPr>
        <w:t xml:space="preserve">The OCC issued a 60-day </w:t>
      </w:r>
      <w:r w:rsidRPr="00B32F4C">
        <w:rPr>
          <w:bCs/>
          <w:i/>
        </w:rPr>
        <w:t xml:space="preserve">Federal Register </w:t>
      </w:r>
      <w:r>
        <w:rPr>
          <w:bCs/>
        </w:rPr>
        <w:t xml:space="preserve">notice on </w:t>
      </w:r>
      <w:r w:rsidR="00210E42">
        <w:rPr>
          <w:bCs/>
        </w:rPr>
        <w:t>March 13</w:t>
      </w:r>
      <w:r w:rsidR="00922BA6">
        <w:rPr>
          <w:bCs/>
        </w:rPr>
        <w:t>,</w:t>
      </w:r>
      <w:r w:rsidR="009B1BC5">
        <w:rPr>
          <w:bCs/>
        </w:rPr>
        <w:t xml:space="preserve"> 20</w:t>
      </w:r>
      <w:r w:rsidR="00BB31A5">
        <w:rPr>
          <w:bCs/>
        </w:rPr>
        <w:t>2</w:t>
      </w:r>
      <w:r w:rsidR="00A919EB">
        <w:rPr>
          <w:bCs/>
        </w:rPr>
        <w:t>5</w:t>
      </w:r>
      <w:r w:rsidR="009B1BC5">
        <w:rPr>
          <w:bCs/>
        </w:rPr>
        <w:t>,</w:t>
      </w:r>
      <w:r w:rsidR="009E7C2D">
        <w:rPr>
          <w:bCs/>
        </w:rPr>
        <w:t xml:space="preserve"> </w:t>
      </w:r>
      <w:r w:rsidR="00A919EB">
        <w:rPr>
          <w:bCs/>
        </w:rPr>
        <w:t>90</w:t>
      </w:r>
      <w:r w:rsidR="009E7C2D">
        <w:rPr>
          <w:bCs/>
        </w:rPr>
        <w:t xml:space="preserve"> FR </w:t>
      </w:r>
      <w:r w:rsidR="00EB23FC">
        <w:rPr>
          <w:bCs/>
        </w:rPr>
        <w:t>12032</w:t>
      </w:r>
      <w:r w:rsidR="009B1BC5">
        <w:rPr>
          <w:bCs/>
        </w:rPr>
        <w:t>.</w:t>
      </w:r>
      <w:r w:rsidR="0044411A">
        <w:rPr>
          <w:bCs/>
        </w:rPr>
        <w:t xml:space="preserve">  </w:t>
      </w:r>
      <w:r w:rsidR="00210E42">
        <w:rPr>
          <w:bCs/>
        </w:rPr>
        <w:t>No</w:t>
      </w:r>
      <w:r w:rsidR="0044411A">
        <w:rPr>
          <w:bCs/>
        </w:rPr>
        <w:t xml:space="preserve"> comments were received.</w:t>
      </w:r>
    </w:p>
    <w:bookmarkEnd w:id="0"/>
    <w:p w:rsidR="00081F26" w14:paraId="6E889A85" w14:textId="77777777">
      <w:pPr>
        <w:rPr>
          <w:color w:val="000000"/>
        </w:rPr>
      </w:pPr>
    </w:p>
    <w:p w:rsidR="0051709A" w14:paraId="099CE2EC" w14:textId="77777777">
      <w:pPr>
        <w:pStyle w:val="BodyText"/>
        <w:rPr>
          <w:b/>
          <w:bCs/>
          <w:color w:val="000000"/>
        </w:rPr>
      </w:pPr>
      <w:r>
        <w:rPr>
          <w:b/>
          <w:bCs/>
          <w:color w:val="000000"/>
        </w:rPr>
        <w:t>9.  Payment or gift to respondents:</w:t>
      </w:r>
    </w:p>
    <w:p w:rsidR="0051709A" w14:paraId="62BA1BEC" w14:textId="77777777">
      <w:pPr>
        <w:rPr>
          <w:color w:val="000000"/>
        </w:rPr>
      </w:pPr>
    </w:p>
    <w:p w:rsidR="0051709A" w:rsidP="000429F8" w14:paraId="18CE22AD" w14:textId="77777777">
      <w:pPr>
        <w:ind w:firstLine="720"/>
        <w:rPr>
          <w:color w:val="000000"/>
        </w:rPr>
      </w:pPr>
      <w:r>
        <w:rPr>
          <w:color w:val="000000"/>
        </w:rPr>
        <w:t>None.</w:t>
      </w:r>
    </w:p>
    <w:p w:rsidR="0051709A" w14:paraId="3714F694" w14:textId="77777777">
      <w:pPr>
        <w:rPr>
          <w:color w:val="000000"/>
        </w:rPr>
      </w:pPr>
    </w:p>
    <w:p w:rsidR="0051709A" w14:paraId="3A445A4B" w14:textId="77777777">
      <w:pPr>
        <w:pStyle w:val="BodyText"/>
        <w:rPr>
          <w:b/>
          <w:bCs/>
          <w:color w:val="000000"/>
        </w:rPr>
      </w:pPr>
      <w:r>
        <w:rPr>
          <w:b/>
          <w:bCs/>
          <w:color w:val="000000"/>
        </w:rPr>
        <w:t>10.  Any assurance of confidentiality:</w:t>
      </w:r>
    </w:p>
    <w:p w:rsidR="0051709A" w14:paraId="6B48B082" w14:textId="77777777">
      <w:pPr>
        <w:rPr>
          <w:color w:val="000000"/>
        </w:rPr>
      </w:pPr>
    </w:p>
    <w:p w:rsidR="0051709A" w:rsidP="000429F8" w14:paraId="5EA84D15" w14:textId="19247C5C">
      <w:pPr>
        <w:ind w:firstLine="720"/>
        <w:rPr>
          <w:color w:val="000000"/>
        </w:rPr>
      </w:pPr>
      <w:r>
        <w:rPr>
          <w:color w:val="000000"/>
        </w:rPr>
        <w:t xml:space="preserve">The information will be kept private to the extent permitted by law. </w:t>
      </w:r>
    </w:p>
    <w:p w:rsidR="0051709A" w14:paraId="79A20128" w14:textId="77777777">
      <w:pPr>
        <w:rPr>
          <w:color w:val="000000"/>
        </w:rPr>
      </w:pPr>
    </w:p>
    <w:p w:rsidR="0051709A" w14:paraId="57135643" w14:textId="77777777">
      <w:pPr>
        <w:pStyle w:val="BodyText"/>
        <w:rPr>
          <w:b/>
          <w:bCs/>
          <w:color w:val="000000"/>
        </w:rPr>
      </w:pPr>
      <w:r>
        <w:rPr>
          <w:b/>
          <w:bCs/>
          <w:color w:val="000000"/>
        </w:rPr>
        <w:t>11.  Justification for questions of a sensitive nature:</w:t>
      </w:r>
    </w:p>
    <w:p w:rsidR="0051709A" w14:paraId="1BE13690" w14:textId="77777777">
      <w:pPr>
        <w:rPr>
          <w:color w:val="000000"/>
        </w:rPr>
      </w:pPr>
    </w:p>
    <w:p w:rsidR="009A271C" w:rsidP="000429F8" w14:paraId="29F6ED35" w14:textId="77777777">
      <w:pPr>
        <w:ind w:firstLine="720"/>
        <w:rPr>
          <w:color w:val="000000"/>
        </w:rPr>
      </w:pPr>
      <w:r>
        <w:rPr>
          <w:color w:val="000000"/>
        </w:rPr>
        <w:t>There are no questions of a sensitive nature.</w:t>
      </w:r>
    </w:p>
    <w:p w:rsidR="001C6B5A" w:rsidP="009A271C" w14:paraId="00F6DB41" w14:textId="77777777">
      <w:pPr>
        <w:rPr>
          <w:b/>
          <w:i/>
        </w:rPr>
      </w:pPr>
    </w:p>
    <w:p w:rsidR="0051709A" w:rsidRPr="009A271C" w:rsidP="009A271C" w14:paraId="19460DA7" w14:textId="77777777">
      <w:pPr>
        <w:rPr>
          <w:b/>
          <w:i/>
          <w:color w:val="000000"/>
        </w:rPr>
      </w:pPr>
      <w:r w:rsidRPr="009A271C">
        <w:rPr>
          <w:b/>
          <w:i/>
        </w:rPr>
        <w:t>12.  Burden estimate:</w:t>
      </w:r>
    </w:p>
    <w:p w:rsidR="00BF285A" w14:paraId="2318BABB" w14:textId="0D243B22">
      <w:pPr>
        <w:pStyle w:val="BodyText"/>
        <w:rPr>
          <w:b/>
          <w:bCs/>
          <w:color w:val="000000"/>
        </w:rPr>
      </w:pPr>
    </w:p>
    <w:p w:rsidR="00BB31A5" w14:paraId="41FD51AE" w14:textId="12AA6F92">
      <w:pPr>
        <w:pStyle w:val="BodyText"/>
        <w:rPr>
          <w:bCs/>
          <w:i w:val="0"/>
          <w:color w:val="000000"/>
        </w:rPr>
      </w:pPr>
      <w:r>
        <w:rPr>
          <w:bCs/>
          <w:i w:val="0"/>
          <w:color w:val="000000"/>
        </w:rPr>
        <w:t>Number of Respondents:</w:t>
      </w:r>
      <w:r w:rsidR="00A919EB">
        <w:rPr>
          <w:bCs/>
          <w:i w:val="0"/>
          <w:color w:val="000000"/>
        </w:rPr>
        <w:t xml:space="preserve"> 9, each with 1 response</w:t>
      </w:r>
    </w:p>
    <w:p w:rsidR="00BB31A5" w14:paraId="6769C6F8" w14:textId="14E50978">
      <w:pPr>
        <w:pStyle w:val="BodyText"/>
        <w:rPr>
          <w:bCs/>
          <w:i w:val="0"/>
          <w:color w:val="000000"/>
        </w:rPr>
      </w:pPr>
      <w:r>
        <w:rPr>
          <w:bCs/>
          <w:i w:val="0"/>
          <w:color w:val="000000"/>
        </w:rPr>
        <w:t>Burden per Respondent:</w:t>
      </w:r>
      <w:r w:rsidR="00A919EB">
        <w:rPr>
          <w:bCs/>
          <w:i w:val="0"/>
          <w:color w:val="000000"/>
        </w:rPr>
        <w:t xml:space="preserve"> 25 hours</w:t>
      </w:r>
    </w:p>
    <w:p w:rsidR="00BB31A5" w14:paraId="564EC253" w14:textId="6D4EDC76">
      <w:pPr>
        <w:pStyle w:val="BodyText"/>
        <w:rPr>
          <w:bCs/>
          <w:i w:val="0"/>
          <w:color w:val="000000"/>
        </w:rPr>
      </w:pPr>
      <w:r>
        <w:rPr>
          <w:bCs/>
          <w:i w:val="0"/>
          <w:color w:val="000000"/>
        </w:rPr>
        <w:t xml:space="preserve">Total Burden: </w:t>
      </w:r>
      <w:r w:rsidR="00A919EB">
        <w:rPr>
          <w:bCs/>
          <w:i w:val="0"/>
          <w:color w:val="000000"/>
        </w:rPr>
        <w:t>225 hours</w:t>
      </w:r>
      <w:r>
        <w:rPr>
          <w:bCs/>
          <w:i w:val="0"/>
          <w:color w:val="000000"/>
        </w:rPr>
        <w:t xml:space="preserve"> </w:t>
      </w:r>
    </w:p>
    <w:p w:rsidR="00210E42" w14:paraId="779B03CA" w14:textId="14F2B0C5">
      <w:pPr>
        <w:rPr>
          <w:b/>
          <w:bCs/>
          <w:iCs/>
          <w:color w:val="000000"/>
        </w:rPr>
      </w:pPr>
    </w:p>
    <w:p w:rsidR="000A4144" w:rsidP="0092447B" w14:paraId="06C06736" w14:textId="061BE7DF">
      <w:pPr>
        <w:pStyle w:val="BodyText"/>
        <w:keepNext/>
        <w:rPr>
          <w:b/>
          <w:bCs/>
          <w:i w:val="0"/>
          <w:color w:val="000000"/>
        </w:rPr>
      </w:pPr>
      <w:r>
        <w:rPr>
          <w:b/>
          <w:bCs/>
          <w:i w:val="0"/>
          <w:color w:val="000000"/>
        </w:rPr>
        <w:t>Cost of Hour Burden</w:t>
      </w:r>
    </w:p>
    <w:p w:rsidR="000A4144" w:rsidP="0092447B" w14:paraId="1E443CD7" w14:textId="77777777">
      <w:pPr>
        <w:pStyle w:val="BodyText"/>
        <w:keepNext/>
        <w:rPr>
          <w:b/>
          <w:bCs/>
          <w:i w:val="0"/>
          <w:color w:val="000000"/>
        </w:rPr>
      </w:pPr>
    </w:p>
    <w:p w:rsidR="000A4144" w14:paraId="3ADEBCC0" w14:textId="2A8E7515">
      <w:pPr>
        <w:pStyle w:val="BodyText"/>
        <w:rPr>
          <w:b/>
          <w:bCs/>
          <w:i w:val="0"/>
          <w:color w:val="000000"/>
        </w:rPr>
      </w:pPr>
      <w:r>
        <w:rPr>
          <w:b/>
          <w:bCs/>
          <w:i w:val="0"/>
          <w:color w:val="000000"/>
        </w:rPr>
        <w:t>225</w:t>
      </w:r>
      <w:r w:rsidR="00641631">
        <w:rPr>
          <w:b/>
          <w:bCs/>
          <w:i w:val="0"/>
          <w:color w:val="000000"/>
        </w:rPr>
        <w:t xml:space="preserve"> </w:t>
      </w:r>
      <w:r w:rsidR="009B1BC5">
        <w:rPr>
          <w:b/>
          <w:bCs/>
          <w:i w:val="0"/>
          <w:color w:val="000000"/>
        </w:rPr>
        <w:t>hours x $</w:t>
      </w:r>
      <w:r w:rsidR="00332D60">
        <w:rPr>
          <w:b/>
          <w:bCs/>
          <w:i w:val="0"/>
          <w:color w:val="000000"/>
        </w:rPr>
        <w:t>131.10</w:t>
      </w:r>
      <w:r>
        <w:rPr>
          <w:b/>
          <w:bCs/>
          <w:i w:val="0"/>
          <w:color w:val="000000"/>
        </w:rPr>
        <w:t xml:space="preserve"> = </w:t>
      </w:r>
      <w:r>
        <w:rPr>
          <w:b/>
          <w:bCs/>
          <w:i w:val="0"/>
          <w:color w:val="000000"/>
        </w:rPr>
        <w:t>$29,</w:t>
      </w:r>
      <w:r w:rsidR="00332D60">
        <w:rPr>
          <w:b/>
          <w:bCs/>
          <w:i w:val="0"/>
          <w:color w:val="000000"/>
        </w:rPr>
        <w:t>497.50</w:t>
      </w:r>
    </w:p>
    <w:p w:rsidR="000A4144" w14:paraId="0DFBF7E1" w14:textId="77777777">
      <w:pPr>
        <w:pStyle w:val="BodyText"/>
        <w:rPr>
          <w:b/>
          <w:bCs/>
          <w:i w:val="0"/>
          <w:color w:val="000000"/>
        </w:rPr>
      </w:pPr>
    </w:p>
    <w:p w:rsidR="006C38DE" w:rsidP="006C38DE" w14:paraId="0BA97564" w14:textId="4013A7DE">
      <w:pPr>
        <w:tabs>
          <w:tab w:val="left" w:pos="-1440"/>
        </w:tabs>
        <w:rPr>
          <w:color w:val="000000"/>
        </w:rPr>
      </w:pPr>
      <w:r>
        <w:rPr>
          <w:color w:val="000000"/>
        </w:rPr>
        <w:t>To estimate wages the OCC reviewed May 202</w:t>
      </w:r>
      <w:r w:rsidR="00332D60">
        <w:rPr>
          <w:color w:val="000000"/>
        </w:rPr>
        <w:t>4</w:t>
      </w:r>
      <w:r>
        <w:rPr>
          <w:color w:val="000000"/>
        </w:rPr>
        <w:t xml:space="preserve"> data for wages (by industry and occupation) from the U.S. Bureau of Labor Statistics (BLS) for credit intermediation and related activities (NAICS 5220A1).  To estimate compensation costs associated with the rule, the OCC uses $1</w:t>
      </w:r>
      <w:r w:rsidR="00332D60">
        <w:rPr>
          <w:color w:val="000000"/>
        </w:rPr>
        <w:t>31.10</w:t>
      </w:r>
      <w:r>
        <w:rPr>
          <w:color w:val="000000"/>
        </w:rPr>
        <w:t xml:space="preserve"> per hour, which is based on the average of the 90th percentile for six occupations adjusted for inflation (</w:t>
      </w:r>
      <w:r w:rsidR="00332D60">
        <w:rPr>
          <w:color w:val="000000"/>
        </w:rPr>
        <w:t>3.6</w:t>
      </w:r>
      <w:r>
        <w:rPr>
          <w:color w:val="000000"/>
        </w:rPr>
        <w:t xml:space="preserve"> percent as of Q1 202</w:t>
      </w:r>
      <w:r w:rsidR="00332D60">
        <w:rPr>
          <w:color w:val="000000"/>
        </w:rPr>
        <w:t>5</w:t>
      </w:r>
      <w:r>
        <w:rPr>
          <w:color w:val="000000"/>
        </w:rPr>
        <w:t>), plus an additional 3</w:t>
      </w:r>
      <w:r w:rsidR="00332D60">
        <w:rPr>
          <w:color w:val="000000"/>
        </w:rPr>
        <w:t>5.6</w:t>
      </w:r>
      <w:r>
        <w:rPr>
          <w:color w:val="000000"/>
        </w:rPr>
        <w:t xml:space="preserve"> percent for benefits (based on the percent of total compensation allocated to benefits as of Q4 202</w:t>
      </w:r>
      <w:r w:rsidR="00332D60">
        <w:rPr>
          <w:color w:val="000000"/>
        </w:rPr>
        <w:t>4</w:t>
      </w:r>
      <w:r>
        <w:rPr>
          <w:color w:val="000000"/>
        </w:rPr>
        <w:t xml:space="preserve"> for NAICS 522: credit intermediation and related activities).</w:t>
      </w:r>
    </w:p>
    <w:p w:rsidR="000A4144" w:rsidRPr="000A4144" w14:paraId="2B53D781" w14:textId="77777777">
      <w:pPr>
        <w:pStyle w:val="BodyText"/>
        <w:rPr>
          <w:b/>
          <w:bCs/>
          <w:i w:val="0"/>
          <w:color w:val="000000"/>
        </w:rPr>
      </w:pPr>
    </w:p>
    <w:p w:rsidR="0051709A" w14:paraId="4A7F2ECE" w14:textId="77777777">
      <w:pPr>
        <w:pStyle w:val="BodyText"/>
        <w:rPr>
          <w:b/>
          <w:bCs/>
          <w:color w:val="000000"/>
        </w:rPr>
      </w:pPr>
      <w:r>
        <w:rPr>
          <w:b/>
          <w:bCs/>
          <w:color w:val="000000"/>
        </w:rPr>
        <w:t>13.  Estimate of total annual costs to respondents (excluding cost of hour burden in Item #12):</w:t>
      </w:r>
    </w:p>
    <w:p w:rsidR="0051709A" w14:paraId="0C335E7E" w14:textId="77777777">
      <w:pPr>
        <w:rPr>
          <w:color w:val="000000"/>
        </w:rPr>
      </w:pPr>
    </w:p>
    <w:p w:rsidR="0051709A" w:rsidP="00B35C58" w14:paraId="29BCD075" w14:textId="77777777">
      <w:pPr>
        <w:ind w:firstLine="720"/>
        <w:rPr>
          <w:color w:val="000000"/>
        </w:rPr>
      </w:pPr>
      <w:r>
        <w:rPr>
          <w:color w:val="000000"/>
        </w:rPr>
        <w:t>None.</w:t>
      </w:r>
    </w:p>
    <w:p w:rsidR="0051709A" w14:paraId="4B95D352" w14:textId="77777777">
      <w:pPr>
        <w:rPr>
          <w:color w:val="000000"/>
        </w:rPr>
      </w:pPr>
    </w:p>
    <w:p w:rsidR="0051709A" w14:paraId="4DD8E12E" w14:textId="77777777">
      <w:pPr>
        <w:pStyle w:val="BodyText"/>
        <w:rPr>
          <w:b/>
          <w:bCs/>
          <w:color w:val="000000"/>
        </w:rPr>
      </w:pPr>
      <w:r>
        <w:rPr>
          <w:b/>
          <w:bCs/>
          <w:color w:val="000000"/>
        </w:rPr>
        <w:t xml:space="preserve">14.  Estimate of annualized costs to the </w:t>
      </w:r>
      <w:r w:rsidR="00123913">
        <w:rPr>
          <w:b/>
          <w:bCs/>
          <w:color w:val="000000"/>
        </w:rPr>
        <w:t>f</w:t>
      </w:r>
      <w:r>
        <w:rPr>
          <w:b/>
          <w:bCs/>
          <w:color w:val="000000"/>
        </w:rPr>
        <w:t>ederal government:</w:t>
      </w:r>
    </w:p>
    <w:p w:rsidR="0051709A" w14:paraId="14438D3C" w14:textId="77777777">
      <w:pPr>
        <w:rPr>
          <w:color w:val="000000"/>
        </w:rPr>
      </w:pPr>
    </w:p>
    <w:p w:rsidR="0051709A" w:rsidP="00B35C58" w14:paraId="7E8E035F" w14:textId="77777777">
      <w:pPr>
        <w:ind w:firstLine="720"/>
        <w:rPr>
          <w:color w:val="000000"/>
        </w:rPr>
      </w:pPr>
      <w:r>
        <w:rPr>
          <w:color w:val="000000"/>
        </w:rPr>
        <w:t>None.</w:t>
      </w:r>
    </w:p>
    <w:p w:rsidR="0051709A" w14:paraId="292445C7" w14:textId="77777777">
      <w:pPr>
        <w:rPr>
          <w:color w:val="000000"/>
        </w:rPr>
      </w:pPr>
    </w:p>
    <w:p w:rsidR="0051709A" w14:paraId="6F95BD47" w14:textId="77777777">
      <w:pPr>
        <w:pStyle w:val="BodyText"/>
        <w:rPr>
          <w:b/>
          <w:bCs/>
          <w:color w:val="000000"/>
        </w:rPr>
      </w:pPr>
      <w:r>
        <w:rPr>
          <w:b/>
          <w:bCs/>
          <w:color w:val="000000"/>
        </w:rPr>
        <w:t>15.  Change in burden:</w:t>
      </w:r>
    </w:p>
    <w:p w:rsidR="0051709A" w14:paraId="5E8B52C3" w14:textId="77777777">
      <w:pPr>
        <w:rPr>
          <w:color w:val="000000"/>
        </w:rPr>
      </w:pPr>
    </w:p>
    <w:p w:rsidR="00D331B3" w:rsidP="00D3259F" w14:paraId="58B2E590" w14:textId="11664F59">
      <w:pPr>
        <w:rPr>
          <w:color w:val="000000"/>
        </w:rPr>
      </w:pPr>
      <w:r>
        <w:rPr>
          <w:color w:val="000000"/>
        </w:rPr>
        <w:t xml:space="preserve">There is no change in burden. </w:t>
      </w:r>
    </w:p>
    <w:p w:rsidR="00D331B3" w14:paraId="621DB674" w14:textId="77777777">
      <w:pPr>
        <w:pStyle w:val="Footer"/>
        <w:tabs>
          <w:tab w:val="clear" w:pos="4320"/>
          <w:tab w:val="clear" w:pos="8640"/>
        </w:tabs>
        <w:rPr>
          <w:color w:val="000000"/>
        </w:rPr>
      </w:pPr>
    </w:p>
    <w:p w:rsidR="0051709A" w14:paraId="28ED649F" w14:textId="77777777">
      <w:pPr>
        <w:pStyle w:val="BodyText"/>
        <w:rPr>
          <w:b/>
          <w:bCs/>
          <w:color w:val="000000"/>
        </w:rPr>
      </w:pPr>
      <w:r>
        <w:rPr>
          <w:b/>
          <w:bCs/>
          <w:color w:val="000000"/>
        </w:rPr>
        <w:t>16.  Information regarding collections whose results are to be published for statistical use:</w:t>
      </w:r>
    </w:p>
    <w:p w:rsidR="0051709A" w14:paraId="3639F17E" w14:textId="77777777">
      <w:pPr>
        <w:rPr>
          <w:color w:val="000000"/>
        </w:rPr>
      </w:pPr>
    </w:p>
    <w:p w:rsidR="0051709A" w:rsidP="00B35C58" w14:paraId="67F23E6C" w14:textId="77777777">
      <w:pPr>
        <w:ind w:firstLine="720"/>
        <w:rPr>
          <w:color w:val="000000"/>
        </w:rPr>
      </w:pPr>
      <w:r>
        <w:rPr>
          <w:color w:val="000000"/>
        </w:rPr>
        <w:t>The OCC has no plans to publish the information for statistical purposes.</w:t>
      </w:r>
    </w:p>
    <w:p w:rsidR="0051709A" w14:paraId="5351924B" w14:textId="77777777">
      <w:pPr>
        <w:rPr>
          <w:color w:val="000000"/>
        </w:rPr>
      </w:pPr>
    </w:p>
    <w:p w:rsidR="0051709A" w14:paraId="7B663803" w14:textId="77777777">
      <w:pPr>
        <w:pStyle w:val="BodyText"/>
        <w:rPr>
          <w:b/>
          <w:bCs/>
          <w:color w:val="000000"/>
        </w:rPr>
      </w:pPr>
      <w:r>
        <w:rPr>
          <w:b/>
          <w:bCs/>
          <w:color w:val="000000"/>
        </w:rPr>
        <w:t>17.  Reasons for not displaying OMB approval expiration date:</w:t>
      </w:r>
    </w:p>
    <w:p w:rsidR="0051709A" w14:paraId="1B7FB318" w14:textId="77777777">
      <w:pPr>
        <w:rPr>
          <w:color w:val="000000"/>
        </w:rPr>
      </w:pPr>
    </w:p>
    <w:p w:rsidR="0051709A" w:rsidP="00B35C58" w14:paraId="0D0657B2" w14:textId="77777777">
      <w:pPr>
        <w:ind w:firstLine="720"/>
        <w:rPr>
          <w:color w:val="000000"/>
        </w:rPr>
      </w:pPr>
      <w:r>
        <w:rPr>
          <w:color w:val="000000"/>
        </w:rPr>
        <w:t xml:space="preserve">Not applicable.  </w:t>
      </w:r>
    </w:p>
    <w:p w:rsidR="0051709A" w14:paraId="475EEF14" w14:textId="77777777">
      <w:pPr>
        <w:rPr>
          <w:color w:val="000000"/>
        </w:rPr>
      </w:pPr>
    </w:p>
    <w:p w:rsidR="0051709A" w14:paraId="20069A93" w14:textId="77777777">
      <w:pPr>
        <w:pStyle w:val="BodyText"/>
        <w:rPr>
          <w:b/>
          <w:bCs/>
          <w:color w:val="000000"/>
        </w:rPr>
      </w:pPr>
      <w:r>
        <w:rPr>
          <w:b/>
          <w:bCs/>
          <w:color w:val="000000"/>
        </w:rPr>
        <w:t>18.  Exceptions to the certification statement in Item 19 of OMB Form 83-I:</w:t>
      </w:r>
    </w:p>
    <w:p w:rsidR="0051709A" w14:paraId="3864B7BE" w14:textId="77777777">
      <w:pPr>
        <w:rPr>
          <w:color w:val="000000"/>
        </w:rPr>
      </w:pPr>
    </w:p>
    <w:p w:rsidR="0051709A" w:rsidP="00B35C58" w14:paraId="0AE9D2A9" w14:textId="77777777">
      <w:pPr>
        <w:ind w:firstLine="720"/>
        <w:rPr>
          <w:color w:val="000000"/>
        </w:rPr>
      </w:pPr>
      <w:r>
        <w:rPr>
          <w:color w:val="000000"/>
        </w:rPr>
        <w:t>None.</w:t>
      </w:r>
    </w:p>
    <w:p w:rsidR="0051709A" w14:paraId="474360AE" w14:textId="77777777">
      <w:pPr>
        <w:rPr>
          <w:b/>
          <w:bCs/>
          <w:color w:val="000000"/>
        </w:rPr>
      </w:pPr>
    </w:p>
    <w:p w:rsidR="0051709A" w14:paraId="7EE0D164" w14:textId="77777777">
      <w:pPr>
        <w:rPr>
          <w:color w:val="000000"/>
        </w:rPr>
      </w:pPr>
      <w:r>
        <w:rPr>
          <w:b/>
          <w:bCs/>
          <w:color w:val="000000"/>
        </w:rPr>
        <w:t>B.  Collections of Information Employing Statistical Methods.</w:t>
      </w:r>
    </w:p>
    <w:p w:rsidR="0051709A" w14:paraId="11CDF5E6" w14:textId="77777777">
      <w:pPr>
        <w:rPr>
          <w:color w:val="000000"/>
        </w:rPr>
      </w:pPr>
    </w:p>
    <w:p w:rsidR="0051709A" w:rsidP="00B35C58" w14:paraId="255F22BE" w14:textId="77777777">
      <w:pPr>
        <w:ind w:firstLine="720"/>
        <w:rPr>
          <w:color w:val="000000"/>
        </w:rPr>
      </w:pPr>
      <w:r>
        <w:rPr>
          <w:color w:val="000000"/>
        </w:rPr>
        <w:t>Not applicable.</w:t>
      </w:r>
    </w:p>
    <w:p w:rsidR="0051709A" w14:paraId="4DC4909D" w14:textId="77777777">
      <w:pPr>
        <w:rPr>
          <w:color w:val="000000"/>
        </w:rPr>
      </w:pPr>
    </w:p>
    <w:sectPr>
      <w:footerReference w:type="even" r:id="rId6"/>
      <w:footerReference w:type="default" r:id="rId7"/>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137E6F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58B5" w14:paraId="74774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50066A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525">
      <w:rPr>
        <w:rStyle w:val="PageNumber"/>
        <w:noProof/>
      </w:rPr>
      <w:t>5</w:t>
    </w:r>
    <w:r>
      <w:rPr>
        <w:rStyle w:val="PageNumber"/>
      </w:rPr>
      <w:fldChar w:fldCharType="end"/>
    </w:r>
  </w:p>
  <w:p w:rsidR="003058B5" w14:paraId="212759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710D" w14:paraId="4E456900" w14:textId="77777777">
      <w:r>
        <w:separator/>
      </w:r>
    </w:p>
  </w:footnote>
  <w:footnote w:type="continuationSeparator" w:id="1">
    <w:p w:rsidR="003D710D" w14:paraId="609F54F3" w14:textId="77777777">
      <w:r>
        <w:continuationSeparator/>
      </w:r>
    </w:p>
  </w:footnote>
  <w:footnote w:id="2">
    <w:p w:rsidR="00B322EC" w14:paraId="1344294B" w14:textId="5DEA8420">
      <w:pPr>
        <w:pStyle w:val="FootnoteText"/>
      </w:pPr>
      <w:r>
        <w:rPr>
          <w:rStyle w:val="FootnoteReference"/>
        </w:rPr>
        <w:footnoteRef/>
      </w:r>
      <w:r>
        <w:t xml:space="preserve"> </w:t>
      </w:r>
      <w:r w:rsidR="001F6E00">
        <w:t xml:space="preserve">72 </w:t>
      </w:r>
      <w:r>
        <w:t xml:space="preserve">FR </w:t>
      </w:r>
      <w:r w:rsidR="00F068F9">
        <w:t xml:space="preserve">1372 </w:t>
      </w:r>
      <w:r>
        <w:t>(</w:t>
      </w:r>
      <w:r w:rsidR="00F068F9">
        <w:t>Jan. 11</w:t>
      </w:r>
      <w:r>
        <w:t xml:space="preserve">, </w:t>
      </w:r>
      <w:r w:rsidR="00F068F9">
        <w:t>2007</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03E05"/>
    <w:multiLevelType w:val="hybridMultilevel"/>
    <w:tmpl w:val="F05A4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CA2053"/>
    <w:multiLevelType w:val="hybridMultilevel"/>
    <w:tmpl w:val="78D27BB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1E850535"/>
    <w:multiLevelType w:val="hybridMultilevel"/>
    <w:tmpl w:val="E70C36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74A0C43"/>
    <w:multiLevelType w:val="hybridMultilevel"/>
    <w:tmpl w:val="0A581D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E154DDB"/>
    <w:multiLevelType w:val="hybridMultilevel"/>
    <w:tmpl w:val="1908AF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D6E1395"/>
    <w:multiLevelType w:val="multilevel"/>
    <w:tmpl w:val="9BF6A9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FD660C6"/>
    <w:multiLevelType w:val="hybridMultilevel"/>
    <w:tmpl w:val="7C180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0051028">
    <w:abstractNumId w:val="1"/>
  </w:num>
  <w:num w:numId="2" w16cid:durableId="1336954823">
    <w:abstractNumId w:val="13"/>
  </w:num>
  <w:num w:numId="3" w16cid:durableId="898250266">
    <w:abstractNumId w:val="9"/>
  </w:num>
  <w:num w:numId="4" w16cid:durableId="602802366">
    <w:abstractNumId w:val="9"/>
  </w:num>
  <w:num w:numId="5" w16cid:durableId="26682662">
    <w:abstractNumId w:val="2"/>
  </w:num>
  <w:num w:numId="6" w16cid:durableId="2115634417">
    <w:abstractNumId w:val="2"/>
  </w:num>
  <w:num w:numId="7" w16cid:durableId="749934636">
    <w:abstractNumId w:val="2"/>
  </w:num>
  <w:num w:numId="8" w16cid:durableId="2090493490">
    <w:abstractNumId w:val="2"/>
  </w:num>
  <w:num w:numId="9" w16cid:durableId="1591351227">
    <w:abstractNumId w:val="2"/>
  </w:num>
  <w:num w:numId="10" w16cid:durableId="1437561725">
    <w:abstractNumId w:val="2"/>
  </w:num>
  <w:num w:numId="11" w16cid:durableId="872888278">
    <w:abstractNumId w:val="2"/>
  </w:num>
  <w:num w:numId="12" w16cid:durableId="1570382077">
    <w:abstractNumId w:val="2"/>
  </w:num>
  <w:num w:numId="13" w16cid:durableId="1253585357">
    <w:abstractNumId w:val="9"/>
  </w:num>
  <w:num w:numId="14" w16cid:durableId="1876891565">
    <w:abstractNumId w:val="9"/>
  </w:num>
  <w:num w:numId="15" w16cid:durableId="1015306637">
    <w:abstractNumId w:val="9"/>
  </w:num>
  <w:num w:numId="16" w16cid:durableId="2113015846">
    <w:abstractNumId w:val="9"/>
  </w:num>
  <w:num w:numId="17" w16cid:durableId="1320117208">
    <w:abstractNumId w:val="0"/>
  </w:num>
  <w:num w:numId="18" w16cid:durableId="890458392">
    <w:abstractNumId w:val="3"/>
  </w:num>
  <w:num w:numId="19" w16cid:durableId="189345207">
    <w:abstractNumId w:val="8"/>
  </w:num>
  <w:num w:numId="20" w16cid:durableId="958991069">
    <w:abstractNumId w:val="14"/>
  </w:num>
  <w:num w:numId="21" w16cid:durableId="1776707489">
    <w:abstractNumId w:val="7"/>
  </w:num>
  <w:num w:numId="22" w16cid:durableId="1573542241">
    <w:abstractNumId w:val="4"/>
  </w:num>
  <w:num w:numId="23" w16cid:durableId="783378709">
    <w:abstractNumId w:val="6"/>
  </w:num>
  <w:num w:numId="24" w16cid:durableId="1259605049">
    <w:abstractNumId w:val="5"/>
  </w:num>
  <w:num w:numId="25" w16cid:durableId="2114085554">
    <w:abstractNumId w:val="12"/>
  </w:num>
  <w:num w:numId="26" w16cid:durableId="1633901390">
    <w:abstractNumId w:val="10"/>
  </w:num>
  <w:num w:numId="27" w16cid:durableId="90232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25"/>
    <w:rsid w:val="00000C35"/>
    <w:rsid w:val="00000C7E"/>
    <w:rsid w:val="00003302"/>
    <w:rsid w:val="000077EA"/>
    <w:rsid w:val="0002059E"/>
    <w:rsid w:val="00020AB3"/>
    <w:rsid w:val="00026723"/>
    <w:rsid w:val="0003174B"/>
    <w:rsid w:val="0003678A"/>
    <w:rsid w:val="000429F8"/>
    <w:rsid w:val="00050DA2"/>
    <w:rsid w:val="00056C76"/>
    <w:rsid w:val="00061205"/>
    <w:rsid w:val="000732E2"/>
    <w:rsid w:val="00081F26"/>
    <w:rsid w:val="000903EC"/>
    <w:rsid w:val="00094127"/>
    <w:rsid w:val="000976C2"/>
    <w:rsid w:val="000A4144"/>
    <w:rsid w:val="000B2636"/>
    <w:rsid w:val="000D3D3C"/>
    <w:rsid w:val="000D4607"/>
    <w:rsid w:val="000F12BE"/>
    <w:rsid w:val="0010090B"/>
    <w:rsid w:val="00112B75"/>
    <w:rsid w:val="00123913"/>
    <w:rsid w:val="0013616B"/>
    <w:rsid w:val="00136525"/>
    <w:rsid w:val="0013796A"/>
    <w:rsid w:val="00146058"/>
    <w:rsid w:val="001466D8"/>
    <w:rsid w:val="00146794"/>
    <w:rsid w:val="001468A6"/>
    <w:rsid w:val="00153911"/>
    <w:rsid w:val="0015493B"/>
    <w:rsid w:val="00156213"/>
    <w:rsid w:val="00164623"/>
    <w:rsid w:val="00164C9C"/>
    <w:rsid w:val="00172F24"/>
    <w:rsid w:val="0017568B"/>
    <w:rsid w:val="001868C0"/>
    <w:rsid w:val="00186ED7"/>
    <w:rsid w:val="001A034B"/>
    <w:rsid w:val="001A2EDF"/>
    <w:rsid w:val="001B1000"/>
    <w:rsid w:val="001B10F5"/>
    <w:rsid w:val="001C18AC"/>
    <w:rsid w:val="001C6B5A"/>
    <w:rsid w:val="001C705C"/>
    <w:rsid w:val="001D3BB1"/>
    <w:rsid w:val="001D7425"/>
    <w:rsid w:val="001E3340"/>
    <w:rsid w:val="001E33F3"/>
    <w:rsid w:val="001F6818"/>
    <w:rsid w:val="001F6E00"/>
    <w:rsid w:val="00203C0F"/>
    <w:rsid w:val="00210E42"/>
    <w:rsid w:val="002112CB"/>
    <w:rsid w:val="00212527"/>
    <w:rsid w:val="0021595B"/>
    <w:rsid w:val="00240D95"/>
    <w:rsid w:val="002504FE"/>
    <w:rsid w:val="00257709"/>
    <w:rsid w:val="0026241C"/>
    <w:rsid w:val="00264AF5"/>
    <w:rsid w:val="0026750D"/>
    <w:rsid w:val="0026786D"/>
    <w:rsid w:val="00271250"/>
    <w:rsid w:val="002719DA"/>
    <w:rsid w:val="0028032E"/>
    <w:rsid w:val="00283A34"/>
    <w:rsid w:val="00284068"/>
    <w:rsid w:val="002852B4"/>
    <w:rsid w:val="00297CC5"/>
    <w:rsid w:val="002B1BD4"/>
    <w:rsid w:val="002B32B2"/>
    <w:rsid w:val="002B7253"/>
    <w:rsid w:val="002C7FFE"/>
    <w:rsid w:val="002D27DD"/>
    <w:rsid w:val="002D3094"/>
    <w:rsid w:val="002D6281"/>
    <w:rsid w:val="002F0CDF"/>
    <w:rsid w:val="002F637C"/>
    <w:rsid w:val="003024C3"/>
    <w:rsid w:val="003036AF"/>
    <w:rsid w:val="003058B5"/>
    <w:rsid w:val="00312DFA"/>
    <w:rsid w:val="0031344C"/>
    <w:rsid w:val="00316FB4"/>
    <w:rsid w:val="00330F2E"/>
    <w:rsid w:val="00331C85"/>
    <w:rsid w:val="00332D60"/>
    <w:rsid w:val="00341F49"/>
    <w:rsid w:val="00342908"/>
    <w:rsid w:val="00354EAF"/>
    <w:rsid w:val="00357171"/>
    <w:rsid w:val="003618F7"/>
    <w:rsid w:val="00370630"/>
    <w:rsid w:val="00371B30"/>
    <w:rsid w:val="00375494"/>
    <w:rsid w:val="00387640"/>
    <w:rsid w:val="003A5ABE"/>
    <w:rsid w:val="003B3665"/>
    <w:rsid w:val="003C0A58"/>
    <w:rsid w:val="003C5162"/>
    <w:rsid w:val="003C5F80"/>
    <w:rsid w:val="003C7D1A"/>
    <w:rsid w:val="003D710D"/>
    <w:rsid w:val="003D7EAF"/>
    <w:rsid w:val="003E2687"/>
    <w:rsid w:val="004024F4"/>
    <w:rsid w:val="00415ADB"/>
    <w:rsid w:val="004200C4"/>
    <w:rsid w:val="0043060F"/>
    <w:rsid w:val="0043160D"/>
    <w:rsid w:val="004335BB"/>
    <w:rsid w:val="0044411A"/>
    <w:rsid w:val="0044648C"/>
    <w:rsid w:val="00453B8A"/>
    <w:rsid w:val="0046055A"/>
    <w:rsid w:val="0048405C"/>
    <w:rsid w:val="00491DDF"/>
    <w:rsid w:val="00491FCD"/>
    <w:rsid w:val="00493E92"/>
    <w:rsid w:val="004A33A4"/>
    <w:rsid w:val="004C53A4"/>
    <w:rsid w:val="004C63BE"/>
    <w:rsid w:val="004C7D91"/>
    <w:rsid w:val="004D2CFF"/>
    <w:rsid w:val="004D39DE"/>
    <w:rsid w:val="004D7A48"/>
    <w:rsid w:val="00501CF2"/>
    <w:rsid w:val="005044F1"/>
    <w:rsid w:val="0051709A"/>
    <w:rsid w:val="00542EF2"/>
    <w:rsid w:val="00555394"/>
    <w:rsid w:val="00560223"/>
    <w:rsid w:val="0056185D"/>
    <w:rsid w:val="00562F0F"/>
    <w:rsid w:val="005675AB"/>
    <w:rsid w:val="00575076"/>
    <w:rsid w:val="00585ABF"/>
    <w:rsid w:val="00587899"/>
    <w:rsid w:val="00597EAF"/>
    <w:rsid w:val="005B4717"/>
    <w:rsid w:val="005B6406"/>
    <w:rsid w:val="005C0AE2"/>
    <w:rsid w:val="005C310C"/>
    <w:rsid w:val="005D2AD2"/>
    <w:rsid w:val="005E4215"/>
    <w:rsid w:val="005E58F7"/>
    <w:rsid w:val="005F1A23"/>
    <w:rsid w:val="005F440A"/>
    <w:rsid w:val="00601D88"/>
    <w:rsid w:val="006037C2"/>
    <w:rsid w:val="00606463"/>
    <w:rsid w:val="00611617"/>
    <w:rsid w:val="00624AE6"/>
    <w:rsid w:val="00627925"/>
    <w:rsid w:val="0063294A"/>
    <w:rsid w:val="00641631"/>
    <w:rsid w:val="0064178C"/>
    <w:rsid w:val="00657C95"/>
    <w:rsid w:val="006646AA"/>
    <w:rsid w:val="00673B11"/>
    <w:rsid w:val="00681826"/>
    <w:rsid w:val="00685C8D"/>
    <w:rsid w:val="0068742D"/>
    <w:rsid w:val="006A1916"/>
    <w:rsid w:val="006A2208"/>
    <w:rsid w:val="006A2F9F"/>
    <w:rsid w:val="006B40D8"/>
    <w:rsid w:val="006C3736"/>
    <w:rsid w:val="006C38DE"/>
    <w:rsid w:val="006C53FB"/>
    <w:rsid w:val="006C7C76"/>
    <w:rsid w:val="006D535A"/>
    <w:rsid w:val="006E4703"/>
    <w:rsid w:val="0070084F"/>
    <w:rsid w:val="00702809"/>
    <w:rsid w:val="007149CD"/>
    <w:rsid w:val="00716CCA"/>
    <w:rsid w:val="00722148"/>
    <w:rsid w:val="00735F09"/>
    <w:rsid w:val="007501C2"/>
    <w:rsid w:val="00753CFF"/>
    <w:rsid w:val="00756398"/>
    <w:rsid w:val="00756754"/>
    <w:rsid w:val="0076144A"/>
    <w:rsid w:val="007726B9"/>
    <w:rsid w:val="007732CA"/>
    <w:rsid w:val="007752A9"/>
    <w:rsid w:val="0077568D"/>
    <w:rsid w:val="007765A6"/>
    <w:rsid w:val="00776722"/>
    <w:rsid w:val="00785BD8"/>
    <w:rsid w:val="00797F47"/>
    <w:rsid w:val="007A2589"/>
    <w:rsid w:val="007A4323"/>
    <w:rsid w:val="007A4A3A"/>
    <w:rsid w:val="007B6321"/>
    <w:rsid w:val="007B6ADD"/>
    <w:rsid w:val="007D45DD"/>
    <w:rsid w:val="007D7EE6"/>
    <w:rsid w:val="007F0D8B"/>
    <w:rsid w:val="007F33E2"/>
    <w:rsid w:val="007F7D4F"/>
    <w:rsid w:val="008069FD"/>
    <w:rsid w:val="008132DF"/>
    <w:rsid w:val="008138EF"/>
    <w:rsid w:val="00815227"/>
    <w:rsid w:val="00821885"/>
    <w:rsid w:val="008222F0"/>
    <w:rsid w:val="008374DA"/>
    <w:rsid w:val="0084535F"/>
    <w:rsid w:val="00847554"/>
    <w:rsid w:val="00851B27"/>
    <w:rsid w:val="00862D9B"/>
    <w:rsid w:val="00863893"/>
    <w:rsid w:val="0087442C"/>
    <w:rsid w:val="00876806"/>
    <w:rsid w:val="00882FE4"/>
    <w:rsid w:val="00883FA6"/>
    <w:rsid w:val="00890AB7"/>
    <w:rsid w:val="00891902"/>
    <w:rsid w:val="008924FB"/>
    <w:rsid w:val="008A58AC"/>
    <w:rsid w:val="008A643D"/>
    <w:rsid w:val="008B661A"/>
    <w:rsid w:val="008C6440"/>
    <w:rsid w:val="008C70DC"/>
    <w:rsid w:val="008D0847"/>
    <w:rsid w:val="008D6467"/>
    <w:rsid w:val="008E0842"/>
    <w:rsid w:val="008E0FA3"/>
    <w:rsid w:val="008E25ED"/>
    <w:rsid w:val="008F021D"/>
    <w:rsid w:val="008F11DE"/>
    <w:rsid w:val="008F5E5F"/>
    <w:rsid w:val="009177F7"/>
    <w:rsid w:val="00922BA6"/>
    <w:rsid w:val="0092447B"/>
    <w:rsid w:val="00924A92"/>
    <w:rsid w:val="009253F8"/>
    <w:rsid w:val="00927B27"/>
    <w:rsid w:val="00934C19"/>
    <w:rsid w:val="009360E7"/>
    <w:rsid w:val="0093781D"/>
    <w:rsid w:val="00944FB5"/>
    <w:rsid w:val="00953FEC"/>
    <w:rsid w:val="00960C77"/>
    <w:rsid w:val="00966ADC"/>
    <w:rsid w:val="00967825"/>
    <w:rsid w:val="00975575"/>
    <w:rsid w:val="00975A62"/>
    <w:rsid w:val="00981E48"/>
    <w:rsid w:val="00983B3B"/>
    <w:rsid w:val="00995F60"/>
    <w:rsid w:val="00997FD0"/>
    <w:rsid w:val="009A0CBD"/>
    <w:rsid w:val="009A271C"/>
    <w:rsid w:val="009B0A62"/>
    <w:rsid w:val="009B0F9C"/>
    <w:rsid w:val="009B1BC5"/>
    <w:rsid w:val="009E7AC0"/>
    <w:rsid w:val="009E7C2D"/>
    <w:rsid w:val="009F2DE2"/>
    <w:rsid w:val="009F32B1"/>
    <w:rsid w:val="009F4755"/>
    <w:rsid w:val="00A11956"/>
    <w:rsid w:val="00A121E7"/>
    <w:rsid w:val="00A2457F"/>
    <w:rsid w:val="00A30DBC"/>
    <w:rsid w:val="00A34F29"/>
    <w:rsid w:val="00A35623"/>
    <w:rsid w:val="00A367D0"/>
    <w:rsid w:val="00A52D38"/>
    <w:rsid w:val="00A554C2"/>
    <w:rsid w:val="00A637EA"/>
    <w:rsid w:val="00A658F6"/>
    <w:rsid w:val="00A70C9F"/>
    <w:rsid w:val="00A72474"/>
    <w:rsid w:val="00A73FE6"/>
    <w:rsid w:val="00A77A45"/>
    <w:rsid w:val="00A80CC6"/>
    <w:rsid w:val="00A87283"/>
    <w:rsid w:val="00A919EB"/>
    <w:rsid w:val="00A93EE8"/>
    <w:rsid w:val="00A96AEC"/>
    <w:rsid w:val="00AA4733"/>
    <w:rsid w:val="00AA611C"/>
    <w:rsid w:val="00AB070F"/>
    <w:rsid w:val="00AB7DFA"/>
    <w:rsid w:val="00AC08C7"/>
    <w:rsid w:val="00AC6A28"/>
    <w:rsid w:val="00AD17AA"/>
    <w:rsid w:val="00AD1AD6"/>
    <w:rsid w:val="00AD25F4"/>
    <w:rsid w:val="00AD60CA"/>
    <w:rsid w:val="00AD69A7"/>
    <w:rsid w:val="00AD71D8"/>
    <w:rsid w:val="00AE1CEF"/>
    <w:rsid w:val="00AE31DD"/>
    <w:rsid w:val="00AE3AD6"/>
    <w:rsid w:val="00AE53CE"/>
    <w:rsid w:val="00AF6BA0"/>
    <w:rsid w:val="00B12D2C"/>
    <w:rsid w:val="00B16D39"/>
    <w:rsid w:val="00B322EC"/>
    <w:rsid w:val="00B32F4C"/>
    <w:rsid w:val="00B35C58"/>
    <w:rsid w:val="00B37BB7"/>
    <w:rsid w:val="00B44A77"/>
    <w:rsid w:val="00B4777D"/>
    <w:rsid w:val="00B47E4A"/>
    <w:rsid w:val="00B511E7"/>
    <w:rsid w:val="00B6583D"/>
    <w:rsid w:val="00B7061E"/>
    <w:rsid w:val="00B73245"/>
    <w:rsid w:val="00B8002D"/>
    <w:rsid w:val="00B83ECF"/>
    <w:rsid w:val="00B927EF"/>
    <w:rsid w:val="00B92E25"/>
    <w:rsid w:val="00B9494A"/>
    <w:rsid w:val="00B955B7"/>
    <w:rsid w:val="00B97BC7"/>
    <w:rsid w:val="00BA2266"/>
    <w:rsid w:val="00BA3585"/>
    <w:rsid w:val="00BB0C1A"/>
    <w:rsid w:val="00BB1C4D"/>
    <w:rsid w:val="00BB31A5"/>
    <w:rsid w:val="00BB37CF"/>
    <w:rsid w:val="00BB48B0"/>
    <w:rsid w:val="00BC21AC"/>
    <w:rsid w:val="00BD7B61"/>
    <w:rsid w:val="00BE008C"/>
    <w:rsid w:val="00BE4452"/>
    <w:rsid w:val="00BE715F"/>
    <w:rsid w:val="00BF285A"/>
    <w:rsid w:val="00C11863"/>
    <w:rsid w:val="00C145E5"/>
    <w:rsid w:val="00C14FD7"/>
    <w:rsid w:val="00C208FD"/>
    <w:rsid w:val="00C2172D"/>
    <w:rsid w:val="00C21FEB"/>
    <w:rsid w:val="00C24D32"/>
    <w:rsid w:val="00C25194"/>
    <w:rsid w:val="00C26228"/>
    <w:rsid w:val="00C41073"/>
    <w:rsid w:val="00C45975"/>
    <w:rsid w:val="00C55628"/>
    <w:rsid w:val="00C663B8"/>
    <w:rsid w:val="00C73CC3"/>
    <w:rsid w:val="00C8083F"/>
    <w:rsid w:val="00C94F2E"/>
    <w:rsid w:val="00C97DF2"/>
    <w:rsid w:val="00CC0074"/>
    <w:rsid w:val="00CC74A2"/>
    <w:rsid w:val="00D00195"/>
    <w:rsid w:val="00D1092B"/>
    <w:rsid w:val="00D10E2E"/>
    <w:rsid w:val="00D12BF6"/>
    <w:rsid w:val="00D14293"/>
    <w:rsid w:val="00D262C4"/>
    <w:rsid w:val="00D3259F"/>
    <w:rsid w:val="00D331B3"/>
    <w:rsid w:val="00D46AA2"/>
    <w:rsid w:val="00D5393B"/>
    <w:rsid w:val="00D541B6"/>
    <w:rsid w:val="00D5448D"/>
    <w:rsid w:val="00D76087"/>
    <w:rsid w:val="00D775EC"/>
    <w:rsid w:val="00D870DF"/>
    <w:rsid w:val="00D90449"/>
    <w:rsid w:val="00DB0C09"/>
    <w:rsid w:val="00DC2367"/>
    <w:rsid w:val="00DC6B5F"/>
    <w:rsid w:val="00DD7F67"/>
    <w:rsid w:val="00DE33D8"/>
    <w:rsid w:val="00DF76EF"/>
    <w:rsid w:val="00E15ED5"/>
    <w:rsid w:val="00E16095"/>
    <w:rsid w:val="00E17853"/>
    <w:rsid w:val="00E316C6"/>
    <w:rsid w:val="00E42BD9"/>
    <w:rsid w:val="00E43AD9"/>
    <w:rsid w:val="00E43BAD"/>
    <w:rsid w:val="00E43F1C"/>
    <w:rsid w:val="00E51026"/>
    <w:rsid w:val="00E56F2F"/>
    <w:rsid w:val="00E6072D"/>
    <w:rsid w:val="00E656DA"/>
    <w:rsid w:val="00E7483E"/>
    <w:rsid w:val="00E7525C"/>
    <w:rsid w:val="00E83FD7"/>
    <w:rsid w:val="00E940D8"/>
    <w:rsid w:val="00EA0DB6"/>
    <w:rsid w:val="00EA76D1"/>
    <w:rsid w:val="00EA7F17"/>
    <w:rsid w:val="00EB23FC"/>
    <w:rsid w:val="00EB27AA"/>
    <w:rsid w:val="00EB4089"/>
    <w:rsid w:val="00EC49D8"/>
    <w:rsid w:val="00EF1E84"/>
    <w:rsid w:val="00EF5AF5"/>
    <w:rsid w:val="00EF64FB"/>
    <w:rsid w:val="00F01977"/>
    <w:rsid w:val="00F068F9"/>
    <w:rsid w:val="00F127E3"/>
    <w:rsid w:val="00F147EE"/>
    <w:rsid w:val="00F40B75"/>
    <w:rsid w:val="00F429D2"/>
    <w:rsid w:val="00F53BCA"/>
    <w:rsid w:val="00F5492F"/>
    <w:rsid w:val="00F67110"/>
    <w:rsid w:val="00F70DC3"/>
    <w:rsid w:val="00F72B9D"/>
    <w:rsid w:val="00F83450"/>
    <w:rsid w:val="00F936AC"/>
    <w:rsid w:val="00FA59E4"/>
    <w:rsid w:val="00FB4F38"/>
    <w:rsid w:val="00FB5330"/>
    <w:rsid w:val="00FB666D"/>
    <w:rsid w:val="00FD6BD4"/>
    <w:rsid w:val="00FE0D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 w:type="paragraph" w:styleId="Revision">
    <w:name w:val="Revision"/>
    <w:hidden/>
    <w:uiPriority w:val="99"/>
    <w:semiHidden/>
    <w:rsid w:val="00AD1AD6"/>
    <w:rPr>
      <w:sz w:val="24"/>
    </w:rPr>
  </w:style>
  <w:style w:type="character" w:styleId="Strong">
    <w:name w:val="Strong"/>
    <w:basedOn w:val="DefaultParagraphFont"/>
    <w:uiPriority w:val="22"/>
    <w:qFormat/>
    <w:rsid w:val="00112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7FDF5-C21E-48B0-93DB-32CD0C9B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2025-06-02T18:22:00Z</dcterms:created>
  <dcterms:modified xsi:type="dcterms:W3CDTF">2025-06-02T18:22:00Z</dcterms:modified>
</cp:coreProperties>
</file>