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176C4" w:rsidP="006628AA" w14:paraId="60E7E31C" w14:textId="77777777">
      <w:pPr>
        <w:jc w:val="center"/>
        <w:rPr>
          <w:rFonts w:ascii="Arial" w:hAnsi="Arial" w:cs="Arial"/>
        </w:rPr>
      </w:pPr>
    </w:p>
    <w:p w:rsidR="006366A1" w:rsidP="006628AA" w14:paraId="3B008483" w14:textId="77777777">
      <w:pPr>
        <w:jc w:val="center"/>
        <w:rPr>
          <w:rFonts w:ascii="Arial" w:hAnsi="Arial" w:cs="Arial"/>
        </w:rPr>
      </w:pPr>
    </w:p>
    <w:p w:rsidR="00A73FF1" w:rsidRPr="00235A44" w:rsidP="00062A19" w14:paraId="1DE8592D" w14:textId="77777777">
      <w:pPr>
        <w:widowControl w:val="0"/>
        <w:tabs>
          <w:tab w:val="center" w:pos="4680"/>
        </w:tabs>
        <w:autoSpaceDE w:val="0"/>
        <w:autoSpaceDN w:val="0"/>
        <w:adjustRightInd w:val="0"/>
        <w:jc w:val="center"/>
        <w:rPr>
          <w:rFonts w:asciiTheme="minorHAnsi" w:hAnsiTheme="minorHAnsi" w:cstheme="minorHAnsi"/>
          <w:b/>
          <w:bCs/>
          <w:sz w:val="22"/>
          <w:szCs w:val="22"/>
        </w:rPr>
      </w:pPr>
      <w:r w:rsidRPr="00235A44">
        <w:rPr>
          <w:rFonts w:asciiTheme="minorHAnsi" w:hAnsiTheme="minorHAnsi" w:cstheme="minorHAnsi"/>
          <w:b/>
          <w:bCs/>
          <w:sz w:val="22"/>
          <w:szCs w:val="22"/>
        </w:rPr>
        <w:t>SUPPORTING STATEMENT</w:t>
      </w:r>
    </w:p>
    <w:p w:rsidR="00235A44" w:rsidRPr="00235A44" w:rsidP="00235A44" w14:paraId="4C7537F2" w14:textId="77777777">
      <w:pPr>
        <w:widowControl w:val="0"/>
        <w:autoSpaceDE w:val="0"/>
        <w:autoSpaceDN w:val="0"/>
        <w:adjustRightInd w:val="0"/>
        <w:jc w:val="center"/>
        <w:rPr>
          <w:rFonts w:asciiTheme="minorHAnsi" w:hAnsiTheme="minorHAnsi" w:cstheme="minorHAnsi"/>
          <w:b/>
          <w:bCs/>
          <w:sz w:val="22"/>
          <w:szCs w:val="22"/>
        </w:rPr>
      </w:pPr>
      <w:r w:rsidRPr="00235A44">
        <w:rPr>
          <w:rFonts w:asciiTheme="minorHAnsi" w:hAnsiTheme="minorHAnsi" w:cstheme="minorHAnsi"/>
          <w:b/>
          <w:sz w:val="22"/>
          <w:szCs w:val="22"/>
          <w:lang w:val="en-CA"/>
        </w:rPr>
        <w:t>Internal Revenue Service (IRS)</w:t>
      </w:r>
    </w:p>
    <w:p w:rsidR="00C661DC" w:rsidP="00C661DC" w14:paraId="283A73B2" w14:textId="77777777">
      <w:pPr>
        <w:widowControl w:val="0"/>
        <w:autoSpaceDE w:val="0"/>
        <w:autoSpaceDN w:val="0"/>
        <w:adjustRightInd w:val="0"/>
        <w:jc w:val="center"/>
        <w:rPr>
          <w:rFonts w:asciiTheme="minorHAnsi" w:hAnsiTheme="minorHAnsi" w:cstheme="minorHAnsi"/>
          <w:b/>
          <w:bCs/>
          <w:sz w:val="22"/>
          <w:szCs w:val="22"/>
        </w:rPr>
      </w:pPr>
      <w:r w:rsidRPr="00235A44">
        <w:rPr>
          <w:rFonts w:asciiTheme="minorHAnsi" w:hAnsiTheme="minorHAnsi" w:cstheme="minorHAnsi"/>
          <w:b/>
          <w:bCs/>
          <w:sz w:val="22"/>
          <w:szCs w:val="22"/>
        </w:rPr>
        <w:t xml:space="preserve"> </w:t>
      </w:r>
      <w:r w:rsidRPr="00C661DC">
        <w:rPr>
          <w:rFonts w:asciiTheme="minorHAnsi" w:hAnsiTheme="minorHAnsi" w:cstheme="minorHAnsi"/>
          <w:b/>
          <w:bCs/>
          <w:sz w:val="22"/>
          <w:szCs w:val="22"/>
        </w:rPr>
        <w:t>Claim for Refund of Tax Return Preparer and Promoter Penalties</w:t>
      </w:r>
    </w:p>
    <w:p w:rsidR="00C661DC" w:rsidRPr="00C661DC" w:rsidP="00C661DC" w14:paraId="5B68C8BD" w14:textId="5595658B">
      <w:pPr>
        <w:widowControl w:val="0"/>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Form 6118</w:t>
      </w:r>
    </w:p>
    <w:p w:rsidR="00235A44" w:rsidRPr="00235A44" w:rsidP="00235A44" w14:paraId="5FDE8233" w14:textId="6B152CF3">
      <w:pPr>
        <w:widowControl w:val="0"/>
        <w:autoSpaceDE w:val="0"/>
        <w:autoSpaceDN w:val="0"/>
        <w:adjustRightInd w:val="0"/>
        <w:jc w:val="center"/>
        <w:rPr>
          <w:rFonts w:asciiTheme="minorHAnsi" w:hAnsiTheme="minorHAnsi" w:cstheme="minorHAnsi"/>
          <w:b/>
          <w:sz w:val="22"/>
          <w:szCs w:val="22"/>
        </w:rPr>
      </w:pPr>
      <w:r w:rsidRPr="00C661DC">
        <w:rPr>
          <w:rFonts w:asciiTheme="minorHAnsi" w:hAnsiTheme="minorHAnsi" w:cstheme="minorHAnsi"/>
          <w:b/>
          <w:bCs/>
          <w:sz w:val="22"/>
          <w:szCs w:val="22"/>
        </w:rPr>
        <w:t>OMB Control No. 1545-0240</w:t>
      </w:r>
    </w:p>
    <w:p w:rsidR="00235A44" w:rsidRPr="00235A44" w:rsidP="00235A44" w14:paraId="7635C3E7" w14:textId="77777777">
      <w:pPr>
        <w:widowControl w:val="0"/>
        <w:autoSpaceDE w:val="0"/>
        <w:autoSpaceDN w:val="0"/>
        <w:adjustRightInd w:val="0"/>
        <w:jc w:val="both"/>
        <w:rPr>
          <w:rFonts w:ascii="Arial" w:hAnsi="Arial" w:cs="Arial"/>
        </w:rPr>
      </w:pPr>
      <w:r w:rsidRPr="00235A44">
        <w:rPr>
          <w:rFonts w:ascii="Arial" w:hAnsi="Arial" w:cs="Arial"/>
        </w:rPr>
        <w:t xml:space="preserve"> </w:t>
      </w:r>
    </w:p>
    <w:p w:rsidR="007E4A9B" w:rsidRPr="00062A19" w:rsidP="00062A19" w14:paraId="33225C1D" w14:textId="77777777">
      <w:pPr>
        <w:pStyle w:val="Level1"/>
        <w:numPr>
          <w:ilvl w:val="0"/>
          <w:numId w:val="1"/>
        </w:numPr>
        <w:tabs>
          <w:tab w:val="left" w:pos="-1440"/>
        </w:tabs>
        <w:ind w:hanging="720"/>
        <w:rPr>
          <w:rFonts w:asciiTheme="minorHAnsi" w:hAnsiTheme="minorHAnsi"/>
          <w:sz w:val="22"/>
          <w:szCs w:val="22"/>
          <w:u w:val="single"/>
        </w:rPr>
      </w:pPr>
      <w:r w:rsidRPr="00062A19">
        <w:rPr>
          <w:rFonts w:asciiTheme="minorHAnsi" w:hAnsiTheme="minorHAnsi"/>
          <w:sz w:val="22"/>
          <w:szCs w:val="22"/>
          <w:u w:val="single"/>
        </w:rPr>
        <w:t>CIRCUMSTANCES NECESSITATING COLLECTION OF INFORMATION</w:t>
      </w:r>
    </w:p>
    <w:p w:rsidR="007E4A9B" w:rsidRPr="00A75FA0" w:rsidP="00134C9E" w14:paraId="4834A544" w14:textId="77777777">
      <w:pPr>
        <w:tabs>
          <w:tab w:val="left" w:pos="720"/>
        </w:tabs>
        <w:ind w:left="720" w:hanging="720"/>
        <w:rPr>
          <w:rFonts w:ascii="Calibri" w:hAnsi="Calibri" w:cs="Calibri"/>
          <w:sz w:val="22"/>
          <w:szCs w:val="22"/>
        </w:rPr>
      </w:pPr>
    </w:p>
    <w:p w:rsidR="00C661DC" w:rsidRPr="00C661DC" w:rsidP="00C661DC" w14:paraId="48DA66B8" w14:textId="77777777">
      <w:pPr>
        <w:widowControl w:val="0"/>
        <w:autoSpaceDE w:val="0"/>
        <w:autoSpaceDN w:val="0"/>
        <w:adjustRightInd w:val="0"/>
        <w:ind w:left="720"/>
        <w:jc w:val="both"/>
        <w:rPr>
          <w:rFonts w:asciiTheme="minorHAnsi" w:hAnsiTheme="minorHAnsi" w:cstheme="minorHAnsi"/>
          <w:sz w:val="22"/>
          <w:szCs w:val="22"/>
        </w:rPr>
      </w:pPr>
      <w:r w:rsidRPr="00C661DC">
        <w:rPr>
          <w:rFonts w:asciiTheme="minorHAnsi" w:hAnsiTheme="minorHAnsi" w:cstheme="minorHAnsi"/>
          <w:sz w:val="22"/>
          <w:szCs w:val="22"/>
        </w:rPr>
        <w:t xml:space="preserve">Internal Revenue Code section 6696(c) sets forth the procedure for claiming a refund by a tax return preparer who has overpaid any of the tax return preparer’s penalties.  </w:t>
      </w:r>
    </w:p>
    <w:p w:rsidR="00C661DC" w:rsidRPr="00C661DC" w:rsidP="00C661DC" w14:paraId="7DA38CF6" w14:textId="17B9F97C">
      <w:pPr>
        <w:widowControl w:val="0"/>
        <w:autoSpaceDE w:val="0"/>
        <w:autoSpaceDN w:val="0"/>
        <w:adjustRightInd w:val="0"/>
        <w:ind w:left="720"/>
        <w:jc w:val="both"/>
        <w:rPr>
          <w:rFonts w:asciiTheme="minorHAnsi" w:hAnsiTheme="minorHAnsi" w:cstheme="minorHAnsi"/>
          <w:sz w:val="22"/>
          <w:szCs w:val="22"/>
        </w:rPr>
      </w:pPr>
      <w:r>
        <w:rPr>
          <w:rFonts w:asciiTheme="minorHAnsi" w:hAnsiTheme="minorHAnsi" w:cstheme="minorHAnsi"/>
          <w:sz w:val="22"/>
          <w:szCs w:val="22"/>
        </w:rPr>
        <w:t>Treasury Decision (</w:t>
      </w:r>
      <w:r w:rsidRPr="00C661DC">
        <w:rPr>
          <w:rFonts w:asciiTheme="minorHAnsi" w:hAnsiTheme="minorHAnsi" w:cstheme="minorHAnsi"/>
          <w:sz w:val="22"/>
          <w:szCs w:val="22"/>
        </w:rPr>
        <w:t>TD</w:t>
      </w:r>
      <w:r>
        <w:rPr>
          <w:rFonts w:asciiTheme="minorHAnsi" w:hAnsiTheme="minorHAnsi" w:cstheme="minorHAnsi"/>
          <w:sz w:val="22"/>
          <w:szCs w:val="22"/>
        </w:rPr>
        <w:t>)</w:t>
      </w:r>
      <w:r w:rsidRPr="00C661DC">
        <w:rPr>
          <w:rFonts w:asciiTheme="minorHAnsi" w:hAnsiTheme="minorHAnsi" w:cstheme="minorHAnsi"/>
          <w:sz w:val="22"/>
          <w:szCs w:val="22"/>
        </w:rPr>
        <w:t xml:space="preserve"> 9436 contained final regulations implementing amendments to the tax return preparer penalties under sections 6694 and 6695 of the Internal Revenue Code (Code) and related provisions under sections 6060, 6107, 6109, 6696, and 7701(a)(36) reflecting amendments to the Code made by section 8246 of the Small Business and Work Opportunity Tax Act of 2007 and section 506 of the Tax Extenders and Alternative Minimum Tax Relief Act of 2008.   </w:t>
      </w:r>
    </w:p>
    <w:p w:rsidR="00C661DC" w:rsidRPr="00C661DC" w:rsidP="00C661DC" w14:paraId="0663BDB2" w14:textId="77777777">
      <w:pPr>
        <w:widowControl w:val="0"/>
        <w:autoSpaceDE w:val="0"/>
        <w:autoSpaceDN w:val="0"/>
        <w:adjustRightInd w:val="0"/>
        <w:ind w:left="720"/>
        <w:jc w:val="both"/>
        <w:rPr>
          <w:rFonts w:asciiTheme="minorHAnsi" w:hAnsiTheme="minorHAnsi" w:cstheme="minorHAnsi"/>
          <w:sz w:val="22"/>
          <w:szCs w:val="22"/>
        </w:rPr>
      </w:pPr>
    </w:p>
    <w:p w:rsidR="00C661DC" w:rsidRPr="00C661DC" w:rsidP="00C661DC" w14:paraId="3B7100C0" w14:textId="77777777">
      <w:pPr>
        <w:widowControl w:val="0"/>
        <w:autoSpaceDE w:val="0"/>
        <w:autoSpaceDN w:val="0"/>
        <w:adjustRightInd w:val="0"/>
        <w:ind w:left="720"/>
        <w:jc w:val="both"/>
        <w:rPr>
          <w:rFonts w:asciiTheme="minorHAnsi" w:hAnsiTheme="minorHAnsi" w:cstheme="minorHAnsi"/>
          <w:sz w:val="22"/>
          <w:szCs w:val="22"/>
        </w:rPr>
      </w:pPr>
      <w:r w:rsidRPr="00C661DC">
        <w:rPr>
          <w:rFonts w:asciiTheme="minorHAnsi" w:hAnsiTheme="minorHAnsi" w:cstheme="minorHAnsi"/>
          <w:sz w:val="22"/>
          <w:szCs w:val="22"/>
        </w:rPr>
        <w:t xml:space="preserve">26 CFR 1.6696–1 outlines the procedures for claims for credit or refund by tax return preparers or appraisers.  Notwithstanding section 301.6402–2(c), Form 6118, “Claim for Refund of Income Tax Return Preparer and Promoter Penalties,” is the form prescribed for making a claim as provided in this section with respect to penalties under sections 6694 and 6695. </w:t>
      </w:r>
    </w:p>
    <w:p w:rsidR="00C661DC" w:rsidRPr="00C661DC" w:rsidP="00C661DC" w14:paraId="79368A3B" w14:textId="77777777">
      <w:pPr>
        <w:widowControl w:val="0"/>
        <w:autoSpaceDE w:val="0"/>
        <w:autoSpaceDN w:val="0"/>
        <w:adjustRightInd w:val="0"/>
        <w:ind w:left="720"/>
        <w:jc w:val="both"/>
        <w:rPr>
          <w:rFonts w:asciiTheme="minorHAnsi" w:hAnsiTheme="minorHAnsi" w:cstheme="minorHAnsi"/>
          <w:sz w:val="22"/>
          <w:szCs w:val="22"/>
        </w:rPr>
      </w:pPr>
    </w:p>
    <w:p w:rsidR="00C661DC" w:rsidRPr="00C661DC" w:rsidP="00C661DC" w14:paraId="3C61FA63" w14:textId="77777777">
      <w:pPr>
        <w:widowControl w:val="0"/>
        <w:autoSpaceDE w:val="0"/>
        <w:autoSpaceDN w:val="0"/>
        <w:adjustRightInd w:val="0"/>
        <w:ind w:left="720"/>
        <w:jc w:val="both"/>
        <w:rPr>
          <w:rFonts w:asciiTheme="minorHAnsi" w:hAnsiTheme="minorHAnsi" w:cstheme="minorHAnsi"/>
          <w:sz w:val="22"/>
          <w:szCs w:val="22"/>
        </w:rPr>
      </w:pPr>
      <w:r w:rsidRPr="00C661DC">
        <w:rPr>
          <w:rFonts w:asciiTheme="minorHAnsi" w:hAnsiTheme="minorHAnsi" w:cstheme="minorHAnsi"/>
          <w:sz w:val="22"/>
          <w:szCs w:val="22"/>
        </w:rPr>
        <w:t>Form 843 (OMB Control No. 1545-0024), Claim for Refund and Request for Abatement, is the form prescribed for making a claim as provided in this section with respect to a penalty under section 6695A.</w:t>
      </w:r>
    </w:p>
    <w:p w:rsidR="000E3DCC" w:rsidRPr="00285290" w:rsidP="00E909FB" w14:paraId="51C12731" w14:textId="77777777">
      <w:pPr>
        <w:ind w:left="720"/>
        <w:rPr>
          <w:rFonts w:ascii="Arial" w:hAnsi="Arial" w:cs="Arial"/>
          <w:u w:val="single"/>
        </w:rPr>
      </w:pPr>
    </w:p>
    <w:p w:rsidR="00686D54" w:rsidRPr="00E909FB" w:rsidP="00E909FB" w14:paraId="498DA2A6"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USE OF DATA</w:t>
      </w:r>
    </w:p>
    <w:p w:rsidR="00B21A99" w:rsidRPr="00A75FA0" w:rsidP="00134C9E" w14:paraId="59A58408" w14:textId="77777777">
      <w:pPr>
        <w:tabs>
          <w:tab w:val="left" w:pos="720"/>
        </w:tabs>
        <w:ind w:left="720" w:hanging="720"/>
        <w:rPr>
          <w:rFonts w:ascii="Calibri" w:hAnsi="Calibri" w:cs="Calibri"/>
          <w:sz w:val="22"/>
          <w:szCs w:val="22"/>
        </w:rPr>
      </w:pPr>
    </w:p>
    <w:p w:rsidR="0029442A" w:rsidRPr="00A75FA0" w:rsidP="00C661DC" w14:paraId="50A5440F" w14:textId="2731F619">
      <w:pPr>
        <w:tabs>
          <w:tab w:val="left" w:pos="720"/>
        </w:tabs>
        <w:ind w:left="720" w:hanging="720"/>
        <w:rPr>
          <w:rFonts w:ascii="Calibri" w:hAnsi="Calibri" w:cs="Calibri"/>
          <w:sz w:val="22"/>
          <w:szCs w:val="22"/>
        </w:rPr>
      </w:pPr>
      <w:r w:rsidRPr="00A75FA0">
        <w:rPr>
          <w:rFonts w:ascii="Calibri" w:hAnsi="Calibri" w:cs="Calibri"/>
          <w:sz w:val="22"/>
          <w:szCs w:val="22"/>
        </w:rPr>
        <w:tab/>
      </w:r>
      <w:r w:rsidRPr="00C661DC" w:rsidR="00C661DC">
        <w:rPr>
          <w:rFonts w:ascii="Calibri" w:hAnsi="Calibri" w:cs="Calibri"/>
          <w:sz w:val="22"/>
          <w:szCs w:val="22"/>
        </w:rPr>
        <w:t xml:space="preserve">IRS will use the information to determine whether the penalties were correctly applied or be removed.   </w:t>
      </w:r>
      <w:r w:rsidR="002E7A57">
        <w:rPr>
          <w:rFonts w:ascii="Calibri" w:hAnsi="Calibri" w:cs="Calibri"/>
          <w:sz w:val="22"/>
          <w:szCs w:val="22"/>
        </w:rPr>
        <w:t xml:space="preserve"> </w:t>
      </w:r>
    </w:p>
    <w:p w:rsidR="00E75366" w:rsidP="00E75366" w14:paraId="2CA5443C" w14:textId="00C10877">
      <w:pPr>
        <w:tabs>
          <w:tab w:val="center" w:pos="4680"/>
        </w:tabs>
        <w:ind w:left="720"/>
        <w:rPr>
          <w:rFonts w:ascii="Arial" w:hAnsi="Arial" w:cs="Arial"/>
        </w:rPr>
      </w:pPr>
    </w:p>
    <w:p w:rsidR="000C091D" w:rsidRPr="00E909FB" w:rsidP="00E909FB" w14:paraId="1B7459BC"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USE OF IMPROVED INFORMATION TECHNOLOGY TO REDUCE BURDEN</w:t>
      </w:r>
    </w:p>
    <w:p w:rsidR="000C091D" w:rsidRPr="00A75FA0" w:rsidP="00134C9E" w14:paraId="59A345DB" w14:textId="77777777">
      <w:pPr>
        <w:tabs>
          <w:tab w:val="left" w:pos="720"/>
        </w:tabs>
        <w:ind w:left="720" w:hanging="720"/>
        <w:rPr>
          <w:rFonts w:ascii="Calibri" w:hAnsi="Calibri" w:cs="Calibri"/>
          <w:sz w:val="22"/>
          <w:szCs w:val="22"/>
        </w:rPr>
      </w:pPr>
    </w:p>
    <w:p w:rsidR="00C661DC" w:rsidRPr="00C661DC" w:rsidP="00C661DC" w14:paraId="0FCF4D01" w14:textId="76AA420F">
      <w:pPr>
        <w:ind w:left="720"/>
        <w:jc w:val="both"/>
        <w:rPr>
          <w:rFonts w:asciiTheme="minorHAnsi" w:hAnsiTheme="minorHAnsi" w:cstheme="minorHAnsi"/>
          <w:sz w:val="22"/>
          <w:szCs w:val="22"/>
        </w:rPr>
      </w:pPr>
      <w:r w:rsidRPr="00C661DC">
        <w:rPr>
          <w:rFonts w:asciiTheme="minorHAnsi" w:hAnsiTheme="minorHAnsi" w:cstheme="minorHAnsi"/>
          <w:sz w:val="22"/>
          <w:szCs w:val="22"/>
        </w:rPr>
        <w:t xml:space="preserve">There are no plans to provide electronic filing because of low </w:t>
      </w:r>
      <w:r w:rsidR="00BE0858">
        <w:rPr>
          <w:rFonts w:asciiTheme="minorHAnsi" w:hAnsiTheme="minorHAnsi" w:cstheme="minorHAnsi"/>
          <w:sz w:val="22"/>
          <w:szCs w:val="22"/>
        </w:rPr>
        <w:t>number of filers</w:t>
      </w:r>
      <w:r w:rsidRPr="00C661DC">
        <w:rPr>
          <w:rFonts w:asciiTheme="minorHAnsi" w:hAnsiTheme="minorHAnsi" w:cstheme="minorHAnsi"/>
          <w:sz w:val="22"/>
          <w:szCs w:val="22"/>
        </w:rPr>
        <w:t>.</w:t>
      </w:r>
    </w:p>
    <w:p w:rsidR="00C661DC" w:rsidRPr="00C661DC" w:rsidP="00C661DC" w14:paraId="1EC9DC35" w14:textId="77777777">
      <w:pPr>
        <w:ind w:left="720"/>
        <w:jc w:val="both"/>
        <w:rPr>
          <w:rFonts w:asciiTheme="minorHAnsi" w:hAnsiTheme="minorHAnsi" w:cstheme="minorHAnsi"/>
          <w:sz w:val="22"/>
          <w:szCs w:val="22"/>
        </w:rPr>
      </w:pPr>
    </w:p>
    <w:p w:rsidR="004428DE" w:rsidRPr="00E909FB" w:rsidP="00E909FB" w14:paraId="4EC161B3"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EFFORTS TO IDENTIFY DUPLICATION</w:t>
      </w:r>
    </w:p>
    <w:p w:rsidR="00F669E5" w:rsidRPr="00A75FA0" w:rsidP="00F669E5" w14:paraId="6BCDDE7A" w14:textId="77777777">
      <w:pPr>
        <w:ind w:left="720"/>
        <w:rPr>
          <w:rFonts w:ascii="Calibri" w:hAnsi="Calibri" w:cs="Calibri"/>
          <w:sz w:val="22"/>
          <w:szCs w:val="22"/>
        </w:rPr>
      </w:pPr>
    </w:p>
    <w:p w:rsidR="00C661DC" w:rsidP="00C661DC" w14:paraId="4C5156B3" w14:textId="77777777">
      <w:pPr>
        <w:rPr>
          <w:rFonts w:ascii="Calibri" w:hAnsi="Calibri" w:cs="Calibri"/>
          <w:sz w:val="22"/>
          <w:szCs w:val="22"/>
        </w:rPr>
      </w:pPr>
      <w:r w:rsidRPr="00A75FA0">
        <w:rPr>
          <w:rFonts w:ascii="Calibri" w:hAnsi="Calibri" w:cs="Calibri"/>
          <w:sz w:val="22"/>
          <w:szCs w:val="22"/>
        </w:rPr>
        <w:tab/>
      </w:r>
      <w:r w:rsidRPr="00C661DC">
        <w:rPr>
          <w:rFonts w:ascii="Calibri" w:hAnsi="Calibri" w:cs="Calibri"/>
          <w:sz w:val="22"/>
          <w:szCs w:val="22"/>
        </w:rPr>
        <w:t xml:space="preserve">The information obtained through this collection is unique and is not already available for use or </w:t>
      </w:r>
      <w:r>
        <w:rPr>
          <w:rFonts w:ascii="Calibri" w:hAnsi="Calibri" w:cs="Calibri"/>
          <w:sz w:val="22"/>
          <w:szCs w:val="22"/>
        </w:rPr>
        <w:t xml:space="preserve">     </w:t>
      </w:r>
    </w:p>
    <w:p w:rsidR="004428DE" w:rsidRPr="00A75FA0" w:rsidP="00C661DC" w14:paraId="53DCCEFA" w14:textId="4A94033B">
      <w:pPr>
        <w:rPr>
          <w:rFonts w:ascii="Calibri" w:hAnsi="Calibri" w:cs="Calibri"/>
          <w:sz w:val="22"/>
          <w:szCs w:val="22"/>
        </w:rPr>
      </w:pPr>
      <w:r>
        <w:rPr>
          <w:rFonts w:ascii="Calibri" w:hAnsi="Calibri" w:cs="Calibri"/>
          <w:sz w:val="22"/>
          <w:szCs w:val="22"/>
        </w:rPr>
        <w:t xml:space="preserve">               </w:t>
      </w:r>
      <w:r w:rsidRPr="00C661DC">
        <w:rPr>
          <w:rFonts w:ascii="Calibri" w:hAnsi="Calibri" w:cs="Calibri"/>
          <w:sz w:val="22"/>
          <w:szCs w:val="22"/>
        </w:rPr>
        <w:t xml:space="preserve">adaptation from another source.  </w:t>
      </w:r>
    </w:p>
    <w:p w:rsidR="00F669E5" w:rsidRPr="00653A19" w:rsidP="00134C9E" w14:paraId="58FD32F2" w14:textId="77777777">
      <w:pPr>
        <w:tabs>
          <w:tab w:val="left" w:pos="720"/>
        </w:tabs>
        <w:ind w:left="720" w:hanging="720"/>
        <w:rPr>
          <w:rFonts w:ascii="Arial" w:hAnsi="Arial" w:cs="Arial"/>
        </w:rPr>
      </w:pPr>
    </w:p>
    <w:p w:rsidR="004428DE" w:rsidRPr="00E909FB" w:rsidP="00E909FB" w14:paraId="04985DDC" w14:textId="77777777">
      <w:pPr>
        <w:pStyle w:val="Level1"/>
        <w:numPr>
          <w:ilvl w:val="0"/>
          <w:numId w:val="1"/>
        </w:numPr>
        <w:tabs>
          <w:tab w:val="left" w:pos="-1440"/>
        </w:tabs>
        <w:ind w:hanging="720"/>
        <w:rPr>
          <w:rFonts w:asciiTheme="minorHAnsi" w:hAnsiTheme="minorHAnsi"/>
          <w:sz w:val="22"/>
          <w:szCs w:val="22"/>
          <w:u w:val="single"/>
        </w:rPr>
      </w:pPr>
      <w:r w:rsidRPr="00E14E93">
        <w:rPr>
          <w:rFonts w:asciiTheme="minorHAnsi" w:hAnsiTheme="minorHAnsi"/>
          <w:sz w:val="22"/>
          <w:szCs w:val="22"/>
          <w:u w:val="single"/>
        </w:rPr>
        <w:t>METHODS TO MINIMIZE BURDEN ON SMALL BUSINESSES OR OTHER SMALL ENTITIES</w:t>
      </w:r>
    </w:p>
    <w:p w:rsidR="004428DE" w:rsidRPr="00C221E3" w:rsidP="00134C9E" w14:paraId="645582A2" w14:textId="77777777">
      <w:pPr>
        <w:tabs>
          <w:tab w:val="left" w:pos="720"/>
        </w:tabs>
        <w:ind w:left="720" w:hanging="720"/>
        <w:rPr>
          <w:rFonts w:asciiTheme="minorHAnsi" w:hAnsiTheme="minorHAnsi" w:cstheme="minorHAnsi"/>
          <w:sz w:val="22"/>
          <w:szCs w:val="22"/>
        </w:rPr>
      </w:pPr>
    </w:p>
    <w:p w:rsidR="00706192" w:rsidRPr="00C221E3" w:rsidP="00706192" w14:paraId="7912D3C2" w14:textId="74CA7D93">
      <w:pPr>
        <w:tabs>
          <w:tab w:val="left" w:pos="720"/>
        </w:tabs>
        <w:ind w:left="720" w:hanging="720"/>
        <w:rPr>
          <w:rFonts w:asciiTheme="minorHAnsi" w:hAnsiTheme="minorHAnsi" w:cstheme="minorHAnsi"/>
          <w:sz w:val="22"/>
          <w:szCs w:val="22"/>
        </w:rPr>
      </w:pPr>
      <w:r w:rsidRPr="00C221E3">
        <w:rPr>
          <w:rFonts w:asciiTheme="minorHAnsi" w:hAnsiTheme="minorHAnsi" w:cstheme="minorHAnsi"/>
          <w:sz w:val="22"/>
          <w:szCs w:val="22"/>
        </w:rPr>
        <w:tab/>
      </w:r>
      <w:bookmarkStart w:id="0" w:name="_Hlk70182364"/>
      <w:bookmarkStart w:id="1" w:name="_Hlk68108696"/>
      <w:bookmarkStart w:id="2" w:name="_Hlk67957564"/>
      <w:r w:rsidRPr="00C661DC" w:rsidR="00C661DC">
        <w:rPr>
          <w:rFonts w:asciiTheme="minorHAnsi" w:hAnsiTheme="minorHAnsi" w:cstheme="minorHAnsi"/>
          <w:sz w:val="22"/>
          <w:szCs w:val="22"/>
        </w:rPr>
        <w:t>There is minimal to no burden on small businesses or entities by this collection due to the inapplicability of the authorizing statute under section 6696 (c) to this type of entity.</w:t>
      </w:r>
      <w:bookmarkEnd w:id="0"/>
      <w:bookmarkEnd w:id="1"/>
    </w:p>
    <w:bookmarkEnd w:id="2"/>
    <w:p w:rsidR="00F669E5" w:rsidRPr="00C221E3" w:rsidP="00134C9E" w14:paraId="6238D62F" w14:textId="77777777">
      <w:pPr>
        <w:tabs>
          <w:tab w:val="left" w:pos="720"/>
        </w:tabs>
        <w:ind w:left="720" w:hanging="720"/>
        <w:rPr>
          <w:rFonts w:asciiTheme="minorHAnsi" w:hAnsiTheme="minorHAnsi" w:cstheme="minorHAnsi"/>
          <w:sz w:val="22"/>
          <w:szCs w:val="22"/>
        </w:rPr>
      </w:pPr>
    </w:p>
    <w:p w:rsidR="00146159" w:rsidRPr="00025D24" w:rsidP="00E909FB" w14:paraId="397DB81E" w14:textId="77777777">
      <w:pPr>
        <w:pStyle w:val="Level1"/>
        <w:numPr>
          <w:ilvl w:val="0"/>
          <w:numId w:val="1"/>
        </w:numPr>
        <w:tabs>
          <w:tab w:val="left" w:pos="-1440"/>
        </w:tabs>
        <w:ind w:hanging="720"/>
        <w:rPr>
          <w:rFonts w:asciiTheme="minorHAnsi" w:hAnsiTheme="minorHAnsi"/>
          <w:sz w:val="22"/>
          <w:szCs w:val="22"/>
          <w:u w:val="single"/>
        </w:rPr>
      </w:pPr>
      <w:r w:rsidRPr="00025D24">
        <w:rPr>
          <w:rFonts w:asciiTheme="minorHAnsi" w:hAnsiTheme="minorHAnsi"/>
          <w:sz w:val="22"/>
          <w:szCs w:val="22"/>
          <w:u w:val="single"/>
        </w:rPr>
        <w:t>CONSEQUENCES OF LESS FREQUENT COLLECTION ON FEDERAL PROGRAMS OR POLICY ACTIVITIES</w:t>
      </w:r>
    </w:p>
    <w:p w:rsidR="00C661DC" w:rsidRPr="00C661DC" w:rsidP="00C661DC" w14:paraId="6D47046B" w14:textId="0CF02160">
      <w:pPr>
        <w:pStyle w:val="NormalWeb"/>
        <w:ind w:left="720"/>
        <w:rPr>
          <w:rFonts w:asciiTheme="minorHAnsi" w:hAnsiTheme="minorHAnsi" w:cstheme="minorHAnsi"/>
          <w:sz w:val="22"/>
          <w:szCs w:val="22"/>
        </w:rPr>
      </w:pPr>
      <w:r w:rsidRPr="00C661DC">
        <w:rPr>
          <w:rFonts w:asciiTheme="minorHAnsi" w:hAnsiTheme="minorHAnsi" w:cstheme="minorHAnsi"/>
          <w:sz w:val="22"/>
          <w:szCs w:val="22"/>
        </w:rPr>
        <w:t>The information will be used to administer and process any claims for refund of penalties under Internal Revenue Code (IRC), 6694 and 6695.  The IRC 6694 and IRC 6695 claims for refunds are sent by campus examination classification to the appropriate examiner or the office of the examiner that asserted the return preparer penalty to ensure the claims are reviewed by the appropriate examination personnel.</w:t>
      </w:r>
    </w:p>
    <w:p w:rsidR="00C2547C" w:rsidP="00C661DC" w14:paraId="7A40A92F" w14:textId="524A7179">
      <w:pPr>
        <w:pStyle w:val="NormalWeb"/>
        <w:spacing w:before="0" w:beforeAutospacing="0" w:after="0" w:afterAutospacing="0"/>
        <w:ind w:left="720"/>
        <w:rPr>
          <w:rFonts w:asciiTheme="minorHAnsi" w:hAnsiTheme="minorHAnsi" w:cstheme="minorHAnsi"/>
          <w:sz w:val="22"/>
          <w:szCs w:val="22"/>
        </w:rPr>
      </w:pPr>
      <w:r w:rsidRPr="00C661DC">
        <w:rPr>
          <w:rFonts w:asciiTheme="minorHAnsi" w:hAnsiTheme="minorHAnsi" w:cstheme="minorHAnsi"/>
          <w:sz w:val="22"/>
          <w:szCs w:val="22"/>
        </w:rPr>
        <w:t>The consequences of less frequent collection are that the tax laws will not be followed as prescribed.  Tax compliance is a vital part of the government’s ability to meet its’ mission and serve the public.</w:t>
      </w:r>
    </w:p>
    <w:p w:rsidR="00916E70" w:rsidRPr="00C221E3" w:rsidP="00C2547C" w14:paraId="32808B2A" w14:textId="0B19DD04">
      <w:pPr>
        <w:pStyle w:val="NormalWeb"/>
        <w:spacing w:before="0" w:beforeAutospacing="0" w:after="0" w:afterAutospacing="0"/>
        <w:ind w:left="720"/>
        <w:rPr>
          <w:rFonts w:ascii="Calibri" w:hAnsi="Calibri" w:cs="Calibri"/>
          <w:sz w:val="22"/>
          <w:szCs w:val="22"/>
        </w:rPr>
      </w:pPr>
      <w:r>
        <w:rPr>
          <w:rFonts w:asciiTheme="minorHAnsi" w:hAnsiTheme="minorHAnsi" w:cstheme="minorHAnsi"/>
          <w:sz w:val="22"/>
          <w:szCs w:val="22"/>
        </w:rPr>
        <w:t xml:space="preserve"> </w:t>
      </w:r>
    </w:p>
    <w:p w:rsidR="00304053" w:rsidRPr="00E909FB" w:rsidP="00E909FB" w14:paraId="0867962A"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SPECIAL CIRCUMSTANCES REQUIRING DATA COLLECTION TO BE INCONSISTENT WITH THE GUIDELINES IN 5 CFR 1320.5(d)(2)</w:t>
      </w:r>
    </w:p>
    <w:p w:rsidR="00304053" w:rsidRPr="00C221E3" w:rsidP="00134C9E" w14:paraId="08F88850" w14:textId="77777777">
      <w:pPr>
        <w:tabs>
          <w:tab w:val="left" w:pos="720"/>
        </w:tabs>
        <w:ind w:left="720" w:hanging="720"/>
        <w:rPr>
          <w:rFonts w:ascii="Calibri" w:hAnsi="Calibri" w:cs="Calibri"/>
          <w:sz w:val="22"/>
          <w:szCs w:val="22"/>
        </w:rPr>
      </w:pPr>
    </w:p>
    <w:p w:rsidR="00304053" w:rsidRPr="00C221E3" w:rsidP="00572C6E" w14:paraId="419225FD" w14:textId="77777777">
      <w:pPr>
        <w:tabs>
          <w:tab w:val="left" w:pos="720"/>
        </w:tabs>
        <w:ind w:left="720"/>
        <w:rPr>
          <w:rFonts w:ascii="Calibri" w:hAnsi="Calibri" w:cs="Calibri"/>
          <w:b/>
          <w:sz w:val="22"/>
          <w:szCs w:val="22"/>
        </w:rPr>
      </w:pPr>
      <w:r w:rsidRPr="00C221E3">
        <w:rPr>
          <w:rFonts w:ascii="Calibri" w:hAnsi="Calibri" w:cs="Calibri"/>
          <w:sz w:val="22"/>
          <w:szCs w:val="22"/>
        </w:rPr>
        <w:t>There are no special circumstances requiring d</w:t>
      </w:r>
      <w:r w:rsidRPr="00C221E3" w:rsidR="00572C6E">
        <w:rPr>
          <w:rFonts w:ascii="Calibri" w:hAnsi="Calibri" w:cs="Calibri"/>
          <w:sz w:val="22"/>
          <w:szCs w:val="22"/>
        </w:rPr>
        <w:t xml:space="preserve">ata collection </w:t>
      </w:r>
      <w:r w:rsidRPr="00C221E3">
        <w:rPr>
          <w:rFonts w:ascii="Calibri" w:hAnsi="Calibri" w:cs="Calibri"/>
          <w:sz w:val="22"/>
          <w:szCs w:val="22"/>
        </w:rPr>
        <w:t>to be</w:t>
      </w:r>
      <w:r w:rsidRPr="00C221E3" w:rsidR="00572C6E">
        <w:rPr>
          <w:rFonts w:ascii="Calibri" w:hAnsi="Calibri" w:cs="Calibri"/>
          <w:sz w:val="22"/>
          <w:szCs w:val="22"/>
        </w:rPr>
        <w:t xml:space="preserve"> inconsistent with guidelines in 5CFR 1320.5(d)(2)</w:t>
      </w:r>
      <w:r w:rsidRPr="00C221E3" w:rsidR="004A387A">
        <w:rPr>
          <w:rFonts w:ascii="Calibri" w:hAnsi="Calibri" w:cs="Calibri"/>
          <w:sz w:val="22"/>
          <w:szCs w:val="22"/>
        </w:rPr>
        <w:t>.</w:t>
      </w:r>
    </w:p>
    <w:p w:rsidR="00304053" w:rsidRPr="00C221E3" w:rsidP="00134C9E" w14:paraId="1EC83098" w14:textId="77777777">
      <w:pPr>
        <w:tabs>
          <w:tab w:val="left" w:pos="720"/>
        </w:tabs>
        <w:ind w:left="720" w:hanging="720"/>
        <w:rPr>
          <w:rFonts w:ascii="Calibri" w:hAnsi="Calibri" w:cs="Calibri"/>
          <w:sz w:val="22"/>
          <w:szCs w:val="22"/>
        </w:rPr>
      </w:pPr>
    </w:p>
    <w:p w:rsidR="00304053" w:rsidRPr="00E909FB" w:rsidP="00E909FB" w14:paraId="00FCF291" w14:textId="77777777">
      <w:pPr>
        <w:pStyle w:val="Level1"/>
        <w:numPr>
          <w:ilvl w:val="0"/>
          <w:numId w:val="1"/>
        </w:numPr>
        <w:tabs>
          <w:tab w:val="left" w:pos="-1440"/>
        </w:tabs>
        <w:ind w:hanging="720"/>
        <w:rPr>
          <w:rFonts w:asciiTheme="minorHAnsi" w:hAnsiTheme="minorHAnsi"/>
          <w:sz w:val="22"/>
          <w:szCs w:val="22"/>
          <w:u w:val="single"/>
        </w:rPr>
      </w:pPr>
      <w:r w:rsidRPr="00B73A94">
        <w:rPr>
          <w:rFonts w:asciiTheme="minorHAnsi" w:hAnsiTheme="minorHAnsi"/>
          <w:sz w:val="22"/>
          <w:szCs w:val="22"/>
          <w:u w:val="single"/>
        </w:rPr>
        <w:t>CONSULTATI</w:t>
      </w:r>
      <w:r w:rsidRPr="00E909FB">
        <w:rPr>
          <w:rFonts w:asciiTheme="minorHAnsi" w:hAnsiTheme="minorHAnsi"/>
          <w:sz w:val="22"/>
          <w:szCs w:val="22"/>
          <w:u w:val="single"/>
        </w:rPr>
        <w:t>ON WITH INDIVIDUALS OUTSIDE OF THE AGENCY ON AVAILABILITY OF DATA, FREQUENCY OF COLLECTION, CLARITY OF INSTRUCTIONS AND FORMS, AND DATA ELEMEN</w:t>
      </w:r>
      <w:r w:rsidRPr="00E909FB" w:rsidR="000B3DBF">
        <w:rPr>
          <w:rFonts w:asciiTheme="minorHAnsi" w:hAnsiTheme="minorHAnsi"/>
          <w:sz w:val="22"/>
          <w:szCs w:val="22"/>
          <w:u w:val="single"/>
        </w:rPr>
        <w:t>TS</w:t>
      </w:r>
    </w:p>
    <w:p w:rsidR="000B3DBF" w:rsidRPr="00C221E3" w:rsidP="00134C9E" w14:paraId="02F252C3" w14:textId="77777777">
      <w:pPr>
        <w:tabs>
          <w:tab w:val="left" w:pos="720"/>
        </w:tabs>
        <w:ind w:left="720" w:hanging="720"/>
        <w:rPr>
          <w:rFonts w:ascii="Calibri" w:hAnsi="Calibri" w:cs="Calibri"/>
          <w:sz w:val="22"/>
          <w:szCs w:val="22"/>
        </w:rPr>
      </w:pPr>
    </w:p>
    <w:p w:rsidR="00CA639B" w:rsidRPr="00C221E3" w:rsidP="00683316" w14:paraId="7721164F" w14:textId="035CA92D">
      <w:pPr>
        <w:tabs>
          <w:tab w:val="left" w:pos="720"/>
        </w:tabs>
        <w:ind w:left="720"/>
        <w:rPr>
          <w:rFonts w:ascii="Calibri" w:hAnsi="Calibri" w:cs="Calibri"/>
          <w:sz w:val="22"/>
          <w:szCs w:val="22"/>
        </w:rPr>
      </w:pPr>
      <w:r w:rsidRPr="00C221E3">
        <w:rPr>
          <w:rFonts w:ascii="Calibri" w:hAnsi="Calibri" w:cs="Calibri"/>
          <w:sz w:val="22"/>
          <w:szCs w:val="22"/>
        </w:rPr>
        <w:t xml:space="preserve">In response to the Federal Register notice dated </w:t>
      </w:r>
      <w:r w:rsidR="00B73A94">
        <w:rPr>
          <w:rFonts w:ascii="Calibri" w:hAnsi="Calibri" w:cs="Calibri"/>
          <w:sz w:val="22"/>
          <w:szCs w:val="22"/>
        </w:rPr>
        <w:t xml:space="preserve">May </w:t>
      </w:r>
      <w:r w:rsidR="00E603A1">
        <w:rPr>
          <w:rFonts w:ascii="Calibri" w:hAnsi="Calibri" w:cs="Calibri"/>
          <w:sz w:val="22"/>
          <w:szCs w:val="22"/>
        </w:rPr>
        <w:t>16</w:t>
      </w:r>
      <w:r w:rsidRPr="00C221E3">
        <w:rPr>
          <w:rFonts w:ascii="Calibri" w:hAnsi="Calibri" w:cs="Calibri"/>
          <w:sz w:val="22"/>
          <w:szCs w:val="22"/>
        </w:rPr>
        <w:t>, 202</w:t>
      </w:r>
      <w:r w:rsidR="00264A41">
        <w:rPr>
          <w:rFonts w:ascii="Calibri" w:hAnsi="Calibri" w:cs="Calibri"/>
          <w:sz w:val="22"/>
          <w:szCs w:val="22"/>
        </w:rPr>
        <w:t xml:space="preserve">5 </w:t>
      </w:r>
      <w:r w:rsidRPr="00C221E3">
        <w:rPr>
          <w:rFonts w:ascii="Calibri" w:hAnsi="Calibri" w:cs="Calibri"/>
          <w:sz w:val="22"/>
          <w:szCs w:val="22"/>
        </w:rPr>
        <w:t>(</w:t>
      </w:r>
      <w:r w:rsidR="00264A41">
        <w:rPr>
          <w:rFonts w:ascii="Calibri" w:hAnsi="Calibri" w:cs="Calibri"/>
          <w:sz w:val="22"/>
          <w:szCs w:val="22"/>
        </w:rPr>
        <w:t>90</w:t>
      </w:r>
      <w:r w:rsidRPr="00C221E3">
        <w:rPr>
          <w:rFonts w:ascii="Calibri" w:hAnsi="Calibri" w:cs="Calibri"/>
          <w:sz w:val="22"/>
          <w:szCs w:val="22"/>
        </w:rPr>
        <w:t xml:space="preserve"> FR</w:t>
      </w:r>
      <w:r w:rsidR="00B73A94">
        <w:rPr>
          <w:rFonts w:ascii="Calibri" w:hAnsi="Calibri" w:cs="Calibri"/>
          <w:sz w:val="22"/>
          <w:szCs w:val="22"/>
        </w:rPr>
        <w:t xml:space="preserve"> 21127</w:t>
      </w:r>
      <w:r w:rsidRPr="00C221E3">
        <w:rPr>
          <w:rFonts w:ascii="Calibri" w:hAnsi="Calibri" w:cs="Calibri"/>
          <w:sz w:val="22"/>
          <w:szCs w:val="22"/>
        </w:rPr>
        <w:t>),</w:t>
      </w:r>
      <w:r>
        <w:rPr>
          <w:rFonts w:ascii="Calibri" w:hAnsi="Calibri" w:cs="Calibri"/>
          <w:sz w:val="22"/>
          <w:szCs w:val="22"/>
        </w:rPr>
        <w:t xml:space="preserve"> the </w:t>
      </w:r>
      <w:r w:rsidRPr="00C221E3">
        <w:rPr>
          <w:rFonts w:ascii="Calibri" w:hAnsi="Calibri" w:cs="Calibri"/>
          <w:sz w:val="22"/>
          <w:szCs w:val="22"/>
        </w:rPr>
        <w:t xml:space="preserve">IRS </w:t>
      </w:r>
      <w:r w:rsidRPr="00C221E3" w:rsidR="007F6E24">
        <w:rPr>
          <w:rFonts w:ascii="Calibri" w:hAnsi="Calibri" w:cs="Calibri"/>
          <w:sz w:val="22"/>
          <w:szCs w:val="22"/>
        </w:rPr>
        <w:t xml:space="preserve">received no comments during the comment period </w:t>
      </w:r>
      <w:r w:rsidRPr="00C221E3">
        <w:rPr>
          <w:rFonts w:ascii="Calibri" w:hAnsi="Calibri" w:cs="Calibri"/>
          <w:sz w:val="22"/>
          <w:szCs w:val="22"/>
        </w:rPr>
        <w:t>regarding this collection.</w:t>
      </w:r>
    </w:p>
    <w:p w:rsidR="00044869" w:rsidRPr="00C221E3" w:rsidP="00134C9E" w14:paraId="157BD1DF" w14:textId="77777777">
      <w:pPr>
        <w:tabs>
          <w:tab w:val="left" w:pos="720"/>
        </w:tabs>
        <w:ind w:left="720" w:hanging="720"/>
        <w:rPr>
          <w:rFonts w:ascii="Calibri" w:hAnsi="Calibri" w:cs="Calibri"/>
          <w:sz w:val="22"/>
          <w:szCs w:val="22"/>
        </w:rPr>
      </w:pPr>
    </w:p>
    <w:p w:rsidR="00BA12BB" w:rsidRPr="00E909FB" w:rsidP="00E909FB" w14:paraId="088F6AE5"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EXPLANATION OF DECISION TO PROVIDE ANY PAYMENT OR GIFT TO RESPONDENTS</w:t>
      </w:r>
    </w:p>
    <w:p w:rsidR="00BA12BB" w:rsidRPr="00C221E3" w:rsidP="00134C9E" w14:paraId="01047E81" w14:textId="77777777">
      <w:pPr>
        <w:tabs>
          <w:tab w:val="left" w:pos="720"/>
        </w:tabs>
        <w:ind w:left="720" w:hanging="720"/>
        <w:rPr>
          <w:rFonts w:ascii="Calibri" w:hAnsi="Calibri" w:cs="Calibri"/>
          <w:sz w:val="22"/>
          <w:szCs w:val="22"/>
        </w:rPr>
      </w:pPr>
    </w:p>
    <w:p w:rsidR="00BA12BB" w:rsidRPr="00C221E3" w:rsidP="00F7237D" w14:paraId="2475CDE4" w14:textId="77777777">
      <w:pPr>
        <w:tabs>
          <w:tab w:val="left" w:pos="720"/>
        </w:tabs>
        <w:ind w:left="720"/>
        <w:rPr>
          <w:rFonts w:ascii="Calibri" w:hAnsi="Calibri" w:cs="Calibri"/>
          <w:sz w:val="22"/>
          <w:szCs w:val="22"/>
        </w:rPr>
      </w:pPr>
      <w:r w:rsidRPr="00C221E3">
        <w:rPr>
          <w:rFonts w:ascii="Calibri" w:hAnsi="Calibri" w:cs="Calibri"/>
          <w:sz w:val="22"/>
          <w:szCs w:val="22"/>
        </w:rPr>
        <w:t>No</w:t>
      </w:r>
      <w:r w:rsidRPr="00C221E3" w:rsidR="00F7237D">
        <w:rPr>
          <w:rFonts w:ascii="Calibri" w:hAnsi="Calibri" w:cs="Calibri"/>
          <w:sz w:val="22"/>
          <w:szCs w:val="22"/>
        </w:rPr>
        <w:t xml:space="preserve"> payment</w:t>
      </w:r>
      <w:r w:rsidRPr="00C221E3" w:rsidR="00A51A34">
        <w:rPr>
          <w:rFonts w:ascii="Calibri" w:hAnsi="Calibri" w:cs="Calibri"/>
          <w:sz w:val="22"/>
          <w:szCs w:val="22"/>
        </w:rPr>
        <w:t>s</w:t>
      </w:r>
      <w:r w:rsidRPr="00C221E3" w:rsidR="00F7237D">
        <w:rPr>
          <w:rFonts w:ascii="Calibri" w:hAnsi="Calibri" w:cs="Calibri"/>
          <w:sz w:val="22"/>
          <w:szCs w:val="22"/>
        </w:rPr>
        <w:t xml:space="preserve"> or gift</w:t>
      </w:r>
      <w:r w:rsidRPr="00C221E3" w:rsidR="00A51A34">
        <w:rPr>
          <w:rFonts w:ascii="Calibri" w:hAnsi="Calibri" w:cs="Calibri"/>
          <w:sz w:val="22"/>
          <w:szCs w:val="22"/>
        </w:rPr>
        <w:t>s</w:t>
      </w:r>
      <w:r w:rsidRPr="00C221E3" w:rsidR="00F7237D">
        <w:rPr>
          <w:rFonts w:ascii="Calibri" w:hAnsi="Calibri" w:cs="Calibri"/>
          <w:sz w:val="22"/>
          <w:szCs w:val="22"/>
        </w:rPr>
        <w:t xml:space="preserve"> will be provided to respondents</w:t>
      </w:r>
      <w:r w:rsidRPr="00C221E3">
        <w:rPr>
          <w:rFonts w:ascii="Calibri" w:hAnsi="Calibri" w:cs="Calibri"/>
          <w:sz w:val="22"/>
          <w:szCs w:val="22"/>
        </w:rPr>
        <w:t>.</w:t>
      </w:r>
    </w:p>
    <w:p w:rsidR="00BA12BB" w:rsidRPr="00C221E3" w:rsidP="00134C9E" w14:paraId="5668720E" w14:textId="77777777">
      <w:pPr>
        <w:tabs>
          <w:tab w:val="left" w:pos="720"/>
        </w:tabs>
        <w:ind w:left="720" w:hanging="720"/>
        <w:rPr>
          <w:rFonts w:ascii="Calibri" w:hAnsi="Calibri" w:cs="Calibri"/>
          <w:sz w:val="22"/>
          <w:szCs w:val="22"/>
        </w:rPr>
      </w:pPr>
    </w:p>
    <w:p w:rsidR="00BA12BB" w:rsidRPr="00E909FB" w:rsidP="00E909FB" w14:paraId="7FEC5A56"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ASSURANCE OF CONFIDENTIALITY OF RESPONSES</w:t>
      </w:r>
    </w:p>
    <w:p w:rsidR="00BA12BB" w:rsidRPr="00C221E3" w:rsidP="00134C9E" w14:paraId="29529645" w14:textId="77777777">
      <w:pPr>
        <w:tabs>
          <w:tab w:val="left" w:pos="720"/>
        </w:tabs>
        <w:ind w:left="720" w:hanging="720"/>
        <w:rPr>
          <w:rFonts w:ascii="Calibri" w:hAnsi="Calibri" w:cs="Calibri"/>
          <w:sz w:val="22"/>
          <w:szCs w:val="22"/>
          <w:u w:val="single"/>
        </w:rPr>
      </w:pPr>
    </w:p>
    <w:p w:rsidR="00BA12BB" w:rsidRPr="00C221E3" w:rsidP="00E909FB" w14:paraId="605BA6D0" w14:textId="0E2FDBBA">
      <w:pPr>
        <w:tabs>
          <w:tab w:val="left" w:pos="720"/>
        </w:tabs>
        <w:ind w:left="720"/>
        <w:rPr>
          <w:rFonts w:ascii="Calibri" w:hAnsi="Calibri" w:cs="Calibri"/>
          <w:sz w:val="22"/>
          <w:szCs w:val="22"/>
        </w:rPr>
      </w:pPr>
      <w:r w:rsidRPr="00C221E3">
        <w:rPr>
          <w:rFonts w:ascii="Calibri" w:hAnsi="Calibri" w:cs="Calibri"/>
          <w:sz w:val="22"/>
          <w:szCs w:val="22"/>
        </w:rPr>
        <w:t>G</w:t>
      </w:r>
      <w:r w:rsidRPr="00C221E3" w:rsidR="009B65FD">
        <w:rPr>
          <w:rFonts w:ascii="Calibri" w:hAnsi="Calibri" w:cs="Calibri"/>
          <w:sz w:val="22"/>
          <w:szCs w:val="22"/>
        </w:rPr>
        <w:t>eneral</w:t>
      </w:r>
      <w:r w:rsidRPr="00C221E3">
        <w:rPr>
          <w:rFonts w:ascii="Calibri" w:hAnsi="Calibri" w:cs="Calibri"/>
          <w:sz w:val="22"/>
          <w:szCs w:val="22"/>
        </w:rPr>
        <w:t>ly</w:t>
      </w:r>
      <w:r w:rsidRPr="00C221E3" w:rsidR="009B65FD">
        <w:rPr>
          <w:rFonts w:ascii="Calibri" w:hAnsi="Calibri" w:cs="Calibri"/>
          <w:sz w:val="22"/>
          <w:szCs w:val="22"/>
        </w:rPr>
        <w:t xml:space="preserve">, </w:t>
      </w:r>
      <w:r w:rsidRPr="00C221E3">
        <w:rPr>
          <w:rFonts w:ascii="Calibri" w:hAnsi="Calibri" w:cs="Calibri"/>
          <w:sz w:val="22"/>
          <w:szCs w:val="22"/>
        </w:rPr>
        <w:t>tax returns and tax return information</w:t>
      </w:r>
      <w:r w:rsidRPr="00C221E3" w:rsidR="009B65FD">
        <w:rPr>
          <w:rFonts w:ascii="Calibri" w:hAnsi="Calibri" w:cs="Calibri"/>
          <w:sz w:val="22"/>
          <w:szCs w:val="22"/>
        </w:rPr>
        <w:t xml:space="preserve"> </w:t>
      </w:r>
      <w:r w:rsidRPr="00C221E3">
        <w:rPr>
          <w:rFonts w:ascii="Calibri" w:hAnsi="Calibri" w:cs="Calibri"/>
          <w:sz w:val="22"/>
          <w:szCs w:val="22"/>
        </w:rPr>
        <w:t xml:space="preserve">are confidential </w:t>
      </w:r>
      <w:r w:rsidRPr="00C221E3" w:rsidR="009B65FD">
        <w:rPr>
          <w:rFonts w:ascii="Calibri" w:hAnsi="Calibri" w:cs="Calibri"/>
          <w:sz w:val="22"/>
          <w:szCs w:val="22"/>
        </w:rPr>
        <w:t>as required by 26 U.S.C. 6103</w:t>
      </w:r>
      <w:r w:rsidRPr="00C221E3">
        <w:rPr>
          <w:rFonts w:ascii="Calibri" w:hAnsi="Calibri" w:cs="Calibri"/>
          <w:sz w:val="22"/>
          <w:szCs w:val="22"/>
        </w:rPr>
        <w:t>.</w:t>
      </w:r>
    </w:p>
    <w:p w:rsidR="0028081E" w:rsidRPr="00C221E3" w:rsidP="00134C9E" w14:paraId="371B59EC" w14:textId="77777777">
      <w:pPr>
        <w:tabs>
          <w:tab w:val="left" w:pos="720"/>
        </w:tabs>
        <w:ind w:left="720" w:hanging="720"/>
        <w:rPr>
          <w:rFonts w:ascii="Calibri" w:hAnsi="Calibri" w:cs="Calibri"/>
          <w:sz w:val="22"/>
          <w:szCs w:val="22"/>
        </w:rPr>
      </w:pPr>
    </w:p>
    <w:p w:rsidR="0028081E" w:rsidRPr="00E909FB" w:rsidP="00E909FB" w14:paraId="2F557CD7" w14:textId="77777777">
      <w:pPr>
        <w:pStyle w:val="Level1"/>
        <w:numPr>
          <w:ilvl w:val="0"/>
          <w:numId w:val="1"/>
        </w:numPr>
        <w:tabs>
          <w:tab w:val="left" w:pos="-1440"/>
        </w:tabs>
        <w:ind w:hanging="720"/>
        <w:rPr>
          <w:rFonts w:asciiTheme="minorHAnsi" w:hAnsiTheme="minorHAnsi"/>
          <w:sz w:val="22"/>
          <w:szCs w:val="22"/>
          <w:u w:val="single"/>
        </w:rPr>
      </w:pPr>
      <w:r w:rsidRPr="00C661DC">
        <w:rPr>
          <w:rFonts w:asciiTheme="minorHAnsi" w:hAnsiTheme="minorHAnsi"/>
          <w:sz w:val="22"/>
          <w:szCs w:val="22"/>
          <w:u w:val="single"/>
        </w:rPr>
        <w:t>JUSTIFICAT</w:t>
      </w:r>
      <w:r w:rsidRPr="00E909FB">
        <w:rPr>
          <w:rFonts w:asciiTheme="minorHAnsi" w:hAnsiTheme="minorHAnsi"/>
          <w:sz w:val="22"/>
          <w:szCs w:val="22"/>
          <w:u w:val="single"/>
        </w:rPr>
        <w:t>ION OF SENSITIVE QUESTIONS</w:t>
      </w:r>
    </w:p>
    <w:p w:rsidR="0028081E" w:rsidRPr="00C221E3" w:rsidP="00E909FB" w14:paraId="7DA3103B" w14:textId="77777777">
      <w:pPr>
        <w:tabs>
          <w:tab w:val="left" w:pos="720"/>
        </w:tabs>
        <w:ind w:left="720"/>
        <w:rPr>
          <w:rFonts w:ascii="Calibri" w:hAnsi="Calibri" w:cs="Calibri"/>
          <w:sz w:val="22"/>
          <w:szCs w:val="22"/>
        </w:rPr>
      </w:pPr>
    </w:p>
    <w:p w:rsidR="00C661DC" w:rsidRPr="00C661DC" w:rsidP="00C661DC" w14:paraId="3C956123" w14:textId="77777777">
      <w:pPr>
        <w:tabs>
          <w:tab w:val="left" w:pos="720"/>
        </w:tabs>
        <w:ind w:left="720"/>
        <w:rPr>
          <w:rFonts w:ascii="Calibri" w:hAnsi="Calibri" w:cs="Calibri"/>
          <w:sz w:val="22"/>
          <w:szCs w:val="22"/>
        </w:rPr>
      </w:pPr>
      <w:bookmarkStart w:id="3" w:name="_Hlk70362291"/>
      <w:r w:rsidRPr="00C661DC">
        <w:rPr>
          <w:rFonts w:ascii="Calibri" w:hAnsi="Calibri" w:cs="Calibr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http://www.irs.gov/uac/Privacy-Impact-Assessments-PIA.  </w:t>
      </w:r>
    </w:p>
    <w:p w:rsidR="00C661DC" w:rsidRPr="00C661DC" w:rsidP="00C661DC" w14:paraId="49BC4B10" w14:textId="77777777">
      <w:pPr>
        <w:tabs>
          <w:tab w:val="left" w:pos="720"/>
        </w:tabs>
        <w:ind w:left="720"/>
        <w:rPr>
          <w:rFonts w:ascii="Calibri" w:hAnsi="Calibri" w:cs="Calibri"/>
          <w:sz w:val="22"/>
          <w:szCs w:val="22"/>
        </w:rPr>
      </w:pPr>
    </w:p>
    <w:p w:rsidR="008759F3" w:rsidP="00C661DC" w14:paraId="253B07F8" w14:textId="519FAF7D">
      <w:pPr>
        <w:tabs>
          <w:tab w:val="left" w:pos="720"/>
        </w:tabs>
        <w:ind w:left="720"/>
        <w:rPr>
          <w:rFonts w:ascii="Calibri" w:hAnsi="Calibri" w:cs="Calibri"/>
          <w:sz w:val="22"/>
          <w:szCs w:val="22"/>
        </w:rPr>
      </w:pPr>
      <w:r w:rsidRPr="00C661DC">
        <w:rPr>
          <w:rFonts w:ascii="Calibri" w:hAnsi="Calibri" w:cs="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597387" w:rsidR="00FF7CE7">
        <w:rPr>
          <w:rFonts w:ascii="Calibri" w:hAnsi="Calibri" w:cs="Calibri"/>
          <w:sz w:val="22"/>
          <w:szCs w:val="22"/>
        </w:rPr>
        <w:t xml:space="preserve"> </w:t>
      </w:r>
      <w:bookmarkEnd w:id="3"/>
    </w:p>
    <w:p w:rsidR="00C2547C" w:rsidRPr="00C221E3" w:rsidP="00E909FB" w14:paraId="4B75B0AC" w14:textId="77777777">
      <w:pPr>
        <w:tabs>
          <w:tab w:val="left" w:pos="720"/>
        </w:tabs>
        <w:ind w:left="720"/>
        <w:rPr>
          <w:rFonts w:ascii="Calibri" w:hAnsi="Calibri" w:cs="Calibri"/>
          <w:sz w:val="22"/>
          <w:szCs w:val="22"/>
        </w:rPr>
      </w:pPr>
    </w:p>
    <w:p w:rsidR="0028081E" w:rsidRPr="00E909FB" w:rsidP="00E909FB" w14:paraId="64AD6C2A"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ESTIMATED BURDEN OF INFORMATION COLLECTION</w:t>
      </w:r>
    </w:p>
    <w:p w:rsidR="003B5E4A" w:rsidRPr="003B5E4A" w:rsidP="003B5E4A" w14:paraId="6FA35F08" w14:textId="77777777">
      <w:pPr>
        <w:tabs>
          <w:tab w:val="left" w:pos="720"/>
        </w:tabs>
        <w:ind w:left="720"/>
        <w:rPr>
          <w:rFonts w:ascii="Calibri" w:hAnsi="Calibri" w:cs="Calibri"/>
          <w:sz w:val="22"/>
          <w:szCs w:val="22"/>
        </w:rPr>
      </w:pPr>
      <w:r w:rsidRPr="003B5E4A">
        <w:rPr>
          <w:rFonts w:ascii="Calibri" w:hAnsi="Calibri" w:cs="Calibri"/>
          <w:sz w:val="22"/>
          <w:szCs w:val="22"/>
        </w:rPr>
        <w:tab/>
      </w:r>
    </w:p>
    <w:p w:rsidR="003B5E4A" w:rsidRPr="003B5E4A" w:rsidP="003B5E4A" w14:paraId="6981AE9D" w14:textId="2D09F2F4">
      <w:pPr>
        <w:tabs>
          <w:tab w:val="left" w:pos="720"/>
        </w:tabs>
        <w:ind w:left="720"/>
        <w:rPr>
          <w:rFonts w:ascii="Calibri" w:hAnsi="Calibri" w:cs="Calibri"/>
          <w:sz w:val="22"/>
          <w:szCs w:val="22"/>
        </w:rPr>
      </w:pPr>
      <w:r w:rsidRPr="00C661DC">
        <w:rPr>
          <w:rFonts w:ascii="Calibri" w:hAnsi="Calibri" w:cs="Calibri"/>
          <w:sz w:val="22"/>
          <w:szCs w:val="22"/>
        </w:rPr>
        <w:t xml:space="preserve">Under section 1.6696-1, the IRS sets forth the procedure for claiming a refund by a tax return preparer who has overpaid any of the tax return preparer’s penalties. </w:t>
      </w:r>
    </w:p>
    <w:p w:rsidR="003B5E4A" w:rsidRPr="003B5E4A" w:rsidP="003B5E4A" w14:paraId="2F14AEDA" w14:textId="77777777">
      <w:pPr>
        <w:tabs>
          <w:tab w:val="left" w:pos="720"/>
        </w:tabs>
        <w:ind w:left="720"/>
        <w:rPr>
          <w:rFonts w:ascii="Calibri" w:hAnsi="Calibri" w:cs="Calibri"/>
          <w:sz w:val="22"/>
          <w:szCs w:val="22"/>
        </w:rPr>
      </w:pPr>
      <w:r w:rsidRPr="003B5E4A">
        <w:rPr>
          <w:rFonts w:ascii="Calibri" w:hAnsi="Calibri" w:cs="Calibri"/>
          <w:sz w:val="22"/>
          <w:szCs w:val="22"/>
        </w:rPr>
        <w:t xml:space="preserve"> </w:t>
      </w:r>
    </w:p>
    <w:tbl>
      <w:tblPr>
        <w:tblW w:w="8597"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432"/>
        <w:gridCol w:w="1178"/>
        <w:gridCol w:w="1383"/>
        <w:gridCol w:w="1202"/>
        <w:gridCol w:w="1107"/>
        <w:gridCol w:w="1215"/>
      </w:tblGrid>
      <w:tr w14:paraId="1EE12513" w14:textId="77777777" w:rsidTr="00BE0858">
        <w:tblPrEx>
          <w:tblW w:w="8597"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0" w:type="dxa"/>
            <w:shd w:val="clear" w:color="auto" w:fill="auto"/>
            <w:vAlign w:val="bottom"/>
          </w:tcPr>
          <w:p w:rsidR="00CB3573" w:rsidRPr="003B5E4A" w:rsidP="002A570F" w14:paraId="6DE76042" w14:textId="77777777">
            <w:pPr>
              <w:keepNext/>
              <w:keepLines/>
              <w:numPr>
                <w:ilvl w:val="12"/>
                <w:numId w:val="0"/>
              </w:numPr>
              <w:jc w:val="center"/>
              <w:rPr>
                <w:rFonts w:ascii="Arial Narrow" w:hAnsi="Arial Narrow"/>
                <w:b/>
                <w:sz w:val="18"/>
                <w:szCs w:val="18"/>
                <w:highlight w:val="yellow"/>
              </w:rPr>
            </w:pPr>
            <w:bookmarkStart w:id="4" w:name="_Hlk495931810"/>
            <w:r w:rsidRPr="008B1C6B">
              <w:rPr>
                <w:rFonts w:ascii="Arial Narrow" w:hAnsi="Arial Narrow"/>
                <w:b/>
                <w:sz w:val="18"/>
                <w:szCs w:val="18"/>
              </w:rPr>
              <w:t>Authority</w:t>
            </w:r>
          </w:p>
        </w:tc>
        <w:tc>
          <w:tcPr>
            <w:tcW w:w="1432" w:type="dxa"/>
            <w:vAlign w:val="bottom"/>
          </w:tcPr>
          <w:p w:rsidR="00CB3573" w:rsidRPr="00C94E69" w:rsidP="002A570F" w14:paraId="6064AD8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8" w:type="dxa"/>
            <w:vAlign w:val="bottom"/>
          </w:tcPr>
          <w:p w:rsidR="00CB3573" w:rsidRPr="00C94E69" w:rsidP="002A570F" w14:paraId="1162D18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383" w:type="dxa"/>
            <w:vAlign w:val="bottom"/>
          </w:tcPr>
          <w:p w:rsidR="00CB3573" w:rsidRPr="00C94E69" w:rsidP="002A570F" w14:paraId="170C7FE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202" w:type="dxa"/>
            <w:shd w:val="clear" w:color="auto" w:fill="auto"/>
            <w:vAlign w:val="bottom"/>
          </w:tcPr>
          <w:p w:rsidR="00CB3573" w:rsidRPr="00C94E69" w:rsidP="002A570F" w14:paraId="5592CD2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07" w:type="dxa"/>
            <w:vAlign w:val="bottom"/>
          </w:tcPr>
          <w:p w:rsidR="00CB3573" w:rsidRPr="00C94E69" w:rsidP="002A570F" w14:paraId="7BD5390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15" w:type="dxa"/>
            <w:shd w:val="clear" w:color="auto" w:fill="auto"/>
            <w:vAlign w:val="bottom"/>
          </w:tcPr>
          <w:p w:rsidR="00CB3573" w:rsidRPr="00C94E69" w:rsidP="002A570F" w14:paraId="3DF9453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30F3BE9B" w14:textId="77777777" w:rsidTr="00BE0858">
        <w:tblPrEx>
          <w:tblW w:w="8597" w:type="dxa"/>
          <w:tblInd w:w="805" w:type="dxa"/>
          <w:tblLook w:val="04A0"/>
        </w:tblPrEx>
        <w:tc>
          <w:tcPr>
            <w:tcW w:w="1080" w:type="dxa"/>
            <w:shd w:val="clear" w:color="auto" w:fill="auto"/>
            <w:vAlign w:val="bottom"/>
          </w:tcPr>
          <w:p w:rsidR="00924112" w:rsidRPr="003B5E4A" w:rsidP="00924112" w14:paraId="3E58186D" w14:textId="791E2B13">
            <w:pPr>
              <w:keepNext/>
              <w:keepLines/>
              <w:numPr>
                <w:ilvl w:val="12"/>
                <w:numId w:val="0"/>
              </w:numPr>
              <w:jc w:val="center"/>
              <w:rPr>
                <w:rFonts w:ascii="Arial Narrow" w:hAnsi="Arial Narrow"/>
                <w:sz w:val="18"/>
                <w:szCs w:val="18"/>
                <w:highlight w:val="yellow"/>
              </w:rPr>
            </w:pPr>
            <w:r w:rsidRPr="008B1C6B">
              <w:rPr>
                <w:rFonts w:ascii="Arial Narrow" w:hAnsi="Arial Narrow"/>
                <w:sz w:val="18"/>
                <w:szCs w:val="18"/>
              </w:rPr>
              <w:t xml:space="preserve">26 CFR </w:t>
            </w:r>
            <w:r w:rsidRPr="008B1C6B">
              <w:rPr>
                <w:rFonts w:ascii="Arial Narrow" w:hAnsi="Arial Narrow"/>
                <w:bCs/>
                <w:sz w:val="18"/>
                <w:szCs w:val="18"/>
              </w:rPr>
              <w:t>1.6696-1</w:t>
            </w:r>
          </w:p>
        </w:tc>
        <w:tc>
          <w:tcPr>
            <w:tcW w:w="1432" w:type="dxa"/>
            <w:vAlign w:val="bottom"/>
          </w:tcPr>
          <w:p w:rsidR="00924112" w:rsidRPr="00C94E69" w:rsidP="00924112" w14:paraId="54ADF539" w14:textId="4FEB269B">
            <w:pPr>
              <w:keepNext/>
              <w:keepLines/>
              <w:numPr>
                <w:ilvl w:val="12"/>
                <w:numId w:val="0"/>
              </w:numPr>
              <w:jc w:val="center"/>
              <w:rPr>
                <w:rFonts w:ascii="Arial Narrow" w:hAnsi="Arial Narrow"/>
                <w:sz w:val="18"/>
                <w:szCs w:val="18"/>
              </w:rPr>
            </w:pPr>
            <w:r>
              <w:rPr>
                <w:rFonts w:ascii="Arial Narrow" w:hAnsi="Arial Narrow"/>
                <w:sz w:val="18"/>
                <w:szCs w:val="18"/>
              </w:rPr>
              <w:t>Form 6118</w:t>
            </w:r>
          </w:p>
        </w:tc>
        <w:tc>
          <w:tcPr>
            <w:tcW w:w="1178" w:type="dxa"/>
            <w:vAlign w:val="bottom"/>
          </w:tcPr>
          <w:p w:rsidR="00924112" w:rsidRPr="00C94E69" w:rsidP="00924112" w14:paraId="30A56D91" w14:textId="14D2C598">
            <w:pPr>
              <w:keepNext/>
              <w:keepLines/>
              <w:numPr>
                <w:ilvl w:val="12"/>
                <w:numId w:val="0"/>
              </w:numPr>
              <w:jc w:val="center"/>
              <w:rPr>
                <w:rFonts w:ascii="Arial Narrow" w:hAnsi="Arial Narrow"/>
                <w:sz w:val="18"/>
                <w:szCs w:val="18"/>
              </w:rPr>
            </w:pPr>
            <w:r>
              <w:rPr>
                <w:rFonts w:ascii="Arial Narrow" w:hAnsi="Arial Narrow"/>
                <w:sz w:val="18"/>
                <w:szCs w:val="18"/>
              </w:rPr>
              <w:t>5</w:t>
            </w:r>
            <w:r w:rsidR="00A86284">
              <w:rPr>
                <w:rFonts w:ascii="Arial Narrow" w:hAnsi="Arial Narrow"/>
                <w:sz w:val="18"/>
                <w:szCs w:val="18"/>
              </w:rPr>
              <w:t>,</w:t>
            </w:r>
            <w:r w:rsidR="008B1C6B">
              <w:rPr>
                <w:rFonts w:ascii="Arial Narrow" w:hAnsi="Arial Narrow"/>
                <w:sz w:val="18"/>
                <w:szCs w:val="18"/>
              </w:rPr>
              <w:t>000</w:t>
            </w:r>
          </w:p>
        </w:tc>
        <w:tc>
          <w:tcPr>
            <w:tcW w:w="1383" w:type="dxa"/>
            <w:vAlign w:val="bottom"/>
          </w:tcPr>
          <w:p w:rsidR="00924112" w:rsidRPr="00C94E69" w:rsidP="00924112" w14:paraId="55690FB1" w14:textId="75FA8A28">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202" w:type="dxa"/>
            <w:shd w:val="clear" w:color="auto" w:fill="auto"/>
            <w:vAlign w:val="bottom"/>
          </w:tcPr>
          <w:p w:rsidR="00924112" w:rsidRPr="00C94E69" w:rsidP="00924112" w14:paraId="3A8BE619" w14:textId="74F30C11">
            <w:pPr>
              <w:keepNext/>
              <w:keepLines/>
              <w:numPr>
                <w:ilvl w:val="12"/>
                <w:numId w:val="0"/>
              </w:numPr>
              <w:jc w:val="center"/>
              <w:rPr>
                <w:rFonts w:ascii="Arial Narrow" w:hAnsi="Arial Narrow"/>
                <w:sz w:val="18"/>
                <w:szCs w:val="18"/>
              </w:rPr>
            </w:pPr>
            <w:r>
              <w:rPr>
                <w:rFonts w:ascii="Arial Narrow" w:hAnsi="Arial Narrow"/>
                <w:sz w:val="18"/>
                <w:szCs w:val="18"/>
              </w:rPr>
              <w:t>5</w:t>
            </w:r>
            <w:r w:rsidR="00A86284">
              <w:rPr>
                <w:rFonts w:ascii="Arial Narrow" w:hAnsi="Arial Narrow"/>
                <w:sz w:val="18"/>
                <w:szCs w:val="18"/>
              </w:rPr>
              <w:t>,</w:t>
            </w:r>
            <w:r w:rsidR="008B1C6B">
              <w:rPr>
                <w:rFonts w:ascii="Arial Narrow" w:hAnsi="Arial Narrow"/>
                <w:sz w:val="18"/>
                <w:szCs w:val="18"/>
              </w:rPr>
              <w:t>000</w:t>
            </w:r>
          </w:p>
        </w:tc>
        <w:tc>
          <w:tcPr>
            <w:tcW w:w="1107" w:type="dxa"/>
            <w:vAlign w:val="bottom"/>
          </w:tcPr>
          <w:p w:rsidR="00924112" w:rsidRPr="00C94E69" w:rsidP="00924112" w14:paraId="24071D08" w14:textId="7C6FDCF8">
            <w:pPr>
              <w:keepNext/>
              <w:keepLines/>
              <w:numPr>
                <w:ilvl w:val="12"/>
                <w:numId w:val="0"/>
              </w:numPr>
              <w:jc w:val="center"/>
              <w:rPr>
                <w:rFonts w:ascii="Arial Narrow" w:hAnsi="Arial Narrow"/>
                <w:sz w:val="18"/>
                <w:szCs w:val="18"/>
              </w:rPr>
            </w:pPr>
            <w:r w:rsidRPr="008B1C6B">
              <w:rPr>
                <w:rFonts w:ascii="Arial Narrow" w:hAnsi="Arial Narrow"/>
                <w:bCs/>
                <w:sz w:val="18"/>
                <w:szCs w:val="18"/>
              </w:rPr>
              <w:t>1.14</w:t>
            </w:r>
            <w:r>
              <w:rPr>
                <w:rFonts w:ascii="Arial Narrow" w:hAnsi="Arial Narrow"/>
                <w:bCs/>
                <w:sz w:val="18"/>
                <w:szCs w:val="18"/>
              </w:rPr>
              <w:t xml:space="preserve"> hours</w:t>
            </w:r>
          </w:p>
        </w:tc>
        <w:tc>
          <w:tcPr>
            <w:tcW w:w="1215" w:type="dxa"/>
            <w:shd w:val="clear" w:color="auto" w:fill="auto"/>
            <w:vAlign w:val="bottom"/>
          </w:tcPr>
          <w:p w:rsidR="00924112" w:rsidRPr="00C94E69" w:rsidP="00924112" w14:paraId="3FF18E7A" w14:textId="5C8FE6F1">
            <w:pPr>
              <w:keepNext/>
              <w:keepLines/>
              <w:numPr>
                <w:ilvl w:val="12"/>
                <w:numId w:val="0"/>
              </w:numPr>
              <w:jc w:val="center"/>
              <w:rPr>
                <w:rFonts w:ascii="Arial Narrow" w:hAnsi="Arial Narrow"/>
                <w:sz w:val="18"/>
                <w:szCs w:val="18"/>
              </w:rPr>
            </w:pPr>
            <w:r>
              <w:rPr>
                <w:rFonts w:ascii="Arial Narrow" w:hAnsi="Arial Narrow"/>
                <w:sz w:val="18"/>
                <w:szCs w:val="18"/>
              </w:rPr>
              <w:t>5</w:t>
            </w:r>
            <w:r w:rsidR="003B5E4A">
              <w:rPr>
                <w:rFonts w:ascii="Arial Narrow" w:hAnsi="Arial Narrow"/>
                <w:sz w:val="18"/>
                <w:szCs w:val="18"/>
              </w:rPr>
              <w:t>,7</w:t>
            </w:r>
            <w:r>
              <w:rPr>
                <w:rFonts w:ascii="Arial Narrow" w:hAnsi="Arial Narrow"/>
                <w:sz w:val="18"/>
                <w:szCs w:val="18"/>
              </w:rPr>
              <w:t>00</w:t>
            </w:r>
          </w:p>
        </w:tc>
      </w:tr>
      <w:tr w14:paraId="0F71047F" w14:textId="77777777" w:rsidTr="00BE0858">
        <w:tblPrEx>
          <w:tblW w:w="8597" w:type="dxa"/>
          <w:tblInd w:w="805" w:type="dxa"/>
          <w:tblLook w:val="04A0"/>
        </w:tblPrEx>
        <w:tc>
          <w:tcPr>
            <w:tcW w:w="1080" w:type="dxa"/>
            <w:shd w:val="clear" w:color="auto" w:fill="auto"/>
            <w:vAlign w:val="bottom"/>
          </w:tcPr>
          <w:p w:rsidR="00CB3573" w:rsidRPr="00C94E69" w:rsidP="002A570F" w14:paraId="109DCF79"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432" w:type="dxa"/>
            <w:vAlign w:val="bottom"/>
          </w:tcPr>
          <w:p w:rsidR="00CB3573" w:rsidRPr="00C94E69" w:rsidP="002A570F" w14:paraId="112D055D" w14:textId="77777777">
            <w:pPr>
              <w:keepNext/>
              <w:keepLines/>
              <w:numPr>
                <w:ilvl w:val="12"/>
                <w:numId w:val="0"/>
              </w:numPr>
              <w:jc w:val="center"/>
              <w:rPr>
                <w:rFonts w:ascii="Arial Narrow" w:hAnsi="Arial Narrow"/>
                <w:sz w:val="18"/>
                <w:szCs w:val="18"/>
              </w:rPr>
            </w:pPr>
          </w:p>
        </w:tc>
        <w:tc>
          <w:tcPr>
            <w:tcW w:w="1178" w:type="dxa"/>
            <w:vAlign w:val="bottom"/>
          </w:tcPr>
          <w:p w:rsidR="00CB3573" w:rsidRPr="00C94E69" w:rsidP="0077289B" w14:paraId="0733814D" w14:textId="2B22DCB1">
            <w:pPr>
              <w:keepNext/>
              <w:keepLines/>
              <w:numPr>
                <w:ilvl w:val="12"/>
                <w:numId w:val="0"/>
              </w:numPr>
              <w:rPr>
                <w:rFonts w:ascii="Arial Narrow" w:hAnsi="Arial Narrow"/>
                <w:sz w:val="18"/>
                <w:szCs w:val="18"/>
              </w:rPr>
            </w:pPr>
            <w:r>
              <w:rPr>
                <w:rFonts w:ascii="Arial Narrow" w:hAnsi="Arial Narrow"/>
                <w:sz w:val="18"/>
                <w:szCs w:val="18"/>
              </w:rPr>
              <w:t xml:space="preserve">   </w:t>
            </w:r>
            <w:r w:rsidR="00531A5D">
              <w:rPr>
                <w:rFonts w:ascii="Arial Narrow" w:hAnsi="Arial Narrow"/>
                <w:sz w:val="18"/>
                <w:szCs w:val="18"/>
              </w:rPr>
              <w:t xml:space="preserve"> </w:t>
            </w:r>
            <w:r w:rsidR="003B5E4A">
              <w:rPr>
                <w:rFonts w:ascii="Arial Narrow" w:hAnsi="Arial Narrow"/>
                <w:sz w:val="18"/>
                <w:szCs w:val="18"/>
              </w:rPr>
              <w:t xml:space="preserve">  </w:t>
            </w:r>
            <w:r>
              <w:rPr>
                <w:rFonts w:ascii="Arial Narrow" w:hAnsi="Arial Narrow"/>
                <w:sz w:val="18"/>
                <w:szCs w:val="18"/>
              </w:rPr>
              <w:t xml:space="preserve"> </w:t>
            </w:r>
            <w:r w:rsidR="00E603A1">
              <w:rPr>
                <w:rFonts w:ascii="Arial Narrow" w:hAnsi="Arial Narrow"/>
                <w:sz w:val="18"/>
                <w:szCs w:val="18"/>
              </w:rPr>
              <w:t>5</w:t>
            </w:r>
            <w:r w:rsidR="003B5E4A">
              <w:rPr>
                <w:rFonts w:ascii="Arial Narrow" w:hAnsi="Arial Narrow"/>
                <w:sz w:val="18"/>
                <w:szCs w:val="18"/>
              </w:rPr>
              <w:t>,</w:t>
            </w:r>
            <w:r w:rsidR="008B1C6B">
              <w:rPr>
                <w:rFonts w:ascii="Arial Narrow" w:hAnsi="Arial Narrow"/>
                <w:sz w:val="18"/>
                <w:szCs w:val="18"/>
              </w:rPr>
              <w:t>000</w:t>
            </w:r>
          </w:p>
        </w:tc>
        <w:tc>
          <w:tcPr>
            <w:tcW w:w="1383" w:type="dxa"/>
            <w:vAlign w:val="bottom"/>
          </w:tcPr>
          <w:p w:rsidR="00CB3573" w:rsidRPr="00C94E69" w:rsidP="002A570F" w14:paraId="5DF42982" w14:textId="48ACB1D9">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202" w:type="dxa"/>
            <w:shd w:val="clear" w:color="auto" w:fill="auto"/>
            <w:vAlign w:val="bottom"/>
          </w:tcPr>
          <w:p w:rsidR="00CB3573" w:rsidRPr="00C94E69" w:rsidP="002A570F" w14:paraId="7AE94574" w14:textId="73793728">
            <w:pPr>
              <w:keepNext/>
              <w:keepLines/>
              <w:numPr>
                <w:ilvl w:val="12"/>
                <w:numId w:val="0"/>
              </w:numPr>
              <w:jc w:val="center"/>
              <w:rPr>
                <w:rFonts w:ascii="Arial Narrow" w:hAnsi="Arial Narrow"/>
                <w:sz w:val="18"/>
                <w:szCs w:val="18"/>
              </w:rPr>
            </w:pPr>
            <w:r>
              <w:rPr>
                <w:rFonts w:ascii="Arial Narrow" w:hAnsi="Arial Narrow"/>
                <w:sz w:val="18"/>
                <w:szCs w:val="18"/>
              </w:rPr>
              <w:t>5</w:t>
            </w:r>
            <w:r w:rsidR="00A86284">
              <w:rPr>
                <w:rFonts w:ascii="Arial Narrow" w:hAnsi="Arial Narrow"/>
                <w:sz w:val="18"/>
                <w:szCs w:val="18"/>
              </w:rPr>
              <w:t>,</w:t>
            </w:r>
            <w:r w:rsidR="008B1C6B">
              <w:rPr>
                <w:rFonts w:ascii="Arial Narrow" w:hAnsi="Arial Narrow"/>
                <w:sz w:val="18"/>
                <w:szCs w:val="18"/>
              </w:rPr>
              <w:t>000</w:t>
            </w:r>
          </w:p>
        </w:tc>
        <w:tc>
          <w:tcPr>
            <w:tcW w:w="1107" w:type="dxa"/>
            <w:vAlign w:val="bottom"/>
          </w:tcPr>
          <w:p w:rsidR="00CB3573" w:rsidRPr="00C94E69" w:rsidP="002A570F" w14:paraId="621A5C30" w14:textId="4E118AA0">
            <w:pPr>
              <w:keepNext/>
              <w:keepLines/>
              <w:numPr>
                <w:ilvl w:val="12"/>
                <w:numId w:val="0"/>
              </w:numPr>
              <w:jc w:val="center"/>
              <w:rPr>
                <w:rFonts w:ascii="Arial Narrow" w:hAnsi="Arial Narrow"/>
                <w:sz w:val="18"/>
                <w:szCs w:val="18"/>
              </w:rPr>
            </w:pPr>
            <w:r>
              <w:rPr>
                <w:rFonts w:ascii="Arial Narrow" w:hAnsi="Arial Narrow"/>
                <w:sz w:val="18"/>
                <w:szCs w:val="18"/>
              </w:rPr>
              <w:t>1.14 hours</w:t>
            </w:r>
          </w:p>
        </w:tc>
        <w:tc>
          <w:tcPr>
            <w:tcW w:w="1215" w:type="dxa"/>
            <w:shd w:val="clear" w:color="auto" w:fill="auto"/>
            <w:vAlign w:val="bottom"/>
          </w:tcPr>
          <w:p w:rsidR="00CB3573" w:rsidRPr="00C94E69" w:rsidP="002A570F" w14:paraId="284F90C1" w14:textId="4A5CBB1D">
            <w:pPr>
              <w:keepNext/>
              <w:keepLines/>
              <w:numPr>
                <w:ilvl w:val="12"/>
                <w:numId w:val="0"/>
              </w:numPr>
              <w:jc w:val="center"/>
              <w:rPr>
                <w:rFonts w:ascii="Arial Narrow" w:hAnsi="Arial Narrow"/>
                <w:sz w:val="18"/>
                <w:szCs w:val="18"/>
              </w:rPr>
            </w:pPr>
            <w:r>
              <w:rPr>
                <w:rFonts w:ascii="Arial Narrow" w:hAnsi="Arial Narrow"/>
                <w:sz w:val="18"/>
                <w:szCs w:val="18"/>
              </w:rPr>
              <w:t>5</w:t>
            </w:r>
            <w:r w:rsidR="003B5E4A">
              <w:rPr>
                <w:rFonts w:ascii="Arial Narrow" w:hAnsi="Arial Narrow"/>
                <w:sz w:val="18"/>
                <w:szCs w:val="18"/>
              </w:rPr>
              <w:t>,7</w:t>
            </w:r>
            <w:r>
              <w:rPr>
                <w:rFonts w:ascii="Arial Narrow" w:hAnsi="Arial Narrow"/>
                <w:sz w:val="18"/>
                <w:szCs w:val="18"/>
              </w:rPr>
              <w:t>00</w:t>
            </w:r>
          </w:p>
        </w:tc>
      </w:tr>
    </w:tbl>
    <w:bookmarkEnd w:id="4"/>
    <w:p w:rsidR="00CA639B" w:rsidP="00134C9E" w14:paraId="314AC39B" w14:textId="6C12BD47">
      <w:pPr>
        <w:tabs>
          <w:tab w:val="left" w:pos="720"/>
        </w:tabs>
        <w:ind w:left="720" w:hanging="720"/>
        <w:rPr>
          <w:rFonts w:ascii="Arial" w:hAnsi="Arial" w:cs="Arial"/>
        </w:rPr>
      </w:pPr>
      <w:r>
        <w:rPr>
          <w:rFonts w:ascii="Arial" w:hAnsi="Arial" w:cs="Arial"/>
        </w:rPr>
        <w:tab/>
      </w:r>
    </w:p>
    <w:p w:rsidR="008B1C6B" w:rsidRPr="008B1C6B" w:rsidP="008B1C6B" w14:paraId="0103EDFB" w14:textId="7105E7AE">
      <w:pPr>
        <w:tabs>
          <w:tab w:val="left" w:pos="720"/>
        </w:tabs>
        <w:ind w:left="720" w:hanging="720"/>
        <w:rPr>
          <w:rFonts w:asciiTheme="minorHAnsi" w:hAnsiTheme="minorHAnsi" w:cstheme="minorHAnsi"/>
          <w:sz w:val="22"/>
          <w:szCs w:val="22"/>
        </w:rPr>
      </w:pPr>
      <w:r>
        <w:rPr>
          <w:rFonts w:ascii="Arial" w:hAnsi="Arial" w:cs="Arial"/>
        </w:rPr>
        <w:t xml:space="preserve">           </w:t>
      </w:r>
      <w:r w:rsidRPr="008B1C6B">
        <w:rPr>
          <w:rFonts w:asciiTheme="minorHAnsi" w:hAnsiTheme="minorHAnsi" w:cstheme="minorHAnsi"/>
          <w:sz w:val="22"/>
          <w:szCs w:val="22"/>
        </w:rPr>
        <w:t>Please continue to assign OMB number 1545-0240 to regulation 1.6696-1</w:t>
      </w:r>
    </w:p>
    <w:p w:rsidR="008B1C6B" w:rsidRPr="00653A19" w:rsidP="008B1C6B" w14:paraId="3A0ADA4A" w14:textId="77777777">
      <w:pPr>
        <w:tabs>
          <w:tab w:val="left" w:pos="720"/>
        </w:tabs>
        <w:ind w:left="720" w:hanging="720"/>
        <w:rPr>
          <w:rFonts w:ascii="Arial" w:hAnsi="Arial" w:cs="Arial"/>
        </w:rPr>
      </w:pPr>
    </w:p>
    <w:p w:rsidR="009954F9" w:rsidRPr="00E909FB" w:rsidP="00E909FB" w14:paraId="04304A20"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ESTIMATED TOTAL ANNUAL COST BURDEN TO RESPONDENTS</w:t>
      </w:r>
    </w:p>
    <w:p w:rsidR="009954F9" w:rsidRPr="00C221E3" w:rsidP="00134C9E" w14:paraId="4B9861ED" w14:textId="77777777">
      <w:pPr>
        <w:ind w:left="720"/>
        <w:rPr>
          <w:rFonts w:ascii="Calibri" w:hAnsi="Calibri" w:cs="Calibri"/>
          <w:sz w:val="22"/>
          <w:szCs w:val="22"/>
        </w:rPr>
      </w:pPr>
    </w:p>
    <w:p w:rsidR="0010324A" w:rsidRPr="00C221E3" w:rsidP="00134C9E" w14:paraId="389F530F" w14:textId="22BB4A26">
      <w:pPr>
        <w:ind w:left="720"/>
        <w:rPr>
          <w:rFonts w:ascii="Calibri" w:hAnsi="Calibri" w:cs="Calibri"/>
          <w:sz w:val="22"/>
          <w:szCs w:val="22"/>
        </w:rPr>
      </w:pPr>
      <w:r w:rsidRPr="00FF7CE7">
        <w:rPr>
          <w:rFonts w:ascii="Calibri" w:hAnsi="Calibri" w:cs="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C221E3" w:rsidR="0068351B">
        <w:rPr>
          <w:rFonts w:ascii="Calibri" w:hAnsi="Calibri" w:cs="Calibri"/>
          <w:sz w:val="22"/>
          <w:szCs w:val="22"/>
        </w:rPr>
        <w:t xml:space="preserve"> </w:t>
      </w:r>
    </w:p>
    <w:p w:rsidR="00CC5F35" w:rsidRPr="00C221E3" w:rsidP="00134C9E" w14:paraId="61958915" w14:textId="77777777">
      <w:pPr>
        <w:tabs>
          <w:tab w:val="left" w:pos="720"/>
        </w:tabs>
        <w:ind w:left="720" w:hanging="720"/>
        <w:rPr>
          <w:rFonts w:ascii="Calibri" w:hAnsi="Calibri" w:cs="Calibri"/>
          <w:sz w:val="22"/>
          <w:szCs w:val="22"/>
        </w:rPr>
      </w:pPr>
    </w:p>
    <w:p w:rsidR="00CC5F35" w:rsidRPr="00E909FB" w:rsidP="00E909FB" w14:paraId="40B8E357" w14:textId="77777777">
      <w:pPr>
        <w:pStyle w:val="Level1"/>
        <w:numPr>
          <w:ilvl w:val="0"/>
          <w:numId w:val="1"/>
        </w:numPr>
        <w:tabs>
          <w:tab w:val="left" w:pos="-1440"/>
        </w:tabs>
        <w:ind w:hanging="720"/>
        <w:rPr>
          <w:rFonts w:asciiTheme="minorHAnsi" w:hAnsiTheme="minorHAnsi"/>
          <w:sz w:val="22"/>
          <w:szCs w:val="22"/>
          <w:u w:val="single"/>
        </w:rPr>
      </w:pPr>
      <w:r w:rsidRPr="00595AC7">
        <w:rPr>
          <w:rFonts w:asciiTheme="minorHAnsi" w:hAnsiTheme="minorHAnsi"/>
          <w:sz w:val="22"/>
          <w:szCs w:val="22"/>
          <w:u w:val="single"/>
        </w:rPr>
        <w:t>ESTIMATE</w:t>
      </w:r>
      <w:r w:rsidRPr="00E909FB">
        <w:rPr>
          <w:rFonts w:asciiTheme="minorHAnsi" w:hAnsiTheme="minorHAnsi"/>
          <w:sz w:val="22"/>
          <w:szCs w:val="22"/>
          <w:u w:val="single"/>
        </w:rPr>
        <w:t>D ANNUAL</w:t>
      </w:r>
      <w:r w:rsidRPr="00E909FB" w:rsidR="00B55DFA">
        <w:rPr>
          <w:rFonts w:asciiTheme="minorHAnsi" w:hAnsiTheme="minorHAnsi"/>
          <w:sz w:val="22"/>
          <w:szCs w:val="22"/>
          <w:u w:val="single"/>
        </w:rPr>
        <w:t>IZED</w:t>
      </w:r>
      <w:r w:rsidRPr="00E909FB">
        <w:rPr>
          <w:rFonts w:asciiTheme="minorHAnsi" w:hAnsiTheme="minorHAnsi"/>
          <w:sz w:val="22"/>
          <w:szCs w:val="22"/>
          <w:u w:val="single"/>
        </w:rPr>
        <w:t xml:space="preserve"> COST TO THE FEDERAL GOVERNMENT</w:t>
      </w:r>
    </w:p>
    <w:p w:rsidR="00CC5F35" w:rsidRPr="00C221E3" w:rsidP="00134C9E" w14:paraId="0FF64BFD" w14:textId="77777777">
      <w:pPr>
        <w:tabs>
          <w:tab w:val="left" w:pos="720"/>
        </w:tabs>
        <w:ind w:left="720" w:hanging="720"/>
        <w:rPr>
          <w:rFonts w:ascii="Calibri" w:hAnsi="Calibri" w:cs="Calibri"/>
          <w:sz w:val="22"/>
          <w:szCs w:val="22"/>
          <w:u w:val="single"/>
        </w:rPr>
      </w:pPr>
    </w:p>
    <w:p w:rsidR="00FF7CE7" w:rsidRPr="00FF7CE7" w:rsidP="00FF7CE7" w14:paraId="4AE69DC5" w14:textId="77777777">
      <w:pPr>
        <w:numPr>
          <w:ilvl w:val="12"/>
          <w:numId w:val="0"/>
        </w:numPr>
        <w:ind w:left="720"/>
        <w:jc w:val="both"/>
        <w:rPr>
          <w:rFonts w:asciiTheme="minorHAnsi" w:hAnsiTheme="minorHAnsi" w:cstheme="minorHAnsi"/>
          <w:sz w:val="22"/>
          <w:szCs w:val="22"/>
        </w:rPr>
      </w:pPr>
      <w:r w:rsidRPr="00FF7CE7">
        <w:rPr>
          <w:rFonts w:asciiTheme="minorHAnsi" w:hAnsiTheme="minorHAnsi" w:cstheme="minorHAnsi"/>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FF7CE7" w:rsidRPr="00FF7CE7" w:rsidP="00FF7CE7" w14:paraId="0C3F5F1E" w14:textId="77777777">
      <w:pPr>
        <w:numPr>
          <w:ilvl w:val="12"/>
          <w:numId w:val="0"/>
        </w:numPr>
        <w:ind w:left="720"/>
        <w:jc w:val="both"/>
        <w:rPr>
          <w:rFonts w:asciiTheme="minorHAnsi" w:hAnsiTheme="minorHAnsi" w:cstheme="minorHAnsi"/>
          <w:sz w:val="22"/>
          <w:szCs w:val="22"/>
        </w:rPr>
      </w:pPr>
    </w:p>
    <w:p w:rsidR="00FF7CE7" w:rsidRPr="00FF7CE7" w:rsidP="00FF7CE7" w14:paraId="7630BF7D" w14:textId="77777777">
      <w:pPr>
        <w:numPr>
          <w:ilvl w:val="12"/>
          <w:numId w:val="0"/>
        </w:numPr>
        <w:ind w:left="720"/>
        <w:jc w:val="both"/>
        <w:rPr>
          <w:rFonts w:asciiTheme="minorHAnsi" w:hAnsiTheme="minorHAnsi" w:cstheme="minorHAnsi"/>
          <w:sz w:val="22"/>
          <w:szCs w:val="22"/>
        </w:rPr>
      </w:pPr>
      <w:r w:rsidRPr="00FF7CE7">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FF7CE7" w:rsidRPr="00FF7CE7" w:rsidP="00FF7CE7" w14:paraId="472F0416" w14:textId="77777777">
      <w:pPr>
        <w:numPr>
          <w:ilvl w:val="12"/>
          <w:numId w:val="0"/>
        </w:numPr>
        <w:ind w:left="720"/>
        <w:jc w:val="both"/>
        <w:rPr>
          <w:rFonts w:asciiTheme="minorHAnsi" w:hAnsiTheme="minorHAnsi" w:cstheme="minorHAnsi"/>
          <w:sz w:val="22"/>
          <w:szCs w:val="22"/>
        </w:rPr>
      </w:pPr>
    </w:p>
    <w:p w:rsidR="003B5E4A" w:rsidP="00FF7CE7" w14:paraId="5F88C5B0" w14:textId="6FD89A15">
      <w:pPr>
        <w:numPr>
          <w:ilvl w:val="12"/>
          <w:numId w:val="0"/>
        </w:numPr>
        <w:ind w:left="720"/>
        <w:jc w:val="both"/>
        <w:rPr>
          <w:rFonts w:asciiTheme="minorHAnsi" w:hAnsiTheme="minorHAnsi" w:cstheme="minorHAnsi"/>
          <w:sz w:val="22"/>
          <w:szCs w:val="22"/>
        </w:rPr>
      </w:pPr>
      <w:r w:rsidRPr="00FF7CE7">
        <w:rPr>
          <w:rFonts w:asciiTheme="minorHAnsi" w:hAnsiTheme="minorHAnsi" w:cstheme="minorHAnsi"/>
          <w:sz w:val="22"/>
          <w:szCs w:val="22"/>
        </w:rPr>
        <w:t>The government cost estimate for this collection is summarized in the table below.</w:t>
      </w:r>
    </w:p>
    <w:tbl>
      <w:tblPr>
        <w:tblpPr w:leftFromText="180" w:rightFromText="180" w:vertAnchor="text" w:horzAnchor="margin" w:tblpXSpec="center" w:tblpY="134"/>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1980"/>
        <w:gridCol w:w="303"/>
        <w:gridCol w:w="1745"/>
        <w:gridCol w:w="387"/>
        <w:gridCol w:w="1582"/>
      </w:tblGrid>
      <w:tr w14:paraId="4A05E039" w14:textId="77777777" w:rsidTr="00BE0858">
        <w:tblPrEx>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13" w:type="dxa"/>
            <w:shd w:val="clear" w:color="auto" w:fill="auto"/>
            <w:vAlign w:val="bottom"/>
          </w:tcPr>
          <w:p w:rsidR="00595AC7" w:rsidRPr="00FF7CE7" w:rsidP="00595AC7" w14:paraId="2807842A" w14:textId="77777777">
            <w:pPr>
              <w:keepNext/>
              <w:keepLines/>
              <w:widowControl w:val="0"/>
              <w:autoSpaceDE w:val="0"/>
              <w:autoSpaceDN w:val="0"/>
              <w:adjustRightInd w:val="0"/>
              <w:jc w:val="center"/>
              <w:rPr>
                <w:rFonts w:ascii="Arial Narrow" w:hAnsi="Arial Narrow"/>
                <w:b/>
                <w:sz w:val="18"/>
                <w:szCs w:val="18"/>
                <w:u w:val="single"/>
              </w:rPr>
            </w:pPr>
            <w:r w:rsidRPr="00FF7CE7">
              <w:rPr>
                <w:rFonts w:ascii="Arial Narrow" w:hAnsi="Arial Narrow"/>
                <w:b/>
                <w:sz w:val="18"/>
                <w:szCs w:val="18"/>
                <w:u w:val="single"/>
              </w:rPr>
              <w:t>Product</w:t>
            </w:r>
          </w:p>
        </w:tc>
        <w:tc>
          <w:tcPr>
            <w:tcW w:w="1980" w:type="dxa"/>
            <w:shd w:val="clear" w:color="auto" w:fill="auto"/>
            <w:vAlign w:val="bottom"/>
          </w:tcPr>
          <w:p w:rsidR="00595AC7" w:rsidRPr="00FF7CE7" w:rsidP="00595AC7" w14:paraId="4365F86E" w14:textId="77777777">
            <w:pPr>
              <w:keepNext/>
              <w:keepLines/>
              <w:widowControl w:val="0"/>
              <w:autoSpaceDE w:val="0"/>
              <w:autoSpaceDN w:val="0"/>
              <w:adjustRightInd w:val="0"/>
              <w:jc w:val="center"/>
              <w:rPr>
                <w:rFonts w:ascii="Arial Narrow" w:hAnsi="Arial Narrow"/>
                <w:b/>
                <w:sz w:val="18"/>
                <w:szCs w:val="18"/>
                <w:u w:val="single"/>
              </w:rPr>
            </w:pPr>
            <w:r w:rsidRPr="00FF7CE7">
              <w:rPr>
                <w:rFonts w:ascii="Arial Narrow" w:hAnsi="Arial Narrow"/>
                <w:b/>
                <w:sz w:val="18"/>
                <w:szCs w:val="18"/>
                <w:u w:val="single"/>
              </w:rPr>
              <w:t>Aggregate Cost per Product (factor applied)</w:t>
            </w:r>
          </w:p>
        </w:tc>
        <w:tc>
          <w:tcPr>
            <w:tcW w:w="303" w:type="dxa"/>
            <w:shd w:val="clear" w:color="auto" w:fill="auto"/>
          </w:tcPr>
          <w:p w:rsidR="00595AC7" w:rsidRPr="00FF7CE7" w:rsidP="00595AC7" w14:paraId="39F87525" w14:textId="77777777">
            <w:pPr>
              <w:keepNext/>
              <w:keepLines/>
              <w:widowControl w:val="0"/>
              <w:autoSpaceDE w:val="0"/>
              <w:autoSpaceDN w:val="0"/>
              <w:adjustRightInd w:val="0"/>
              <w:jc w:val="center"/>
              <w:rPr>
                <w:rFonts w:ascii="Arial Narrow" w:hAnsi="Arial Narrow"/>
                <w:b/>
                <w:sz w:val="18"/>
                <w:szCs w:val="18"/>
                <w:u w:val="single"/>
              </w:rPr>
            </w:pPr>
          </w:p>
        </w:tc>
        <w:tc>
          <w:tcPr>
            <w:tcW w:w="1745" w:type="dxa"/>
            <w:shd w:val="clear" w:color="auto" w:fill="auto"/>
            <w:vAlign w:val="bottom"/>
          </w:tcPr>
          <w:p w:rsidR="00595AC7" w:rsidRPr="00FF7CE7" w:rsidP="00595AC7" w14:paraId="0BB2D679" w14:textId="77777777">
            <w:pPr>
              <w:keepNext/>
              <w:keepLines/>
              <w:widowControl w:val="0"/>
              <w:autoSpaceDE w:val="0"/>
              <w:autoSpaceDN w:val="0"/>
              <w:adjustRightInd w:val="0"/>
              <w:jc w:val="center"/>
              <w:rPr>
                <w:rFonts w:ascii="Arial Narrow" w:hAnsi="Arial Narrow"/>
                <w:b/>
                <w:sz w:val="18"/>
                <w:szCs w:val="18"/>
                <w:u w:val="single"/>
              </w:rPr>
            </w:pPr>
            <w:r w:rsidRPr="00FF7CE7">
              <w:rPr>
                <w:rFonts w:ascii="Arial Narrow" w:hAnsi="Arial Narrow"/>
                <w:b/>
                <w:sz w:val="18"/>
                <w:szCs w:val="18"/>
                <w:u w:val="single"/>
              </w:rPr>
              <w:t>Printing and Distribution</w:t>
            </w:r>
          </w:p>
        </w:tc>
        <w:tc>
          <w:tcPr>
            <w:tcW w:w="387" w:type="dxa"/>
            <w:shd w:val="clear" w:color="auto" w:fill="auto"/>
          </w:tcPr>
          <w:p w:rsidR="00595AC7" w:rsidRPr="00FF7CE7" w:rsidP="00595AC7" w14:paraId="66DAA51D" w14:textId="77777777">
            <w:pPr>
              <w:keepNext/>
              <w:keepLines/>
              <w:widowControl w:val="0"/>
              <w:autoSpaceDE w:val="0"/>
              <w:autoSpaceDN w:val="0"/>
              <w:adjustRightInd w:val="0"/>
              <w:jc w:val="center"/>
              <w:rPr>
                <w:rFonts w:ascii="Arial Narrow" w:hAnsi="Arial Narrow"/>
                <w:b/>
                <w:sz w:val="18"/>
                <w:szCs w:val="18"/>
                <w:u w:val="single"/>
              </w:rPr>
            </w:pPr>
          </w:p>
        </w:tc>
        <w:tc>
          <w:tcPr>
            <w:tcW w:w="1582" w:type="dxa"/>
            <w:shd w:val="clear" w:color="auto" w:fill="auto"/>
            <w:vAlign w:val="bottom"/>
          </w:tcPr>
          <w:p w:rsidR="00595AC7" w:rsidRPr="00FF7CE7" w:rsidP="00595AC7" w14:paraId="6CFD3C79" w14:textId="77777777">
            <w:pPr>
              <w:keepNext/>
              <w:keepLines/>
              <w:widowControl w:val="0"/>
              <w:autoSpaceDE w:val="0"/>
              <w:autoSpaceDN w:val="0"/>
              <w:adjustRightInd w:val="0"/>
              <w:jc w:val="center"/>
              <w:rPr>
                <w:rFonts w:ascii="Arial Narrow" w:hAnsi="Arial Narrow"/>
                <w:b/>
                <w:sz w:val="18"/>
                <w:szCs w:val="18"/>
                <w:u w:val="single"/>
              </w:rPr>
            </w:pPr>
            <w:r w:rsidRPr="00FF7CE7">
              <w:rPr>
                <w:rFonts w:ascii="Arial Narrow" w:hAnsi="Arial Narrow"/>
                <w:b/>
                <w:sz w:val="18"/>
                <w:szCs w:val="18"/>
                <w:u w:val="single"/>
              </w:rPr>
              <w:t>Government Cost Estimate per Product</w:t>
            </w:r>
          </w:p>
        </w:tc>
      </w:tr>
      <w:tr w14:paraId="581C7A3A" w14:textId="77777777" w:rsidTr="00BE0858">
        <w:tblPrEx>
          <w:tblW w:w="7910" w:type="dxa"/>
          <w:tblLook w:val="04A0"/>
        </w:tblPrEx>
        <w:tc>
          <w:tcPr>
            <w:tcW w:w="1913" w:type="dxa"/>
            <w:shd w:val="clear" w:color="auto" w:fill="auto"/>
            <w:vAlign w:val="bottom"/>
          </w:tcPr>
          <w:p w:rsidR="00595AC7" w:rsidRPr="00FF7CE7" w:rsidP="00595AC7" w14:paraId="5E77C4B2" w14:textId="77777777">
            <w:pPr>
              <w:keepNext/>
              <w:keepLines/>
              <w:widowControl w:val="0"/>
              <w:numPr>
                <w:ilvl w:val="12"/>
                <w:numId w:val="0"/>
              </w:numPr>
              <w:autoSpaceDE w:val="0"/>
              <w:autoSpaceDN w:val="0"/>
              <w:adjustRightInd w:val="0"/>
              <w:rPr>
                <w:rFonts w:ascii="Arial Narrow" w:hAnsi="Arial Narrow"/>
                <w:sz w:val="18"/>
                <w:szCs w:val="18"/>
              </w:rPr>
            </w:pPr>
            <w:r w:rsidRPr="00FF7CE7">
              <w:rPr>
                <w:rFonts w:ascii="Arial Narrow" w:hAnsi="Arial Narrow"/>
                <w:sz w:val="18"/>
                <w:szCs w:val="18"/>
              </w:rPr>
              <w:t>Form 6118 and Instructions</w:t>
            </w:r>
          </w:p>
        </w:tc>
        <w:tc>
          <w:tcPr>
            <w:tcW w:w="1980" w:type="dxa"/>
            <w:shd w:val="clear" w:color="auto" w:fill="auto"/>
            <w:vAlign w:val="center"/>
          </w:tcPr>
          <w:p w:rsidR="00595AC7" w:rsidRPr="00FF7CE7" w:rsidP="00BE0858" w14:paraId="33C1C046" w14:textId="77777777">
            <w:pPr>
              <w:keepNext/>
              <w:keepLines/>
              <w:widowControl w:val="0"/>
              <w:autoSpaceDE w:val="0"/>
              <w:autoSpaceDN w:val="0"/>
              <w:adjustRightInd w:val="0"/>
              <w:jc w:val="center"/>
              <w:rPr>
                <w:rFonts w:ascii="Arial Narrow" w:hAnsi="Arial Narrow"/>
                <w:sz w:val="18"/>
                <w:szCs w:val="18"/>
              </w:rPr>
            </w:pPr>
            <w:r>
              <w:rPr>
                <w:rFonts w:ascii="Arial Narrow" w:hAnsi="Arial Narrow"/>
                <w:sz w:val="18"/>
                <w:szCs w:val="18"/>
              </w:rPr>
              <w:t>19,417</w:t>
            </w:r>
          </w:p>
        </w:tc>
        <w:tc>
          <w:tcPr>
            <w:tcW w:w="303" w:type="dxa"/>
            <w:shd w:val="clear" w:color="auto" w:fill="auto"/>
            <w:vAlign w:val="center"/>
          </w:tcPr>
          <w:p w:rsidR="00595AC7" w:rsidRPr="00FF7CE7" w:rsidP="00BE0858" w14:paraId="2AFA0E94" w14:textId="799FD8DE">
            <w:pPr>
              <w:keepNext/>
              <w:keepLines/>
              <w:widowControl w:val="0"/>
              <w:autoSpaceDE w:val="0"/>
              <w:autoSpaceDN w:val="0"/>
              <w:adjustRightInd w:val="0"/>
              <w:jc w:val="center"/>
              <w:rPr>
                <w:rFonts w:ascii="Arial Narrow" w:hAnsi="Arial Narrow"/>
                <w:sz w:val="18"/>
                <w:szCs w:val="18"/>
              </w:rPr>
            </w:pPr>
            <w:r>
              <w:rPr>
                <w:rFonts w:ascii="Arial Narrow" w:hAnsi="Arial Narrow"/>
                <w:sz w:val="18"/>
                <w:szCs w:val="18"/>
              </w:rPr>
              <w:t>+</w:t>
            </w:r>
          </w:p>
        </w:tc>
        <w:tc>
          <w:tcPr>
            <w:tcW w:w="1745" w:type="dxa"/>
            <w:shd w:val="clear" w:color="auto" w:fill="auto"/>
            <w:vAlign w:val="center"/>
          </w:tcPr>
          <w:p w:rsidR="00595AC7" w:rsidRPr="00FF7CE7" w:rsidP="00BE0858" w14:paraId="560E12BD" w14:textId="77777777">
            <w:pPr>
              <w:keepNext/>
              <w:keepLines/>
              <w:widowControl w:val="0"/>
              <w:autoSpaceDE w:val="0"/>
              <w:autoSpaceDN w:val="0"/>
              <w:adjustRightInd w:val="0"/>
              <w:jc w:val="center"/>
              <w:rPr>
                <w:rFonts w:ascii="Arial Narrow" w:hAnsi="Arial Narrow"/>
                <w:sz w:val="18"/>
                <w:szCs w:val="18"/>
              </w:rPr>
            </w:pPr>
            <w:r>
              <w:rPr>
                <w:rFonts w:ascii="Arial Narrow" w:hAnsi="Arial Narrow"/>
                <w:sz w:val="18"/>
                <w:szCs w:val="18"/>
              </w:rPr>
              <w:t>0</w:t>
            </w:r>
          </w:p>
        </w:tc>
        <w:tc>
          <w:tcPr>
            <w:tcW w:w="387" w:type="dxa"/>
            <w:shd w:val="clear" w:color="auto" w:fill="auto"/>
            <w:vAlign w:val="center"/>
          </w:tcPr>
          <w:p w:rsidR="00595AC7" w:rsidRPr="00FF7CE7" w:rsidP="00BE0858" w14:paraId="74F1C7BB" w14:textId="5CAA4DE4">
            <w:pPr>
              <w:keepNext/>
              <w:keepLines/>
              <w:widowControl w:val="0"/>
              <w:autoSpaceDE w:val="0"/>
              <w:autoSpaceDN w:val="0"/>
              <w:adjustRightInd w:val="0"/>
              <w:jc w:val="center"/>
              <w:rPr>
                <w:rFonts w:ascii="Arial Narrow" w:hAnsi="Arial Narrow"/>
                <w:sz w:val="18"/>
                <w:szCs w:val="18"/>
              </w:rPr>
            </w:pPr>
            <w:r>
              <w:rPr>
                <w:rFonts w:ascii="Arial Narrow" w:hAnsi="Arial Narrow"/>
                <w:sz w:val="18"/>
                <w:szCs w:val="18"/>
              </w:rPr>
              <w:t>=</w:t>
            </w:r>
          </w:p>
        </w:tc>
        <w:tc>
          <w:tcPr>
            <w:tcW w:w="1582" w:type="dxa"/>
            <w:shd w:val="clear" w:color="auto" w:fill="auto"/>
            <w:vAlign w:val="center"/>
          </w:tcPr>
          <w:p w:rsidR="00595AC7" w:rsidRPr="00FF7CE7" w:rsidP="00BE0858" w14:paraId="7A88406C" w14:textId="77777777">
            <w:pPr>
              <w:keepNext/>
              <w:keepLines/>
              <w:widowControl w:val="0"/>
              <w:autoSpaceDE w:val="0"/>
              <w:autoSpaceDN w:val="0"/>
              <w:adjustRightInd w:val="0"/>
              <w:jc w:val="center"/>
              <w:rPr>
                <w:rFonts w:ascii="Arial Narrow" w:hAnsi="Arial Narrow"/>
                <w:sz w:val="18"/>
                <w:szCs w:val="18"/>
              </w:rPr>
            </w:pPr>
            <w:r>
              <w:rPr>
                <w:rFonts w:ascii="Arial Narrow" w:hAnsi="Arial Narrow"/>
                <w:sz w:val="18"/>
                <w:szCs w:val="18"/>
              </w:rPr>
              <w:t>19,417</w:t>
            </w:r>
          </w:p>
        </w:tc>
      </w:tr>
      <w:tr w14:paraId="6D47802E" w14:textId="77777777" w:rsidTr="00BE0858">
        <w:tblPrEx>
          <w:tblW w:w="7910" w:type="dxa"/>
          <w:tblLook w:val="04A0"/>
        </w:tblPrEx>
        <w:tc>
          <w:tcPr>
            <w:tcW w:w="1913" w:type="dxa"/>
            <w:shd w:val="clear" w:color="auto" w:fill="auto"/>
            <w:vAlign w:val="bottom"/>
          </w:tcPr>
          <w:p w:rsidR="00BE0858" w:rsidRPr="00BE0858" w:rsidP="00595AC7" w14:paraId="5EBCE98D" w14:textId="22D4D7CA">
            <w:pPr>
              <w:keepNext/>
              <w:keepLines/>
              <w:widowControl w:val="0"/>
              <w:numPr>
                <w:ilvl w:val="12"/>
                <w:numId w:val="0"/>
              </w:numPr>
              <w:autoSpaceDE w:val="0"/>
              <w:autoSpaceDN w:val="0"/>
              <w:adjustRightInd w:val="0"/>
              <w:rPr>
                <w:rFonts w:ascii="Arial Narrow" w:hAnsi="Arial Narrow"/>
                <w:b/>
                <w:bCs/>
                <w:sz w:val="18"/>
                <w:szCs w:val="18"/>
              </w:rPr>
            </w:pPr>
            <w:r>
              <w:rPr>
                <w:rFonts w:ascii="Arial Narrow" w:hAnsi="Arial Narrow"/>
                <w:b/>
                <w:bCs/>
                <w:sz w:val="18"/>
                <w:szCs w:val="18"/>
              </w:rPr>
              <w:t>Totals</w:t>
            </w:r>
          </w:p>
        </w:tc>
        <w:tc>
          <w:tcPr>
            <w:tcW w:w="1980" w:type="dxa"/>
            <w:shd w:val="clear" w:color="auto" w:fill="auto"/>
            <w:vAlign w:val="center"/>
          </w:tcPr>
          <w:p w:rsidR="00BE0858" w:rsidRPr="00BE0858" w:rsidP="00BE0858" w14:paraId="1058B498" w14:textId="78F17014">
            <w:pPr>
              <w:keepNext/>
              <w:keepLines/>
              <w:widowControl w:val="0"/>
              <w:autoSpaceDE w:val="0"/>
              <w:autoSpaceDN w:val="0"/>
              <w:adjustRightInd w:val="0"/>
              <w:jc w:val="center"/>
              <w:rPr>
                <w:rFonts w:ascii="Arial Narrow" w:hAnsi="Arial Narrow"/>
                <w:b/>
                <w:bCs/>
                <w:sz w:val="18"/>
                <w:szCs w:val="18"/>
              </w:rPr>
            </w:pPr>
            <w:r w:rsidRPr="00BE0858">
              <w:rPr>
                <w:rFonts w:ascii="Arial Narrow" w:hAnsi="Arial Narrow"/>
                <w:b/>
                <w:bCs/>
                <w:sz w:val="18"/>
                <w:szCs w:val="18"/>
              </w:rPr>
              <w:t>19,417</w:t>
            </w:r>
          </w:p>
        </w:tc>
        <w:tc>
          <w:tcPr>
            <w:tcW w:w="303" w:type="dxa"/>
            <w:shd w:val="clear" w:color="auto" w:fill="auto"/>
            <w:vAlign w:val="center"/>
          </w:tcPr>
          <w:p w:rsidR="00BE0858" w:rsidRPr="00BE0858" w:rsidP="00BE0858" w14:paraId="3614F40D" w14:textId="77777777">
            <w:pPr>
              <w:keepNext/>
              <w:keepLines/>
              <w:widowControl w:val="0"/>
              <w:autoSpaceDE w:val="0"/>
              <w:autoSpaceDN w:val="0"/>
              <w:adjustRightInd w:val="0"/>
              <w:jc w:val="center"/>
              <w:rPr>
                <w:rFonts w:ascii="Arial Narrow" w:hAnsi="Arial Narrow"/>
                <w:b/>
                <w:bCs/>
                <w:sz w:val="18"/>
                <w:szCs w:val="18"/>
              </w:rPr>
            </w:pPr>
          </w:p>
        </w:tc>
        <w:tc>
          <w:tcPr>
            <w:tcW w:w="1745" w:type="dxa"/>
            <w:shd w:val="clear" w:color="auto" w:fill="auto"/>
            <w:vAlign w:val="center"/>
          </w:tcPr>
          <w:p w:rsidR="00BE0858" w:rsidRPr="00BE0858" w:rsidP="00BE0858" w14:paraId="5CE35F7A" w14:textId="03040EFE">
            <w:pPr>
              <w:keepNext/>
              <w:keepLines/>
              <w:widowControl w:val="0"/>
              <w:autoSpaceDE w:val="0"/>
              <w:autoSpaceDN w:val="0"/>
              <w:adjustRightInd w:val="0"/>
              <w:jc w:val="center"/>
              <w:rPr>
                <w:rFonts w:ascii="Arial Narrow" w:hAnsi="Arial Narrow"/>
                <w:b/>
                <w:bCs/>
                <w:sz w:val="18"/>
                <w:szCs w:val="18"/>
              </w:rPr>
            </w:pPr>
            <w:r w:rsidRPr="00BE0858">
              <w:rPr>
                <w:rFonts w:ascii="Arial Narrow" w:hAnsi="Arial Narrow"/>
                <w:b/>
                <w:bCs/>
                <w:sz w:val="18"/>
                <w:szCs w:val="18"/>
              </w:rPr>
              <w:t>0</w:t>
            </w:r>
          </w:p>
        </w:tc>
        <w:tc>
          <w:tcPr>
            <w:tcW w:w="387" w:type="dxa"/>
            <w:shd w:val="clear" w:color="auto" w:fill="auto"/>
            <w:vAlign w:val="center"/>
          </w:tcPr>
          <w:p w:rsidR="00BE0858" w:rsidRPr="00BE0858" w:rsidP="00BE0858" w14:paraId="19D2B379" w14:textId="77777777">
            <w:pPr>
              <w:keepNext/>
              <w:keepLines/>
              <w:widowControl w:val="0"/>
              <w:autoSpaceDE w:val="0"/>
              <w:autoSpaceDN w:val="0"/>
              <w:adjustRightInd w:val="0"/>
              <w:jc w:val="center"/>
              <w:rPr>
                <w:rFonts w:ascii="Arial Narrow" w:hAnsi="Arial Narrow"/>
                <w:b/>
                <w:bCs/>
                <w:sz w:val="18"/>
                <w:szCs w:val="18"/>
              </w:rPr>
            </w:pPr>
          </w:p>
        </w:tc>
        <w:tc>
          <w:tcPr>
            <w:tcW w:w="1582" w:type="dxa"/>
            <w:shd w:val="clear" w:color="auto" w:fill="auto"/>
            <w:vAlign w:val="center"/>
          </w:tcPr>
          <w:p w:rsidR="00BE0858" w:rsidRPr="00BE0858" w:rsidP="00BE0858" w14:paraId="433BEEDE" w14:textId="47F2D580">
            <w:pPr>
              <w:keepNext/>
              <w:keepLines/>
              <w:widowControl w:val="0"/>
              <w:autoSpaceDE w:val="0"/>
              <w:autoSpaceDN w:val="0"/>
              <w:adjustRightInd w:val="0"/>
              <w:jc w:val="center"/>
              <w:rPr>
                <w:rFonts w:ascii="Arial Narrow" w:hAnsi="Arial Narrow"/>
                <w:b/>
                <w:bCs/>
                <w:sz w:val="18"/>
                <w:szCs w:val="18"/>
              </w:rPr>
            </w:pPr>
            <w:r w:rsidRPr="00BE0858">
              <w:rPr>
                <w:rFonts w:ascii="Arial Narrow" w:hAnsi="Arial Narrow"/>
                <w:b/>
                <w:bCs/>
                <w:sz w:val="18"/>
                <w:szCs w:val="18"/>
              </w:rPr>
              <w:t>19,417</w:t>
            </w:r>
          </w:p>
        </w:tc>
      </w:tr>
      <w:tr w14:paraId="5E9C2BF0" w14:textId="77777777" w:rsidTr="00BE0858">
        <w:tblPrEx>
          <w:tblW w:w="7910" w:type="dxa"/>
          <w:tblLook w:val="04A0"/>
        </w:tblPrEx>
        <w:tc>
          <w:tcPr>
            <w:tcW w:w="7910" w:type="dxa"/>
            <w:gridSpan w:val="6"/>
            <w:shd w:val="clear" w:color="auto" w:fill="auto"/>
          </w:tcPr>
          <w:p w:rsidR="00595AC7" w:rsidRPr="00FF7CE7" w:rsidP="00595AC7" w14:paraId="5789DACF" w14:textId="77777777">
            <w:pPr>
              <w:keepNext/>
              <w:keepLines/>
              <w:widowControl w:val="0"/>
              <w:autoSpaceDE w:val="0"/>
              <w:autoSpaceDN w:val="0"/>
              <w:adjustRightInd w:val="0"/>
              <w:rPr>
                <w:rFonts w:ascii="Arial Narrow" w:hAnsi="Arial Narrow"/>
                <w:sz w:val="18"/>
                <w:szCs w:val="18"/>
              </w:rPr>
            </w:pPr>
            <w:r w:rsidRPr="00FF7CE7">
              <w:rPr>
                <w:rFonts w:ascii="Arial Narrow" w:hAnsi="Arial Narrow"/>
                <w:sz w:val="18"/>
                <w:szCs w:val="18"/>
              </w:rPr>
              <w:t>Table costs are based on 202</w:t>
            </w:r>
            <w:r>
              <w:rPr>
                <w:rFonts w:ascii="Arial Narrow" w:hAnsi="Arial Narrow"/>
                <w:sz w:val="18"/>
                <w:szCs w:val="18"/>
              </w:rPr>
              <w:t>3</w:t>
            </w:r>
            <w:r w:rsidRPr="00FF7CE7">
              <w:rPr>
                <w:rFonts w:ascii="Arial Narrow" w:hAnsi="Arial Narrow"/>
                <w:sz w:val="18"/>
                <w:szCs w:val="18"/>
              </w:rPr>
              <w:t xml:space="preserve"> actuals obtained from IRS Chief Financial Office and Media and Publications</w:t>
            </w:r>
          </w:p>
        </w:tc>
      </w:tr>
    </w:tbl>
    <w:p w:rsidR="00FF7CE7" w:rsidP="00FF7CE7" w14:paraId="1F1FE386" w14:textId="77777777">
      <w:pPr>
        <w:numPr>
          <w:ilvl w:val="12"/>
          <w:numId w:val="0"/>
        </w:numPr>
        <w:ind w:left="720"/>
        <w:jc w:val="both"/>
        <w:rPr>
          <w:rFonts w:asciiTheme="minorHAnsi" w:hAnsiTheme="minorHAnsi" w:cstheme="minorHAnsi"/>
          <w:sz w:val="22"/>
          <w:szCs w:val="22"/>
        </w:rPr>
      </w:pPr>
    </w:p>
    <w:p w:rsidR="00BE0858" w:rsidP="00FF7CE7" w14:paraId="16DDDFFB" w14:textId="77777777">
      <w:pPr>
        <w:numPr>
          <w:ilvl w:val="12"/>
          <w:numId w:val="0"/>
        </w:numPr>
        <w:ind w:left="720"/>
        <w:jc w:val="both"/>
        <w:rPr>
          <w:rFonts w:asciiTheme="minorHAnsi" w:hAnsiTheme="minorHAnsi" w:cstheme="minorHAnsi"/>
          <w:sz w:val="22"/>
          <w:szCs w:val="22"/>
        </w:rPr>
      </w:pPr>
    </w:p>
    <w:p w:rsidR="00BE0858" w:rsidP="00FF7CE7" w14:paraId="0DE95846" w14:textId="77777777">
      <w:pPr>
        <w:numPr>
          <w:ilvl w:val="12"/>
          <w:numId w:val="0"/>
        </w:numPr>
        <w:ind w:left="720"/>
        <w:jc w:val="both"/>
        <w:rPr>
          <w:rFonts w:asciiTheme="minorHAnsi" w:hAnsiTheme="minorHAnsi" w:cstheme="minorHAnsi"/>
          <w:sz w:val="22"/>
          <w:szCs w:val="22"/>
        </w:rPr>
      </w:pPr>
    </w:p>
    <w:p w:rsidR="00BE0858" w:rsidP="00FF7CE7" w14:paraId="6008E433" w14:textId="77777777">
      <w:pPr>
        <w:numPr>
          <w:ilvl w:val="12"/>
          <w:numId w:val="0"/>
        </w:numPr>
        <w:ind w:left="720"/>
        <w:jc w:val="both"/>
        <w:rPr>
          <w:rFonts w:asciiTheme="minorHAnsi" w:hAnsiTheme="minorHAnsi" w:cstheme="minorHAnsi"/>
          <w:sz w:val="22"/>
          <w:szCs w:val="22"/>
        </w:rPr>
      </w:pPr>
    </w:p>
    <w:p w:rsidR="00BE0858" w:rsidP="00FF7CE7" w14:paraId="674108C5" w14:textId="77777777">
      <w:pPr>
        <w:numPr>
          <w:ilvl w:val="12"/>
          <w:numId w:val="0"/>
        </w:numPr>
        <w:ind w:left="720"/>
        <w:jc w:val="both"/>
        <w:rPr>
          <w:rFonts w:asciiTheme="minorHAnsi" w:hAnsiTheme="minorHAnsi" w:cstheme="minorHAnsi"/>
          <w:sz w:val="22"/>
          <w:szCs w:val="22"/>
        </w:rPr>
      </w:pPr>
    </w:p>
    <w:p w:rsidR="00BE0858" w:rsidP="00FF7CE7" w14:paraId="143151CA" w14:textId="77777777">
      <w:pPr>
        <w:numPr>
          <w:ilvl w:val="12"/>
          <w:numId w:val="0"/>
        </w:numPr>
        <w:ind w:left="720"/>
        <w:jc w:val="both"/>
        <w:rPr>
          <w:rFonts w:asciiTheme="minorHAnsi" w:hAnsiTheme="minorHAnsi" w:cstheme="minorHAnsi"/>
          <w:sz w:val="22"/>
          <w:szCs w:val="22"/>
        </w:rPr>
      </w:pPr>
    </w:p>
    <w:p w:rsidR="00BE0858" w:rsidP="00FF7CE7" w14:paraId="04943D15" w14:textId="77777777">
      <w:pPr>
        <w:numPr>
          <w:ilvl w:val="12"/>
          <w:numId w:val="0"/>
        </w:numPr>
        <w:ind w:left="720"/>
        <w:jc w:val="both"/>
        <w:rPr>
          <w:rFonts w:asciiTheme="minorHAnsi" w:hAnsiTheme="minorHAnsi" w:cstheme="minorHAnsi"/>
          <w:sz w:val="22"/>
          <w:szCs w:val="22"/>
        </w:rPr>
      </w:pPr>
    </w:p>
    <w:p w:rsidR="00BE0858" w:rsidP="00FF7CE7" w14:paraId="0220D1F5" w14:textId="77777777">
      <w:pPr>
        <w:numPr>
          <w:ilvl w:val="12"/>
          <w:numId w:val="0"/>
        </w:numPr>
        <w:ind w:left="720"/>
        <w:jc w:val="both"/>
        <w:rPr>
          <w:rFonts w:asciiTheme="minorHAnsi" w:hAnsiTheme="minorHAnsi" w:cstheme="minorHAnsi"/>
          <w:sz w:val="22"/>
          <w:szCs w:val="22"/>
        </w:rPr>
      </w:pPr>
    </w:p>
    <w:p w:rsidR="00B55DFA" w:rsidRPr="00E909FB" w:rsidP="00E909FB" w14:paraId="041398B2" w14:textId="496B2B23">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REASONS FOR CHANGE IN BURDEN</w:t>
      </w:r>
    </w:p>
    <w:p w:rsidR="00CA639B" w:rsidRPr="00C221E3" w:rsidP="00CA639B" w14:paraId="2F62B4EF" w14:textId="73072C3C">
      <w:pPr>
        <w:ind w:left="720"/>
        <w:rPr>
          <w:rFonts w:ascii="Calibri" w:hAnsi="Calibri" w:cs="Calibri"/>
          <w:sz w:val="22"/>
          <w:szCs w:val="22"/>
          <w:u w:val="single"/>
        </w:rPr>
      </w:pPr>
    </w:p>
    <w:p w:rsidR="00B55DFA" w:rsidP="00CA639B" w14:paraId="7ED5A58C" w14:textId="1DE355FE">
      <w:pPr>
        <w:tabs>
          <w:tab w:val="left" w:pos="720"/>
        </w:tabs>
        <w:ind w:left="720"/>
        <w:rPr>
          <w:rFonts w:ascii="Calibri" w:eastAsia="Arial" w:hAnsi="Calibri" w:cs="Calibri"/>
          <w:sz w:val="22"/>
          <w:szCs w:val="22"/>
        </w:rPr>
      </w:pPr>
      <w:r w:rsidRPr="003B5E4A">
        <w:rPr>
          <w:rFonts w:asciiTheme="minorHAnsi" w:hAnsiTheme="minorHAnsi" w:cstheme="minorHAnsi"/>
          <w:sz w:val="22"/>
          <w:szCs w:val="22"/>
        </w:rPr>
        <w:t>There is no change in the paperwork burden previously approved by OMB</w:t>
      </w:r>
      <w:r w:rsidRPr="00C221E3" w:rsidR="00FF7CE7">
        <w:rPr>
          <w:rFonts w:ascii="Calibri" w:eastAsia="Arial" w:hAnsi="Calibri" w:cs="Calibri"/>
          <w:sz w:val="22"/>
          <w:szCs w:val="22"/>
        </w:rPr>
        <w:t>.</w:t>
      </w:r>
    </w:p>
    <w:p w:rsidR="00F41716" w:rsidP="00CA639B" w14:paraId="33DE29B8" w14:textId="77777777">
      <w:pPr>
        <w:tabs>
          <w:tab w:val="left" w:pos="720"/>
        </w:tabs>
        <w:ind w:left="720"/>
        <w:rPr>
          <w:rFonts w:ascii="Calibri" w:eastAsia="Arial" w:hAnsi="Calibri" w:cs="Calibri"/>
          <w:sz w:val="22"/>
          <w:szCs w:val="22"/>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7B697747" w14:textId="77777777" w:rsidTr="00F3084B">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6A9E9994" w14:textId="77777777">
            <w:pPr>
              <w:keepNext/>
              <w:keepLines/>
              <w:jc w:val="center"/>
              <w:rPr>
                <w:rFonts w:ascii="Arial Narrow" w:hAnsi="Arial Narrow" w:cs="Arial"/>
                <w:b/>
                <w:bCs/>
                <w:color w:val="000000"/>
                <w:sz w:val="20"/>
                <w:szCs w:val="20"/>
              </w:rPr>
            </w:pPr>
            <w:bookmarkStart w:id="5"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F41716" w:rsidRPr="002B035E" w:rsidP="00F3084B" w14:paraId="6176B5C7" w14:textId="77777777">
            <w:pPr>
              <w:keepNext/>
              <w:keepLines/>
              <w:jc w:val="center"/>
              <w:rPr>
                <w:rFonts w:ascii="Arial Narrow" w:hAnsi="Arial Narrow" w:cs="Arial"/>
                <w:b/>
                <w:bCs/>
                <w:color w:val="000000"/>
                <w:sz w:val="20"/>
                <w:szCs w:val="20"/>
              </w:rPr>
            </w:pPr>
            <w:r w:rsidRPr="002B035E">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F41716" w:rsidRPr="002B035E" w:rsidP="00F3084B" w14:paraId="22288C87" w14:textId="77777777">
            <w:pPr>
              <w:keepNext/>
              <w:keepLines/>
              <w:jc w:val="center"/>
              <w:rPr>
                <w:rFonts w:ascii="Arial Narrow" w:hAnsi="Arial Narrow" w:cs="Arial"/>
                <w:b/>
                <w:bCs/>
                <w:color w:val="000000"/>
                <w:sz w:val="20"/>
                <w:szCs w:val="20"/>
              </w:rPr>
            </w:pPr>
            <w:r w:rsidRPr="002B035E">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08A3ECD7" w14:textId="77777777">
            <w:pPr>
              <w:keepNext/>
              <w:keepLines/>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13C1A6C3" w14:textId="77777777">
            <w:pPr>
              <w:keepNext/>
              <w:keepLines/>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0727323A" w14:textId="77777777">
            <w:pPr>
              <w:keepNext/>
              <w:keepLines/>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F41716" w:rsidRPr="00524E32" w:rsidP="00F3084B" w14:paraId="05BE9512" w14:textId="77777777">
            <w:pPr>
              <w:keepNext/>
              <w:keepLines/>
              <w:jc w:val="center"/>
              <w:rPr>
                <w:rFonts w:ascii="Arial Narrow" w:hAnsi="Arial Narrow" w:cs="Arial"/>
                <w:b/>
                <w:bCs/>
                <w:color w:val="000000"/>
                <w:sz w:val="20"/>
                <w:szCs w:val="20"/>
              </w:rPr>
            </w:pPr>
            <w:r w:rsidRPr="00524E32">
              <w:rPr>
                <w:rFonts w:ascii="Arial Narrow" w:hAnsi="Arial Narrow" w:cs="Arial"/>
                <w:b/>
                <w:bCs/>
                <w:color w:val="000000"/>
                <w:sz w:val="20"/>
                <w:szCs w:val="20"/>
              </w:rPr>
              <w:t>Previously Approved</w:t>
            </w:r>
          </w:p>
        </w:tc>
      </w:tr>
      <w:tr w14:paraId="1611A258" w14:textId="77777777" w:rsidTr="00F3084B">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1811D149" w14:textId="77777777">
            <w:pPr>
              <w:keepNext/>
              <w:keepLines/>
              <w:rPr>
                <w:rFonts w:ascii="Arial Narrow" w:hAnsi="Arial Narrow" w:cs="Arial"/>
                <w:color w:val="000000"/>
                <w:sz w:val="20"/>
                <w:szCs w:val="20"/>
              </w:rPr>
            </w:pPr>
            <w:r w:rsidRPr="00524E32">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7E96A5F9" w14:textId="49F69A11">
            <w:pPr>
              <w:keepNext/>
              <w:keepLines/>
              <w:jc w:val="center"/>
              <w:rPr>
                <w:rFonts w:ascii="Arial Narrow" w:hAnsi="Arial Narrow" w:cs="Arial"/>
                <w:color w:val="000000"/>
                <w:sz w:val="20"/>
                <w:szCs w:val="20"/>
              </w:rPr>
            </w:pPr>
            <w:r>
              <w:rPr>
                <w:rFonts w:ascii="Arial Narrow" w:hAnsi="Arial Narrow" w:cs="Arial"/>
                <w:color w:val="000000"/>
                <w:sz w:val="20"/>
                <w:szCs w:val="20"/>
              </w:rPr>
              <w:t>5</w:t>
            </w:r>
            <w:r w:rsidR="002B035E">
              <w:rPr>
                <w:rFonts w:ascii="Arial Narrow" w:hAnsi="Arial Narrow" w:cs="Arial"/>
                <w:color w:val="000000"/>
                <w:sz w:val="20"/>
                <w:szCs w:val="20"/>
              </w:rPr>
              <w:t>,000</w:t>
            </w:r>
          </w:p>
        </w:tc>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746A3418" w14:textId="77777777">
            <w:pPr>
              <w:keepNext/>
              <w:keepLines/>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295D79A0" w14:textId="1E2E8238">
            <w:pPr>
              <w:keepNext/>
              <w:keepLines/>
              <w:jc w:val="center"/>
              <w:rPr>
                <w:rFonts w:ascii="Arial Narrow" w:hAnsi="Arial Narrow" w:cs="Arial"/>
                <w:color w:val="000000"/>
                <w:sz w:val="20"/>
                <w:szCs w:val="20"/>
              </w:rPr>
            </w:pPr>
            <w:r>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020FC12D" w14:textId="2B3A1FEF">
            <w:pPr>
              <w:keepNext/>
              <w:keepLines/>
              <w:jc w:val="center"/>
              <w:rPr>
                <w:rFonts w:ascii="Arial Narrow" w:hAnsi="Arial Narrow" w:cs="Arial"/>
                <w:color w:val="000000"/>
                <w:sz w:val="20"/>
                <w:szCs w:val="20"/>
              </w:rPr>
            </w:pPr>
            <w:r>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31728ADA" w14:textId="77777777">
            <w:pPr>
              <w:keepNext/>
              <w:keepLines/>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F41716" w:rsidRPr="00524E32" w:rsidP="00F3084B" w14:paraId="1245AD2F" w14:textId="29B7A456">
            <w:pPr>
              <w:keepNext/>
              <w:keepLines/>
              <w:jc w:val="center"/>
              <w:rPr>
                <w:rFonts w:ascii="Arial Narrow" w:hAnsi="Arial Narrow" w:cs="Arial"/>
                <w:color w:val="000000"/>
                <w:sz w:val="20"/>
                <w:szCs w:val="20"/>
              </w:rPr>
            </w:pPr>
            <w:r>
              <w:rPr>
                <w:rFonts w:ascii="Arial Narrow" w:hAnsi="Arial Narrow" w:cs="Arial"/>
                <w:color w:val="000000"/>
                <w:sz w:val="20"/>
                <w:szCs w:val="20"/>
              </w:rPr>
              <w:t>5</w:t>
            </w:r>
            <w:r w:rsidR="002B035E">
              <w:rPr>
                <w:rFonts w:ascii="Arial Narrow" w:hAnsi="Arial Narrow" w:cs="Arial"/>
                <w:color w:val="000000"/>
                <w:sz w:val="20"/>
                <w:szCs w:val="20"/>
              </w:rPr>
              <w:t>,000</w:t>
            </w:r>
          </w:p>
        </w:tc>
      </w:tr>
      <w:tr w14:paraId="16DC3E17" w14:textId="77777777" w:rsidTr="00F3084B">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3D8DBB46" w14:textId="77777777">
            <w:pPr>
              <w:keepNext/>
              <w:keepLines/>
              <w:rPr>
                <w:rFonts w:ascii="Arial Narrow" w:hAnsi="Arial Narrow" w:cs="Arial"/>
                <w:color w:val="000000"/>
                <w:sz w:val="20"/>
                <w:szCs w:val="20"/>
              </w:rPr>
            </w:pPr>
            <w:r w:rsidRPr="00524E32">
              <w:rPr>
                <w:rFonts w:ascii="Arial Narrow" w:hAnsi="Arial Narrow" w:cs="Arial"/>
                <w:color w:val="000000"/>
                <w:sz w:val="20"/>
                <w:szCs w:val="20"/>
              </w:rPr>
              <w:t>Annual Time Burden (Hr)</w:t>
            </w:r>
          </w:p>
        </w:tc>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015633D7" w14:textId="3380B490">
            <w:pPr>
              <w:keepNext/>
              <w:keepLines/>
              <w:jc w:val="center"/>
              <w:rPr>
                <w:rFonts w:ascii="Arial Narrow" w:hAnsi="Arial Narrow" w:cs="Arial"/>
                <w:color w:val="000000"/>
                <w:sz w:val="20"/>
                <w:szCs w:val="20"/>
              </w:rPr>
            </w:pPr>
            <w:r>
              <w:rPr>
                <w:rFonts w:ascii="Arial Narrow" w:hAnsi="Arial Narrow" w:cs="Arial"/>
                <w:color w:val="000000"/>
                <w:sz w:val="20"/>
                <w:szCs w:val="20"/>
              </w:rPr>
              <w:t>5</w:t>
            </w:r>
            <w:r w:rsidR="003B5E4A">
              <w:rPr>
                <w:rFonts w:ascii="Arial Narrow" w:hAnsi="Arial Narrow" w:cs="Arial"/>
                <w:color w:val="000000"/>
                <w:sz w:val="20"/>
                <w:szCs w:val="20"/>
              </w:rPr>
              <w:t>,7</w:t>
            </w:r>
            <w:r>
              <w:rPr>
                <w:rFonts w:ascii="Arial Narrow" w:hAnsi="Arial Narrow" w:cs="Arial"/>
                <w:color w:val="000000"/>
                <w:sz w:val="20"/>
                <w:szCs w:val="20"/>
              </w:rPr>
              <w:t>00</w:t>
            </w:r>
          </w:p>
        </w:tc>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630F768D" w14:textId="77777777">
            <w:pPr>
              <w:keepNext/>
              <w:keepLines/>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6343E8F2" w14:textId="7F2F7011">
            <w:pPr>
              <w:keepNext/>
              <w:keepLines/>
              <w:jc w:val="center"/>
              <w:rPr>
                <w:rFonts w:ascii="Arial Narrow" w:hAnsi="Arial Narrow" w:cs="Arial"/>
                <w:color w:val="000000"/>
                <w:sz w:val="20"/>
                <w:szCs w:val="20"/>
              </w:rPr>
            </w:pPr>
            <w:r>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3F4C7C88" w14:textId="530B316D">
            <w:pPr>
              <w:keepNext/>
              <w:keepLines/>
              <w:jc w:val="center"/>
              <w:rPr>
                <w:rFonts w:ascii="Arial Narrow" w:hAnsi="Arial Narrow" w:cs="Arial"/>
                <w:color w:val="000000"/>
                <w:sz w:val="20"/>
                <w:szCs w:val="20"/>
              </w:rPr>
            </w:pPr>
            <w:r>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74524778" w14:textId="77777777">
            <w:pPr>
              <w:keepNext/>
              <w:keepLines/>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F41716" w:rsidRPr="00524E32" w:rsidP="00F3084B" w14:paraId="138CAD2C" w14:textId="30034861">
            <w:pPr>
              <w:keepNext/>
              <w:keepLines/>
              <w:jc w:val="center"/>
              <w:rPr>
                <w:rFonts w:ascii="Arial Narrow" w:hAnsi="Arial Narrow" w:cs="Arial"/>
                <w:color w:val="000000"/>
                <w:sz w:val="20"/>
                <w:szCs w:val="20"/>
              </w:rPr>
            </w:pPr>
            <w:r>
              <w:rPr>
                <w:rFonts w:ascii="Arial Narrow" w:hAnsi="Arial Narrow" w:cs="Arial"/>
                <w:color w:val="000000"/>
                <w:sz w:val="20"/>
                <w:szCs w:val="20"/>
              </w:rPr>
              <w:t>5</w:t>
            </w:r>
            <w:r w:rsidR="003B5E4A">
              <w:rPr>
                <w:rFonts w:ascii="Arial Narrow" w:hAnsi="Arial Narrow" w:cs="Arial"/>
                <w:color w:val="000000"/>
                <w:sz w:val="20"/>
                <w:szCs w:val="20"/>
              </w:rPr>
              <w:t>,7</w:t>
            </w:r>
            <w:r>
              <w:rPr>
                <w:rFonts w:ascii="Arial Narrow" w:hAnsi="Arial Narrow" w:cs="Arial"/>
                <w:color w:val="000000"/>
                <w:sz w:val="20"/>
                <w:szCs w:val="20"/>
              </w:rPr>
              <w:t>00</w:t>
            </w:r>
          </w:p>
        </w:tc>
      </w:tr>
      <w:bookmarkEnd w:id="5"/>
    </w:tbl>
    <w:p w:rsidR="00E75366" w:rsidRPr="00C221E3" w:rsidP="0077289B" w14:paraId="6335DFEE" w14:textId="24DC8A39">
      <w:pPr>
        <w:tabs>
          <w:tab w:val="left" w:pos="720"/>
        </w:tabs>
        <w:ind w:left="720" w:hanging="720"/>
        <w:rPr>
          <w:rFonts w:ascii="Calibri" w:hAnsi="Calibri" w:cs="Calibri"/>
          <w:sz w:val="22"/>
          <w:szCs w:val="22"/>
        </w:rPr>
      </w:pPr>
    </w:p>
    <w:p w:rsidR="002B579C" w:rsidRPr="00E909FB" w:rsidP="00E909FB" w14:paraId="24290108"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PLANS FOR TABULATION, STATISTICAL ANALYSIS AND PUBLICATION</w:t>
      </w:r>
    </w:p>
    <w:p w:rsidR="002B579C" w:rsidRPr="00C221E3" w:rsidP="00134C9E" w14:paraId="541956CA" w14:textId="77777777">
      <w:pPr>
        <w:tabs>
          <w:tab w:val="left" w:pos="720"/>
        </w:tabs>
        <w:ind w:left="720" w:hanging="720"/>
        <w:rPr>
          <w:rFonts w:ascii="Calibri" w:hAnsi="Calibri" w:cs="Calibri"/>
          <w:sz w:val="22"/>
          <w:szCs w:val="22"/>
        </w:rPr>
      </w:pPr>
    </w:p>
    <w:p w:rsidR="002B579C" w:rsidRPr="00C221E3" w:rsidP="00A51A34" w14:paraId="6B2356C7" w14:textId="412C5AE8">
      <w:pPr>
        <w:tabs>
          <w:tab w:val="left" w:pos="720"/>
        </w:tabs>
        <w:ind w:left="720"/>
        <w:rPr>
          <w:rFonts w:ascii="Calibri" w:hAnsi="Calibri" w:cs="Calibri"/>
          <w:sz w:val="22"/>
          <w:szCs w:val="22"/>
        </w:rPr>
      </w:pPr>
      <w:r w:rsidRPr="00C221E3">
        <w:rPr>
          <w:rFonts w:ascii="Calibri" w:hAnsi="Calibri" w:cs="Calibri"/>
          <w:sz w:val="22"/>
          <w:szCs w:val="22"/>
        </w:rPr>
        <w:t>There are no</w:t>
      </w:r>
      <w:r w:rsidRPr="00C221E3" w:rsidR="00A51A34">
        <w:rPr>
          <w:rFonts w:ascii="Calibri" w:hAnsi="Calibri" w:cs="Calibri"/>
          <w:sz w:val="22"/>
          <w:szCs w:val="22"/>
        </w:rPr>
        <w:t xml:space="preserve"> current plans for tabulation, statistical analysis</w:t>
      </w:r>
      <w:r w:rsidRPr="00C221E3" w:rsidR="00080EEB">
        <w:rPr>
          <w:rFonts w:ascii="Calibri" w:hAnsi="Calibri" w:cs="Calibri"/>
          <w:sz w:val="22"/>
          <w:szCs w:val="22"/>
        </w:rPr>
        <w:t>,</w:t>
      </w:r>
      <w:r w:rsidRPr="00C221E3" w:rsidR="00A51A34">
        <w:rPr>
          <w:rFonts w:ascii="Calibri" w:hAnsi="Calibri" w:cs="Calibri"/>
          <w:sz w:val="22"/>
          <w:szCs w:val="22"/>
        </w:rPr>
        <w:t xml:space="preserve"> </w:t>
      </w:r>
      <w:r w:rsidRPr="00C221E3">
        <w:rPr>
          <w:rFonts w:ascii="Calibri" w:hAnsi="Calibri" w:cs="Calibri"/>
          <w:sz w:val="22"/>
          <w:szCs w:val="22"/>
        </w:rPr>
        <w:t>a</w:t>
      </w:r>
      <w:r w:rsidRPr="00C221E3" w:rsidR="00A51A34">
        <w:rPr>
          <w:rFonts w:ascii="Calibri" w:hAnsi="Calibri" w:cs="Calibri"/>
          <w:sz w:val="22"/>
          <w:szCs w:val="22"/>
        </w:rPr>
        <w:t>nd publication</w:t>
      </w:r>
      <w:r w:rsidRPr="00C221E3">
        <w:rPr>
          <w:rFonts w:ascii="Calibri" w:hAnsi="Calibri" w:cs="Calibri"/>
          <w:sz w:val="22"/>
          <w:szCs w:val="22"/>
        </w:rPr>
        <w:t>.</w:t>
      </w:r>
    </w:p>
    <w:p w:rsidR="002B579C" w:rsidRPr="00C221E3" w:rsidP="00134C9E" w14:paraId="45C4F080" w14:textId="25F4346C">
      <w:pPr>
        <w:tabs>
          <w:tab w:val="left" w:pos="720"/>
        </w:tabs>
        <w:ind w:left="720" w:hanging="720"/>
        <w:rPr>
          <w:rFonts w:ascii="Calibri" w:hAnsi="Calibri" w:cs="Calibri"/>
          <w:sz w:val="22"/>
          <w:szCs w:val="22"/>
        </w:rPr>
      </w:pPr>
    </w:p>
    <w:p w:rsidR="002B579C" w:rsidRPr="00E909FB" w:rsidP="00E909FB" w14:paraId="2F4B4108"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REASONS WHY DISPLAYING THE OMB EXPIRATION DATE IS INAPPROPRIATE</w:t>
      </w:r>
    </w:p>
    <w:p w:rsidR="002B579C" w:rsidRPr="00C221E3" w:rsidP="00134C9E" w14:paraId="750AA446" w14:textId="77777777">
      <w:pPr>
        <w:tabs>
          <w:tab w:val="left" w:pos="720"/>
        </w:tabs>
        <w:ind w:left="720" w:hanging="720"/>
        <w:rPr>
          <w:rFonts w:ascii="Calibri" w:hAnsi="Calibri" w:cs="Calibri"/>
          <w:sz w:val="22"/>
          <w:szCs w:val="22"/>
        </w:rPr>
      </w:pPr>
    </w:p>
    <w:p w:rsidR="00566A30" w:rsidRPr="00C221E3" w:rsidP="00BE15A9" w14:paraId="338E7BBE" w14:textId="60A33B94">
      <w:pPr>
        <w:tabs>
          <w:tab w:val="left" w:pos="720"/>
        </w:tabs>
        <w:ind w:left="720"/>
        <w:rPr>
          <w:rFonts w:ascii="Calibri" w:hAnsi="Calibri" w:cs="Calibri"/>
          <w:sz w:val="22"/>
          <w:szCs w:val="22"/>
        </w:rPr>
      </w:pPr>
      <w:r>
        <w:rPr>
          <w:rFonts w:ascii="Calibri" w:hAnsi="Calibri" w:cs="Calibri"/>
          <w:sz w:val="22"/>
          <w:szCs w:val="22"/>
        </w:rPr>
        <w:t xml:space="preserve">The </w:t>
      </w:r>
      <w:r w:rsidRPr="00C221E3" w:rsidR="003F76C7">
        <w:rPr>
          <w:rFonts w:ascii="Calibri" w:hAnsi="Calibri" w:cs="Calibri"/>
          <w:sz w:val="22"/>
          <w:szCs w:val="22"/>
        </w:rPr>
        <w:t>IRS</w:t>
      </w:r>
      <w:r w:rsidRPr="00C221E3" w:rsidR="002B579C">
        <w:rPr>
          <w:rFonts w:ascii="Calibri" w:hAnsi="Calibri" w:cs="Calibri"/>
          <w:sz w:val="22"/>
          <w:szCs w:val="22"/>
        </w:rPr>
        <w:t xml:space="preserve"> believe</w:t>
      </w:r>
      <w:r w:rsidRPr="00C221E3" w:rsidR="003F76C7">
        <w:rPr>
          <w:rFonts w:ascii="Calibri" w:hAnsi="Calibri" w:cs="Calibri"/>
          <w:sz w:val="22"/>
          <w:szCs w:val="22"/>
        </w:rPr>
        <w:t>s</w:t>
      </w:r>
      <w:r w:rsidRPr="00C221E3" w:rsidR="002B579C">
        <w:rPr>
          <w:rFonts w:ascii="Calibri" w:hAnsi="Calibri" w:cs="Calibri"/>
          <w:sz w:val="22"/>
          <w:szCs w:val="22"/>
        </w:rPr>
        <w:t xml:space="preserve"> that displaying the OMB expiration date is inappropriate because it could cause confusion leading taxpayers to believe that the </w:t>
      </w:r>
      <w:r w:rsidR="0019783E">
        <w:rPr>
          <w:rFonts w:ascii="Calibri" w:hAnsi="Calibri" w:cs="Calibri"/>
          <w:sz w:val="22"/>
          <w:szCs w:val="22"/>
        </w:rPr>
        <w:t>information collections</w:t>
      </w:r>
      <w:r w:rsidRPr="00C221E3" w:rsidR="0019783E">
        <w:rPr>
          <w:rFonts w:ascii="Calibri" w:hAnsi="Calibri" w:cs="Calibri"/>
          <w:sz w:val="22"/>
          <w:szCs w:val="22"/>
        </w:rPr>
        <w:t xml:space="preserve"> </w:t>
      </w:r>
      <w:r w:rsidRPr="00C221E3" w:rsidR="002B579C">
        <w:rPr>
          <w:rFonts w:ascii="Calibri" w:hAnsi="Calibri" w:cs="Calibri"/>
          <w:sz w:val="22"/>
          <w:szCs w:val="22"/>
        </w:rPr>
        <w:t xml:space="preserve">will </w:t>
      </w:r>
      <w:r>
        <w:rPr>
          <w:rFonts w:ascii="Calibri" w:hAnsi="Calibri" w:cs="Calibri"/>
          <w:sz w:val="22"/>
          <w:szCs w:val="22"/>
        </w:rPr>
        <w:t>expire</w:t>
      </w:r>
      <w:r w:rsidRPr="00C221E3" w:rsidR="002B579C">
        <w:rPr>
          <w:rFonts w:ascii="Calibri" w:hAnsi="Calibri" w:cs="Calibri"/>
          <w:sz w:val="22"/>
          <w:szCs w:val="22"/>
        </w:rPr>
        <w:t xml:space="preserve"> as of the expiration date. Taxpayers are not likely to be aware that the </w:t>
      </w:r>
      <w:r w:rsidR="0019783E">
        <w:rPr>
          <w:rFonts w:ascii="Calibri" w:hAnsi="Calibri" w:cs="Calibri"/>
          <w:sz w:val="22"/>
          <w:szCs w:val="22"/>
        </w:rPr>
        <w:t>IRS</w:t>
      </w:r>
      <w:r w:rsidRPr="00C221E3" w:rsidR="0019783E">
        <w:rPr>
          <w:rFonts w:ascii="Calibri" w:hAnsi="Calibri" w:cs="Calibri"/>
          <w:sz w:val="22"/>
          <w:szCs w:val="22"/>
        </w:rPr>
        <w:t xml:space="preserve"> </w:t>
      </w:r>
      <w:r w:rsidRPr="00C221E3" w:rsidR="002B579C">
        <w:rPr>
          <w:rFonts w:ascii="Calibri" w:hAnsi="Calibri" w:cs="Calibri"/>
          <w:sz w:val="22"/>
          <w:szCs w:val="22"/>
        </w:rPr>
        <w:t xml:space="preserve">may request renewal of the OMB approval and obtain a new expiration date before the old one expires. </w:t>
      </w:r>
    </w:p>
    <w:p w:rsidR="00566A30" w:rsidRPr="00C221E3" w:rsidP="00134C9E" w14:paraId="08F0F0A8" w14:textId="77777777">
      <w:pPr>
        <w:tabs>
          <w:tab w:val="left" w:pos="720"/>
        </w:tabs>
        <w:ind w:left="720" w:hanging="720"/>
        <w:rPr>
          <w:rFonts w:ascii="Calibri" w:hAnsi="Calibri" w:cs="Calibri"/>
          <w:sz w:val="22"/>
          <w:szCs w:val="22"/>
        </w:rPr>
      </w:pPr>
    </w:p>
    <w:p w:rsidR="002B579C" w:rsidRPr="00E909FB" w:rsidP="00E909FB" w14:paraId="5FACC566"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EXCEPTIONS TO THE CERTIFICATION STATEMENT</w:t>
      </w:r>
    </w:p>
    <w:p w:rsidR="00CC40B1" w:rsidRPr="00C221E3" w:rsidP="00134C9E" w14:paraId="021DBC97" w14:textId="77777777">
      <w:pPr>
        <w:ind w:left="720" w:hanging="720"/>
        <w:rPr>
          <w:rFonts w:ascii="Calibri" w:hAnsi="Calibri" w:cs="Calibri"/>
          <w:sz w:val="22"/>
          <w:szCs w:val="22"/>
        </w:rPr>
      </w:pPr>
    </w:p>
    <w:p w:rsidR="00B15059" w:rsidRPr="00C221E3" w:rsidP="003F76C7" w14:paraId="49D89ADC" w14:textId="5285AC20">
      <w:pPr>
        <w:ind w:left="720"/>
        <w:rPr>
          <w:rFonts w:ascii="Calibri" w:hAnsi="Calibri" w:cs="Calibri"/>
          <w:sz w:val="22"/>
          <w:szCs w:val="22"/>
        </w:rPr>
      </w:pPr>
      <w:r w:rsidRPr="00C221E3">
        <w:rPr>
          <w:rFonts w:ascii="Calibri" w:hAnsi="Calibri" w:cs="Calibri"/>
          <w:sz w:val="22"/>
          <w:szCs w:val="22"/>
        </w:rPr>
        <w:t>There are no exceptions to the certification statement</w:t>
      </w:r>
      <w:r w:rsidRPr="00C221E3" w:rsidR="00CA639B">
        <w:rPr>
          <w:rFonts w:ascii="Calibri" w:hAnsi="Calibri" w:cs="Calibri"/>
          <w:sz w:val="22"/>
          <w:szCs w:val="22"/>
        </w:rPr>
        <w:t xml:space="preserve"> </w:t>
      </w:r>
      <w:r w:rsidRPr="00C221E3" w:rsidR="00A446D6">
        <w:rPr>
          <w:rFonts w:ascii="Calibri" w:hAnsi="Calibri" w:cs="Calibri"/>
          <w:sz w:val="22"/>
          <w:szCs w:val="22"/>
        </w:rPr>
        <w:t>for</w:t>
      </w:r>
      <w:r w:rsidRPr="00C221E3" w:rsidR="00CA639B">
        <w:rPr>
          <w:rFonts w:ascii="Calibri" w:hAnsi="Calibri" w:cs="Calibri"/>
          <w:sz w:val="22"/>
          <w:szCs w:val="22"/>
        </w:rPr>
        <w:t xml:space="preserve"> this collection</w:t>
      </w:r>
      <w:r w:rsidRPr="00C221E3">
        <w:rPr>
          <w:rFonts w:ascii="Calibri" w:hAnsi="Calibri" w:cs="Calibri"/>
          <w:sz w:val="22"/>
          <w:szCs w:val="22"/>
        </w:rPr>
        <w:t>.</w:t>
      </w:r>
    </w:p>
    <w:p w:rsidR="00B15059" w:rsidRPr="00C221E3" w:rsidP="00134C9E" w14:paraId="15B9D7FF" w14:textId="5B64CEAE">
      <w:pPr>
        <w:ind w:left="720" w:hanging="720"/>
        <w:rPr>
          <w:rFonts w:ascii="Calibri" w:hAnsi="Calibri" w:cs="Calibri"/>
          <w:sz w:val="22"/>
          <w:szCs w:val="22"/>
        </w:rPr>
      </w:pPr>
    </w:p>
    <w:p w:rsidR="00A446D6" w:rsidRPr="00C221E3" w:rsidP="00134C9E" w14:paraId="4559DB2D" w14:textId="77777777">
      <w:pPr>
        <w:ind w:left="720" w:hanging="720"/>
        <w:rPr>
          <w:rFonts w:ascii="Calibri" w:hAnsi="Calibri" w:cs="Calibri"/>
          <w:sz w:val="22"/>
          <w:szCs w:val="22"/>
        </w:rPr>
      </w:pPr>
    </w:p>
    <w:sectPr w:rsidSect="00134C9E">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C5049" w:rsidRPr="005C5049" w14:paraId="4A8951E3" w14:textId="004A45F9">
    <w:pPr>
      <w:pStyle w:val="Footer"/>
      <w:jc w:val="right"/>
      <w:rPr>
        <w:rFonts w:ascii="Arial" w:hAnsi="Arial" w:cs="Arial"/>
      </w:rPr>
    </w:pPr>
    <w:r w:rsidRPr="005C5049">
      <w:rPr>
        <w:rFonts w:ascii="Arial" w:hAnsi="Arial" w:cs="Arial"/>
      </w:rPr>
      <w:fldChar w:fldCharType="begin"/>
    </w:r>
    <w:r w:rsidRPr="005C5049">
      <w:rPr>
        <w:rFonts w:ascii="Arial" w:hAnsi="Arial" w:cs="Arial"/>
      </w:rPr>
      <w:instrText xml:space="preserve"> PAGE   \* MERGEFORMAT </w:instrText>
    </w:r>
    <w:r w:rsidRPr="005C5049">
      <w:rPr>
        <w:rFonts w:ascii="Arial" w:hAnsi="Arial" w:cs="Arial"/>
      </w:rPr>
      <w:fldChar w:fldCharType="separate"/>
    </w:r>
    <w:r w:rsidR="00074445">
      <w:rPr>
        <w:rFonts w:ascii="Arial" w:hAnsi="Arial" w:cs="Arial"/>
        <w:noProof/>
      </w:rPr>
      <w:t>6</w:t>
    </w:r>
    <w:r w:rsidRPr="005C5049">
      <w:rPr>
        <w:rFonts w:ascii="Arial" w:hAnsi="Arial" w:cs="Arial"/>
        <w:noProof/>
      </w:rPr>
      <w:fldChar w:fldCharType="end"/>
    </w:r>
  </w:p>
  <w:p w:rsidR="005C5049" w14:paraId="11173F3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43471D1"/>
    <w:multiLevelType w:val="hybridMultilevel"/>
    <w:tmpl w:val="B0762FA6"/>
    <w:lvl w:ilvl="0">
      <w:start w:val="1"/>
      <w:numFmt w:val="bullet"/>
      <w:lvlText w:val=""/>
      <w:lvlJc w:val="left"/>
      <w:pPr>
        <w:ind w:left="1591" w:hanging="360"/>
      </w:pPr>
      <w:rPr>
        <w:rFonts w:ascii="Symbol" w:hAnsi="Symbol" w:hint="default"/>
      </w:rPr>
    </w:lvl>
    <w:lvl w:ilvl="1">
      <w:start w:val="1"/>
      <w:numFmt w:val="bullet"/>
      <w:lvlText w:val="o"/>
      <w:lvlJc w:val="left"/>
      <w:pPr>
        <w:ind w:left="2311" w:hanging="360"/>
      </w:pPr>
      <w:rPr>
        <w:rFonts w:ascii="Courier New" w:hAnsi="Courier New" w:cs="Courier New" w:hint="default"/>
      </w:rPr>
    </w:lvl>
    <w:lvl w:ilvl="2" w:tentative="1">
      <w:start w:val="1"/>
      <w:numFmt w:val="bullet"/>
      <w:lvlText w:val=""/>
      <w:lvlJc w:val="left"/>
      <w:pPr>
        <w:ind w:left="3031" w:hanging="360"/>
      </w:pPr>
      <w:rPr>
        <w:rFonts w:ascii="Wingdings" w:hAnsi="Wingdings" w:hint="default"/>
      </w:rPr>
    </w:lvl>
    <w:lvl w:ilvl="3" w:tentative="1">
      <w:start w:val="1"/>
      <w:numFmt w:val="bullet"/>
      <w:lvlText w:val=""/>
      <w:lvlJc w:val="left"/>
      <w:pPr>
        <w:ind w:left="3751" w:hanging="360"/>
      </w:pPr>
      <w:rPr>
        <w:rFonts w:ascii="Symbol" w:hAnsi="Symbol" w:hint="default"/>
      </w:rPr>
    </w:lvl>
    <w:lvl w:ilvl="4" w:tentative="1">
      <w:start w:val="1"/>
      <w:numFmt w:val="bullet"/>
      <w:lvlText w:val="o"/>
      <w:lvlJc w:val="left"/>
      <w:pPr>
        <w:ind w:left="4471" w:hanging="360"/>
      </w:pPr>
      <w:rPr>
        <w:rFonts w:ascii="Courier New" w:hAnsi="Courier New" w:cs="Courier New" w:hint="default"/>
      </w:rPr>
    </w:lvl>
    <w:lvl w:ilvl="5" w:tentative="1">
      <w:start w:val="1"/>
      <w:numFmt w:val="bullet"/>
      <w:lvlText w:val=""/>
      <w:lvlJc w:val="left"/>
      <w:pPr>
        <w:ind w:left="5191" w:hanging="360"/>
      </w:pPr>
      <w:rPr>
        <w:rFonts w:ascii="Wingdings" w:hAnsi="Wingdings" w:hint="default"/>
      </w:rPr>
    </w:lvl>
    <w:lvl w:ilvl="6" w:tentative="1">
      <w:start w:val="1"/>
      <w:numFmt w:val="bullet"/>
      <w:lvlText w:val=""/>
      <w:lvlJc w:val="left"/>
      <w:pPr>
        <w:ind w:left="5911" w:hanging="360"/>
      </w:pPr>
      <w:rPr>
        <w:rFonts w:ascii="Symbol" w:hAnsi="Symbol" w:hint="default"/>
      </w:rPr>
    </w:lvl>
    <w:lvl w:ilvl="7" w:tentative="1">
      <w:start w:val="1"/>
      <w:numFmt w:val="bullet"/>
      <w:lvlText w:val="o"/>
      <w:lvlJc w:val="left"/>
      <w:pPr>
        <w:ind w:left="6631" w:hanging="360"/>
      </w:pPr>
      <w:rPr>
        <w:rFonts w:ascii="Courier New" w:hAnsi="Courier New" w:cs="Courier New" w:hint="default"/>
      </w:rPr>
    </w:lvl>
    <w:lvl w:ilvl="8" w:tentative="1">
      <w:start w:val="1"/>
      <w:numFmt w:val="bullet"/>
      <w:lvlText w:val=""/>
      <w:lvlJc w:val="left"/>
      <w:pPr>
        <w:ind w:left="7351" w:hanging="360"/>
      </w:pPr>
      <w:rPr>
        <w:rFonts w:ascii="Wingdings" w:hAnsi="Wingdings" w:hint="default"/>
      </w:rPr>
    </w:lvl>
  </w:abstractNum>
  <w:abstractNum w:abstractNumId="2">
    <w:nsid w:val="36661F98"/>
    <w:multiLevelType w:val="hybridMultilevel"/>
    <w:tmpl w:val="456A5A5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80944E9"/>
    <w:multiLevelType w:val="hybridMultilevel"/>
    <w:tmpl w:val="BC4AD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86864323">
    <w:abstractNumId w:val="2"/>
  </w:num>
  <w:num w:numId="2" w16cid:durableId="2069184278">
    <w:abstractNumId w:val="1"/>
  </w:num>
  <w:num w:numId="3" w16cid:durableId="1671788655">
    <w:abstractNumId w:val="3"/>
  </w:num>
  <w:num w:numId="4" w16cid:durableId="18561938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tasko Molly J">
    <w15:presenceInfo w15:providerId="AD" w15:userId="S::d5nvb@ds.irsnet.gov::6f63ca1e-69f7-4b9f-b7f6-52fafdbaf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6C9"/>
    <w:rsid w:val="00001793"/>
    <w:rsid w:val="00004E96"/>
    <w:rsid w:val="00010405"/>
    <w:rsid w:val="00011482"/>
    <w:rsid w:val="0001566C"/>
    <w:rsid w:val="000176C4"/>
    <w:rsid w:val="00017ACD"/>
    <w:rsid w:val="00017FC0"/>
    <w:rsid w:val="000213EE"/>
    <w:rsid w:val="00024FFE"/>
    <w:rsid w:val="00025D24"/>
    <w:rsid w:val="00032233"/>
    <w:rsid w:val="000339F7"/>
    <w:rsid w:val="00044869"/>
    <w:rsid w:val="00062A19"/>
    <w:rsid w:val="00064ACE"/>
    <w:rsid w:val="00074445"/>
    <w:rsid w:val="00080EEB"/>
    <w:rsid w:val="000862FF"/>
    <w:rsid w:val="000921C8"/>
    <w:rsid w:val="00093FF0"/>
    <w:rsid w:val="000A018C"/>
    <w:rsid w:val="000B3DBF"/>
    <w:rsid w:val="000B53FB"/>
    <w:rsid w:val="000C091D"/>
    <w:rsid w:val="000D7C4F"/>
    <w:rsid w:val="000E3DCC"/>
    <w:rsid w:val="000E5195"/>
    <w:rsid w:val="000E656B"/>
    <w:rsid w:val="0010324A"/>
    <w:rsid w:val="00115777"/>
    <w:rsid w:val="00124FE3"/>
    <w:rsid w:val="001334FB"/>
    <w:rsid w:val="00134C9E"/>
    <w:rsid w:val="00136832"/>
    <w:rsid w:val="00136AC0"/>
    <w:rsid w:val="00145CDB"/>
    <w:rsid w:val="00146159"/>
    <w:rsid w:val="0016289E"/>
    <w:rsid w:val="001649B1"/>
    <w:rsid w:val="00170667"/>
    <w:rsid w:val="00176EEF"/>
    <w:rsid w:val="00182524"/>
    <w:rsid w:val="001852CF"/>
    <w:rsid w:val="0019783E"/>
    <w:rsid w:val="001D2629"/>
    <w:rsid w:val="001D4A66"/>
    <w:rsid w:val="001D6CDE"/>
    <w:rsid w:val="001E1779"/>
    <w:rsid w:val="001E3C8B"/>
    <w:rsid w:val="001F3E6A"/>
    <w:rsid w:val="002135BF"/>
    <w:rsid w:val="0022252B"/>
    <w:rsid w:val="00223EEB"/>
    <w:rsid w:val="00224F04"/>
    <w:rsid w:val="00235A44"/>
    <w:rsid w:val="00245F94"/>
    <w:rsid w:val="002527BB"/>
    <w:rsid w:val="00254C85"/>
    <w:rsid w:val="00260C49"/>
    <w:rsid w:val="00262A5C"/>
    <w:rsid w:val="00263594"/>
    <w:rsid w:val="00264A41"/>
    <w:rsid w:val="002675F3"/>
    <w:rsid w:val="0028081E"/>
    <w:rsid w:val="00285290"/>
    <w:rsid w:val="00285C65"/>
    <w:rsid w:val="00290B07"/>
    <w:rsid w:val="0029419C"/>
    <w:rsid w:val="0029442A"/>
    <w:rsid w:val="002A570F"/>
    <w:rsid w:val="002B0351"/>
    <w:rsid w:val="002B035E"/>
    <w:rsid w:val="002B2AAB"/>
    <w:rsid w:val="002B579C"/>
    <w:rsid w:val="002C1FB9"/>
    <w:rsid w:val="002E6569"/>
    <w:rsid w:val="002E6E6E"/>
    <w:rsid w:val="002E6E8E"/>
    <w:rsid w:val="002E7A57"/>
    <w:rsid w:val="00301A51"/>
    <w:rsid w:val="00304053"/>
    <w:rsid w:val="00306F88"/>
    <w:rsid w:val="00310CA5"/>
    <w:rsid w:val="003154F5"/>
    <w:rsid w:val="00321073"/>
    <w:rsid w:val="00323AD0"/>
    <w:rsid w:val="0033551A"/>
    <w:rsid w:val="00341E3D"/>
    <w:rsid w:val="00351979"/>
    <w:rsid w:val="00353E8D"/>
    <w:rsid w:val="00366A31"/>
    <w:rsid w:val="00371158"/>
    <w:rsid w:val="00374FFE"/>
    <w:rsid w:val="00386073"/>
    <w:rsid w:val="003947D1"/>
    <w:rsid w:val="003B5135"/>
    <w:rsid w:val="003B5E4A"/>
    <w:rsid w:val="003C27D1"/>
    <w:rsid w:val="003C73BB"/>
    <w:rsid w:val="003E4455"/>
    <w:rsid w:val="003F0F9E"/>
    <w:rsid w:val="003F4325"/>
    <w:rsid w:val="003F76C7"/>
    <w:rsid w:val="00402D3D"/>
    <w:rsid w:val="00416AF1"/>
    <w:rsid w:val="00420848"/>
    <w:rsid w:val="004209FC"/>
    <w:rsid w:val="00431AD5"/>
    <w:rsid w:val="00435CA3"/>
    <w:rsid w:val="00435FB3"/>
    <w:rsid w:val="00440A6E"/>
    <w:rsid w:val="00442335"/>
    <w:rsid w:val="004428DE"/>
    <w:rsid w:val="00447D04"/>
    <w:rsid w:val="004674AC"/>
    <w:rsid w:val="004828FB"/>
    <w:rsid w:val="004954E8"/>
    <w:rsid w:val="004975C0"/>
    <w:rsid w:val="004A1223"/>
    <w:rsid w:val="004A387A"/>
    <w:rsid w:val="004A4F11"/>
    <w:rsid w:val="004C1668"/>
    <w:rsid w:val="004D5355"/>
    <w:rsid w:val="004F7A2F"/>
    <w:rsid w:val="00502804"/>
    <w:rsid w:val="00505718"/>
    <w:rsid w:val="00522F51"/>
    <w:rsid w:val="005242ED"/>
    <w:rsid w:val="00524E32"/>
    <w:rsid w:val="00531A5D"/>
    <w:rsid w:val="005513E1"/>
    <w:rsid w:val="00566A30"/>
    <w:rsid w:val="00571A2B"/>
    <w:rsid w:val="00572C6E"/>
    <w:rsid w:val="005932EA"/>
    <w:rsid w:val="00595AC7"/>
    <w:rsid w:val="00597387"/>
    <w:rsid w:val="005B5FF9"/>
    <w:rsid w:val="005C5049"/>
    <w:rsid w:val="005F0D4F"/>
    <w:rsid w:val="005F5841"/>
    <w:rsid w:val="006010D3"/>
    <w:rsid w:val="006048BD"/>
    <w:rsid w:val="0060599B"/>
    <w:rsid w:val="0060735F"/>
    <w:rsid w:val="00610193"/>
    <w:rsid w:val="00617199"/>
    <w:rsid w:val="006202A2"/>
    <w:rsid w:val="006263F1"/>
    <w:rsid w:val="00635D81"/>
    <w:rsid w:val="006366A1"/>
    <w:rsid w:val="00640960"/>
    <w:rsid w:val="006449E9"/>
    <w:rsid w:val="00644C61"/>
    <w:rsid w:val="00653A19"/>
    <w:rsid w:val="006628AA"/>
    <w:rsid w:val="00667DFA"/>
    <w:rsid w:val="00671131"/>
    <w:rsid w:val="00675B87"/>
    <w:rsid w:val="00683316"/>
    <w:rsid w:val="0068351B"/>
    <w:rsid w:val="00683AEF"/>
    <w:rsid w:val="00686D54"/>
    <w:rsid w:val="00693531"/>
    <w:rsid w:val="006B1B43"/>
    <w:rsid w:val="006B69ED"/>
    <w:rsid w:val="006C5C24"/>
    <w:rsid w:val="006F2CA6"/>
    <w:rsid w:val="006F4FFD"/>
    <w:rsid w:val="006F7D0A"/>
    <w:rsid w:val="007026FE"/>
    <w:rsid w:val="00706192"/>
    <w:rsid w:val="0070623F"/>
    <w:rsid w:val="0071310C"/>
    <w:rsid w:val="00725EEE"/>
    <w:rsid w:val="007314F5"/>
    <w:rsid w:val="00745445"/>
    <w:rsid w:val="00747DE3"/>
    <w:rsid w:val="00753E7E"/>
    <w:rsid w:val="00757BFA"/>
    <w:rsid w:val="00760D4E"/>
    <w:rsid w:val="0076666B"/>
    <w:rsid w:val="007670D3"/>
    <w:rsid w:val="00767FA1"/>
    <w:rsid w:val="0077289B"/>
    <w:rsid w:val="00775002"/>
    <w:rsid w:val="0078323D"/>
    <w:rsid w:val="007A52C4"/>
    <w:rsid w:val="007A73F1"/>
    <w:rsid w:val="007B4744"/>
    <w:rsid w:val="007B7899"/>
    <w:rsid w:val="007C23D5"/>
    <w:rsid w:val="007E3FFB"/>
    <w:rsid w:val="007E4432"/>
    <w:rsid w:val="007E4A9B"/>
    <w:rsid w:val="007F6E24"/>
    <w:rsid w:val="00802B67"/>
    <w:rsid w:val="00805425"/>
    <w:rsid w:val="00812198"/>
    <w:rsid w:val="00847404"/>
    <w:rsid w:val="008504E4"/>
    <w:rsid w:val="00863D02"/>
    <w:rsid w:val="00867E7B"/>
    <w:rsid w:val="008759F3"/>
    <w:rsid w:val="0087611A"/>
    <w:rsid w:val="00880ACA"/>
    <w:rsid w:val="008A4E20"/>
    <w:rsid w:val="008A6157"/>
    <w:rsid w:val="008B1C6B"/>
    <w:rsid w:val="008B3BEC"/>
    <w:rsid w:val="008B4278"/>
    <w:rsid w:val="008E184A"/>
    <w:rsid w:val="008E3C6F"/>
    <w:rsid w:val="008E4B46"/>
    <w:rsid w:val="008E4FD8"/>
    <w:rsid w:val="008F4DE3"/>
    <w:rsid w:val="00910D9D"/>
    <w:rsid w:val="009123AA"/>
    <w:rsid w:val="00916E70"/>
    <w:rsid w:val="00920175"/>
    <w:rsid w:val="00923383"/>
    <w:rsid w:val="00924112"/>
    <w:rsid w:val="00932679"/>
    <w:rsid w:val="00937A9A"/>
    <w:rsid w:val="0094120A"/>
    <w:rsid w:val="0095154A"/>
    <w:rsid w:val="009603D1"/>
    <w:rsid w:val="009637EB"/>
    <w:rsid w:val="00964224"/>
    <w:rsid w:val="009643EA"/>
    <w:rsid w:val="009654DE"/>
    <w:rsid w:val="00966C56"/>
    <w:rsid w:val="009732CF"/>
    <w:rsid w:val="009954F9"/>
    <w:rsid w:val="0099554A"/>
    <w:rsid w:val="00996FBB"/>
    <w:rsid w:val="009A2DFF"/>
    <w:rsid w:val="009A509D"/>
    <w:rsid w:val="009B0CA6"/>
    <w:rsid w:val="009B1958"/>
    <w:rsid w:val="009B65FD"/>
    <w:rsid w:val="009D04B1"/>
    <w:rsid w:val="009D4AA9"/>
    <w:rsid w:val="009E41F7"/>
    <w:rsid w:val="009E6199"/>
    <w:rsid w:val="00A038B9"/>
    <w:rsid w:val="00A10C43"/>
    <w:rsid w:val="00A16406"/>
    <w:rsid w:val="00A17C73"/>
    <w:rsid w:val="00A25628"/>
    <w:rsid w:val="00A34BB9"/>
    <w:rsid w:val="00A446D6"/>
    <w:rsid w:val="00A51A34"/>
    <w:rsid w:val="00A52CF6"/>
    <w:rsid w:val="00A55E77"/>
    <w:rsid w:val="00A7004A"/>
    <w:rsid w:val="00A71445"/>
    <w:rsid w:val="00A73FF1"/>
    <w:rsid w:val="00A75FA0"/>
    <w:rsid w:val="00A84723"/>
    <w:rsid w:val="00A86284"/>
    <w:rsid w:val="00A87A34"/>
    <w:rsid w:val="00A9675E"/>
    <w:rsid w:val="00AA1101"/>
    <w:rsid w:val="00AA60E7"/>
    <w:rsid w:val="00AB4477"/>
    <w:rsid w:val="00AC5A6E"/>
    <w:rsid w:val="00AC7F05"/>
    <w:rsid w:val="00AD339E"/>
    <w:rsid w:val="00AE5508"/>
    <w:rsid w:val="00B15059"/>
    <w:rsid w:val="00B21A99"/>
    <w:rsid w:val="00B35998"/>
    <w:rsid w:val="00B434AE"/>
    <w:rsid w:val="00B5042E"/>
    <w:rsid w:val="00B52CC0"/>
    <w:rsid w:val="00B55DFA"/>
    <w:rsid w:val="00B56359"/>
    <w:rsid w:val="00B63458"/>
    <w:rsid w:val="00B72A6C"/>
    <w:rsid w:val="00B73A94"/>
    <w:rsid w:val="00B77646"/>
    <w:rsid w:val="00B801EF"/>
    <w:rsid w:val="00B802FB"/>
    <w:rsid w:val="00B902FE"/>
    <w:rsid w:val="00B93A22"/>
    <w:rsid w:val="00B95BFC"/>
    <w:rsid w:val="00BA12BB"/>
    <w:rsid w:val="00BB23E2"/>
    <w:rsid w:val="00BB72ED"/>
    <w:rsid w:val="00BE0858"/>
    <w:rsid w:val="00BE15A9"/>
    <w:rsid w:val="00BE28E0"/>
    <w:rsid w:val="00BF28B2"/>
    <w:rsid w:val="00C12E04"/>
    <w:rsid w:val="00C221E3"/>
    <w:rsid w:val="00C249B9"/>
    <w:rsid w:val="00C2547C"/>
    <w:rsid w:val="00C36DFC"/>
    <w:rsid w:val="00C4010C"/>
    <w:rsid w:val="00C466C4"/>
    <w:rsid w:val="00C661DC"/>
    <w:rsid w:val="00C67A99"/>
    <w:rsid w:val="00C751E8"/>
    <w:rsid w:val="00C94E69"/>
    <w:rsid w:val="00C94EEC"/>
    <w:rsid w:val="00CA06A8"/>
    <w:rsid w:val="00CA5612"/>
    <w:rsid w:val="00CA639B"/>
    <w:rsid w:val="00CB3573"/>
    <w:rsid w:val="00CB65CC"/>
    <w:rsid w:val="00CC0155"/>
    <w:rsid w:val="00CC03DD"/>
    <w:rsid w:val="00CC40B1"/>
    <w:rsid w:val="00CC4B27"/>
    <w:rsid w:val="00CC5F35"/>
    <w:rsid w:val="00CC77B7"/>
    <w:rsid w:val="00CE72CE"/>
    <w:rsid w:val="00CF2551"/>
    <w:rsid w:val="00CF388A"/>
    <w:rsid w:val="00CF67FE"/>
    <w:rsid w:val="00CF6FA3"/>
    <w:rsid w:val="00D16E38"/>
    <w:rsid w:val="00D17D4A"/>
    <w:rsid w:val="00D2763A"/>
    <w:rsid w:val="00D31710"/>
    <w:rsid w:val="00D416F1"/>
    <w:rsid w:val="00D47BFD"/>
    <w:rsid w:val="00D5671D"/>
    <w:rsid w:val="00D913FC"/>
    <w:rsid w:val="00D976C9"/>
    <w:rsid w:val="00DA341D"/>
    <w:rsid w:val="00DA7F66"/>
    <w:rsid w:val="00DB628A"/>
    <w:rsid w:val="00DB6E62"/>
    <w:rsid w:val="00DB6E8B"/>
    <w:rsid w:val="00DC5E63"/>
    <w:rsid w:val="00DD21E8"/>
    <w:rsid w:val="00DD7F08"/>
    <w:rsid w:val="00E03612"/>
    <w:rsid w:val="00E06A76"/>
    <w:rsid w:val="00E14E93"/>
    <w:rsid w:val="00E22BE7"/>
    <w:rsid w:val="00E2637E"/>
    <w:rsid w:val="00E33FEA"/>
    <w:rsid w:val="00E47298"/>
    <w:rsid w:val="00E51640"/>
    <w:rsid w:val="00E54CDA"/>
    <w:rsid w:val="00E603A1"/>
    <w:rsid w:val="00E63F14"/>
    <w:rsid w:val="00E73AE7"/>
    <w:rsid w:val="00E75366"/>
    <w:rsid w:val="00E82977"/>
    <w:rsid w:val="00E864D3"/>
    <w:rsid w:val="00E909FB"/>
    <w:rsid w:val="00EA3BF6"/>
    <w:rsid w:val="00EC5C49"/>
    <w:rsid w:val="00ED63A0"/>
    <w:rsid w:val="00EE10C8"/>
    <w:rsid w:val="00EF7521"/>
    <w:rsid w:val="00EF75C2"/>
    <w:rsid w:val="00F0096F"/>
    <w:rsid w:val="00F116B2"/>
    <w:rsid w:val="00F3084B"/>
    <w:rsid w:val="00F34E48"/>
    <w:rsid w:val="00F41716"/>
    <w:rsid w:val="00F61E52"/>
    <w:rsid w:val="00F66029"/>
    <w:rsid w:val="00F669E5"/>
    <w:rsid w:val="00F701CD"/>
    <w:rsid w:val="00F7237D"/>
    <w:rsid w:val="00F77766"/>
    <w:rsid w:val="00F816F0"/>
    <w:rsid w:val="00F8306D"/>
    <w:rsid w:val="00F83BE1"/>
    <w:rsid w:val="00F9052E"/>
    <w:rsid w:val="00FA198E"/>
    <w:rsid w:val="00FE03B8"/>
    <w:rsid w:val="00FF4302"/>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3DB8F9"/>
  <w15:chartTrackingRefBased/>
  <w15:docId w15:val="{6394168C-37FE-41D8-9CF4-56C4C208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C23D5"/>
    <w:rPr>
      <w:vertAlign w:val="superscript"/>
    </w:rPr>
  </w:style>
  <w:style w:type="paragraph" w:styleId="BalloonText">
    <w:name w:val="Balloon Text"/>
    <w:basedOn w:val="Normal"/>
    <w:link w:val="BalloonTextChar"/>
    <w:rsid w:val="009637EB"/>
    <w:rPr>
      <w:rFonts w:ascii="Tahoma" w:hAnsi="Tahoma" w:cs="Tahoma"/>
      <w:sz w:val="16"/>
      <w:szCs w:val="16"/>
    </w:rPr>
  </w:style>
  <w:style w:type="character" w:customStyle="1" w:styleId="BalloonTextChar">
    <w:name w:val="Balloon Text Char"/>
    <w:link w:val="BalloonText"/>
    <w:rsid w:val="009637EB"/>
    <w:rPr>
      <w:rFonts w:ascii="Tahoma" w:hAnsi="Tahoma" w:cs="Tahoma"/>
      <w:sz w:val="16"/>
      <w:szCs w:val="16"/>
    </w:rPr>
  </w:style>
  <w:style w:type="character" w:styleId="CommentReference">
    <w:name w:val="annotation reference"/>
    <w:rsid w:val="00DA7F66"/>
    <w:rPr>
      <w:sz w:val="16"/>
      <w:szCs w:val="16"/>
    </w:rPr>
  </w:style>
  <w:style w:type="paragraph" w:styleId="CommentText">
    <w:name w:val="annotation text"/>
    <w:basedOn w:val="Normal"/>
    <w:link w:val="CommentTextChar"/>
    <w:rsid w:val="00DA7F66"/>
    <w:rPr>
      <w:sz w:val="20"/>
      <w:szCs w:val="20"/>
    </w:rPr>
  </w:style>
  <w:style w:type="character" w:customStyle="1" w:styleId="CommentTextChar">
    <w:name w:val="Comment Text Char"/>
    <w:basedOn w:val="DefaultParagraphFont"/>
    <w:link w:val="CommentText"/>
    <w:rsid w:val="00DA7F66"/>
  </w:style>
  <w:style w:type="paragraph" w:styleId="CommentSubject">
    <w:name w:val="annotation subject"/>
    <w:basedOn w:val="CommentText"/>
    <w:next w:val="CommentText"/>
    <w:link w:val="CommentSubjectChar"/>
    <w:rsid w:val="00DA7F66"/>
    <w:rPr>
      <w:b/>
      <w:bCs/>
    </w:rPr>
  </w:style>
  <w:style w:type="character" w:customStyle="1" w:styleId="CommentSubjectChar">
    <w:name w:val="Comment Subject Char"/>
    <w:link w:val="CommentSubject"/>
    <w:rsid w:val="00DA7F66"/>
    <w:rPr>
      <w:b/>
      <w:bCs/>
    </w:rPr>
  </w:style>
  <w:style w:type="paragraph" w:styleId="Header">
    <w:name w:val="header"/>
    <w:basedOn w:val="Normal"/>
    <w:link w:val="HeaderChar"/>
    <w:rsid w:val="005C5049"/>
    <w:pPr>
      <w:tabs>
        <w:tab w:val="center" w:pos="4680"/>
        <w:tab w:val="right" w:pos="9360"/>
      </w:tabs>
    </w:pPr>
  </w:style>
  <w:style w:type="character" w:customStyle="1" w:styleId="HeaderChar">
    <w:name w:val="Header Char"/>
    <w:link w:val="Header"/>
    <w:rsid w:val="005C5049"/>
    <w:rPr>
      <w:sz w:val="24"/>
      <w:szCs w:val="24"/>
    </w:rPr>
  </w:style>
  <w:style w:type="paragraph" w:styleId="Footer">
    <w:name w:val="footer"/>
    <w:basedOn w:val="Normal"/>
    <w:link w:val="FooterChar"/>
    <w:uiPriority w:val="99"/>
    <w:rsid w:val="005C5049"/>
    <w:pPr>
      <w:tabs>
        <w:tab w:val="center" w:pos="4680"/>
        <w:tab w:val="right" w:pos="9360"/>
      </w:tabs>
    </w:pPr>
  </w:style>
  <w:style w:type="character" w:customStyle="1" w:styleId="FooterChar">
    <w:name w:val="Footer Char"/>
    <w:link w:val="Footer"/>
    <w:uiPriority w:val="99"/>
    <w:rsid w:val="005C5049"/>
    <w:rPr>
      <w:sz w:val="24"/>
      <w:szCs w:val="24"/>
    </w:rPr>
  </w:style>
  <w:style w:type="paragraph" w:styleId="NormalWeb">
    <w:name w:val="Normal (Web)"/>
    <w:basedOn w:val="Normal"/>
    <w:uiPriority w:val="99"/>
    <w:unhideWhenUsed/>
    <w:rsid w:val="00C67A99"/>
    <w:pPr>
      <w:spacing w:before="100" w:beforeAutospacing="1" w:after="100" w:afterAutospacing="1"/>
    </w:pPr>
  </w:style>
  <w:style w:type="paragraph" w:styleId="ListParagraph">
    <w:name w:val="List Paragraph"/>
    <w:basedOn w:val="Normal"/>
    <w:uiPriority w:val="34"/>
    <w:qFormat/>
    <w:rsid w:val="00DB628A"/>
    <w:pPr>
      <w:ind w:left="720"/>
    </w:pPr>
    <w:rPr>
      <w:rFonts w:eastAsia="Calibri"/>
    </w:rPr>
  </w:style>
  <w:style w:type="paragraph" w:customStyle="1" w:styleId="Level1">
    <w:name w:val="Level 1"/>
    <w:basedOn w:val="Normal"/>
    <w:rsid w:val="006B1B43"/>
    <w:pPr>
      <w:widowControl w:val="0"/>
      <w:autoSpaceDE w:val="0"/>
      <w:autoSpaceDN w:val="0"/>
      <w:adjustRightInd w:val="0"/>
      <w:outlineLvl w:val="0"/>
    </w:pPr>
    <w:rPr>
      <w:rFonts w:ascii="Courier" w:hAnsi="Courier"/>
    </w:rPr>
  </w:style>
  <w:style w:type="paragraph" w:styleId="BodyText">
    <w:name w:val="Body Text"/>
    <w:basedOn w:val="Normal"/>
    <w:link w:val="BodyTextChar"/>
    <w:uiPriority w:val="1"/>
    <w:unhideWhenUsed/>
    <w:qFormat/>
    <w:rsid w:val="00675B87"/>
    <w:pPr>
      <w:widowControl w:val="0"/>
      <w:autoSpaceDE w:val="0"/>
      <w:autoSpaceDN w:val="0"/>
    </w:pPr>
    <w:rPr>
      <w:lang w:bidi="en-US"/>
    </w:rPr>
  </w:style>
  <w:style w:type="character" w:customStyle="1" w:styleId="BodyTextChar">
    <w:name w:val="Body Text Char"/>
    <w:basedOn w:val="DefaultParagraphFont"/>
    <w:link w:val="BodyText"/>
    <w:uiPriority w:val="1"/>
    <w:rsid w:val="00675B87"/>
    <w:rPr>
      <w:sz w:val="24"/>
      <w:szCs w:val="24"/>
      <w:lang w:bidi="en-US"/>
    </w:rPr>
  </w:style>
  <w:style w:type="character" w:styleId="Hyperlink">
    <w:name w:val="Hyperlink"/>
    <w:basedOn w:val="DefaultParagraphFont"/>
    <w:rsid w:val="00747DE3"/>
    <w:rPr>
      <w:color w:val="0563C1" w:themeColor="hyperlink"/>
      <w:u w:val="single"/>
    </w:rPr>
  </w:style>
  <w:style w:type="character" w:styleId="UnresolvedMention">
    <w:name w:val="Unresolved Mention"/>
    <w:basedOn w:val="DefaultParagraphFont"/>
    <w:uiPriority w:val="99"/>
    <w:semiHidden/>
    <w:unhideWhenUsed/>
    <w:rsid w:val="00747DE3"/>
    <w:rPr>
      <w:color w:val="605E5C"/>
      <w:shd w:val="clear" w:color="auto" w:fill="E1DFDD"/>
    </w:rPr>
  </w:style>
  <w:style w:type="character" w:styleId="FollowedHyperlink">
    <w:name w:val="FollowedHyperlink"/>
    <w:basedOn w:val="DefaultParagraphFont"/>
    <w:rsid w:val="00640960"/>
    <w:rPr>
      <w:color w:val="954F72" w:themeColor="followedHyperlink"/>
      <w:u w:val="single"/>
    </w:rPr>
  </w:style>
  <w:style w:type="paragraph" w:styleId="Revision">
    <w:name w:val="Revision"/>
    <w:hidden/>
    <w:uiPriority w:val="99"/>
    <w:semiHidden/>
    <w:rsid w:val="00683A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57B1-A51E-489C-B9EE-BB749FD0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1212</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MARubi00</dc:creator>
  <cp:lastModifiedBy>Dennis Kerry</cp:lastModifiedBy>
  <cp:revision>2</cp:revision>
  <cp:lastPrinted>2014-09-10T19:07:00Z</cp:lastPrinted>
  <dcterms:created xsi:type="dcterms:W3CDTF">2025-08-08T13:45:00Z</dcterms:created>
  <dcterms:modified xsi:type="dcterms:W3CDTF">2025-08-08T13:45:00Z</dcterms:modified>
</cp:coreProperties>
</file>