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E3609" w:rsidRPr="00DC48D5" w:rsidP="001C3814" w14:paraId="0FCEADC7" w14:textId="77777777">
      <w:pPr>
        <w:jc w:val="center"/>
        <w:rPr>
          <w:rFonts w:ascii="Times New Roman" w:hAnsi="Times New Roman"/>
          <w:b/>
          <w:color w:val="000000"/>
          <w:szCs w:val="22"/>
        </w:rPr>
      </w:pPr>
      <w:r w:rsidRPr="00DC48D5">
        <w:rPr>
          <w:rFonts w:ascii="Times New Roman" w:hAnsi="Times New Roman"/>
          <w:b/>
          <w:color w:val="000000"/>
          <w:szCs w:val="22"/>
        </w:rPr>
        <w:t>F</w:t>
      </w:r>
      <w:r w:rsidRPr="00DC48D5" w:rsidR="009C14C5">
        <w:rPr>
          <w:rFonts w:ascii="Times New Roman" w:hAnsi="Times New Roman"/>
          <w:b/>
          <w:color w:val="000000"/>
          <w:szCs w:val="22"/>
        </w:rPr>
        <w:t xml:space="preserve">unding </w:t>
      </w:r>
      <w:r w:rsidRPr="00DC48D5">
        <w:rPr>
          <w:rFonts w:ascii="Times New Roman" w:hAnsi="Times New Roman"/>
          <w:b/>
          <w:color w:val="000000"/>
          <w:szCs w:val="22"/>
        </w:rPr>
        <w:t>Opportunity Announcement for Grant Applications</w:t>
      </w:r>
    </w:p>
    <w:p w:rsidR="001E3609" w:rsidRPr="00DC48D5" w:rsidP="001C3814" w14:paraId="06ED7626" w14:textId="77777777">
      <w:pPr>
        <w:jc w:val="center"/>
        <w:rPr>
          <w:rFonts w:ascii="Times New Roman" w:hAnsi="Times New Roman"/>
          <w:b/>
          <w:color w:val="000000"/>
        </w:rPr>
      </w:pPr>
      <w:r w:rsidRPr="00DC48D5">
        <w:rPr>
          <w:rFonts w:ascii="Times New Roman" w:hAnsi="Times New Roman"/>
          <w:b/>
          <w:color w:val="000000"/>
        </w:rPr>
        <w:t xml:space="preserve">OMB </w:t>
      </w:r>
      <w:r w:rsidRPr="00DC48D5">
        <w:rPr>
          <w:rFonts w:ascii="Times New Roman" w:hAnsi="Times New Roman"/>
          <w:b/>
          <w:color w:val="000000"/>
        </w:rPr>
        <w:t>Control Number 1225-0086</w:t>
      </w:r>
    </w:p>
    <w:p w:rsidR="001E3609" w:rsidRPr="00DC48D5" w:rsidP="001C3814" w14:paraId="5EDA54E3" w14:textId="77777777">
      <w:pPr>
        <w:jc w:val="center"/>
        <w:rPr>
          <w:rFonts w:ascii="Times New Roman" w:hAnsi="Times New Roman"/>
          <w:b/>
          <w:color w:val="000000"/>
        </w:rPr>
      </w:pPr>
      <w:r w:rsidRPr="00DC48D5">
        <w:rPr>
          <w:rFonts w:ascii="Times New Roman" w:hAnsi="Times New Roman"/>
          <w:b/>
          <w:color w:val="000000"/>
        </w:rPr>
        <w:t>202</w:t>
      </w:r>
      <w:r w:rsidRPr="00DC48D5" w:rsidR="00E3467C">
        <w:rPr>
          <w:rFonts w:ascii="Times New Roman" w:hAnsi="Times New Roman"/>
          <w:b/>
          <w:color w:val="000000"/>
        </w:rPr>
        <w:t>5</w:t>
      </w:r>
      <w:r w:rsidRPr="00DC48D5" w:rsidR="005436D0">
        <w:rPr>
          <w:rFonts w:ascii="Times New Roman" w:hAnsi="Times New Roman"/>
          <w:b/>
          <w:color w:val="000000"/>
        </w:rPr>
        <w:t xml:space="preserve"> </w:t>
      </w:r>
      <w:r w:rsidRPr="00DC48D5">
        <w:rPr>
          <w:rFonts w:ascii="Times New Roman" w:hAnsi="Times New Roman"/>
          <w:b/>
          <w:color w:val="000000"/>
        </w:rPr>
        <w:t>State Grant</w:t>
      </w:r>
      <w:r w:rsidRPr="00DC48D5" w:rsidR="00A426DE">
        <w:rPr>
          <w:rFonts w:ascii="Times New Roman" w:hAnsi="Times New Roman"/>
          <w:b/>
          <w:color w:val="000000"/>
        </w:rPr>
        <w:t>s</w:t>
      </w:r>
      <w:r w:rsidRPr="00DC48D5" w:rsidR="00FE46DC">
        <w:rPr>
          <w:rFonts w:ascii="Times New Roman" w:hAnsi="Times New Roman"/>
          <w:b/>
          <w:color w:val="000000"/>
        </w:rPr>
        <w:t xml:space="preserve"> Program</w:t>
      </w:r>
      <w:r w:rsidRPr="00DC48D5">
        <w:rPr>
          <w:rFonts w:ascii="Times New Roman" w:hAnsi="Times New Roman"/>
          <w:b/>
          <w:color w:val="000000"/>
        </w:rPr>
        <w:t xml:space="preserve"> Justification</w:t>
      </w:r>
    </w:p>
    <w:p w:rsidR="001E3609" w:rsidRPr="00DC48D5" w:rsidP="001C3814" w14:paraId="78F7746F" w14:textId="77777777">
      <w:pPr>
        <w:rPr>
          <w:rFonts w:ascii="Times New Roman" w:hAnsi="Times New Roman"/>
          <w:color w:val="000000"/>
        </w:rPr>
      </w:pPr>
    </w:p>
    <w:p w:rsidR="001E3609" w:rsidRPr="00DC48D5" w:rsidP="001C3814" w14:paraId="483ABCB6" w14:textId="77777777">
      <w:pPr>
        <w:autoSpaceDE w:val="0"/>
        <w:autoSpaceDN w:val="0"/>
        <w:adjustRightInd w:val="0"/>
        <w:rPr>
          <w:rFonts w:ascii="Times New Roman" w:hAnsi="Times New Roman"/>
          <w:b/>
          <w:color w:val="000000"/>
          <w:u w:val="single"/>
        </w:rPr>
      </w:pPr>
      <w:r w:rsidRPr="00DC48D5">
        <w:rPr>
          <w:rFonts w:ascii="Times New Roman" w:hAnsi="Times New Roman"/>
          <w:b/>
          <w:color w:val="000000"/>
          <w:u w:val="single"/>
        </w:rPr>
        <w:t>Abstract:</w:t>
      </w:r>
    </w:p>
    <w:p w:rsidR="001E3609" w:rsidRPr="00DC48D5" w:rsidP="001C3814" w14:paraId="10666BA9" w14:textId="77777777">
      <w:pPr>
        <w:autoSpaceDE w:val="0"/>
        <w:autoSpaceDN w:val="0"/>
        <w:adjustRightInd w:val="0"/>
        <w:rPr>
          <w:rFonts w:ascii="Times New Roman" w:hAnsi="Times New Roman"/>
          <w:color w:val="000000"/>
        </w:rPr>
      </w:pPr>
    </w:p>
    <w:p w:rsidR="005D0223" w:rsidRPr="00DC48D5" w:rsidP="001C3814" w14:paraId="443CE831" w14:textId="77777777">
      <w:pPr>
        <w:rPr>
          <w:rFonts w:ascii="Times New Roman" w:hAnsi="Times New Roman"/>
          <w:color w:val="000000"/>
        </w:rPr>
      </w:pPr>
      <w:r w:rsidRPr="00DC48D5">
        <w:rPr>
          <w:rFonts w:ascii="Times New Roman" w:hAnsi="Times New Roman"/>
          <w:color w:val="000000"/>
        </w:rPr>
        <w:t xml:space="preserve">The U.S. Department of Labor, Mine Safety and Health Administration (MSHA), is </w:t>
      </w:r>
      <w:r w:rsidRPr="00DC48D5">
        <w:rPr>
          <w:rFonts w:ascii="Times New Roman" w:hAnsi="Times New Roman"/>
          <w:color w:val="000000"/>
        </w:rPr>
        <w:t xml:space="preserve">providing availability of </w:t>
      </w:r>
      <w:r w:rsidRPr="00DC48D5" w:rsidR="00B05369">
        <w:rPr>
          <w:rFonts w:ascii="Times New Roman" w:hAnsi="Times New Roman"/>
          <w:color w:val="000000"/>
        </w:rPr>
        <w:t>$</w:t>
      </w:r>
      <w:r w:rsidRPr="00DC48D5" w:rsidR="00FE6EC7">
        <w:rPr>
          <w:rFonts w:ascii="Times New Roman" w:hAnsi="Times New Roman"/>
          <w:color w:val="000000"/>
        </w:rPr>
        <w:t>10</w:t>
      </w:r>
      <w:r w:rsidRPr="00DC48D5">
        <w:rPr>
          <w:rFonts w:ascii="Times New Roman" w:hAnsi="Times New Roman"/>
          <w:color w:val="000000"/>
        </w:rPr>
        <w:t>,</w:t>
      </w:r>
      <w:r w:rsidRPr="00DC48D5" w:rsidR="00FE6EC7">
        <w:rPr>
          <w:rFonts w:ascii="Times New Roman" w:hAnsi="Times New Roman"/>
          <w:color w:val="000000"/>
        </w:rPr>
        <w:t>537</w:t>
      </w:r>
      <w:r w:rsidRPr="00DC48D5">
        <w:rPr>
          <w:rFonts w:ascii="Times New Roman" w:hAnsi="Times New Roman"/>
          <w:color w:val="000000"/>
        </w:rPr>
        <w:t>,000</w:t>
      </w:r>
      <w:r w:rsidRPr="00DC48D5">
        <w:rPr>
          <w:rFonts w:ascii="Times New Roman" w:hAnsi="Times New Roman"/>
          <w:color w:val="000000"/>
        </w:rPr>
        <w:t xml:space="preserve"> </w:t>
      </w:r>
      <w:r w:rsidRPr="00DC48D5">
        <w:rPr>
          <w:rFonts w:ascii="Times New Roman" w:hAnsi="Times New Roman"/>
          <w:color w:val="000000"/>
        </w:rPr>
        <w:t>in grant funds. These funds are authorized under section 503 of the Federal Mine Safety and Health Act of 1977, as amended (the Mine Act), 30 U.S.C. § 953. Under this Funding Opportunity Announcement, DOL expects to award grants for a 12-month period of performance, starting October 1, 202</w:t>
      </w:r>
      <w:r w:rsidRPr="00DC48D5" w:rsidR="00E3467C">
        <w:rPr>
          <w:rFonts w:ascii="Times New Roman" w:hAnsi="Times New Roman"/>
          <w:color w:val="000000"/>
        </w:rPr>
        <w:t>4</w:t>
      </w:r>
      <w:r w:rsidRPr="00DC48D5">
        <w:rPr>
          <w:rFonts w:ascii="Times New Roman" w:hAnsi="Times New Roman"/>
          <w:color w:val="000000"/>
        </w:rPr>
        <w:t>, and ending September 30, 202</w:t>
      </w:r>
      <w:r w:rsidRPr="00DC48D5" w:rsidR="00E3467C">
        <w:rPr>
          <w:rFonts w:ascii="Times New Roman" w:hAnsi="Times New Roman"/>
          <w:color w:val="000000"/>
        </w:rPr>
        <w:t>5</w:t>
      </w:r>
      <w:r w:rsidRPr="00DC48D5">
        <w:rPr>
          <w:rFonts w:ascii="Times New Roman" w:hAnsi="Times New Roman"/>
          <w:color w:val="000000"/>
        </w:rPr>
        <w:t xml:space="preserve">. </w:t>
      </w:r>
    </w:p>
    <w:p w:rsidR="005566E6" w:rsidRPr="00DC48D5" w:rsidP="001C3814" w14:paraId="6FA489AC" w14:textId="77777777">
      <w:pPr>
        <w:autoSpaceDE w:val="0"/>
        <w:autoSpaceDN w:val="0"/>
        <w:adjustRightInd w:val="0"/>
        <w:rPr>
          <w:rFonts w:ascii="Times New Roman" w:hAnsi="Times New Roman"/>
          <w:color w:val="000000"/>
        </w:rPr>
      </w:pPr>
    </w:p>
    <w:p w:rsidR="001C3814" w:rsidP="001C3814" w14:paraId="7B07E4C7" w14:textId="77777777">
      <w:pPr>
        <w:pStyle w:val="BodyText"/>
        <w:spacing w:before="0"/>
      </w:pPr>
      <w:r>
        <w:t xml:space="preserve">The Secretary of Labor, through MSHA, may award grants to state, tribal, and territorial governments (including the District of Columbia, the Commonwealth of Puerto Rico, the Virgin Islands, American Samoa, Guam, and the Commonwealth of the Northern Mariana Islands) to assist them in developing and enforcing state mining laws and regulations, improve state workers’ compensation and mining occupational disease laws and programs, and improve safety and health conditions in the nation’s mines through Federal-State coordination and cooperation.  </w:t>
      </w:r>
    </w:p>
    <w:p w:rsidR="00037677" w:rsidP="001C3814" w14:paraId="54894538" w14:textId="73400B8C">
      <w:pPr>
        <w:pStyle w:val="BodyText"/>
        <w:spacing w:before="0"/>
      </w:pPr>
      <w:r>
        <w:t xml:space="preserve"> </w:t>
      </w:r>
    </w:p>
    <w:p w:rsidR="00037677" w:rsidP="001C3814" w14:paraId="4C1C2B38" w14:textId="660C8104">
      <w:pPr>
        <w:pStyle w:val="BodyText"/>
        <w:spacing w:before="0"/>
      </w:pPr>
      <w:r>
        <w:t>MSHA encourages grantees to address, in their training and education programs, mine emergency preparedness, mine rescue, electrical safety, contract and customer truck drivers, improving training for new and inexperienced miners, managers and supervisors performing mining tasks, pillar safety for underground mines, and falls from heights. MSHA also encourages state training programs to prioritize health and safety training for new mines and small mining operations. MSHA is interested in supporting programs that emphasize training on miners’ statutory rights, including the right to a safe working environment and the right to refuse an unsafe task.</w:t>
      </w:r>
    </w:p>
    <w:p w:rsidR="001C3814" w:rsidP="001C3814" w14:paraId="6B8FD8F1" w14:textId="77777777">
      <w:pPr>
        <w:pStyle w:val="BodyText"/>
        <w:spacing w:before="0"/>
      </w:pPr>
    </w:p>
    <w:p w:rsidR="00037677" w:rsidP="001C3814" w14:paraId="3D2C769E" w14:textId="77777777">
      <w:pPr>
        <w:pStyle w:val="BodyText"/>
        <w:spacing w:before="0"/>
      </w:pPr>
      <w:r>
        <w:t>MSHA published two final rules to improve the health and safety of our nation’s miners, i.e., lowering exposure to respirable crystalline silica and improving respiratory protection, and a safety program for surface mobile equipment. Through Federal-State partnerships, MSHA will share compliance assistance materials with grantees to assist operators in complying with the new rules. These materials include training that operators may adapt to educate miners as to how these rules apply to the health and safety conditions of their work. MSHA is strongly encouraging grantees to develop training materials on these new rules for the mining industry and to make that training a priority in their training programs.</w:t>
      </w:r>
    </w:p>
    <w:p w:rsidR="00037677" w:rsidP="001C3814" w14:paraId="6DCF4F0E" w14:textId="77777777">
      <w:pPr>
        <w:pStyle w:val="BodyText"/>
        <w:spacing w:before="0"/>
      </w:pPr>
    </w:p>
    <w:p w:rsidR="00037677" w:rsidP="001C3814" w14:paraId="4518CD1D" w14:textId="3BC39732">
      <w:pPr>
        <w:pStyle w:val="BodyText"/>
        <w:spacing w:before="0"/>
      </w:pPr>
      <w:r>
        <w:t xml:space="preserve">Applicants are encouraged, where applicable, to propose activities that support the President’s goals. The President has declared a National Energy Emergency to discover and </w:t>
      </w:r>
      <w:r>
        <w:t>mine</w:t>
      </w:r>
      <w:r>
        <w:t xml:space="preserve"> critical minerals. Exec. Order No. 14156, Declaring a National Energy Emergency (2025). To increase the response, on March 20, 2025, the President also directed the appropriate federal agencies to take immediate actions to increase mineral production. Exec. Order No. 14241, Immediate Measures </w:t>
      </w:r>
      <w:r w:rsidR="00C73DE9">
        <w:t>t</w:t>
      </w:r>
      <w:r>
        <w:t xml:space="preserve">o Increase American Mineral Production (2025). In response, the mining industry may experience increases in the reopening of idled mines and developing new mines in the </w:t>
      </w:r>
      <w:r>
        <w:t xml:space="preserve">search for these critical minerals. With these increases, new and innovative programs to train new miners or retrain miners for extracting specific critical minerals are vital. </w:t>
      </w:r>
      <w:r>
        <w:t>MSHA is</w:t>
      </w:r>
      <w:r>
        <w:t xml:space="preserve"> also </w:t>
      </w:r>
      <w:r>
        <w:t>recommending</w:t>
      </w:r>
      <w:r>
        <w:t xml:space="preserve"> that grantees, as applicable, develop or create training and compliance assistance programs to assist operators extracting critical minerals. The Department of Energy published a list of critical materials for energy, Federal Register: Notice of Final Determination on 2023 DOE Critical Materials List. The Department of Interior, U.S. Geological Survey, in consultation with other federal agencies published the list of critical minerals, What are Critical Minerals? | U.S. Geological Survey (usgs.gov). Moreover, on April 8, 2025, the President amended Exec. Order No. 14241 and declared coal a critical mineral. Exec. Order No. 14261, Reinvigorating America’s Beautiful Clean Coal Industry and Amending Executive Order 14241 (2025).  </w:t>
      </w:r>
    </w:p>
    <w:p w:rsidR="00037677" w:rsidP="001C3814" w14:paraId="6381A348" w14:textId="77777777">
      <w:pPr>
        <w:pStyle w:val="BodyText"/>
        <w:spacing w:before="0"/>
      </w:pPr>
    </w:p>
    <w:p w:rsidR="00037677" w:rsidP="001C3814" w14:paraId="6357FDCE" w14:textId="739C7090">
      <w:pPr>
        <w:pStyle w:val="BodyText"/>
        <w:spacing w:before="0"/>
        <w:ind w:left="0"/>
      </w:pPr>
      <w:r>
        <w:t xml:space="preserve">The Agency encourages grantees to focus training programs on the causes and prevention of fatal accidents. Information about fatalities can be at: </w:t>
      </w:r>
      <w:hyperlink r:id="rId6" w:history="1">
        <w:r w:rsidRPr="00B0328C">
          <w:rPr>
            <w:rStyle w:val="Hyperlink"/>
          </w:rPr>
          <w:t>https://www.msha.gov/data-reports/fatality-reports/search</w:t>
        </w:r>
      </w:hyperlink>
      <w:r>
        <w:t>.</w:t>
      </w:r>
    </w:p>
    <w:p w:rsidR="00037677" w:rsidP="001C3814" w14:paraId="3DBBFFDF" w14:textId="77777777">
      <w:pPr>
        <w:pStyle w:val="BodyText"/>
        <w:spacing w:before="0"/>
        <w:ind w:left="0"/>
      </w:pPr>
    </w:p>
    <w:p w:rsidR="00EA2E24" w:rsidP="001C3814" w14:paraId="7B44CA50" w14:textId="646B620E">
      <w:pPr>
        <w:autoSpaceDE w:val="0"/>
        <w:autoSpaceDN w:val="0"/>
        <w:adjustRightInd w:val="0"/>
        <w:rPr>
          <w:rFonts w:ascii="Times New Roman" w:hAnsi="Times New Roman"/>
          <w:color w:val="000000"/>
        </w:rPr>
      </w:pPr>
      <w:r w:rsidRPr="00DC48D5">
        <w:rPr>
          <w:rFonts w:ascii="Times New Roman" w:hAnsi="Times New Roman"/>
          <w:color w:val="000000"/>
        </w:rPr>
        <w:t>MSHA will award approximately 56 grants totaling $10,537,000</w:t>
      </w:r>
      <w:r w:rsidRPr="00DC48D5" w:rsidR="00343F1E">
        <w:rPr>
          <w:rFonts w:ascii="Times New Roman" w:hAnsi="Times New Roman"/>
          <w:color w:val="000000"/>
        </w:rPr>
        <w:t>.</w:t>
      </w:r>
    </w:p>
    <w:p w:rsidR="00EA2E24" w:rsidRPr="00DC48D5" w:rsidP="001C3814" w14:paraId="19125168" w14:textId="77777777">
      <w:pPr>
        <w:autoSpaceDE w:val="0"/>
        <w:autoSpaceDN w:val="0"/>
        <w:adjustRightInd w:val="0"/>
        <w:rPr>
          <w:rFonts w:ascii="Times New Roman" w:hAnsi="Times New Roman"/>
          <w:color w:val="000000"/>
        </w:rPr>
      </w:pPr>
    </w:p>
    <w:p w:rsidR="001E3609" w:rsidRPr="00DC48D5" w:rsidP="001C3814" w14:paraId="5D691659" w14:textId="77777777">
      <w:pPr>
        <w:spacing w:line="276" w:lineRule="auto"/>
        <w:rPr>
          <w:rFonts w:ascii="Times New Roman" w:hAnsi="Times New Roman"/>
          <w:b/>
          <w:color w:val="000000"/>
        </w:rPr>
      </w:pPr>
      <w:r w:rsidRPr="00DC48D5">
        <w:rPr>
          <w:rFonts w:ascii="Times New Roman" w:hAnsi="Times New Roman"/>
          <w:b/>
          <w:color w:val="000000"/>
          <w:u w:val="single"/>
        </w:rPr>
        <w:t xml:space="preserve">Electronic </w:t>
      </w:r>
      <w:r w:rsidRPr="00DC48D5" w:rsidR="004E68BA">
        <w:rPr>
          <w:rFonts w:ascii="Times New Roman" w:hAnsi="Times New Roman"/>
          <w:b/>
          <w:color w:val="000000"/>
          <w:u w:val="single"/>
        </w:rPr>
        <w:t>A</w:t>
      </w:r>
      <w:r w:rsidRPr="00DC48D5">
        <w:rPr>
          <w:rFonts w:ascii="Times New Roman" w:hAnsi="Times New Roman"/>
          <w:b/>
          <w:color w:val="000000"/>
          <w:u w:val="single"/>
        </w:rPr>
        <w:t>vailability</w:t>
      </w:r>
      <w:r w:rsidRPr="00DC48D5">
        <w:rPr>
          <w:rFonts w:ascii="Times New Roman" w:hAnsi="Times New Roman"/>
          <w:b/>
          <w:color w:val="000000"/>
        </w:rPr>
        <w:t>:</w:t>
      </w:r>
    </w:p>
    <w:p w:rsidR="00442EE2" w:rsidRPr="00DC48D5" w:rsidP="001C3814" w14:paraId="2D743FC9" w14:textId="77777777">
      <w:pPr>
        <w:rPr>
          <w:rFonts w:ascii="Times New Roman" w:hAnsi="Times New Roman"/>
          <w:color w:val="000000"/>
        </w:rPr>
      </w:pPr>
      <w:r w:rsidRPr="00431660">
        <w:rPr>
          <w:rFonts w:ascii="Times New Roman" w:hAnsi="Times New Roman"/>
          <w:color w:val="000000"/>
        </w:rPr>
        <w:t xml:space="preserve">This grant solicitation is available on the </w:t>
      </w:r>
      <w:hyperlink r:id="rId7" w:history="1">
        <w:r w:rsidRPr="00DC48D5">
          <w:rPr>
            <w:rStyle w:val="Hyperlink"/>
            <w:rFonts w:ascii="Times New Roman" w:hAnsi="Times New Roman"/>
          </w:rPr>
          <w:t>Grants.gov</w:t>
        </w:r>
      </w:hyperlink>
      <w:r w:rsidRPr="00DC48D5">
        <w:rPr>
          <w:rFonts w:ascii="Times New Roman" w:hAnsi="Times New Roman"/>
          <w:color w:val="000000"/>
        </w:rPr>
        <w:t xml:space="preserve"> website. Based on past DOL experience, the Department anticipates 100 percent of responses will be submitted electronically. </w:t>
      </w:r>
    </w:p>
    <w:p w:rsidR="001E3609" w:rsidRPr="00DC48D5" w:rsidP="001C3814" w14:paraId="5EEF3241" w14:textId="77777777">
      <w:pPr>
        <w:rPr>
          <w:rFonts w:ascii="Times New Roman" w:hAnsi="Times New Roman"/>
          <w:color w:val="000000"/>
        </w:rPr>
      </w:pPr>
    </w:p>
    <w:p w:rsidR="001E3609" w:rsidRPr="00DC48D5" w:rsidP="001C3814" w14:paraId="1967DD41" w14:textId="77777777">
      <w:pPr>
        <w:rPr>
          <w:rFonts w:ascii="Times New Roman" w:hAnsi="Times New Roman"/>
          <w:b/>
          <w:color w:val="000000"/>
          <w:u w:val="single"/>
        </w:rPr>
      </w:pPr>
      <w:r w:rsidRPr="00DC48D5">
        <w:rPr>
          <w:rFonts w:ascii="Times New Roman" w:hAnsi="Times New Roman"/>
          <w:b/>
          <w:color w:val="000000"/>
          <w:u w:val="single"/>
        </w:rPr>
        <w:t>Small Entities:</w:t>
      </w:r>
      <w:r w:rsidRPr="00DC48D5" w:rsidR="006572EE">
        <w:rPr>
          <w:rFonts w:ascii="Times New Roman" w:hAnsi="Times New Roman"/>
          <w:b/>
          <w:color w:val="000000"/>
          <w:u w:val="single"/>
        </w:rPr>
        <w:t xml:space="preserve"> </w:t>
      </w:r>
    </w:p>
    <w:p w:rsidR="001E3609" w:rsidRPr="00DC48D5" w:rsidP="001C3814" w14:paraId="409FC0D5" w14:textId="77777777">
      <w:pPr>
        <w:rPr>
          <w:rFonts w:ascii="Times New Roman" w:hAnsi="Times New Roman"/>
          <w:color w:val="000000"/>
        </w:rPr>
      </w:pPr>
    </w:p>
    <w:p w:rsidR="001E3609" w:rsidRPr="00DC48D5" w:rsidP="001C3814" w14:paraId="4BB58A63" w14:textId="77777777">
      <w:pPr>
        <w:rPr>
          <w:rFonts w:ascii="Times New Roman" w:hAnsi="Times New Roman"/>
          <w:color w:val="000000"/>
        </w:rPr>
      </w:pPr>
      <w:r w:rsidRPr="00DC48D5">
        <w:rPr>
          <w:rFonts w:ascii="Times New Roman" w:hAnsi="Times New Roman"/>
          <w:color w:val="000000"/>
        </w:rPr>
        <w:t>This information collection will not have a significant impact on a substantial number of small entities.</w:t>
      </w:r>
    </w:p>
    <w:p w:rsidR="001E3609" w:rsidRPr="00DC48D5" w:rsidP="001C3814" w14:paraId="0E8ADE18" w14:textId="77777777">
      <w:pPr>
        <w:rPr>
          <w:rFonts w:ascii="Times New Roman" w:hAnsi="Times New Roman"/>
          <w:color w:val="000000"/>
        </w:rPr>
      </w:pPr>
    </w:p>
    <w:p w:rsidR="001E3609" w:rsidRPr="00DC48D5" w:rsidP="001C3814" w14:paraId="0077084D" w14:textId="77777777">
      <w:pPr>
        <w:autoSpaceDE w:val="0"/>
        <w:autoSpaceDN w:val="0"/>
        <w:adjustRightInd w:val="0"/>
        <w:rPr>
          <w:rFonts w:ascii="Times New Roman" w:hAnsi="Times New Roman"/>
          <w:b/>
          <w:color w:val="000000"/>
          <w:u w:val="single"/>
        </w:rPr>
      </w:pPr>
      <w:r w:rsidRPr="00DC48D5">
        <w:rPr>
          <w:rFonts w:ascii="Times New Roman" w:hAnsi="Times New Roman"/>
          <w:b/>
          <w:color w:val="000000"/>
          <w:u w:val="single"/>
        </w:rPr>
        <w:t xml:space="preserve">Assurances of </w:t>
      </w:r>
      <w:r w:rsidRPr="00DC48D5" w:rsidR="004E68BA">
        <w:rPr>
          <w:rFonts w:ascii="Times New Roman" w:hAnsi="Times New Roman"/>
          <w:b/>
          <w:color w:val="000000"/>
          <w:u w:val="single"/>
        </w:rPr>
        <w:t>C</w:t>
      </w:r>
      <w:r w:rsidRPr="00DC48D5">
        <w:rPr>
          <w:rFonts w:ascii="Times New Roman" w:hAnsi="Times New Roman"/>
          <w:b/>
          <w:color w:val="000000"/>
          <w:u w:val="single"/>
        </w:rPr>
        <w:t>onfidentiality:</w:t>
      </w:r>
    </w:p>
    <w:p w:rsidR="001E3609" w:rsidRPr="00DC48D5" w:rsidP="001C3814" w14:paraId="718633AF" w14:textId="77777777">
      <w:pPr>
        <w:rPr>
          <w:rFonts w:ascii="Times New Roman" w:hAnsi="Times New Roman"/>
          <w:color w:val="000000"/>
        </w:rPr>
      </w:pPr>
    </w:p>
    <w:p w:rsidR="001E3609" w:rsidRPr="00DC48D5" w:rsidP="001C3814" w14:paraId="4479A5E1" w14:textId="77777777">
      <w:pPr>
        <w:rPr>
          <w:rFonts w:ascii="Times New Roman" w:hAnsi="Times New Roman"/>
          <w:color w:val="000000"/>
        </w:rPr>
      </w:pPr>
      <w:r w:rsidRPr="00DC48D5">
        <w:rPr>
          <w:rFonts w:ascii="Times New Roman" w:hAnsi="Times New Roman"/>
          <w:color w:val="000000"/>
        </w:rPr>
        <w:t>These grant solicitations do not offer applicants assurances of confidentiality.</w:t>
      </w:r>
    </w:p>
    <w:p w:rsidR="001E3609" w:rsidRPr="00DC48D5" w:rsidP="001C3814" w14:paraId="09DD7DEF" w14:textId="77777777">
      <w:pPr>
        <w:rPr>
          <w:rFonts w:ascii="Times New Roman" w:hAnsi="Times New Roman"/>
          <w:color w:val="000000"/>
        </w:rPr>
      </w:pPr>
    </w:p>
    <w:p w:rsidR="001E3609" w:rsidRPr="00DC48D5" w:rsidP="001C3814" w14:paraId="11350175" w14:textId="77777777">
      <w:pPr>
        <w:rPr>
          <w:rFonts w:ascii="Times New Roman" w:hAnsi="Times New Roman"/>
          <w:b/>
          <w:color w:val="000000"/>
          <w:u w:val="single"/>
        </w:rPr>
      </w:pPr>
      <w:r w:rsidRPr="00DC48D5">
        <w:rPr>
          <w:rFonts w:ascii="Times New Roman" w:hAnsi="Times New Roman"/>
          <w:b/>
          <w:color w:val="000000"/>
          <w:u w:val="single"/>
        </w:rPr>
        <w:t xml:space="preserve">Special </w:t>
      </w:r>
      <w:r w:rsidRPr="00DC48D5" w:rsidR="004E68BA">
        <w:rPr>
          <w:rFonts w:ascii="Times New Roman" w:hAnsi="Times New Roman"/>
          <w:b/>
          <w:color w:val="000000"/>
          <w:u w:val="single"/>
        </w:rPr>
        <w:t>C</w:t>
      </w:r>
      <w:r w:rsidRPr="00DC48D5">
        <w:rPr>
          <w:rFonts w:ascii="Times New Roman" w:hAnsi="Times New Roman"/>
          <w:b/>
          <w:color w:val="000000"/>
          <w:u w:val="single"/>
        </w:rPr>
        <w:t>ircumstances:</w:t>
      </w:r>
    </w:p>
    <w:p w:rsidR="001E3609" w:rsidRPr="00DC48D5" w:rsidP="001C3814" w14:paraId="3985B1DB" w14:textId="77777777">
      <w:pPr>
        <w:rPr>
          <w:rFonts w:ascii="Times New Roman" w:hAnsi="Times New Roman"/>
          <w:color w:val="000000"/>
        </w:rPr>
      </w:pPr>
    </w:p>
    <w:p w:rsidR="001E3609" w:rsidRPr="00DC48D5" w:rsidP="001C3814" w14:paraId="5904FBEB" w14:textId="77777777">
      <w:pPr>
        <w:rPr>
          <w:rFonts w:ascii="Times New Roman" w:hAnsi="Times New Roman"/>
          <w:color w:val="000000"/>
        </w:rPr>
      </w:pPr>
      <w:r w:rsidRPr="00DC48D5">
        <w:rPr>
          <w:rFonts w:ascii="Times New Roman" w:hAnsi="Times New Roman"/>
          <w:color w:val="000000"/>
        </w:rPr>
        <w:t>This information collection complies with 5 CFR 1320.5</w:t>
      </w:r>
      <w:r w:rsidRPr="00DC48D5" w:rsidR="005436D0">
        <w:rPr>
          <w:rFonts w:ascii="Times New Roman" w:hAnsi="Times New Roman"/>
          <w:color w:val="000000"/>
        </w:rPr>
        <w:t>.</w:t>
      </w:r>
    </w:p>
    <w:p w:rsidR="001E3609" w:rsidRPr="00DC48D5" w:rsidP="001C3814" w14:paraId="2F414CA6" w14:textId="77777777">
      <w:pPr>
        <w:rPr>
          <w:rFonts w:ascii="Times New Roman" w:hAnsi="Times New Roman"/>
          <w:color w:val="000000"/>
        </w:rPr>
      </w:pPr>
    </w:p>
    <w:p w:rsidR="001E3609" w:rsidRPr="00DC48D5" w:rsidP="001C3814" w14:paraId="772653D1" w14:textId="77777777">
      <w:pPr>
        <w:rPr>
          <w:rFonts w:ascii="Times New Roman" w:hAnsi="Times New Roman"/>
          <w:b/>
          <w:color w:val="000000"/>
          <w:u w:val="single"/>
        </w:rPr>
      </w:pPr>
      <w:r w:rsidRPr="00DC48D5">
        <w:rPr>
          <w:rFonts w:ascii="Times New Roman" w:hAnsi="Times New Roman"/>
          <w:b/>
          <w:color w:val="000000"/>
          <w:u w:val="single"/>
        </w:rPr>
        <w:t>State Grant</w:t>
      </w:r>
      <w:r w:rsidRPr="00DC48D5" w:rsidR="00A426DE">
        <w:rPr>
          <w:rFonts w:ascii="Times New Roman" w:hAnsi="Times New Roman"/>
          <w:b/>
          <w:color w:val="000000"/>
          <w:u w:val="single"/>
        </w:rPr>
        <w:t>s</w:t>
      </w:r>
      <w:r w:rsidRPr="00DC48D5" w:rsidR="00BA1A46">
        <w:rPr>
          <w:rFonts w:ascii="Times New Roman" w:hAnsi="Times New Roman"/>
          <w:b/>
          <w:color w:val="000000"/>
          <w:u w:val="single"/>
        </w:rPr>
        <w:t xml:space="preserve"> </w:t>
      </w:r>
      <w:r w:rsidRPr="00DC48D5" w:rsidR="00FE46DC">
        <w:rPr>
          <w:rFonts w:ascii="Times New Roman" w:hAnsi="Times New Roman"/>
          <w:b/>
          <w:color w:val="000000"/>
          <w:u w:val="single"/>
        </w:rPr>
        <w:t>Program</w:t>
      </w:r>
      <w:r w:rsidRPr="00DC48D5">
        <w:rPr>
          <w:rFonts w:ascii="Times New Roman" w:hAnsi="Times New Roman"/>
          <w:b/>
          <w:color w:val="000000"/>
          <w:u w:val="single"/>
        </w:rPr>
        <w:t xml:space="preserve"> Applications</w:t>
      </w:r>
      <w:r w:rsidRPr="00DC48D5" w:rsidR="005436D0">
        <w:rPr>
          <w:rFonts w:ascii="Times New Roman" w:hAnsi="Times New Roman"/>
          <w:b/>
          <w:color w:val="000000"/>
          <w:u w:val="single"/>
        </w:rPr>
        <w:t>:</w:t>
      </w:r>
    </w:p>
    <w:p w:rsidR="001E3609" w:rsidRPr="00DC48D5" w:rsidP="001C3814" w14:paraId="146A7F20" w14:textId="77777777">
      <w:pPr>
        <w:rPr>
          <w:rFonts w:ascii="Times New Roman" w:hAnsi="Times New Roman"/>
          <w:color w:val="000000"/>
        </w:rPr>
      </w:pPr>
    </w:p>
    <w:p w:rsidR="001E3609" w:rsidRPr="00DC48D5" w:rsidP="001C3814" w14:paraId="549BAE63" w14:textId="77777777">
      <w:pPr>
        <w:rPr>
          <w:rFonts w:ascii="Times New Roman" w:hAnsi="Times New Roman"/>
          <w:color w:val="000000"/>
        </w:rPr>
      </w:pPr>
      <w:r w:rsidRPr="00DC48D5">
        <w:rPr>
          <w:rFonts w:ascii="Times New Roman" w:hAnsi="Times New Roman"/>
          <w:color w:val="000000"/>
        </w:rPr>
        <w:t xml:space="preserve">For the State </w:t>
      </w:r>
      <w:r w:rsidRPr="00DC48D5" w:rsidR="00B965B7">
        <w:rPr>
          <w:rFonts w:ascii="Times New Roman" w:hAnsi="Times New Roman"/>
          <w:color w:val="000000"/>
        </w:rPr>
        <w:t>G</w:t>
      </w:r>
      <w:r w:rsidRPr="00DC48D5">
        <w:rPr>
          <w:rFonts w:ascii="Times New Roman" w:hAnsi="Times New Roman"/>
          <w:color w:val="000000"/>
        </w:rPr>
        <w:t>rant</w:t>
      </w:r>
      <w:r w:rsidRPr="00DC48D5" w:rsidR="000B461E">
        <w:rPr>
          <w:rFonts w:ascii="Times New Roman" w:hAnsi="Times New Roman"/>
          <w:color w:val="000000"/>
        </w:rPr>
        <w:t>s</w:t>
      </w:r>
      <w:r w:rsidRPr="00DC48D5" w:rsidR="00FE46DC">
        <w:rPr>
          <w:rFonts w:ascii="Times New Roman" w:hAnsi="Times New Roman"/>
          <w:color w:val="000000"/>
        </w:rPr>
        <w:t xml:space="preserve"> Program</w:t>
      </w:r>
      <w:r w:rsidRPr="00DC48D5">
        <w:rPr>
          <w:rFonts w:ascii="Times New Roman" w:hAnsi="Times New Roman"/>
          <w:color w:val="000000"/>
        </w:rPr>
        <w:t xml:space="preserve">, </w:t>
      </w:r>
      <w:r w:rsidRPr="00DC48D5" w:rsidR="00802EBA">
        <w:rPr>
          <w:rFonts w:ascii="Times New Roman" w:hAnsi="Times New Roman"/>
          <w:color w:val="000000"/>
        </w:rPr>
        <w:t xml:space="preserve">MSHA </w:t>
      </w:r>
      <w:r w:rsidRPr="00DC48D5" w:rsidR="00C663B9">
        <w:rPr>
          <w:rFonts w:ascii="Times New Roman" w:hAnsi="Times New Roman"/>
          <w:color w:val="000000"/>
        </w:rPr>
        <w:t>anticipates</w:t>
      </w:r>
      <w:r w:rsidRPr="00DC48D5" w:rsidR="00FD5E37">
        <w:rPr>
          <w:rFonts w:ascii="Times New Roman" w:hAnsi="Times New Roman"/>
          <w:color w:val="000000"/>
        </w:rPr>
        <w:t xml:space="preserve"> receiving approximately </w:t>
      </w:r>
      <w:r w:rsidRPr="00DC48D5">
        <w:rPr>
          <w:rFonts w:ascii="Times New Roman" w:hAnsi="Times New Roman"/>
          <w:color w:val="000000"/>
        </w:rPr>
        <w:t>5</w:t>
      </w:r>
      <w:r w:rsidRPr="00DC48D5" w:rsidR="00797AF8">
        <w:rPr>
          <w:rFonts w:ascii="Times New Roman" w:hAnsi="Times New Roman"/>
          <w:color w:val="000000"/>
        </w:rPr>
        <w:t>6</w:t>
      </w:r>
      <w:r w:rsidRPr="00DC48D5">
        <w:rPr>
          <w:rFonts w:ascii="Times New Roman" w:hAnsi="Times New Roman"/>
          <w:color w:val="000000"/>
        </w:rPr>
        <w:t xml:space="preserve"> applications. </w:t>
      </w:r>
    </w:p>
    <w:p w:rsidR="001E3609" w:rsidRPr="00DC48D5" w:rsidP="001C3814" w14:paraId="737DFBE8" w14:textId="77777777">
      <w:pPr>
        <w:rPr>
          <w:rFonts w:ascii="Times New Roman" w:hAnsi="Times New Roman"/>
          <w:color w:val="000000"/>
        </w:rPr>
      </w:pPr>
    </w:p>
    <w:p w:rsidR="00C1455F" w:rsidRPr="00FF0904" w:rsidP="001C3814" w14:paraId="50E8F44F" w14:textId="094765AD">
      <w:pPr>
        <w:rPr>
          <w:rFonts w:ascii="Times New Roman" w:hAnsi="Times New Roman"/>
          <w:b/>
        </w:rPr>
      </w:pPr>
      <w:r w:rsidRPr="00FF0904">
        <w:rPr>
          <w:rFonts w:ascii="Times New Roman" w:hAnsi="Times New Roman"/>
          <w:b/>
        </w:rPr>
        <w:t>Wage Rates Determinations</w:t>
      </w:r>
      <w:r>
        <w:rPr>
          <w:rFonts w:ascii="Times New Roman" w:hAnsi="Times New Roman"/>
          <w:b/>
          <w:bCs/>
          <w:vertAlign w:val="superscript"/>
        </w:rPr>
        <w:footnoteReference w:id="2"/>
      </w:r>
    </w:p>
    <w:p w:rsidR="00C1455F" w:rsidRPr="00FF0904" w:rsidP="001C3814" w14:paraId="13F165A0" w14:textId="77777777">
      <w:pPr>
        <w:rPr>
          <w:rFonts w:ascii="Times New Roman" w:hAnsi="Times New Roman"/>
        </w:rPr>
      </w:pPr>
      <w:bookmarkStart w:id="0" w:name="_Hlk130456869"/>
      <w:r w:rsidRPr="00FF0904">
        <w:rPr>
          <w:rFonts w:ascii="Times New Roman" w:hAnsi="Times New Roman"/>
        </w:rPr>
        <w:t xml:space="preserve">MSHA uses data from </w:t>
      </w:r>
      <w:r w:rsidRPr="00FF0904">
        <w:rPr>
          <w:rFonts w:ascii="Times New Roman" w:hAnsi="Times New Roman"/>
        </w:rPr>
        <w:t>the May</w:t>
      </w:r>
      <w:r w:rsidRPr="00FF0904">
        <w:rPr>
          <w:rFonts w:ascii="Times New Roman" w:hAnsi="Times New Roman"/>
        </w:rPr>
        <w:t xml:space="preserve"> 2023 Occupational Employment and Wage Statistics (OEWS) </w:t>
      </w:r>
      <w:bookmarkEnd w:id="0"/>
      <w:r w:rsidRPr="00FF0904">
        <w:rPr>
          <w:rFonts w:ascii="Times New Roman" w:hAnsi="Times New Roman"/>
        </w:rPr>
        <w:t>published by the Bureau of Labor Statistics (BLS) for hourly wage rates</w:t>
      </w:r>
      <w:r>
        <w:rPr>
          <w:rFonts w:ascii="Times New Roman" w:hAnsi="Times New Roman"/>
          <w:vertAlign w:val="superscript"/>
        </w:rPr>
        <w:footnoteReference w:id="3"/>
      </w:r>
      <w:r w:rsidRPr="00FF0904">
        <w:rPr>
          <w:rFonts w:ascii="Times New Roman" w:hAnsi="Times New Roman"/>
        </w:rPr>
        <w:t xml:space="preserve"> and adjusted the rates for benefits,</w:t>
      </w:r>
      <w:r>
        <w:rPr>
          <w:rFonts w:ascii="Times New Roman" w:hAnsi="Times New Roman"/>
          <w:vertAlign w:val="superscript"/>
        </w:rPr>
        <w:footnoteReference w:id="4"/>
      </w:r>
      <w:r w:rsidRPr="00FF0904">
        <w:rPr>
          <w:rFonts w:ascii="Times New Roman" w:hAnsi="Times New Roman"/>
        </w:rPr>
        <w:t xml:space="preserve"> wage inflation,</w:t>
      </w:r>
      <w:r>
        <w:rPr>
          <w:rFonts w:ascii="Times New Roman" w:hAnsi="Times New Roman"/>
          <w:vertAlign w:val="superscript"/>
        </w:rPr>
        <w:footnoteReference w:id="5"/>
      </w:r>
      <w:r w:rsidRPr="00FF0904">
        <w:rPr>
          <w:rFonts w:ascii="Times New Roman" w:hAnsi="Times New Roman"/>
        </w:rPr>
        <w:t xml:space="preserve"> and overhead costs</w:t>
      </w:r>
      <w:bookmarkStart w:id="1" w:name="_Hlk137116777"/>
      <w:r w:rsidRPr="00FF0904">
        <w:rPr>
          <w:rFonts w:ascii="Times New Roman" w:hAnsi="Times New Roman"/>
        </w:rPr>
        <w:t>.</w:t>
      </w:r>
      <w:r>
        <w:rPr>
          <w:rFonts w:ascii="Times New Roman" w:hAnsi="Times New Roman"/>
          <w:vertAlign w:val="superscript"/>
        </w:rPr>
        <w:footnoteReference w:id="6"/>
      </w:r>
      <w:bookmarkEnd w:id="1"/>
      <w:r w:rsidRPr="00FF0904">
        <w:rPr>
          <w:rFonts w:ascii="Times New Roman" w:hAnsi="Times New Roman"/>
        </w:rPr>
        <w:t xml:space="preserve"> </w:t>
      </w:r>
      <w:bookmarkStart w:id="2" w:name="_Hlk189056424"/>
      <w:r w:rsidRPr="00FF0904">
        <w:rPr>
          <w:rFonts w:ascii="Times New Roman" w:hAnsi="Times New Roman"/>
        </w:rPr>
        <w:t>The occupations listed below in Table 1 are those that were determined to be relevant for the cost calculations.</w:t>
      </w:r>
    </w:p>
    <w:bookmarkEnd w:id="2"/>
    <w:p w:rsidR="000B6195" w:rsidRPr="00DC48D5" w:rsidP="001C3814" w14:paraId="25661E4C" w14:textId="77777777">
      <w:pPr>
        <w:tabs>
          <w:tab w:val="left" w:pos="720"/>
        </w:tabs>
        <w:rPr>
          <w:rFonts w:ascii="Times New Roman" w:hAnsi="Times New Roman"/>
        </w:rPr>
      </w:pPr>
      <w:r w:rsidRPr="00DC48D5">
        <w:rPr>
          <w:rFonts w:ascii="Times New Roman" w:hAnsi="Times New Roman"/>
        </w:rPr>
        <w:tab/>
      </w:r>
    </w:p>
    <w:p w:rsidR="00AE4144" w:rsidRPr="00DC48D5" w:rsidP="001C3814" w14:paraId="59A52086" w14:textId="77777777">
      <w:pPr>
        <w:rPr>
          <w:rFonts w:ascii="Times New Roman" w:hAnsi="Times New Roman"/>
          <w:b/>
          <w:bCs/>
          <w:color w:val="000000"/>
        </w:rPr>
      </w:pPr>
      <w:r w:rsidRPr="00DC48D5">
        <w:rPr>
          <w:rFonts w:ascii="Times New Roman" w:hAnsi="Times New Roman"/>
          <w:b/>
          <w:bCs/>
          <w:color w:val="000000"/>
        </w:rPr>
        <w:t>Table 1</w:t>
      </w:r>
      <w:r w:rsidRPr="00DC48D5" w:rsidR="001675D0">
        <w:rPr>
          <w:rFonts w:ascii="Times New Roman" w:hAnsi="Times New Roman"/>
          <w:b/>
          <w:bCs/>
          <w:color w:val="000000"/>
        </w:rPr>
        <w:t>.</w:t>
      </w:r>
      <w:r w:rsidRPr="00DC48D5">
        <w:rPr>
          <w:rFonts w:ascii="Times New Roman" w:hAnsi="Times New Roman"/>
          <w:b/>
          <w:bCs/>
          <w:color w:val="000000"/>
        </w:rPr>
        <w:t xml:space="preserve"> Hourly Wage Rate</w:t>
      </w:r>
    </w:p>
    <w:tbl>
      <w:tblPr>
        <w:tblW w:w="96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5"/>
        <w:gridCol w:w="1360"/>
        <w:gridCol w:w="1126"/>
        <w:gridCol w:w="1126"/>
        <w:gridCol w:w="1126"/>
        <w:gridCol w:w="1469"/>
        <w:gridCol w:w="1469"/>
      </w:tblGrid>
      <w:tr w14:paraId="2EA315A2" w14:textId="77777777" w:rsidTr="004B1579">
        <w:tblPrEx>
          <w:tblW w:w="96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00"/>
        </w:trPr>
        <w:tc>
          <w:tcPr>
            <w:tcW w:w="1995" w:type="dxa"/>
            <w:shd w:val="clear" w:color="auto" w:fill="95B3D7"/>
            <w:noWrap/>
            <w:vAlign w:val="center"/>
            <w:hideMark/>
          </w:tcPr>
          <w:p w:rsidR="00F9544A" w:rsidRPr="00DC48D5" w:rsidP="001C3814" w14:paraId="2EDDA97F" w14:textId="77777777">
            <w:pPr>
              <w:widowControl w:val="0"/>
              <w:autoSpaceDE w:val="0"/>
              <w:autoSpaceDN w:val="0"/>
              <w:adjustRightInd w:val="0"/>
              <w:jc w:val="center"/>
              <w:rPr>
                <w:rFonts w:ascii="Times New Roman" w:eastAsia="Calibri" w:hAnsi="Times New Roman"/>
                <w:snapToGrid w:val="0"/>
                <w:color w:val="000000"/>
                <w:sz w:val="20"/>
                <w:szCs w:val="22"/>
              </w:rPr>
            </w:pPr>
            <w:r w:rsidRPr="00DC48D5">
              <w:rPr>
                <w:rFonts w:ascii="Times New Roman" w:eastAsia="Calibri" w:hAnsi="Times New Roman"/>
                <w:snapToGrid w:val="0"/>
                <w:color w:val="000000"/>
                <w:sz w:val="20"/>
                <w:szCs w:val="22"/>
              </w:rPr>
              <w:t>Occupation</w:t>
            </w:r>
          </w:p>
        </w:tc>
        <w:tc>
          <w:tcPr>
            <w:tcW w:w="1360" w:type="dxa"/>
            <w:shd w:val="clear" w:color="auto" w:fill="95B3D7"/>
            <w:vAlign w:val="center"/>
          </w:tcPr>
          <w:p w:rsidR="00F9544A" w:rsidRPr="00DC48D5" w:rsidP="001C3814" w14:paraId="08BC276F" w14:textId="77777777">
            <w:pPr>
              <w:autoSpaceDE w:val="0"/>
              <w:autoSpaceDN w:val="0"/>
              <w:adjustRightInd w:val="0"/>
              <w:jc w:val="center"/>
              <w:rPr>
                <w:rFonts w:ascii="Times New Roman" w:eastAsia="Calibri" w:hAnsi="Times New Roman"/>
                <w:snapToGrid w:val="0"/>
                <w:color w:val="000000"/>
                <w:sz w:val="20"/>
                <w:szCs w:val="22"/>
              </w:rPr>
            </w:pPr>
            <w:r w:rsidRPr="00DC48D5">
              <w:rPr>
                <w:rFonts w:ascii="Times New Roman" w:eastAsia="Calibri" w:hAnsi="Times New Roman"/>
                <w:snapToGrid w:val="0"/>
                <w:color w:val="000000"/>
                <w:sz w:val="20"/>
                <w:szCs w:val="22"/>
              </w:rPr>
              <w:t>NAICS Code</w:t>
            </w:r>
          </w:p>
        </w:tc>
        <w:tc>
          <w:tcPr>
            <w:tcW w:w="1126" w:type="dxa"/>
            <w:shd w:val="clear" w:color="auto" w:fill="95B3D7"/>
            <w:noWrap/>
            <w:vAlign w:val="center"/>
            <w:hideMark/>
          </w:tcPr>
          <w:p w:rsidR="00F9544A" w:rsidRPr="00DC48D5" w:rsidP="001C3814" w14:paraId="35418CF0" w14:textId="77777777">
            <w:pPr>
              <w:autoSpaceDE w:val="0"/>
              <w:autoSpaceDN w:val="0"/>
              <w:adjustRightInd w:val="0"/>
              <w:jc w:val="center"/>
              <w:rPr>
                <w:rFonts w:ascii="Times New Roman" w:eastAsia="Calibri" w:hAnsi="Times New Roman"/>
                <w:snapToGrid w:val="0"/>
                <w:color w:val="000000"/>
                <w:sz w:val="20"/>
                <w:szCs w:val="22"/>
              </w:rPr>
            </w:pPr>
            <w:r w:rsidRPr="00DC48D5">
              <w:rPr>
                <w:rFonts w:ascii="Times New Roman" w:eastAsia="Calibri" w:hAnsi="Times New Roman"/>
                <w:snapToGrid w:val="0"/>
                <w:color w:val="000000"/>
                <w:sz w:val="20"/>
                <w:szCs w:val="22"/>
              </w:rPr>
              <w:t>Mean Wage Rate</w:t>
            </w:r>
          </w:p>
        </w:tc>
        <w:tc>
          <w:tcPr>
            <w:tcW w:w="1126" w:type="dxa"/>
            <w:shd w:val="clear" w:color="auto" w:fill="95B3D7"/>
            <w:noWrap/>
            <w:vAlign w:val="center"/>
            <w:hideMark/>
          </w:tcPr>
          <w:p w:rsidR="00F9544A" w:rsidRPr="00DC48D5" w:rsidP="001C3814" w14:paraId="2EC8B532" w14:textId="77777777">
            <w:pPr>
              <w:autoSpaceDE w:val="0"/>
              <w:autoSpaceDN w:val="0"/>
              <w:adjustRightInd w:val="0"/>
              <w:jc w:val="center"/>
              <w:rPr>
                <w:rFonts w:ascii="Times New Roman" w:eastAsia="Calibri" w:hAnsi="Times New Roman"/>
                <w:snapToGrid w:val="0"/>
                <w:color w:val="000000"/>
                <w:sz w:val="20"/>
                <w:szCs w:val="22"/>
              </w:rPr>
            </w:pPr>
            <w:r w:rsidRPr="00DC48D5">
              <w:rPr>
                <w:rFonts w:ascii="Times New Roman" w:eastAsia="Calibri" w:hAnsi="Times New Roman"/>
                <w:snapToGrid w:val="0"/>
                <w:color w:val="000000"/>
                <w:sz w:val="20"/>
                <w:szCs w:val="22"/>
              </w:rPr>
              <w:t>Benefit Multiplier</w:t>
            </w:r>
          </w:p>
        </w:tc>
        <w:tc>
          <w:tcPr>
            <w:tcW w:w="1126" w:type="dxa"/>
            <w:shd w:val="clear" w:color="auto" w:fill="95B3D7"/>
            <w:noWrap/>
            <w:vAlign w:val="center"/>
            <w:hideMark/>
          </w:tcPr>
          <w:p w:rsidR="00F9544A" w:rsidRPr="00DC48D5" w:rsidP="001C3814" w14:paraId="64DC091E" w14:textId="77777777">
            <w:pPr>
              <w:autoSpaceDE w:val="0"/>
              <w:autoSpaceDN w:val="0"/>
              <w:adjustRightInd w:val="0"/>
              <w:jc w:val="center"/>
              <w:rPr>
                <w:rFonts w:ascii="Times New Roman" w:eastAsia="Calibri" w:hAnsi="Times New Roman"/>
                <w:snapToGrid w:val="0"/>
                <w:color w:val="000000"/>
                <w:sz w:val="20"/>
                <w:szCs w:val="22"/>
              </w:rPr>
            </w:pPr>
            <w:r w:rsidRPr="00DC48D5">
              <w:rPr>
                <w:rFonts w:ascii="Times New Roman" w:eastAsia="Calibri" w:hAnsi="Times New Roman"/>
                <w:snapToGrid w:val="0"/>
                <w:color w:val="000000"/>
                <w:sz w:val="20"/>
                <w:szCs w:val="22"/>
              </w:rPr>
              <w:t>Inflation Multiplier</w:t>
            </w:r>
          </w:p>
        </w:tc>
        <w:tc>
          <w:tcPr>
            <w:tcW w:w="1469" w:type="dxa"/>
            <w:shd w:val="clear" w:color="auto" w:fill="95B3D7"/>
            <w:vAlign w:val="center"/>
            <w:hideMark/>
          </w:tcPr>
          <w:p w:rsidR="00F9544A" w:rsidRPr="00DC48D5" w:rsidP="001C3814" w14:paraId="6856A873" w14:textId="77777777">
            <w:pPr>
              <w:autoSpaceDE w:val="0"/>
              <w:autoSpaceDN w:val="0"/>
              <w:adjustRightInd w:val="0"/>
              <w:jc w:val="center"/>
              <w:rPr>
                <w:rFonts w:ascii="Times New Roman" w:eastAsia="Calibri" w:hAnsi="Times New Roman"/>
                <w:snapToGrid w:val="0"/>
                <w:color w:val="000000"/>
                <w:sz w:val="20"/>
                <w:szCs w:val="22"/>
              </w:rPr>
            </w:pPr>
            <w:r w:rsidRPr="00DC48D5">
              <w:rPr>
                <w:rFonts w:ascii="Times New Roman" w:eastAsia="Calibri" w:hAnsi="Times New Roman"/>
                <w:snapToGrid w:val="0"/>
                <w:color w:val="000000"/>
                <w:sz w:val="20"/>
                <w:szCs w:val="22"/>
              </w:rPr>
              <w:t>Overhead Cost Multiplier</w:t>
            </w:r>
          </w:p>
        </w:tc>
        <w:tc>
          <w:tcPr>
            <w:tcW w:w="1469" w:type="dxa"/>
            <w:shd w:val="clear" w:color="auto" w:fill="95B3D7"/>
            <w:vAlign w:val="center"/>
            <w:hideMark/>
          </w:tcPr>
          <w:p w:rsidR="00F9544A" w:rsidRPr="00DC48D5" w:rsidP="001C3814" w14:paraId="5F893AD6" w14:textId="77777777">
            <w:pPr>
              <w:autoSpaceDE w:val="0"/>
              <w:autoSpaceDN w:val="0"/>
              <w:adjustRightInd w:val="0"/>
              <w:jc w:val="center"/>
              <w:rPr>
                <w:rFonts w:ascii="Times New Roman" w:eastAsia="Calibri" w:hAnsi="Times New Roman"/>
                <w:snapToGrid w:val="0"/>
                <w:color w:val="000000"/>
                <w:sz w:val="20"/>
                <w:szCs w:val="22"/>
              </w:rPr>
            </w:pPr>
            <w:r w:rsidRPr="00DC48D5">
              <w:rPr>
                <w:rFonts w:ascii="Times New Roman" w:eastAsia="Calibri" w:hAnsi="Times New Roman"/>
                <w:snapToGrid w:val="0"/>
                <w:color w:val="000000"/>
                <w:sz w:val="20"/>
                <w:szCs w:val="22"/>
              </w:rPr>
              <w:t>Loaded Hourly Wage Rate</w:t>
            </w:r>
          </w:p>
        </w:tc>
      </w:tr>
      <w:tr w14:paraId="08CB1C50" w14:textId="77777777" w:rsidTr="004B1579">
        <w:tblPrEx>
          <w:tblW w:w="9671" w:type="dxa"/>
          <w:tblInd w:w="-5" w:type="dxa"/>
          <w:tblLook w:val="04A0"/>
        </w:tblPrEx>
        <w:trPr>
          <w:trHeight w:val="315"/>
        </w:trPr>
        <w:tc>
          <w:tcPr>
            <w:tcW w:w="1995" w:type="dxa"/>
            <w:shd w:val="clear" w:color="auto" w:fill="95B3D7"/>
            <w:noWrap/>
            <w:vAlign w:val="center"/>
            <w:hideMark/>
          </w:tcPr>
          <w:p w:rsidR="00F9544A" w:rsidRPr="00DC48D5" w:rsidP="001C3814" w14:paraId="4181C54A" w14:textId="77777777">
            <w:pPr>
              <w:autoSpaceDE w:val="0"/>
              <w:autoSpaceDN w:val="0"/>
              <w:adjustRightInd w:val="0"/>
              <w:jc w:val="center"/>
              <w:rPr>
                <w:rFonts w:ascii="Times New Roman" w:eastAsia="Calibri" w:hAnsi="Times New Roman"/>
                <w:snapToGrid w:val="0"/>
                <w:color w:val="000000"/>
                <w:sz w:val="20"/>
                <w:szCs w:val="22"/>
              </w:rPr>
            </w:pPr>
          </w:p>
        </w:tc>
        <w:tc>
          <w:tcPr>
            <w:tcW w:w="1360" w:type="dxa"/>
            <w:shd w:val="clear" w:color="auto" w:fill="95B3D7"/>
          </w:tcPr>
          <w:p w:rsidR="00F9544A" w:rsidRPr="00DC48D5" w:rsidP="001C3814" w14:paraId="2A7A6EC4" w14:textId="77777777">
            <w:pPr>
              <w:autoSpaceDE w:val="0"/>
              <w:autoSpaceDN w:val="0"/>
              <w:adjustRightInd w:val="0"/>
              <w:jc w:val="center"/>
              <w:rPr>
                <w:rFonts w:ascii="Times New Roman" w:eastAsia="Calibri" w:hAnsi="Times New Roman"/>
                <w:snapToGrid w:val="0"/>
                <w:color w:val="000000"/>
                <w:sz w:val="20"/>
                <w:szCs w:val="22"/>
              </w:rPr>
            </w:pPr>
          </w:p>
        </w:tc>
        <w:tc>
          <w:tcPr>
            <w:tcW w:w="1126" w:type="dxa"/>
            <w:shd w:val="clear" w:color="auto" w:fill="95B3D7"/>
            <w:noWrap/>
            <w:vAlign w:val="center"/>
            <w:hideMark/>
          </w:tcPr>
          <w:p w:rsidR="00F9544A" w:rsidRPr="00DC48D5" w:rsidP="001C3814" w14:paraId="35F82899" w14:textId="77777777">
            <w:pPr>
              <w:autoSpaceDE w:val="0"/>
              <w:autoSpaceDN w:val="0"/>
              <w:adjustRightInd w:val="0"/>
              <w:jc w:val="center"/>
              <w:rPr>
                <w:rFonts w:ascii="Times New Roman" w:eastAsia="Calibri" w:hAnsi="Times New Roman"/>
                <w:snapToGrid w:val="0"/>
                <w:color w:val="000000"/>
                <w:sz w:val="20"/>
                <w:szCs w:val="22"/>
              </w:rPr>
            </w:pPr>
            <w:r w:rsidRPr="00DC48D5">
              <w:rPr>
                <w:rFonts w:ascii="Times New Roman" w:eastAsia="Calibri" w:hAnsi="Times New Roman"/>
                <w:snapToGrid w:val="0"/>
                <w:color w:val="000000"/>
                <w:sz w:val="20"/>
                <w:szCs w:val="22"/>
              </w:rPr>
              <w:t>A</w:t>
            </w:r>
          </w:p>
        </w:tc>
        <w:tc>
          <w:tcPr>
            <w:tcW w:w="1126" w:type="dxa"/>
            <w:shd w:val="clear" w:color="auto" w:fill="95B3D7"/>
            <w:noWrap/>
            <w:vAlign w:val="center"/>
            <w:hideMark/>
          </w:tcPr>
          <w:p w:rsidR="00F9544A" w:rsidRPr="00DC48D5" w:rsidP="001C3814" w14:paraId="0C3A55CB" w14:textId="77777777">
            <w:pPr>
              <w:autoSpaceDE w:val="0"/>
              <w:autoSpaceDN w:val="0"/>
              <w:adjustRightInd w:val="0"/>
              <w:jc w:val="center"/>
              <w:rPr>
                <w:rFonts w:ascii="Times New Roman" w:eastAsia="Calibri" w:hAnsi="Times New Roman"/>
                <w:snapToGrid w:val="0"/>
                <w:color w:val="000000"/>
                <w:sz w:val="20"/>
                <w:szCs w:val="22"/>
              </w:rPr>
            </w:pPr>
            <w:r w:rsidRPr="00DC48D5">
              <w:rPr>
                <w:rFonts w:ascii="Times New Roman" w:eastAsia="Calibri" w:hAnsi="Times New Roman"/>
                <w:snapToGrid w:val="0"/>
                <w:color w:val="000000"/>
                <w:sz w:val="20"/>
                <w:szCs w:val="22"/>
              </w:rPr>
              <w:t>B</w:t>
            </w:r>
          </w:p>
        </w:tc>
        <w:tc>
          <w:tcPr>
            <w:tcW w:w="1126" w:type="dxa"/>
            <w:shd w:val="clear" w:color="auto" w:fill="95B3D7"/>
            <w:noWrap/>
            <w:vAlign w:val="center"/>
            <w:hideMark/>
          </w:tcPr>
          <w:p w:rsidR="00F9544A" w:rsidRPr="00DC48D5" w:rsidP="001C3814" w14:paraId="34FA08EA" w14:textId="77777777">
            <w:pPr>
              <w:autoSpaceDE w:val="0"/>
              <w:autoSpaceDN w:val="0"/>
              <w:adjustRightInd w:val="0"/>
              <w:jc w:val="center"/>
              <w:rPr>
                <w:rFonts w:ascii="Times New Roman" w:eastAsia="Calibri" w:hAnsi="Times New Roman"/>
                <w:snapToGrid w:val="0"/>
                <w:color w:val="000000"/>
                <w:sz w:val="20"/>
                <w:szCs w:val="22"/>
              </w:rPr>
            </w:pPr>
            <w:r w:rsidRPr="00DC48D5">
              <w:rPr>
                <w:rFonts w:ascii="Times New Roman" w:eastAsia="Calibri" w:hAnsi="Times New Roman"/>
                <w:snapToGrid w:val="0"/>
                <w:color w:val="000000"/>
                <w:sz w:val="20"/>
                <w:szCs w:val="22"/>
              </w:rPr>
              <w:t>C</w:t>
            </w:r>
          </w:p>
        </w:tc>
        <w:tc>
          <w:tcPr>
            <w:tcW w:w="1469" w:type="dxa"/>
            <w:shd w:val="clear" w:color="auto" w:fill="95B3D7"/>
            <w:vAlign w:val="center"/>
            <w:hideMark/>
          </w:tcPr>
          <w:p w:rsidR="00F9544A" w:rsidRPr="00DC48D5" w:rsidP="001C3814" w14:paraId="7734CD60" w14:textId="77777777">
            <w:pPr>
              <w:autoSpaceDE w:val="0"/>
              <w:autoSpaceDN w:val="0"/>
              <w:adjustRightInd w:val="0"/>
              <w:jc w:val="center"/>
              <w:rPr>
                <w:rFonts w:ascii="Times New Roman" w:eastAsia="Calibri" w:hAnsi="Times New Roman"/>
                <w:snapToGrid w:val="0"/>
                <w:color w:val="000000"/>
                <w:sz w:val="20"/>
                <w:szCs w:val="22"/>
              </w:rPr>
            </w:pPr>
            <w:r w:rsidRPr="00DC48D5">
              <w:rPr>
                <w:rFonts w:ascii="Times New Roman" w:eastAsia="Calibri" w:hAnsi="Times New Roman"/>
                <w:snapToGrid w:val="0"/>
                <w:color w:val="000000"/>
                <w:sz w:val="20"/>
                <w:szCs w:val="22"/>
              </w:rPr>
              <w:t>D</w:t>
            </w:r>
          </w:p>
        </w:tc>
        <w:tc>
          <w:tcPr>
            <w:tcW w:w="1469" w:type="dxa"/>
            <w:shd w:val="clear" w:color="auto" w:fill="95B3D7"/>
            <w:vAlign w:val="center"/>
            <w:hideMark/>
          </w:tcPr>
          <w:p w:rsidR="00F9544A" w:rsidRPr="00DC48D5" w:rsidP="001C3814" w14:paraId="3FB7C9F2" w14:textId="77777777">
            <w:pPr>
              <w:autoSpaceDE w:val="0"/>
              <w:autoSpaceDN w:val="0"/>
              <w:adjustRightInd w:val="0"/>
              <w:jc w:val="center"/>
              <w:rPr>
                <w:rFonts w:ascii="Times New Roman" w:eastAsia="Calibri" w:hAnsi="Times New Roman"/>
                <w:snapToGrid w:val="0"/>
                <w:color w:val="000000"/>
                <w:sz w:val="20"/>
                <w:szCs w:val="22"/>
              </w:rPr>
            </w:pPr>
            <w:r w:rsidRPr="00DC48D5">
              <w:rPr>
                <w:rFonts w:ascii="Times New Roman" w:eastAsia="Calibri" w:hAnsi="Times New Roman"/>
                <w:snapToGrid w:val="0"/>
                <w:color w:val="000000"/>
                <w:sz w:val="20"/>
                <w:szCs w:val="22"/>
              </w:rPr>
              <w:t>A x B x C x D</w:t>
            </w:r>
          </w:p>
        </w:tc>
      </w:tr>
      <w:tr w14:paraId="68688818" w14:textId="77777777" w:rsidTr="004B1579">
        <w:tblPrEx>
          <w:tblW w:w="9671" w:type="dxa"/>
          <w:tblInd w:w="-5" w:type="dxa"/>
          <w:tblLook w:val="04A0"/>
        </w:tblPrEx>
        <w:trPr>
          <w:trHeight w:val="315"/>
        </w:trPr>
        <w:tc>
          <w:tcPr>
            <w:tcW w:w="1995" w:type="dxa"/>
            <w:tcBorders>
              <w:top w:val="single" w:sz="4" w:space="0" w:color="auto"/>
              <w:left w:val="single" w:sz="4" w:space="0" w:color="auto"/>
              <w:bottom w:val="single" w:sz="4" w:space="0" w:color="auto"/>
              <w:right w:val="single" w:sz="4" w:space="0" w:color="auto"/>
            </w:tcBorders>
            <w:noWrap/>
            <w:vAlign w:val="center"/>
          </w:tcPr>
          <w:p w:rsidR="004B1579" w:rsidRPr="00DC48D5" w:rsidP="001C3814" w14:paraId="7309E2E8" w14:textId="1530AD9D">
            <w:pPr>
              <w:autoSpaceDE w:val="0"/>
              <w:autoSpaceDN w:val="0"/>
              <w:adjustRightInd w:val="0"/>
              <w:rPr>
                <w:rFonts w:ascii="Times New Roman" w:eastAsia="Calibri" w:hAnsi="Times New Roman"/>
                <w:snapToGrid w:val="0"/>
                <w:color w:val="000000"/>
                <w:sz w:val="20"/>
                <w:szCs w:val="22"/>
              </w:rPr>
            </w:pPr>
            <w:r w:rsidRPr="00DC48D5">
              <w:rPr>
                <w:rFonts w:ascii="Times New Roman" w:hAnsi="Times New Roman"/>
                <w:snapToGrid w:val="0"/>
                <w:color w:val="000000"/>
                <w:sz w:val="20"/>
                <w:szCs w:val="22"/>
              </w:rPr>
              <w:t>Administrative support worker</w:t>
            </w:r>
            <w:r w:rsidR="00C1455F">
              <w:rPr>
                <w:rFonts w:ascii="Times New Roman" w:hAnsi="Times New Roman"/>
                <w:snapToGrid w:val="0"/>
                <w:color w:val="000000"/>
                <w:sz w:val="20"/>
                <w:szCs w:val="22"/>
              </w:rPr>
              <w:t xml:space="preserve"> </w:t>
            </w:r>
            <w:r w:rsidR="00C1455F">
              <w:rPr>
                <w:rFonts w:ascii="Times New Roman" w:hAnsi="Times New Roman"/>
                <w:snapToGrid w:val="0"/>
                <w:color w:val="000000"/>
                <w:szCs w:val="22"/>
              </w:rPr>
              <w:t>[a]</w:t>
            </w:r>
          </w:p>
        </w:tc>
        <w:tc>
          <w:tcPr>
            <w:tcW w:w="1360" w:type="dxa"/>
            <w:tcBorders>
              <w:top w:val="single" w:sz="4" w:space="0" w:color="auto"/>
              <w:left w:val="single" w:sz="4" w:space="0" w:color="auto"/>
              <w:bottom w:val="single" w:sz="4" w:space="0" w:color="auto"/>
              <w:right w:val="single" w:sz="4" w:space="0" w:color="auto"/>
            </w:tcBorders>
            <w:vAlign w:val="center"/>
          </w:tcPr>
          <w:p w:rsidR="004B1579" w:rsidRPr="00DC48D5" w:rsidP="001C3814" w14:paraId="5D52C0CF" w14:textId="07812679">
            <w:pPr>
              <w:autoSpaceDE w:val="0"/>
              <w:autoSpaceDN w:val="0"/>
              <w:adjustRightInd w:val="0"/>
              <w:jc w:val="center"/>
              <w:rPr>
                <w:rFonts w:ascii="Times New Roman" w:eastAsia="Calibri" w:hAnsi="Times New Roman"/>
                <w:snapToGrid w:val="0"/>
                <w:color w:val="000000"/>
                <w:sz w:val="20"/>
                <w:szCs w:val="20"/>
              </w:rPr>
            </w:pPr>
            <w:r w:rsidRPr="00DC48D5">
              <w:rPr>
                <w:rFonts w:ascii="Times New Roman" w:hAnsi="Times New Roman"/>
                <w:color w:val="000000"/>
                <w:sz w:val="20"/>
                <w:szCs w:val="20"/>
              </w:rPr>
              <w:t>611200</w:t>
            </w:r>
            <w:r w:rsidRPr="00DC48D5">
              <w:rPr>
                <w:rFonts w:ascii="Times New Roman" w:hAnsi="Times New Roman"/>
                <w:color w:val="000000"/>
                <w:sz w:val="20"/>
                <w:szCs w:val="20"/>
              </w:rPr>
              <w:br/>
              <w:t>611300</w:t>
            </w:r>
            <w:r w:rsidRPr="00DC48D5">
              <w:rPr>
                <w:rFonts w:ascii="Times New Roman" w:hAnsi="Times New Roman"/>
                <w:color w:val="000000"/>
                <w:sz w:val="20"/>
                <w:szCs w:val="20"/>
              </w:rPr>
              <w:br/>
              <w:t>999200</w:t>
            </w:r>
          </w:p>
        </w:tc>
        <w:tc>
          <w:tcPr>
            <w:tcW w:w="1126" w:type="dxa"/>
            <w:tcBorders>
              <w:top w:val="single" w:sz="4" w:space="0" w:color="auto"/>
              <w:left w:val="nil"/>
              <w:bottom w:val="single" w:sz="4" w:space="0" w:color="auto"/>
              <w:right w:val="single" w:sz="4" w:space="0" w:color="auto"/>
            </w:tcBorders>
            <w:noWrap/>
            <w:vAlign w:val="center"/>
          </w:tcPr>
          <w:p w:rsidR="004B1579" w:rsidRPr="00DC48D5" w:rsidP="001C3814" w14:paraId="4ABBC002" w14:textId="00AD998C">
            <w:pPr>
              <w:autoSpaceDE w:val="0"/>
              <w:autoSpaceDN w:val="0"/>
              <w:adjustRightInd w:val="0"/>
              <w:jc w:val="center"/>
              <w:rPr>
                <w:rFonts w:ascii="Times New Roman" w:eastAsia="Calibri" w:hAnsi="Times New Roman"/>
                <w:snapToGrid w:val="0"/>
                <w:color w:val="000000"/>
                <w:sz w:val="20"/>
                <w:szCs w:val="20"/>
              </w:rPr>
            </w:pPr>
            <w:r w:rsidRPr="00CD0B17">
              <w:rPr>
                <w:rFonts w:ascii="Times New Roman" w:hAnsi="Times New Roman"/>
                <w:color w:val="000000"/>
                <w:sz w:val="22"/>
                <w:szCs w:val="22"/>
              </w:rPr>
              <w:t xml:space="preserve">$22.41 </w:t>
            </w:r>
          </w:p>
        </w:tc>
        <w:tc>
          <w:tcPr>
            <w:tcW w:w="1126" w:type="dxa"/>
            <w:tcBorders>
              <w:top w:val="single" w:sz="4" w:space="0" w:color="auto"/>
              <w:left w:val="nil"/>
              <w:bottom w:val="single" w:sz="4" w:space="0" w:color="auto"/>
              <w:right w:val="single" w:sz="4" w:space="0" w:color="auto"/>
            </w:tcBorders>
            <w:noWrap/>
            <w:vAlign w:val="center"/>
          </w:tcPr>
          <w:p w:rsidR="004B1579" w:rsidRPr="00DC48D5" w:rsidP="001C3814" w14:paraId="1FC1DB67" w14:textId="1EE83C12">
            <w:pPr>
              <w:autoSpaceDE w:val="0"/>
              <w:autoSpaceDN w:val="0"/>
              <w:adjustRightInd w:val="0"/>
              <w:jc w:val="center"/>
              <w:rPr>
                <w:rFonts w:ascii="Times New Roman" w:eastAsia="Calibri" w:hAnsi="Times New Roman"/>
                <w:snapToGrid w:val="0"/>
                <w:color w:val="000000"/>
                <w:sz w:val="20"/>
                <w:szCs w:val="20"/>
              </w:rPr>
            </w:pPr>
            <w:r w:rsidRPr="00CD0B17">
              <w:rPr>
                <w:rFonts w:ascii="Times New Roman" w:hAnsi="Times New Roman"/>
                <w:color w:val="000000"/>
                <w:sz w:val="22"/>
                <w:szCs w:val="22"/>
              </w:rPr>
              <w:t>1.566</w:t>
            </w:r>
          </w:p>
        </w:tc>
        <w:tc>
          <w:tcPr>
            <w:tcW w:w="1126" w:type="dxa"/>
            <w:tcBorders>
              <w:top w:val="single" w:sz="4" w:space="0" w:color="auto"/>
              <w:left w:val="nil"/>
              <w:bottom w:val="single" w:sz="4" w:space="0" w:color="auto"/>
              <w:right w:val="single" w:sz="4" w:space="0" w:color="auto"/>
            </w:tcBorders>
            <w:noWrap/>
            <w:vAlign w:val="center"/>
          </w:tcPr>
          <w:p w:rsidR="004B1579" w:rsidRPr="00DC48D5" w:rsidP="001C3814" w14:paraId="6B0ACD9D" w14:textId="4E553876">
            <w:pPr>
              <w:autoSpaceDE w:val="0"/>
              <w:autoSpaceDN w:val="0"/>
              <w:adjustRightInd w:val="0"/>
              <w:jc w:val="center"/>
              <w:rPr>
                <w:rFonts w:ascii="Times New Roman" w:eastAsia="Calibri" w:hAnsi="Times New Roman"/>
                <w:snapToGrid w:val="0"/>
                <w:color w:val="000000"/>
                <w:sz w:val="20"/>
                <w:szCs w:val="20"/>
              </w:rPr>
            </w:pPr>
            <w:r w:rsidRPr="00CD0B17">
              <w:rPr>
                <w:rFonts w:ascii="Times New Roman" w:hAnsi="Times New Roman"/>
                <w:color w:val="000000"/>
                <w:sz w:val="22"/>
                <w:szCs w:val="22"/>
              </w:rPr>
              <w:t>1.071</w:t>
            </w:r>
          </w:p>
        </w:tc>
        <w:tc>
          <w:tcPr>
            <w:tcW w:w="1469" w:type="dxa"/>
            <w:tcBorders>
              <w:top w:val="single" w:sz="4" w:space="0" w:color="auto"/>
              <w:left w:val="nil"/>
              <w:bottom w:val="single" w:sz="4" w:space="0" w:color="auto"/>
              <w:right w:val="single" w:sz="4" w:space="0" w:color="auto"/>
            </w:tcBorders>
            <w:noWrap/>
            <w:vAlign w:val="center"/>
          </w:tcPr>
          <w:p w:rsidR="004B1579" w:rsidRPr="00DC48D5" w:rsidP="001C3814" w14:paraId="187F0004" w14:textId="3663D581">
            <w:pPr>
              <w:autoSpaceDE w:val="0"/>
              <w:autoSpaceDN w:val="0"/>
              <w:adjustRightInd w:val="0"/>
              <w:jc w:val="center"/>
              <w:rPr>
                <w:rFonts w:ascii="Times New Roman" w:eastAsia="Calibri" w:hAnsi="Times New Roman"/>
                <w:snapToGrid w:val="0"/>
                <w:color w:val="000000"/>
                <w:sz w:val="20"/>
                <w:szCs w:val="20"/>
              </w:rPr>
            </w:pPr>
            <w:r w:rsidRPr="00CD0B17">
              <w:rPr>
                <w:rFonts w:ascii="Times New Roman" w:hAnsi="Times New Roman"/>
                <w:color w:val="000000"/>
                <w:sz w:val="22"/>
                <w:szCs w:val="22"/>
              </w:rPr>
              <w:t>1.17</w:t>
            </w:r>
          </w:p>
        </w:tc>
        <w:tc>
          <w:tcPr>
            <w:tcW w:w="1469" w:type="dxa"/>
            <w:tcBorders>
              <w:top w:val="single" w:sz="4" w:space="0" w:color="auto"/>
              <w:left w:val="nil"/>
              <w:bottom w:val="single" w:sz="4" w:space="0" w:color="auto"/>
              <w:right w:val="single" w:sz="4" w:space="0" w:color="auto"/>
            </w:tcBorders>
            <w:noWrap/>
            <w:vAlign w:val="center"/>
          </w:tcPr>
          <w:p w:rsidR="004B1579" w:rsidRPr="00DC48D5" w:rsidP="001C3814" w14:paraId="5B305638" w14:textId="2F0294B9">
            <w:pPr>
              <w:autoSpaceDE w:val="0"/>
              <w:autoSpaceDN w:val="0"/>
              <w:adjustRightInd w:val="0"/>
              <w:jc w:val="center"/>
              <w:rPr>
                <w:rFonts w:ascii="Times New Roman" w:eastAsia="Calibri" w:hAnsi="Times New Roman"/>
                <w:snapToGrid w:val="0"/>
                <w:color w:val="000000"/>
                <w:sz w:val="20"/>
                <w:szCs w:val="20"/>
              </w:rPr>
            </w:pPr>
            <w:r w:rsidRPr="00CD0B17">
              <w:rPr>
                <w:rFonts w:ascii="Times New Roman" w:hAnsi="Times New Roman"/>
                <w:color w:val="000000"/>
                <w:sz w:val="22"/>
                <w:szCs w:val="22"/>
              </w:rPr>
              <w:t xml:space="preserve">$43.97 </w:t>
            </w:r>
          </w:p>
        </w:tc>
      </w:tr>
    </w:tbl>
    <w:p w:rsidR="00A21BDC" w:rsidP="001C3814" w14:paraId="0D39F430" w14:textId="77777777">
      <w:pPr>
        <w:widowControl w:val="0"/>
        <w:autoSpaceDE w:val="0"/>
        <w:autoSpaceDN w:val="0"/>
        <w:adjustRightInd w:val="0"/>
        <w:rPr>
          <w:rFonts w:ascii="Times New Roman" w:hAnsi="Times New Roman"/>
          <w:sz w:val="20"/>
          <w:szCs w:val="20"/>
        </w:rPr>
      </w:pPr>
      <w:bookmarkStart w:id="3" w:name="_Hlk188523468"/>
      <w:r w:rsidRPr="00DC48D5">
        <w:rPr>
          <w:rFonts w:ascii="Times New Roman" w:hAnsi="Times New Roman"/>
          <w:sz w:val="20"/>
          <w:szCs w:val="20"/>
        </w:rPr>
        <w:t>Note</w:t>
      </w:r>
      <w:r>
        <w:rPr>
          <w:rFonts w:ascii="Times New Roman" w:hAnsi="Times New Roman"/>
          <w:sz w:val="20"/>
          <w:szCs w:val="20"/>
        </w:rPr>
        <w:t>s</w:t>
      </w:r>
      <w:r w:rsidRPr="00DC48D5">
        <w:rPr>
          <w:rFonts w:ascii="Times New Roman" w:hAnsi="Times New Roman"/>
          <w:sz w:val="20"/>
          <w:szCs w:val="20"/>
        </w:rPr>
        <w:t xml:space="preserve">: </w:t>
      </w:r>
    </w:p>
    <w:p w:rsidR="00A21BDC" w:rsidP="001C3814" w14:paraId="03598565" w14:textId="11105567">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Benefit Multiplier – </w:t>
      </w:r>
      <w:r w:rsidRPr="00DC48D5" w:rsidR="004B1579">
        <w:rPr>
          <w:rFonts w:ascii="Times New Roman" w:hAnsi="Times New Roman"/>
          <w:sz w:val="20"/>
          <w:szCs w:val="20"/>
        </w:rPr>
        <w:t>MSHA use</w:t>
      </w:r>
      <w:r w:rsidR="00C1455F">
        <w:rPr>
          <w:rFonts w:ascii="Times New Roman" w:hAnsi="Times New Roman"/>
          <w:sz w:val="20"/>
          <w:szCs w:val="20"/>
        </w:rPr>
        <w:t>s</w:t>
      </w:r>
      <w:r w:rsidRPr="00DC48D5" w:rsidR="004B1579">
        <w:rPr>
          <w:rFonts w:ascii="Times New Roman" w:hAnsi="Times New Roman"/>
          <w:sz w:val="20"/>
          <w:szCs w:val="20"/>
        </w:rPr>
        <w:t xml:space="preserve"> the latest 4-quarter moving average 2023Q4-2024Q3 to determine that 36.1 percent of total loaded wages are benefits for state and local government workers in management, professional, and related occupations. The benefit multiplier is 1.566= 1+ (0.361/(1-0.361)). </w:t>
      </w:r>
    </w:p>
    <w:p w:rsidR="00A21BDC" w:rsidP="001C3814" w14:paraId="1C5F30C3" w14:textId="3AA8FBE1">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Inflation Multiplier – </w:t>
      </w:r>
      <w:r w:rsidRPr="00DC48D5" w:rsidR="004B1579">
        <w:rPr>
          <w:rFonts w:ascii="Times New Roman" w:hAnsi="Times New Roman"/>
          <w:sz w:val="20"/>
          <w:szCs w:val="20"/>
        </w:rPr>
        <w:t xml:space="preserve">The inflation multiplier </w:t>
      </w:r>
      <w:r w:rsidR="00C1455F">
        <w:rPr>
          <w:rFonts w:ascii="Times New Roman" w:hAnsi="Times New Roman"/>
          <w:sz w:val="20"/>
          <w:szCs w:val="20"/>
        </w:rPr>
        <w:t>i</w:t>
      </w:r>
      <w:r w:rsidRPr="00DC48D5" w:rsidR="004B1579">
        <w:rPr>
          <w:rFonts w:ascii="Times New Roman" w:hAnsi="Times New Roman"/>
          <w:sz w:val="20"/>
          <w:szCs w:val="20"/>
        </w:rPr>
        <w:t xml:space="preserve">s determined by using the employment price index from the most current quarter data is available, 2024Q3, divided by the base year and quarter of the OEWS employment and wage statistics, 2023Q2, for state and local government workers in management, professional, and related occupations, current dollar index. The inflation multiplier is 1.071 = 166.2/155.2. </w:t>
      </w:r>
    </w:p>
    <w:p w:rsidR="004B1579" w:rsidRPr="00DC48D5" w:rsidP="001C3814" w14:paraId="0ADE5DBE" w14:textId="77777777">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Overhead Multiplier – </w:t>
      </w:r>
      <w:r w:rsidRPr="00DC48D5">
        <w:rPr>
          <w:rFonts w:ascii="Times New Roman" w:hAnsi="Times New Roman"/>
          <w:sz w:val="20"/>
          <w:szCs w:val="20"/>
        </w:rPr>
        <w:t>MSHA use</w:t>
      </w:r>
      <w:r w:rsidR="006050C6">
        <w:rPr>
          <w:rFonts w:ascii="Times New Roman" w:hAnsi="Times New Roman"/>
          <w:sz w:val="20"/>
          <w:szCs w:val="20"/>
        </w:rPr>
        <w:t>s</w:t>
      </w:r>
      <w:r w:rsidRPr="00DC48D5">
        <w:rPr>
          <w:rFonts w:ascii="Times New Roman" w:hAnsi="Times New Roman"/>
          <w:sz w:val="20"/>
          <w:szCs w:val="20"/>
        </w:rPr>
        <w:t xml:space="preserve"> the overhead multiplier of 1.17</w:t>
      </w:r>
      <w:r w:rsidR="00D1501F">
        <w:rPr>
          <w:rFonts w:ascii="Times New Roman" w:hAnsi="Times New Roman"/>
          <w:sz w:val="20"/>
          <w:szCs w:val="20"/>
        </w:rPr>
        <w:t xml:space="preserve"> for non-mining industries</w:t>
      </w:r>
      <w:r w:rsidRPr="00DC48D5">
        <w:rPr>
          <w:rFonts w:ascii="Times New Roman" w:hAnsi="Times New Roman"/>
          <w:sz w:val="20"/>
          <w:szCs w:val="20"/>
        </w:rPr>
        <w:t>.</w:t>
      </w:r>
    </w:p>
    <w:p w:rsidR="001675D0" w:rsidRPr="00DC48D5" w:rsidP="001C3814" w14:paraId="2D3BB165" w14:textId="12EAA5ED">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[a] </w:t>
      </w:r>
      <w:r w:rsidRPr="00DC48D5">
        <w:rPr>
          <w:rFonts w:ascii="Times New Roman" w:hAnsi="Times New Roman"/>
          <w:sz w:val="20"/>
          <w:szCs w:val="20"/>
        </w:rPr>
        <w:t>The Standard Occupation Codes (SOC</w:t>
      </w:r>
      <w:r w:rsidR="00D60009">
        <w:rPr>
          <w:rFonts w:ascii="Times New Roman" w:hAnsi="Times New Roman"/>
          <w:sz w:val="20"/>
          <w:szCs w:val="20"/>
        </w:rPr>
        <w:t>s</w:t>
      </w:r>
      <w:r w:rsidRPr="00DC48D5">
        <w:rPr>
          <w:rFonts w:ascii="Times New Roman" w:hAnsi="Times New Roman"/>
          <w:sz w:val="20"/>
          <w:szCs w:val="20"/>
        </w:rPr>
        <w:t>) used for this occupation are (43-601</w:t>
      </w:r>
      <w:r w:rsidR="00A21BDC">
        <w:rPr>
          <w:rFonts w:ascii="Times New Roman" w:hAnsi="Times New Roman"/>
          <w:sz w:val="20"/>
          <w:szCs w:val="20"/>
        </w:rPr>
        <w:t>1</w:t>
      </w:r>
      <w:r w:rsidRPr="00DC48D5">
        <w:rPr>
          <w:rFonts w:ascii="Times New Roman" w:hAnsi="Times New Roman"/>
          <w:sz w:val="20"/>
          <w:szCs w:val="20"/>
        </w:rPr>
        <w:t xml:space="preserve">), (43-6014), and (43-9000). </w:t>
      </w:r>
    </w:p>
    <w:bookmarkEnd w:id="3"/>
    <w:p w:rsidR="00F9544A" w:rsidP="001C3814" w14:paraId="66114508" w14:textId="77777777">
      <w:pPr>
        <w:rPr>
          <w:rFonts w:ascii="Times New Roman" w:hAnsi="Times New Roman"/>
          <w:color w:val="000000"/>
          <w:sz w:val="22"/>
          <w:szCs w:val="22"/>
        </w:rPr>
      </w:pPr>
    </w:p>
    <w:p w:rsidR="00C1455F" w:rsidRPr="00DC48D5" w:rsidP="001C3814" w14:paraId="3F923FD7" w14:textId="77777777">
      <w:pPr>
        <w:rPr>
          <w:rFonts w:ascii="Times New Roman" w:hAnsi="Times New Roman"/>
        </w:rPr>
      </w:pPr>
      <w:r w:rsidRPr="00DC48D5">
        <w:rPr>
          <w:rFonts w:ascii="Times New Roman" w:hAnsi="Times New Roman"/>
        </w:rPr>
        <w:t xml:space="preserve">MSHA estimates </w:t>
      </w:r>
      <w:r>
        <w:rPr>
          <w:rFonts w:ascii="Times New Roman" w:hAnsi="Times New Roman"/>
        </w:rPr>
        <w:t>average</w:t>
      </w:r>
      <w:r>
        <w:rPr>
          <w:rFonts w:ascii="Times New Roman" w:hAnsi="Times New Roman"/>
        </w:rPr>
        <w:t xml:space="preserve"> </w:t>
      </w:r>
      <w:r w:rsidRPr="00DC48D5">
        <w:rPr>
          <w:rFonts w:ascii="Times New Roman" w:hAnsi="Times New Roman"/>
        </w:rPr>
        <w:t xml:space="preserve">public reporting burden to </w:t>
      </w:r>
      <w:r>
        <w:rPr>
          <w:rFonts w:ascii="Times New Roman" w:hAnsi="Times New Roman"/>
        </w:rPr>
        <w:t xml:space="preserve">be </w:t>
      </w:r>
      <w:r w:rsidRPr="00DC48D5">
        <w:rPr>
          <w:rFonts w:ascii="Times New Roman" w:hAnsi="Times New Roman"/>
        </w:rPr>
        <w:t>18 hours for each grant application</w:t>
      </w:r>
      <w:r>
        <w:rPr>
          <w:rFonts w:ascii="Times New Roman" w:hAnsi="Times New Roman"/>
        </w:rPr>
        <w:t>, including activities such as</w:t>
      </w:r>
      <w:r w:rsidRPr="00DC48D5">
        <w:rPr>
          <w:rFonts w:ascii="Times New Roman" w:hAnsi="Times New Roman"/>
        </w:rPr>
        <w:t xml:space="preserve"> reviewing instructions; searching existing data sources; gathering and maintaining the data needed; completing and reviewing the collection of information; and </w:t>
      </w:r>
      <w:r w:rsidRPr="00DC48D5">
        <w:rPr>
          <w:rFonts w:ascii="Times New Roman" w:hAnsi="Times New Roman"/>
        </w:rPr>
        <w:t>to prepare</w:t>
      </w:r>
      <w:r w:rsidRPr="00DC48D5">
        <w:rPr>
          <w:rFonts w:ascii="Times New Roman" w:hAnsi="Times New Roman"/>
        </w:rPr>
        <w:t xml:space="preserve"> and </w:t>
      </w:r>
      <w:r w:rsidRPr="00DC48D5">
        <w:rPr>
          <w:rFonts w:ascii="Times New Roman" w:hAnsi="Times New Roman"/>
        </w:rPr>
        <w:t>submit an application</w:t>
      </w:r>
      <w:r w:rsidRPr="00DC48D5">
        <w:rPr>
          <w:rFonts w:ascii="Times New Roman" w:hAnsi="Times New Roman"/>
        </w:rPr>
        <w:t xml:space="preserve"> in response to a Funding Opportunity Announcement. </w:t>
      </w:r>
    </w:p>
    <w:p w:rsidR="00C1455F" w:rsidRPr="00DC48D5" w:rsidP="001C3814" w14:paraId="68A7DF37" w14:textId="77777777">
      <w:pPr>
        <w:rPr>
          <w:rFonts w:ascii="Times New Roman" w:hAnsi="Times New Roman"/>
        </w:rPr>
      </w:pPr>
    </w:p>
    <w:p w:rsidR="00C1455F" w:rsidRPr="00DC48D5" w:rsidP="001C3814" w14:paraId="0B2B1F18" w14:textId="77777777">
      <w:pPr>
        <w:rPr>
          <w:rFonts w:ascii="Times New Roman" w:hAnsi="Times New Roman"/>
          <w:b/>
          <w:color w:val="000000"/>
          <w:sz w:val="22"/>
          <w:szCs w:val="22"/>
        </w:rPr>
      </w:pPr>
      <w:r>
        <w:rPr>
          <w:rFonts w:ascii="Times New Roman" w:hAnsi="Times New Roman"/>
        </w:rPr>
        <w:t>MSHA</w:t>
      </w:r>
      <w:r w:rsidRPr="00DC48D5">
        <w:rPr>
          <w:rFonts w:ascii="Times New Roman" w:hAnsi="Times New Roman"/>
        </w:rPr>
        <w:t xml:space="preserve"> assumes that </w:t>
      </w:r>
      <w:r>
        <w:rPr>
          <w:rFonts w:ascii="Times New Roman" w:hAnsi="Times New Roman"/>
        </w:rPr>
        <w:t xml:space="preserve">it takes </w:t>
      </w:r>
      <w:r w:rsidRPr="00DC48D5">
        <w:rPr>
          <w:rFonts w:ascii="Times New Roman" w:hAnsi="Times New Roman"/>
        </w:rPr>
        <w:t>an administrative support worker, earning $43.97 per hour,</w:t>
      </w:r>
      <w:r w:rsidRPr="00DC48D5">
        <w:rPr>
          <w:rFonts w:ascii="Times New Roman" w:hAnsi="Times New Roman"/>
          <w:color w:val="000000"/>
          <w:vertAlign w:val="superscript"/>
        </w:rPr>
        <w:t xml:space="preserve"> </w:t>
      </w:r>
      <w:r>
        <w:rPr>
          <w:rFonts w:ascii="Times New Roman" w:hAnsi="Times New Roman"/>
        </w:rPr>
        <w:t xml:space="preserve">to </w:t>
      </w:r>
      <w:r w:rsidRPr="00DC48D5">
        <w:rPr>
          <w:rFonts w:ascii="Times New Roman" w:hAnsi="Times New Roman"/>
        </w:rPr>
        <w:t>prepare an application. Therefore, the burden for these reporting activities is a total of 1,008 hours and $</w:t>
      </w:r>
      <w:r>
        <w:rPr>
          <w:rFonts w:ascii="Times New Roman" w:hAnsi="Times New Roman"/>
        </w:rPr>
        <w:t>44,322</w:t>
      </w:r>
      <w:r w:rsidRPr="00DC48D5">
        <w:rPr>
          <w:rFonts w:ascii="Times New Roman" w:hAnsi="Times New Roman"/>
        </w:rPr>
        <w:t xml:space="preserve"> (see Table 2).</w:t>
      </w:r>
    </w:p>
    <w:p w:rsidR="00C1455F" w:rsidRPr="00DC48D5" w:rsidP="001C3814" w14:paraId="10549498" w14:textId="77777777">
      <w:pPr>
        <w:rPr>
          <w:rFonts w:ascii="Times New Roman" w:hAnsi="Times New Roman"/>
          <w:color w:val="000000"/>
          <w:sz w:val="22"/>
          <w:szCs w:val="22"/>
        </w:rPr>
      </w:pPr>
    </w:p>
    <w:p w:rsidR="00143D10" w:rsidRPr="00DC48D5" w:rsidP="001C3814" w14:paraId="17D53987" w14:textId="37E1B6AE">
      <w:pPr>
        <w:rPr>
          <w:rFonts w:ascii="Times New Roman" w:hAnsi="Times New Roman"/>
          <w:b/>
          <w:bCs/>
          <w:color w:val="000000"/>
        </w:rPr>
      </w:pPr>
      <w:r w:rsidRPr="00DC48D5">
        <w:rPr>
          <w:rFonts w:ascii="Times New Roman" w:hAnsi="Times New Roman"/>
          <w:b/>
          <w:bCs/>
          <w:color w:val="000000"/>
        </w:rPr>
        <w:t>Table 2</w:t>
      </w:r>
      <w:r w:rsidRPr="00DC48D5" w:rsidR="001675D0">
        <w:rPr>
          <w:rFonts w:ascii="Times New Roman" w:hAnsi="Times New Roman"/>
          <w:b/>
          <w:bCs/>
          <w:color w:val="000000"/>
        </w:rPr>
        <w:t>.</w:t>
      </w:r>
      <w:r w:rsidRPr="00DC48D5">
        <w:rPr>
          <w:rFonts w:ascii="Times New Roman" w:hAnsi="Times New Roman"/>
          <w:b/>
          <w:bCs/>
          <w:color w:val="000000"/>
        </w:rPr>
        <w:t xml:space="preserve"> Estimated Annual Hour and Cost Burden, State Grants</w:t>
      </w:r>
      <w:r w:rsidRPr="00DC48D5" w:rsidR="00496F6D">
        <w:rPr>
          <w:rFonts w:ascii="Times New Roman" w:hAnsi="Times New Roman"/>
          <w:b/>
          <w:bCs/>
          <w:color w:val="000000"/>
        </w:rPr>
        <w:t xml:space="preserve"> </w:t>
      </w:r>
      <w:r w:rsidR="00114152">
        <w:rPr>
          <w:rFonts w:ascii="Times New Roman" w:hAnsi="Times New Roman"/>
          <w:b/>
          <w:bCs/>
          <w:color w:val="000000"/>
        </w:rPr>
        <w:t>Applications</w:t>
      </w:r>
    </w:p>
    <w:tbl>
      <w:tblPr>
        <w:tblW w:w="9653" w:type="dxa"/>
        <w:tblInd w:w="-5" w:type="dxa"/>
        <w:tblLayout w:type="fixed"/>
        <w:tblLook w:val="0000"/>
      </w:tblPr>
      <w:tblGrid>
        <w:gridCol w:w="1643"/>
        <w:gridCol w:w="1350"/>
        <w:gridCol w:w="1260"/>
        <w:gridCol w:w="1440"/>
        <w:gridCol w:w="900"/>
        <w:gridCol w:w="900"/>
        <w:gridCol w:w="900"/>
        <w:gridCol w:w="1260"/>
      </w:tblGrid>
      <w:tr w14:paraId="20ABE075" w14:textId="77777777" w:rsidTr="00CD0B17">
        <w:tblPrEx>
          <w:tblW w:w="9653" w:type="dxa"/>
          <w:tblInd w:w="-5" w:type="dxa"/>
          <w:tblLayout w:type="fixed"/>
          <w:tblLook w:val="0000"/>
        </w:tblPrEx>
        <w:trPr>
          <w:trHeight w:val="566"/>
        </w:trPr>
        <w:tc>
          <w:tcPr>
            <w:tcW w:w="1643" w:type="dxa"/>
            <w:tcBorders>
              <w:top w:val="single" w:sz="4" w:space="0" w:color="auto"/>
              <w:left w:val="single" w:sz="4" w:space="0" w:color="auto"/>
              <w:bottom w:val="single" w:sz="4" w:space="0" w:color="auto"/>
              <w:right w:val="single" w:sz="4" w:space="0" w:color="auto"/>
            </w:tcBorders>
            <w:shd w:val="clear" w:color="auto" w:fill="95B3D7"/>
          </w:tcPr>
          <w:p w:rsidR="00802EBA" w:rsidRPr="00DC48D5" w:rsidP="001C3814" w14:paraId="6A0CAD42" w14:textId="77777777">
            <w:pPr>
              <w:jc w:val="center"/>
              <w:rPr>
                <w:rFonts w:ascii="Times New Roman" w:hAnsi="Times New Roman"/>
                <w:b/>
                <w:bCs/>
                <w:color w:val="000000"/>
                <w:sz w:val="20"/>
                <w:szCs w:val="20"/>
              </w:rPr>
            </w:pPr>
            <w:r w:rsidRPr="00DC48D5">
              <w:rPr>
                <w:rFonts w:ascii="Times New Roman" w:hAnsi="Times New Roman"/>
                <w:snapToGrid w:val="0"/>
                <w:color w:val="000000"/>
                <w:sz w:val="20"/>
                <w:szCs w:val="22"/>
              </w:rPr>
              <w:t>Activity</w:t>
            </w:r>
          </w:p>
        </w:tc>
        <w:tc>
          <w:tcPr>
            <w:tcW w:w="1350" w:type="dxa"/>
            <w:tcBorders>
              <w:top w:val="single" w:sz="4" w:space="0" w:color="auto"/>
              <w:left w:val="single" w:sz="4" w:space="0" w:color="auto"/>
              <w:bottom w:val="single" w:sz="4" w:space="0" w:color="auto"/>
              <w:right w:val="single" w:sz="4" w:space="0" w:color="auto"/>
            </w:tcBorders>
            <w:shd w:val="clear" w:color="auto" w:fill="95B3D7"/>
          </w:tcPr>
          <w:p w:rsidR="00802EBA" w:rsidRPr="00DC48D5" w:rsidP="001C3814" w14:paraId="035FA62E" w14:textId="77777777">
            <w:pPr>
              <w:jc w:val="center"/>
              <w:rPr>
                <w:rFonts w:ascii="Times New Roman" w:hAnsi="Times New Roman"/>
                <w:b/>
                <w:bCs/>
                <w:color w:val="000000"/>
                <w:sz w:val="20"/>
                <w:szCs w:val="20"/>
              </w:rPr>
            </w:pPr>
            <w:r w:rsidRPr="00DC48D5">
              <w:rPr>
                <w:rFonts w:ascii="Times New Roman" w:hAnsi="Times New Roman"/>
                <w:snapToGrid w:val="0"/>
                <w:color w:val="000000"/>
                <w:sz w:val="20"/>
                <w:szCs w:val="22"/>
              </w:rPr>
              <w:t>N</w:t>
            </w:r>
            <w:r w:rsidRPr="00DC48D5" w:rsidR="00DA7E9F">
              <w:rPr>
                <w:rFonts w:ascii="Times New Roman" w:hAnsi="Times New Roman"/>
                <w:snapToGrid w:val="0"/>
                <w:color w:val="000000"/>
                <w:sz w:val="20"/>
                <w:szCs w:val="22"/>
              </w:rPr>
              <w:t>umber</w:t>
            </w:r>
            <w:r w:rsidRPr="00DC48D5">
              <w:rPr>
                <w:rFonts w:ascii="Times New Roman" w:hAnsi="Times New Roman"/>
                <w:snapToGrid w:val="0"/>
                <w:color w:val="000000"/>
                <w:sz w:val="20"/>
                <w:szCs w:val="22"/>
              </w:rPr>
              <w:t xml:space="preserve"> of Respondents (Applicants)</w:t>
            </w:r>
          </w:p>
        </w:tc>
        <w:tc>
          <w:tcPr>
            <w:tcW w:w="1260" w:type="dxa"/>
            <w:tcBorders>
              <w:top w:val="single" w:sz="4" w:space="0" w:color="auto"/>
              <w:left w:val="single" w:sz="4" w:space="0" w:color="auto"/>
              <w:bottom w:val="single" w:sz="4" w:space="0" w:color="auto"/>
              <w:right w:val="single" w:sz="4" w:space="0" w:color="auto"/>
            </w:tcBorders>
            <w:shd w:val="clear" w:color="auto" w:fill="95B3D7"/>
          </w:tcPr>
          <w:p w:rsidR="00802EBA" w:rsidRPr="00DC48D5" w:rsidP="001C3814" w14:paraId="0776E717" w14:textId="77777777">
            <w:pPr>
              <w:jc w:val="center"/>
              <w:rPr>
                <w:rFonts w:ascii="Times New Roman" w:hAnsi="Times New Roman"/>
                <w:b/>
                <w:bCs/>
                <w:color w:val="000000"/>
                <w:sz w:val="20"/>
                <w:szCs w:val="20"/>
              </w:rPr>
            </w:pPr>
            <w:r w:rsidRPr="00DC48D5">
              <w:rPr>
                <w:rFonts w:ascii="Times New Roman" w:hAnsi="Times New Roman"/>
                <w:snapToGrid w:val="0"/>
                <w:color w:val="000000"/>
                <w:sz w:val="20"/>
                <w:szCs w:val="22"/>
              </w:rPr>
              <w:t>N</w:t>
            </w:r>
            <w:r w:rsidRPr="00DC48D5" w:rsidR="00DA7E9F">
              <w:rPr>
                <w:rFonts w:ascii="Times New Roman" w:hAnsi="Times New Roman"/>
                <w:snapToGrid w:val="0"/>
                <w:color w:val="000000"/>
                <w:sz w:val="20"/>
                <w:szCs w:val="22"/>
              </w:rPr>
              <w:t>umber</w:t>
            </w:r>
            <w:r w:rsidRPr="00DC48D5">
              <w:rPr>
                <w:rFonts w:ascii="Times New Roman" w:hAnsi="Times New Roman"/>
                <w:snapToGrid w:val="0"/>
                <w:color w:val="000000"/>
                <w:sz w:val="20"/>
                <w:szCs w:val="22"/>
              </w:rPr>
              <w:t xml:space="preserve"> of Responses per Respondent</w:t>
            </w:r>
          </w:p>
        </w:tc>
        <w:tc>
          <w:tcPr>
            <w:tcW w:w="1440" w:type="dxa"/>
            <w:tcBorders>
              <w:top w:val="single" w:sz="4" w:space="0" w:color="auto"/>
              <w:left w:val="single" w:sz="4" w:space="0" w:color="auto"/>
              <w:bottom w:val="single" w:sz="4" w:space="0" w:color="auto"/>
              <w:right w:val="single" w:sz="4" w:space="0" w:color="auto"/>
            </w:tcBorders>
            <w:shd w:val="clear" w:color="auto" w:fill="95B3D7"/>
          </w:tcPr>
          <w:p w:rsidR="00802EBA" w:rsidRPr="00DC48D5" w:rsidP="001C3814" w14:paraId="778C0F8E" w14:textId="77777777">
            <w:pPr>
              <w:jc w:val="center"/>
              <w:rPr>
                <w:rFonts w:ascii="Times New Roman" w:hAnsi="Times New Roman"/>
                <w:b/>
                <w:bCs/>
                <w:color w:val="000000"/>
                <w:sz w:val="20"/>
                <w:szCs w:val="20"/>
              </w:rPr>
            </w:pPr>
            <w:r w:rsidRPr="00DC48D5">
              <w:rPr>
                <w:rFonts w:ascii="Times New Roman" w:hAnsi="Times New Roman"/>
                <w:snapToGrid w:val="0"/>
                <w:color w:val="000000"/>
                <w:sz w:val="20"/>
                <w:szCs w:val="22"/>
              </w:rPr>
              <w:t>Total Responses (Applications)</w:t>
            </w:r>
          </w:p>
        </w:tc>
        <w:tc>
          <w:tcPr>
            <w:tcW w:w="900" w:type="dxa"/>
            <w:tcBorders>
              <w:top w:val="single" w:sz="4" w:space="0" w:color="auto"/>
              <w:left w:val="single" w:sz="4" w:space="0" w:color="auto"/>
              <w:bottom w:val="single" w:sz="4" w:space="0" w:color="auto"/>
              <w:right w:val="single" w:sz="4" w:space="0" w:color="auto"/>
            </w:tcBorders>
            <w:shd w:val="clear" w:color="auto" w:fill="95B3D7"/>
          </w:tcPr>
          <w:p w:rsidR="00802EBA" w:rsidRPr="00DC48D5" w:rsidP="001C3814" w14:paraId="533DAF40" w14:textId="77777777">
            <w:pPr>
              <w:jc w:val="center"/>
              <w:rPr>
                <w:rFonts w:ascii="Times New Roman" w:hAnsi="Times New Roman"/>
                <w:b/>
                <w:bCs/>
                <w:color w:val="000000"/>
                <w:sz w:val="20"/>
                <w:szCs w:val="20"/>
              </w:rPr>
            </w:pPr>
            <w:r w:rsidRPr="00DC48D5">
              <w:rPr>
                <w:rFonts w:ascii="Times New Roman" w:hAnsi="Times New Roman"/>
                <w:snapToGrid w:val="0"/>
                <w:color w:val="000000"/>
                <w:sz w:val="20"/>
                <w:szCs w:val="22"/>
              </w:rPr>
              <w:t>Average Burden (Hours)</w:t>
            </w:r>
          </w:p>
        </w:tc>
        <w:tc>
          <w:tcPr>
            <w:tcW w:w="900" w:type="dxa"/>
            <w:tcBorders>
              <w:top w:val="single" w:sz="4" w:space="0" w:color="auto"/>
              <w:left w:val="single" w:sz="4" w:space="0" w:color="auto"/>
              <w:bottom w:val="single" w:sz="4" w:space="0" w:color="auto"/>
              <w:right w:val="single" w:sz="4" w:space="0" w:color="auto"/>
            </w:tcBorders>
            <w:shd w:val="clear" w:color="auto" w:fill="95B3D7"/>
          </w:tcPr>
          <w:p w:rsidR="00802EBA" w:rsidRPr="00DC48D5" w:rsidP="001C3814" w14:paraId="0078FD0D" w14:textId="77777777">
            <w:pPr>
              <w:jc w:val="center"/>
              <w:rPr>
                <w:rFonts w:ascii="Times New Roman" w:hAnsi="Times New Roman"/>
                <w:b/>
                <w:bCs/>
                <w:color w:val="000000"/>
                <w:sz w:val="20"/>
                <w:szCs w:val="20"/>
              </w:rPr>
            </w:pPr>
            <w:r w:rsidRPr="00DC48D5">
              <w:rPr>
                <w:rFonts w:ascii="Times New Roman" w:hAnsi="Times New Roman"/>
                <w:snapToGrid w:val="0"/>
                <w:color w:val="000000"/>
                <w:sz w:val="20"/>
                <w:szCs w:val="22"/>
              </w:rPr>
              <w:t>Total Burden (Hours)</w:t>
            </w:r>
          </w:p>
        </w:tc>
        <w:tc>
          <w:tcPr>
            <w:tcW w:w="900" w:type="dxa"/>
            <w:tcBorders>
              <w:top w:val="single" w:sz="4" w:space="0" w:color="auto"/>
              <w:left w:val="single" w:sz="4" w:space="0" w:color="auto"/>
              <w:bottom w:val="single" w:sz="4" w:space="0" w:color="auto"/>
              <w:right w:val="single" w:sz="4" w:space="0" w:color="auto"/>
            </w:tcBorders>
            <w:shd w:val="clear" w:color="auto" w:fill="95B3D7"/>
          </w:tcPr>
          <w:p w:rsidR="00802EBA" w:rsidRPr="00DC48D5" w:rsidP="001C3814" w14:paraId="3C90842F" w14:textId="77777777">
            <w:pPr>
              <w:jc w:val="center"/>
              <w:rPr>
                <w:rFonts w:ascii="Times New Roman" w:hAnsi="Times New Roman"/>
                <w:b/>
                <w:bCs/>
                <w:color w:val="000000"/>
                <w:sz w:val="20"/>
                <w:szCs w:val="20"/>
              </w:rPr>
            </w:pPr>
            <w:r w:rsidRPr="00DC48D5">
              <w:rPr>
                <w:rFonts w:ascii="Times New Roman" w:hAnsi="Times New Roman"/>
                <w:snapToGrid w:val="0"/>
                <w:color w:val="000000"/>
                <w:sz w:val="20"/>
                <w:szCs w:val="22"/>
              </w:rPr>
              <w:t>Hourly Wage Rate</w:t>
            </w:r>
          </w:p>
        </w:tc>
        <w:tc>
          <w:tcPr>
            <w:tcW w:w="1260" w:type="dxa"/>
            <w:tcBorders>
              <w:top w:val="single" w:sz="4" w:space="0" w:color="auto"/>
              <w:left w:val="single" w:sz="4" w:space="0" w:color="auto"/>
              <w:bottom w:val="single" w:sz="4" w:space="0" w:color="auto"/>
              <w:right w:val="single" w:sz="4" w:space="0" w:color="auto"/>
            </w:tcBorders>
            <w:shd w:val="clear" w:color="auto" w:fill="95B3D7"/>
          </w:tcPr>
          <w:p w:rsidR="00802EBA" w:rsidRPr="00DC48D5" w:rsidP="001C3814" w14:paraId="0F2BDC37" w14:textId="77777777">
            <w:pPr>
              <w:jc w:val="center"/>
              <w:rPr>
                <w:rFonts w:ascii="Times New Roman" w:hAnsi="Times New Roman"/>
                <w:b/>
                <w:bCs/>
                <w:color w:val="000000"/>
                <w:sz w:val="20"/>
                <w:szCs w:val="20"/>
              </w:rPr>
            </w:pPr>
            <w:r w:rsidRPr="00DC48D5">
              <w:rPr>
                <w:rFonts w:ascii="Times New Roman" w:hAnsi="Times New Roman"/>
                <w:snapToGrid w:val="0"/>
                <w:color w:val="000000"/>
                <w:sz w:val="20"/>
                <w:szCs w:val="22"/>
              </w:rPr>
              <w:t>Total Burden Cost</w:t>
            </w:r>
          </w:p>
        </w:tc>
      </w:tr>
      <w:tr w14:paraId="6BBAA1F9" w14:textId="77777777" w:rsidTr="00CD0B17">
        <w:tblPrEx>
          <w:tblW w:w="9653" w:type="dxa"/>
          <w:tblInd w:w="-5" w:type="dxa"/>
          <w:tblLayout w:type="fixed"/>
          <w:tblLook w:val="0000"/>
        </w:tblPrEx>
        <w:trPr>
          <w:trHeight w:val="186"/>
        </w:trPr>
        <w:tc>
          <w:tcPr>
            <w:tcW w:w="1643" w:type="dxa"/>
            <w:tcBorders>
              <w:top w:val="single" w:sz="4" w:space="0" w:color="auto"/>
              <w:left w:val="single" w:sz="6" w:space="0" w:color="auto"/>
              <w:bottom w:val="single" w:sz="6" w:space="0" w:color="auto"/>
              <w:right w:val="single" w:sz="6" w:space="0" w:color="auto"/>
            </w:tcBorders>
            <w:vAlign w:val="center"/>
          </w:tcPr>
          <w:p w:rsidR="00017538" w:rsidRPr="00017538" w:rsidP="001C3814" w14:paraId="7CCE9E00" w14:textId="692A0D21">
            <w:pPr>
              <w:rPr>
                <w:rFonts w:ascii="Times New Roman" w:hAnsi="Times New Roman"/>
                <w:color w:val="000000"/>
                <w:sz w:val="20"/>
                <w:szCs w:val="20"/>
              </w:rPr>
            </w:pPr>
            <w:r w:rsidRPr="00017538">
              <w:rPr>
                <w:rFonts w:ascii="Times New Roman" w:hAnsi="Times New Roman"/>
                <w:color w:val="000000"/>
                <w:sz w:val="20"/>
                <w:szCs w:val="20"/>
              </w:rPr>
              <w:t xml:space="preserve">Grant </w:t>
            </w:r>
            <w:r w:rsidR="00C1455F">
              <w:rPr>
                <w:rFonts w:ascii="Times New Roman" w:hAnsi="Times New Roman"/>
                <w:color w:val="000000"/>
                <w:sz w:val="20"/>
                <w:szCs w:val="20"/>
              </w:rPr>
              <w:t>A</w:t>
            </w:r>
            <w:r w:rsidRPr="00017538">
              <w:rPr>
                <w:rFonts w:ascii="Times New Roman" w:hAnsi="Times New Roman"/>
                <w:color w:val="000000"/>
                <w:sz w:val="20"/>
                <w:szCs w:val="20"/>
              </w:rPr>
              <w:t>pplication</w:t>
            </w:r>
          </w:p>
        </w:tc>
        <w:tc>
          <w:tcPr>
            <w:tcW w:w="1350" w:type="dxa"/>
            <w:tcBorders>
              <w:top w:val="single" w:sz="4" w:space="0" w:color="auto"/>
              <w:left w:val="single" w:sz="6" w:space="0" w:color="auto"/>
              <w:bottom w:val="single" w:sz="6" w:space="0" w:color="auto"/>
              <w:right w:val="single" w:sz="6" w:space="0" w:color="auto"/>
            </w:tcBorders>
            <w:vAlign w:val="center"/>
          </w:tcPr>
          <w:p w:rsidR="00017538" w:rsidRPr="00017538" w:rsidP="001C3814" w14:paraId="1D905A5E" w14:textId="0D4687D4">
            <w:pPr>
              <w:jc w:val="center"/>
              <w:rPr>
                <w:rFonts w:ascii="Times New Roman" w:hAnsi="Times New Roman"/>
                <w:color w:val="000000"/>
                <w:sz w:val="20"/>
                <w:szCs w:val="20"/>
              </w:rPr>
            </w:pPr>
            <w:r w:rsidRPr="00CD0B17">
              <w:rPr>
                <w:rFonts w:ascii="Times New Roman" w:hAnsi="Times New Roman"/>
                <w:color w:val="000000"/>
                <w:sz w:val="22"/>
                <w:szCs w:val="22"/>
              </w:rPr>
              <w:t>56</w:t>
            </w:r>
          </w:p>
        </w:tc>
        <w:tc>
          <w:tcPr>
            <w:tcW w:w="1260" w:type="dxa"/>
            <w:tcBorders>
              <w:top w:val="single" w:sz="4" w:space="0" w:color="auto"/>
              <w:left w:val="single" w:sz="6" w:space="0" w:color="auto"/>
              <w:bottom w:val="single" w:sz="6" w:space="0" w:color="auto"/>
              <w:right w:val="single" w:sz="6" w:space="0" w:color="auto"/>
            </w:tcBorders>
            <w:vAlign w:val="center"/>
          </w:tcPr>
          <w:p w:rsidR="00017538" w:rsidRPr="00017538" w:rsidP="001C3814" w14:paraId="45E77F12" w14:textId="65D58583">
            <w:pPr>
              <w:jc w:val="center"/>
              <w:rPr>
                <w:rFonts w:ascii="Times New Roman" w:hAnsi="Times New Roman"/>
                <w:color w:val="000000"/>
                <w:sz w:val="20"/>
                <w:szCs w:val="20"/>
              </w:rPr>
            </w:pPr>
            <w:r w:rsidRPr="00CD0B17">
              <w:rPr>
                <w:rFonts w:ascii="Times New Roman" w:hAnsi="Times New Roman"/>
                <w:color w:val="000000"/>
                <w:sz w:val="22"/>
                <w:szCs w:val="22"/>
              </w:rPr>
              <w:t>1</w:t>
            </w:r>
          </w:p>
        </w:tc>
        <w:tc>
          <w:tcPr>
            <w:tcW w:w="1440" w:type="dxa"/>
            <w:tcBorders>
              <w:top w:val="single" w:sz="4" w:space="0" w:color="auto"/>
              <w:left w:val="single" w:sz="6" w:space="0" w:color="auto"/>
              <w:bottom w:val="single" w:sz="6" w:space="0" w:color="auto"/>
              <w:right w:val="single" w:sz="6" w:space="0" w:color="auto"/>
            </w:tcBorders>
            <w:vAlign w:val="center"/>
          </w:tcPr>
          <w:p w:rsidR="00017538" w:rsidRPr="00017538" w:rsidP="001C3814" w14:paraId="5D02B4D9" w14:textId="4B6FE6F4">
            <w:pPr>
              <w:jc w:val="center"/>
              <w:rPr>
                <w:rFonts w:ascii="Times New Roman" w:hAnsi="Times New Roman"/>
                <w:color w:val="000000"/>
                <w:sz w:val="20"/>
                <w:szCs w:val="20"/>
              </w:rPr>
            </w:pPr>
            <w:r w:rsidRPr="00CD0B17">
              <w:rPr>
                <w:rFonts w:ascii="Times New Roman" w:hAnsi="Times New Roman"/>
                <w:color w:val="000000"/>
                <w:sz w:val="22"/>
                <w:szCs w:val="22"/>
              </w:rPr>
              <w:t>56</w:t>
            </w:r>
          </w:p>
        </w:tc>
        <w:tc>
          <w:tcPr>
            <w:tcW w:w="900" w:type="dxa"/>
            <w:tcBorders>
              <w:top w:val="single" w:sz="4" w:space="0" w:color="auto"/>
              <w:left w:val="single" w:sz="6" w:space="0" w:color="auto"/>
              <w:bottom w:val="single" w:sz="6" w:space="0" w:color="auto"/>
              <w:right w:val="single" w:sz="6" w:space="0" w:color="auto"/>
            </w:tcBorders>
            <w:vAlign w:val="center"/>
          </w:tcPr>
          <w:p w:rsidR="00017538" w:rsidRPr="00017538" w:rsidP="001C3814" w14:paraId="4BE0C478" w14:textId="1EFBFBDB">
            <w:pPr>
              <w:jc w:val="center"/>
              <w:rPr>
                <w:rFonts w:ascii="Times New Roman" w:hAnsi="Times New Roman"/>
                <w:color w:val="000000"/>
                <w:sz w:val="20"/>
                <w:szCs w:val="20"/>
              </w:rPr>
            </w:pPr>
            <w:r w:rsidRPr="00CD0B17">
              <w:rPr>
                <w:rFonts w:ascii="Times New Roman" w:hAnsi="Times New Roman"/>
                <w:color w:val="000000"/>
                <w:sz w:val="22"/>
                <w:szCs w:val="22"/>
              </w:rPr>
              <w:t>18</w:t>
            </w:r>
          </w:p>
        </w:tc>
        <w:tc>
          <w:tcPr>
            <w:tcW w:w="900" w:type="dxa"/>
            <w:tcBorders>
              <w:top w:val="single" w:sz="4" w:space="0" w:color="auto"/>
              <w:left w:val="single" w:sz="6" w:space="0" w:color="auto"/>
              <w:bottom w:val="single" w:sz="6" w:space="0" w:color="auto"/>
              <w:right w:val="single" w:sz="6" w:space="0" w:color="auto"/>
            </w:tcBorders>
            <w:vAlign w:val="center"/>
          </w:tcPr>
          <w:p w:rsidR="00017538" w:rsidRPr="00017538" w:rsidP="001C3814" w14:paraId="08DE0F0E" w14:textId="43F9B289">
            <w:pPr>
              <w:jc w:val="center"/>
              <w:rPr>
                <w:rFonts w:ascii="Times New Roman" w:hAnsi="Times New Roman"/>
                <w:color w:val="000000"/>
                <w:sz w:val="20"/>
                <w:szCs w:val="20"/>
              </w:rPr>
            </w:pPr>
            <w:r w:rsidRPr="00CD0B17">
              <w:rPr>
                <w:rFonts w:ascii="Times New Roman" w:hAnsi="Times New Roman"/>
                <w:color w:val="000000"/>
                <w:sz w:val="22"/>
                <w:szCs w:val="22"/>
              </w:rPr>
              <w:t>1,008</w:t>
            </w:r>
          </w:p>
        </w:tc>
        <w:tc>
          <w:tcPr>
            <w:tcW w:w="900" w:type="dxa"/>
            <w:tcBorders>
              <w:top w:val="single" w:sz="4" w:space="0" w:color="auto"/>
              <w:left w:val="single" w:sz="6" w:space="0" w:color="auto"/>
              <w:bottom w:val="single" w:sz="6" w:space="0" w:color="auto"/>
              <w:right w:val="single" w:sz="6" w:space="0" w:color="auto"/>
            </w:tcBorders>
            <w:vAlign w:val="center"/>
          </w:tcPr>
          <w:p w:rsidR="00017538" w:rsidRPr="00017538" w:rsidP="001C3814" w14:paraId="49F44F4C" w14:textId="5D431187">
            <w:pPr>
              <w:jc w:val="center"/>
              <w:rPr>
                <w:rFonts w:ascii="Times New Roman" w:hAnsi="Times New Roman"/>
                <w:color w:val="000000"/>
                <w:sz w:val="22"/>
                <w:szCs w:val="22"/>
              </w:rPr>
            </w:pPr>
            <w:r w:rsidRPr="00CD0B17">
              <w:rPr>
                <w:rFonts w:ascii="Times New Roman" w:hAnsi="Times New Roman"/>
                <w:color w:val="000000"/>
                <w:sz w:val="22"/>
                <w:szCs w:val="22"/>
              </w:rPr>
              <w:t xml:space="preserve">$43.97 </w:t>
            </w:r>
          </w:p>
        </w:tc>
        <w:tc>
          <w:tcPr>
            <w:tcW w:w="1260" w:type="dxa"/>
            <w:tcBorders>
              <w:top w:val="single" w:sz="4" w:space="0" w:color="auto"/>
              <w:left w:val="single" w:sz="6" w:space="0" w:color="auto"/>
              <w:bottom w:val="single" w:sz="6" w:space="0" w:color="auto"/>
              <w:right w:val="single" w:sz="6" w:space="0" w:color="auto"/>
            </w:tcBorders>
            <w:vAlign w:val="center"/>
          </w:tcPr>
          <w:p w:rsidR="00017538" w:rsidRPr="00017538" w:rsidP="001C3814" w14:paraId="3C92EDD4" w14:textId="71044720">
            <w:pPr>
              <w:jc w:val="center"/>
              <w:rPr>
                <w:rFonts w:ascii="Times New Roman" w:hAnsi="Times New Roman"/>
                <w:color w:val="000000"/>
                <w:sz w:val="22"/>
                <w:szCs w:val="22"/>
              </w:rPr>
            </w:pPr>
            <w:r w:rsidRPr="00CD0B17">
              <w:rPr>
                <w:rFonts w:ascii="Times New Roman" w:hAnsi="Times New Roman"/>
                <w:color w:val="000000"/>
                <w:sz w:val="22"/>
                <w:szCs w:val="22"/>
              </w:rPr>
              <w:t xml:space="preserve">$44,321.76 </w:t>
            </w:r>
          </w:p>
        </w:tc>
      </w:tr>
      <w:tr w14:paraId="2C9AE51B" w14:textId="77777777" w:rsidTr="00CD0B17">
        <w:tblPrEx>
          <w:tblW w:w="9653" w:type="dxa"/>
          <w:tblInd w:w="-5" w:type="dxa"/>
          <w:tblLayout w:type="fixed"/>
          <w:tblLook w:val="0000"/>
        </w:tblPrEx>
        <w:trPr>
          <w:trHeight w:val="186"/>
        </w:trPr>
        <w:tc>
          <w:tcPr>
            <w:tcW w:w="1643" w:type="dxa"/>
            <w:tcBorders>
              <w:top w:val="single" w:sz="6" w:space="0" w:color="auto"/>
              <w:left w:val="single" w:sz="6" w:space="0" w:color="auto"/>
              <w:bottom w:val="single" w:sz="6" w:space="0" w:color="auto"/>
              <w:right w:val="single" w:sz="6" w:space="0" w:color="auto"/>
            </w:tcBorders>
            <w:vAlign w:val="center"/>
          </w:tcPr>
          <w:p w:rsidR="00017538" w:rsidRPr="00017538" w:rsidP="001C3814" w14:paraId="71E4C3FE" w14:textId="77777777">
            <w:pPr>
              <w:jc w:val="right"/>
              <w:rPr>
                <w:rFonts w:ascii="Times New Roman" w:hAnsi="Times New Roman"/>
                <w:b/>
                <w:bCs/>
                <w:i/>
                <w:iCs/>
                <w:color w:val="000000"/>
                <w:sz w:val="20"/>
                <w:szCs w:val="20"/>
              </w:rPr>
            </w:pPr>
            <w:r w:rsidRPr="00017538">
              <w:rPr>
                <w:rFonts w:ascii="Times New Roman" w:hAnsi="Times New Roman"/>
                <w:b/>
                <w:bCs/>
                <w:i/>
                <w:iCs/>
                <w:color w:val="000000"/>
                <w:sz w:val="20"/>
                <w:szCs w:val="20"/>
              </w:rPr>
              <w:t>Total (Rounded)</w:t>
            </w:r>
          </w:p>
        </w:tc>
        <w:tc>
          <w:tcPr>
            <w:tcW w:w="1350" w:type="dxa"/>
            <w:tcBorders>
              <w:top w:val="nil"/>
              <w:left w:val="single" w:sz="6" w:space="0" w:color="auto"/>
              <w:bottom w:val="single" w:sz="6" w:space="0" w:color="auto"/>
              <w:right w:val="single" w:sz="6" w:space="0" w:color="auto"/>
            </w:tcBorders>
            <w:vAlign w:val="center"/>
          </w:tcPr>
          <w:p w:rsidR="00017538" w:rsidRPr="00017538" w:rsidP="001C3814" w14:paraId="703FCEE6" w14:textId="4C2983B8">
            <w:pPr>
              <w:jc w:val="center"/>
              <w:rPr>
                <w:rFonts w:ascii="Times New Roman" w:hAnsi="Times New Roman"/>
                <w:b/>
                <w:bCs/>
                <w:color w:val="000000"/>
                <w:sz w:val="22"/>
                <w:szCs w:val="22"/>
              </w:rPr>
            </w:pPr>
            <w:r w:rsidRPr="00CD0B17">
              <w:rPr>
                <w:rFonts w:ascii="Times New Roman" w:hAnsi="Times New Roman"/>
                <w:b/>
                <w:bCs/>
                <w:i/>
                <w:iCs/>
                <w:color w:val="000000"/>
                <w:sz w:val="22"/>
                <w:szCs w:val="22"/>
              </w:rPr>
              <w:t>56</w:t>
            </w:r>
          </w:p>
        </w:tc>
        <w:tc>
          <w:tcPr>
            <w:tcW w:w="1260" w:type="dxa"/>
            <w:tcBorders>
              <w:top w:val="nil"/>
              <w:left w:val="single" w:sz="6" w:space="0" w:color="auto"/>
              <w:bottom w:val="single" w:sz="6" w:space="0" w:color="auto"/>
              <w:right w:val="single" w:sz="6" w:space="0" w:color="auto"/>
            </w:tcBorders>
            <w:shd w:val="solid" w:color="000000" w:fill="auto"/>
            <w:vAlign w:val="center"/>
          </w:tcPr>
          <w:p w:rsidR="00017538" w:rsidRPr="00017538" w:rsidP="001C3814" w14:paraId="5AF12F7C" w14:textId="6FAF15AA">
            <w:pPr>
              <w:jc w:val="center"/>
              <w:rPr>
                <w:rFonts w:ascii="Times New Roman" w:hAnsi="Times New Roman"/>
                <w:b/>
                <w:bCs/>
                <w:color w:val="000000"/>
                <w:sz w:val="20"/>
                <w:szCs w:val="20"/>
              </w:rPr>
            </w:pPr>
            <w:r w:rsidRPr="00CD0B17">
              <w:rPr>
                <w:rFonts w:ascii="Times New Roman" w:hAnsi="Times New Roman"/>
                <w:b/>
                <w:bCs/>
                <w:i/>
                <w:iCs/>
                <w:color w:val="000000"/>
                <w:sz w:val="22"/>
                <w:szCs w:val="22"/>
              </w:rPr>
              <w:t> </w:t>
            </w:r>
          </w:p>
        </w:tc>
        <w:tc>
          <w:tcPr>
            <w:tcW w:w="1440" w:type="dxa"/>
            <w:tcBorders>
              <w:top w:val="nil"/>
              <w:left w:val="single" w:sz="6" w:space="0" w:color="auto"/>
              <w:bottom w:val="single" w:sz="6" w:space="0" w:color="auto"/>
              <w:right w:val="single" w:sz="6" w:space="0" w:color="auto"/>
            </w:tcBorders>
            <w:vAlign w:val="center"/>
          </w:tcPr>
          <w:p w:rsidR="00017538" w:rsidRPr="00017538" w:rsidP="001C3814" w14:paraId="71B79178" w14:textId="2ADF0336">
            <w:pPr>
              <w:jc w:val="center"/>
              <w:rPr>
                <w:rFonts w:ascii="Times New Roman" w:hAnsi="Times New Roman"/>
                <w:b/>
                <w:bCs/>
                <w:color w:val="000000"/>
                <w:sz w:val="22"/>
                <w:szCs w:val="22"/>
              </w:rPr>
            </w:pPr>
            <w:r w:rsidRPr="00CD0B17">
              <w:rPr>
                <w:rFonts w:ascii="Times New Roman" w:hAnsi="Times New Roman"/>
                <w:b/>
                <w:bCs/>
                <w:i/>
                <w:iCs/>
                <w:color w:val="000000"/>
                <w:sz w:val="22"/>
                <w:szCs w:val="22"/>
              </w:rPr>
              <w:t>56</w:t>
            </w:r>
          </w:p>
        </w:tc>
        <w:tc>
          <w:tcPr>
            <w:tcW w:w="900" w:type="dxa"/>
            <w:tcBorders>
              <w:top w:val="nil"/>
              <w:left w:val="single" w:sz="6" w:space="0" w:color="auto"/>
              <w:bottom w:val="single" w:sz="6" w:space="0" w:color="auto"/>
              <w:right w:val="single" w:sz="6" w:space="0" w:color="auto"/>
            </w:tcBorders>
            <w:shd w:val="solid" w:color="000000" w:fill="auto"/>
            <w:vAlign w:val="center"/>
          </w:tcPr>
          <w:p w:rsidR="00017538" w:rsidRPr="00017538" w:rsidP="001C3814" w14:paraId="2A54983D" w14:textId="488AEA2F">
            <w:pPr>
              <w:jc w:val="center"/>
              <w:rPr>
                <w:rFonts w:ascii="Times New Roman" w:hAnsi="Times New Roman"/>
                <w:b/>
                <w:bCs/>
                <w:color w:val="000000"/>
                <w:sz w:val="20"/>
                <w:szCs w:val="20"/>
              </w:rPr>
            </w:pPr>
            <w:r w:rsidRPr="00CD0B17">
              <w:rPr>
                <w:rFonts w:ascii="Times New Roman" w:hAnsi="Times New Roman"/>
                <w:b/>
                <w:bCs/>
                <w:i/>
                <w:iCs/>
                <w:color w:val="000000"/>
                <w:sz w:val="22"/>
                <w:szCs w:val="22"/>
              </w:rPr>
              <w:t> </w:t>
            </w:r>
          </w:p>
        </w:tc>
        <w:tc>
          <w:tcPr>
            <w:tcW w:w="900" w:type="dxa"/>
            <w:tcBorders>
              <w:top w:val="nil"/>
              <w:left w:val="single" w:sz="6" w:space="0" w:color="auto"/>
              <w:bottom w:val="single" w:sz="6" w:space="0" w:color="auto"/>
              <w:right w:val="single" w:sz="6" w:space="0" w:color="auto"/>
            </w:tcBorders>
            <w:vAlign w:val="center"/>
          </w:tcPr>
          <w:p w:rsidR="00017538" w:rsidRPr="00017538" w:rsidP="001C3814" w14:paraId="0A612884" w14:textId="1446F66D">
            <w:pPr>
              <w:jc w:val="center"/>
              <w:rPr>
                <w:rFonts w:ascii="Times New Roman" w:hAnsi="Times New Roman"/>
                <w:b/>
                <w:bCs/>
                <w:color w:val="000000"/>
                <w:sz w:val="20"/>
                <w:szCs w:val="20"/>
              </w:rPr>
            </w:pPr>
            <w:r w:rsidRPr="00CD0B17">
              <w:rPr>
                <w:rFonts w:ascii="Times New Roman" w:hAnsi="Times New Roman"/>
                <w:b/>
                <w:bCs/>
                <w:i/>
                <w:iCs/>
                <w:color w:val="000000"/>
                <w:sz w:val="22"/>
                <w:szCs w:val="22"/>
              </w:rPr>
              <w:t>1,008</w:t>
            </w:r>
          </w:p>
        </w:tc>
        <w:tc>
          <w:tcPr>
            <w:tcW w:w="900" w:type="dxa"/>
            <w:tcBorders>
              <w:top w:val="nil"/>
              <w:left w:val="single" w:sz="6" w:space="0" w:color="auto"/>
              <w:bottom w:val="single" w:sz="6" w:space="0" w:color="auto"/>
              <w:right w:val="single" w:sz="6" w:space="0" w:color="auto"/>
            </w:tcBorders>
            <w:shd w:val="solid" w:color="000000" w:fill="auto"/>
            <w:vAlign w:val="center"/>
          </w:tcPr>
          <w:p w:rsidR="00017538" w:rsidRPr="00017538" w:rsidP="001C3814" w14:paraId="4C5C06F3" w14:textId="016875EA">
            <w:pPr>
              <w:jc w:val="center"/>
              <w:rPr>
                <w:rFonts w:ascii="Times New Roman" w:hAnsi="Times New Roman"/>
                <w:color w:val="000000"/>
                <w:sz w:val="20"/>
                <w:szCs w:val="20"/>
              </w:rPr>
            </w:pPr>
            <w:r w:rsidRPr="00CD0B17">
              <w:rPr>
                <w:rFonts w:ascii="Times New Roman" w:hAnsi="Times New Roman"/>
                <w:b/>
                <w:bCs/>
                <w:i/>
                <w:iCs/>
                <w:color w:val="000000"/>
                <w:sz w:val="22"/>
                <w:szCs w:val="22"/>
              </w:rPr>
              <w:t> </w:t>
            </w:r>
          </w:p>
        </w:tc>
        <w:tc>
          <w:tcPr>
            <w:tcW w:w="1260" w:type="dxa"/>
            <w:tcBorders>
              <w:top w:val="nil"/>
              <w:left w:val="single" w:sz="6" w:space="0" w:color="auto"/>
              <w:bottom w:val="single" w:sz="6" w:space="0" w:color="auto"/>
              <w:right w:val="single" w:sz="6" w:space="0" w:color="auto"/>
            </w:tcBorders>
            <w:vAlign w:val="center"/>
          </w:tcPr>
          <w:p w:rsidR="00017538" w:rsidRPr="00017538" w:rsidP="001C3814" w14:paraId="01837E8F" w14:textId="1F803BF8">
            <w:pPr>
              <w:jc w:val="center"/>
              <w:rPr>
                <w:rFonts w:ascii="Times New Roman" w:hAnsi="Times New Roman"/>
                <w:b/>
                <w:bCs/>
                <w:color w:val="000000"/>
                <w:sz w:val="20"/>
                <w:szCs w:val="20"/>
              </w:rPr>
            </w:pPr>
            <w:r w:rsidRPr="00CD0B17">
              <w:rPr>
                <w:rFonts w:ascii="Times New Roman" w:hAnsi="Times New Roman"/>
                <w:b/>
                <w:bCs/>
                <w:i/>
                <w:iCs/>
                <w:color w:val="000000"/>
                <w:sz w:val="22"/>
                <w:szCs w:val="22"/>
              </w:rPr>
              <w:t>$44,322</w:t>
            </w:r>
          </w:p>
        </w:tc>
      </w:tr>
    </w:tbl>
    <w:p w:rsidR="001E3609" w:rsidRPr="00DC48D5" w:rsidP="001C3814" w14:paraId="4D53F647" w14:textId="77777777">
      <w:pPr>
        <w:rPr>
          <w:rFonts w:ascii="Times New Roman" w:hAnsi="Times New Roman"/>
          <w:color w:val="000000"/>
        </w:rPr>
      </w:pPr>
    </w:p>
    <w:p w:rsidR="001E3609" w:rsidRPr="00DC48D5" w:rsidP="001C3814" w14:paraId="291BF359" w14:textId="77777777">
      <w:pPr>
        <w:rPr>
          <w:rFonts w:ascii="Times New Roman" w:hAnsi="Times New Roman"/>
          <w:color w:val="000000"/>
        </w:rPr>
      </w:pPr>
      <w:r w:rsidRPr="00DC48D5">
        <w:rPr>
          <w:rFonts w:ascii="Times New Roman" w:hAnsi="Times New Roman"/>
          <w:color w:val="000000"/>
        </w:rPr>
        <w:t>DOL associates no other burden costs with this information collection.</w:t>
      </w:r>
    </w:p>
    <w:p w:rsidR="00860232" w:rsidRPr="00DC48D5" w:rsidP="001C3814" w14:paraId="30536E8E" w14:textId="77777777">
      <w:pPr>
        <w:rPr>
          <w:rFonts w:ascii="Times New Roman" w:hAnsi="Times New Roman"/>
          <w:color w:val="000000"/>
        </w:rPr>
      </w:pPr>
    </w:p>
    <w:p w:rsidR="00016331" w:rsidP="001C3814" w14:paraId="0BC51388" w14:textId="15896826">
      <w:pPr>
        <w:spacing w:line="276" w:lineRule="auto"/>
        <w:rPr>
          <w:rFonts w:ascii="Times New Roman" w:hAnsi="Times New Roman"/>
          <w:i/>
          <w:color w:val="000000"/>
        </w:rPr>
      </w:pPr>
      <w:r w:rsidRPr="00DC48D5">
        <w:rPr>
          <w:rFonts w:ascii="Times New Roman" w:hAnsi="Times New Roman"/>
          <w:i/>
          <w:color w:val="000000"/>
        </w:rPr>
        <w:t>Total burden: 5</w:t>
      </w:r>
      <w:r w:rsidRPr="00DC48D5" w:rsidR="00797AF8">
        <w:rPr>
          <w:rFonts w:ascii="Times New Roman" w:hAnsi="Times New Roman"/>
          <w:i/>
          <w:color w:val="000000"/>
        </w:rPr>
        <w:t>6</w:t>
      </w:r>
      <w:r w:rsidRPr="00DC48D5" w:rsidR="001E3609">
        <w:rPr>
          <w:rFonts w:ascii="Times New Roman" w:hAnsi="Times New Roman"/>
          <w:i/>
          <w:color w:val="000000"/>
        </w:rPr>
        <w:t xml:space="preserve"> respondents, </w:t>
      </w:r>
      <w:r w:rsidRPr="00DC48D5" w:rsidR="005436D0">
        <w:rPr>
          <w:rFonts w:ascii="Times New Roman" w:hAnsi="Times New Roman"/>
          <w:i/>
          <w:color w:val="000000"/>
        </w:rPr>
        <w:t>5</w:t>
      </w:r>
      <w:r w:rsidRPr="00DC48D5" w:rsidR="00797AF8">
        <w:rPr>
          <w:rFonts w:ascii="Times New Roman" w:hAnsi="Times New Roman"/>
          <w:i/>
          <w:color w:val="000000"/>
        </w:rPr>
        <w:t>6</w:t>
      </w:r>
      <w:r w:rsidRPr="00DC48D5" w:rsidR="002C0576">
        <w:rPr>
          <w:rFonts w:ascii="Times New Roman" w:hAnsi="Times New Roman"/>
          <w:i/>
          <w:color w:val="000000"/>
        </w:rPr>
        <w:t xml:space="preserve"> </w:t>
      </w:r>
      <w:r w:rsidRPr="00DC48D5" w:rsidR="001E3609">
        <w:rPr>
          <w:rFonts w:ascii="Times New Roman" w:hAnsi="Times New Roman"/>
          <w:i/>
          <w:color w:val="000000"/>
        </w:rPr>
        <w:t xml:space="preserve">responses; </w:t>
      </w:r>
      <w:r w:rsidRPr="00DC48D5" w:rsidR="00797AF8">
        <w:rPr>
          <w:rFonts w:ascii="Times New Roman" w:hAnsi="Times New Roman"/>
          <w:i/>
        </w:rPr>
        <w:t>1,008</w:t>
      </w:r>
      <w:r w:rsidRPr="00DC48D5" w:rsidR="002C0576">
        <w:rPr>
          <w:rFonts w:ascii="Times New Roman" w:hAnsi="Times New Roman"/>
          <w:i/>
          <w:color w:val="000000"/>
        </w:rPr>
        <w:t xml:space="preserve"> </w:t>
      </w:r>
      <w:r w:rsidRPr="00DC48D5" w:rsidR="001E3609">
        <w:rPr>
          <w:rFonts w:ascii="Times New Roman" w:hAnsi="Times New Roman"/>
          <w:i/>
          <w:color w:val="000000"/>
        </w:rPr>
        <w:t>hours; $0 other cost burden.</w:t>
      </w:r>
    </w:p>
    <w:p w:rsidR="001C3814" w:rsidRPr="00DC48D5" w:rsidP="001C3814" w14:paraId="4E10366D" w14:textId="77777777">
      <w:pPr>
        <w:spacing w:line="276" w:lineRule="auto"/>
        <w:rPr>
          <w:rFonts w:ascii="Times New Roman" w:hAnsi="Times New Roman"/>
          <w:b/>
          <w:color w:val="000000"/>
          <w:u w:val="single"/>
        </w:rPr>
      </w:pPr>
    </w:p>
    <w:p w:rsidR="001E3609" w:rsidRPr="00DC48D5" w:rsidP="001C3814" w14:paraId="228B08FF" w14:textId="77777777">
      <w:pPr>
        <w:rPr>
          <w:rFonts w:ascii="Times New Roman" w:hAnsi="Times New Roman"/>
          <w:b/>
          <w:color w:val="000000"/>
          <w:u w:val="single"/>
        </w:rPr>
      </w:pPr>
      <w:r w:rsidRPr="00DC48D5">
        <w:rPr>
          <w:rFonts w:ascii="Times New Roman" w:hAnsi="Times New Roman"/>
          <w:b/>
          <w:color w:val="000000"/>
          <w:u w:val="single"/>
        </w:rPr>
        <w:t>Supporting Statement B; Statistical Methods:</w:t>
      </w:r>
    </w:p>
    <w:p w:rsidR="005436D0" w:rsidRPr="00DC48D5" w:rsidP="001C3814" w14:paraId="4AE4E824" w14:textId="77777777">
      <w:pPr>
        <w:rPr>
          <w:rFonts w:ascii="Times New Roman" w:hAnsi="Times New Roman"/>
          <w:b/>
          <w:color w:val="000000"/>
          <w:u w:val="single"/>
        </w:rPr>
      </w:pPr>
    </w:p>
    <w:p w:rsidR="001E3609" w:rsidRPr="00DC48D5" w:rsidP="001C3814" w14:paraId="4AAA8E2F" w14:textId="77777777">
      <w:pPr>
        <w:rPr>
          <w:rFonts w:ascii="Times New Roman" w:hAnsi="Times New Roman"/>
        </w:rPr>
      </w:pPr>
      <w:r w:rsidRPr="00DC48D5">
        <w:rPr>
          <w:rFonts w:ascii="Times New Roman" w:hAnsi="Times New Roman"/>
          <w:color w:val="000000"/>
        </w:rPr>
        <w:t>There are no statistical methods.</w:t>
      </w:r>
    </w:p>
    <w:sectPr w:rsidSect="00740D79">
      <w:headerReference w:type="default" r:id="rId8"/>
      <w:footerReference w:type="default" r:id="rId9"/>
      <w:pgSz w:w="12240" w:h="15840"/>
      <w:pgMar w:top="1440" w:right="135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7651" w:rsidP="00E67651" w14:paraId="0E808D9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r>
      <w:rPr>
        <w:rStyle w:val="PageNumber"/>
      </w:rPr>
      <w:t xml:space="preserve"> </w:t>
    </w:r>
  </w:p>
  <w:p w:rsidR="00E67651" w:rsidP="00E67651" w14:paraId="74C59BAB" w14:textId="77777777">
    <w:pPr>
      <w:pStyle w:val="Footer"/>
    </w:pPr>
  </w:p>
  <w:p w:rsidR="00E67651" w:rsidRPr="00E67651" w:rsidP="00E67651" w14:paraId="5BF1F4F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B6EB1" w:rsidP="001E3609" w14:paraId="5D06739B" w14:textId="77777777">
      <w:r>
        <w:separator/>
      </w:r>
    </w:p>
  </w:footnote>
  <w:footnote w:type="continuationSeparator" w:id="1">
    <w:p w:rsidR="009B6EB1" w:rsidP="001E3609" w14:paraId="70EB5B1F" w14:textId="77777777">
      <w:r>
        <w:continuationSeparator/>
      </w:r>
    </w:p>
  </w:footnote>
  <w:footnote w:id="2">
    <w:p w:rsidR="00C1455F" w:rsidRPr="0062032F" w:rsidP="00C1455F" w14:paraId="2372ABC5" w14:textId="77777777">
      <w:pPr>
        <w:pStyle w:val="FootnoteText"/>
        <w:rPr>
          <w:rFonts w:ascii="Times New Roman" w:hAnsi="Times New Roman"/>
        </w:rPr>
      </w:pPr>
      <w:r w:rsidRPr="0062032F">
        <w:rPr>
          <w:rStyle w:val="FootnoteReference"/>
          <w:rFonts w:ascii="Times New Roman" w:hAnsi="Times New Roman"/>
          <w:vertAlign w:val="superscript"/>
        </w:rPr>
        <w:footnoteRef/>
      </w:r>
      <w:r w:rsidRPr="0062032F">
        <w:rPr>
          <w:rStyle w:val="FootnoteReference"/>
          <w:rFonts w:ascii="Times New Roman" w:hAnsi="Times New Roman"/>
        </w:rPr>
        <w:t xml:space="preserve"> </w:t>
      </w:r>
      <w:r w:rsidRPr="00CC24AF">
        <w:rPr>
          <w:rFonts w:ascii="Times New Roman" w:hAnsi="Times New Roman"/>
        </w:rPr>
        <w:t>For all wage rates, including Federal wage rates, MSHA uses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p>
    <w:p w:rsidR="00C1455F" w:rsidRPr="0062032F" w:rsidP="00C1455F" w14:paraId="01345A25" w14:textId="77777777">
      <w:pPr>
        <w:pStyle w:val="FootnoteText"/>
        <w:rPr>
          <w:rFonts w:ascii="Times New Roman" w:hAnsi="Times New Roman"/>
        </w:rPr>
      </w:pPr>
    </w:p>
  </w:footnote>
  <w:footnote w:id="3">
    <w:p w:rsidR="00C1455F" w:rsidRPr="0062032F" w:rsidP="00C1455F" w14:paraId="5072EC0C" w14:textId="77777777">
      <w:pPr>
        <w:pStyle w:val="FootnoteText"/>
        <w:rPr>
          <w:rFonts w:ascii="Times New Roman" w:hAnsi="Times New Roman"/>
        </w:rPr>
      </w:pPr>
      <w:r w:rsidRPr="0062032F">
        <w:rPr>
          <w:rStyle w:val="FootnoteReference"/>
          <w:rFonts w:ascii="Times New Roman" w:hAnsi="Times New Roman"/>
          <w:vertAlign w:val="superscript"/>
        </w:rPr>
        <w:footnoteRef/>
      </w:r>
      <w:r w:rsidRPr="0062032F">
        <w:rPr>
          <w:rStyle w:val="FootnoteReference"/>
          <w:rFonts w:ascii="Times New Roman" w:hAnsi="Times New Roman"/>
        </w:rPr>
        <w:t xml:space="preserve"> </w:t>
      </w:r>
      <w:r w:rsidRPr="00CC24AF">
        <w:rPr>
          <w:rFonts w:ascii="Times New Roman" w:hAnsi="Times New Roman"/>
        </w:rPr>
        <w:t>To obtain OEWS data, follow BLS’s directions in its Frequently Asked Questions: “E. How to get OEWS data. 4. What are the different ways to obtain OEWS estimates from this website?” at</w:t>
      </w:r>
      <w:r>
        <w:rPr>
          <w:rFonts w:ascii="Times New Roman" w:hAnsi="Times New Roman"/>
        </w:rPr>
        <w:t xml:space="preserve"> </w:t>
      </w:r>
      <w:hyperlink r:id="rId1" w:history="1">
        <w:r w:rsidRPr="00CC24AF">
          <w:rPr>
            <w:rStyle w:val="Hyperlink"/>
            <w:rFonts w:ascii="Times New Roman" w:hAnsi="Times New Roman"/>
          </w:rPr>
          <w:t>https://www.bls.gov/oes/oes_ques.htm</w:t>
        </w:r>
      </w:hyperlink>
      <w:r w:rsidRPr="00CC24AF">
        <w:rPr>
          <w:rFonts w:ascii="Times New Roman" w:hAnsi="Times New Roman"/>
        </w:rPr>
        <w:t>. The average wage rate is calculated as the employment-weighted average of hourly mean wages for the occupation.</w:t>
      </w:r>
    </w:p>
    <w:p w:rsidR="00C1455F" w:rsidRPr="0062032F" w:rsidP="00C1455F" w14:paraId="63D66173" w14:textId="77777777">
      <w:pPr>
        <w:pStyle w:val="FootnoteText"/>
        <w:rPr>
          <w:rFonts w:ascii="Times New Roman" w:hAnsi="Times New Roman"/>
        </w:rPr>
      </w:pPr>
    </w:p>
  </w:footnote>
  <w:footnote w:id="4">
    <w:p w:rsidR="00C1455F" w:rsidRPr="0062032F" w:rsidP="00C1455F" w14:paraId="32655CF5" w14:textId="77777777">
      <w:pPr>
        <w:pStyle w:val="FootnoteText"/>
        <w:rPr>
          <w:rFonts w:ascii="Times New Roman" w:hAnsi="Times New Roman"/>
        </w:rPr>
      </w:pPr>
      <w:r w:rsidRPr="0062032F">
        <w:rPr>
          <w:rStyle w:val="FootnoteReference"/>
          <w:rFonts w:ascii="Times New Roman" w:hAnsi="Times New Roman"/>
          <w:vertAlign w:val="superscript"/>
        </w:rPr>
        <w:footnoteRef/>
      </w:r>
      <w:r w:rsidRPr="0062032F">
        <w:rPr>
          <w:rFonts w:ascii="Times New Roman" w:hAnsi="Times New Roman"/>
        </w:rPr>
        <w:t xml:space="preserve"> The benefit multiplier comes from BLS Employer Costs for Employee Compensation accessed by menu at </w:t>
      </w:r>
    </w:p>
    <w:p w:rsidR="00C1455F" w:rsidRPr="0062032F" w:rsidP="00C1455F" w14:paraId="75ABF738" w14:textId="77777777">
      <w:pPr>
        <w:pStyle w:val="FootnoteText"/>
        <w:rPr>
          <w:rFonts w:ascii="Times New Roman" w:hAnsi="Times New Roman"/>
        </w:rPr>
      </w:pPr>
      <w:hyperlink r:id="rId2" w:history="1">
        <w:r w:rsidRPr="0062032F">
          <w:rPr>
            <w:rStyle w:val="Hyperlink"/>
            <w:rFonts w:ascii="Times New Roman" w:hAnsi="Times New Roman"/>
          </w:rPr>
          <w:t>http://data.bls.gov/cgi-bin/srgate</w:t>
        </w:r>
      </w:hyperlink>
      <w:r w:rsidRPr="0062032F">
        <w:rPr>
          <w:rFonts w:ascii="Times New Roman" w:hAnsi="Times New Roman"/>
        </w:rPr>
        <w:t xml:space="preserve"> or directly </w:t>
      </w:r>
      <w:r>
        <w:rPr>
          <w:rFonts w:ascii="Times New Roman" w:hAnsi="Times New Roman"/>
        </w:rPr>
        <w:t>at</w:t>
      </w:r>
      <w:r w:rsidRPr="0062032F">
        <w:rPr>
          <w:rFonts w:ascii="Times New Roman" w:hAnsi="Times New Roman"/>
        </w:rPr>
        <w:t xml:space="preserve"> </w:t>
      </w:r>
      <w:hyperlink r:id="rId3" w:history="1">
        <w:r w:rsidRPr="0062032F">
          <w:rPr>
            <w:rStyle w:val="Hyperlink"/>
            <w:rFonts w:ascii="Times New Roman" w:hAnsi="Times New Roman"/>
          </w:rPr>
          <w:t>http://download.bls.gov/pub/time.series/cm/cm.data.0.Current</w:t>
        </w:r>
      </w:hyperlink>
      <w:r w:rsidRPr="0062032F">
        <w:rPr>
          <w:rFonts w:ascii="Times New Roman" w:hAnsi="Times New Roman"/>
        </w:rPr>
        <w:t xml:space="preserve">. Insert series ID </w:t>
      </w:r>
      <w:r w:rsidRPr="00F963A8">
        <w:rPr>
          <w:rFonts w:ascii="Times New Roman" w:hAnsi="Times New Roman"/>
        </w:rPr>
        <w:t>CMU3030000100000D</w:t>
      </w:r>
      <w:r>
        <w:rPr>
          <w:rFonts w:ascii="Times New Roman" w:hAnsi="Times New Roman"/>
        </w:rPr>
        <w:t xml:space="preserve"> </w:t>
      </w:r>
      <w:r w:rsidRPr="0062032F">
        <w:rPr>
          <w:rFonts w:ascii="Times New Roman" w:hAnsi="Times New Roman"/>
        </w:rPr>
        <w:t xml:space="preserve">and </w:t>
      </w:r>
      <w:r w:rsidRPr="0062032F">
        <w:rPr>
          <w:rStyle w:val="Hyperlink"/>
          <w:rFonts w:ascii="Times New Roman" w:hAnsi="Times New Roman"/>
        </w:rPr>
        <w:t>CMU3030000100000P, s</w:t>
      </w:r>
      <w:r w:rsidRPr="0062032F">
        <w:rPr>
          <w:rFonts w:ascii="Times New Roman" w:hAnsi="Times New Roman"/>
        </w:rPr>
        <w:t>tate and local government workers in management, professional, and related occupations,</w:t>
      </w:r>
      <w:r w:rsidRPr="0062032F">
        <w:rPr>
          <w:rStyle w:val="Hyperlink"/>
          <w:rFonts w:ascii="Times New Roman" w:hAnsi="Times New Roman"/>
        </w:rPr>
        <w:t xml:space="preserve"> which is divided by 100 to convert to a decimal value. </w:t>
      </w:r>
      <w:r w:rsidRPr="0062032F">
        <w:rPr>
          <w:rFonts w:ascii="Times New Roman" w:hAnsi="Times New Roman"/>
        </w:rPr>
        <w:t>MSHA used the latest</w:t>
      </w:r>
      <w:r>
        <w:rPr>
          <w:rFonts w:ascii="Times New Roman" w:hAnsi="Times New Roman"/>
        </w:rPr>
        <w:t xml:space="preserve"> </w:t>
      </w:r>
      <w:r w:rsidRPr="0062032F">
        <w:rPr>
          <w:rFonts w:ascii="Times New Roman" w:hAnsi="Times New Roman"/>
        </w:rPr>
        <w:t>4-quarter moving average to determine what percent of total loaded wages are benefits. MSHA computes the benefit multiplier with a number of detailed calculations, but it may be approximated with the formula 1 + (benefit percentage/(1-benefit percentage)).</w:t>
      </w:r>
    </w:p>
    <w:p w:rsidR="00C1455F" w:rsidRPr="0062032F" w:rsidP="00C1455F" w14:paraId="613825D7" w14:textId="77777777">
      <w:pPr>
        <w:pStyle w:val="FootnoteText"/>
        <w:rPr>
          <w:rFonts w:ascii="Times New Roman" w:hAnsi="Times New Roman"/>
        </w:rPr>
      </w:pPr>
    </w:p>
  </w:footnote>
  <w:footnote w:id="5">
    <w:p w:rsidR="00C1455F" w:rsidRPr="0062032F" w:rsidP="00C1455F" w14:paraId="421084BE" w14:textId="77777777">
      <w:pPr>
        <w:pStyle w:val="FootnoteText"/>
        <w:rPr>
          <w:rFonts w:ascii="Times New Roman" w:hAnsi="Times New Roman"/>
        </w:rPr>
      </w:pPr>
      <w:r w:rsidRPr="0062032F">
        <w:rPr>
          <w:rStyle w:val="FootnoteReference"/>
          <w:rFonts w:ascii="Times New Roman" w:hAnsi="Times New Roman"/>
          <w:vertAlign w:val="superscript"/>
        </w:rPr>
        <w:footnoteRef/>
      </w:r>
      <w:r w:rsidRPr="0062032F">
        <w:rPr>
          <w:rFonts w:ascii="Times New Roman" w:hAnsi="Times New Roman"/>
        </w:rPr>
        <w:t xml:space="preserve"> Wage inflation is the change in Series ID: </w:t>
      </w:r>
      <w:r w:rsidRPr="004B4BBA">
        <w:rPr>
          <w:rFonts w:ascii="Times New Roman" w:hAnsi="Times New Roman"/>
        </w:rPr>
        <w:t>CIU3010000100000I</w:t>
      </w:r>
      <w:r w:rsidRPr="0062032F">
        <w:rPr>
          <w:rFonts w:ascii="Times New Roman" w:hAnsi="Times New Roman"/>
        </w:rPr>
        <w:t xml:space="preserve">; Seasonally adjusted; Series Title: Wages and salaries for State and local government workers in Management, professional, and related occupations, Index at </w:t>
      </w:r>
      <w:hyperlink r:id="rId4" w:history="1">
        <w:r w:rsidRPr="0062032F">
          <w:rPr>
            <w:rStyle w:val="Hyperlink"/>
            <w:rFonts w:ascii="Times New Roman" w:hAnsi="Times New Roman"/>
          </w:rPr>
          <w:t>https://data.bls.gov/cgi-bin/srgate</w:t>
        </w:r>
      </w:hyperlink>
      <w:r w:rsidRPr="0062032F">
        <w:rPr>
          <w:rStyle w:val="Hyperlink"/>
          <w:rFonts w:ascii="Times New Roman" w:hAnsi="Times New Roman"/>
        </w:rPr>
        <w:t>.</w:t>
      </w:r>
      <w:r w:rsidRPr="0062032F">
        <w:rPr>
          <w:rFonts w:ascii="Times New Roman" w:hAnsi="Times New Roman"/>
        </w:rPr>
        <w:t xml:space="preserve"> </w:t>
      </w:r>
      <w:r w:rsidRPr="000B4489">
        <w:rPr>
          <w:rFonts w:ascii="Times New Roman" w:hAnsi="Times New Roman"/>
        </w:rPr>
        <w:t>Inflation Multiplier = (Current Quarter Cost Index Value / OEWS Wage Base Quarter Index Value).</w:t>
      </w:r>
    </w:p>
    <w:p w:rsidR="00C1455F" w:rsidRPr="0062032F" w:rsidP="00C1455F" w14:paraId="0EC14C7C" w14:textId="77777777">
      <w:pPr>
        <w:pStyle w:val="FootnoteText"/>
        <w:rPr>
          <w:rFonts w:ascii="Times New Roman" w:hAnsi="Times New Roman"/>
        </w:rPr>
      </w:pPr>
    </w:p>
  </w:footnote>
  <w:footnote w:id="6">
    <w:p w:rsidR="00C1455F" w:rsidRPr="00EB76D6" w:rsidP="00C1455F" w14:paraId="289FF442" w14:textId="77777777">
      <w:pPr>
        <w:pStyle w:val="FootnoteText"/>
      </w:pPr>
      <w:r w:rsidRPr="0062032F">
        <w:rPr>
          <w:rStyle w:val="FootnoteReference"/>
          <w:rFonts w:ascii="Times New Roman" w:hAnsi="Times New Roman"/>
          <w:vertAlign w:val="superscript"/>
        </w:rPr>
        <w:footnoteRef/>
      </w:r>
      <w:r w:rsidRPr="0062032F">
        <w:rPr>
          <w:rFonts w:ascii="Times New Roman" w:hAnsi="Times New Roman"/>
        </w:rPr>
        <w:t xml:space="preserve"> MSHA use</w:t>
      </w:r>
      <w:r>
        <w:rPr>
          <w:rFonts w:ascii="Times New Roman" w:hAnsi="Times New Roman"/>
        </w:rPr>
        <w:t>s</w:t>
      </w:r>
      <w:r w:rsidRPr="0062032F">
        <w:rPr>
          <w:rFonts w:ascii="Times New Roman" w:hAnsi="Times New Roman"/>
        </w:rPr>
        <w:t xml:space="preserve"> an overhead rate of 17 percent</w:t>
      </w:r>
      <w:r>
        <w:rPr>
          <w:rFonts w:ascii="Times New Roman" w:hAnsi="Times New Roman"/>
        </w:rPr>
        <w:t xml:space="preserve"> for non-mining industries</w:t>
      </w:r>
      <w:r w:rsidRPr="0062032F">
        <w:rPr>
          <w:rFonts w:ascii="Times New Roman" w:hAnsi="Times New Roman"/>
        </w:rPr>
        <w:t xml:space="preserve">. This overhead rate is based on a 2002 EPA report by Cody Rice, "Wage Rates for Economic Analysis of the Toxics Release Inventory Program", available at </w:t>
      </w:r>
      <w:hyperlink r:id="rId5" w:history="1">
        <w:r w:rsidRPr="0062032F">
          <w:rPr>
            <w:rStyle w:val="Hyperlink"/>
            <w:rFonts w:ascii="Times New Roman" w:hAnsi="Times New Roman"/>
          </w:rPr>
          <w:t>https://www.regulations.gov/document/EPA-HQ-OPPT-2016-0387-0064</w:t>
        </w:r>
      </w:hyperlink>
      <w:r w:rsidRPr="0062032F">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7938" w:rsidRPr="00595ED7" w:rsidP="00037938" w14:paraId="1DD2C38B" w14:textId="77777777">
    <w:pPr>
      <w:pStyle w:val="Header"/>
      <w:rPr>
        <w:rFonts w:ascii="Times New Roman" w:hAnsi="Times New Roman"/>
      </w:rPr>
    </w:pPr>
    <w:r w:rsidRPr="00595ED7">
      <w:rPr>
        <w:rFonts w:ascii="Times New Roman" w:hAnsi="Times New Roman"/>
      </w:rPr>
      <w:t>ICR Title:</w:t>
    </w:r>
    <w:r w:rsidRPr="00595ED7" w:rsidR="001675D0">
      <w:rPr>
        <w:rFonts w:ascii="Times New Roman" w:hAnsi="Times New Roman"/>
      </w:rPr>
      <w:t xml:space="preserve"> </w:t>
    </w:r>
    <w:r w:rsidRPr="00595ED7">
      <w:rPr>
        <w:rFonts w:ascii="Times New Roman" w:hAnsi="Times New Roman"/>
      </w:rPr>
      <w:t>DOL Generic Solution for Funding Opportunity Announcements</w:t>
    </w:r>
    <w:r w:rsidRPr="00595ED7" w:rsidR="00607A93">
      <w:rPr>
        <w:rFonts w:ascii="Times New Roman" w:hAnsi="Times New Roman"/>
      </w:rPr>
      <w:t xml:space="preserve"> - MSHA 202</w:t>
    </w:r>
    <w:r w:rsidR="00994CCE">
      <w:rPr>
        <w:rFonts w:ascii="Times New Roman" w:hAnsi="Times New Roman"/>
      </w:rPr>
      <w:t>5</w:t>
    </w:r>
    <w:r w:rsidRPr="00595ED7" w:rsidR="00607A93">
      <w:rPr>
        <w:rFonts w:ascii="Times New Roman" w:hAnsi="Times New Roman"/>
      </w:rPr>
      <w:t xml:space="preserve"> State Grant</w:t>
    </w:r>
    <w:r w:rsidRPr="00595ED7" w:rsidR="00A426DE">
      <w:rPr>
        <w:rFonts w:ascii="Times New Roman" w:hAnsi="Times New Roman"/>
      </w:rPr>
      <w:t>s</w:t>
    </w:r>
    <w:r w:rsidRPr="00595ED7" w:rsidR="00FE46DC">
      <w:rPr>
        <w:rFonts w:ascii="Times New Roman" w:hAnsi="Times New Roman"/>
      </w:rPr>
      <w:t xml:space="preserve"> Program</w:t>
    </w:r>
    <w:r w:rsidRPr="00595ED7" w:rsidR="00607A93">
      <w:rPr>
        <w:rFonts w:ascii="Times New Roman" w:hAnsi="Times New Roman"/>
      </w:rPr>
      <w:t xml:space="preserve"> Justification</w:t>
    </w:r>
  </w:p>
  <w:p w:rsidR="004E68BA" w:rsidRPr="00595ED7" w:rsidP="004E68BA" w14:paraId="39A461F8" w14:textId="77777777">
    <w:pPr>
      <w:pStyle w:val="Header"/>
      <w:rPr>
        <w:rFonts w:ascii="Times New Roman" w:hAnsi="Times New Roman"/>
      </w:rPr>
    </w:pPr>
    <w:r w:rsidRPr="00595ED7">
      <w:rPr>
        <w:rFonts w:ascii="Times New Roman" w:hAnsi="Times New Roman"/>
      </w:rPr>
      <w:t>OMB Control Number:</w:t>
    </w:r>
    <w:r w:rsidRPr="00595ED7" w:rsidR="001675D0">
      <w:rPr>
        <w:rFonts w:ascii="Times New Roman" w:hAnsi="Times New Roman"/>
      </w:rPr>
      <w:t xml:space="preserve"> </w:t>
    </w:r>
    <w:r w:rsidRPr="00595ED7">
      <w:rPr>
        <w:rFonts w:ascii="Times New Roman" w:hAnsi="Times New Roman"/>
      </w:rPr>
      <w:t>1225-0086</w:t>
    </w:r>
  </w:p>
  <w:p w:rsidR="005611F0" w:rsidRPr="00595ED7" w:rsidP="005611F0" w14:paraId="724F42F4" w14:textId="08CBC00F">
    <w:pPr>
      <w:pStyle w:val="Header"/>
      <w:rPr>
        <w:rFonts w:ascii="Times New Roman" w:hAnsi="Times New Roman"/>
      </w:rPr>
    </w:pPr>
    <w:r w:rsidRPr="00595ED7">
      <w:rPr>
        <w:rFonts w:ascii="Times New Roman" w:hAnsi="Times New Roman"/>
      </w:rPr>
      <w:t xml:space="preserve">OMB Expiration Date: </w:t>
    </w:r>
    <w:r w:rsidR="0064184F">
      <w:rPr>
        <w:rFonts w:ascii="Times New Roman" w:hAnsi="Times New Roman"/>
      </w:rPr>
      <w:t>6</w:t>
    </w:r>
    <w:r w:rsidRPr="00595ED7">
      <w:rPr>
        <w:rFonts w:ascii="Times New Roman" w:hAnsi="Times New Roman"/>
      </w:rPr>
      <w:t>/3</w:t>
    </w:r>
    <w:r w:rsidR="0064184F">
      <w:rPr>
        <w:rFonts w:ascii="Times New Roman" w:hAnsi="Times New Roman"/>
      </w:rPr>
      <w:t>0</w:t>
    </w:r>
    <w:r w:rsidRPr="00595ED7">
      <w:rPr>
        <w:rFonts w:ascii="Times New Roman" w:hAnsi="Times New Roman"/>
      </w:rPr>
      <w:t>/202</w:t>
    </w:r>
    <w:r w:rsidR="0064184F">
      <w:rPr>
        <w:rFonts w:ascii="Times New Roman" w:hAnsi="Times New Roman"/>
      </w:rPr>
      <w:t>8</w:t>
    </w:r>
  </w:p>
  <w:p w:rsidR="004E68BA" w:rsidRPr="00595ED7" w14:paraId="65C87F01" w14:textId="77777777">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8B1612"/>
    <w:multiLevelType w:val="hybridMultilevel"/>
    <w:tmpl w:val="A2EA5B30"/>
    <w:lvl w:ilvl="0">
      <w:start w:val="1"/>
      <w:numFmt w:val="lowerLetter"/>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num w:numId="1" w16cid:durableId="1969166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609"/>
    <w:rsid w:val="00010E00"/>
    <w:rsid w:val="00016331"/>
    <w:rsid w:val="00017538"/>
    <w:rsid w:val="00022C67"/>
    <w:rsid w:val="00037677"/>
    <w:rsid w:val="00037938"/>
    <w:rsid w:val="000907F4"/>
    <w:rsid w:val="0009695B"/>
    <w:rsid w:val="000A06A3"/>
    <w:rsid w:val="000B4489"/>
    <w:rsid w:val="000B461E"/>
    <w:rsid w:val="000B6195"/>
    <w:rsid w:val="000D43AD"/>
    <w:rsid w:val="000D5925"/>
    <w:rsid w:val="000D6F3D"/>
    <w:rsid w:val="000E25A2"/>
    <w:rsid w:val="000E6E7C"/>
    <w:rsid w:val="000F23E4"/>
    <w:rsid w:val="0010101E"/>
    <w:rsid w:val="00114152"/>
    <w:rsid w:val="00126BB9"/>
    <w:rsid w:val="00127C54"/>
    <w:rsid w:val="00140E03"/>
    <w:rsid w:val="00143D10"/>
    <w:rsid w:val="00152395"/>
    <w:rsid w:val="001672B5"/>
    <w:rsid w:val="001675D0"/>
    <w:rsid w:val="00185105"/>
    <w:rsid w:val="001C0564"/>
    <w:rsid w:val="001C3814"/>
    <w:rsid w:val="001E3609"/>
    <w:rsid w:val="001F1EFE"/>
    <w:rsid w:val="00203F77"/>
    <w:rsid w:val="00230F15"/>
    <w:rsid w:val="00262363"/>
    <w:rsid w:val="002965B1"/>
    <w:rsid w:val="00296808"/>
    <w:rsid w:val="002A1714"/>
    <w:rsid w:val="002A521A"/>
    <w:rsid w:val="002B6A21"/>
    <w:rsid w:val="002C0576"/>
    <w:rsid w:val="002D218C"/>
    <w:rsid w:val="00300520"/>
    <w:rsid w:val="00304220"/>
    <w:rsid w:val="003077D0"/>
    <w:rsid w:val="003147D1"/>
    <w:rsid w:val="0032599F"/>
    <w:rsid w:val="00340D40"/>
    <w:rsid w:val="00343F1E"/>
    <w:rsid w:val="00347919"/>
    <w:rsid w:val="003562AB"/>
    <w:rsid w:val="00356B44"/>
    <w:rsid w:val="003C60D6"/>
    <w:rsid w:val="003E47A5"/>
    <w:rsid w:val="003E7DCA"/>
    <w:rsid w:val="00414BDB"/>
    <w:rsid w:val="00431660"/>
    <w:rsid w:val="00442EE2"/>
    <w:rsid w:val="0045536A"/>
    <w:rsid w:val="0046655B"/>
    <w:rsid w:val="004738AD"/>
    <w:rsid w:val="00480670"/>
    <w:rsid w:val="004943C7"/>
    <w:rsid w:val="00496F6D"/>
    <w:rsid w:val="004A556A"/>
    <w:rsid w:val="004B1579"/>
    <w:rsid w:val="004B216F"/>
    <w:rsid w:val="004B4BBA"/>
    <w:rsid w:val="004C1CEB"/>
    <w:rsid w:val="004E68BA"/>
    <w:rsid w:val="004F1FB2"/>
    <w:rsid w:val="004F398F"/>
    <w:rsid w:val="00502D61"/>
    <w:rsid w:val="00513244"/>
    <w:rsid w:val="0052073E"/>
    <w:rsid w:val="00535A21"/>
    <w:rsid w:val="005436D0"/>
    <w:rsid w:val="005501DD"/>
    <w:rsid w:val="005566E6"/>
    <w:rsid w:val="005611F0"/>
    <w:rsid w:val="005716DC"/>
    <w:rsid w:val="00595ED7"/>
    <w:rsid w:val="005B2B81"/>
    <w:rsid w:val="005D0223"/>
    <w:rsid w:val="00603260"/>
    <w:rsid w:val="0060336D"/>
    <w:rsid w:val="006050C6"/>
    <w:rsid w:val="00607251"/>
    <w:rsid w:val="00607A93"/>
    <w:rsid w:val="00616185"/>
    <w:rsid w:val="00616A2A"/>
    <w:rsid w:val="0062032F"/>
    <w:rsid w:val="0062753E"/>
    <w:rsid w:val="006416CA"/>
    <w:rsid w:val="0064184F"/>
    <w:rsid w:val="006525C0"/>
    <w:rsid w:val="006572EE"/>
    <w:rsid w:val="0067719F"/>
    <w:rsid w:val="00683B0A"/>
    <w:rsid w:val="006A04D6"/>
    <w:rsid w:val="006A3E47"/>
    <w:rsid w:val="006B40E8"/>
    <w:rsid w:val="006C5B0A"/>
    <w:rsid w:val="006C68F7"/>
    <w:rsid w:val="006D49FD"/>
    <w:rsid w:val="006D755D"/>
    <w:rsid w:val="006F0460"/>
    <w:rsid w:val="00740D79"/>
    <w:rsid w:val="007453E8"/>
    <w:rsid w:val="007516D2"/>
    <w:rsid w:val="00765F89"/>
    <w:rsid w:val="00780833"/>
    <w:rsid w:val="00790F23"/>
    <w:rsid w:val="00797AF8"/>
    <w:rsid w:val="007B6785"/>
    <w:rsid w:val="007C6306"/>
    <w:rsid w:val="007D0AD1"/>
    <w:rsid w:val="007E5959"/>
    <w:rsid w:val="00802EBA"/>
    <w:rsid w:val="0082222E"/>
    <w:rsid w:val="00831A72"/>
    <w:rsid w:val="00852362"/>
    <w:rsid w:val="00856894"/>
    <w:rsid w:val="00860232"/>
    <w:rsid w:val="008B11A0"/>
    <w:rsid w:val="008B6364"/>
    <w:rsid w:val="008C596E"/>
    <w:rsid w:val="008D311B"/>
    <w:rsid w:val="008E6615"/>
    <w:rsid w:val="00915D0D"/>
    <w:rsid w:val="00925A4B"/>
    <w:rsid w:val="00963EB2"/>
    <w:rsid w:val="00964781"/>
    <w:rsid w:val="009914F4"/>
    <w:rsid w:val="00992551"/>
    <w:rsid w:val="00994CCE"/>
    <w:rsid w:val="009976BC"/>
    <w:rsid w:val="009B6EB1"/>
    <w:rsid w:val="009C14C5"/>
    <w:rsid w:val="009E3733"/>
    <w:rsid w:val="00A0536A"/>
    <w:rsid w:val="00A21BDC"/>
    <w:rsid w:val="00A37902"/>
    <w:rsid w:val="00A426DE"/>
    <w:rsid w:val="00A56709"/>
    <w:rsid w:val="00A608F4"/>
    <w:rsid w:val="00A80D1B"/>
    <w:rsid w:val="00A8326F"/>
    <w:rsid w:val="00AC7AAA"/>
    <w:rsid w:val="00AE1D6D"/>
    <w:rsid w:val="00AE2734"/>
    <w:rsid w:val="00AE4144"/>
    <w:rsid w:val="00AE64F8"/>
    <w:rsid w:val="00AE7604"/>
    <w:rsid w:val="00AF569B"/>
    <w:rsid w:val="00B0328C"/>
    <w:rsid w:val="00B05369"/>
    <w:rsid w:val="00B965B7"/>
    <w:rsid w:val="00BA1A46"/>
    <w:rsid w:val="00BB3B0C"/>
    <w:rsid w:val="00BD57AB"/>
    <w:rsid w:val="00C1455F"/>
    <w:rsid w:val="00C2378A"/>
    <w:rsid w:val="00C40B6F"/>
    <w:rsid w:val="00C415DB"/>
    <w:rsid w:val="00C438E7"/>
    <w:rsid w:val="00C46E5A"/>
    <w:rsid w:val="00C663B9"/>
    <w:rsid w:val="00C73DE9"/>
    <w:rsid w:val="00C83B4C"/>
    <w:rsid w:val="00CB54DC"/>
    <w:rsid w:val="00CC24AF"/>
    <w:rsid w:val="00CC7851"/>
    <w:rsid w:val="00CD0B17"/>
    <w:rsid w:val="00CF514D"/>
    <w:rsid w:val="00D0482C"/>
    <w:rsid w:val="00D04EF6"/>
    <w:rsid w:val="00D1501F"/>
    <w:rsid w:val="00D34859"/>
    <w:rsid w:val="00D60009"/>
    <w:rsid w:val="00D6372D"/>
    <w:rsid w:val="00D75420"/>
    <w:rsid w:val="00D84D76"/>
    <w:rsid w:val="00DA2771"/>
    <w:rsid w:val="00DA7E9F"/>
    <w:rsid w:val="00DC48D5"/>
    <w:rsid w:val="00DC7F15"/>
    <w:rsid w:val="00DE6500"/>
    <w:rsid w:val="00DF7F70"/>
    <w:rsid w:val="00E040F3"/>
    <w:rsid w:val="00E0699E"/>
    <w:rsid w:val="00E25DC5"/>
    <w:rsid w:val="00E263BD"/>
    <w:rsid w:val="00E3467C"/>
    <w:rsid w:val="00E40485"/>
    <w:rsid w:val="00E4557F"/>
    <w:rsid w:val="00E67651"/>
    <w:rsid w:val="00E824C9"/>
    <w:rsid w:val="00E83FC2"/>
    <w:rsid w:val="00E87AFE"/>
    <w:rsid w:val="00E914E4"/>
    <w:rsid w:val="00E97A20"/>
    <w:rsid w:val="00EA2E24"/>
    <w:rsid w:val="00EA395E"/>
    <w:rsid w:val="00EA443C"/>
    <w:rsid w:val="00EA503E"/>
    <w:rsid w:val="00EB76D6"/>
    <w:rsid w:val="00EC3202"/>
    <w:rsid w:val="00EC59AD"/>
    <w:rsid w:val="00F11B49"/>
    <w:rsid w:val="00F55030"/>
    <w:rsid w:val="00F60817"/>
    <w:rsid w:val="00F9544A"/>
    <w:rsid w:val="00F963A8"/>
    <w:rsid w:val="00FA4491"/>
    <w:rsid w:val="00FA4816"/>
    <w:rsid w:val="00FB0486"/>
    <w:rsid w:val="00FB075B"/>
    <w:rsid w:val="00FC0417"/>
    <w:rsid w:val="00FC37F1"/>
    <w:rsid w:val="00FD4064"/>
    <w:rsid w:val="00FD5E37"/>
    <w:rsid w:val="00FD7FDA"/>
    <w:rsid w:val="00FE1F28"/>
    <w:rsid w:val="00FE2AB4"/>
    <w:rsid w:val="00FE46DC"/>
    <w:rsid w:val="00FE5449"/>
    <w:rsid w:val="00FE6EC7"/>
    <w:rsid w:val="00FF09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C6EB13"/>
  <w15:docId w15:val="{8C980084-942D-487B-97F2-323E1B6A0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ok Antiqua" w:eastAsia="Calibri" w:hAnsi="Book Antiqu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609"/>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E3609"/>
    <w:rPr>
      <w:color w:val="0000FF"/>
      <w:u w:val="single"/>
    </w:rPr>
  </w:style>
  <w:style w:type="character" w:styleId="FootnoteReference">
    <w:name w:val="footnote reference"/>
    <w:unhideWhenUsed/>
    <w:rsid w:val="001E3609"/>
  </w:style>
  <w:style w:type="paragraph" w:styleId="FootnoteText">
    <w:name w:val="footnote text"/>
    <w:basedOn w:val="Normal"/>
    <w:link w:val="FootnoteTextChar"/>
    <w:rsid w:val="001E3609"/>
    <w:rPr>
      <w:sz w:val="20"/>
      <w:szCs w:val="20"/>
    </w:rPr>
  </w:style>
  <w:style w:type="character" w:customStyle="1" w:styleId="FootnoteTextChar">
    <w:name w:val="Footnote Text Char"/>
    <w:link w:val="FootnoteText"/>
    <w:rsid w:val="001E3609"/>
    <w:rPr>
      <w:rFonts w:eastAsia="Times New Roman" w:cs="Times New Roman"/>
      <w:sz w:val="20"/>
      <w:szCs w:val="20"/>
    </w:rPr>
  </w:style>
  <w:style w:type="paragraph" w:styleId="Header">
    <w:name w:val="header"/>
    <w:basedOn w:val="Normal"/>
    <w:link w:val="HeaderChar"/>
    <w:uiPriority w:val="99"/>
    <w:unhideWhenUsed/>
    <w:rsid w:val="004E68BA"/>
    <w:pPr>
      <w:tabs>
        <w:tab w:val="center" w:pos="4680"/>
        <w:tab w:val="right" w:pos="9360"/>
      </w:tabs>
    </w:pPr>
  </w:style>
  <w:style w:type="character" w:customStyle="1" w:styleId="HeaderChar">
    <w:name w:val="Header Char"/>
    <w:link w:val="Header"/>
    <w:uiPriority w:val="99"/>
    <w:rsid w:val="004E68BA"/>
    <w:rPr>
      <w:rFonts w:eastAsia="Times New Roman" w:cs="Times New Roman"/>
      <w:szCs w:val="24"/>
    </w:rPr>
  </w:style>
  <w:style w:type="paragraph" w:styleId="Footer">
    <w:name w:val="footer"/>
    <w:basedOn w:val="Normal"/>
    <w:link w:val="FooterChar"/>
    <w:unhideWhenUsed/>
    <w:rsid w:val="004E68BA"/>
    <w:pPr>
      <w:tabs>
        <w:tab w:val="center" w:pos="4680"/>
        <w:tab w:val="right" w:pos="9360"/>
      </w:tabs>
    </w:pPr>
  </w:style>
  <w:style w:type="character" w:customStyle="1" w:styleId="FooterChar">
    <w:name w:val="Footer Char"/>
    <w:link w:val="Footer"/>
    <w:uiPriority w:val="99"/>
    <w:rsid w:val="004E68BA"/>
    <w:rPr>
      <w:rFonts w:eastAsia="Times New Roman" w:cs="Times New Roman"/>
      <w:szCs w:val="24"/>
    </w:rPr>
  </w:style>
  <w:style w:type="paragraph" w:styleId="BalloonText">
    <w:name w:val="Balloon Text"/>
    <w:basedOn w:val="Normal"/>
    <w:link w:val="BalloonTextChar"/>
    <w:uiPriority w:val="99"/>
    <w:semiHidden/>
    <w:unhideWhenUsed/>
    <w:rsid w:val="004E68BA"/>
    <w:rPr>
      <w:rFonts w:ascii="Tahoma" w:hAnsi="Tahoma" w:cs="Tahoma"/>
      <w:sz w:val="16"/>
      <w:szCs w:val="16"/>
    </w:rPr>
  </w:style>
  <w:style w:type="character" w:customStyle="1" w:styleId="BalloonTextChar">
    <w:name w:val="Balloon Text Char"/>
    <w:link w:val="BalloonText"/>
    <w:uiPriority w:val="99"/>
    <w:semiHidden/>
    <w:rsid w:val="004E68BA"/>
    <w:rPr>
      <w:rFonts w:ascii="Tahoma" w:eastAsia="Times New Roman" w:hAnsi="Tahoma" w:cs="Tahoma"/>
      <w:sz w:val="16"/>
      <w:szCs w:val="16"/>
    </w:rPr>
  </w:style>
  <w:style w:type="character" w:styleId="FollowedHyperlink">
    <w:name w:val="FollowedHyperlink"/>
    <w:uiPriority w:val="99"/>
    <w:semiHidden/>
    <w:unhideWhenUsed/>
    <w:rsid w:val="0032599F"/>
    <w:rPr>
      <w:color w:val="800080"/>
      <w:u w:val="single"/>
    </w:rPr>
  </w:style>
  <w:style w:type="character" w:styleId="CommentReference">
    <w:name w:val="annotation reference"/>
    <w:unhideWhenUsed/>
    <w:rsid w:val="00300520"/>
    <w:rPr>
      <w:sz w:val="16"/>
      <w:szCs w:val="16"/>
    </w:rPr>
  </w:style>
  <w:style w:type="paragraph" w:styleId="CommentText">
    <w:name w:val="annotation text"/>
    <w:basedOn w:val="Normal"/>
    <w:link w:val="CommentTextChar"/>
    <w:unhideWhenUsed/>
    <w:rsid w:val="00300520"/>
    <w:rPr>
      <w:sz w:val="20"/>
      <w:szCs w:val="20"/>
    </w:rPr>
  </w:style>
  <w:style w:type="character" w:customStyle="1" w:styleId="CommentTextChar">
    <w:name w:val="Comment Text Char"/>
    <w:link w:val="CommentText"/>
    <w:rsid w:val="00300520"/>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0520"/>
    <w:rPr>
      <w:b/>
      <w:bCs/>
    </w:rPr>
  </w:style>
  <w:style w:type="character" w:customStyle="1" w:styleId="CommentSubjectChar">
    <w:name w:val="Comment Subject Char"/>
    <w:link w:val="CommentSubject"/>
    <w:uiPriority w:val="99"/>
    <w:semiHidden/>
    <w:rsid w:val="00300520"/>
    <w:rPr>
      <w:rFonts w:eastAsia="Times New Roman" w:cs="Times New Roman"/>
      <w:b/>
      <w:bCs/>
      <w:sz w:val="20"/>
      <w:szCs w:val="20"/>
    </w:rPr>
  </w:style>
  <w:style w:type="paragraph" w:styleId="Revision">
    <w:name w:val="Revision"/>
    <w:hidden/>
    <w:uiPriority w:val="99"/>
    <w:semiHidden/>
    <w:rsid w:val="0082222E"/>
    <w:rPr>
      <w:rFonts w:eastAsia="Times New Roman"/>
      <w:sz w:val="24"/>
      <w:szCs w:val="24"/>
    </w:rPr>
  </w:style>
  <w:style w:type="character" w:styleId="UnresolvedMention">
    <w:name w:val="Unresolved Mention"/>
    <w:uiPriority w:val="99"/>
    <w:semiHidden/>
    <w:unhideWhenUsed/>
    <w:rsid w:val="00616A2A"/>
    <w:rPr>
      <w:color w:val="605E5C"/>
      <w:shd w:val="clear" w:color="auto" w:fill="E1DFDD"/>
    </w:rPr>
  </w:style>
  <w:style w:type="table" w:styleId="TableGrid">
    <w:name w:val="Table Grid"/>
    <w:basedOn w:val="TableNormal"/>
    <w:rsid w:val="00143D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95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566E6"/>
    <w:pPr>
      <w:widowControl w:val="0"/>
      <w:autoSpaceDE w:val="0"/>
      <w:autoSpaceDN w:val="0"/>
      <w:spacing w:before="140"/>
      <w:ind w:left="140"/>
    </w:pPr>
    <w:rPr>
      <w:rFonts w:ascii="Times New Roman" w:hAnsi="Times New Roman"/>
    </w:rPr>
  </w:style>
  <w:style w:type="character" w:customStyle="1" w:styleId="BodyTextChar">
    <w:name w:val="Body Text Char"/>
    <w:link w:val="BodyText"/>
    <w:uiPriority w:val="1"/>
    <w:rsid w:val="005566E6"/>
    <w:rPr>
      <w:rFonts w:ascii="Times New Roman" w:eastAsia="Times New Roman" w:hAnsi="Times New Roman" w:cs="Times New Roman"/>
      <w:szCs w:val="24"/>
    </w:rPr>
  </w:style>
  <w:style w:type="character" w:styleId="PageNumber">
    <w:name w:val="page number"/>
    <w:basedOn w:val="DefaultParagraphFont"/>
    <w:rsid w:val="00E67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msha.gov/data-reports/fatality-reports/search" TargetMode="External" /><Relationship Id="rId7" Type="http://schemas.openxmlformats.org/officeDocument/2006/relationships/hyperlink" Target="https://www.grants.gov/" TargetMode="External" /><Relationship Id="rId8" Type="http://schemas.openxmlformats.org/officeDocument/2006/relationships/header" Target="header1.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oes_ques.htm" TargetMode="External" /><Relationship Id="rId2" Type="http://schemas.openxmlformats.org/officeDocument/2006/relationships/hyperlink" Target="http://data.bls.gov/cgi-bin/srgate" TargetMode="External" /><Relationship Id="rId3" Type="http://schemas.openxmlformats.org/officeDocument/2006/relationships/hyperlink" Target="http://download.bls.gov/pub/time.series/cm/cm.data.0.Current" TargetMode="External" /><Relationship Id="rId4" Type="http://schemas.openxmlformats.org/officeDocument/2006/relationships/hyperlink" Target="https://data.bls.gov/cgi-bin/srgate" TargetMode="External" /><Relationship Id="rId5" Type="http://schemas.openxmlformats.org/officeDocument/2006/relationships/hyperlink" Target="https://www.regulations.gov/document/EPA-HQ-OPPT-2016-0387-006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B1EA9-9349-4459-BA78-746A3D14C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1173</Words>
  <Characters>6691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DOL</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Oates, Janice M - MSHA</dc:creator>
  <cp:lastModifiedBy>Howell, Michael D - OASAM OCIO</cp:lastModifiedBy>
  <cp:revision>2</cp:revision>
  <cp:lastPrinted>2016-09-28T12:56:00Z</cp:lastPrinted>
  <dcterms:created xsi:type="dcterms:W3CDTF">2025-07-31T13:15:00Z</dcterms:created>
  <dcterms:modified xsi:type="dcterms:W3CDTF">2025-07-31T13:15:00Z</dcterms:modified>
</cp:coreProperties>
</file>