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5B5236" w14:paraId="670B57C7" w14:textId="6195F13C">
      <w:pPr>
        <w:pStyle w:val="ReportCover-Title"/>
        <w:jc w:val="center"/>
        <w:rPr>
          <w:rFonts w:ascii="Arial" w:hAnsi="Arial" w:cs="Arial"/>
          <w:color w:val="auto"/>
        </w:rPr>
      </w:pPr>
      <w:r w:rsidRPr="004F7B95">
        <w:rPr>
          <w:rFonts w:ascii="Times New Roman" w:hAnsi="Times New Roman"/>
          <w:sz w:val="24"/>
          <w:szCs w:val="24"/>
        </w:rPr>
        <w:tab/>
      </w:r>
      <w:bookmarkStart w:id="0" w:name="_Hlk144469828"/>
      <w:r w:rsidR="005B5236">
        <w:rPr>
          <w:rFonts w:ascii="Arial" w:eastAsia="Arial Unicode MS" w:hAnsi="Arial" w:cs="Arial"/>
          <w:noProof/>
          <w:color w:val="auto"/>
        </w:rPr>
        <w:t>Annual Survey of Refugees</w:t>
      </w:r>
      <w:bookmarkEnd w:id="0"/>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1B078D15">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5B5236">
        <w:rPr>
          <w:rFonts w:ascii="Arial" w:hAnsi="Arial" w:cs="Arial"/>
          <w:color w:val="auto"/>
          <w:sz w:val="32"/>
          <w:szCs w:val="32"/>
        </w:rPr>
        <w:t>0033</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0BDFE904">
      <w:pPr>
        <w:pStyle w:val="ReportCover-Date"/>
        <w:jc w:val="center"/>
        <w:rPr>
          <w:rFonts w:ascii="Arial" w:hAnsi="Arial" w:cs="Arial"/>
          <w:color w:val="auto"/>
        </w:rPr>
      </w:pPr>
      <w:r>
        <w:rPr>
          <w:rFonts w:ascii="Arial" w:hAnsi="Arial" w:cs="Arial"/>
          <w:color w:val="auto"/>
        </w:rPr>
        <w:t>September 2023</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07C47B3B">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P="00160621" w14:paraId="4CE8214D" w14:textId="64056027">
      <w:pPr>
        <w:jc w:val="center"/>
        <w:rPr>
          <w:rFonts w:ascii="Arial" w:hAnsi="Arial" w:cs="Arial"/>
        </w:rPr>
      </w:pPr>
      <w:r w:rsidRPr="00160621">
        <w:rPr>
          <w:rFonts w:ascii="Arial" w:hAnsi="Arial" w:cs="Arial"/>
        </w:rPr>
        <w:t>U.S. Department of Health and Human Services</w:t>
      </w:r>
    </w:p>
    <w:p w:rsidR="007F56B0" w:rsidP="007F56B0" w14:paraId="754CF0AB" w14:textId="77777777">
      <w:pPr>
        <w:jc w:val="center"/>
        <w:rPr>
          <w:rFonts w:ascii="Arial" w:hAnsi="Arial" w:cs="Arial"/>
        </w:rPr>
      </w:pPr>
    </w:p>
    <w:p w:rsidR="007F56B0" w:rsidP="007F56B0" w14:paraId="23B9CB75" w14:textId="77777777">
      <w:pPr>
        <w:jc w:val="center"/>
        <w:rPr>
          <w:rFonts w:ascii="Arial" w:hAnsi="Arial" w:cs="Arial"/>
        </w:rPr>
      </w:pPr>
      <w:r>
        <w:rPr>
          <w:rFonts w:ascii="Arial" w:hAnsi="Arial" w:cs="Arial"/>
        </w:rPr>
        <w:t>Mary E. Switzer Building</w:t>
      </w:r>
    </w:p>
    <w:p w:rsidR="007F56B0" w:rsidP="007F56B0" w14:paraId="29BEFA62" w14:textId="77777777">
      <w:pPr>
        <w:jc w:val="center"/>
        <w:rPr>
          <w:rFonts w:ascii="Arial" w:hAnsi="Arial" w:cs="Arial"/>
        </w:rPr>
      </w:pPr>
      <w:r>
        <w:rPr>
          <w:rFonts w:ascii="Arial" w:hAnsi="Arial" w:cs="Arial"/>
        </w:rPr>
        <w:t>330 C Street, SW</w:t>
      </w:r>
    </w:p>
    <w:p w:rsidR="007F56B0" w:rsidP="007F56B0" w14:paraId="1E9841E4" w14:textId="77777777">
      <w:pPr>
        <w:jc w:val="center"/>
        <w:rPr>
          <w:rFonts w:ascii="Arial" w:hAnsi="Arial" w:cs="Arial"/>
        </w:rPr>
      </w:pPr>
      <w:r>
        <w:rPr>
          <w:rFonts w:ascii="Arial" w:hAnsi="Arial" w:cs="Arial"/>
        </w:rPr>
        <w:t>Washington, D.C. 20201</w:t>
      </w:r>
    </w:p>
    <w:p w:rsidR="007F56B0" w:rsidRPr="00160621" w:rsidP="00160621" w14:paraId="3D46A677" w14:textId="77777777">
      <w:pPr>
        <w:jc w:val="center"/>
        <w:rPr>
          <w:rFonts w:ascii="Arial" w:hAnsi="Arial" w:cs="Arial"/>
        </w:rPr>
      </w:pP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2C3C4F" w:rsidRPr="00075889" w:rsidP="00075889" w14:paraId="2EEF9E04" w14:textId="5FD1A0FC">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B36552" w:rsidRPr="00815365" w:rsidP="00B36552" w14:paraId="6849BE3E" w14:textId="4EE36CC0">
      <w:pPr>
        <w:rPr>
          <w:rFonts w:ascii="Times New Roman" w:hAnsi="Times New Roman"/>
          <w:snapToGrid/>
          <w:sz w:val="24"/>
          <w:szCs w:val="24"/>
        </w:rPr>
      </w:pPr>
      <w:r w:rsidRPr="00B36552">
        <w:rPr>
          <w:rFonts w:ascii="Times New Roman" w:hAnsi="Times New Roman"/>
          <w:sz w:val="24"/>
          <w:szCs w:val="24"/>
        </w:rPr>
        <w:t xml:space="preserve">The Annual Survey of Refugees (ASR) helps the </w:t>
      </w:r>
      <w:r w:rsidR="003205C0">
        <w:rPr>
          <w:rFonts w:ascii="Times New Roman" w:hAnsi="Times New Roman"/>
          <w:sz w:val="24"/>
          <w:szCs w:val="24"/>
        </w:rPr>
        <w:t>Administration for Children and Families (</w:t>
      </w:r>
      <w:r w:rsidRPr="00B36552">
        <w:rPr>
          <w:rFonts w:ascii="Times New Roman" w:hAnsi="Times New Roman"/>
          <w:sz w:val="24"/>
          <w:szCs w:val="24"/>
        </w:rPr>
        <w:t>ACF</w:t>
      </w:r>
      <w:r w:rsidRPr="00815365" w:rsidR="003205C0">
        <w:rPr>
          <w:rFonts w:ascii="Times New Roman" w:hAnsi="Times New Roman"/>
          <w:sz w:val="24"/>
          <w:szCs w:val="24"/>
        </w:rPr>
        <w:t>) Office of Refugee Resettlement (</w:t>
      </w:r>
      <w:r w:rsidRPr="00815365">
        <w:rPr>
          <w:rFonts w:ascii="Times New Roman" w:hAnsi="Times New Roman"/>
          <w:sz w:val="24"/>
          <w:szCs w:val="24"/>
        </w:rPr>
        <w:t>ORR</w:t>
      </w:r>
      <w:r w:rsidRPr="00815365" w:rsidR="003205C0">
        <w:rPr>
          <w:rFonts w:ascii="Times New Roman" w:hAnsi="Times New Roman"/>
          <w:sz w:val="24"/>
          <w:szCs w:val="24"/>
        </w:rPr>
        <w:t>)</w:t>
      </w:r>
      <w:r w:rsidRPr="00815365">
        <w:rPr>
          <w:rFonts w:ascii="Times New Roman" w:hAnsi="Times New Roman"/>
          <w:sz w:val="24"/>
          <w:szCs w:val="24"/>
        </w:rPr>
        <w:t xml:space="preserve"> meet its congressional reporting requirements, as specified in The Refugee Act of 1980 (Section 413 of the Immigration and Naturalization Act, [8 U.S.C. 1523]). </w:t>
      </w:r>
    </w:p>
    <w:p w:rsidR="00B36552" w:rsidRPr="00815365" w:rsidP="00B36552" w14:paraId="13D04BFE" w14:textId="77777777">
      <w:pPr>
        <w:rPr>
          <w:rFonts w:ascii="Times New Roman" w:hAnsi="Times New Roman"/>
          <w:sz w:val="24"/>
          <w:szCs w:val="24"/>
        </w:rPr>
      </w:pPr>
    </w:p>
    <w:p w:rsidR="003205C0" w:rsidRPr="00815365" w:rsidP="00491FCF" w14:paraId="408CC1C3" w14:textId="77777777">
      <w:pPr>
        <w:spacing w:after="60"/>
        <w:rPr>
          <w:rFonts w:ascii="Times New Roman" w:hAnsi="Times New Roman"/>
          <w:i/>
          <w:iCs/>
          <w:sz w:val="24"/>
          <w:szCs w:val="24"/>
        </w:rPr>
      </w:pPr>
      <w:r w:rsidRPr="00815365">
        <w:rPr>
          <w:rFonts w:ascii="Times New Roman" w:hAnsi="Times New Roman"/>
          <w:i/>
          <w:iCs/>
          <w:sz w:val="24"/>
          <w:szCs w:val="24"/>
        </w:rPr>
        <w:t>Background</w:t>
      </w:r>
    </w:p>
    <w:p w:rsidR="003205C0" w:rsidRPr="00815365" w:rsidP="00B36552" w14:paraId="6AC1AE34" w14:textId="77777777">
      <w:pPr>
        <w:rPr>
          <w:rFonts w:ascii="Times New Roman" w:hAnsi="Times New Roman"/>
          <w:sz w:val="24"/>
          <w:szCs w:val="24"/>
        </w:rPr>
      </w:pPr>
      <w:r w:rsidRPr="00815365">
        <w:rPr>
          <w:rFonts w:ascii="Times New Roman" w:hAnsi="Times New Roman"/>
          <w:sz w:val="24"/>
          <w:szCs w:val="24"/>
        </w:rPr>
        <w:t>From the time of their arrival in the United States, refugees are eligible for social services, including means-tested public assistance, according to eligibility criteria established by the locality in which they are resettled. Following an initial 90-day reception period funded by the U.S. Department of State, ACF, through ORR, provides transitional resettlement assistance through a network of national non-profit grantees and their local affiliates. In many cases, these services are expected to end after an 8-month resettlement period. By that time, refugees are expected to be transitioned to mainstream social services or to self-sufficiency. The design of the resettlement program means that ORR has limited administrative information on refugees’ experiences after the 8-month resettlement period.</w:t>
      </w:r>
      <w:r w:rsidRPr="00815365">
        <w:rPr>
          <w:rFonts w:ascii="Times New Roman" w:hAnsi="Times New Roman"/>
          <w:sz w:val="24"/>
          <w:szCs w:val="24"/>
        </w:rPr>
        <w:br/>
      </w:r>
      <w:r w:rsidRPr="00815365">
        <w:rPr>
          <w:rFonts w:ascii="Times New Roman" w:hAnsi="Times New Roman"/>
          <w:sz w:val="24"/>
          <w:szCs w:val="24"/>
        </w:rPr>
        <w:br/>
        <w:t xml:space="preserve">The information collected through the ASR generates national population estimates of refugee labor force participation, public benefits receipt, English language acquisition, and conversion to legal permanent residency to meet Congressional reporting requirements. Given that ORR does not have access to cross-program administrative data on refugees’ participation in state-provided services, a representative survey is the most resource-efficient way to meet ORR’s annual reporting requirements, laid out in the Refugee Act of 1980.  </w:t>
      </w:r>
    </w:p>
    <w:p w:rsidR="00B36552" w:rsidRPr="00815365" w:rsidP="00B36552" w14:paraId="70143CF1" w14:textId="4A3EEAC7">
      <w:pPr>
        <w:rPr>
          <w:rFonts w:ascii="Times New Roman" w:hAnsi="Times New Roman"/>
          <w:sz w:val="24"/>
          <w:szCs w:val="24"/>
        </w:rPr>
      </w:pPr>
      <w:r w:rsidRPr="00815365">
        <w:rPr>
          <w:rFonts w:ascii="Times New Roman" w:hAnsi="Times New Roman"/>
          <w:sz w:val="24"/>
          <w:szCs w:val="24"/>
        </w:rPr>
        <w:br/>
      </w:r>
      <w:r w:rsidRPr="00815365">
        <w:rPr>
          <w:rFonts w:ascii="Times New Roman" w:hAnsi="Times New Roman"/>
          <w:sz w:val="24"/>
          <w:szCs w:val="24"/>
        </w:rPr>
        <w:t xml:space="preserve">In particular, descriptive information from the survey is used to meet the requirement of 413(b)(1): “an updated profile of the employment and labor force statistics for refugees who have entered the United States within the five-fiscal-year period immediately preceding the fiscal year within which the report is to be made.” Descriptive information from the survey is also used alongside quantitative and qualitative data collected during program administration to meet the requirements of 413(b)(5): “the extent to which (A) the services provided under this chapter are assisting refugees in achieving economic self-sufficiency, achieving ability in English, and achieving employment commensurate with their skills and abilities.”  </w:t>
      </w:r>
    </w:p>
    <w:p w:rsidR="00B36552" w:rsidRPr="00815365" w:rsidP="00B36552" w14:paraId="0D54FA26" w14:textId="77777777">
      <w:pPr>
        <w:rPr>
          <w:rFonts w:ascii="Times New Roman" w:hAnsi="Times New Roman"/>
          <w:sz w:val="24"/>
          <w:szCs w:val="24"/>
        </w:rPr>
      </w:pPr>
    </w:p>
    <w:p w:rsidR="00DE529D" w:rsidRPr="00815365" w:rsidP="00491FCF" w14:paraId="5548F0DE" w14:textId="26DADC25">
      <w:pPr>
        <w:widowControl/>
        <w:tabs>
          <w:tab w:val="num" w:pos="360"/>
        </w:tabs>
        <w:rPr>
          <w:rFonts w:ascii="Times New Roman" w:hAnsi="Times New Roman"/>
          <w:sz w:val="24"/>
          <w:szCs w:val="24"/>
        </w:rPr>
      </w:pPr>
      <w:r w:rsidRPr="00815365">
        <w:rPr>
          <w:rFonts w:ascii="Times New Roman" w:hAnsi="Times New Roman"/>
          <w:sz w:val="24"/>
          <w:szCs w:val="24"/>
        </w:rPr>
        <w:t xml:space="preserve">This information collection request (ICR) </w:t>
      </w:r>
      <w:r w:rsidRPr="00815365" w:rsidR="00BD7AE1">
        <w:rPr>
          <w:rFonts w:ascii="Times New Roman" w:hAnsi="Times New Roman"/>
          <w:sz w:val="24"/>
          <w:szCs w:val="24"/>
        </w:rPr>
        <w:t xml:space="preserve">includes revisions </w:t>
      </w:r>
      <w:r w:rsidRPr="00815365">
        <w:rPr>
          <w:rFonts w:ascii="Times New Roman" w:hAnsi="Times New Roman"/>
          <w:sz w:val="24"/>
          <w:szCs w:val="24"/>
        </w:rPr>
        <w:t>to the survey instrument intended to maximize the utility of the data collection, including for secondary analysis. There are no legal or administrative requirements necessitating the collection of these additional items. ACF is undertaking these revisions at the discretion of the agency. Proposed new items for ASR 2023</w:t>
      </w:r>
      <w:r w:rsidRPr="00815365" w:rsidR="00CD2562">
        <w:rPr>
          <w:rFonts w:ascii="Times New Roman" w:hAnsi="Times New Roman"/>
          <w:sz w:val="24"/>
          <w:szCs w:val="24"/>
        </w:rPr>
        <w:t>-2025</w:t>
      </w:r>
      <w:r w:rsidRPr="00815365">
        <w:rPr>
          <w:rFonts w:ascii="Times New Roman" w:hAnsi="Times New Roman"/>
          <w:sz w:val="24"/>
          <w:szCs w:val="24"/>
        </w:rPr>
        <w:t xml:space="preserve"> are also flagged in </w:t>
      </w:r>
      <w:r w:rsidRPr="00815365" w:rsidR="0041167C">
        <w:rPr>
          <w:rFonts w:ascii="Times New Roman" w:hAnsi="Times New Roman"/>
          <w:sz w:val="24"/>
          <w:szCs w:val="24"/>
        </w:rPr>
        <w:t>Attachment A</w:t>
      </w:r>
      <w:r w:rsidRPr="00815365">
        <w:rPr>
          <w:rFonts w:ascii="Times New Roman" w:hAnsi="Times New Roman"/>
          <w:sz w:val="24"/>
          <w:szCs w:val="24"/>
        </w:rPr>
        <w:t>.</w:t>
      </w:r>
    </w:p>
    <w:p w:rsidR="00815365" w:rsidRPr="00815365" w:rsidP="00491FCF" w14:paraId="0B972F88" w14:textId="42072E7A">
      <w:pPr>
        <w:widowControl/>
        <w:tabs>
          <w:tab w:val="num" w:pos="360"/>
        </w:tabs>
        <w:rPr>
          <w:rFonts w:ascii="Times New Roman" w:hAnsi="Times New Roman"/>
          <w:sz w:val="24"/>
          <w:szCs w:val="24"/>
        </w:rPr>
      </w:pPr>
    </w:p>
    <w:p w:rsidR="00815365" w:rsidRPr="00462E51" w:rsidP="00994AF8" w14:paraId="09B61D90" w14:textId="4F78A4ED">
      <w:pPr>
        <w:rPr>
          <w:rFonts w:ascii="Times New Roman" w:hAnsi="Times New Roman"/>
          <w:sz w:val="24"/>
          <w:szCs w:val="24"/>
        </w:rPr>
      </w:pPr>
      <w:r w:rsidRPr="00815365">
        <w:rPr>
          <w:rFonts w:ascii="Times New Roman" w:hAnsi="Times New Roman"/>
          <w:sz w:val="24"/>
          <w:szCs w:val="24"/>
        </w:rPr>
        <w:t>This request covers the following administrations of the ASR:</w:t>
      </w:r>
      <w:r>
        <w:rPr>
          <w:rFonts w:ascii="Times New Roman" w:hAnsi="Times New Roman"/>
          <w:sz w:val="24"/>
          <w:szCs w:val="24"/>
        </w:rPr>
        <w:t xml:space="preserve"> </w:t>
      </w:r>
      <w:r w:rsidRPr="00815365">
        <w:rPr>
          <w:rFonts w:ascii="Times New Roman" w:hAnsi="Times New Roman"/>
          <w:sz w:val="24"/>
          <w:szCs w:val="24"/>
        </w:rPr>
        <w:t>ASR 2023</w:t>
      </w:r>
      <w:r>
        <w:rPr>
          <w:rFonts w:ascii="Times New Roman" w:hAnsi="Times New Roman"/>
          <w:sz w:val="24"/>
          <w:szCs w:val="24"/>
        </w:rPr>
        <w:t xml:space="preserve"> (</w:t>
      </w:r>
      <w:r w:rsidRPr="00815365">
        <w:rPr>
          <w:rFonts w:ascii="Times New Roman" w:hAnsi="Times New Roman"/>
          <w:sz w:val="24"/>
          <w:szCs w:val="24"/>
        </w:rPr>
        <w:t>to be fielded spring 2024</w:t>
      </w:r>
      <w:r>
        <w:rPr>
          <w:rFonts w:ascii="Times New Roman" w:hAnsi="Times New Roman"/>
          <w:sz w:val="24"/>
          <w:szCs w:val="24"/>
        </w:rPr>
        <w:t>), A</w:t>
      </w:r>
      <w:r w:rsidRPr="00815365">
        <w:rPr>
          <w:rFonts w:ascii="Times New Roman" w:hAnsi="Times New Roman"/>
          <w:sz w:val="24"/>
          <w:szCs w:val="24"/>
        </w:rPr>
        <w:t>SR 2024</w:t>
      </w:r>
      <w:r>
        <w:rPr>
          <w:rFonts w:ascii="Times New Roman" w:hAnsi="Times New Roman"/>
          <w:sz w:val="24"/>
          <w:szCs w:val="24"/>
        </w:rPr>
        <w:t xml:space="preserve"> (to be fielded spring 2025), and ASR 2025 (to be fielded spring 2026).</w:t>
      </w:r>
    </w:p>
    <w:p w:rsidR="00815365" w:rsidRPr="004F7B95" w:rsidP="00491FCF" w14:paraId="288ECF65" w14:textId="77777777">
      <w:pPr>
        <w:widowControl/>
        <w:tabs>
          <w:tab w:val="num" w:pos="360"/>
        </w:tabs>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636832" w:rsidRPr="00CC25E3" w:rsidP="00491FCF" w14:paraId="43E6F038" w14:textId="77777777">
      <w:pPr>
        <w:spacing w:after="60"/>
        <w:rPr>
          <w:rFonts w:ascii="Times New Roman" w:hAnsi="Times New Roman"/>
          <w:i/>
          <w:sz w:val="24"/>
          <w:szCs w:val="24"/>
        </w:rPr>
      </w:pPr>
      <w:r w:rsidRPr="00CC25E3">
        <w:rPr>
          <w:rFonts w:ascii="Times New Roman" w:hAnsi="Times New Roman"/>
          <w:i/>
          <w:sz w:val="24"/>
          <w:szCs w:val="24"/>
        </w:rPr>
        <w:t xml:space="preserve">Purpose and Use </w:t>
      </w:r>
    </w:p>
    <w:p w:rsidR="00393489" w:rsidP="00636832" w14:paraId="43393658" w14:textId="3605909F">
      <w:pPr>
        <w:rPr>
          <w:rFonts w:ascii="Times New Roman" w:hAnsi="Times New Roman"/>
          <w:sz w:val="24"/>
          <w:szCs w:val="24"/>
        </w:rPr>
      </w:pPr>
      <w:r w:rsidRPr="001F417A">
        <w:rPr>
          <w:rFonts w:ascii="Times New Roman" w:hAnsi="Times New Roman"/>
          <w:sz w:val="24"/>
          <w:szCs w:val="24"/>
        </w:rPr>
        <w:t xml:space="preserve">As the only </w:t>
      </w:r>
      <w:r w:rsidRPr="001F417A" w:rsidR="0060305A">
        <w:rPr>
          <w:rFonts w:ascii="Times New Roman" w:hAnsi="Times New Roman"/>
          <w:sz w:val="24"/>
          <w:szCs w:val="24"/>
        </w:rPr>
        <w:t>scientifically collected</w:t>
      </w:r>
      <w:r w:rsidRPr="001F417A">
        <w:rPr>
          <w:rFonts w:ascii="Times New Roman" w:hAnsi="Times New Roman"/>
          <w:sz w:val="24"/>
          <w:szCs w:val="24"/>
        </w:rPr>
        <w:t xml:space="preserve"> source of national information on the highly mobile and linguistically-diverse U.S. refugee population, the ASR has the potential to be a valuable source of information about the experiences of refugees during their first five years in the United States. </w:t>
      </w:r>
      <w:r w:rsidR="009E4365">
        <w:rPr>
          <w:rFonts w:ascii="Times New Roman" w:hAnsi="Times New Roman"/>
          <w:sz w:val="24"/>
          <w:szCs w:val="24"/>
        </w:rPr>
        <w:t xml:space="preserve"> </w:t>
      </w:r>
      <w:r w:rsidRPr="000F7444" w:rsidR="001F417A">
        <w:rPr>
          <w:rFonts w:ascii="Times New Roman" w:hAnsi="Times New Roman"/>
          <w:sz w:val="24"/>
          <w:szCs w:val="24"/>
        </w:rPr>
        <w:t>As noted above, the purpose of the ASR is to gather national population estimates of refugee labor force participation, public benefits receipt, English language acquisition, and conversion to legal permanent residency. Information collected is used to meet the requirements laid out in the Refugee Act of 1980, to meet Congressional reporting requirements, and informs program planning, policy-making, and budgeting. Survey findings are also made available to the general public</w:t>
      </w:r>
      <w:r w:rsidR="00D533F3">
        <w:rPr>
          <w:rFonts w:ascii="Times New Roman" w:hAnsi="Times New Roman"/>
          <w:sz w:val="24"/>
          <w:szCs w:val="24"/>
        </w:rPr>
        <w:t xml:space="preserve"> to </w:t>
      </w:r>
      <w:r w:rsidR="009E4365">
        <w:rPr>
          <w:rFonts w:ascii="Times New Roman" w:hAnsi="Times New Roman"/>
          <w:sz w:val="24"/>
          <w:szCs w:val="24"/>
        </w:rPr>
        <w:t xml:space="preserve">provides context on refugee resettlement and </w:t>
      </w:r>
      <w:r w:rsidR="00D533F3">
        <w:rPr>
          <w:rFonts w:ascii="Times New Roman" w:hAnsi="Times New Roman"/>
          <w:sz w:val="24"/>
          <w:szCs w:val="24"/>
        </w:rPr>
        <w:t xml:space="preserve">help </w:t>
      </w:r>
      <w:r w:rsidR="009E4365">
        <w:rPr>
          <w:rFonts w:ascii="Times New Roman" w:hAnsi="Times New Roman"/>
          <w:sz w:val="24"/>
          <w:szCs w:val="24"/>
        </w:rPr>
        <w:t>inform</w:t>
      </w:r>
      <w:r w:rsidR="00D533F3">
        <w:rPr>
          <w:rFonts w:ascii="Times New Roman" w:hAnsi="Times New Roman"/>
          <w:sz w:val="24"/>
          <w:szCs w:val="24"/>
        </w:rPr>
        <w:t xml:space="preserve"> more responsive services and care to refugees.</w:t>
      </w:r>
    </w:p>
    <w:p w:rsidR="009E4365" w:rsidRPr="001F417A" w:rsidP="00636832" w14:paraId="787F1AC6" w14:textId="77777777">
      <w:pPr>
        <w:rPr>
          <w:rFonts w:ascii="Times New Roman" w:hAnsi="Times New Roman"/>
          <w:sz w:val="24"/>
          <w:szCs w:val="24"/>
        </w:rPr>
      </w:pPr>
    </w:p>
    <w:p w:rsidR="00636832" w:rsidP="00636832" w14:paraId="0D9A5C0E" w14:textId="7B842EA0">
      <w:pPr>
        <w:rPr>
          <w:rFonts w:ascii="Times New Roman" w:hAnsi="Times New Roman"/>
          <w:sz w:val="24"/>
          <w:szCs w:val="24"/>
        </w:rPr>
      </w:pPr>
      <w:r w:rsidRPr="001F417A">
        <w:rPr>
          <w:rFonts w:ascii="Times New Roman" w:hAnsi="Times New Roman"/>
          <w:sz w:val="24"/>
          <w:szCs w:val="24"/>
        </w:rPr>
        <w:t>To increase the</w:t>
      </w:r>
      <w:r w:rsidRPr="00B756C7">
        <w:rPr>
          <w:rFonts w:ascii="Times New Roman" w:hAnsi="Times New Roman"/>
          <w:sz w:val="24"/>
          <w:szCs w:val="24"/>
        </w:rPr>
        <w:t xml:space="preserve"> utility of this routine data collection and improve the value of the ASR for the body of knowledge on ACF programs, the </w:t>
      </w:r>
      <w:r w:rsidRPr="00B756C7" w:rsidR="00B756C7">
        <w:rPr>
          <w:rFonts w:ascii="Times New Roman" w:hAnsi="Times New Roman"/>
          <w:sz w:val="24"/>
          <w:szCs w:val="24"/>
        </w:rPr>
        <w:t>updated</w:t>
      </w:r>
      <w:r w:rsidRPr="00B756C7">
        <w:rPr>
          <w:rFonts w:ascii="Times New Roman" w:hAnsi="Times New Roman"/>
          <w:sz w:val="24"/>
          <w:szCs w:val="24"/>
        </w:rPr>
        <w:t xml:space="preserve"> instrument described in this ICR is intended to collect rich information about a variety of factors that social science research indicates are related to refugee outcomes in self-sufficiency and well-being. </w:t>
      </w:r>
      <w:r w:rsidRPr="00417908" w:rsidR="00464070">
        <w:rPr>
          <w:rFonts w:ascii="Times New Roman" w:hAnsi="Times New Roman"/>
          <w:sz w:val="24"/>
          <w:szCs w:val="24"/>
        </w:rPr>
        <w:t>This request includes updates t</w:t>
      </w:r>
      <w:r w:rsidRPr="00417908" w:rsidR="00FB4A7C">
        <w:rPr>
          <w:rFonts w:ascii="Times New Roman" w:hAnsi="Times New Roman"/>
          <w:sz w:val="24"/>
          <w:szCs w:val="24"/>
        </w:rPr>
        <w:t>hat</w:t>
      </w:r>
      <w:r w:rsidRPr="00417908" w:rsidR="00165741">
        <w:rPr>
          <w:rFonts w:ascii="Times New Roman" w:hAnsi="Times New Roman"/>
          <w:sz w:val="24"/>
          <w:szCs w:val="24"/>
        </w:rPr>
        <w:t xml:space="preserve"> refine and/or revise the wording of questions</w:t>
      </w:r>
      <w:r w:rsidRPr="00417908" w:rsidR="00FB4A7C">
        <w:rPr>
          <w:rFonts w:ascii="Times New Roman" w:hAnsi="Times New Roman"/>
          <w:sz w:val="24"/>
          <w:szCs w:val="24"/>
        </w:rPr>
        <w:t xml:space="preserve"> and </w:t>
      </w:r>
      <w:r w:rsidRPr="00417908" w:rsidR="00FD200B">
        <w:rPr>
          <w:rFonts w:ascii="Times New Roman" w:hAnsi="Times New Roman"/>
          <w:sz w:val="24"/>
          <w:szCs w:val="24"/>
        </w:rPr>
        <w:t>the additio</w:t>
      </w:r>
      <w:r w:rsidR="00FD200B">
        <w:rPr>
          <w:rFonts w:ascii="Times New Roman" w:hAnsi="Times New Roman"/>
          <w:sz w:val="24"/>
          <w:szCs w:val="24"/>
        </w:rPr>
        <w:t>n of</w:t>
      </w:r>
      <w:r w:rsidR="00FB4A7C">
        <w:rPr>
          <w:rFonts w:ascii="Times New Roman" w:hAnsi="Times New Roman"/>
          <w:sz w:val="24"/>
          <w:szCs w:val="24"/>
        </w:rPr>
        <w:t xml:space="preserve"> questions </w:t>
      </w:r>
      <w:bookmarkStart w:id="1" w:name="_Hlk145514907"/>
      <w:r w:rsidR="00FB4A7C">
        <w:rPr>
          <w:rFonts w:ascii="Times New Roman" w:hAnsi="Times New Roman"/>
          <w:sz w:val="24"/>
          <w:szCs w:val="24"/>
        </w:rPr>
        <w:t xml:space="preserve">designed </w:t>
      </w:r>
      <w:r w:rsidR="00FD200B">
        <w:rPr>
          <w:rFonts w:ascii="Times New Roman" w:hAnsi="Times New Roman"/>
          <w:sz w:val="24"/>
          <w:szCs w:val="24"/>
        </w:rPr>
        <w:t>to collect more detailed data on refugee needs related to health, mental health, housing, transportation</w:t>
      </w:r>
      <w:r w:rsidR="00957CCB">
        <w:rPr>
          <w:rFonts w:ascii="Times New Roman" w:hAnsi="Times New Roman"/>
          <w:sz w:val="24"/>
          <w:szCs w:val="24"/>
        </w:rPr>
        <w:t>,</w:t>
      </w:r>
      <w:r w:rsidR="00FD200B">
        <w:rPr>
          <w:rFonts w:ascii="Times New Roman" w:hAnsi="Times New Roman"/>
          <w:sz w:val="24"/>
          <w:szCs w:val="24"/>
        </w:rPr>
        <w:t xml:space="preserve"> and financial assistance.</w:t>
      </w:r>
      <w:r w:rsidRPr="00692041" w:rsidR="00464070">
        <w:rPr>
          <w:rFonts w:ascii="Times New Roman" w:hAnsi="Times New Roman"/>
          <w:sz w:val="24"/>
          <w:szCs w:val="24"/>
        </w:rPr>
        <w:t xml:space="preserve"> </w:t>
      </w:r>
      <w:bookmarkEnd w:id="1"/>
      <w:r w:rsidR="00B43865">
        <w:rPr>
          <w:rFonts w:ascii="Times New Roman" w:hAnsi="Times New Roman"/>
          <w:sz w:val="24"/>
          <w:szCs w:val="24"/>
        </w:rPr>
        <w:t xml:space="preserve">See Attachment A for information about specific changes. </w:t>
      </w:r>
    </w:p>
    <w:p w:rsidR="00B756C7" w:rsidRPr="00B756C7" w:rsidP="00636832" w14:paraId="46CF768B" w14:textId="77777777">
      <w:pPr>
        <w:rPr>
          <w:rFonts w:ascii="Times New Roman" w:hAnsi="Times New Roman"/>
          <w:sz w:val="24"/>
          <w:szCs w:val="24"/>
        </w:rPr>
      </w:pPr>
    </w:p>
    <w:p w:rsidR="00636832" w:rsidRPr="00B756C7" w:rsidP="00636832" w14:paraId="75CA320A" w14:textId="3B45ADF6">
      <w:pPr>
        <w:rPr>
          <w:rFonts w:ascii="Times New Roman" w:hAnsi="Times New Roman"/>
          <w:sz w:val="24"/>
          <w:szCs w:val="24"/>
        </w:rPr>
      </w:pPr>
      <w:r w:rsidRPr="00B756C7">
        <w:rPr>
          <w:rFonts w:ascii="Times New Roman" w:hAnsi="Times New Roman"/>
          <w:sz w:val="24"/>
          <w:szCs w:val="24"/>
        </w:rPr>
        <w:t>Information from the ASR is not intended to be used as the principal basis for a decision by a federal decision-</w:t>
      </w:r>
      <w:r w:rsidRPr="00B756C7" w:rsidR="0060305A">
        <w:rPr>
          <w:rFonts w:ascii="Times New Roman" w:hAnsi="Times New Roman"/>
          <w:sz w:val="24"/>
          <w:szCs w:val="24"/>
        </w:rPr>
        <w:t>maker and</w:t>
      </w:r>
      <w:r w:rsidRPr="00B756C7">
        <w:rPr>
          <w:rFonts w:ascii="Times New Roman" w:hAnsi="Times New Roman"/>
          <w:sz w:val="24"/>
          <w:szCs w:val="24"/>
        </w:rPr>
        <w:t xml:space="preserve"> is not expected to meet the threshold of influential or highly influential scientific information.  </w:t>
      </w:r>
    </w:p>
    <w:p w:rsidR="00B756C7" w:rsidRPr="00636832" w:rsidP="00636832" w14:paraId="4103A9BF" w14:textId="77777777">
      <w:pPr>
        <w:rPr>
          <w:rFonts w:ascii="Times New Roman" w:hAnsi="Times New Roman"/>
          <w:sz w:val="24"/>
          <w:szCs w:val="24"/>
          <w:highlight w:val="yellow"/>
        </w:rPr>
      </w:pPr>
    </w:p>
    <w:p w:rsidR="00636832" w:rsidRPr="00B756C7" w:rsidP="00491FCF" w14:paraId="68EEA93C" w14:textId="77777777">
      <w:pPr>
        <w:spacing w:after="60"/>
        <w:rPr>
          <w:rFonts w:ascii="Times New Roman" w:hAnsi="Times New Roman"/>
          <w:i/>
          <w:sz w:val="24"/>
          <w:szCs w:val="24"/>
        </w:rPr>
      </w:pPr>
      <w:r w:rsidRPr="00B756C7">
        <w:rPr>
          <w:rFonts w:ascii="Times New Roman" w:hAnsi="Times New Roman"/>
          <w:i/>
          <w:sz w:val="24"/>
          <w:szCs w:val="24"/>
        </w:rPr>
        <w:t>Research Questions or Tests</w:t>
      </w:r>
    </w:p>
    <w:p w:rsidR="00636832" w:rsidP="00636832" w14:paraId="26DF4987" w14:textId="4E5AA1DF">
      <w:pPr>
        <w:rPr>
          <w:rFonts w:ascii="Times New Roman" w:hAnsi="Times New Roman"/>
          <w:sz w:val="24"/>
          <w:szCs w:val="24"/>
        </w:rPr>
      </w:pPr>
      <w:r w:rsidRPr="00B756C7">
        <w:rPr>
          <w:rFonts w:ascii="Times New Roman" w:hAnsi="Times New Roman"/>
          <w:sz w:val="24"/>
          <w:szCs w:val="24"/>
        </w:rPr>
        <w:t>The ASR instrument is designed to support national estimates of household demographics; human capital of family members 16 years and older; and economic self-sufficiency, including public benefits receipt. The study will also support multivariate analyses of the relationship between contextual factors and these outcomes. Table A1 summarizes what is measured in the ASR instrument, in two categories: domains estimated for the ORR Annual Report to Congress and contextual factors that research suggests are associated with resettlement outcomes.</w:t>
      </w:r>
    </w:p>
    <w:p w:rsidR="00B756C7" w:rsidRPr="00B756C7" w:rsidP="00636832" w14:paraId="75880259" w14:textId="77777777">
      <w:pPr>
        <w:rPr>
          <w:rFonts w:ascii="Times New Roman" w:hAnsi="Times New Roman"/>
          <w:sz w:val="24"/>
          <w:szCs w:val="24"/>
        </w:rPr>
      </w:pPr>
    </w:p>
    <w:p w:rsidR="00636832" w:rsidRPr="00B756C7" w:rsidP="00636832" w14:paraId="5F1474A4" w14:textId="77777777">
      <w:pPr>
        <w:spacing w:after="120"/>
        <w:rPr>
          <w:rFonts w:ascii="Times New Roman" w:hAnsi="Times New Roman"/>
          <w:b/>
          <w:sz w:val="24"/>
          <w:szCs w:val="24"/>
        </w:rPr>
      </w:pPr>
      <w:r w:rsidRPr="00B756C7">
        <w:rPr>
          <w:rFonts w:ascii="Times New Roman" w:hAnsi="Times New Roman"/>
          <w:b/>
          <w:sz w:val="24"/>
          <w:szCs w:val="24"/>
        </w:rPr>
        <w:t>Table A1.  Estimates and Contextual Factors Measured in the Annual Survey of Refugees</w:t>
      </w:r>
    </w:p>
    <w:tbl>
      <w:tblPr>
        <w:tblStyle w:val="TableGrid"/>
        <w:tblW w:w="0" w:type="auto"/>
        <w:tblLook w:val="04A0"/>
      </w:tblPr>
      <w:tblGrid>
        <w:gridCol w:w="9350"/>
      </w:tblGrid>
      <w:tr w14:paraId="5587A5A9" w14:textId="77777777" w:rsidTr="00823FFE">
        <w:tblPrEx>
          <w:tblW w:w="0" w:type="auto"/>
          <w:tblLook w:val="04A0"/>
        </w:tblPrEx>
        <w:tc>
          <w:tcPr>
            <w:tcW w:w="9350" w:type="dxa"/>
            <w:shd w:val="clear" w:color="auto" w:fill="D9D9D9" w:themeFill="background1" w:themeFillShade="D9"/>
          </w:tcPr>
          <w:p w:rsidR="00636832" w:rsidRPr="00D32698" w:rsidP="00823FFE" w14:paraId="2ECBA50D" w14:textId="77777777">
            <w:pPr>
              <w:spacing w:after="120"/>
              <w:rPr>
                <w:rFonts w:ascii="Times New Roman" w:hAnsi="Times New Roman"/>
                <w:b/>
              </w:rPr>
            </w:pPr>
            <w:r w:rsidRPr="00D32698">
              <w:rPr>
                <w:rFonts w:ascii="Times New Roman" w:hAnsi="Times New Roman"/>
                <w:b/>
              </w:rPr>
              <w:t>Estimates for ORR Annual Report to Congress (8 U.S.C. 1523)</w:t>
            </w:r>
          </w:p>
        </w:tc>
      </w:tr>
      <w:tr w14:paraId="090DBFD2" w14:textId="77777777" w:rsidTr="00823FFE">
        <w:tblPrEx>
          <w:tblW w:w="0" w:type="auto"/>
          <w:tblLook w:val="04A0"/>
        </w:tblPrEx>
        <w:trPr>
          <w:trHeight w:val="288"/>
        </w:trPr>
        <w:tc>
          <w:tcPr>
            <w:tcW w:w="9350" w:type="dxa"/>
          </w:tcPr>
          <w:p w:rsidR="00636832" w:rsidRPr="00D32698" w:rsidP="00823FFE" w14:paraId="4FEB183D" w14:textId="77777777">
            <w:pPr>
              <w:spacing w:after="120"/>
              <w:rPr>
                <w:rFonts w:ascii="Times New Roman" w:hAnsi="Times New Roman"/>
              </w:rPr>
            </w:pPr>
            <w:r w:rsidRPr="00D32698">
              <w:rPr>
                <w:rFonts w:ascii="Times New Roman" w:hAnsi="Times New Roman"/>
              </w:rPr>
              <w:t xml:space="preserve">Estimates of employment and labor force statistics for refugees who have entered the United States within the five-fiscal-year period immediately preceding the fiscal year within which the report is to be made  </w:t>
            </w:r>
          </w:p>
        </w:tc>
      </w:tr>
      <w:tr w14:paraId="48FEA28D" w14:textId="77777777" w:rsidTr="00823FFE">
        <w:tblPrEx>
          <w:tblW w:w="0" w:type="auto"/>
          <w:tblLook w:val="04A0"/>
        </w:tblPrEx>
        <w:trPr>
          <w:trHeight w:val="288"/>
        </w:trPr>
        <w:tc>
          <w:tcPr>
            <w:tcW w:w="9350" w:type="dxa"/>
          </w:tcPr>
          <w:p w:rsidR="00636832" w:rsidRPr="00D32698" w:rsidP="00823FFE" w14:paraId="6F847EBA" w14:textId="77777777">
            <w:pPr>
              <w:spacing w:after="120"/>
              <w:rPr>
                <w:rFonts w:ascii="Times New Roman" w:hAnsi="Times New Roman"/>
              </w:rPr>
            </w:pPr>
            <w:r w:rsidRPr="00D32698">
              <w:rPr>
                <w:rFonts w:ascii="Times New Roman" w:hAnsi="Times New Roman"/>
              </w:rPr>
              <w:t>Estimates of refugee self-sufficiency, achievement of English language proficiency, and employment commensurate with their skills and abilities</w:t>
            </w:r>
          </w:p>
        </w:tc>
      </w:tr>
      <w:tr w14:paraId="2D0E1A0A" w14:textId="77777777" w:rsidTr="00823FFE">
        <w:tblPrEx>
          <w:tblW w:w="0" w:type="auto"/>
          <w:tblLook w:val="04A0"/>
        </w:tblPrEx>
        <w:trPr>
          <w:trHeight w:val="288"/>
        </w:trPr>
        <w:tc>
          <w:tcPr>
            <w:tcW w:w="9350" w:type="dxa"/>
          </w:tcPr>
          <w:p w:rsidR="00636832" w:rsidRPr="00D32698" w:rsidP="00823FFE" w14:paraId="6BAED429" w14:textId="77777777">
            <w:pPr>
              <w:spacing w:after="120"/>
              <w:rPr>
                <w:rFonts w:ascii="Times New Roman" w:hAnsi="Times New Roman"/>
              </w:rPr>
            </w:pPr>
            <w:r w:rsidRPr="00D32698">
              <w:rPr>
                <w:rFonts w:ascii="Times New Roman" w:hAnsi="Times New Roman"/>
              </w:rPr>
              <w:t>Applications for Legal Permanent Residence Status by Year of Arrival</w:t>
            </w:r>
          </w:p>
        </w:tc>
      </w:tr>
      <w:tr w14:paraId="3BADE239" w14:textId="77777777" w:rsidTr="00823FFE">
        <w:tblPrEx>
          <w:tblW w:w="0" w:type="auto"/>
          <w:tblLook w:val="04A0"/>
        </w:tblPrEx>
        <w:trPr>
          <w:trHeight w:val="288"/>
        </w:trPr>
        <w:tc>
          <w:tcPr>
            <w:tcW w:w="9350" w:type="dxa"/>
            <w:shd w:val="clear" w:color="auto" w:fill="D9D9D9" w:themeFill="background1" w:themeFillShade="D9"/>
          </w:tcPr>
          <w:p w:rsidR="00636832" w:rsidRPr="00D32698" w:rsidP="00823FFE" w14:paraId="1109AFE7" w14:textId="77777777">
            <w:pPr>
              <w:spacing w:after="120"/>
              <w:rPr>
                <w:rFonts w:ascii="Times New Roman" w:hAnsi="Times New Roman"/>
                <w:b/>
              </w:rPr>
            </w:pPr>
            <w:r w:rsidRPr="00D32698">
              <w:rPr>
                <w:rFonts w:ascii="Times New Roman" w:hAnsi="Times New Roman"/>
                <w:b/>
              </w:rPr>
              <w:t xml:space="preserve">Contextual Factors Potentially Associated with Resettlement Outcomes </w:t>
            </w:r>
          </w:p>
        </w:tc>
      </w:tr>
      <w:tr w14:paraId="755C7258" w14:textId="77777777" w:rsidTr="00823FFE">
        <w:tblPrEx>
          <w:tblW w:w="0" w:type="auto"/>
          <w:tblLook w:val="04A0"/>
        </w:tblPrEx>
        <w:trPr>
          <w:trHeight w:val="288"/>
        </w:trPr>
        <w:tc>
          <w:tcPr>
            <w:tcW w:w="9350" w:type="dxa"/>
          </w:tcPr>
          <w:p w:rsidR="00636832" w:rsidRPr="00D32698" w:rsidP="00823FFE" w14:paraId="18CC6C1E" w14:textId="77777777">
            <w:pPr>
              <w:spacing w:after="120"/>
              <w:rPr>
                <w:rFonts w:ascii="Times New Roman" w:hAnsi="Times New Roman"/>
              </w:rPr>
            </w:pPr>
            <w:r w:rsidRPr="00D32698">
              <w:rPr>
                <w:rFonts w:ascii="Times New Roman" w:hAnsi="Times New Roman"/>
              </w:rPr>
              <w:t>Demographic information about refugee households</w:t>
            </w:r>
          </w:p>
        </w:tc>
      </w:tr>
      <w:tr w14:paraId="47180287" w14:textId="77777777" w:rsidTr="00823FFE">
        <w:tblPrEx>
          <w:tblW w:w="0" w:type="auto"/>
          <w:tblLook w:val="04A0"/>
        </w:tblPrEx>
        <w:trPr>
          <w:trHeight w:val="288"/>
        </w:trPr>
        <w:tc>
          <w:tcPr>
            <w:tcW w:w="9350" w:type="dxa"/>
          </w:tcPr>
          <w:p w:rsidR="00636832" w:rsidRPr="00D32698" w:rsidP="00823FFE" w14:paraId="769B83B1" w14:textId="77777777">
            <w:pPr>
              <w:spacing w:after="120"/>
              <w:rPr>
                <w:rFonts w:ascii="Times New Roman" w:hAnsi="Times New Roman"/>
              </w:rPr>
            </w:pPr>
            <w:r w:rsidRPr="00D32698">
              <w:rPr>
                <w:rFonts w:ascii="Times New Roman" w:hAnsi="Times New Roman"/>
              </w:rPr>
              <w:t>Experiences before and after arrival to the United States</w:t>
            </w:r>
          </w:p>
        </w:tc>
      </w:tr>
      <w:tr w14:paraId="6AC8EB63" w14:textId="77777777" w:rsidTr="00823FFE">
        <w:tblPrEx>
          <w:tblW w:w="0" w:type="auto"/>
          <w:tblLook w:val="04A0"/>
        </w:tblPrEx>
        <w:trPr>
          <w:trHeight w:val="288"/>
        </w:trPr>
        <w:tc>
          <w:tcPr>
            <w:tcW w:w="9350" w:type="dxa"/>
          </w:tcPr>
          <w:p w:rsidR="00636832" w:rsidRPr="00D32698" w:rsidP="00823FFE" w14:paraId="7F25DE2A" w14:textId="77777777">
            <w:pPr>
              <w:spacing w:after="120"/>
              <w:rPr>
                <w:rFonts w:ascii="Times New Roman" w:hAnsi="Times New Roman"/>
              </w:rPr>
            </w:pPr>
            <w:r w:rsidRPr="00D32698">
              <w:rPr>
                <w:rFonts w:ascii="Times New Roman" w:hAnsi="Times New Roman"/>
              </w:rPr>
              <w:t>Wellbeing and Social Connections to Receiving Community</w:t>
            </w:r>
          </w:p>
        </w:tc>
      </w:tr>
      <w:tr w14:paraId="18A67F33" w14:textId="77777777" w:rsidTr="00823FFE">
        <w:tblPrEx>
          <w:tblW w:w="0" w:type="auto"/>
          <w:tblLook w:val="04A0"/>
        </w:tblPrEx>
        <w:trPr>
          <w:trHeight w:val="288"/>
        </w:trPr>
        <w:tc>
          <w:tcPr>
            <w:tcW w:w="9350" w:type="dxa"/>
          </w:tcPr>
          <w:p w:rsidR="00636832" w:rsidRPr="00D32698" w:rsidP="00823FFE" w14:paraId="38FB382A" w14:textId="77777777">
            <w:pPr>
              <w:spacing w:after="120"/>
              <w:rPr>
                <w:rFonts w:ascii="Times New Roman" w:hAnsi="Times New Roman"/>
              </w:rPr>
            </w:pPr>
            <w:r w:rsidRPr="00D32698">
              <w:rPr>
                <w:rFonts w:ascii="Times New Roman" w:hAnsi="Times New Roman"/>
              </w:rPr>
              <w:t>Health Care Services</w:t>
            </w:r>
          </w:p>
        </w:tc>
      </w:tr>
      <w:tr w14:paraId="7D42CF70" w14:textId="77777777" w:rsidTr="00823FFE">
        <w:tblPrEx>
          <w:tblW w:w="0" w:type="auto"/>
          <w:tblLook w:val="04A0"/>
        </w:tblPrEx>
        <w:trPr>
          <w:trHeight w:val="288"/>
        </w:trPr>
        <w:tc>
          <w:tcPr>
            <w:tcW w:w="9350" w:type="dxa"/>
          </w:tcPr>
          <w:p w:rsidR="00636832" w:rsidRPr="00D32698" w:rsidP="00823FFE" w14:paraId="466A7622" w14:textId="77777777">
            <w:pPr>
              <w:spacing w:after="120"/>
              <w:rPr>
                <w:rFonts w:ascii="Times New Roman" w:hAnsi="Times New Roman"/>
              </w:rPr>
            </w:pPr>
            <w:r w:rsidRPr="00D32698">
              <w:rPr>
                <w:rFonts w:ascii="Times New Roman" w:hAnsi="Times New Roman"/>
              </w:rPr>
              <w:t>Engagement with Children’s Schools</w:t>
            </w:r>
          </w:p>
        </w:tc>
      </w:tr>
    </w:tbl>
    <w:p w:rsidR="00636832" w:rsidRPr="00B756C7" w:rsidP="00636832" w14:paraId="071CFAC5" w14:textId="77777777">
      <w:pPr>
        <w:rPr>
          <w:rFonts w:ascii="Times New Roman" w:hAnsi="Times New Roman"/>
          <w:i/>
          <w:sz w:val="24"/>
          <w:szCs w:val="24"/>
        </w:rPr>
      </w:pPr>
    </w:p>
    <w:p w:rsidR="00636832" w:rsidRPr="00B756C7" w:rsidP="00D32698" w14:paraId="7DCD0D70" w14:textId="77777777">
      <w:pPr>
        <w:spacing w:after="60"/>
        <w:rPr>
          <w:rFonts w:ascii="Times New Roman" w:hAnsi="Times New Roman"/>
          <w:i/>
          <w:sz w:val="24"/>
          <w:szCs w:val="24"/>
        </w:rPr>
      </w:pPr>
      <w:r w:rsidRPr="00B756C7">
        <w:rPr>
          <w:rFonts w:ascii="Times New Roman" w:hAnsi="Times New Roman"/>
          <w:i/>
          <w:sz w:val="24"/>
          <w:szCs w:val="24"/>
        </w:rPr>
        <w:t>Study Design</w:t>
      </w:r>
    </w:p>
    <w:p w:rsidR="00636832" w:rsidRPr="00820A67" w:rsidP="00636832" w14:paraId="3E897288" w14:textId="77777777">
      <w:pPr>
        <w:rPr>
          <w:rFonts w:ascii="Times New Roman" w:hAnsi="Times New Roman"/>
          <w:sz w:val="24"/>
          <w:szCs w:val="24"/>
        </w:rPr>
      </w:pPr>
      <w:r w:rsidRPr="00B756C7">
        <w:rPr>
          <w:rFonts w:ascii="Times New Roman" w:hAnsi="Times New Roman"/>
          <w:sz w:val="24"/>
          <w:szCs w:val="24"/>
        </w:rPr>
        <w:t xml:space="preserve">The ASR’s cross-sectional design was chosen to prioritize efficiency for use in statistical estimates of the characteristics and experiences of refugees entering the United States in the previous five fiscal years.  The survey is fielded annually over a 13-week period from January-April.  </w:t>
      </w:r>
      <w:r w:rsidRPr="00636832">
        <w:rPr>
          <w:rFonts w:ascii="Times New Roman" w:hAnsi="Times New Roman"/>
          <w:sz w:val="24"/>
          <w:szCs w:val="24"/>
          <w:highlight w:val="yellow"/>
        </w:rPr>
        <w:br/>
      </w:r>
      <w:r w:rsidRPr="00820A67">
        <w:rPr>
          <w:rFonts w:ascii="Times New Roman" w:hAnsi="Times New Roman"/>
          <w:sz w:val="24"/>
          <w:szCs w:val="24"/>
        </w:rPr>
        <w:br/>
        <w:t xml:space="preserve">One limitation of the design for its purpose is that each entering refugee cohort has its own demographic, cultural, and social characteristics. This means that outcomes for the oldest cohort of refugees (those entering the U.S. four or five fiscal years prior) should not be understood as predictions of future outcomes for the most recently-arrived cohort. A second limitation of the data for its purpose is that it does not enable a direct assessment of the role or impact of ORR resettlement services in the observed outcomes. These limitations are clearly stated in the text and technical appendix of the Annual Report to Congress, and in the technical documentation for the public-use data file.  </w:t>
      </w:r>
    </w:p>
    <w:p w:rsidR="00636832" w:rsidRPr="00820A67" w:rsidP="00636832" w14:paraId="39FB942A" w14:textId="77777777">
      <w:pPr>
        <w:rPr>
          <w:rFonts w:ascii="Times New Roman" w:hAnsi="Times New Roman"/>
          <w:sz w:val="24"/>
          <w:szCs w:val="24"/>
        </w:rPr>
      </w:pPr>
    </w:p>
    <w:p w:rsidR="00636832" w:rsidRPr="00D76B68" w:rsidP="00636832" w14:paraId="036FD10D" w14:textId="1930E93E">
      <w:pPr>
        <w:rPr>
          <w:rFonts w:ascii="Times New Roman" w:hAnsi="Times New Roman"/>
          <w:sz w:val="24"/>
          <w:szCs w:val="24"/>
        </w:rPr>
      </w:pPr>
      <w:r w:rsidRPr="00820A67">
        <w:rPr>
          <w:rFonts w:ascii="Times New Roman" w:hAnsi="Times New Roman"/>
          <w:sz w:val="24"/>
          <w:szCs w:val="24"/>
        </w:rPr>
        <w:t>Table A2 presents information describing the data collection activities involved in this ICR. As noted above</w:t>
      </w:r>
      <w:r w:rsidR="00491FCF">
        <w:rPr>
          <w:rFonts w:ascii="Times New Roman" w:hAnsi="Times New Roman"/>
          <w:sz w:val="24"/>
          <w:szCs w:val="24"/>
        </w:rPr>
        <w:t>.</w:t>
      </w:r>
      <w:r w:rsidRPr="0039586F">
        <w:rPr>
          <w:rFonts w:ascii="Times New Roman" w:hAnsi="Times New Roman"/>
          <w:sz w:val="24"/>
          <w:szCs w:val="24"/>
        </w:rPr>
        <w:t xml:space="preserve"> The introduction letter and postcard have been revised to reflect </w:t>
      </w:r>
      <w:r w:rsidR="001B118C">
        <w:rPr>
          <w:rFonts w:ascii="Times New Roman" w:hAnsi="Times New Roman"/>
          <w:sz w:val="24"/>
          <w:szCs w:val="24"/>
        </w:rPr>
        <w:t xml:space="preserve">a slightly increased </w:t>
      </w:r>
      <w:r w:rsidRPr="0039586F">
        <w:rPr>
          <w:rFonts w:ascii="Times New Roman" w:hAnsi="Times New Roman"/>
          <w:sz w:val="24"/>
          <w:szCs w:val="24"/>
        </w:rPr>
        <w:t>time estimate for the ASR</w:t>
      </w:r>
      <w:r w:rsidR="001B118C">
        <w:rPr>
          <w:rFonts w:ascii="Times New Roman" w:hAnsi="Times New Roman"/>
          <w:sz w:val="24"/>
          <w:szCs w:val="24"/>
        </w:rPr>
        <w:t xml:space="preserve"> (from 48 to 50 minutes)</w:t>
      </w:r>
      <w:r w:rsidRPr="0039586F" w:rsidR="00743605">
        <w:rPr>
          <w:rFonts w:ascii="Times New Roman" w:hAnsi="Times New Roman"/>
          <w:sz w:val="24"/>
          <w:szCs w:val="24"/>
        </w:rPr>
        <w:t>.</w:t>
      </w:r>
      <w:r w:rsidRPr="0039586F">
        <w:rPr>
          <w:rFonts w:ascii="Times New Roman" w:hAnsi="Times New Roman"/>
          <w:sz w:val="24"/>
          <w:szCs w:val="24"/>
        </w:rPr>
        <w:br/>
      </w:r>
    </w:p>
    <w:p w:rsidR="00636832" w:rsidRPr="00D76B68" w:rsidP="00636832" w14:paraId="73B37F44" w14:textId="77777777">
      <w:pPr>
        <w:rPr>
          <w:rFonts w:ascii="Times New Roman" w:hAnsi="Times New Roman"/>
          <w:b/>
          <w:sz w:val="24"/>
          <w:szCs w:val="24"/>
        </w:rPr>
      </w:pPr>
      <w:r w:rsidRPr="00D76B68">
        <w:rPr>
          <w:rFonts w:ascii="Times New Roman" w:hAnsi="Times New Roman"/>
          <w:b/>
          <w:sz w:val="24"/>
          <w:szCs w:val="24"/>
        </w:rPr>
        <w:t>Table A2.  Data Collection Activities for the Annual Survey of Refugees</w:t>
      </w:r>
    </w:p>
    <w:tbl>
      <w:tblPr>
        <w:tblStyle w:val="TableGrid"/>
        <w:tblW w:w="9715" w:type="dxa"/>
        <w:tblLayout w:type="fixed"/>
        <w:tblLook w:val="04A0"/>
      </w:tblPr>
      <w:tblGrid>
        <w:gridCol w:w="1615"/>
        <w:gridCol w:w="1170"/>
        <w:gridCol w:w="3870"/>
        <w:gridCol w:w="3060"/>
      </w:tblGrid>
      <w:tr w14:paraId="2022E9DA" w14:textId="77777777" w:rsidTr="00D32698">
        <w:tblPrEx>
          <w:tblW w:w="9715" w:type="dxa"/>
          <w:tblLayout w:type="fixed"/>
          <w:tblLook w:val="04A0"/>
        </w:tblPrEx>
        <w:tc>
          <w:tcPr>
            <w:tcW w:w="1615" w:type="dxa"/>
            <w:shd w:val="clear" w:color="auto" w:fill="D9D9D9" w:themeFill="background1" w:themeFillShade="D9"/>
          </w:tcPr>
          <w:p w:rsidR="00636832" w:rsidRPr="00D32698" w:rsidP="00823FFE" w14:paraId="48263F9A" w14:textId="77777777">
            <w:pPr>
              <w:rPr>
                <w:rFonts w:ascii="Times New Roman" w:hAnsi="Times New Roman"/>
                <w:i/>
              </w:rPr>
            </w:pPr>
            <w:r w:rsidRPr="00D32698">
              <w:rPr>
                <w:rFonts w:ascii="Times New Roman" w:hAnsi="Times New Roman"/>
                <w:i/>
              </w:rPr>
              <w:t>Data Collection Activity</w:t>
            </w:r>
          </w:p>
        </w:tc>
        <w:tc>
          <w:tcPr>
            <w:tcW w:w="1170" w:type="dxa"/>
            <w:shd w:val="clear" w:color="auto" w:fill="D9D9D9" w:themeFill="background1" w:themeFillShade="D9"/>
          </w:tcPr>
          <w:p w:rsidR="00636832" w:rsidRPr="00D32698" w:rsidP="00823FFE" w14:paraId="7E62BFFF" w14:textId="65139C22">
            <w:pPr>
              <w:rPr>
                <w:rFonts w:ascii="Times New Roman" w:hAnsi="Times New Roman"/>
                <w:i/>
              </w:rPr>
            </w:pPr>
            <w:r w:rsidRPr="00D32698">
              <w:rPr>
                <w:rFonts w:ascii="Times New Roman" w:hAnsi="Times New Roman"/>
                <w:i/>
              </w:rPr>
              <w:t>Instruments</w:t>
            </w:r>
          </w:p>
        </w:tc>
        <w:tc>
          <w:tcPr>
            <w:tcW w:w="3870" w:type="dxa"/>
            <w:shd w:val="clear" w:color="auto" w:fill="D9D9D9" w:themeFill="background1" w:themeFillShade="D9"/>
          </w:tcPr>
          <w:p w:rsidR="00636832" w:rsidRPr="00D32698" w:rsidP="00823FFE" w14:paraId="2D6C9DA9" w14:textId="77777777">
            <w:pPr>
              <w:rPr>
                <w:rFonts w:ascii="Times New Roman" w:hAnsi="Times New Roman"/>
                <w:i/>
              </w:rPr>
            </w:pPr>
            <w:r w:rsidRPr="00D32698">
              <w:rPr>
                <w:rFonts w:ascii="Times New Roman" w:hAnsi="Times New Roman"/>
                <w:i/>
              </w:rPr>
              <w:t>Respondent, Content, Purpose of Collection</w:t>
            </w:r>
          </w:p>
        </w:tc>
        <w:tc>
          <w:tcPr>
            <w:tcW w:w="3060" w:type="dxa"/>
            <w:shd w:val="clear" w:color="auto" w:fill="D9D9D9" w:themeFill="background1" w:themeFillShade="D9"/>
          </w:tcPr>
          <w:p w:rsidR="00636832" w:rsidRPr="00D32698" w:rsidP="00823FFE" w14:paraId="3AE93855" w14:textId="77777777">
            <w:pPr>
              <w:rPr>
                <w:rFonts w:ascii="Times New Roman" w:hAnsi="Times New Roman"/>
                <w:i/>
              </w:rPr>
            </w:pPr>
            <w:r w:rsidRPr="00D32698">
              <w:rPr>
                <w:rFonts w:ascii="Times New Roman" w:hAnsi="Times New Roman"/>
                <w:i/>
              </w:rPr>
              <w:t>Mode and Duration</w:t>
            </w:r>
          </w:p>
        </w:tc>
      </w:tr>
      <w:tr w14:paraId="097DA280" w14:textId="77777777" w:rsidTr="00D32698">
        <w:tblPrEx>
          <w:tblW w:w="9715" w:type="dxa"/>
          <w:tblLayout w:type="fixed"/>
          <w:tblLook w:val="04A0"/>
        </w:tblPrEx>
        <w:tc>
          <w:tcPr>
            <w:tcW w:w="1615" w:type="dxa"/>
          </w:tcPr>
          <w:p w:rsidR="00636832" w:rsidRPr="00D32698" w:rsidP="00823FFE" w14:paraId="767202EB" w14:textId="77777777">
            <w:pPr>
              <w:rPr>
                <w:rFonts w:ascii="Times New Roman" w:hAnsi="Times New Roman"/>
              </w:rPr>
            </w:pPr>
            <w:r w:rsidRPr="00D32698">
              <w:rPr>
                <w:rFonts w:ascii="Times New Roman" w:hAnsi="Times New Roman"/>
              </w:rPr>
              <w:t>Introduction Letter and Postcard</w:t>
            </w:r>
          </w:p>
          <w:p w:rsidR="00636832" w:rsidRPr="00D32698" w:rsidP="00823FFE" w14:paraId="0EE6F074" w14:textId="2ABD1C48">
            <w:pPr>
              <w:rPr>
                <w:rFonts w:ascii="Times New Roman" w:hAnsi="Times New Roman"/>
              </w:rPr>
            </w:pPr>
            <w:r w:rsidRPr="00D32698">
              <w:rPr>
                <w:rFonts w:ascii="Times New Roman" w:hAnsi="Times New Roman"/>
              </w:rPr>
              <w:t>(202</w:t>
            </w:r>
            <w:r w:rsidRPr="00D32698" w:rsidR="00D76B68">
              <w:rPr>
                <w:rFonts w:ascii="Times New Roman" w:hAnsi="Times New Roman"/>
              </w:rPr>
              <w:t>3</w:t>
            </w:r>
            <w:r w:rsidRPr="00D32698">
              <w:rPr>
                <w:rFonts w:ascii="Times New Roman" w:hAnsi="Times New Roman"/>
              </w:rPr>
              <w:t xml:space="preserve"> Proposed)</w:t>
            </w:r>
          </w:p>
        </w:tc>
        <w:tc>
          <w:tcPr>
            <w:tcW w:w="1170" w:type="dxa"/>
          </w:tcPr>
          <w:p w:rsidR="00636832" w:rsidRPr="00D32698" w:rsidP="00823FFE" w14:paraId="4CA34803" w14:textId="77777777">
            <w:pPr>
              <w:jc w:val="center"/>
              <w:rPr>
                <w:rFonts w:ascii="Times New Roman" w:hAnsi="Times New Roman"/>
              </w:rPr>
            </w:pPr>
            <w:r w:rsidRPr="00D32698">
              <w:rPr>
                <w:rFonts w:ascii="Times New Roman" w:hAnsi="Times New Roman"/>
              </w:rPr>
              <w:t>1</w:t>
            </w:r>
          </w:p>
        </w:tc>
        <w:tc>
          <w:tcPr>
            <w:tcW w:w="3870" w:type="dxa"/>
          </w:tcPr>
          <w:p w:rsidR="00636832" w:rsidRPr="00D32698" w:rsidP="00823FFE" w14:paraId="2F0E8BEF" w14:textId="77777777">
            <w:pPr>
              <w:rPr>
                <w:rFonts w:ascii="Times New Roman" w:hAnsi="Times New Roman"/>
              </w:rPr>
            </w:pPr>
            <w:r w:rsidRPr="00D32698">
              <w:rPr>
                <w:rFonts w:ascii="Times New Roman" w:hAnsi="Times New Roman"/>
                <w:b/>
              </w:rPr>
              <w:t>Respondents</w:t>
            </w:r>
            <w:r w:rsidRPr="00D32698">
              <w:rPr>
                <w:rFonts w:ascii="Times New Roman" w:hAnsi="Times New Roman"/>
              </w:rPr>
              <w:t>: All sampled Principal Applicants</w:t>
            </w:r>
            <w:r w:rsidRPr="00D32698">
              <w:rPr>
                <w:rFonts w:ascii="Times New Roman" w:hAnsi="Times New Roman"/>
              </w:rPr>
              <w:br/>
            </w:r>
          </w:p>
          <w:p w:rsidR="00636832" w:rsidRPr="00D32698" w:rsidP="00823FFE" w14:paraId="5C1B186E" w14:textId="77777777">
            <w:pPr>
              <w:rPr>
                <w:rFonts w:ascii="Times New Roman" w:hAnsi="Times New Roman"/>
                <w:b/>
              </w:rPr>
            </w:pPr>
            <w:r w:rsidRPr="00D32698">
              <w:rPr>
                <w:rFonts w:ascii="Times New Roman" w:hAnsi="Times New Roman"/>
                <w:b/>
              </w:rPr>
              <w:t>Purpose</w:t>
            </w:r>
            <w:r w:rsidRPr="00D32698">
              <w:rPr>
                <w:rFonts w:ascii="Times New Roman" w:hAnsi="Times New Roman"/>
              </w:rPr>
              <w:t>: Notice of selection into study sample; option to update contact information</w:t>
            </w:r>
          </w:p>
        </w:tc>
        <w:tc>
          <w:tcPr>
            <w:tcW w:w="3060" w:type="dxa"/>
          </w:tcPr>
          <w:p w:rsidR="00636832" w:rsidRPr="00D32698" w:rsidP="00823FFE" w14:paraId="16850E2D" w14:textId="77777777">
            <w:pPr>
              <w:rPr>
                <w:rFonts w:ascii="Times New Roman" w:hAnsi="Times New Roman"/>
                <w:b/>
              </w:rPr>
            </w:pPr>
            <w:r w:rsidRPr="00D32698">
              <w:rPr>
                <w:rFonts w:ascii="Times New Roman" w:hAnsi="Times New Roman"/>
                <w:b/>
              </w:rPr>
              <w:t>Mode</w:t>
            </w:r>
            <w:r w:rsidRPr="00D32698">
              <w:rPr>
                <w:rFonts w:ascii="Times New Roman" w:hAnsi="Times New Roman"/>
              </w:rPr>
              <w:t>: Introductory paper letter, optional update of contact information via pre-stamped postcard or phone</w:t>
            </w:r>
            <w:r w:rsidRPr="00D32698">
              <w:rPr>
                <w:rFonts w:ascii="Times New Roman" w:hAnsi="Times New Roman"/>
              </w:rPr>
              <w:br/>
            </w:r>
            <w:r w:rsidRPr="00D32698">
              <w:rPr>
                <w:rFonts w:ascii="Times New Roman" w:hAnsi="Times New Roman"/>
              </w:rPr>
              <w:br/>
            </w:r>
            <w:r w:rsidRPr="00D32698">
              <w:rPr>
                <w:rFonts w:ascii="Times New Roman" w:hAnsi="Times New Roman"/>
                <w:b/>
              </w:rPr>
              <w:t>Duration</w:t>
            </w:r>
            <w:r w:rsidRPr="00D32698">
              <w:rPr>
                <w:rFonts w:ascii="Times New Roman" w:hAnsi="Times New Roman"/>
              </w:rPr>
              <w:t>: 3 minutes</w:t>
            </w:r>
          </w:p>
        </w:tc>
      </w:tr>
      <w:tr w14:paraId="6C544C8E" w14:textId="77777777" w:rsidTr="00D32698">
        <w:tblPrEx>
          <w:tblW w:w="9715" w:type="dxa"/>
          <w:tblLayout w:type="fixed"/>
          <w:tblLook w:val="04A0"/>
        </w:tblPrEx>
        <w:tc>
          <w:tcPr>
            <w:tcW w:w="1615" w:type="dxa"/>
          </w:tcPr>
          <w:p w:rsidR="00636832" w:rsidRPr="00D32698" w:rsidP="00823FFE" w14:paraId="33CFCD49" w14:textId="4418DC8C">
            <w:pPr>
              <w:rPr>
                <w:rFonts w:ascii="Times New Roman" w:hAnsi="Times New Roman"/>
              </w:rPr>
            </w:pPr>
            <w:r w:rsidRPr="00D32698">
              <w:rPr>
                <w:rFonts w:ascii="Times New Roman" w:hAnsi="Times New Roman"/>
              </w:rPr>
              <w:t>ORR-9 Annual Survey of Refugees (202</w:t>
            </w:r>
            <w:r w:rsidRPr="00D32698" w:rsidR="00F96D69">
              <w:rPr>
                <w:rFonts w:ascii="Times New Roman" w:hAnsi="Times New Roman"/>
              </w:rPr>
              <w:t>3</w:t>
            </w:r>
            <w:r w:rsidRPr="00D32698">
              <w:rPr>
                <w:rFonts w:ascii="Times New Roman" w:hAnsi="Times New Roman"/>
              </w:rPr>
              <w:t xml:space="preserve"> Proposed)</w:t>
            </w:r>
          </w:p>
        </w:tc>
        <w:tc>
          <w:tcPr>
            <w:tcW w:w="1170" w:type="dxa"/>
          </w:tcPr>
          <w:p w:rsidR="00636832" w:rsidRPr="00D32698" w:rsidP="00823FFE" w14:paraId="4603399E" w14:textId="77777777">
            <w:pPr>
              <w:jc w:val="center"/>
              <w:rPr>
                <w:rFonts w:ascii="Times New Roman" w:hAnsi="Times New Roman"/>
              </w:rPr>
            </w:pPr>
            <w:r w:rsidRPr="00D32698">
              <w:rPr>
                <w:rFonts w:ascii="Times New Roman" w:hAnsi="Times New Roman"/>
              </w:rPr>
              <w:t>2</w:t>
            </w:r>
          </w:p>
        </w:tc>
        <w:tc>
          <w:tcPr>
            <w:tcW w:w="3870" w:type="dxa"/>
          </w:tcPr>
          <w:p w:rsidR="00636832" w:rsidRPr="00D32698" w:rsidP="00823FFE" w14:paraId="04C642E9" w14:textId="77777777">
            <w:pPr>
              <w:rPr>
                <w:rFonts w:ascii="Times New Roman" w:hAnsi="Times New Roman"/>
              </w:rPr>
            </w:pPr>
            <w:r w:rsidRPr="00D32698">
              <w:rPr>
                <w:rFonts w:ascii="Times New Roman" w:hAnsi="Times New Roman"/>
                <w:b/>
              </w:rPr>
              <w:t>Respondents</w:t>
            </w:r>
            <w:r w:rsidRPr="00D32698">
              <w:rPr>
                <w:rFonts w:ascii="Times New Roman" w:hAnsi="Times New Roman"/>
              </w:rPr>
              <w:t>: Refugee Principal Applicants, on behalf of the household and family members aged 16+.</w:t>
            </w:r>
          </w:p>
          <w:p w:rsidR="00636832" w:rsidRPr="00D32698" w:rsidP="00823FFE" w14:paraId="45019652" w14:textId="77777777">
            <w:pPr>
              <w:rPr>
                <w:rFonts w:ascii="Times New Roman" w:hAnsi="Times New Roman"/>
              </w:rPr>
            </w:pPr>
          </w:p>
          <w:p w:rsidR="00636832" w:rsidRPr="00D32698" w:rsidP="00823FFE" w14:paraId="68F0B209" w14:textId="77777777">
            <w:pPr>
              <w:rPr>
                <w:rFonts w:ascii="Times New Roman" w:hAnsi="Times New Roman"/>
              </w:rPr>
            </w:pPr>
            <w:r w:rsidRPr="00D32698">
              <w:rPr>
                <w:rFonts w:ascii="Times New Roman" w:hAnsi="Times New Roman"/>
                <w:b/>
              </w:rPr>
              <w:t>Content</w:t>
            </w:r>
            <w:r w:rsidRPr="00D32698">
              <w:rPr>
                <w:rFonts w:ascii="Times New Roman" w:hAnsi="Times New Roman"/>
              </w:rPr>
              <w:t>: Household roster, detailed demographic information for eligible individuals aged 16+, household-level measures</w:t>
            </w:r>
          </w:p>
          <w:p w:rsidR="00636832" w:rsidRPr="00D32698" w:rsidP="00823FFE" w14:paraId="74EAF2D6" w14:textId="77777777">
            <w:pPr>
              <w:rPr>
                <w:rFonts w:ascii="Times New Roman" w:hAnsi="Times New Roman"/>
              </w:rPr>
            </w:pPr>
          </w:p>
          <w:p w:rsidR="00636832" w:rsidRPr="00D32698" w:rsidP="00823FFE" w14:paraId="7472E756" w14:textId="44BC2CA6">
            <w:pPr>
              <w:rPr>
                <w:rFonts w:ascii="Times New Roman" w:hAnsi="Times New Roman"/>
                <w:b/>
              </w:rPr>
            </w:pPr>
            <w:r w:rsidRPr="00D32698">
              <w:rPr>
                <w:rFonts w:ascii="Times New Roman" w:hAnsi="Times New Roman"/>
                <w:b/>
              </w:rPr>
              <w:t>Purpose</w:t>
            </w:r>
            <w:r w:rsidRPr="00D32698">
              <w:rPr>
                <w:rFonts w:ascii="Times New Roman" w:hAnsi="Times New Roman"/>
              </w:rPr>
              <w:t xml:space="preserve">: </w:t>
            </w:r>
            <w:r w:rsidRPr="00FD30D8" w:rsidR="00FD30D8">
              <w:rPr>
                <w:rFonts w:ascii="Times New Roman" w:hAnsi="Times New Roman"/>
              </w:rPr>
              <w:t xml:space="preserve">The ASR generates national population estimates of refugee labor force participation, public benefits receipt, English language acquisition, and conversion to legal permanent residency to meet </w:t>
            </w:r>
            <w:r w:rsidR="00FD30D8">
              <w:rPr>
                <w:rFonts w:ascii="Times New Roman" w:hAnsi="Times New Roman"/>
              </w:rPr>
              <w:t xml:space="preserve">ORR’s </w:t>
            </w:r>
            <w:r w:rsidRPr="00FD30D8" w:rsidR="00FD30D8">
              <w:rPr>
                <w:rFonts w:ascii="Times New Roman" w:hAnsi="Times New Roman"/>
              </w:rPr>
              <w:t>Congressional reporting requirements.</w:t>
            </w:r>
          </w:p>
        </w:tc>
        <w:tc>
          <w:tcPr>
            <w:tcW w:w="3060" w:type="dxa"/>
          </w:tcPr>
          <w:p w:rsidR="00636832" w:rsidRPr="00D32698" w:rsidP="00823FFE" w14:paraId="7721C826" w14:textId="77777777">
            <w:pPr>
              <w:rPr>
                <w:rFonts w:ascii="Times New Roman" w:hAnsi="Times New Roman"/>
              </w:rPr>
            </w:pPr>
            <w:r w:rsidRPr="00D32698">
              <w:rPr>
                <w:rFonts w:ascii="Times New Roman" w:hAnsi="Times New Roman"/>
                <w:b/>
              </w:rPr>
              <w:t>Mode</w:t>
            </w:r>
            <w:r w:rsidRPr="00D32698">
              <w:rPr>
                <w:rFonts w:ascii="Times New Roman" w:hAnsi="Times New Roman"/>
              </w:rPr>
              <w:t>: Computer Assisted Telephone Interviewing</w:t>
            </w:r>
          </w:p>
          <w:p w:rsidR="00636832" w:rsidRPr="00D32698" w:rsidP="00823FFE" w14:paraId="66084806" w14:textId="77777777">
            <w:pPr>
              <w:rPr>
                <w:rFonts w:ascii="Times New Roman" w:hAnsi="Times New Roman"/>
              </w:rPr>
            </w:pPr>
          </w:p>
          <w:p w:rsidR="00636832" w:rsidRPr="00D32698" w:rsidP="00823FFE" w14:paraId="66BFEF82" w14:textId="6F85FF7F">
            <w:pPr>
              <w:rPr>
                <w:rFonts w:ascii="Times New Roman" w:hAnsi="Times New Roman"/>
                <w:b/>
              </w:rPr>
            </w:pPr>
            <w:r w:rsidRPr="00D32698">
              <w:rPr>
                <w:rFonts w:ascii="Times New Roman" w:hAnsi="Times New Roman"/>
                <w:b/>
              </w:rPr>
              <w:t>Duration</w:t>
            </w:r>
            <w:r w:rsidRPr="00D32698">
              <w:rPr>
                <w:rFonts w:ascii="Times New Roman" w:hAnsi="Times New Roman"/>
              </w:rPr>
              <w:t xml:space="preserve">: Varies by household roster size; average time to complete for a household is </w:t>
            </w:r>
            <w:r w:rsidRPr="00D32698" w:rsidR="007865B1">
              <w:rPr>
                <w:rFonts w:ascii="Times New Roman" w:hAnsi="Times New Roman"/>
              </w:rPr>
              <w:t>50</w:t>
            </w:r>
            <w:r w:rsidRPr="00D32698">
              <w:rPr>
                <w:rFonts w:ascii="Times New Roman" w:hAnsi="Times New Roman"/>
              </w:rPr>
              <w:t xml:space="preserve"> minutes.</w:t>
            </w:r>
          </w:p>
        </w:tc>
      </w:tr>
    </w:tbl>
    <w:p w:rsidR="00636832" w:rsidRPr="00636832" w:rsidP="00636832" w14:paraId="7909C6DD" w14:textId="77777777">
      <w:pPr>
        <w:rPr>
          <w:rFonts w:ascii="Times New Roman" w:hAnsi="Times New Roman"/>
          <w:i/>
          <w:sz w:val="24"/>
          <w:szCs w:val="24"/>
          <w:highlight w:val="yellow"/>
        </w:rPr>
      </w:pPr>
    </w:p>
    <w:p w:rsidR="00636832" w:rsidRPr="00D76B68" w:rsidP="001823AF" w14:paraId="071F000E" w14:textId="77777777">
      <w:pPr>
        <w:spacing w:after="60"/>
        <w:rPr>
          <w:rFonts w:ascii="Times New Roman" w:hAnsi="Times New Roman"/>
          <w:i/>
          <w:sz w:val="24"/>
          <w:szCs w:val="24"/>
        </w:rPr>
      </w:pPr>
      <w:r w:rsidRPr="00D76B68">
        <w:rPr>
          <w:rFonts w:ascii="Times New Roman" w:hAnsi="Times New Roman"/>
          <w:i/>
          <w:sz w:val="24"/>
          <w:szCs w:val="24"/>
        </w:rPr>
        <w:t>Other Data Sources and Uses of Information</w:t>
      </w:r>
    </w:p>
    <w:p w:rsidR="00D60543" w:rsidRPr="00636832" w:rsidP="00636832" w14:paraId="62283BD5" w14:textId="307B7B33">
      <w:pPr>
        <w:rPr>
          <w:rFonts w:ascii="Times New Roman" w:hAnsi="Times New Roman"/>
          <w:sz w:val="24"/>
          <w:szCs w:val="24"/>
        </w:rPr>
      </w:pPr>
      <w:r w:rsidRPr="00D76B68">
        <w:rPr>
          <w:rFonts w:ascii="Times New Roman" w:hAnsi="Times New Roman"/>
          <w:sz w:val="24"/>
          <w:szCs w:val="24"/>
        </w:rPr>
        <w:t>To meet ORR’s congressional reporting requirements, descriptive information from the ASR is presented alongside other quantitative and qualitative information generated by ORR’s grantee performance reporting and compliance monitoring.</w:t>
      </w:r>
      <w:r w:rsidRPr="00636832">
        <w:rPr>
          <w:rFonts w:ascii="Times New Roman" w:hAnsi="Times New Roman"/>
          <w:sz w:val="24"/>
          <w:szCs w:val="24"/>
        </w:rPr>
        <w:t xml:space="preserve"> </w:t>
      </w:r>
    </w:p>
    <w:p w:rsidR="00D60543" w:rsidRPr="004F7B95" w:rsidP="00D7443D" w14:paraId="3C8C4501" w14:textId="77777777">
      <w:pPr>
        <w:widowControl/>
        <w:tabs>
          <w:tab w:val="num" w:pos="360"/>
        </w:tabs>
        <w:ind w:left="360"/>
        <w:rPr>
          <w:rFonts w:ascii="Times New Roman" w:hAnsi="Times New Roman"/>
          <w:snapToGrid/>
          <w:sz w:val="24"/>
          <w:szCs w:val="24"/>
        </w:rPr>
      </w:pP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D60543" w:rsidRPr="004F7B95" w:rsidP="008F574B" w14:paraId="5F5541A7" w14:textId="268C5CC6">
      <w:pPr>
        <w:rPr>
          <w:rFonts w:ascii="Times New Roman" w:hAnsi="Times New Roman"/>
          <w:snapToGrid/>
          <w:sz w:val="24"/>
          <w:szCs w:val="24"/>
        </w:rPr>
      </w:pPr>
      <w:r w:rsidRPr="00636832">
        <w:rPr>
          <w:rFonts w:ascii="Times New Roman" w:hAnsi="Times New Roman"/>
          <w:sz w:val="24"/>
          <w:szCs w:val="24"/>
        </w:rPr>
        <w:t xml:space="preserve">The Annual Survey of Refugees is administered using Computer Assisted Telephone Interviewing (CATI), to minimize errors, ensure administrative efficiency, and reduce respondent burden. </w:t>
      </w:r>
    </w:p>
    <w:p w:rsidR="009C2DE1" w:rsidP="00022586" w14:paraId="64C47E67" w14:textId="77777777">
      <w:pPr>
        <w:widowControl/>
        <w:tabs>
          <w:tab w:val="num" w:pos="360"/>
        </w:tabs>
        <w:ind w:left="360"/>
        <w:rPr>
          <w:rFonts w:ascii="Times New Roman" w:hAnsi="Times New Roman"/>
          <w:snapToGrid/>
          <w:sz w:val="24"/>
          <w:szCs w:val="24"/>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0E10E2" w:rsidP="000E10E2" w14:paraId="1A77A081" w14:textId="35CE1033">
      <w:pPr>
        <w:widowControl/>
        <w:tabs>
          <w:tab w:val="num" w:pos="270"/>
        </w:tabs>
        <w:rPr>
          <w:rFonts w:ascii="Times New Roman" w:hAnsi="Times New Roman"/>
          <w:noProof/>
          <w:sz w:val="24"/>
          <w:szCs w:val="24"/>
        </w:rPr>
      </w:pPr>
      <w:bookmarkStart w:id="2" w:name="_Hlk144469187"/>
      <w:r w:rsidRPr="00AE6A97">
        <w:rPr>
          <w:rFonts w:ascii="Times New Roman" w:hAnsi="Times New Roman"/>
          <w:sz w:val="24"/>
          <w:szCs w:val="24"/>
        </w:rPr>
        <w:t xml:space="preserve">Information collected </w:t>
      </w:r>
      <w:r>
        <w:rPr>
          <w:rFonts w:ascii="Times New Roman" w:hAnsi="Times New Roman"/>
          <w:sz w:val="24"/>
          <w:szCs w:val="24"/>
        </w:rPr>
        <w:t>through the ASR</w:t>
      </w:r>
      <w:r w:rsidRPr="00AE6A97">
        <w:rPr>
          <w:rFonts w:ascii="Times New Roman" w:hAnsi="Times New Roman"/>
          <w:sz w:val="24"/>
          <w:szCs w:val="24"/>
        </w:rPr>
        <w:t xml:space="preserve"> is not otherwise available in a consistent manner from ORR grantees or the States. </w:t>
      </w:r>
      <w:r w:rsidR="00CA703E">
        <w:rPr>
          <w:rFonts w:ascii="Times New Roman" w:hAnsi="Times New Roman"/>
          <w:noProof/>
          <w:sz w:val="24"/>
          <w:szCs w:val="24"/>
        </w:rPr>
        <w:t xml:space="preserve">Though ORR receives data from many sources on refugee populations </w:t>
      </w:r>
      <w:r w:rsidRPr="00F73048" w:rsidR="00CA703E">
        <w:rPr>
          <w:rFonts w:ascii="Times New Roman" w:hAnsi="Times New Roman"/>
          <w:noProof/>
          <w:sz w:val="24"/>
          <w:szCs w:val="24"/>
        </w:rPr>
        <w:t xml:space="preserve">present in the U.S., there are no available data on refugees’ economic adjustment after arrival in the U.S over the five-year period after arrival. </w:t>
      </w:r>
      <w:r w:rsidR="00F73048">
        <w:rPr>
          <w:rFonts w:ascii="Times New Roman" w:hAnsi="Times New Roman"/>
          <w:noProof/>
          <w:sz w:val="24"/>
          <w:szCs w:val="24"/>
        </w:rPr>
        <w:t xml:space="preserve"> </w:t>
      </w:r>
      <w:r w:rsidRPr="00F73048" w:rsidR="00CA703E">
        <w:rPr>
          <w:rFonts w:ascii="Times New Roman" w:hAnsi="Times New Roman"/>
          <w:noProof/>
          <w:sz w:val="24"/>
          <w:szCs w:val="24"/>
        </w:rPr>
        <w:t xml:space="preserve">Per statute, ORR is specifically charged with collecting such data.  </w:t>
      </w:r>
    </w:p>
    <w:p w:rsidR="000E10E2" w:rsidP="000E10E2" w14:paraId="55AE482A" w14:textId="77777777">
      <w:pPr>
        <w:rPr>
          <w:rFonts w:ascii="Times New Roman" w:hAnsi="Times New Roman"/>
          <w:sz w:val="24"/>
          <w:szCs w:val="24"/>
        </w:rPr>
      </w:pPr>
    </w:p>
    <w:p w:rsidR="000E10E2" w:rsidRPr="00F73048" w:rsidP="000E10E2" w14:paraId="43C7545A" w14:textId="4BEE6AEE">
      <w:pPr>
        <w:rPr>
          <w:rFonts w:ascii="Times New Roman" w:hAnsi="Times New Roman"/>
          <w:sz w:val="24"/>
          <w:szCs w:val="24"/>
        </w:rPr>
      </w:pPr>
      <w:r>
        <w:rPr>
          <w:rFonts w:ascii="Times New Roman" w:hAnsi="Times New Roman"/>
          <w:sz w:val="24"/>
          <w:szCs w:val="24"/>
        </w:rPr>
        <w:t xml:space="preserve">During a multi-year ASR redesign process (redesigned survey implemented in 2020), </w:t>
      </w:r>
      <w:r w:rsidRPr="00F73048">
        <w:rPr>
          <w:rFonts w:ascii="Times New Roman" w:hAnsi="Times New Roman"/>
          <w:sz w:val="24"/>
          <w:szCs w:val="24"/>
        </w:rPr>
        <w:t xml:space="preserve">ORR assessed the feasibility of compiling administrative data to meet ORR’s Congressional reporting requirements, particularly for estimates of public benefits receipt. The conclusion was that limits to legal authority and the logistical challenges of collecting information about multiple benefits programs from each of the fifty states would be prohibitive.   </w:t>
      </w:r>
    </w:p>
    <w:p w:rsidR="000E10E2" w:rsidP="000E10E2" w14:paraId="617B4753" w14:textId="77777777">
      <w:pPr>
        <w:widowControl/>
        <w:tabs>
          <w:tab w:val="num" w:pos="270"/>
        </w:tabs>
        <w:rPr>
          <w:rFonts w:ascii="Times New Roman" w:hAnsi="Times New Roman"/>
          <w:noProof/>
          <w:sz w:val="24"/>
          <w:szCs w:val="24"/>
        </w:rPr>
      </w:pPr>
    </w:p>
    <w:p w:rsidR="005A22F4" w:rsidRPr="00F73048" w:rsidP="000E10E2" w14:paraId="3D0A1B91" w14:textId="1EEB5ABD">
      <w:pPr>
        <w:widowControl/>
        <w:tabs>
          <w:tab w:val="num" w:pos="270"/>
        </w:tabs>
        <w:rPr>
          <w:rFonts w:ascii="Times New Roman" w:hAnsi="Times New Roman"/>
          <w:snapToGrid/>
          <w:sz w:val="24"/>
          <w:szCs w:val="24"/>
        </w:rPr>
      </w:pPr>
      <w:r>
        <w:rPr>
          <w:rFonts w:ascii="Times New Roman" w:hAnsi="Times New Roman"/>
          <w:snapToGrid/>
          <w:sz w:val="24"/>
          <w:szCs w:val="24"/>
        </w:rPr>
        <w:t>For the current updates</w:t>
      </w:r>
      <w:r w:rsidRPr="00F73048" w:rsidR="007865B1">
        <w:rPr>
          <w:rFonts w:ascii="Times New Roman" w:hAnsi="Times New Roman"/>
          <w:snapToGrid/>
          <w:sz w:val="24"/>
          <w:szCs w:val="24"/>
        </w:rPr>
        <w:t>, the ASR instrument was revised in coordination with other ORR data collection and reporting activities</w:t>
      </w:r>
      <w:r w:rsidR="00FF12D3">
        <w:rPr>
          <w:rFonts w:ascii="Times New Roman" w:hAnsi="Times New Roman"/>
          <w:snapToGrid/>
          <w:sz w:val="24"/>
          <w:szCs w:val="24"/>
        </w:rPr>
        <w:t>, t</w:t>
      </w:r>
      <w:r w:rsidRPr="00F73048" w:rsidR="00FF12D3">
        <w:rPr>
          <w:rFonts w:ascii="Times New Roman" w:hAnsi="Times New Roman"/>
          <w:snapToGrid/>
          <w:sz w:val="24"/>
          <w:szCs w:val="24"/>
        </w:rPr>
        <w:t>o avoid duplicative efforts</w:t>
      </w:r>
      <w:r w:rsidRPr="00F73048" w:rsidR="007865B1">
        <w:rPr>
          <w:rFonts w:ascii="Times New Roman" w:hAnsi="Times New Roman"/>
          <w:snapToGrid/>
          <w:sz w:val="24"/>
          <w:szCs w:val="24"/>
        </w:rPr>
        <w:t xml:space="preserve">.  </w:t>
      </w:r>
      <w:r w:rsidRPr="00F73048" w:rsidR="00C851EC">
        <w:rPr>
          <w:rFonts w:ascii="Times New Roman" w:hAnsi="Times New Roman"/>
          <w:snapToGrid/>
          <w:sz w:val="24"/>
          <w:szCs w:val="24"/>
        </w:rPr>
        <w:t>For example</w:t>
      </w:r>
      <w:r>
        <w:rPr>
          <w:rFonts w:ascii="Times New Roman" w:hAnsi="Times New Roman"/>
          <w:snapToGrid/>
          <w:sz w:val="24"/>
          <w:szCs w:val="24"/>
        </w:rPr>
        <w:t>,</w:t>
      </w:r>
      <w:r w:rsidRPr="00F73048" w:rsidR="00C851EC">
        <w:rPr>
          <w:rFonts w:ascii="Times New Roman" w:hAnsi="Times New Roman"/>
          <w:snapToGrid/>
          <w:sz w:val="24"/>
          <w:szCs w:val="24"/>
        </w:rPr>
        <w:t xml:space="preserve"> </w:t>
      </w:r>
      <w:bookmarkStart w:id="3" w:name="_Hlk145336087"/>
      <w:r w:rsidRPr="00F73048" w:rsidR="00C851EC">
        <w:rPr>
          <w:rFonts w:ascii="Times New Roman" w:hAnsi="Times New Roman"/>
          <w:snapToGrid/>
          <w:sz w:val="24"/>
          <w:szCs w:val="24"/>
        </w:rPr>
        <w:t xml:space="preserve">the revised 2023 instrument incorporates questions that were developed for the </w:t>
      </w:r>
      <w:r w:rsidRPr="00F73048" w:rsidR="002A7A06">
        <w:rPr>
          <w:rFonts w:ascii="Times New Roman" w:hAnsi="Times New Roman"/>
          <w:snapToGrid/>
          <w:sz w:val="24"/>
          <w:szCs w:val="24"/>
        </w:rPr>
        <w:t>Operation Allies Welcome (</w:t>
      </w:r>
      <w:r w:rsidRPr="00F73048" w:rsidR="00C851EC">
        <w:rPr>
          <w:rFonts w:ascii="Times New Roman" w:hAnsi="Times New Roman"/>
          <w:sz w:val="24"/>
          <w:szCs w:val="24"/>
        </w:rPr>
        <w:t>OAW</w:t>
      </w:r>
      <w:r w:rsidRPr="00F73048" w:rsidR="002A7A06">
        <w:rPr>
          <w:rFonts w:ascii="Times New Roman" w:hAnsi="Times New Roman"/>
          <w:sz w:val="24"/>
          <w:szCs w:val="24"/>
        </w:rPr>
        <w:t>)</w:t>
      </w:r>
      <w:r w:rsidRPr="00F73048" w:rsidR="00C851EC">
        <w:rPr>
          <w:rFonts w:ascii="Times New Roman" w:hAnsi="Times New Roman"/>
          <w:sz w:val="24"/>
          <w:szCs w:val="24"/>
        </w:rPr>
        <w:t xml:space="preserve"> Survey of Resettled Afghans (OMB # 0970-0531) conducted in June 2022 </w:t>
      </w:r>
      <w:r w:rsidRPr="00F73048">
        <w:rPr>
          <w:rFonts w:ascii="Times New Roman" w:hAnsi="Times New Roman"/>
          <w:sz w:val="24"/>
          <w:szCs w:val="24"/>
        </w:rPr>
        <w:t xml:space="preserve">to expand data collection to other refugee populations </w:t>
      </w:r>
      <w:r w:rsidRPr="00F73048">
        <w:rPr>
          <w:rFonts w:ascii="Times New Roman" w:hAnsi="Times New Roman"/>
          <w:snapToGrid/>
          <w:sz w:val="24"/>
          <w:szCs w:val="24"/>
        </w:rPr>
        <w:t>to strengthen this nationally representative data on refugee well-being, integration outcomes and progress towards self-sufficiency.</w:t>
      </w:r>
      <w:bookmarkEnd w:id="3"/>
      <w:r w:rsidRPr="00F73048">
        <w:rPr>
          <w:rFonts w:ascii="Times New Roman" w:hAnsi="Times New Roman"/>
          <w:snapToGrid/>
          <w:sz w:val="24"/>
          <w:szCs w:val="24"/>
        </w:rPr>
        <w:t xml:space="preserve">  The revised questionnaire will ensure additional topical areas reflect refugees’ specific needs and challenges during different resettlement phases. </w:t>
      </w:r>
    </w:p>
    <w:bookmarkEnd w:id="2"/>
    <w:p w:rsidR="00022586" w:rsidRPr="004F7B95" w:rsidP="00022586" w14:paraId="3A8002CC" w14:textId="77777777">
      <w:pPr>
        <w:widowControl/>
        <w:tabs>
          <w:tab w:val="num" w:pos="360"/>
        </w:tabs>
        <w:ind w:left="360"/>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A67A45" w:rsidRPr="00A67A45" w:rsidP="00A67A45" w14:paraId="0BA9E8AC" w14:textId="0508093C">
      <w:pPr>
        <w:rPr>
          <w:rFonts w:ascii="Times New Roman" w:hAnsi="Times New Roman"/>
          <w:snapToGrid/>
          <w:sz w:val="24"/>
          <w:szCs w:val="24"/>
        </w:rPr>
      </w:pPr>
      <w:r w:rsidRPr="00A67A45">
        <w:rPr>
          <w:rFonts w:ascii="Times New Roman" w:hAnsi="Times New Roman"/>
          <w:sz w:val="24"/>
          <w:szCs w:val="24"/>
        </w:rPr>
        <w:t>This data collection is a survey of households and does not have an impact on small businesses or other small entities.</w:t>
      </w:r>
    </w:p>
    <w:p w:rsidR="00D60543" w:rsidP="00022586" w14:paraId="3417396F" w14:textId="77777777">
      <w:pPr>
        <w:widowControl/>
        <w:tabs>
          <w:tab w:val="num" w:pos="360"/>
        </w:tabs>
        <w:ind w:left="360"/>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636832" w14:paraId="2A0F47DE" w14:textId="594400AD">
      <w:pPr>
        <w:rPr>
          <w:rFonts w:ascii="Times New Roman" w:hAnsi="Times New Roman"/>
          <w:snapToGrid/>
          <w:sz w:val="24"/>
          <w:szCs w:val="24"/>
        </w:rPr>
      </w:pPr>
      <w:r w:rsidRPr="008725EC">
        <w:rPr>
          <w:rFonts w:ascii="Times New Roman" w:hAnsi="Times New Roman"/>
          <w:sz w:val="24"/>
          <w:szCs w:val="24"/>
        </w:rPr>
        <w:t xml:space="preserve">The survey is conducted annually to meet ORR’s statutory reporting requirements, as laid out in </w:t>
      </w:r>
      <w:r w:rsidRPr="008725EC">
        <w:rPr>
          <w:rFonts w:ascii="Times New Roman" w:hAnsi="Times New Roman"/>
          <w:bCs/>
          <w:sz w:val="24"/>
          <w:szCs w:val="24"/>
        </w:rPr>
        <w:t>8 U.S.C. 1523.</w:t>
      </w:r>
    </w:p>
    <w:p w:rsidR="00DE529D" w:rsidP="00022586" w14:paraId="2744D4F5" w14:textId="6336E643">
      <w:pPr>
        <w:widowControl/>
        <w:tabs>
          <w:tab w:val="num" w:pos="360"/>
        </w:tabs>
        <w:ind w:left="360"/>
        <w:rPr>
          <w:rFonts w:ascii="Times New Roman" w:hAnsi="Times New Roman"/>
          <w:snapToGrid/>
          <w:sz w:val="24"/>
          <w:szCs w:val="24"/>
        </w:rPr>
      </w:pPr>
    </w:p>
    <w:p w:rsidR="00E47AEC" w:rsidRPr="004F7B95" w:rsidP="00022586" w14:paraId="4C2C877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8725EC" w:rsidRPr="008725EC" w:rsidP="008725EC" w14:paraId="23482AE1" w14:textId="77777777">
      <w:pPr>
        <w:rPr>
          <w:rFonts w:ascii="Times New Roman" w:hAnsi="Times New Roman"/>
          <w:snapToGrid/>
          <w:sz w:val="24"/>
          <w:szCs w:val="24"/>
        </w:rPr>
      </w:pPr>
      <w:r w:rsidRPr="008725EC">
        <w:rPr>
          <w:rFonts w:ascii="Times New Roman" w:hAnsi="Times New Roman"/>
          <w:sz w:val="24"/>
          <w:szCs w:val="24"/>
        </w:rPr>
        <w:t>There are no special circumstances.</w:t>
      </w:r>
    </w:p>
    <w:p w:rsidR="00DE529D" w:rsidP="00636832" w14:paraId="2CFEBB22" w14:textId="3DDD9A7A">
      <w:pPr>
        <w:widowControl/>
        <w:tabs>
          <w:tab w:val="num" w:pos="360"/>
        </w:tabs>
        <w:rPr>
          <w:rFonts w:ascii="Times New Roman" w:hAnsi="Times New Roman"/>
          <w:snapToGrid/>
          <w:sz w:val="24"/>
          <w:szCs w:val="24"/>
        </w:rPr>
      </w:pPr>
    </w:p>
    <w:p w:rsidR="00E47AEC" w:rsidRPr="004F7B95" w:rsidP="00636832" w14:paraId="797BFD3A" w14:textId="77777777">
      <w:pPr>
        <w:widowControl/>
        <w:tabs>
          <w:tab w:val="num" w:pos="360"/>
        </w:tabs>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7E0459" w14:paraId="016A1F70" w14:textId="7767E48D">
      <w:pPr>
        <w:tabs>
          <w:tab w:val="num" w:pos="360"/>
        </w:tabs>
        <w:rPr>
          <w:rFonts w:ascii="Times New Roman" w:hAnsi="Times New Roman"/>
          <w:sz w:val="24"/>
          <w:szCs w:val="24"/>
        </w:rPr>
      </w:pPr>
      <w:r w:rsidRPr="00415BF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415BF5" w:rsidR="00415BF5">
        <w:rPr>
          <w:rFonts w:ascii="Times New Roman" w:hAnsi="Times New Roman"/>
          <w:sz w:val="24"/>
          <w:szCs w:val="24"/>
        </w:rPr>
        <w:t>June 1, 2023</w:t>
      </w:r>
      <w:r w:rsidRPr="00415BF5">
        <w:rPr>
          <w:rFonts w:ascii="Times New Roman" w:hAnsi="Times New Roman"/>
          <w:sz w:val="24"/>
          <w:szCs w:val="24"/>
        </w:rPr>
        <w:t xml:space="preserve">, Volume </w:t>
      </w:r>
      <w:r w:rsidRPr="00415BF5" w:rsidR="00415BF5">
        <w:rPr>
          <w:rFonts w:ascii="Times New Roman" w:hAnsi="Times New Roman"/>
          <w:sz w:val="24"/>
          <w:szCs w:val="24"/>
        </w:rPr>
        <w:t>88</w:t>
      </w:r>
      <w:r w:rsidRPr="00415BF5">
        <w:rPr>
          <w:rFonts w:ascii="Times New Roman" w:hAnsi="Times New Roman"/>
          <w:sz w:val="24"/>
          <w:szCs w:val="24"/>
        </w:rPr>
        <w:t xml:space="preserve">, Number </w:t>
      </w:r>
      <w:r w:rsidRPr="00415BF5" w:rsidR="00415BF5">
        <w:rPr>
          <w:rFonts w:ascii="Times New Roman" w:hAnsi="Times New Roman"/>
          <w:sz w:val="24"/>
          <w:szCs w:val="24"/>
        </w:rPr>
        <w:t>105</w:t>
      </w:r>
      <w:r w:rsidRPr="00415BF5">
        <w:rPr>
          <w:rFonts w:ascii="Times New Roman" w:hAnsi="Times New Roman"/>
          <w:sz w:val="24"/>
          <w:szCs w:val="24"/>
        </w:rPr>
        <w:t xml:space="preserve">, page </w:t>
      </w:r>
      <w:r w:rsidRPr="00415BF5" w:rsidR="00415BF5">
        <w:rPr>
          <w:rFonts w:ascii="Times New Roman" w:hAnsi="Times New Roman"/>
          <w:sz w:val="24"/>
          <w:szCs w:val="24"/>
        </w:rPr>
        <w:t>35880-35881</w:t>
      </w:r>
      <w:r w:rsidRPr="00415BF5">
        <w:rPr>
          <w:rFonts w:ascii="Times New Roman" w:hAnsi="Times New Roman"/>
          <w:sz w:val="24"/>
          <w:szCs w:val="24"/>
        </w:rPr>
        <w:t xml:space="preserve">, and provided a sixty-day period for public comment.  During the notice and comment period, </w:t>
      </w:r>
      <w:r w:rsidRPr="00415BF5" w:rsidR="00415BF5">
        <w:rPr>
          <w:rFonts w:ascii="Times New Roman" w:hAnsi="Times New Roman"/>
          <w:sz w:val="24"/>
          <w:szCs w:val="24"/>
        </w:rPr>
        <w:t>one</w:t>
      </w:r>
      <w:r w:rsidRPr="00415BF5">
        <w:rPr>
          <w:rFonts w:ascii="Times New Roman" w:hAnsi="Times New Roman"/>
          <w:sz w:val="24"/>
          <w:szCs w:val="24"/>
        </w:rPr>
        <w:t xml:space="preserve"> comment was received</w:t>
      </w:r>
      <w:r w:rsidR="00FF12D3">
        <w:rPr>
          <w:rFonts w:ascii="Times New Roman" w:hAnsi="Times New Roman"/>
          <w:sz w:val="24"/>
          <w:szCs w:val="24"/>
        </w:rPr>
        <w:t>.</w:t>
      </w:r>
    </w:p>
    <w:p w:rsidR="009C2DE1" w:rsidP="00022586" w14:paraId="5F44B472" w14:textId="5B188D85">
      <w:pPr>
        <w:widowControl/>
        <w:tabs>
          <w:tab w:val="num" w:pos="360"/>
        </w:tabs>
        <w:ind w:left="360"/>
        <w:rPr>
          <w:rFonts w:ascii="Times New Roman" w:hAnsi="Times New Roman"/>
          <w:snapToGrid/>
          <w:sz w:val="24"/>
          <w:szCs w:val="24"/>
        </w:rPr>
      </w:pPr>
    </w:p>
    <w:p w:rsidR="00C26A81" w:rsidRPr="005052B5" w:rsidP="005052B5" w14:paraId="2410AE35" w14:textId="356240CA">
      <w:pPr>
        <w:widowControl/>
        <w:tabs>
          <w:tab w:val="num" w:pos="360"/>
        </w:tabs>
        <w:rPr>
          <w:rFonts w:ascii="Times New Roman" w:hAnsi="Times New Roman"/>
          <w:sz w:val="24"/>
          <w:szCs w:val="24"/>
        </w:rPr>
      </w:pPr>
      <w:r w:rsidRPr="00C26A81">
        <w:rPr>
          <w:rFonts w:ascii="Times New Roman" w:hAnsi="Times New Roman"/>
          <w:snapToGrid/>
          <w:sz w:val="24"/>
          <w:szCs w:val="24"/>
        </w:rPr>
        <w:t xml:space="preserve">The comment received from Church World Service (CWS) requested that ORR publish the ASR data sooner and to include CWS in the development of future questionnaires. </w:t>
      </w:r>
      <w:r w:rsidRPr="00C26A81">
        <w:rPr>
          <w:rFonts w:ascii="Times New Roman" w:hAnsi="Times New Roman"/>
          <w:snapToGrid/>
          <w:sz w:val="24"/>
          <w:szCs w:val="24"/>
        </w:rPr>
        <w:t xml:space="preserve">As described in A10 below, ASR data </w:t>
      </w:r>
      <w:r w:rsidRPr="00C26A81">
        <w:rPr>
          <w:rFonts w:ascii="Times New Roman" w:hAnsi="Times New Roman"/>
          <w:sz w:val="24"/>
          <w:szCs w:val="24"/>
        </w:rPr>
        <w:t>are available in tabulations published in ORR’s Annual Report to Congress and via p</w:t>
      </w:r>
      <w:r w:rsidRPr="00C26A81" w:rsidR="00646B47">
        <w:rPr>
          <w:rFonts w:ascii="Times New Roman" w:hAnsi="Times New Roman"/>
          <w:sz w:val="24"/>
          <w:szCs w:val="24"/>
        </w:rPr>
        <w:t xml:space="preserve">ublic-use data files </w:t>
      </w:r>
      <w:r w:rsidRPr="00C26A81">
        <w:rPr>
          <w:rFonts w:ascii="Times New Roman" w:hAnsi="Times New Roman"/>
          <w:sz w:val="24"/>
          <w:szCs w:val="24"/>
        </w:rPr>
        <w:t>that</w:t>
      </w:r>
      <w:r w:rsidRPr="00C26A81" w:rsidR="00646B47">
        <w:rPr>
          <w:rFonts w:ascii="Times New Roman" w:hAnsi="Times New Roman"/>
          <w:sz w:val="24"/>
          <w:szCs w:val="24"/>
        </w:rPr>
        <w:t xml:space="preserve"> are archived for access by external researchers through ICPSR at The University of Michigan. </w:t>
      </w:r>
      <w:r>
        <w:rPr>
          <w:rFonts w:ascii="Times New Roman" w:hAnsi="Times New Roman"/>
          <w:sz w:val="24"/>
          <w:szCs w:val="24"/>
        </w:rPr>
        <w:t xml:space="preserve">The timing of the Annual Report to Congress determines the availability of the ASR data tabulations published in this report. ORR is currently </w:t>
      </w:r>
      <w:r w:rsidRPr="005052B5">
        <w:rPr>
          <w:rFonts w:ascii="Times New Roman" w:hAnsi="Times New Roman"/>
          <w:sz w:val="24"/>
          <w:szCs w:val="24"/>
        </w:rPr>
        <w:t xml:space="preserve">exploring mechanisms to make the public-use data files available sooner. </w:t>
      </w:r>
    </w:p>
    <w:p w:rsidR="005052B5" w:rsidRPr="005052B5" w:rsidP="005052B5" w14:paraId="155C5329" w14:textId="11EF1434">
      <w:pPr>
        <w:widowControl/>
        <w:tabs>
          <w:tab w:val="num" w:pos="360"/>
        </w:tabs>
        <w:rPr>
          <w:rFonts w:ascii="Times New Roman" w:hAnsi="Times New Roman"/>
          <w:sz w:val="24"/>
          <w:szCs w:val="24"/>
        </w:rPr>
      </w:pPr>
    </w:p>
    <w:p w:rsidR="0078774D" w:rsidRPr="0078774D" w:rsidP="001823AF" w14:paraId="0060744E" w14:textId="0F5A81E5">
      <w:pPr>
        <w:pStyle w:val="Heading4"/>
        <w:spacing w:before="0"/>
        <w:rPr>
          <w:rFonts w:ascii="Times New Roman" w:hAnsi="Times New Roman"/>
          <w:b w:val="0"/>
          <w:i/>
          <w:sz w:val="24"/>
          <w:szCs w:val="24"/>
        </w:rPr>
      </w:pPr>
      <w:r w:rsidRPr="0078774D">
        <w:rPr>
          <w:rFonts w:ascii="Times New Roman" w:hAnsi="Times New Roman"/>
          <w:b w:val="0"/>
          <w:i/>
          <w:sz w:val="24"/>
          <w:szCs w:val="24"/>
        </w:rPr>
        <w:t>Consultation with Experts Outside of the Study</w:t>
      </w:r>
    </w:p>
    <w:p w:rsidR="00214885" w:rsidRPr="0078774D" w:rsidP="00EB77B3" w14:paraId="4AF11932" w14:textId="4AE74872">
      <w:pPr>
        <w:spacing w:after="120"/>
        <w:rPr>
          <w:rFonts w:ascii="Times New Roman" w:hAnsi="Times New Roman"/>
          <w:sz w:val="24"/>
          <w:szCs w:val="24"/>
        </w:rPr>
      </w:pPr>
      <w:r w:rsidRPr="0078774D">
        <w:rPr>
          <w:rFonts w:ascii="Times New Roman" w:hAnsi="Times New Roman"/>
          <w:sz w:val="24"/>
          <w:szCs w:val="24"/>
        </w:rPr>
        <w:t xml:space="preserve">The ASR </w:t>
      </w:r>
      <w:r w:rsidRPr="0078774D" w:rsidR="0078774D">
        <w:rPr>
          <w:rFonts w:ascii="Times New Roman" w:hAnsi="Times New Roman"/>
          <w:sz w:val="24"/>
          <w:szCs w:val="24"/>
        </w:rPr>
        <w:t xml:space="preserve">instrument </w:t>
      </w:r>
      <w:r w:rsidR="0078774D">
        <w:rPr>
          <w:rFonts w:ascii="Times New Roman" w:hAnsi="Times New Roman"/>
          <w:sz w:val="24"/>
          <w:szCs w:val="24"/>
        </w:rPr>
        <w:t>incorporates feedback from the</w:t>
      </w:r>
      <w:r w:rsidRPr="0078774D" w:rsidR="0078774D">
        <w:rPr>
          <w:rFonts w:ascii="Times New Roman" w:hAnsi="Times New Roman"/>
          <w:sz w:val="24"/>
          <w:szCs w:val="24"/>
        </w:rPr>
        <w:t xml:space="preserve"> expert consultation</w:t>
      </w:r>
      <w:r w:rsidR="0078774D">
        <w:rPr>
          <w:rFonts w:ascii="Times New Roman" w:hAnsi="Times New Roman"/>
          <w:sz w:val="24"/>
          <w:szCs w:val="24"/>
        </w:rPr>
        <w:t>s</w:t>
      </w:r>
      <w:r w:rsidRPr="0078774D" w:rsidR="0078774D">
        <w:rPr>
          <w:rFonts w:ascii="Times New Roman" w:hAnsi="Times New Roman"/>
          <w:sz w:val="24"/>
          <w:szCs w:val="24"/>
        </w:rPr>
        <w:t xml:space="preserve"> conducted for the OAW Afghan Supplement Survey</w:t>
      </w:r>
      <w:r w:rsidR="0078774D">
        <w:rPr>
          <w:rFonts w:ascii="Times New Roman" w:hAnsi="Times New Roman"/>
          <w:sz w:val="24"/>
          <w:szCs w:val="24"/>
        </w:rPr>
        <w:t xml:space="preserve"> (</w:t>
      </w:r>
      <w:r w:rsidRPr="00F73048" w:rsidR="0078774D">
        <w:rPr>
          <w:rFonts w:ascii="Times New Roman" w:hAnsi="Times New Roman"/>
          <w:sz w:val="24"/>
          <w:szCs w:val="24"/>
        </w:rPr>
        <w:t>OMB # 0970-0531</w:t>
      </w:r>
      <w:r w:rsidR="0078774D">
        <w:rPr>
          <w:rFonts w:ascii="Times New Roman" w:hAnsi="Times New Roman"/>
          <w:sz w:val="24"/>
          <w:szCs w:val="24"/>
        </w:rPr>
        <w:t>)</w:t>
      </w:r>
      <w:r w:rsidRPr="0078774D" w:rsidR="0078774D">
        <w:rPr>
          <w:rFonts w:ascii="Times New Roman" w:hAnsi="Times New Roman"/>
          <w:sz w:val="24"/>
          <w:szCs w:val="24"/>
        </w:rPr>
        <w:t xml:space="preserve">. This survey design process involved consultation with stakeholders (such as service providers), OAW Afghan arrival representatives, and Afghan cultural experts to collect input about key question categories of interest, the survey questionnaire, and survey implementation to ensure the survey is linguistically and culturally appropriate and trauma-informed. </w:t>
      </w:r>
      <w:r w:rsidRPr="0078774D">
        <w:rPr>
          <w:rFonts w:ascii="Times New Roman" w:hAnsi="Times New Roman"/>
          <w:sz w:val="24"/>
          <w:szCs w:val="24"/>
        </w:rPr>
        <w:t>Persons consulted outside the agency</w:t>
      </w:r>
      <w:r w:rsidRPr="0078774D" w:rsidR="0078774D">
        <w:rPr>
          <w:rFonts w:ascii="Times New Roman" w:hAnsi="Times New Roman"/>
          <w:sz w:val="24"/>
          <w:szCs w:val="24"/>
        </w:rPr>
        <w:t xml:space="preserve"> include</w:t>
      </w:r>
      <w:r w:rsidRPr="0078774D">
        <w:rPr>
          <w:rFonts w:ascii="Times New Roman" w:hAnsi="Times New Roman"/>
          <w:sz w:val="24"/>
          <w:szCs w:val="24"/>
        </w:rPr>
        <w:t>:</w:t>
      </w:r>
    </w:p>
    <w:p w:rsidR="00214885" w:rsidP="00214885" w14:paraId="1E606C7B" w14:textId="77777777">
      <w:pPr>
        <w:pStyle w:val="ListParagraph"/>
        <w:widowControl/>
        <w:numPr>
          <w:ilvl w:val="0"/>
          <w:numId w:val="22"/>
        </w:numPr>
        <w:snapToGrid w:val="0"/>
        <w:rPr>
          <w:rFonts w:ascii="Times New Roman" w:hAnsi="Times New Roman"/>
          <w:sz w:val="24"/>
          <w:szCs w:val="24"/>
        </w:rPr>
      </w:pPr>
      <w:r>
        <w:rPr>
          <w:rFonts w:ascii="Times New Roman" w:hAnsi="Times New Roman"/>
          <w:sz w:val="24"/>
          <w:szCs w:val="24"/>
        </w:rPr>
        <w:t xml:space="preserve">Mohammed Naeem: Senior Manager for Strategy and Partnerships at the Center for Inclusion and Belonging in the American Immigration Council. </w:t>
      </w:r>
    </w:p>
    <w:p w:rsidR="00214885" w:rsidP="00214885" w14:paraId="742E71F0" w14:textId="77777777">
      <w:pPr>
        <w:pStyle w:val="ListParagraph"/>
        <w:widowControl/>
        <w:numPr>
          <w:ilvl w:val="0"/>
          <w:numId w:val="22"/>
        </w:numPr>
        <w:snapToGrid w:val="0"/>
        <w:rPr>
          <w:rFonts w:ascii="Times New Roman" w:hAnsi="Times New Roman"/>
          <w:sz w:val="24"/>
          <w:szCs w:val="24"/>
        </w:rPr>
      </w:pPr>
      <w:r>
        <w:rPr>
          <w:rFonts w:ascii="Times New Roman" w:hAnsi="Times New Roman"/>
          <w:sz w:val="24"/>
          <w:szCs w:val="24"/>
        </w:rPr>
        <w:t xml:space="preserve">Salah Ansary: District Director of Refugee Resettlement at Lutheran Community Services Northwest </w:t>
      </w:r>
    </w:p>
    <w:p w:rsidR="00214885" w:rsidP="00214885" w14:paraId="34D5FA6D" w14:textId="77777777">
      <w:pPr>
        <w:pStyle w:val="ListParagraph"/>
        <w:widowControl/>
        <w:numPr>
          <w:ilvl w:val="0"/>
          <w:numId w:val="22"/>
        </w:numPr>
        <w:snapToGrid w:val="0"/>
        <w:rPr>
          <w:rFonts w:ascii="Times New Roman" w:hAnsi="Times New Roman"/>
          <w:sz w:val="24"/>
          <w:szCs w:val="24"/>
        </w:rPr>
      </w:pPr>
      <w:r>
        <w:rPr>
          <w:rFonts w:ascii="Times New Roman" w:hAnsi="Times New Roman"/>
          <w:sz w:val="24"/>
          <w:szCs w:val="24"/>
        </w:rPr>
        <w:t>Farhad Sharifi: OAW Afghan arrival, Refugee Program Advisor, Research Program on Children and Adversity at the Boston College School of Social Work</w:t>
      </w:r>
    </w:p>
    <w:p w:rsidR="00214885" w:rsidP="00214885" w14:paraId="0FF4F35A" w14:textId="77777777">
      <w:pPr>
        <w:pStyle w:val="ListParagraph"/>
        <w:widowControl/>
        <w:numPr>
          <w:ilvl w:val="0"/>
          <w:numId w:val="22"/>
        </w:numPr>
        <w:snapToGrid w:val="0"/>
        <w:rPr>
          <w:rFonts w:ascii="Times New Roman" w:hAnsi="Times New Roman"/>
          <w:sz w:val="24"/>
          <w:szCs w:val="24"/>
        </w:rPr>
      </w:pPr>
      <w:r>
        <w:rPr>
          <w:rFonts w:ascii="Times New Roman" w:hAnsi="Times New Roman"/>
          <w:sz w:val="24"/>
          <w:szCs w:val="24"/>
        </w:rPr>
        <w:t>Dr. Rosalind Rogers: Afghan American psychologist, Consultant for Mental Health Program, Operation Allies Welcome</w:t>
      </w:r>
    </w:p>
    <w:p w:rsidR="00214885" w:rsidP="00214885" w14:paraId="43288FAC" w14:textId="77777777">
      <w:pPr>
        <w:pStyle w:val="ListParagraph"/>
        <w:widowControl/>
        <w:numPr>
          <w:ilvl w:val="0"/>
          <w:numId w:val="22"/>
        </w:numPr>
        <w:snapToGrid w:val="0"/>
        <w:rPr>
          <w:rFonts w:ascii="Times New Roman" w:hAnsi="Times New Roman"/>
          <w:sz w:val="24"/>
          <w:szCs w:val="24"/>
        </w:rPr>
      </w:pPr>
      <w:r>
        <w:rPr>
          <w:rFonts w:ascii="Times New Roman" w:hAnsi="Times New Roman"/>
          <w:sz w:val="24"/>
          <w:szCs w:val="24"/>
        </w:rPr>
        <w:t xml:space="preserve">Staff from the Services Navigator from the Coalition for Humane Immigrant Rights </w:t>
      </w:r>
    </w:p>
    <w:p w:rsidR="00214885" w:rsidP="00214885" w14:paraId="061C9A5F" w14:textId="77777777">
      <w:pPr>
        <w:pStyle w:val="ListParagraph"/>
        <w:widowControl/>
        <w:numPr>
          <w:ilvl w:val="0"/>
          <w:numId w:val="22"/>
        </w:numPr>
        <w:snapToGrid w:val="0"/>
        <w:rPr>
          <w:rFonts w:ascii="Times New Roman" w:hAnsi="Times New Roman"/>
          <w:sz w:val="24"/>
          <w:szCs w:val="24"/>
        </w:rPr>
      </w:pPr>
      <w:r>
        <w:rPr>
          <w:rFonts w:ascii="Times New Roman" w:hAnsi="Times New Roman"/>
          <w:sz w:val="24"/>
          <w:szCs w:val="24"/>
        </w:rPr>
        <w:t>Staff from the Women for Afghan Women</w:t>
      </w:r>
    </w:p>
    <w:p w:rsidR="004623E0" w:rsidRPr="0078774D" w:rsidP="0078774D" w14:paraId="616667F1" w14:textId="155795B8">
      <w:pPr>
        <w:widowControl/>
        <w:tabs>
          <w:tab w:val="num" w:pos="360"/>
        </w:tabs>
        <w:rPr>
          <w:rFonts w:ascii="Times New Roman" w:hAnsi="Times New Roman"/>
          <w:sz w:val="24"/>
          <w:szCs w:val="24"/>
        </w:rPr>
      </w:pPr>
      <w:r w:rsidRPr="005052B5">
        <w:rPr>
          <w:rFonts w:ascii="Times New Roman" w:hAnsi="Times New Roman"/>
          <w:sz w:val="24"/>
          <w:szCs w:val="24"/>
        </w:rPr>
        <w:br/>
      </w:r>
      <w:r w:rsidR="00FF12D3">
        <w:rPr>
          <w:rFonts w:ascii="Times New Roman" w:hAnsi="Times New Roman"/>
          <w:sz w:val="24"/>
          <w:szCs w:val="24"/>
        </w:rPr>
        <w:t xml:space="preserve">Additionally, </w:t>
      </w:r>
      <w:r w:rsidRPr="006035E0" w:rsidR="00FF12D3">
        <w:rPr>
          <w:rFonts w:ascii="Times New Roman" w:hAnsi="Times New Roman"/>
          <w:sz w:val="24"/>
          <w:szCs w:val="24"/>
        </w:rPr>
        <w:t xml:space="preserve">ORR redesigned the ASR instrument using a multi-year process, beginning in fall of 2016, </w:t>
      </w:r>
      <w:r w:rsidR="00FF12D3">
        <w:rPr>
          <w:rFonts w:ascii="Times New Roman" w:hAnsi="Times New Roman"/>
          <w:sz w:val="24"/>
          <w:szCs w:val="24"/>
        </w:rPr>
        <w:t xml:space="preserve">which </w:t>
      </w:r>
      <w:r w:rsidRPr="006035E0" w:rsidR="00FF12D3">
        <w:rPr>
          <w:rFonts w:ascii="Times New Roman" w:hAnsi="Times New Roman"/>
          <w:sz w:val="24"/>
          <w:szCs w:val="24"/>
        </w:rPr>
        <w:t>result</w:t>
      </w:r>
      <w:r w:rsidR="00FF12D3">
        <w:rPr>
          <w:rFonts w:ascii="Times New Roman" w:hAnsi="Times New Roman"/>
          <w:sz w:val="24"/>
          <w:szCs w:val="24"/>
        </w:rPr>
        <w:t>ed</w:t>
      </w:r>
      <w:r w:rsidRPr="006035E0" w:rsidR="00FF12D3">
        <w:rPr>
          <w:rFonts w:ascii="Times New Roman" w:hAnsi="Times New Roman"/>
          <w:sz w:val="24"/>
          <w:szCs w:val="24"/>
        </w:rPr>
        <w:t xml:space="preserve"> in the </w:t>
      </w:r>
      <w:r w:rsidR="00FF12D3">
        <w:rPr>
          <w:rFonts w:ascii="Times New Roman" w:hAnsi="Times New Roman"/>
          <w:sz w:val="24"/>
          <w:szCs w:val="24"/>
        </w:rPr>
        <w:t>current</w:t>
      </w:r>
      <w:r w:rsidRPr="006035E0" w:rsidR="00FF12D3">
        <w:rPr>
          <w:rFonts w:ascii="Times New Roman" w:hAnsi="Times New Roman"/>
          <w:sz w:val="24"/>
          <w:szCs w:val="24"/>
        </w:rPr>
        <w:t xml:space="preserve"> </w:t>
      </w:r>
      <w:r w:rsidR="00FF12D3">
        <w:rPr>
          <w:rFonts w:ascii="Times New Roman" w:hAnsi="Times New Roman"/>
          <w:sz w:val="24"/>
          <w:szCs w:val="24"/>
        </w:rPr>
        <w:t>ASR questionnaire</w:t>
      </w:r>
      <w:r w:rsidRPr="006035E0" w:rsidR="00FF12D3">
        <w:rPr>
          <w:rFonts w:ascii="Times New Roman" w:hAnsi="Times New Roman"/>
          <w:sz w:val="24"/>
          <w:szCs w:val="24"/>
        </w:rPr>
        <w:t xml:space="preserve"> (OMB# 0970-0033).</w:t>
      </w:r>
      <w:r w:rsidR="00FF12D3">
        <w:rPr>
          <w:rFonts w:ascii="Times New Roman" w:hAnsi="Times New Roman"/>
          <w:sz w:val="24"/>
          <w:szCs w:val="24"/>
        </w:rPr>
        <w:t xml:space="preserve"> </w:t>
      </w:r>
      <w:r w:rsidRPr="0078774D">
        <w:rPr>
          <w:rFonts w:ascii="Times New Roman" w:hAnsi="Times New Roman"/>
          <w:sz w:val="24"/>
          <w:szCs w:val="24"/>
        </w:rPr>
        <w:t>The ASR redesign process</w:t>
      </w:r>
      <w:r w:rsidRPr="0078774D" w:rsidR="001F75F3">
        <w:rPr>
          <w:rFonts w:ascii="Times New Roman" w:hAnsi="Times New Roman"/>
          <w:sz w:val="24"/>
          <w:szCs w:val="24"/>
        </w:rPr>
        <w:t xml:space="preserve"> i</w:t>
      </w:r>
      <w:r w:rsidRPr="0078774D">
        <w:rPr>
          <w:rFonts w:ascii="Times New Roman" w:hAnsi="Times New Roman"/>
          <w:sz w:val="24"/>
          <w:szCs w:val="24"/>
        </w:rPr>
        <w:t>nvolved stakeholder outreach and an expert roundtable designed to collect input about improvements to the survey that would increase the utility of this information collection for research and evidence building.  The instrument revisions were field tested in Fall 2017 and Winter 2018</w:t>
      </w:r>
      <w:r w:rsidR="00FF12D3">
        <w:rPr>
          <w:rFonts w:ascii="Times New Roman" w:hAnsi="Times New Roman"/>
          <w:sz w:val="24"/>
          <w:szCs w:val="24"/>
        </w:rPr>
        <w:t xml:space="preserve"> (</w:t>
      </w:r>
      <w:r w:rsidRPr="0078774D">
        <w:rPr>
          <w:rFonts w:ascii="Times New Roman" w:hAnsi="Times New Roman"/>
          <w:sz w:val="24"/>
          <w:szCs w:val="24"/>
        </w:rPr>
        <w:t xml:space="preserve">approved under </w:t>
      </w:r>
      <w:r w:rsidR="00FF12D3">
        <w:rPr>
          <w:rFonts w:ascii="Times New Roman" w:hAnsi="Times New Roman"/>
          <w:sz w:val="24"/>
          <w:szCs w:val="24"/>
        </w:rPr>
        <w:t>the</w:t>
      </w:r>
      <w:r w:rsidRPr="0078774D" w:rsidR="00FF12D3">
        <w:rPr>
          <w:rFonts w:ascii="Times New Roman" w:hAnsi="Times New Roman"/>
          <w:sz w:val="24"/>
          <w:szCs w:val="24"/>
        </w:rPr>
        <w:t xml:space="preserve"> </w:t>
      </w:r>
      <w:r w:rsidR="00FF12D3">
        <w:rPr>
          <w:rFonts w:ascii="Times New Roman" w:hAnsi="Times New Roman"/>
          <w:sz w:val="24"/>
          <w:szCs w:val="24"/>
        </w:rPr>
        <w:t xml:space="preserve">ACF </w:t>
      </w:r>
      <w:r w:rsidRPr="0078774D">
        <w:rPr>
          <w:rFonts w:ascii="Times New Roman" w:hAnsi="Times New Roman"/>
          <w:sz w:val="24"/>
          <w:szCs w:val="24"/>
        </w:rPr>
        <w:t>Generic Clearance for Pre-Testing</w:t>
      </w:r>
      <w:r w:rsidR="00FF12D3">
        <w:rPr>
          <w:rFonts w:ascii="Times New Roman" w:hAnsi="Times New Roman"/>
          <w:sz w:val="24"/>
          <w:szCs w:val="24"/>
        </w:rPr>
        <w:t xml:space="preserve">, </w:t>
      </w:r>
      <w:r w:rsidRPr="0078774D">
        <w:rPr>
          <w:rFonts w:ascii="Times New Roman" w:hAnsi="Times New Roman"/>
          <w:color w:val="000000"/>
          <w:sz w:val="24"/>
          <w:szCs w:val="24"/>
        </w:rPr>
        <w:t xml:space="preserve">OMB </w:t>
      </w:r>
      <w:r w:rsidR="00FF12D3">
        <w:rPr>
          <w:rFonts w:ascii="Times New Roman" w:hAnsi="Times New Roman"/>
          <w:color w:val="000000"/>
          <w:sz w:val="24"/>
          <w:szCs w:val="24"/>
        </w:rPr>
        <w:t>#:</w:t>
      </w:r>
      <w:r w:rsidRPr="0078774D">
        <w:rPr>
          <w:rFonts w:ascii="Times New Roman" w:hAnsi="Times New Roman"/>
          <w:color w:val="000000"/>
          <w:sz w:val="24"/>
          <w:szCs w:val="24"/>
        </w:rPr>
        <w:t xml:space="preserve"> 0970-0355). This involved </w:t>
      </w:r>
      <w:r w:rsidRPr="0078774D">
        <w:rPr>
          <w:rFonts w:ascii="Times New Roman" w:hAnsi="Times New Roman"/>
          <w:sz w:val="24"/>
          <w:szCs w:val="24"/>
        </w:rPr>
        <w:t xml:space="preserve">cognitive interviews with 47 refugees to enhance clarity of the instructions and minimize respondent burden. Further cognitive testing and revision of a limited number of items was conducted with 8 respondents (not subject to PRA) in early 2020. The </w:t>
      </w:r>
      <w:r w:rsidRPr="0078774D" w:rsidR="001F75F3">
        <w:rPr>
          <w:rFonts w:ascii="Times New Roman" w:hAnsi="Times New Roman"/>
          <w:sz w:val="24"/>
          <w:szCs w:val="24"/>
        </w:rPr>
        <w:t>ASR</w:t>
      </w:r>
      <w:r w:rsidRPr="0078774D">
        <w:rPr>
          <w:rFonts w:ascii="Times New Roman" w:hAnsi="Times New Roman"/>
          <w:sz w:val="24"/>
          <w:szCs w:val="24"/>
        </w:rPr>
        <w:t xml:space="preserve"> questionnaire incorporates insights from this effort.</w:t>
      </w:r>
    </w:p>
    <w:p w:rsidR="001F75F3" w:rsidRPr="0078774D" w:rsidP="001F75F3" w14:paraId="371B09CB" w14:textId="235370D0">
      <w:pPr>
        <w:rPr>
          <w:rFonts w:ascii="Times New Roman" w:hAnsi="Times New Roman"/>
          <w:sz w:val="24"/>
          <w:szCs w:val="24"/>
        </w:rPr>
      </w:pP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414EAE" w:rsidP="004623E0" w14:paraId="6519F7B1" w14:textId="5C17606D">
      <w:pPr>
        <w:rPr>
          <w:rFonts w:ascii="Times New Roman" w:hAnsi="Times New Roman"/>
          <w:sz w:val="24"/>
          <w:szCs w:val="24"/>
        </w:rPr>
      </w:pPr>
      <w:r w:rsidRPr="006307B5">
        <w:rPr>
          <w:rFonts w:ascii="Times New Roman" w:hAnsi="Times New Roman"/>
          <w:sz w:val="24"/>
          <w:szCs w:val="24"/>
        </w:rPr>
        <w:t>Please see Supp</w:t>
      </w:r>
      <w:r w:rsidR="00FF12D3">
        <w:rPr>
          <w:rFonts w:ascii="Times New Roman" w:hAnsi="Times New Roman"/>
          <w:sz w:val="24"/>
          <w:szCs w:val="24"/>
        </w:rPr>
        <w:t>orting</w:t>
      </w:r>
      <w:r w:rsidRPr="006307B5">
        <w:rPr>
          <w:rFonts w:ascii="Times New Roman" w:hAnsi="Times New Roman"/>
          <w:sz w:val="24"/>
          <w:szCs w:val="24"/>
        </w:rPr>
        <w:t xml:space="preserve"> Statement B, Section B3 for an overview of the ASR study design features intended to maximize response rate and minimize non-response bias. As one part of an overall design to secure quality data, and to provide continuity with this survey program, the research team proposes </w:t>
      </w:r>
      <w:r>
        <w:rPr>
          <w:rFonts w:ascii="Times New Roman" w:hAnsi="Times New Roman"/>
          <w:sz w:val="24"/>
          <w:szCs w:val="24"/>
        </w:rPr>
        <w:t xml:space="preserve">to continue to provide a token of appreciation to respondents to the ASR. </w:t>
      </w:r>
    </w:p>
    <w:p w:rsidR="00414EAE" w:rsidP="004623E0" w14:paraId="30C5B014" w14:textId="77777777">
      <w:pPr>
        <w:rPr>
          <w:rFonts w:ascii="Times New Roman" w:hAnsi="Times New Roman"/>
          <w:sz w:val="24"/>
          <w:szCs w:val="24"/>
        </w:rPr>
      </w:pPr>
    </w:p>
    <w:p w:rsidR="00D8042E" w:rsidRPr="00D8042E" w:rsidP="00D8042E" w14:paraId="004A8502" w14:textId="7B66139D">
      <w:pPr>
        <w:rPr>
          <w:rFonts w:ascii="Times New Roman" w:hAnsi="Times New Roman"/>
          <w:sz w:val="24"/>
          <w:szCs w:val="24"/>
        </w:rPr>
      </w:pPr>
      <w:r w:rsidRPr="00D8042E">
        <w:rPr>
          <w:rFonts w:ascii="Times New Roman" w:hAnsi="Times New Roman"/>
          <w:sz w:val="24"/>
          <w:szCs w:val="24"/>
        </w:rPr>
        <w:t xml:space="preserve">In previous survey administrations, the ASR has offered </w:t>
      </w:r>
      <w:r w:rsidR="00CD2562">
        <w:rPr>
          <w:rFonts w:ascii="Times New Roman" w:hAnsi="Times New Roman"/>
          <w:sz w:val="24"/>
          <w:szCs w:val="24"/>
        </w:rPr>
        <w:t>a</w:t>
      </w:r>
      <w:r w:rsidRPr="00D8042E" w:rsidR="00CD2562">
        <w:rPr>
          <w:rFonts w:ascii="Times New Roman" w:hAnsi="Times New Roman"/>
          <w:sz w:val="24"/>
          <w:szCs w:val="24"/>
        </w:rPr>
        <w:t xml:space="preserve"> </w:t>
      </w:r>
      <w:r w:rsidRPr="00D8042E">
        <w:rPr>
          <w:rFonts w:ascii="Times New Roman" w:hAnsi="Times New Roman"/>
          <w:sz w:val="24"/>
          <w:szCs w:val="24"/>
        </w:rPr>
        <w:t xml:space="preserve">$25 token of appreciation to refugees completing the ASR survey on behalf of their household. In 2020, </w:t>
      </w:r>
      <w:r w:rsidRPr="00D8042E">
        <w:rPr>
          <w:rFonts w:ascii="Times New Roman" w:hAnsi="Times New Roman"/>
          <w:sz w:val="24"/>
          <w:szCs w:val="24"/>
        </w:rPr>
        <w:t xml:space="preserve">With a goal of increasing the salience of the introductory letter and inducing more voluntary telephone number updates, the study team added a $2 token of appreciation, which was included in the introductory letter. </w:t>
      </w:r>
    </w:p>
    <w:p w:rsidR="00D8042E" w:rsidRPr="00E80B2C" w:rsidP="00D8042E" w14:paraId="0B3832A0" w14:textId="77777777">
      <w:pPr>
        <w:rPr>
          <w:rFonts w:cstheme="minorHAnsi"/>
          <w:i/>
        </w:rPr>
      </w:pPr>
    </w:p>
    <w:p w:rsidR="004623E0" w:rsidRPr="006307B5" w:rsidP="004623E0" w14:paraId="387FFE19" w14:textId="30961248">
      <w:pPr>
        <w:rPr>
          <w:rFonts w:ascii="Times New Roman" w:hAnsi="Times New Roman"/>
          <w:sz w:val="24"/>
          <w:szCs w:val="24"/>
        </w:rPr>
      </w:pPr>
      <w:r>
        <w:rPr>
          <w:rFonts w:ascii="Times New Roman" w:hAnsi="Times New Roman"/>
          <w:sz w:val="24"/>
          <w:szCs w:val="24"/>
        </w:rPr>
        <w:t>As part of the current update, the study team proposes to offer</w:t>
      </w:r>
      <w:r w:rsidRPr="006307B5">
        <w:rPr>
          <w:rFonts w:ascii="Times New Roman" w:hAnsi="Times New Roman"/>
          <w:sz w:val="24"/>
          <w:szCs w:val="24"/>
        </w:rPr>
        <w:t xml:space="preserve"> respondents a $</w:t>
      </w:r>
      <w:r w:rsidRPr="006307B5" w:rsidR="00CD0806">
        <w:rPr>
          <w:rFonts w:ascii="Times New Roman" w:hAnsi="Times New Roman"/>
          <w:sz w:val="24"/>
          <w:szCs w:val="24"/>
        </w:rPr>
        <w:t>40</w:t>
      </w:r>
      <w:r w:rsidRPr="006307B5">
        <w:rPr>
          <w:rFonts w:ascii="Times New Roman" w:hAnsi="Times New Roman"/>
          <w:sz w:val="24"/>
          <w:szCs w:val="24"/>
        </w:rPr>
        <w:t xml:space="preserve"> </w:t>
      </w:r>
      <w:r w:rsidRPr="006307B5" w:rsidR="00CD0806">
        <w:rPr>
          <w:rFonts w:ascii="Times New Roman" w:hAnsi="Times New Roman"/>
          <w:sz w:val="24"/>
          <w:szCs w:val="24"/>
        </w:rPr>
        <w:t>token of appreciation upon completion of the survey, which is expected to take about 50 minutes</w:t>
      </w:r>
      <w:r>
        <w:rPr>
          <w:rFonts w:ascii="Times New Roman" w:hAnsi="Times New Roman"/>
          <w:sz w:val="24"/>
          <w:szCs w:val="24"/>
        </w:rPr>
        <w:t xml:space="preserve"> (a slight increase from the previous year’s administrations). Additionally</w:t>
      </w:r>
      <w:r w:rsidR="00555171">
        <w:rPr>
          <w:rFonts w:ascii="Times New Roman" w:hAnsi="Times New Roman"/>
          <w:sz w:val="24"/>
          <w:szCs w:val="24"/>
        </w:rPr>
        <w:t xml:space="preserve">, </w:t>
      </w:r>
      <w:r>
        <w:rPr>
          <w:rFonts w:ascii="Times New Roman" w:hAnsi="Times New Roman"/>
          <w:sz w:val="24"/>
          <w:szCs w:val="24"/>
        </w:rPr>
        <w:t>the team proposes to continue to include</w:t>
      </w:r>
      <w:r w:rsidR="00555171">
        <w:rPr>
          <w:rFonts w:ascii="Times New Roman" w:hAnsi="Times New Roman"/>
          <w:sz w:val="24"/>
          <w:szCs w:val="24"/>
        </w:rPr>
        <w:t xml:space="preserve"> a $2 </w:t>
      </w:r>
      <w:r>
        <w:rPr>
          <w:rFonts w:ascii="Times New Roman" w:hAnsi="Times New Roman"/>
          <w:sz w:val="24"/>
          <w:szCs w:val="24"/>
        </w:rPr>
        <w:t>token of appreciation</w:t>
      </w:r>
      <w:r w:rsidRPr="006307B5" w:rsidR="00555171">
        <w:rPr>
          <w:rFonts w:ascii="Times New Roman" w:hAnsi="Times New Roman"/>
          <w:sz w:val="24"/>
          <w:szCs w:val="24"/>
        </w:rPr>
        <w:t xml:space="preserve"> in the introductory letter</w:t>
      </w:r>
      <w:r w:rsidR="00555171">
        <w:rPr>
          <w:rFonts w:ascii="Times New Roman" w:hAnsi="Times New Roman"/>
          <w:sz w:val="24"/>
          <w:szCs w:val="24"/>
        </w:rPr>
        <w:t xml:space="preserve">, </w:t>
      </w:r>
      <w:r w:rsidRPr="006307B5" w:rsidR="00555171">
        <w:rPr>
          <w:rFonts w:ascii="Times New Roman" w:hAnsi="Times New Roman"/>
          <w:sz w:val="24"/>
          <w:szCs w:val="24"/>
        </w:rPr>
        <w:t xml:space="preserve">to induce more voluntary telephone number updates to participant’s contact information.  </w:t>
      </w:r>
    </w:p>
    <w:p w:rsidR="00555171" w:rsidP="004623E0" w14:paraId="27E21A92" w14:textId="282219A0">
      <w:pPr>
        <w:rPr>
          <w:rFonts w:ascii="Times New Roman" w:hAnsi="Times New Roman"/>
          <w:sz w:val="24"/>
          <w:szCs w:val="24"/>
        </w:rPr>
      </w:pPr>
    </w:p>
    <w:p w:rsidR="00555171" w:rsidP="00555171" w14:paraId="3F3DC6A6" w14:textId="169C4487">
      <w:pPr>
        <w:widowControl/>
        <w:tabs>
          <w:tab w:val="num" w:pos="360"/>
        </w:tabs>
        <w:rPr>
          <w:rFonts w:ascii="Times New Roman" w:hAnsi="Times New Roman"/>
          <w:snapToGrid/>
          <w:sz w:val="24"/>
          <w:szCs w:val="24"/>
        </w:rPr>
      </w:pPr>
      <w:r>
        <w:rPr>
          <w:rFonts w:ascii="Times New Roman" w:hAnsi="Times New Roman"/>
          <w:snapToGrid/>
          <w:sz w:val="24"/>
          <w:szCs w:val="24"/>
        </w:rPr>
        <w:t>Providing the</w:t>
      </w:r>
      <w:r w:rsidRPr="004C60A1">
        <w:rPr>
          <w:rFonts w:ascii="Times New Roman" w:hAnsi="Times New Roman"/>
          <w:snapToGrid/>
          <w:sz w:val="24"/>
          <w:szCs w:val="24"/>
        </w:rPr>
        <w:t xml:space="preserve"> $2 token of appreciation</w:t>
      </w:r>
      <w:r>
        <w:rPr>
          <w:rFonts w:ascii="Times New Roman" w:hAnsi="Times New Roman"/>
          <w:snapToGrid/>
          <w:sz w:val="24"/>
          <w:szCs w:val="24"/>
        </w:rPr>
        <w:t xml:space="preserve"> in advance of the survey </w:t>
      </w:r>
      <w:r w:rsidRPr="004C60A1">
        <w:rPr>
          <w:rFonts w:ascii="Times New Roman" w:hAnsi="Times New Roman"/>
          <w:snapToGrid/>
          <w:sz w:val="24"/>
          <w:szCs w:val="24"/>
        </w:rPr>
        <w:t xml:space="preserve">is supported </w:t>
      </w:r>
      <w:r>
        <w:rPr>
          <w:rFonts w:ascii="Times New Roman" w:hAnsi="Times New Roman"/>
          <w:snapToGrid/>
          <w:sz w:val="24"/>
          <w:szCs w:val="24"/>
        </w:rPr>
        <w:t>by related research on the provision of monetary tokens of appreciation</w:t>
      </w:r>
      <w:r>
        <w:rPr>
          <w:rStyle w:val="FootnoteReference"/>
          <w:rFonts w:ascii="Times New Roman" w:hAnsi="Times New Roman"/>
          <w:snapToGrid/>
          <w:sz w:val="24"/>
          <w:szCs w:val="24"/>
        </w:rPr>
        <w:footnoteReference w:id="2"/>
      </w:r>
      <w:r w:rsidRPr="004C60A1">
        <w:rPr>
          <w:rFonts w:ascii="Times New Roman" w:hAnsi="Times New Roman"/>
          <w:snapToGrid/>
          <w:sz w:val="24"/>
          <w:szCs w:val="24"/>
        </w:rPr>
        <w:t xml:space="preserve">. </w:t>
      </w:r>
      <w:r>
        <w:rPr>
          <w:rFonts w:ascii="Times New Roman" w:hAnsi="Times New Roman"/>
          <w:snapToGrid/>
          <w:sz w:val="24"/>
          <w:szCs w:val="24"/>
        </w:rPr>
        <w:t xml:space="preserve"> </w:t>
      </w:r>
      <w:r w:rsidRPr="004C60A1">
        <w:rPr>
          <w:rFonts w:ascii="Times New Roman" w:hAnsi="Times New Roman"/>
          <w:snapToGrid/>
          <w:sz w:val="24"/>
          <w:szCs w:val="24"/>
        </w:rPr>
        <w:t xml:space="preserve">The token of appreciation will accomplish </w:t>
      </w:r>
      <w:r w:rsidRPr="004C60A1">
        <w:rPr>
          <w:rFonts w:ascii="Times New Roman" w:hAnsi="Times New Roman"/>
          <w:snapToGrid/>
          <w:sz w:val="24"/>
          <w:szCs w:val="24"/>
        </w:rPr>
        <w:t>two goals: 1)</w:t>
      </w:r>
      <w:r>
        <w:rPr>
          <w:rFonts w:ascii="Times New Roman" w:hAnsi="Times New Roman"/>
          <w:snapToGrid/>
          <w:sz w:val="24"/>
          <w:szCs w:val="24"/>
        </w:rPr>
        <w:t xml:space="preserve"> </w:t>
      </w:r>
      <w:r w:rsidRPr="004C60A1">
        <w:rPr>
          <w:rFonts w:ascii="Times New Roman" w:hAnsi="Times New Roman"/>
          <w:snapToGrid/>
          <w:sz w:val="24"/>
          <w:szCs w:val="24"/>
        </w:rPr>
        <w:t>encourage more voluntary telephone updates; and 2) familiarize sample members with the information collection. Both are important to</w:t>
      </w:r>
      <w:r>
        <w:rPr>
          <w:rFonts w:ascii="Times New Roman" w:hAnsi="Times New Roman"/>
          <w:snapToGrid/>
          <w:sz w:val="24"/>
          <w:szCs w:val="24"/>
        </w:rPr>
        <w:t xml:space="preserve"> the goal of obtaining data that has maximum utility</w:t>
      </w:r>
      <w:r w:rsidRPr="004C60A1">
        <w:rPr>
          <w:rFonts w:ascii="Times New Roman" w:hAnsi="Times New Roman"/>
          <w:snapToGrid/>
          <w:sz w:val="24"/>
          <w:szCs w:val="24"/>
        </w:rPr>
        <w:t xml:space="preserve"> to inform the U.S. government on the overall well-being </w:t>
      </w:r>
      <w:r>
        <w:rPr>
          <w:rFonts w:ascii="Times New Roman" w:hAnsi="Times New Roman"/>
          <w:snapToGrid/>
          <w:sz w:val="24"/>
          <w:szCs w:val="24"/>
        </w:rPr>
        <w:t xml:space="preserve">and integration outcomes </w:t>
      </w:r>
      <w:r w:rsidRPr="004C60A1">
        <w:rPr>
          <w:rFonts w:ascii="Times New Roman" w:hAnsi="Times New Roman"/>
          <w:snapToGrid/>
          <w:sz w:val="24"/>
          <w:szCs w:val="24"/>
        </w:rPr>
        <w:t xml:space="preserve">of </w:t>
      </w:r>
      <w:r>
        <w:rPr>
          <w:rFonts w:ascii="Times New Roman" w:hAnsi="Times New Roman"/>
          <w:snapToGrid/>
          <w:sz w:val="24"/>
          <w:szCs w:val="24"/>
        </w:rPr>
        <w:t>this</w:t>
      </w:r>
      <w:r w:rsidRPr="004C60A1">
        <w:rPr>
          <w:rFonts w:ascii="Times New Roman" w:hAnsi="Times New Roman"/>
          <w:snapToGrid/>
          <w:sz w:val="24"/>
          <w:szCs w:val="24"/>
        </w:rPr>
        <w:t xml:space="preserve"> population. </w:t>
      </w:r>
      <w:r>
        <w:rPr>
          <w:rFonts w:ascii="Times New Roman" w:hAnsi="Times New Roman"/>
          <w:snapToGrid/>
          <w:sz w:val="24"/>
          <w:szCs w:val="24"/>
        </w:rPr>
        <w:t xml:space="preserve"> Using this $2 </w:t>
      </w:r>
      <w:r w:rsidRPr="004C60A1">
        <w:rPr>
          <w:rFonts w:ascii="Times New Roman" w:hAnsi="Times New Roman"/>
          <w:snapToGrid/>
          <w:sz w:val="24"/>
          <w:szCs w:val="24"/>
        </w:rPr>
        <w:t>token of appreciation structure</w:t>
      </w:r>
      <w:r>
        <w:rPr>
          <w:rFonts w:ascii="Times New Roman" w:hAnsi="Times New Roman"/>
          <w:snapToGrid/>
          <w:sz w:val="24"/>
          <w:szCs w:val="24"/>
        </w:rPr>
        <w:t>, t</w:t>
      </w:r>
      <w:r w:rsidRPr="004C60A1">
        <w:rPr>
          <w:rFonts w:ascii="Times New Roman" w:hAnsi="Times New Roman"/>
          <w:snapToGrid/>
          <w:sz w:val="24"/>
          <w:szCs w:val="24"/>
        </w:rPr>
        <w:t xml:space="preserve">he ASR </w:t>
      </w:r>
      <w:r>
        <w:rPr>
          <w:rFonts w:ascii="Times New Roman" w:hAnsi="Times New Roman"/>
          <w:snapToGrid/>
          <w:sz w:val="24"/>
          <w:szCs w:val="24"/>
        </w:rPr>
        <w:t xml:space="preserve">has </w:t>
      </w:r>
      <w:r w:rsidRPr="004C60A1">
        <w:rPr>
          <w:rFonts w:ascii="Times New Roman" w:hAnsi="Times New Roman"/>
          <w:snapToGrid/>
          <w:sz w:val="24"/>
          <w:szCs w:val="24"/>
        </w:rPr>
        <w:t>demonstrated high level of respondent participation conditional on successful contact (74-75%) and no</w:t>
      </w:r>
      <w:r>
        <w:rPr>
          <w:rFonts w:ascii="Times New Roman" w:hAnsi="Times New Roman"/>
          <w:snapToGrid/>
          <w:sz w:val="24"/>
          <w:szCs w:val="24"/>
        </w:rPr>
        <w:t xml:space="preserve"> </w:t>
      </w:r>
      <w:r w:rsidRPr="004C60A1">
        <w:rPr>
          <w:rFonts w:ascii="Times New Roman" w:hAnsi="Times New Roman"/>
          <w:snapToGrid/>
          <w:sz w:val="24"/>
          <w:szCs w:val="24"/>
        </w:rPr>
        <w:t>substantial non-response bias on observable demographic characteristics, conditional on successful contact.</w:t>
      </w:r>
      <w:r w:rsidR="00843141">
        <w:rPr>
          <w:rFonts w:ascii="Times New Roman" w:hAnsi="Times New Roman"/>
          <w:snapToGrid/>
          <w:sz w:val="24"/>
          <w:szCs w:val="24"/>
        </w:rPr>
        <w:t xml:space="preserve"> The response rate </w:t>
      </w:r>
      <w:r w:rsidR="00B276B2">
        <w:rPr>
          <w:rFonts w:ascii="Times New Roman" w:hAnsi="Times New Roman"/>
          <w:snapToGrid/>
          <w:sz w:val="24"/>
          <w:szCs w:val="24"/>
        </w:rPr>
        <w:t xml:space="preserve">has </w:t>
      </w:r>
      <w:r w:rsidR="00843141">
        <w:rPr>
          <w:rFonts w:ascii="Times New Roman" w:hAnsi="Times New Roman"/>
          <w:snapToGrid/>
          <w:sz w:val="24"/>
          <w:szCs w:val="24"/>
        </w:rPr>
        <w:t xml:space="preserve">improved for both the 2021 and 2022 ASRs. </w:t>
      </w:r>
    </w:p>
    <w:p w:rsidR="00555171" w:rsidP="00555171" w14:paraId="2AF080FB" w14:textId="6790DE25">
      <w:pPr>
        <w:widowControl/>
        <w:tabs>
          <w:tab w:val="num" w:pos="360"/>
        </w:tabs>
        <w:rPr>
          <w:rFonts w:ascii="Times New Roman" w:hAnsi="Times New Roman"/>
          <w:snapToGrid/>
          <w:sz w:val="24"/>
          <w:szCs w:val="24"/>
        </w:rPr>
      </w:pPr>
    </w:p>
    <w:p w:rsidR="004353CC" w:rsidRPr="00F935CE" w:rsidP="004353CC" w14:paraId="01AA44CF" w14:textId="3AC13F93">
      <w:pPr>
        <w:rPr>
          <w:rFonts w:ascii="Times New Roman" w:hAnsi="Times New Roman"/>
          <w:sz w:val="24"/>
          <w:szCs w:val="24"/>
        </w:rPr>
      </w:pPr>
      <w:r>
        <w:rPr>
          <w:rFonts w:ascii="Times New Roman" w:hAnsi="Times New Roman"/>
          <w:color w:val="000000"/>
          <w:sz w:val="24"/>
          <w:szCs w:val="24"/>
        </w:rPr>
        <w:t xml:space="preserve">Research has shown the efficacy of monetary </w:t>
      </w:r>
      <w:r w:rsidR="00CD2562">
        <w:rPr>
          <w:rFonts w:ascii="Times New Roman" w:hAnsi="Times New Roman"/>
          <w:color w:val="000000"/>
          <w:sz w:val="24"/>
          <w:szCs w:val="24"/>
        </w:rPr>
        <w:t>tokens of appreciation</w:t>
      </w:r>
      <w:r>
        <w:rPr>
          <w:rFonts w:ascii="Times New Roman" w:hAnsi="Times New Roman"/>
          <w:color w:val="000000"/>
          <w:sz w:val="24"/>
          <w:szCs w:val="24"/>
        </w:rPr>
        <w:t xml:space="preserve"> in increasing survey responses rates.</w:t>
      </w:r>
      <w:r>
        <w:rPr>
          <w:rStyle w:val="FootnoteReference"/>
          <w:rFonts w:ascii="Times New Roman" w:hAnsi="Times New Roman"/>
          <w:color w:val="000000"/>
          <w:sz w:val="24"/>
          <w:szCs w:val="24"/>
        </w:rPr>
        <w:footnoteReference w:id="3"/>
      </w:r>
      <w:r>
        <w:rPr>
          <w:rFonts w:ascii="Times New Roman" w:hAnsi="Times New Roman"/>
          <w:color w:val="000000"/>
          <w:sz w:val="24"/>
          <w:szCs w:val="24"/>
        </w:rPr>
        <w:t xml:space="preserve"> </w:t>
      </w:r>
      <w:r w:rsidR="00516024">
        <w:rPr>
          <w:rFonts w:ascii="Times New Roman" w:hAnsi="Times New Roman"/>
          <w:sz w:val="24"/>
          <w:szCs w:val="24"/>
        </w:rPr>
        <w:t>P</w:t>
      </w:r>
      <w:r w:rsidRPr="001A262C" w:rsidR="00516024">
        <w:rPr>
          <w:rFonts w:ascii="Times New Roman" w:hAnsi="Times New Roman"/>
          <w:sz w:val="24"/>
          <w:szCs w:val="24"/>
        </w:rPr>
        <w:t xml:space="preserve">romised </w:t>
      </w:r>
      <w:r w:rsidR="00CD2562">
        <w:rPr>
          <w:rFonts w:ascii="Times New Roman" w:hAnsi="Times New Roman"/>
          <w:color w:val="000000"/>
          <w:sz w:val="24"/>
          <w:szCs w:val="24"/>
        </w:rPr>
        <w:t>tokens of appreciation</w:t>
      </w:r>
      <w:r w:rsidRPr="001A262C" w:rsidR="00516024">
        <w:rPr>
          <w:rFonts w:ascii="Times New Roman" w:hAnsi="Times New Roman"/>
          <w:sz w:val="24"/>
          <w:szCs w:val="24"/>
        </w:rPr>
        <w:t xml:space="preserve"> in the form of cash or gift cards appear beneficial, improving response rates by 7 and 20 percentage points</w:t>
      </w:r>
      <w:r w:rsidR="009C4A34">
        <w:rPr>
          <w:rFonts w:ascii="Times New Roman" w:hAnsi="Times New Roman"/>
          <w:sz w:val="24"/>
          <w:szCs w:val="24"/>
        </w:rPr>
        <w:t>.</w:t>
      </w:r>
      <w:r>
        <w:rPr>
          <w:rStyle w:val="FootnoteReference"/>
          <w:rFonts w:ascii="Times New Roman" w:hAnsi="Times New Roman"/>
          <w:sz w:val="24"/>
          <w:szCs w:val="24"/>
        </w:rPr>
        <w:footnoteReference w:id="4"/>
      </w:r>
      <w:r w:rsidRPr="001A262C" w:rsidR="00516024">
        <w:rPr>
          <w:rFonts w:ascii="Times New Roman" w:hAnsi="Times New Roman"/>
          <w:sz w:val="24"/>
          <w:szCs w:val="24"/>
        </w:rPr>
        <w:t xml:space="preserve"> </w:t>
      </w:r>
      <w:r w:rsidR="00516024">
        <w:rPr>
          <w:rFonts w:ascii="Times New Roman" w:hAnsi="Times New Roman"/>
          <w:sz w:val="24"/>
          <w:szCs w:val="24"/>
        </w:rPr>
        <w:t>Moreover, u</w:t>
      </w:r>
      <w:r w:rsidRPr="001A262C" w:rsidR="00516024">
        <w:rPr>
          <w:rFonts w:ascii="Times New Roman" w:hAnsi="Times New Roman"/>
          <w:sz w:val="24"/>
          <w:szCs w:val="24"/>
        </w:rPr>
        <w:t xml:space="preserve">sing </w:t>
      </w:r>
      <w:r w:rsidR="00EA0D64">
        <w:rPr>
          <w:rFonts w:ascii="Times New Roman" w:hAnsi="Times New Roman"/>
          <w:sz w:val="24"/>
          <w:szCs w:val="24"/>
        </w:rPr>
        <w:t>tokens of appreciation</w:t>
      </w:r>
      <w:r w:rsidRPr="001A262C" w:rsidR="00EA0D64">
        <w:rPr>
          <w:rFonts w:ascii="Times New Roman" w:hAnsi="Times New Roman"/>
          <w:sz w:val="24"/>
          <w:szCs w:val="24"/>
        </w:rPr>
        <w:t xml:space="preserve"> </w:t>
      </w:r>
      <w:r w:rsidRPr="001A262C" w:rsidR="00516024">
        <w:rPr>
          <w:rFonts w:ascii="Times New Roman" w:hAnsi="Times New Roman"/>
          <w:sz w:val="24"/>
          <w:szCs w:val="24"/>
        </w:rPr>
        <w:t>can also lower the cost per completed survey by improving response rates or reducing the need for follow-up contact.</w:t>
      </w:r>
      <w:r>
        <w:rPr>
          <w:rStyle w:val="FootnoteReference"/>
          <w:rFonts w:ascii="Times New Roman" w:hAnsi="Times New Roman"/>
          <w:sz w:val="24"/>
          <w:szCs w:val="24"/>
        </w:rPr>
        <w:footnoteReference w:id="5"/>
      </w:r>
      <w:r w:rsidR="00516024">
        <w:rPr>
          <w:rFonts w:ascii="Times New Roman" w:hAnsi="Times New Roman"/>
          <w:sz w:val="24"/>
          <w:szCs w:val="24"/>
        </w:rPr>
        <w:t xml:space="preserve"> </w:t>
      </w:r>
      <w:bookmarkStart w:id="4" w:name="_Hlk145687698"/>
      <w:r w:rsidRPr="00EA1CE6" w:rsidR="00555171">
        <w:rPr>
          <w:rFonts w:ascii="Times New Roman" w:hAnsi="Times New Roman"/>
          <w:sz w:val="24"/>
          <w:szCs w:val="24"/>
        </w:rPr>
        <w:t xml:space="preserve">Post-participation tokens of appreciation </w:t>
      </w:r>
      <w:r w:rsidR="00555171">
        <w:rPr>
          <w:rFonts w:ascii="Times New Roman" w:hAnsi="Times New Roman"/>
          <w:sz w:val="24"/>
          <w:szCs w:val="24"/>
        </w:rPr>
        <w:t>(</w:t>
      </w:r>
      <w:r w:rsidRPr="00EA1CE6" w:rsidR="00555171">
        <w:rPr>
          <w:rFonts w:ascii="Times New Roman" w:hAnsi="Times New Roman"/>
          <w:sz w:val="24"/>
          <w:szCs w:val="24"/>
        </w:rPr>
        <w:t>$</w:t>
      </w:r>
      <w:r w:rsidR="00555171">
        <w:rPr>
          <w:rFonts w:ascii="Times New Roman" w:hAnsi="Times New Roman"/>
          <w:sz w:val="24"/>
          <w:szCs w:val="24"/>
        </w:rPr>
        <w:t>4</w:t>
      </w:r>
      <w:r w:rsidRPr="00EA1CE6" w:rsidR="00555171">
        <w:rPr>
          <w:rFonts w:ascii="Times New Roman" w:hAnsi="Times New Roman"/>
          <w:sz w:val="24"/>
          <w:szCs w:val="24"/>
        </w:rPr>
        <w:t>0</w:t>
      </w:r>
      <w:r w:rsidR="00555171">
        <w:rPr>
          <w:rFonts w:ascii="Times New Roman" w:hAnsi="Times New Roman"/>
          <w:sz w:val="24"/>
          <w:szCs w:val="24"/>
        </w:rPr>
        <w:t>)</w:t>
      </w:r>
      <w:r w:rsidRPr="00EA1CE6" w:rsidR="00555171">
        <w:rPr>
          <w:rFonts w:ascii="Times New Roman" w:hAnsi="Times New Roman"/>
          <w:sz w:val="24"/>
          <w:szCs w:val="24"/>
        </w:rPr>
        <w:t xml:space="preserve"> will be used to increase participation</w:t>
      </w:r>
      <w:r w:rsidR="00555171">
        <w:rPr>
          <w:rFonts w:ascii="Times New Roman" w:hAnsi="Times New Roman"/>
          <w:sz w:val="24"/>
          <w:szCs w:val="24"/>
        </w:rPr>
        <w:t xml:space="preserve">. </w:t>
      </w:r>
      <w:bookmarkStart w:id="5" w:name="_Hlk145687674"/>
      <w:r w:rsidR="00555171">
        <w:rPr>
          <w:rFonts w:ascii="Times New Roman" w:hAnsi="Times New Roman"/>
          <w:sz w:val="24"/>
          <w:szCs w:val="24"/>
        </w:rPr>
        <w:t xml:space="preserve">This </w:t>
      </w:r>
      <w:r w:rsidR="009C4A34">
        <w:rPr>
          <w:rFonts w:ascii="Times New Roman" w:hAnsi="Times New Roman"/>
          <w:sz w:val="24"/>
          <w:szCs w:val="24"/>
        </w:rPr>
        <w:t xml:space="preserve">amount </w:t>
      </w:r>
      <w:r w:rsidRPr="00513265" w:rsidR="00555171">
        <w:rPr>
          <w:rFonts w:ascii="Times New Roman" w:hAnsi="Times New Roman"/>
          <w:sz w:val="24"/>
          <w:szCs w:val="24"/>
        </w:rPr>
        <w:t>is based on similar tokens of appreciation</w:t>
      </w:r>
      <w:r>
        <w:rPr>
          <w:rFonts w:ascii="Times New Roman" w:hAnsi="Times New Roman"/>
          <w:sz w:val="24"/>
          <w:szCs w:val="24"/>
        </w:rPr>
        <w:t xml:space="preserve"> </w:t>
      </w:r>
      <w:r w:rsidRPr="00F935CE">
        <w:rPr>
          <w:rFonts w:ascii="Times New Roman" w:hAnsi="Times New Roman"/>
          <w:sz w:val="24"/>
          <w:szCs w:val="24"/>
        </w:rPr>
        <w:t xml:space="preserve">used in the U.S. Census Bureau’s Survey of Income and Program Participation (SIPP) experiment designed to test the effect of monetary </w:t>
      </w:r>
      <w:r w:rsidR="00EA0D64">
        <w:rPr>
          <w:rFonts w:ascii="Times New Roman" w:hAnsi="Times New Roman"/>
          <w:sz w:val="24"/>
          <w:szCs w:val="24"/>
        </w:rPr>
        <w:t>tokens of appreciation</w:t>
      </w:r>
      <w:r w:rsidRPr="00F935CE">
        <w:rPr>
          <w:rFonts w:ascii="Times New Roman" w:hAnsi="Times New Roman"/>
          <w:sz w:val="24"/>
          <w:szCs w:val="24"/>
        </w:rPr>
        <w:t xml:space="preserve"> on overall response rates.</w:t>
      </w:r>
      <w:r>
        <w:rPr>
          <w:rStyle w:val="FootnoteReference"/>
          <w:rFonts w:ascii="Times New Roman" w:hAnsi="Times New Roman"/>
          <w:sz w:val="24"/>
          <w:szCs w:val="24"/>
        </w:rPr>
        <w:footnoteReference w:id="6"/>
      </w:r>
      <w:r w:rsidRPr="00F935CE">
        <w:rPr>
          <w:rFonts w:ascii="Times New Roman" w:hAnsi="Times New Roman"/>
          <w:sz w:val="24"/>
          <w:szCs w:val="24"/>
        </w:rPr>
        <w:t xml:space="preserve"> SIPP </w:t>
      </w:r>
      <w:r w:rsidR="00FB5AC9">
        <w:rPr>
          <w:rFonts w:ascii="Times New Roman" w:hAnsi="Times New Roman"/>
          <w:sz w:val="24"/>
          <w:szCs w:val="24"/>
        </w:rPr>
        <w:t xml:space="preserve"> (OMB</w:t>
      </w:r>
      <w:r w:rsidR="00371BB6">
        <w:rPr>
          <w:rFonts w:ascii="Times New Roman" w:hAnsi="Times New Roman"/>
          <w:sz w:val="24"/>
          <w:szCs w:val="24"/>
        </w:rPr>
        <w:t xml:space="preserve">#0607-1000) </w:t>
      </w:r>
      <w:r w:rsidRPr="00F935CE">
        <w:rPr>
          <w:rFonts w:ascii="Times New Roman" w:hAnsi="Times New Roman"/>
          <w:sz w:val="24"/>
          <w:szCs w:val="24"/>
        </w:rPr>
        <w:t xml:space="preserve">is a </w:t>
      </w:r>
      <w:r w:rsidR="00FB5AC9">
        <w:rPr>
          <w:rFonts w:ascii="Times New Roman" w:hAnsi="Times New Roman"/>
          <w:sz w:val="24"/>
          <w:szCs w:val="24"/>
        </w:rPr>
        <w:t xml:space="preserve">nationally representative </w:t>
      </w:r>
      <w:r w:rsidRPr="00F935CE">
        <w:rPr>
          <w:rFonts w:ascii="Times New Roman" w:hAnsi="Times New Roman"/>
          <w:sz w:val="24"/>
          <w:szCs w:val="24"/>
        </w:rPr>
        <w:t xml:space="preserve">longitudinal survey that collects </w:t>
      </w:r>
      <w:r>
        <w:rPr>
          <w:rFonts w:ascii="Times New Roman" w:hAnsi="Times New Roman"/>
          <w:sz w:val="24"/>
          <w:szCs w:val="24"/>
        </w:rPr>
        <w:t xml:space="preserve">household </w:t>
      </w:r>
      <w:r w:rsidRPr="00F935CE">
        <w:rPr>
          <w:rFonts w:ascii="Times New Roman" w:hAnsi="Times New Roman"/>
          <w:sz w:val="24"/>
          <w:szCs w:val="24"/>
        </w:rPr>
        <w:t xml:space="preserve">data and measures change on topics similar to those measured in the ASR (e.g., </w:t>
      </w:r>
      <w:r w:rsidR="00FB5AC9">
        <w:rPr>
          <w:rFonts w:ascii="Times New Roman" w:hAnsi="Times New Roman"/>
          <w:sz w:val="24"/>
          <w:szCs w:val="24"/>
        </w:rPr>
        <w:t>employment</w:t>
      </w:r>
      <w:r w:rsidRPr="00F935CE">
        <w:rPr>
          <w:rFonts w:ascii="Times New Roman" w:hAnsi="Times New Roman"/>
          <w:sz w:val="24"/>
          <w:szCs w:val="24"/>
        </w:rPr>
        <w:t xml:space="preserve">, health, well-being, education, etc.). The experiment randomly assigned households to $0, $20, or $40 conditional </w:t>
      </w:r>
      <w:r w:rsidR="00EA0D64">
        <w:rPr>
          <w:rFonts w:ascii="Times New Roman" w:hAnsi="Times New Roman"/>
          <w:sz w:val="24"/>
          <w:szCs w:val="24"/>
        </w:rPr>
        <w:t>amounts provided</w:t>
      </w:r>
      <w:r w:rsidRPr="00F935CE">
        <w:rPr>
          <w:rFonts w:ascii="Times New Roman" w:hAnsi="Times New Roman"/>
          <w:sz w:val="24"/>
          <w:szCs w:val="24"/>
        </w:rPr>
        <w:t xml:space="preserve"> </w:t>
      </w:r>
      <w:r w:rsidR="00FB5AC9">
        <w:rPr>
          <w:rFonts w:ascii="Times New Roman" w:hAnsi="Times New Roman"/>
          <w:sz w:val="24"/>
          <w:szCs w:val="24"/>
        </w:rPr>
        <w:t>to</w:t>
      </w:r>
      <w:r w:rsidR="00EA0D64">
        <w:rPr>
          <w:rFonts w:ascii="Times New Roman" w:hAnsi="Times New Roman"/>
          <w:sz w:val="24"/>
          <w:szCs w:val="24"/>
        </w:rPr>
        <w:t xml:space="preserve"> a</w:t>
      </w:r>
      <w:r w:rsidR="00FB5AC9">
        <w:rPr>
          <w:rFonts w:ascii="Times New Roman" w:hAnsi="Times New Roman"/>
          <w:sz w:val="24"/>
          <w:szCs w:val="24"/>
        </w:rPr>
        <w:t xml:space="preserve"> household taking the 50 minute interview </w:t>
      </w:r>
      <w:r w:rsidRPr="00F935CE">
        <w:rPr>
          <w:rFonts w:ascii="Times New Roman" w:hAnsi="Times New Roman"/>
          <w:sz w:val="24"/>
          <w:szCs w:val="24"/>
        </w:rPr>
        <w:t xml:space="preserve">and found that both the $20 and $40 conditional </w:t>
      </w:r>
      <w:r w:rsidR="00EA0D64">
        <w:rPr>
          <w:rFonts w:ascii="Times New Roman" w:hAnsi="Times New Roman"/>
          <w:sz w:val="24"/>
          <w:szCs w:val="24"/>
        </w:rPr>
        <w:t>amounts</w:t>
      </w:r>
      <w:r w:rsidRPr="00F935CE">
        <w:rPr>
          <w:rFonts w:ascii="Times New Roman" w:hAnsi="Times New Roman"/>
          <w:sz w:val="24"/>
          <w:szCs w:val="24"/>
        </w:rPr>
        <w:t xml:space="preserve"> significantly increase overall response rate compared to the control, with the $40 </w:t>
      </w:r>
      <w:r w:rsidR="00EA0D64">
        <w:rPr>
          <w:rFonts w:ascii="Times New Roman" w:hAnsi="Times New Roman"/>
          <w:sz w:val="24"/>
          <w:szCs w:val="24"/>
        </w:rPr>
        <w:t>amount</w:t>
      </w:r>
      <w:r w:rsidRPr="00F935CE">
        <w:rPr>
          <w:rFonts w:ascii="Times New Roman" w:hAnsi="Times New Roman"/>
          <w:sz w:val="24"/>
          <w:szCs w:val="24"/>
        </w:rPr>
        <w:t xml:space="preserve"> significantly increasing response rate compared to $20.</w:t>
      </w:r>
    </w:p>
    <w:p w:rsidR="00CD0806" w:rsidRPr="004623E0" w:rsidP="00516024" w14:paraId="2E472B71" w14:textId="48BBCF2A">
      <w:pPr>
        <w:rPr>
          <w:rFonts w:ascii="Times New Roman" w:hAnsi="Times New Roman"/>
          <w:sz w:val="24"/>
          <w:szCs w:val="24"/>
          <w:highlight w:val="yellow"/>
        </w:rPr>
      </w:pPr>
      <w:r w:rsidRPr="00513265">
        <w:rPr>
          <w:rFonts w:ascii="Times New Roman" w:hAnsi="Times New Roman"/>
          <w:sz w:val="24"/>
          <w:szCs w:val="24"/>
        </w:rPr>
        <w:t xml:space="preserve"> </w:t>
      </w:r>
    </w:p>
    <w:bookmarkEnd w:id="4"/>
    <w:bookmarkEnd w:id="5"/>
    <w:p w:rsidR="002C3C4F" w:rsidRPr="00075889" w:rsidP="00D32698"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4623E0" w:rsidRPr="00F96D69" w:rsidP="00D32698" w14:paraId="3F9A6715" w14:textId="77777777">
      <w:pPr>
        <w:spacing w:after="60"/>
        <w:rPr>
          <w:rFonts w:ascii="Times New Roman" w:hAnsi="Times New Roman"/>
          <w:i/>
          <w:snapToGrid/>
          <w:sz w:val="24"/>
          <w:szCs w:val="24"/>
        </w:rPr>
      </w:pPr>
      <w:r w:rsidRPr="00F96D69">
        <w:rPr>
          <w:rFonts w:ascii="Times New Roman" w:hAnsi="Times New Roman"/>
          <w:i/>
          <w:sz w:val="24"/>
          <w:szCs w:val="24"/>
        </w:rPr>
        <w:t>Personally Identifiable Information</w:t>
      </w:r>
    </w:p>
    <w:p w:rsidR="004623E0" w:rsidRPr="00F96D69" w:rsidP="004623E0" w14:paraId="2171775C" w14:textId="410509BA">
      <w:pPr>
        <w:rPr>
          <w:rFonts w:ascii="Times New Roman" w:hAnsi="Times New Roman"/>
          <w:sz w:val="24"/>
          <w:szCs w:val="24"/>
        </w:rPr>
      </w:pPr>
      <w:r w:rsidRPr="00F96D69">
        <w:rPr>
          <w:rFonts w:ascii="Times New Roman" w:hAnsi="Times New Roman"/>
          <w:sz w:val="24"/>
          <w:szCs w:val="24"/>
        </w:rPr>
        <w:t>The Refugee Arrivals Data System (RADS), from which data are extracted for the purposes of developing a survey sample and producing statistical weights, is a Privacy Act System of Records (System of Records Number # 09-80-0325, published 0</w:t>
      </w:r>
      <w:r w:rsidR="00153828">
        <w:rPr>
          <w:rFonts w:ascii="Times New Roman" w:hAnsi="Times New Roman"/>
          <w:sz w:val="24"/>
          <w:szCs w:val="24"/>
        </w:rPr>
        <w:t>2</w:t>
      </w:r>
      <w:r w:rsidRPr="00F96D69">
        <w:rPr>
          <w:rFonts w:ascii="Times New Roman" w:hAnsi="Times New Roman"/>
          <w:sz w:val="24"/>
          <w:szCs w:val="24"/>
        </w:rPr>
        <w:t>/8/20</w:t>
      </w:r>
      <w:r w:rsidR="00153828">
        <w:rPr>
          <w:rFonts w:ascii="Times New Roman" w:hAnsi="Times New Roman"/>
          <w:sz w:val="24"/>
          <w:szCs w:val="24"/>
        </w:rPr>
        <w:t>22</w:t>
      </w:r>
      <w:r w:rsidRPr="00F96D69">
        <w:rPr>
          <w:rFonts w:ascii="Times New Roman" w:hAnsi="Times New Roman"/>
          <w:sz w:val="24"/>
          <w:szCs w:val="24"/>
        </w:rPr>
        <w:t>). This information collection requires the transfer of personally identifiable information (PII) from RADS to the ASR contractor.</w:t>
      </w:r>
    </w:p>
    <w:p w:rsidR="004623E0" w:rsidRPr="00F96D69" w:rsidP="004623E0" w14:paraId="18FCB906" w14:textId="77777777">
      <w:pPr>
        <w:rPr>
          <w:rFonts w:ascii="Times New Roman" w:hAnsi="Times New Roman"/>
          <w:sz w:val="24"/>
          <w:szCs w:val="24"/>
        </w:rPr>
      </w:pPr>
    </w:p>
    <w:p w:rsidR="004623E0" w:rsidRPr="00F96D69" w:rsidP="004623E0" w14:paraId="3252E24A" w14:textId="21AD663A">
      <w:pPr>
        <w:rPr>
          <w:rFonts w:ascii="Times New Roman" w:hAnsi="Times New Roman"/>
          <w:sz w:val="24"/>
          <w:szCs w:val="24"/>
        </w:rPr>
      </w:pPr>
      <w:r w:rsidRPr="00F96D69">
        <w:rPr>
          <w:rFonts w:ascii="Times New Roman" w:hAnsi="Times New Roman"/>
          <w:sz w:val="24"/>
          <w:szCs w:val="24"/>
        </w:rPr>
        <w:t xml:space="preserve">This information collection gathers voluntary updated contact information by sending an Introduction Letter and Postcard (Instrument 1). Contact information is also updated using the National Change of Address service and batch record matching using TransUnion. Contact information from RADS and these additional sources are used for the purposes of administering the survey. This PII is stored separately from the file of survey responses to protect respondent privacy.   </w:t>
      </w:r>
      <w:r w:rsidRPr="00F96D69">
        <w:rPr>
          <w:rFonts w:ascii="Times New Roman" w:hAnsi="Times New Roman"/>
          <w:sz w:val="24"/>
          <w:szCs w:val="24"/>
        </w:rPr>
        <w:br/>
      </w:r>
      <w:r w:rsidRPr="00F96D69">
        <w:rPr>
          <w:rFonts w:ascii="Times New Roman" w:hAnsi="Times New Roman"/>
          <w:sz w:val="24"/>
          <w:szCs w:val="24"/>
        </w:rPr>
        <w:br/>
        <w:t xml:space="preserve">The ASR </w:t>
      </w:r>
      <w:r w:rsidRPr="00B10C36">
        <w:rPr>
          <w:rFonts w:ascii="Times New Roman" w:hAnsi="Times New Roman"/>
          <w:sz w:val="24"/>
          <w:szCs w:val="24"/>
        </w:rPr>
        <w:t>202</w:t>
      </w:r>
      <w:r w:rsidRPr="00B10C36" w:rsidR="00F96D69">
        <w:rPr>
          <w:rFonts w:ascii="Times New Roman" w:hAnsi="Times New Roman"/>
          <w:sz w:val="24"/>
          <w:szCs w:val="24"/>
        </w:rPr>
        <w:t>3</w:t>
      </w:r>
      <w:r w:rsidRPr="00B10C36">
        <w:rPr>
          <w:rFonts w:ascii="Times New Roman" w:hAnsi="Times New Roman"/>
          <w:sz w:val="24"/>
          <w:szCs w:val="24"/>
        </w:rPr>
        <w:t xml:space="preserve"> (</w:t>
      </w:r>
      <w:r w:rsidR="00D20BB5">
        <w:rPr>
          <w:rFonts w:ascii="Times New Roman" w:hAnsi="Times New Roman"/>
          <w:sz w:val="24"/>
          <w:szCs w:val="24"/>
        </w:rPr>
        <w:t>Instrument 2</w:t>
      </w:r>
      <w:r w:rsidRPr="00B10C36" w:rsidR="00B10C36">
        <w:rPr>
          <w:rFonts w:ascii="Times New Roman" w:hAnsi="Times New Roman"/>
          <w:sz w:val="24"/>
          <w:szCs w:val="24"/>
        </w:rPr>
        <w:t>)</w:t>
      </w:r>
      <w:r w:rsidRPr="00B10C36">
        <w:rPr>
          <w:rFonts w:ascii="Times New Roman" w:hAnsi="Times New Roman"/>
          <w:sz w:val="24"/>
          <w:szCs w:val="24"/>
        </w:rPr>
        <w:t xml:space="preserve"> collects the first name and birth date of each individual living in the household. This information is used for</w:t>
      </w:r>
      <w:r w:rsidRPr="00F96D69">
        <w:rPr>
          <w:rFonts w:ascii="Times New Roman" w:hAnsi="Times New Roman"/>
          <w:sz w:val="24"/>
          <w:szCs w:val="24"/>
        </w:rPr>
        <w:t xml:space="preserve"> the purpose of identifying household members that are eligible for the survey and administering the household roster. It is stored separately from other survey responses to protect respondent privacy.</w:t>
      </w:r>
    </w:p>
    <w:p w:rsidR="004623E0" w:rsidRPr="00F96D69" w:rsidP="004623E0" w14:paraId="30BFF2D2" w14:textId="77777777">
      <w:pPr>
        <w:rPr>
          <w:rFonts w:ascii="Times New Roman" w:hAnsi="Times New Roman"/>
          <w:sz w:val="24"/>
          <w:szCs w:val="24"/>
        </w:rPr>
      </w:pPr>
    </w:p>
    <w:p w:rsidR="004623E0" w:rsidRPr="00F96D69" w:rsidP="004623E0" w14:paraId="4ED33622" w14:textId="77777777">
      <w:pPr>
        <w:rPr>
          <w:rFonts w:ascii="Times New Roman" w:hAnsi="Times New Roman"/>
          <w:sz w:val="24"/>
          <w:szCs w:val="24"/>
        </w:rPr>
      </w:pPr>
      <w:r w:rsidRPr="00F96D69">
        <w:rPr>
          <w:rFonts w:ascii="Times New Roman" w:hAnsi="Times New Roman"/>
          <w:sz w:val="24"/>
          <w:szCs w:val="24"/>
        </w:rPr>
        <w:t>PII (from RADS, the voluntary contact update, or the survey instrument) is not returned to ACF, either on the restricted-use data file or as a separate data file, as a part of the contract.</w:t>
      </w:r>
      <w:r w:rsidRPr="00F96D69">
        <w:rPr>
          <w:rFonts w:ascii="Times New Roman" w:hAnsi="Times New Roman"/>
          <w:sz w:val="24"/>
          <w:szCs w:val="24"/>
        </w:rPr>
        <w:br/>
      </w:r>
      <w:r w:rsidRPr="00F96D69">
        <w:rPr>
          <w:rFonts w:ascii="Times New Roman" w:hAnsi="Times New Roman"/>
          <w:sz w:val="24"/>
          <w:szCs w:val="24"/>
        </w:rPr>
        <w:br/>
        <w:t>Information from the ASR is not maintained in a paper or electronic system from which survey data are actually or directly retrieved by an individuals’ personal identifier.</w:t>
      </w:r>
    </w:p>
    <w:p w:rsidR="004623E0" w:rsidRPr="00F96D69" w:rsidP="004623E0" w14:paraId="17D09A02" w14:textId="77777777">
      <w:pPr>
        <w:rPr>
          <w:rFonts w:ascii="Times New Roman" w:hAnsi="Times New Roman"/>
          <w:i/>
          <w:sz w:val="24"/>
          <w:szCs w:val="24"/>
        </w:rPr>
      </w:pPr>
    </w:p>
    <w:p w:rsidR="004623E0" w:rsidRPr="00F96D69" w:rsidP="001823AF" w14:paraId="12565F1F" w14:textId="77777777">
      <w:pPr>
        <w:spacing w:after="60"/>
        <w:rPr>
          <w:rFonts w:ascii="Times New Roman" w:hAnsi="Times New Roman"/>
          <w:i/>
          <w:sz w:val="24"/>
          <w:szCs w:val="24"/>
        </w:rPr>
      </w:pPr>
      <w:r w:rsidRPr="00F96D69">
        <w:rPr>
          <w:rFonts w:ascii="Times New Roman" w:hAnsi="Times New Roman"/>
          <w:i/>
          <w:sz w:val="24"/>
          <w:szCs w:val="24"/>
        </w:rPr>
        <w:t>Assurances of Privacy</w:t>
      </w:r>
    </w:p>
    <w:p w:rsidR="004623E0" w:rsidRPr="00F96D69" w:rsidP="001823AF" w14:paraId="168BF31E" w14:textId="30545DF6">
      <w:pPr>
        <w:rPr>
          <w:rFonts w:ascii="Times New Roman" w:hAnsi="Times New Roman"/>
          <w:sz w:val="24"/>
          <w:szCs w:val="24"/>
        </w:rPr>
      </w:pPr>
      <w:r w:rsidRPr="00F96D69">
        <w:rPr>
          <w:rFonts w:ascii="Times New Roman" w:hAnsi="Times New Roman"/>
          <w:sz w:val="24"/>
          <w:szCs w:val="24"/>
        </w:rPr>
        <w:t>Information collected will be kept private. Respondents will be informed of all planned uses of data, that their participation is voluntary, and that their information will be kept private. As specified in the contract, the Contractor will comply with all Federal and Departmental regulations for private information.</w:t>
      </w:r>
    </w:p>
    <w:p w:rsidR="004623E0" w:rsidRPr="004623E0" w:rsidP="004623E0" w14:paraId="11FA8AFC" w14:textId="77777777">
      <w:pPr>
        <w:rPr>
          <w:rFonts w:ascii="Times New Roman" w:hAnsi="Times New Roman"/>
          <w:sz w:val="24"/>
          <w:szCs w:val="24"/>
          <w:highlight w:val="yellow"/>
        </w:rPr>
      </w:pPr>
    </w:p>
    <w:p w:rsidR="004623E0" w:rsidRPr="00F96D69" w:rsidP="001823AF" w14:paraId="53B2AB28" w14:textId="77777777">
      <w:pPr>
        <w:spacing w:after="60"/>
        <w:rPr>
          <w:rFonts w:ascii="Times New Roman" w:hAnsi="Times New Roman"/>
          <w:i/>
          <w:sz w:val="24"/>
          <w:szCs w:val="24"/>
        </w:rPr>
      </w:pPr>
      <w:r w:rsidRPr="00F96D69">
        <w:rPr>
          <w:rFonts w:ascii="Times New Roman" w:hAnsi="Times New Roman"/>
          <w:i/>
          <w:sz w:val="24"/>
          <w:szCs w:val="24"/>
        </w:rPr>
        <w:t>Data Security and Monitoring</w:t>
      </w:r>
    </w:p>
    <w:p w:rsidR="004623E0" w:rsidRPr="00F96D69" w:rsidP="004623E0" w14:paraId="085CED8F" w14:textId="77777777">
      <w:pPr>
        <w:rPr>
          <w:rFonts w:ascii="Times New Roman" w:hAnsi="Times New Roman"/>
          <w:sz w:val="24"/>
          <w:szCs w:val="24"/>
        </w:rPr>
      </w:pPr>
      <w:r w:rsidRPr="00F96D69">
        <w:rPr>
          <w:rFonts w:ascii="Times New Roman" w:hAnsi="Times New Roman"/>
          <w:sz w:val="24"/>
          <w:szCs w:val="24"/>
        </w:rPr>
        <w:t>The contractor’s security plan shall comply with the NIST SP 800-18, Guide for Developing Security Plans for Federal Information Systems; FIPS 199, Standards for Security Categorization of Federal Information and Information Systems; the Federal Information Processing Standard (FIPS) 200, Recommended Security Controls for Federal Information Systems; the latest version of NIST SP 800-53, Security and Privacy Controls for Federal Information Systems and Organizations applicable baseline requirements; and other applicable NIST guidance as well as HHS and ACF policies and other guidance. The data security plan must specify the following:</w:t>
      </w:r>
      <w:r w:rsidRPr="00F96D69">
        <w:rPr>
          <w:rFonts w:ascii="Times New Roman" w:hAnsi="Times New Roman"/>
          <w:sz w:val="24"/>
          <w:szCs w:val="24"/>
        </w:rPr>
        <w:br/>
      </w:r>
    </w:p>
    <w:p w:rsidR="004623E0" w:rsidRPr="00F96D69" w:rsidP="004623E0" w14:paraId="70123A1F" w14:textId="77777777">
      <w:pPr>
        <w:pStyle w:val="ListParagraph"/>
        <w:widowControl/>
        <w:numPr>
          <w:ilvl w:val="0"/>
          <w:numId w:val="21"/>
        </w:numPr>
        <w:contextualSpacing/>
        <w:rPr>
          <w:rFonts w:ascii="Times New Roman" w:hAnsi="Times New Roman"/>
          <w:sz w:val="24"/>
          <w:szCs w:val="24"/>
        </w:rPr>
      </w:pPr>
      <w:r w:rsidRPr="00F96D69">
        <w:rPr>
          <w:rFonts w:ascii="Times New Roman" w:hAnsi="Times New Roman"/>
          <w:sz w:val="24"/>
          <w:szCs w:val="24"/>
        </w:rPr>
        <w:t>The personal or sensitive information that is collected, including content of interviews, notes for tracking purposes, personally identifiable information, and relevant administrative data that will be accessed.</w:t>
      </w:r>
    </w:p>
    <w:p w:rsidR="004623E0" w:rsidRPr="00F96D69" w:rsidP="004623E0" w14:paraId="064CB9CA" w14:textId="77777777">
      <w:pPr>
        <w:pStyle w:val="ListParagraph"/>
        <w:widowControl/>
        <w:numPr>
          <w:ilvl w:val="0"/>
          <w:numId w:val="21"/>
        </w:numPr>
        <w:contextualSpacing/>
        <w:rPr>
          <w:rFonts w:ascii="Times New Roman" w:hAnsi="Times New Roman"/>
          <w:sz w:val="24"/>
          <w:szCs w:val="24"/>
        </w:rPr>
      </w:pPr>
      <w:r w:rsidRPr="00F96D69">
        <w:rPr>
          <w:rFonts w:ascii="Times New Roman" w:hAnsi="Times New Roman"/>
          <w:sz w:val="24"/>
          <w:szCs w:val="24"/>
        </w:rPr>
        <w:t>The assurances provided to respondents or participants about the privacy of their information.</w:t>
      </w:r>
    </w:p>
    <w:p w:rsidR="004623E0" w:rsidRPr="00F96D69" w:rsidP="004623E0" w14:paraId="48803E0B" w14:textId="77777777">
      <w:pPr>
        <w:pStyle w:val="ListParagraph"/>
        <w:widowControl/>
        <w:numPr>
          <w:ilvl w:val="0"/>
          <w:numId w:val="21"/>
        </w:numPr>
        <w:contextualSpacing/>
        <w:rPr>
          <w:rFonts w:ascii="Times New Roman" w:hAnsi="Times New Roman"/>
          <w:sz w:val="24"/>
          <w:szCs w:val="24"/>
        </w:rPr>
      </w:pPr>
      <w:r w:rsidRPr="00F96D69">
        <w:rPr>
          <w:rFonts w:ascii="Times New Roman" w:hAnsi="Times New Roman"/>
          <w:sz w:val="24"/>
          <w:szCs w:val="24"/>
        </w:rPr>
        <w:t>How data will be entered and stored, including confirmation data security that includes encryption procedures that meet the HHS standards.</w:t>
      </w:r>
    </w:p>
    <w:p w:rsidR="004623E0" w:rsidRPr="00F96D69" w:rsidP="004623E0" w14:paraId="7AD906A8" w14:textId="77777777">
      <w:pPr>
        <w:pStyle w:val="ListParagraph"/>
        <w:widowControl/>
        <w:numPr>
          <w:ilvl w:val="0"/>
          <w:numId w:val="21"/>
        </w:numPr>
        <w:contextualSpacing/>
        <w:rPr>
          <w:rFonts w:ascii="Times New Roman" w:hAnsi="Times New Roman"/>
          <w:sz w:val="24"/>
          <w:szCs w:val="24"/>
        </w:rPr>
      </w:pPr>
      <w:r w:rsidRPr="00F96D69">
        <w:rPr>
          <w:rFonts w:ascii="Times New Roman" w:hAnsi="Times New Roman"/>
          <w:sz w:val="24"/>
          <w:szCs w:val="24"/>
        </w:rPr>
        <w:t>How potentially sensitive information is transmitted, the personal information included in transmissions, any encryption for electronic transmission, the protections in place for materials handled via mail services, etc. This should include discussions of data among staff within the facility as well as between facility staff and field staff.</w:t>
      </w:r>
    </w:p>
    <w:p w:rsidR="004623E0" w:rsidRPr="00F96D69" w:rsidP="004623E0" w14:paraId="72E152FD" w14:textId="77777777">
      <w:pPr>
        <w:pStyle w:val="ListParagraph"/>
        <w:widowControl/>
        <w:numPr>
          <w:ilvl w:val="0"/>
          <w:numId w:val="21"/>
        </w:numPr>
        <w:contextualSpacing/>
        <w:rPr>
          <w:rFonts w:ascii="Times New Roman" w:hAnsi="Times New Roman"/>
          <w:sz w:val="24"/>
          <w:szCs w:val="24"/>
        </w:rPr>
      </w:pPr>
      <w:r w:rsidRPr="00F96D69">
        <w:rPr>
          <w:rFonts w:ascii="Times New Roman" w:hAnsi="Times New Roman"/>
          <w:sz w:val="24"/>
          <w:szCs w:val="24"/>
        </w:rPr>
        <w:t>The personal information field staff maintain on cases that are in the field, and how field or relevant program staff are instructed to handle and store case folders on which they are working.</w:t>
      </w:r>
    </w:p>
    <w:p w:rsidR="004623E0" w:rsidRPr="00F96D69" w:rsidP="004623E0" w14:paraId="4939ACC5" w14:textId="77777777">
      <w:pPr>
        <w:pStyle w:val="ListParagraph"/>
        <w:widowControl/>
        <w:numPr>
          <w:ilvl w:val="0"/>
          <w:numId w:val="21"/>
        </w:numPr>
        <w:contextualSpacing/>
        <w:rPr>
          <w:rFonts w:ascii="Times New Roman" w:hAnsi="Times New Roman"/>
          <w:sz w:val="24"/>
          <w:szCs w:val="24"/>
        </w:rPr>
      </w:pPr>
      <w:r w:rsidRPr="00F96D69">
        <w:rPr>
          <w:rFonts w:ascii="Times New Roman" w:hAnsi="Times New Roman"/>
          <w:sz w:val="24"/>
          <w:szCs w:val="24"/>
        </w:rPr>
        <w:t>The training procedures in place for all project staff at all levels of the project and specific instructions to all staff related to handling personal or sensitive information.</w:t>
      </w:r>
    </w:p>
    <w:p w:rsidR="004623E0" w:rsidRPr="00F96D69" w:rsidP="004623E0" w14:paraId="44A5DAF5" w14:textId="77777777">
      <w:pPr>
        <w:pStyle w:val="ListParagraph"/>
        <w:widowControl/>
        <w:numPr>
          <w:ilvl w:val="0"/>
          <w:numId w:val="21"/>
        </w:numPr>
        <w:contextualSpacing/>
        <w:rPr>
          <w:rFonts w:ascii="Times New Roman" w:hAnsi="Times New Roman"/>
          <w:sz w:val="24"/>
          <w:szCs w:val="24"/>
        </w:rPr>
      </w:pPr>
      <w:r w:rsidRPr="00F96D69">
        <w:rPr>
          <w:rFonts w:ascii="Times New Roman" w:hAnsi="Times New Roman"/>
          <w:sz w:val="24"/>
          <w:szCs w:val="24"/>
        </w:rPr>
        <w:t>The disposition of the data and information collected at the end of the contract.</w:t>
      </w:r>
    </w:p>
    <w:p w:rsidR="004623E0" w:rsidRPr="00F96D69" w:rsidP="004623E0" w14:paraId="29CDB73B" w14:textId="77777777">
      <w:pPr>
        <w:rPr>
          <w:rFonts w:ascii="Times New Roman" w:hAnsi="Times New Roman"/>
          <w:sz w:val="24"/>
          <w:szCs w:val="24"/>
        </w:rPr>
      </w:pPr>
    </w:p>
    <w:p w:rsidR="004623E0" w:rsidRPr="00F96D69" w:rsidP="004623E0" w14:paraId="53FB1E2F" w14:textId="77777777">
      <w:pPr>
        <w:rPr>
          <w:rFonts w:ascii="Times New Roman" w:hAnsi="Times New Roman"/>
          <w:sz w:val="24"/>
          <w:szCs w:val="24"/>
        </w:rPr>
      </w:pPr>
      <w:r w:rsidRPr="00F96D69">
        <w:rPr>
          <w:rFonts w:ascii="Times New Roman" w:hAnsi="Times New Roman"/>
          <w:sz w:val="24"/>
          <w:szCs w:val="24"/>
        </w:rPr>
        <w:t xml:space="preserve">As part of the detailed data security plan, the Contractor describes their processes for reporting suspected or confirmed breaches of data security protocol to ACF. All data security breaches, including suspected breaches and breaches of protocol </w:t>
      </w:r>
      <w:r w:rsidRPr="00F96D69">
        <w:rPr>
          <w:rFonts w:ascii="Times New Roman" w:hAnsi="Times New Roman"/>
          <w:bCs/>
          <w:sz w:val="24"/>
          <w:szCs w:val="24"/>
        </w:rPr>
        <w:t>MUST be reported to ACF no later than one hour</w:t>
      </w:r>
      <w:r w:rsidRPr="00F96D69">
        <w:rPr>
          <w:rFonts w:ascii="Times New Roman" w:hAnsi="Times New Roman"/>
          <w:b/>
          <w:bCs/>
          <w:sz w:val="24"/>
          <w:szCs w:val="24"/>
        </w:rPr>
        <w:t xml:space="preserve"> </w:t>
      </w:r>
      <w:r w:rsidRPr="00F96D69">
        <w:rPr>
          <w:rFonts w:ascii="Times New Roman" w:hAnsi="Times New Roman"/>
          <w:sz w:val="24"/>
          <w:szCs w:val="24"/>
        </w:rPr>
        <w:t>after the Contractor’s staff is made aware of the breach or the possibility of a breach. The Contractor submits an annual report that outlines their compliance with the data security plan developed for the project, no later than one month after the year has ended.</w:t>
      </w:r>
    </w:p>
    <w:p w:rsidR="004623E0" w:rsidRPr="004623E0" w:rsidP="004623E0" w14:paraId="63C1E36A" w14:textId="77777777">
      <w:pPr>
        <w:rPr>
          <w:rFonts w:ascii="Times New Roman" w:hAnsi="Times New Roman"/>
          <w:sz w:val="24"/>
          <w:szCs w:val="24"/>
          <w:highlight w:val="yellow"/>
        </w:rPr>
      </w:pPr>
    </w:p>
    <w:p w:rsidR="004623E0" w:rsidRPr="00F96D69" w:rsidP="001823AF" w14:paraId="203E3A64" w14:textId="77777777">
      <w:pPr>
        <w:spacing w:after="60"/>
        <w:rPr>
          <w:rFonts w:ascii="Times New Roman" w:hAnsi="Times New Roman"/>
          <w:i/>
          <w:sz w:val="24"/>
          <w:szCs w:val="24"/>
        </w:rPr>
      </w:pPr>
      <w:r w:rsidRPr="00F96D69">
        <w:rPr>
          <w:rFonts w:ascii="Times New Roman" w:hAnsi="Times New Roman"/>
          <w:i/>
          <w:sz w:val="24"/>
          <w:szCs w:val="24"/>
        </w:rPr>
        <w:t>Data Availability</w:t>
      </w:r>
    </w:p>
    <w:p w:rsidR="00F96D69" w:rsidRPr="00F96D69" w:rsidP="004623E0" w14:paraId="6F28AF8B" w14:textId="77777777">
      <w:pPr>
        <w:rPr>
          <w:rFonts w:ascii="Times New Roman" w:hAnsi="Times New Roman"/>
          <w:sz w:val="24"/>
          <w:szCs w:val="24"/>
        </w:rPr>
      </w:pPr>
      <w:r w:rsidRPr="00F96D69">
        <w:rPr>
          <w:rFonts w:ascii="Times New Roman" w:hAnsi="Times New Roman"/>
          <w:sz w:val="24"/>
          <w:szCs w:val="24"/>
        </w:rPr>
        <w:t xml:space="preserve">Data are available in tabulations published in ORR’s Annual Report to Congress. </w:t>
      </w:r>
      <w:r w:rsidRPr="00F96D69">
        <w:rPr>
          <w:rFonts w:ascii="Times New Roman" w:hAnsi="Times New Roman"/>
          <w:sz w:val="24"/>
          <w:szCs w:val="24"/>
        </w:rPr>
        <w:br/>
      </w:r>
      <w:r w:rsidRPr="00F96D69">
        <w:rPr>
          <w:rFonts w:ascii="Times New Roman" w:hAnsi="Times New Roman"/>
          <w:sz w:val="24"/>
          <w:szCs w:val="24"/>
        </w:rPr>
        <w:br/>
        <w:t>A restricted-use data file and technical documentation are returned to ACF to enable statistical analyses of the survey data. This file does not contain personal identifiers and birth date is reduced to birth year to protect respondent privacy.</w:t>
      </w:r>
    </w:p>
    <w:p w:rsidR="00D60543" w:rsidRPr="004623E0" w:rsidP="004623E0" w14:paraId="2748236F" w14:textId="37C3D755">
      <w:pPr>
        <w:rPr>
          <w:rFonts w:ascii="Times New Roman" w:hAnsi="Times New Roman"/>
          <w:sz w:val="24"/>
          <w:szCs w:val="24"/>
        </w:rPr>
      </w:pPr>
      <w:r w:rsidRPr="00F96D69">
        <w:rPr>
          <w:rFonts w:ascii="Times New Roman" w:hAnsi="Times New Roman"/>
          <w:sz w:val="24"/>
          <w:szCs w:val="24"/>
        </w:rPr>
        <w:br/>
        <w:t>Public-use data files and technical documentation necessary for their use are archived for access by external researchers through ICPSR at The University of Michigan. The goal of this effort is to maximize the files’ utility for research purposes while protecting the privacy of responding households.  Information in the public use file undergoes formal disclosure review by the contractor prior to release to reduce the risk of re-identification, according to standards for de-identification and access control set by ICPSR. The results of the disclosure review process are presented to, and approved by, the federal project officer prior to submission of public use data to the archive.</w:t>
      </w:r>
      <w:r w:rsidRPr="004623E0">
        <w:rPr>
          <w:rFonts w:ascii="Times New Roman" w:hAnsi="Times New Roman"/>
          <w:sz w:val="24"/>
          <w:szCs w:val="24"/>
        </w:rPr>
        <w:t xml:space="preserve">   </w:t>
      </w:r>
    </w:p>
    <w:p w:rsidR="00D60543" w:rsidP="001823AF" w14:paraId="0630E30B" w14:textId="77777777">
      <w:pPr>
        <w:widowControl/>
        <w:tabs>
          <w:tab w:val="num" w:pos="360"/>
        </w:tabs>
        <w:rPr>
          <w:rFonts w:ascii="Times New Roman" w:hAnsi="Times New Roman"/>
          <w:snapToGrid/>
          <w:sz w:val="24"/>
          <w:szCs w:val="24"/>
        </w:rPr>
      </w:pPr>
    </w:p>
    <w:p w:rsidR="00D60543" w:rsidRPr="004F7B95" w:rsidP="001823AF" w14:paraId="1C82E036" w14:textId="77777777">
      <w:pPr>
        <w:widowControl/>
        <w:tabs>
          <w:tab w:val="num" w:pos="360"/>
        </w:tabs>
        <w:rPr>
          <w:rFonts w:ascii="Times New Roman" w:hAnsi="Times New Roman"/>
          <w:snapToGrid/>
          <w:sz w:val="24"/>
          <w:szCs w:val="24"/>
        </w:rPr>
      </w:pPr>
    </w:p>
    <w:p w:rsidR="002C3C4F" w:rsidRPr="00075889" w:rsidP="001823A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4623E0" w:rsidRPr="00331F2C" w:rsidP="004623E0" w14:paraId="0D5AFE63" w14:textId="3B59A0AE">
      <w:pPr>
        <w:rPr>
          <w:rFonts w:ascii="Times New Roman" w:hAnsi="Times New Roman"/>
          <w:snapToGrid/>
          <w:sz w:val="24"/>
          <w:szCs w:val="24"/>
        </w:rPr>
      </w:pPr>
      <w:r w:rsidRPr="00331F2C">
        <w:rPr>
          <w:rFonts w:ascii="Times New Roman" w:hAnsi="Times New Roman"/>
          <w:sz w:val="24"/>
          <w:szCs w:val="24"/>
        </w:rPr>
        <w:t xml:space="preserve">The ASR collects self-reported information about receipt of economic assistance from the government and application for legal permanent resident status.  ORR is required to collect this information by 8 U.S.C. 1523.  Respondents are informed that the provision of this information is voluntary, and that information will be kept private, and that information will only be used for statistical purposes. </w:t>
      </w:r>
    </w:p>
    <w:p w:rsidR="004623E0" w:rsidRPr="00A2511B" w:rsidP="004623E0" w14:paraId="76DDC938" w14:textId="77777777">
      <w:pPr>
        <w:rPr>
          <w:rFonts w:ascii="Times New Roman" w:hAnsi="Times New Roman"/>
          <w:sz w:val="24"/>
          <w:szCs w:val="24"/>
          <w:highlight w:val="yellow"/>
        </w:rPr>
      </w:pPr>
    </w:p>
    <w:p w:rsidR="00D60543" w:rsidRPr="0060314C" w:rsidP="00A2511B" w14:paraId="22B0B361" w14:textId="1C04F8B2">
      <w:pPr>
        <w:rPr>
          <w:rFonts w:ascii="Times New Roman" w:hAnsi="Times New Roman"/>
          <w:sz w:val="24"/>
          <w:szCs w:val="24"/>
        </w:rPr>
      </w:pPr>
      <w:r w:rsidRPr="0060314C">
        <w:rPr>
          <w:rFonts w:ascii="Times New Roman" w:hAnsi="Times New Roman"/>
          <w:sz w:val="24"/>
          <w:szCs w:val="24"/>
        </w:rPr>
        <w:t xml:space="preserve">This information collection is overseen by the Institutional Review Board of the ASR prime contractor.  IRB approval for the study is updated annually, and the </w:t>
      </w:r>
      <w:r w:rsidRPr="0060314C" w:rsidR="0060314C">
        <w:rPr>
          <w:rFonts w:ascii="Times New Roman" w:hAnsi="Times New Roman"/>
          <w:sz w:val="24"/>
          <w:szCs w:val="24"/>
        </w:rPr>
        <w:t>ASR primary contractor’s</w:t>
      </w:r>
      <w:r w:rsidRPr="0060314C">
        <w:rPr>
          <w:rFonts w:ascii="Times New Roman" w:hAnsi="Times New Roman"/>
          <w:sz w:val="24"/>
          <w:szCs w:val="24"/>
        </w:rPr>
        <w:t xml:space="preserve"> IRB package</w:t>
      </w:r>
      <w:r w:rsidRPr="0060314C" w:rsidR="0060314C">
        <w:rPr>
          <w:rFonts w:ascii="Times New Roman" w:hAnsi="Times New Roman"/>
          <w:sz w:val="24"/>
          <w:szCs w:val="24"/>
        </w:rPr>
        <w:t xml:space="preserve"> will d</w:t>
      </w:r>
      <w:r w:rsidRPr="0060314C">
        <w:rPr>
          <w:rFonts w:ascii="Times New Roman" w:hAnsi="Times New Roman"/>
          <w:sz w:val="24"/>
          <w:szCs w:val="24"/>
        </w:rPr>
        <w:t>etail precautions against the inadvertent release and identifiably of sensitive information.</w:t>
      </w:r>
    </w:p>
    <w:p w:rsidR="00DE529D" w:rsidP="0051278C" w14:paraId="597B7A37" w14:textId="77777777">
      <w:pPr>
        <w:widowControl/>
        <w:tabs>
          <w:tab w:val="num" w:pos="360"/>
        </w:tabs>
        <w:ind w:left="720" w:hanging="360"/>
        <w:rPr>
          <w:rFonts w:ascii="Times New Roman" w:hAnsi="Times New Roman"/>
          <w:snapToGrid/>
          <w:sz w:val="24"/>
          <w:szCs w:val="24"/>
        </w:rPr>
      </w:pP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621FD5" w:rsidP="00621FD5" w14:paraId="2DFB2C53" w14:textId="4657086E">
      <w:pPr>
        <w:spacing w:after="60"/>
        <w:rPr>
          <w:rFonts w:ascii="Times New Roman" w:hAnsi="Times New Roman"/>
          <w:i/>
          <w:sz w:val="24"/>
          <w:szCs w:val="24"/>
        </w:rPr>
      </w:pPr>
      <w:r w:rsidRPr="00621FD5">
        <w:rPr>
          <w:rFonts w:ascii="Times New Roman" w:hAnsi="Times New Roman"/>
          <w:i/>
          <w:sz w:val="24"/>
          <w:szCs w:val="24"/>
        </w:rPr>
        <w:t>Explanation of Burden Estimates</w:t>
      </w:r>
    </w:p>
    <w:p w:rsidR="00815365" w:rsidP="00815365" w14:paraId="4CE7320A" w14:textId="77777777">
      <w:pPr>
        <w:rPr>
          <w:rFonts w:ascii="Times New Roman" w:hAnsi="Times New Roman"/>
          <w:sz w:val="24"/>
          <w:szCs w:val="24"/>
        </w:rPr>
      </w:pPr>
      <w:r>
        <w:rPr>
          <w:rFonts w:ascii="Times New Roman" w:hAnsi="Times New Roman"/>
          <w:sz w:val="24"/>
          <w:szCs w:val="24"/>
        </w:rPr>
        <w:t xml:space="preserve">This request covers the following administrations of the ASR: </w:t>
      </w:r>
    </w:p>
    <w:p w:rsidR="00815365" w:rsidP="00815365" w14:paraId="5C777935" w14:textId="77777777">
      <w:pPr>
        <w:pStyle w:val="ListParagraph"/>
        <w:numPr>
          <w:ilvl w:val="0"/>
          <w:numId w:val="23"/>
        </w:numPr>
        <w:rPr>
          <w:rFonts w:ascii="Times New Roman" w:hAnsi="Times New Roman"/>
          <w:sz w:val="24"/>
          <w:szCs w:val="24"/>
        </w:rPr>
      </w:pPr>
      <w:r>
        <w:rPr>
          <w:rFonts w:ascii="Times New Roman" w:hAnsi="Times New Roman"/>
          <w:sz w:val="24"/>
          <w:szCs w:val="24"/>
        </w:rPr>
        <w:t>ASR 2023 – to be fielded spring 2024</w:t>
      </w:r>
    </w:p>
    <w:p w:rsidR="00815365" w:rsidRPr="00462E51" w:rsidP="00815365" w14:paraId="6E71BC58" w14:textId="77777777">
      <w:pPr>
        <w:pStyle w:val="ListParagraph"/>
        <w:numPr>
          <w:ilvl w:val="0"/>
          <w:numId w:val="23"/>
        </w:numPr>
        <w:rPr>
          <w:rFonts w:ascii="Times New Roman" w:hAnsi="Times New Roman"/>
          <w:sz w:val="24"/>
          <w:szCs w:val="24"/>
        </w:rPr>
      </w:pPr>
      <w:r>
        <w:rPr>
          <w:rFonts w:ascii="Times New Roman" w:hAnsi="Times New Roman"/>
          <w:sz w:val="24"/>
          <w:szCs w:val="24"/>
        </w:rPr>
        <w:t>ASR 2024 – to be fielded spring 2025</w:t>
      </w:r>
    </w:p>
    <w:p w:rsidR="00815365" w:rsidRPr="00462E51" w:rsidP="00815365" w14:paraId="1C5370DC" w14:textId="6DD56714">
      <w:pPr>
        <w:pStyle w:val="ListParagraph"/>
        <w:numPr>
          <w:ilvl w:val="0"/>
          <w:numId w:val="23"/>
        </w:numPr>
        <w:rPr>
          <w:rFonts w:ascii="Times New Roman" w:hAnsi="Times New Roman"/>
          <w:sz w:val="24"/>
          <w:szCs w:val="24"/>
        </w:rPr>
      </w:pPr>
      <w:r>
        <w:rPr>
          <w:rFonts w:ascii="Times New Roman" w:hAnsi="Times New Roman"/>
          <w:sz w:val="24"/>
          <w:szCs w:val="24"/>
        </w:rPr>
        <w:t>ASR 2025 – to be fielded spring 2026</w:t>
      </w:r>
    </w:p>
    <w:p w:rsidR="00815365" w:rsidP="007F2127" w14:paraId="345A0F32" w14:textId="77777777">
      <w:pPr>
        <w:rPr>
          <w:rFonts w:ascii="Times New Roman" w:hAnsi="Times New Roman"/>
          <w:sz w:val="24"/>
          <w:szCs w:val="24"/>
        </w:rPr>
      </w:pPr>
    </w:p>
    <w:p w:rsidR="007F2127" w:rsidRPr="007F2127" w:rsidP="007F2127" w14:paraId="5604F5EF" w14:textId="3E82A0A7">
      <w:pPr>
        <w:rPr>
          <w:rFonts w:ascii="Times New Roman" w:hAnsi="Times New Roman"/>
          <w:sz w:val="24"/>
          <w:szCs w:val="24"/>
        </w:rPr>
      </w:pPr>
      <w:r w:rsidRPr="007F2127">
        <w:rPr>
          <w:rFonts w:ascii="Times New Roman" w:hAnsi="Times New Roman"/>
          <w:sz w:val="24"/>
          <w:szCs w:val="24"/>
        </w:rPr>
        <w:t xml:space="preserve">The ASR has an annual target of 1,500 respondents.  To ensure sufficient statistical power, the survey stays in the field until this target is achieved.  </w:t>
      </w:r>
    </w:p>
    <w:p w:rsidR="007F2127" w:rsidRPr="007F2127" w:rsidP="007F2127" w14:paraId="175BACCA" w14:textId="77777777">
      <w:pPr>
        <w:rPr>
          <w:rFonts w:ascii="Times New Roman" w:hAnsi="Times New Roman"/>
          <w:i/>
          <w:sz w:val="24"/>
          <w:szCs w:val="24"/>
        </w:rPr>
      </w:pPr>
    </w:p>
    <w:p w:rsidR="007F2127" w:rsidP="007F2127" w14:paraId="3300887E" w14:textId="62893D38">
      <w:pPr>
        <w:rPr>
          <w:rFonts w:ascii="Times New Roman" w:hAnsi="Times New Roman"/>
          <w:sz w:val="24"/>
          <w:szCs w:val="24"/>
        </w:rPr>
      </w:pPr>
      <w:r w:rsidRPr="007F2127">
        <w:rPr>
          <w:rFonts w:ascii="Times New Roman" w:hAnsi="Times New Roman"/>
          <w:sz w:val="24"/>
          <w:szCs w:val="24"/>
        </w:rPr>
        <w:t xml:space="preserve">The ASR asks sampled individuals to provide demographic information about each eligible individual in the household (entering during the survey’s reference period and currently aged 16 or older); asks additional questions about their own experiences and perceptions; and collects information about the household as a whole.  As such, the burden to the respondent varies by the number of eligible adults in the household.  </w:t>
      </w:r>
      <w:r>
        <w:rPr>
          <w:rFonts w:ascii="Times New Roman" w:hAnsi="Times New Roman"/>
          <w:sz w:val="24"/>
          <w:szCs w:val="24"/>
        </w:rPr>
        <w:t xml:space="preserve">Consistent with previous years, we have estimated response time based on </w:t>
      </w:r>
      <w:r w:rsidRPr="007E0459">
        <w:rPr>
          <w:rFonts w:ascii="Times New Roman" w:hAnsi="Times New Roman"/>
          <w:sz w:val="24"/>
          <w:szCs w:val="24"/>
        </w:rPr>
        <w:t>a household averaging 2 eligible adults</w:t>
      </w:r>
      <w:r>
        <w:rPr>
          <w:rFonts w:ascii="Times New Roman" w:hAnsi="Times New Roman"/>
          <w:sz w:val="24"/>
          <w:szCs w:val="24"/>
        </w:rPr>
        <w:t xml:space="preserve"> </w:t>
      </w:r>
      <w:r w:rsidRPr="007F2127">
        <w:rPr>
          <w:rFonts w:ascii="Times New Roman" w:hAnsi="Times New Roman"/>
          <w:sz w:val="24"/>
          <w:szCs w:val="24"/>
        </w:rPr>
        <w:t xml:space="preserve">Based on administration of the ASR in previous years, and taking into account </w:t>
      </w:r>
      <w:r>
        <w:rPr>
          <w:rFonts w:ascii="Times New Roman" w:hAnsi="Times New Roman"/>
          <w:sz w:val="24"/>
          <w:szCs w:val="24"/>
        </w:rPr>
        <w:t>updates</w:t>
      </w:r>
      <w:r w:rsidRPr="007F2127">
        <w:rPr>
          <w:rFonts w:ascii="Times New Roman" w:hAnsi="Times New Roman"/>
          <w:sz w:val="24"/>
          <w:szCs w:val="24"/>
        </w:rPr>
        <w:t xml:space="preserve"> proposed to the ASR, we estimate the average time to complete the revised ASR to be about </w:t>
      </w:r>
      <w:r>
        <w:rPr>
          <w:rFonts w:ascii="Times New Roman" w:hAnsi="Times New Roman"/>
          <w:sz w:val="24"/>
          <w:szCs w:val="24"/>
        </w:rPr>
        <w:t>50</w:t>
      </w:r>
      <w:r w:rsidRPr="007F2127">
        <w:rPr>
          <w:rFonts w:ascii="Times New Roman" w:hAnsi="Times New Roman"/>
          <w:sz w:val="24"/>
          <w:szCs w:val="24"/>
        </w:rPr>
        <w:t xml:space="preserve"> minutes. This is an increase from the previously approved ASRs, which averaged about </w:t>
      </w:r>
      <w:r>
        <w:rPr>
          <w:rFonts w:ascii="Times New Roman" w:hAnsi="Times New Roman"/>
          <w:sz w:val="24"/>
          <w:szCs w:val="24"/>
        </w:rPr>
        <w:t>48</w:t>
      </w:r>
      <w:r w:rsidRPr="007F2127">
        <w:rPr>
          <w:rFonts w:ascii="Times New Roman" w:hAnsi="Times New Roman"/>
          <w:sz w:val="24"/>
          <w:szCs w:val="24"/>
        </w:rPr>
        <w:t xml:space="preserve"> minutes. The contact update form is estimated to average about 3 minutes per response</w:t>
      </w:r>
      <w:r>
        <w:rPr>
          <w:rFonts w:ascii="Times New Roman" w:hAnsi="Times New Roman"/>
          <w:sz w:val="24"/>
          <w:szCs w:val="24"/>
        </w:rPr>
        <w:t>, which remains consistent with the current approval</w:t>
      </w:r>
      <w:r w:rsidRPr="007F2127">
        <w:rPr>
          <w:rFonts w:ascii="Times New Roman" w:hAnsi="Times New Roman"/>
          <w:sz w:val="24"/>
          <w:szCs w:val="24"/>
        </w:rPr>
        <w:t xml:space="preserve">. </w:t>
      </w:r>
    </w:p>
    <w:p w:rsidR="00EB77B3" w:rsidRPr="004F7B95" w:rsidP="00DE529D" w14:paraId="2368E664" w14:textId="77777777">
      <w:pPr>
        <w:widowControl/>
        <w:ind w:left="360"/>
        <w:rPr>
          <w:rFonts w:ascii="Times New Roman" w:hAnsi="Times New Roman"/>
          <w:snapToGrid/>
          <w:sz w:val="24"/>
          <w:szCs w:val="24"/>
        </w:rPr>
      </w:pP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4"/>
        <w:gridCol w:w="1532"/>
        <w:gridCol w:w="1608"/>
        <w:gridCol w:w="1410"/>
        <w:gridCol w:w="1171"/>
        <w:gridCol w:w="934"/>
        <w:gridCol w:w="1083"/>
        <w:gridCol w:w="934"/>
      </w:tblGrid>
      <w:tr w14:paraId="230FE56D" w14:textId="77777777" w:rsidTr="00973F0C">
        <w:tblPrEx>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414" w:type="dxa"/>
            <w:shd w:val="clear" w:color="auto" w:fill="BFBFBF"/>
            <w:vAlign w:val="center"/>
          </w:tcPr>
          <w:p w:rsidR="00957799" w:rsidRPr="00A31137" w:rsidP="004110F5" w14:paraId="710C0652" w14:textId="77777777">
            <w:pPr>
              <w:jc w:val="center"/>
              <w:rPr>
                <w:rFonts w:ascii="Times New Roman" w:hAnsi="Times New Roman"/>
              </w:rPr>
            </w:pPr>
            <w:r w:rsidRPr="00A31137">
              <w:rPr>
                <w:rFonts w:ascii="Times New Roman" w:hAnsi="Times New Roman"/>
              </w:rPr>
              <w:t>I</w:t>
            </w:r>
            <w:r w:rsidRPr="00A31137" w:rsidR="004110F5">
              <w:rPr>
                <w:rFonts w:ascii="Times New Roman" w:hAnsi="Times New Roman"/>
              </w:rPr>
              <w:t>nformation Collection Title</w:t>
            </w:r>
          </w:p>
        </w:tc>
        <w:tc>
          <w:tcPr>
            <w:tcW w:w="1532" w:type="dxa"/>
            <w:shd w:val="clear" w:color="auto" w:fill="BFBFBF"/>
            <w:vAlign w:val="center"/>
          </w:tcPr>
          <w:p w:rsidR="00957799" w:rsidRPr="00A31137" w:rsidP="004F7B95" w14:paraId="755B72E5" w14:textId="4B4870AF">
            <w:pPr>
              <w:jc w:val="center"/>
              <w:rPr>
                <w:rFonts w:ascii="Times New Roman" w:hAnsi="Times New Roman"/>
              </w:rPr>
            </w:pPr>
            <w:r w:rsidRPr="00A31137">
              <w:rPr>
                <w:rFonts w:ascii="Times New Roman" w:hAnsi="Times New Roman"/>
              </w:rPr>
              <w:t>Total Number of Respondents</w:t>
            </w:r>
            <w:r w:rsidRPr="00A31137" w:rsidR="007F2127">
              <w:rPr>
                <w:rFonts w:ascii="Times New Roman" w:hAnsi="Times New Roman"/>
              </w:rPr>
              <w:t xml:space="preserve"> (over three years)</w:t>
            </w:r>
          </w:p>
        </w:tc>
        <w:tc>
          <w:tcPr>
            <w:tcW w:w="1608" w:type="dxa"/>
            <w:shd w:val="clear" w:color="auto" w:fill="BFBFBF"/>
            <w:vAlign w:val="center"/>
          </w:tcPr>
          <w:p w:rsidR="00957799" w:rsidRPr="00A31137" w:rsidP="004F7B95" w14:paraId="5053A5D0" w14:textId="77777777">
            <w:pPr>
              <w:jc w:val="center"/>
              <w:rPr>
                <w:rFonts w:ascii="Times New Roman" w:hAnsi="Times New Roman"/>
              </w:rPr>
            </w:pPr>
            <w:r w:rsidRPr="00A31137">
              <w:rPr>
                <w:rFonts w:ascii="Times New Roman" w:hAnsi="Times New Roman"/>
              </w:rPr>
              <w:t>Total Number of Responses Per Respondent</w:t>
            </w:r>
          </w:p>
        </w:tc>
        <w:tc>
          <w:tcPr>
            <w:tcW w:w="1410" w:type="dxa"/>
            <w:shd w:val="clear" w:color="auto" w:fill="BFBFBF"/>
            <w:vAlign w:val="center"/>
          </w:tcPr>
          <w:p w:rsidR="00957799" w:rsidRPr="00A31137" w:rsidP="004F7B95" w14:paraId="340D08AF" w14:textId="77777777">
            <w:pPr>
              <w:jc w:val="center"/>
              <w:rPr>
                <w:rFonts w:ascii="Times New Roman" w:hAnsi="Times New Roman"/>
              </w:rPr>
            </w:pPr>
            <w:r w:rsidRPr="00A31137">
              <w:rPr>
                <w:rFonts w:ascii="Times New Roman" w:hAnsi="Times New Roman"/>
              </w:rPr>
              <w:t>Average Burden Hours Per Response</w:t>
            </w:r>
          </w:p>
        </w:tc>
        <w:tc>
          <w:tcPr>
            <w:tcW w:w="1171" w:type="dxa"/>
            <w:shd w:val="clear" w:color="auto" w:fill="BFBFBF"/>
            <w:vAlign w:val="center"/>
          </w:tcPr>
          <w:p w:rsidR="00957799" w:rsidRPr="00A31137" w:rsidP="004F7B95" w14:paraId="7312FF88" w14:textId="77777777">
            <w:pPr>
              <w:jc w:val="center"/>
              <w:rPr>
                <w:rFonts w:ascii="Times New Roman" w:hAnsi="Times New Roman"/>
              </w:rPr>
            </w:pPr>
            <w:r w:rsidRPr="00A31137">
              <w:rPr>
                <w:rFonts w:ascii="Times New Roman" w:hAnsi="Times New Roman"/>
              </w:rPr>
              <w:t>Total Burden Hours</w:t>
            </w:r>
          </w:p>
        </w:tc>
        <w:tc>
          <w:tcPr>
            <w:tcW w:w="934" w:type="dxa"/>
            <w:shd w:val="clear" w:color="auto" w:fill="BFBFBF"/>
            <w:vAlign w:val="center"/>
          </w:tcPr>
          <w:p w:rsidR="00957799" w:rsidRPr="00A31137" w:rsidP="004F7B95" w14:paraId="3AE1FC11" w14:textId="77777777">
            <w:pPr>
              <w:jc w:val="center"/>
              <w:rPr>
                <w:rFonts w:ascii="Times New Roman" w:hAnsi="Times New Roman"/>
                <w:bCs/>
              </w:rPr>
            </w:pPr>
            <w:r w:rsidRPr="00A31137">
              <w:rPr>
                <w:rFonts w:ascii="Times New Roman" w:hAnsi="Times New Roman"/>
                <w:bCs/>
              </w:rPr>
              <w:t>Annual Burden Hours</w:t>
            </w:r>
          </w:p>
        </w:tc>
        <w:tc>
          <w:tcPr>
            <w:tcW w:w="1083" w:type="dxa"/>
            <w:shd w:val="clear" w:color="auto" w:fill="BFBFBF"/>
            <w:vAlign w:val="center"/>
          </w:tcPr>
          <w:p w:rsidR="00957799" w:rsidRPr="00A31137" w:rsidP="004F7B95" w14:paraId="0A8FF52A" w14:textId="77777777">
            <w:pPr>
              <w:jc w:val="center"/>
              <w:rPr>
                <w:rFonts w:ascii="Times New Roman" w:hAnsi="Times New Roman"/>
              </w:rPr>
            </w:pPr>
            <w:r w:rsidRPr="00A31137">
              <w:rPr>
                <w:rFonts w:ascii="Times New Roman" w:hAnsi="Times New Roman"/>
                <w:bCs/>
              </w:rPr>
              <w:t>Average Hourly Wage</w:t>
            </w:r>
          </w:p>
        </w:tc>
        <w:tc>
          <w:tcPr>
            <w:tcW w:w="934" w:type="dxa"/>
            <w:shd w:val="clear" w:color="auto" w:fill="BFBFBF"/>
            <w:vAlign w:val="center"/>
          </w:tcPr>
          <w:p w:rsidR="00957799" w:rsidRPr="00A31137" w:rsidP="004F7B95" w14:paraId="4FBD0FB1" w14:textId="77777777">
            <w:pPr>
              <w:jc w:val="center"/>
              <w:rPr>
                <w:rFonts w:ascii="Times New Roman" w:hAnsi="Times New Roman"/>
              </w:rPr>
            </w:pPr>
            <w:r w:rsidRPr="00A31137">
              <w:rPr>
                <w:rFonts w:ascii="Times New Roman" w:hAnsi="Times New Roman"/>
                <w:bCs/>
              </w:rPr>
              <w:t>Total Annual Cost</w:t>
            </w:r>
          </w:p>
        </w:tc>
      </w:tr>
      <w:tr w14:paraId="5140B154" w14:textId="77777777" w:rsidTr="00973F0C">
        <w:tblPrEx>
          <w:tblW w:w="10086" w:type="dxa"/>
          <w:jc w:val="center"/>
          <w:tblLook w:val="00A0"/>
        </w:tblPrEx>
        <w:trPr>
          <w:trHeight w:val="432"/>
          <w:jc w:val="center"/>
        </w:trPr>
        <w:tc>
          <w:tcPr>
            <w:tcW w:w="1414" w:type="dxa"/>
            <w:vAlign w:val="center"/>
          </w:tcPr>
          <w:p w:rsidR="00957799" w:rsidRPr="00A31137" w:rsidP="004F7B95" w14:paraId="33E13E32" w14:textId="2F9448D2">
            <w:pPr>
              <w:tabs>
                <w:tab w:val="center" w:pos="4320"/>
                <w:tab w:val="right" w:pos="8640"/>
              </w:tabs>
              <w:rPr>
                <w:rFonts w:ascii="Times New Roman" w:hAnsi="Times New Roman"/>
              </w:rPr>
            </w:pPr>
            <w:r w:rsidRPr="001823AF">
              <w:rPr>
                <w:rFonts w:ascii="Times New Roman" w:hAnsi="Times New Roman"/>
                <w:bCs/>
              </w:rPr>
              <w:t>Introduction Letter and  Postcard</w:t>
            </w:r>
          </w:p>
        </w:tc>
        <w:tc>
          <w:tcPr>
            <w:tcW w:w="1532" w:type="dxa"/>
            <w:vAlign w:val="center"/>
          </w:tcPr>
          <w:p w:rsidR="00957799" w:rsidRPr="00A31137" w:rsidP="004F7B95" w14:paraId="631BD576" w14:textId="448F1136">
            <w:pPr>
              <w:tabs>
                <w:tab w:val="center" w:pos="4320"/>
                <w:tab w:val="right" w:pos="8640"/>
              </w:tabs>
              <w:jc w:val="center"/>
              <w:rPr>
                <w:rFonts w:ascii="Times New Roman" w:hAnsi="Times New Roman"/>
              </w:rPr>
            </w:pPr>
            <w:r w:rsidRPr="00A31137">
              <w:rPr>
                <w:rFonts w:ascii="Times New Roman" w:hAnsi="Times New Roman"/>
              </w:rPr>
              <w:t>4,500</w:t>
            </w:r>
          </w:p>
        </w:tc>
        <w:tc>
          <w:tcPr>
            <w:tcW w:w="1608" w:type="dxa"/>
            <w:vAlign w:val="center"/>
          </w:tcPr>
          <w:p w:rsidR="00957799" w:rsidRPr="00A31137" w:rsidP="00BF34F1" w14:paraId="3DD8ECC7" w14:textId="3F82AB9F">
            <w:pPr>
              <w:tabs>
                <w:tab w:val="center" w:pos="4320"/>
                <w:tab w:val="right" w:pos="8640"/>
              </w:tabs>
              <w:jc w:val="center"/>
              <w:rPr>
                <w:rFonts w:ascii="Times New Roman" w:hAnsi="Times New Roman"/>
              </w:rPr>
            </w:pPr>
            <w:r w:rsidRPr="00A31137">
              <w:rPr>
                <w:rFonts w:ascii="Times New Roman" w:hAnsi="Times New Roman"/>
              </w:rPr>
              <w:t>1</w:t>
            </w:r>
          </w:p>
        </w:tc>
        <w:tc>
          <w:tcPr>
            <w:tcW w:w="1410" w:type="dxa"/>
            <w:vAlign w:val="center"/>
          </w:tcPr>
          <w:p w:rsidR="00957799" w:rsidRPr="00A31137" w:rsidP="004F7B95" w14:paraId="46007120" w14:textId="79851735">
            <w:pPr>
              <w:tabs>
                <w:tab w:val="center" w:pos="4320"/>
                <w:tab w:val="right" w:pos="8640"/>
              </w:tabs>
              <w:jc w:val="center"/>
              <w:rPr>
                <w:rFonts w:ascii="Times New Roman" w:hAnsi="Times New Roman"/>
              </w:rPr>
            </w:pPr>
            <w:r w:rsidRPr="00A31137">
              <w:rPr>
                <w:rFonts w:ascii="Times New Roman" w:hAnsi="Times New Roman"/>
              </w:rPr>
              <w:t>.05</w:t>
            </w:r>
          </w:p>
        </w:tc>
        <w:tc>
          <w:tcPr>
            <w:tcW w:w="1171" w:type="dxa"/>
            <w:vAlign w:val="center"/>
          </w:tcPr>
          <w:p w:rsidR="00957799" w:rsidRPr="00A31137" w:rsidP="004F7B95" w14:paraId="1A00A282" w14:textId="6797C7B9">
            <w:pPr>
              <w:tabs>
                <w:tab w:val="center" w:pos="4320"/>
                <w:tab w:val="right" w:pos="8640"/>
              </w:tabs>
              <w:jc w:val="center"/>
              <w:rPr>
                <w:rFonts w:ascii="Times New Roman" w:hAnsi="Times New Roman"/>
              </w:rPr>
            </w:pPr>
            <w:r w:rsidRPr="00A31137">
              <w:rPr>
                <w:rFonts w:ascii="Times New Roman" w:hAnsi="Times New Roman"/>
              </w:rPr>
              <w:t>225</w:t>
            </w:r>
          </w:p>
        </w:tc>
        <w:tc>
          <w:tcPr>
            <w:tcW w:w="934" w:type="dxa"/>
            <w:vAlign w:val="center"/>
          </w:tcPr>
          <w:p w:rsidR="00957799" w:rsidRPr="00A31137" w:rsidP="00BF34F1" w14:paraId="25670C73" w14:textId="5C861A97">
            <w:pPr>
              <w:tabs>
                <w:tab w:val="center" w:pos="4320"/>
                <w:tab w:val="right" w:pos="8640"/>
              </w:tabs>
              <w:jc w:val="center"/>
              <w:rPr>
                <w:rFonts w:ascii="Times New Roman" w:hAnsi="Times New Roman"/>
              </w:rPr>
            </w:pPr>
            <w:r w:rsidRPr="00A31137">
              <w:rPr>
                <w:rFonts w:ascii="Times New Roman" w:hAnsi="Times New Roman"/>
              </w:rPr>
              <w:t>75</w:t>
            </w:r>
          </w:p>
        </w:tc>
        <w:tc>
          <w:tcPr>
            <w:tcW w:w="1083" w:type="dxa"/>
            <w:vAlign w:val="center"/>
          </w:tcPr>
          <w:p w:rsidR="00957799" w:rsidRPr="00A31137" w:rsidP="004F7B95" w14:paraId="7D556C98" w14:textId="6BB3E743">
            <w:pPr>
              <w:tabs>
                <w:tab w:val="center" w:pos="4320"/>
                <w:tab w:val="right" w:pos="8640"/>
              </w:tabs>
              <w:jc w:val="center"/>
              <w:rPr>
                <w:rFonts w:ascii="Times New Roman" w:hAnsi="Times New Roman"/>
              </w:rPr>
            </w:pPr>
            <w:r w:rsidRPr="00A31137">
              <w:rPr>
                <w:rFonts w:ascii="Times New Roman" w:hAnsi="Times New Roman"/>
              </w:rPr>
              <w:t>$32</w:t>
            </w:r>
            <w:r w:rsidRPr="00A31137" w:rsidR="00FF425A">
              <w:rPr>
                <w:rFonts w:ascii="Times New Roman" w:hAnsi="Times New Roman"/>
              </w:rPr>
              <w:t>.28</w:t>
            </w:r>
          </w:p>
        </w:tc>
        <w:tc>
          <w:tcPr>
            <w:tcW w:w="934" w:type="dxa"/>
            <w:vAlign w:val="center"/>
          </w:tcPr>
          <w:p w:rsidR="00957799" w:rsidRPr="00A31137" w:rsidP="004F7B95" w14:paraId="5133F4BC" w14:textId="3BFE8EC9">
            <w:pPr>
              <w:tabs>
                <w:tab w:val="center" w:pos="4320"/>
                <w:tab w:val="right" w:pos="8640"/>
              </w:tabs>
              <w:jc w:val="center"/>
              <w:rPr>
                <w:rFonts w:ascii="Times New Roman" w:hAnsi="Times New Roman"/>
              </w:rPr>
            </w:pPr>
            <w:r w:rsidRPr="00A31137">
              <w:rPr>
                <w:rFonts w:ascii="Times New Roman" w:hAnsi="Times New Roman"/>
              </w:rPr>
              <w:t>$</w:t>
            </w:r>
            <w:r w:rsidRPr="00A31137" w:rsidR="00FF425A">
              <w:rPr>
                <w:rFonts w:ascii="Times New Roman" w:hAnsi="Times New Roman"/>
              </w:rPr>
              <w:t>2,421</w:t>
            </w:r>
          </w:p>
        </w:tc>
      </w:tr>
      <w:tr w14:paraId="66E3DD67" w14:textId="77777777" w:rsidTr="00973F0C">
        <w:tblPrEx>
          <w:tblW w:w="10086" w:type="dxa"/>
          <w:jc w:val="center"/>
          <w:tblLook w:val="00A0"/>
        </w:tblPrEx>
        <w:trPr>
          <w:trHeight w:val="432"/>
          <w:jc w:val="center"/>
        </w:trPr>
        <w:tc>
          <w:tcPr>
            <w:tcW w:w="1414" w:type="dxa"/>
            <w:vAlign w:val="center"/>
          </w:tcPr>
          <w:p w:rsidR="00957799" w:rsidRPr="00A31137" w:rsidP="004F7B95" w14:paraId="39DFC5F9" w14:textId="7E3B5387">
            <w:pPr>
              <w:tabs>
                <w:tab w:val="center" w:pos="4320"/>
                <w:tab w:val="right" w:pos="8640"/>
              </w:tabs>
              <w:rPr>
                <w:rFonts w:ascii="Times New Roman" w:hAnsi="Times New Roman"/>
              </w:rPr>
            </w:pPr>
            <w:bookmarkStart w:id="6" w:name="_Hlk145330033"/>
            <w:r w:rsidRPr="001823AF">
              <w:rPr>
                <w:rFonts w:ascii="Times New Roman" w:hAnsi="Times New Roman"/>
                <w:bCs/>
              </w:rPr>
              <w:t>ORR-9 Annual Survey of Refugees</w:t>
            </w:r>
          </w:p>
        </w:tc>
        <w:tc>
          <w:tcPr>
            <w:tcW w:w="1532" w:type="dxa"/>
            <w:vAlign w:val="center"/>
          </w:tcPr>
          <w:p w:rsidR="00957799" w:rsidRPr="00A31137" w:rsidP="004F7B95" w14:paraId="58BAAEDB" w14:textId="3F942F3E">
            <w:pPr>
              <w:tabs>
                <w:tab w:val="center" w:pos="4320"/>
                <w:tab w:val="right" w:pos="8640"/>
              </w:tabs>
              <w:jc w:val="center"/>
              <w:rPr>
                <w:rFonts w:ascii="Times New Roman" w:hAnsi="Times New Roman"/>
              </w:rPr>
            </w:pPr>
            <w:r w:rsidRPr="00A31137">
              <w:rPr>
                <w:rFonts w:ascii="Times New Roman" w:hAnsi="Times New Roman"/>
              </w:rPr>
              <w:t>4,500</w:t>
            </w:r>
          </w:p>
        </w:tc>
        <w:tc>
          <w:tcPr>
            <w:tcW w:w="1608" w:type="dxa"/>
            <w:vAlign w:val="center"/>
          </w:tcPr>
          <w:p w:rsidR="00957799" w:rsidRPr="00A31137" w:rsidP="00BF34F1" w14:paraId="0CD2F9C1" w14:textId="201E08DF">
            <w:pPr>
              <w:tabs>
                <w:tab w:val="center" w:pos="4320"/>
                <w:tab w:val="right" w:pos="8640"/>
              </w:tabs>
              <w:jc w:val="center"/>
              <w:rPr>
                <w:rFonts w:ascii="Times New Roman" w:hAnsi="Times New Roman"/>
              </w:rPr>
            </w:pPr>
            <w:r w:rsidRPr="00A31137">
              <w:rPr>
                <w:rFonts w:ascii="Times New Roman" w:hAnsi="Times New Roman"/>
              </w:rPr>
              <w:t>1</w:t>
            </w:r>
          </w:p>
        </w:tc>
        <w:tc>
          <w:tcPr>
            <w:tcW w:w="1410" w:type="dxa"/>
            <w:vAlign w:val="center"/>
          </w:tcPr>
          <w:p w:rsidR="00957799" w:rsidRPr="00A31137" w:rsidP="004F7B95" w14:paraId="14C40DB3" w14:textId="67FF210B">
            <w:pPr>
              <w:tabs>
                <w:tab w:val="center" w:pos="4320"/>
                <w:tab w:val="right" w:pos="8640"/>
              </w:tabs>
              <w:jc w:val="center"/>
              <w:rPr>
                <w:rFonts w:ascii="Times New Roman" w:hAnsi="Times New Roman"/>
              </w:rPr>
            </w:pPr>
            <w:r w:rsidRPr="00A31137">
              <w:rPr>
                <w:rFonts w:ascii="Times New Roman" w:hAnsi="Times New Roman"/>
              </w:rPr>
              <w:t>.8</w:t>
            </w:r>
            <w:r w:rsidRPr="00A31137" w:rsidR="00621FD5">
              <w:rPr>
                <w:rFonts w:ascii="Times New Roman" w:hAnsi="Times New Roman"/>
              </w:rPr>
              <w:t>3</w:t>
            </w:r>
          </w:p>
        </w:tc>
        <w:tc>
          <w:tcPr>
            <w:tcW w:w="1171" w:type="dxa"/>
            <w:vAlign w:val="center"/>
          </w:tcPr>
          <w:p w:rsidR="00957799" w:rsidRPr="00A31137" w:rsidP="004F7B95" w14:paraId="404E426D" w14:textId="41A38BD2">
            <w:pPr>
              <w:tabs>
                <w:tab w:val="center" w:pos="4320"/>
                <w:tab w:val="right" w:pos="8640"/>
              </w:tabs>
              <w:jc w:val="center"/>
              <w:rPr>
                <w:rFonts w:ascii="Times New Roman" w:hAnsi="Times New Roman"/>
              </w:rPr>
            </w:pPr>
            <w:r w:rsidRPr="00A31137">
              <w:rPr>
                <w:rFonts w:ascii="Times New Roman" w:hAnsi="Times New Roman"/>
              </w:rPr>
              <w:t>3,</w:t>
            </w:r>
            <w:r w:rsidRPr="00A31137" w:rsidR="007F2127">
              <w:rPr>
                <w:rFonts w:ascii="Times New Roman" w:hAnsi="Times New Roman"/>
              </w:rPr>
              <w:t>735</w:t>
            </w:r>
          </w:p>
        </w:tc>
        <w:tc>
          <w:tcPr>
            <w:tcW w:w="934" w:type="dxa"/>
            <w:vAlign w:val="center"/>
          </w:tcPr>
          <w:p w:rsidR="00957799" w:rsidRPr="00A31137" w:rsidP="00BF34F1" w14:paraId="1557247F" w14:textId="3A37D58D">
            <w:pPr>
              <w:tabs>
                <w:tab w:val="center" w:pos="4320"/>
                <w:tab w:val="right" w:pos="8640"/>
              </w:tabs>
              <w:jc w:val="center"/>
              <w:rPr>
                <w:rFonts w:ascii="Times New Roman" w:hAnsi="Times New Roman"/>
              </w:rPr>
            </w:pPr>
            <w:r w:rsidRPr="00A31137">
              <w:rPr>
                <w:rFonts w:ascii="Times New Roman" w:hAnsi="Times New Roman"/>
              </w:rPr>
              <w:t>1,</w:t>
            </w:r>
            <w:r w:rsidRPr="00A31137" w:rsidR="007F2127">
              <w:rPr>
                <w:rFonts w:ascii="Times New Roman" w:hAnsi="Times New Roman"/>
              </w:rPr>
              <w:t>245</w:t>
            </w:r>
          </w:p>
        </w:tc>
        <w:tc>
          <w:tcPr>
            <w:tcW w:w="1083" w:type="dxa"/>
            <w:vAlign w:val="center"/>
          </w:tcPr>
          <w:p w:rsidR="00957799" w:rsidRPr="00A31137" w:rsidP="004F7B95" w14:paraId="4B1FC7E5" w14:textId="5AA9027B">
            <w:pPr>
              <w:tabs>
                <w:tab w:val="center" w:pos="4320"/>
                <w:tab w:val="right" w:pos="8640"/>
              </w:tabs>
              <w:jc w:val="center"/>
              <w:rPr>
                <w:rFonts w:ascii="Times New Roman" w:hAnsi="Times New Roman"/>
              </w:rPr>
            </w:pPr>
            <w:r w:rsidRPr="00A31137">
              <w:rPr>
                <w:rFonts w:ascii="Times New Roman" w:hAnsi="Times New Roman"/>
              </w:rPr>
              <w:t>$</w:t>
            </w:r>
            <w:r w:rsidRPr="00A31137" w:rsidR="00BF34F1">
              <w:rPr>
                <w:rFonts w:ascii="Times New Roman" w:hAnsi="Times New Roman"/>
              </w:rPr>
              <w:t>32</w:t>
            </w:r>
            <w:r w:rsidRPr="00A31137">
              <w:rPr>
                <w:rFonts w:ascii="Times New Roman" w:hAnsi="Times New Roman"/>
              </w:rPr>
              <w:t>.28</w:t>
            </w:r>
          </w:p>
        </w:tc>
        <w:tc>
          <w:tcPr>
            <w:tcW w:w="934" w:type="dxa"/>
            <w:vAlign w:val="center"/>
          </w:tcPr>
          <w:p w:rsidR="00957799" w:rsidRPr="00A31137" w:rsidP="004F7B95" w14:paraId="1D447908" w14:textId="70BBF468">
            <w:pPr>
              <w:tabs>
                <w:tab w:val="center" w:pos="4320"/>
                <w:tab w:val="right" w:pos="8640"/>
              </w:tabs>
              <w:jc w:val="center"/>
              <w:rPr>
                <w:rFonts w:ascii="Times New Roman" w:hAnsi="Times New Roman"/>
              </w:rPr>
            </w:pPr>
            <w:r w:rsidRPr="00A31137">
              <w:rPr>
                <w:rFonts w:ascii="Times New Roman" w:hAnsi="Times New Roman"/>
              </w:rPr>
              <w:t>$</w:t>
            </w:r>
            <w:r w:rsidRPr="00A31137" w:rsidR="007F2127">
              <w:rPr>
                <w:rFonts w:ascii="Times New Roman" w:hAnsi="Times New Roman"/>
              </w:rPr>
              <w:t>40,189</w:t>
            </w:r>
          </w:p>
        </w:tc>
      </w:tr>
      <w:bookmarkEnd w:id="6"/>
      <w:tr w14:paraId="68F71184" w14:textId="77777777" w:rsidTr="00851E3D">
        <w:tblPrEx>
          <w:tblW w:w="10086" w:type="dxa"/>
          <w:jc w:val="center"/>
          <w:tblLook w:val="00A0"/>
        </w:tblPrEx>
        <w:trPr>
          <w:jc w:val="center"/>
        </w:trPr>
        <w:tc>
          <w:tcPr>
            <w:tcW w:w="7135" w:type="dxa"/>
            <w:gridSpan w:val="5"/>
            <w:vAlign w:val="center"/>
          </w:tcPr>
          <w:p w:rsidR="00957799" w:rsidRPr="00A31137" w:rsidP="004F7B95" w14:paraId="5ECE420A" w14:textId="77777777">
            <w:pPr>
              <w:tabs>
                <w:tab w:val="center" w:pos="4320"/>
                <w:tab w:val="right" w:pos="8640"/>
              </w:tabs>
              <w:jc w:val="right"/>
              <w:rPr>
                <w:rFonts w:ascii="Times New Roman" w:hAnsi="Times New Roman"/>
                <w:b/>
              </w:rPr>
            </w:pPr>
            <w:r w:rsidRPr="00A31137">
              <w:rPr>
                <w:rFonts w:ascii="Times New Roman" w:hAnsi="Times New Roman"/>
                <w:b/>
              </w:rPr>
              <w:t>Estimated Annual Burden T</w:t>
            </w:r>
            <w:r w:rsidRPr="00A31137" w:rsidR="00F210CA">
              <w:rPr>
                <w:rFonts w:ascii="Times New Roman" w:hAnsi="Times New Roman"/>
                <w:b/>
              </w:rPr>
              <w:t xml:space="preserve">otal: </w:t>
            </w:r>
            <w:r w:rsidRPr="00A31137">
              <w:rPr>
                <w:rFonts w:ascii="Times New Roman" w:hAnsi="Times New Roman"/>
                <w:b/>
              </w:rPr>
              <w:t xml:space="preserve"> </w:t>
            </w:r>
          </w:p>
        </w:tc>
        <w:tc>
          <w:tcPr>
            <w:tcW w:w="934" w:type="dxa"/>
            <w:vAlign w:val="center"/>
          </w:tcPr>
          <w:p w:rsidR="00957799" w:rsidRPr="00A31137" w:rsidP="00851E3D" w14:paraId="29C85233" w14:textId="0E651DB2">
            <w:pPr>
              <w:tabs>
                <w:tab w:val="center" w:pos="4320"/>
                <w:tab w:val="right" w:pos="8640"/>
              </w:tabs>
              <w:jc w:val="center"/>
              <w:rPr>
                <w:rFonts w:ascii="Times New Roman" w:hAnsi="Times New Roman"/>
                <w:b/>
              </w:rPr>
            </w:pPr>
            <w:r w:rsidRPr="00A31137">
              <w:rPr>
                <w:rFonts w:ascii="Times New Roman" w:hAnsi="Times New Roman"/>
                <w:b/>
              </w:rPr>
              <w:t>1,</w:t>
            </w:r>
            <w:r w:rsidRPr="00A31137" w:rsidR="007F2127">
              <w:rPr>
                <w:rFonts w:ascii="Times New Roman" w:hAnsi="Times New Roman"/>
                <w:b/>
              </w:rPr>
              <w:t>320</w:t>
            </w:r>
          </w:p>
        </w:tc>
        <w:tc>
          <w:tcPr>
            <w:tcW w:w="1083" w:type="dxa"/>
          </w:tcPr>
          <w:p w:rsidR="00957799" w:rsidRPr="00A31137" w:rsidP="004F7B95" w14:paraId="05063CD5" w14:textId="77777777">
            <w:pPr>
              <w:tabs>
                <w:tab w:val="center" w:pos="4320"/>
                <w:tab w:val="right" w:pos="8640"/>
              </w:tabs>
              <w:jc w:val="center"/>
              <w:rPr>
                <w:rFonts w:ascii="Times New Roman" w:hAnsi="Times New Roman"/>
                <w:b/>
              </w:rPr>
            </w:pPr>
            <w:r w:rsidRPr="00A31137">
              <w:rPr>
                <w:rFonts w:ascii="Times New Roman" w:hAnsi="Times New Roman"/>
                <w:b/>
              </w:rPr>
              <w:t xml:space="preserve">Estimated Annual Cost Total: </w:t>
            </w:r>
          </w:p>
        </w:tc>
        <w:tc>
          <w:tcPr>
            <w:tcW w:w="934" w:type="dxa"/>
            <w:vAlign w:val="center"/>
          </w:tcPr>
          <w:p w:rsidR="00957799" w:rsidRPr="00A31137" w:rsidP="00851E3D" w14:paraId="5B5863BC" w14:textId="28C5192D">
            <w:pPr>
              <w:tabs>
                <w:tab w:val="center" w:pos="4320"/>
                <w:tab w:val="right" w:pos="8640"/>
              </w:tabs>
              <w:jc w:val="center"/>
              <w:rPr>
                <w:rFonts w:ascii="Times New Roman" w:hAnsi="Times New Roman"/>
                <w:b/>
              </w:rPr>
            </w:pPr>
            <w:r w:rsidRPr="00A31137">
              <w:rPr>
                <w:rFonts w:ascii="Times New Roman" w:hAnsi="Times New Roman"/>
                <w:b/>
              </w:rPr>
              <w:t>$</w:t>
            </w:r>
            <w:r w:rsidRPr="00A31137" w:rsidR="007F2127">
              <w:rPr>
                <w:rFonts w:ascii="Times New Roman" w:hAnsi="Times New Roman"/>
                <w:b/>
              </w:rPr>
              <w:t>42,610</w:t>
            </w:r>
          </w:p>
        </w:tc>
      </w:tr>
    </w:tbl>
    <w:p w:rsidR="00CB1A12" w:rsidP="00DE529D" w14:paraId="6967D635" w14:textId="77777777">
      <w:pPr>
        <w:widowControl/>
        <w:ind w:left="360"/>
        <w:rPr>
          <w:rFonts w:ascii="Times New Roman" w:hAnsi="Times New Roman"/>
          <w:snapToGrid/>
          <w:sz w:val="24"/>
          <w:szCs w:val="24"/>
        </w:rPr>
      </w:pPr>
    </w:p>
    <w:p w:rsidR="00973F0C" w:rsidRPr="00FF425A" w:rsidP="00973F0C" w14:paraId="4391267B" w14:textId="77777777">
      <w:pPr>
        <w:spacing w:after="60"/>
        <w:rPr>
          <w:rFonts w:ascii="Times New Roman" w:hAnsi="Times New Roman"/>
          <w:i/>
          <w:sz w:val="24"/>
          <w:szCs w:val="24"/>
        </w:rPr>
      </w:pPr>
      <w:r w:rsidRPr="00FF425A">
        <w:rPr>
          <w:rFonts w:ascii="Times New Roman" w:hAnsi="Times New Roman"/>
          <w:i/>
          <w:sz w:val="24"/>
          <w:szCs w:val="24"/>
        </w:rPr>
        <w:t>Estimated Annualized Cost to Respondents</w:t>
      </w:r>
    </w:p>
    <w:p w:rsidR="00FF425A" w:rsidRPr="00FF425A" w:rsidP="00973F0C" w14:paraId="3BFE72DF" w14:textId="3603BC17">
      <w:pPr>
        <w:rPr>
          <w:rFonts w:ascii="Times New Roman" w:hAnsi="Times New Roman"/>
          <w:sz w:val="24"/>
          <w:szCs w:val="24"/>
        </w:rPr>
      </w:pPr>
      <w:r w:rsidRPr="00FF425A">
        <w:rPr>
          <w:rFonts w:ascii="Times New Roman" w:hAnsi="Times New Roman"/>
          <w:sz w:val="24"/>
          <w:szCs w:val="24"/>
        </w:rPr>
        <w:t>The cost to respondents f</w:t>
      </w:r>
      <w:r w:rsidRPr="00FF425A" w:rsidR="00973F0C">
        <w:rPr>
          <w:rFonts w:ascii="Times New Roman" w:hAnsi="Times New Roman"/>
          <w:sz w:val="24"/>
          <w:szCs w:val="24"/>
        </w:rPr>
        <w:t>or the ASR 202</w:t>
      </w:r>
      <w:r w:rsidRPr="00FF425A">
        <w:rPr>
          <w:rFonts w:ascii="Times New Roman" w:hAnsi="Times New Roman"/>
          <w:sz w:val="24"/>
          <w:szCs w:val="24"/>
        </w:rPr>
        <w:t>3</w:t>
      </w:r>
      <w:r w:rsidRPr="00FF425A" w:rsidR="00973F0C">
        <w:rPr>
          <w:rFonts w:ascii="Times New Roman" w:hAnsi="Times New Roman"/>
          <w:sz w:val="24"/>
          <w:szCs w:val="24"/>
        </w:rPr>
        <w:t>, 202</w:t>
      </w:r>
      <w:r w:rsidRPr="00FF425A">
        <w:rPr>
          <w:rFonts w:ascii="Times New Roman" w:hAnsi="Times New Roman"/>
          <w:sz w:val="24"/>
          <w:szCs w:val="24"/>
        </w:rPr>
        <w:t>4</w:t>
      </w:r>
      <w:r w:rsidRPr="00FF425A" w:rsidR="00973F0C">
        <w:rPr>
          <w:rFonts w:ascii="Times New Roman" w:hAnsi="Times New Roman"/>
          <w:sz w:val="24"/>
          <w:szCs w:val="24"/>
        </w:rPr>
        <w:t>, and 202</w:t>
      </w:r>
      <w:r w:rsidRPr="00FF425A">
        <w:rPr>
          <w:rFonts w:ascii="Times New Roman" w:hAnsi="Times New Roman"/>
          <w:sz w:val="24"/>
          <w:szCs w:val="24"/>
        </w:rPr>
        <w:t>5 was calculated using</w:t>
      </w:r>
    </w:p>
    <w:p w:rsidR="00973F0C" w:rsidRPr="00FF425A" w:rsidP="00973F0C" w14:paraId="327E109B" w14:textId="4260996D">
      <w:pPr>
        <w:rPr>
          <w:rFonts w:ascii="Times New Roman" w:hAnsi="Times New Roman"/>
          <w:sz w:val="24"/>
          <w:szCs w:val="24"/>
        </w:rPr>
      </w:pPr>
      <w:r w:rsidRPr="00FF425A">
        <w:rPr>
          <w:rFonts w:ascii="Times New Roman" w:hAnsi="Times New Roman"/>
          <w:sz w:val="24"/>
          <w:szCs w:val="24"/>
        </w:rPr>
        <w:t>t</w:t>
      </w:r>
      <w:r w:rsidRPr="00FF425A">
        <w:rPr>
          <w:rFonts w:ascii="Times New Roman" w:hAnsi="Times New Roman"/>
          <w:sz w:val="24"/>
          <w:szCs w:val="24"/>
        </w:rPr>
        <w:t>he estimated average hourly wage of refugees</w:t>
      </w:r>
      <w:r w:rsidRPr="00FF425A">
        <w:rPr>
          <w:rFonts w:ascii="Times New Roman" w:hAnsi="Times New Roman"/>
          <w:sz w:val="24"/>
          <w:szCs w:val="24"/>
        </w:rPr>
        <w:t xml:space="preserve"> </w:t>
      </w:r>
      <w:r w:rsidRPr="00FF425A">
        <w:rPr>
          <w:rFonts w:ascii="Times New Roman" w:hAnsi="Times New Roman"/>
          <w:sz w:val="24"/>
          <w:szCs w:val="24"/>
        </w:rPr>
        <w:t>derived from respondents to the 20</w:t>
      </w:r>
      <w:r w:rsidRPr="00FF425A" w:rsidR="004D338F">
        <w:rPr>
          <w:rFonts w:ascii="Times New Roman" w:hAnsi="Times New Roman"/>
          <w:sz w:val="24"/>
          <w:szCs w:val="24"/>
        </w:rPr>
        <w:t>2</w:t>
      </w:r>
      <w:r w:rsidRPr="00FF425A">
        <w:rPr>
          <w:rFonts w:ascii="Times New Roman" w:hAnsi="Times New Roman"/>
          <w:sz w:val="24"/>
          <w:szCs w:val="24"/>
        </w:rPr>
        <w:t>1 Annual Survey of Refugees</w:t>
      </w:r>
      <w:r w:rsidRPr="00FF425A">
        <w:rPr>
          <w:rFonts w:ascii="Times New Roman" w:hAnsi="Times New Roman"/>
          <w:sz w:val="24"/>
          <w:szCs w:val="24"/>
        </w:rPr>
        <w:t>, which is $16.14</w:t>
      </w:r>
      <w:r w:rsidRPr="00FF425A">
        <w:rPr>
          <w:rFonts w:ascii="Times New Roman" w:hAnsi="Times New Roman"/>
          <w:sz w:val="24"/>
          <w:szCs w:val="24"/>
        </w:rPr>
        <w:t>. To account for fringe benefits and overhead, the rate is multiplied by two, which is $</w:t>
      </w:r>
      <w:r w:rsidRPr="00FF425A" w:rsidR="004D338F">
        <w:rPr>
          <w:rFonts w:ascii="Times New Roman" w:hAnsi="Times New Roman"/>
          <w:sz w:val="24"/>
          <w:szCs w:val="24"/>
        </w:rPr>
        <w:t>32.28</w:t>
      </w:r>
      <w:r w:rsidRPr="00FF425A">
        <w:rPr>
          <w:rFonts w:ascii="Times New Roman" w:hAnsi="Times New Roman"/>
          <w:sz w:val="24"/>
          <w:szCs w:val="24"/>
        </w:rPr>
        <w:t xml:space="preserve">. </w:t>
      </w:r>
    </w:p>
    <w:p w:rsidR="00973F0C" w:rsidP="00973F0C" w14:paraId="294FCE92" w14:textId="77777777">
      <w:pPr>
        <w:rPr>
          <w:rFonts w:cstheme="minorHAnsi"/>
          <w:b/>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RPr="00A2511B" w:rsidP="00A2511B" w14:paraId="644A1DE1" w14:textId="03F95D4B">
      <w:pPr>
        <w:autoSpaceDE w:val="0"/>
        <w:autoSpaceDN w:val="0"/>
        <w:adjustRightInd w:val="0"/>
        <w:rPr>
          <w:rFonts w:ascii="Times New Roman" w:hAnsi="Times New Roman"/>
          <w:snapToGrid/>
          <w:sz w:val="24"/>
          <w:szCs w:val="24"/>
        </w:rPr>
      </w:pPr>
      <w:r w:rsidRPr="00A2511B">
        <w:rPr>
          <w:rFonts w:ascii="Times New Roman" w:hAnsi="Times New Roman"/>
          <w:sz w:val="24"/>
          <w:szCs w:val="24"/>
        </w:rPr>
        <w:t>There are no additional costs to respondents.</w:t>
      </w:r>
    </w:p>
    <w:p w:rsidR="00D60543" w:rsidP="00DE529D" w14:paraId="0A69333B" w14:textId="77777777">
      <w:pPr>
        <w:widowControl/>
        <w:ind w:left="360"/>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9C02B1" w:rsidRPr="007F3DFC" w:rsidP="009C02B1" w14:paraId="71090B6D" w14:textId="4B867456">
      <w:pPr>
        <w:rPr>
          <w:rFonts w:ascii="Times New Roman" w:hAnsi="Times New Roman"/>
          <w:snapToGrid/>
          <w:sz w:val="24"/>
          <w:szCs w:val="24"/>
        </w:rPr>
      </w:pPr>
      <w:r w:rsidRPr="007F3DFC">
        <w:rPr>
          <w:rFonts w:ascii="Times New Roman" w:hAnsi="Times New Roman"/>
          <w:sz w:val="24"/>
          <w:szCs w:val="24"/>
        </w:rPr>
        <w:t>Table A4 is presented for the proposed revision to the ICR, and applies to ASR 202</w:t>
      </w:r>
      <w:r w:rsidRPr="007F3DFC" w:rsidR="007F3DFC">
        <w:rPr>
          <w:rFonts w:ascii="Times New Roman" w:hAnsi="Times New Roman"/>
          <w:sz w:val="24"/>
          <w:szCs w:val="24"/>
        </w:rPr>
        <w:t>3</w:t>
      </w:r>
      <w:r w:rsidRPr="007F3DFC">
        <w:rPr>
          <w:rFonts w:ascii="Times New Roman" w:hAnsi="Times New Roman"/>
          <w:sz w:val="24"/>
          <w:szCs w:val="24"/>
        </w:rPr>
        <w:t>, 202</w:t>
      </w:r>
      <w:r w:rsidRPr="007F3DFC" w:rsidR="007F3DFC">
        <w:rPr>
          <w:rFonts w:ascii="Times New Roman" w:hAnsi="Times New Roman"/>
          <w:sz w:val="24"/>
          <w:szCs w:val="24"/>
        </w:rPr>
        <w:t>4</w:t>
      </w:r>
      <w:r w:rsidRPr="007F3DFC">
        <w:rPr>
          <w:rFonts w:ascii="Times New Roman" w:hAnsi="Times New Roman"/>
          <w:sz w:val="24"/>
          <w:szCs w:val="24"/>
        </w:rPr>
        <w:t>, and 202</w:t>
      </w:r>
      <w:r w:rsidRPr="007F3DFC" w:rsidR="007F3DFC">
        <w:rPr>
          <w:rFonts w:ascii="Times New Roman" w:hAnsi="Times New Roman"/>
          <w:sz w:val="24"/>
          <w:szCs w:val="24"/>
        </w:rPr>
        <w:t>5</w:t>
      </w:r>
      <w:r w:rsidRPr="007F3DFC">
        <w:rPr>
          <w:rFonts w:ascii="Times New Roman" w:hAnsi="Times New Roman"/>
          <w:sz w:val="24"/>
          <w:szCs w:val="24"/>
        </w:rPr>
        <w:t>.</w:t>
      </w:r>
    </w:p>
    <w:p w:rsidR="009C02B1" w:rsidRPr="007F3DFC" w:rsidP="009C02B1" w14:paraId="1BD959D2" w14:textId="77777777">
      <w:pPr>
        <w:ind w:firstLine="1080"/>
        <w:rPr>
          <w:rFonts w:ascii="Times New Roman" w:hAnsi="Times New Roman"/>
          <w:b/>
          <w:sz w:val="24"/>
          <w:szCs w:val="24"/>
        </w:rPr>
      </w:pPr>
    </w:p>
    <w:p w:rsidR="009C02B1" w:rsidRPr="009C02B1" w:rsidP="009C02B1" w14:paraId="03085661" w14:textId="238971C8">
      <w:pPr>
        <w:ind w:firstLine="1080"/>
        <w:rPr>
          <w:rFonts w:ascii="Times New Roman" w:hAnsi="Times New Roman"/>
          <w:b/>
          <w:sz w:val="24"/>
          <w:szCs w:val="24"/>
        </w:rPr>
      </w:pPr>
      <w:r w:rsidRPr="007F3DFC">
        <w:rPr>
          <w:rFonts w:ascii="Times New Roman" w:hAnsi="Times New Roman"/>
          <w:b/>
          <w:sz w:val="24"/>
          <w:szCs w:val="24"/>
        </w:rPr>
        <w:t>Table A4. Cost for ASR 202</w:t>
      </w:r>
      <w:r w:rsidRPr="007F3DFC" w:rsidR="007F3DFC">
        <w:rPr>
          <w:rFonts w:ascii="Times New Roman" w:hAnsi="Times New Roman"/>
          <w:b/>
          <w:sz w:val="24"/>
          <w:szCs w:val="24"/>
        </w:rPr>
        <w:t>3</w:t>
      </w:r>
      <w:r w:rsidRPr="007F3DFC">
        <w:rPr>
          <w:rFonts w:ascii="Times New Roman" w:hAnsi="Times New Roman"/>
          <w:b/>
          <w:sz w:val="24"/>
          <w:szCs w:val="24"/>
        </w:rPr>
        <w:t>, 202</w:t>
      </w:r>
      <w:r w:rsidRPr="007F3DFC" w:rsidR="007F3DFC">
        <w:rPr>
          <w:rFonts w:ascii="Times New Roman" w:hAnsi="Times New Roman"/>
          <w:b/>
          <w:sz w:val="24"/>
          <w:szCs w:val="24"/>
        </w:rPr>
        <w:t>4</w:t>
      </w:r>
      <w:r w:rsidRPr="007F3DFC">
        <w:rPr>
          <w:rFonts w:ascii="Times New Roman" w:hAnsi="Times New Roman"/>
          <w:b/>
          <w:sz w:val="24"/>
          <w:szCs w:val="24"/>
        </w:rPr>
        <w:t>, 202</w:t>
      </w:r>
      <w:r w:rsidRPr="007F3DFC" w:rsidR="007F3DFC">
        <w:rPr>
          <w:rFonts w:ascii="Times New Roman" w:hAnsi="Times New Roman"/>
          <w:b/>
          <w:sz w:val="24"/>
          <w:szCs w:val="24"/>
        </w:rPr>
        <w:t>5</w:t>
      </w:r>
    </w:p>
    <w:tbl>
      <w:tblPr>
        <w:tblW w:w="0" w:type="auto"/>
        <w:jc w:val="center"/>
        <w:tblCellMar>
          <w:left w:w="0" w:type="dxa"/>
          <w:right w:w="0" w:type="dxa"/>
        </w:tblCellMar>
        <w:tblLook w:val="04A0"/>
      </w:tblPr>
      <w:tblGrid>
        <w:gridCol w:w="6020"/>
        <w:gridCol w:w="1710"/>
      </w:tblGrid>
      <w:tr w14:paraId="5AC4B86B" w14:textId="77777777" w:rsidTr="00EB77B3">
        <w:tblPrEx>
          <w:tblW w:w="0" w:type="auto"/>
          <w:jc w:val="center"/>
          <w:tblCellMar>
            <w:left w:w="0" w:type="dxa"/>
            <w:right w:w="0" w:type="dxa"/>
          </w:tblCellMar>
          <w:tblLook w:val="04A0"/>
        </w:tblPrEx>
        <w:trPr>
          <w:trHeight w:val="394"/>
          <w:jc w:val="center"/>
        </w:trPr>
        <w:tc>
          <w:tcPr>
            <w:tcW w:w="602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DA28CE" w:rsidRPr="00DA28CE" w:rsidP="000B7C7E" w14:paraId="41534644" w14:textId="77777777">
            <w:pPr>
              <w:rPr>
                <w:rFonts w:ascii="Times New Roman" w:hAnsi="Times New Roman"/>
                <w:b/>
                <w:bCs/>
                <w:sz w:val="24"/>
                <w:szCs w:val="24"/>
              </w:rPr>
            </w:pPr>
            <w:r w:rsidRPr="00DA28CE">
              <w:rPr>
                <w:rFonts w:ascii="Times New Roman" w:hAnsi="Times New Roman"/>
                <w:b/>
                <w:bCs/>
                <w:sz w:val="24"/>
                <w:szCs w:val="24"/>
              </w:rPr>
              <w:t>Cost Category</w:t>
            </w:r>
          </w:p>
        </w:tc>
        <w:tc>
          <w:tcPr>
            <w:tcW w:w="171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DA28CE" w:rsidRPr="00DA28CE" w:rsidP="000B7C7E" w14:paraId="32BB6955" w14:textId="77777777">
            <w:pPr>
              <w:jc w:val="center"/>
              <w:rPr>
                <w:rFonts w:ascii="Times New Roman" w:hAnsi="Times New Roman"/>
                <w:b/>
                <w:bCs/>
                <w:sz w:val="24"/>
                <w:szCs w:val="24"/>
              </w:rPr>
            </w:pPr>
            <w:r w:rsidRPr="00DA28CE">
              <w:rPr>
                <w:rFonts w:ascii="Times New Roman" w:hAnsi="Times New Roman"/>
                <w:b/>
                <w:bCs/>
                <w:sz w:val="24"/>
                <w:szCs w:val="24"/>
              </w:rPr>
              <w:t>Estimated Costs</w:t>
            </w:r>
          </w:p>
        </w:tc>
      </w:tr>
      <w:tr w14:paraId="1636DD46" w14:textId="77777777" w:rsidTr="00EB77B3">
        <w:tblPrEx>
          <w:tblW w:w="0" w:type="auto"/>
          <w:jc w:val="center"/>
          <w:tblCellMar>
            <w:left w:w="0" w:type="dxa"/>
            <w:right w:w="0" w:type="dxa"/>
          </w:tblCellMar>
          <w:tblLook w:val="04A0"/>
        </w:tblPrEx>
        <w:trPr>
          <w:jc w:val="center"/>
        </w:trPr>
        <w:tc>
          <w:tcPr>
            <w:tcW w:w="6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CE" w:rsidRPr="00DA28CE" w:rsidP="000B7C7E" w14:paraId="47E3D935" w14:textId="77777777">
            <w:pPr>
              <w:rPr>
                <w:rFonts w:ascii="Times New Roman" w:hAnsi="Times New Roman"/>
                <w:sz w:val="24"/>
                <w:szCs w:val="24"/>
              </w:rPr>
            </w:pPr>
            <w:r w:rsidRPr="00DA28CE">
              <w:rPr>
                <w:rFonts w:ascii="Times New Roman" w:hAnsi="Times New Roman"/>
                <w:sz w:val="24"/>
                <w:szCs w:val="24"/>
              </w:rPr>
              <w:t>Project Management and Communication (3 Annual)</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CE" w:rsidRPr="00DA28CE" w:rsidP="000B7C7E" w14:paraId="0B109528" w14:textId="77777777">
            <w:pPr>
              <w:jc w:val="center"/>
              <w:rPr>
                <w:rFonts w:ascii="Times New Roman" w:hAnsi="Times New Roman"/>
                <w:sz w:val="24"/>
                <w:szCs w:val="24"/>
              </w:rPr>
            </w:pPr>
            <w:r w:rsidRPr="00DA28CE">
              <w:rPr>
                <w:rFonts w:ascii="Times New Roman" w:hAnsi="Times New Roman"/>
                <w:sz w:val="24"/>
                <w:szCs w:val="24"/>
              </w:rPr>
              <w:t>$440,000</w:t>
            </w:r>
          </w:p>
        </w:tc>
      </w:tr>
      <w:tr w14:paraId="6095D66B" w14:textId="77777777" w:rsidTr="00EB77B3">
        <w:tblPrEx>
          <w:tblW w:w="0" w:type="auto"/>
          <w:jc w:val="center"/>
          <w:tblCellMar>
            <w:left w:w="0" w:type="dxa"/>
            <w:right w:w="0" w:type="dxa"/>
          </w:tblCellMar>
          <w:tblLook w:val="04A0"/>
        </w:tblPrEx>
        <w:trPr>
          <w:jc w:val="center"/>
        </w:trPr>
        <w:tc>
          <w:tcPr>
            <w:tcW w:w="6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CE" w:rsidRPr="00DA28CE" w:rsidP="000B7C7E" w14:paraId="51D393AE" w14:textId="77777777">
            <w:pPr>
              <w:rPr>
                <w:rFonts w:ascii="Times New Roman" w:eastAsia="Calibri" w:hAnsi="Times New Roman"/>
                <w:sz w:val="24"/>
                <w:szCs w:val="24"/>
              </w:rPr>
            </w:pPr>
            <w:r w:rsidRPr="00DA28CE">
              <w:rPr>
                <w:rFonts w:ascii="Times New Roman" w:hAnsi="Times New Roman"/>
                <w:sz w:val="24"/>
                <w:szCs w:val="24"/>
              </w:rPr>
              <w:t>Data Security and Storage (3 Annual)</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CE" w:rsidRPr="00DA28CE" w:rsidP="000B7C7E" w14:paraId="3CD55E77" w14:textId="77777777">
            <w:pPr>
              <w:jc w:val="center"/>
              <w:rPr>
                <w:rFonts w:ascii="Times New Roman" w:hAnsi="Times New Roman" w:eastAsiaTheme="minorHAnsi"/>
                <w:sz w:val="24"/>
                <w:szCs w:val="24"/>
              </w:rPr>
            </w:pPr>
            <w:r w:rsidRPr="00DA28CE">
              <w:rPr>
                <w:rFonts w:ascii="Times New Roman" w:hAnsi="Times New Roman"/>
                <w:sz w:val="24"/>
                <w:szCs w:val="24"/>
              </w:rPr>
              <w:t>$100,000</w:t>
            </w:r>
          </w:p>
        </w:tc>
      </w:tr>
      <w:tr w14:paraId="78C418AC" w14:textId="77777777" w:rsidTr="00EB77B3">
        <w:tblPrEx>
          <w:tblW w:w="0" w:type="auto"/>
          <w:jc w:val="center"/>
          <w:tblCellMar>
            <w:left w:w="0" w:type="dxa"/>
            <w:right w:w="0" w:type="dxa"/>
          </w:tblCellMar>
          <w:tblLook w:val="04A0"/>
        </w:tblPrEx>
        <w:trPr>
          <w:jc w:val="center"/>
        </w:trPr>
        <w:tc>
          <w:tcPr>
            <w:tcW w:w="6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CE" w:rsidRPr="00DA28CE" w:rsidP="000B7C7E" w14:paraId="6F4FA2E1" w14:textId="77777777">
            <w:pPr>
              <w:rPr>
                <w:rFonts w:ascii="Times New Roman" w:hAnsi="Times New Roman"/>
                <w:sz w:val="24"/>
                <w:szCs w:val="24"/>
              </w:rPr>
            </w:pPr>
            <w:r w:rsidRPr="00DA28CE">
              <w:rPr>
                <w:rFonts w:ascii="Times New Roman" w:hAnsi="Times New Roman"/>
                <w:sz w:val="24"/>
                <w:szCs w:val="24"/>
              </w:rPr>
              <w:t>Survey Administration (3 Annual)</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CE" w:rsidRPr="00DA28CE" w:rsidP="000B7C7E" w14:paraId="5D28940A" w14:textId="77777777">
            <w:pPr>
              <w:jc w:val="center"/>
              <w:rPr>
                <w:rFonts w:ascii="Times New Roman" w:hAnsi="Times New Roman"/>
                <w:sz w:val="24"/>
                <w:szCs w:val="24"/>
              </w:rPr>
            </w:pPr>
            <w:r w:rsidRPr="00DA28CE">
              <w:rPr>
                <w:rFonts w:ascii="Times New Roman" w:hAnsi="Times New Roman"/>
                <w:sz w:val="24"/>
                <w:szCs w:val="24"/>
              </w:rPr>
              <w:t>$2,100,000</w:t>
            </w:r>
          </w:p>
        </w:tc>
      </w:tr>
      <w:tr w14:paraId="0CB509BB" w14:textId="77777777" w:rsidTr="00EB77B3">
        <w:tblPrEx>
          <w:tblW w:w="0" w:type="auto"/>
          <w:jc w:val="center"/>
          <w:tblCellMar>
            <w:left w:w="0" w:type="dxa"/>
            <w:right w:w="0" w:type="dxa"/>
          </w:tblCellMar>
          <w:tblLook w:val="04A0"/>
        </w:tblPrEx>
        <w:trPr>
          <w:jc w:val="center"/>
        </w:trPr>
        <w:tc>
          <w:tcPr>
            <w:tcW w:w="602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A28CE" w:rsidRPr="00DA28CE" w:rsidP="000B7C7E" w14:paraId="15F384E9" w14:textId="77777777">
            <w:pPr>
              <w:rPr>
                <w:rFonts w:ascii="Times New Roman" w:hAnsi="Times New Roman"/>
                <w:sz w:val="24"/>
                <w:szCs w:val="24"/>
              </w:rPr>
            </w:pPr>
            <w:r w:rsidRPr="00DA28CE">
              <w:rPr>
                <w:rFonts w:ascii="Times New Roman" w:hAnsi="Times New Roman"/>
                <w:sz w:val="24"/>
                <w:szCs w:val="24"/>
              </w:rPr>
              <w:t>Data Preparation, Analysis, and Documentation (3 Annual)</w:t>
            </w:r>
          </w:p>
        </w:tc>
        <w:tc>
          <w:tcPr>
            <w:tcW w:w="171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DA28CE" w:rsidRPr="00DA28CE" w:rsidP="000B7C7E" w14:paraId="3A3E8D07" w14:textId="77777777">
            <w:pPr>
              <w:jc w:val="center"/>
              <w:rPr>
                <w:rFonts w:ascii="Times New Roman" w:hAnsi="Times New Roman"/>
                <w:sz w:val="24"/>
                <w:szCs w:val="24"/>
              </w:rPr>
            </w:pPr>
            <w:r w:rsidRPr="00DA28CE">
              <w:rPr>
                <w:rFonts w:ascii="Times New Roman" w:hAnsi="Times New Roman"/>
                <w:sz w:val="24"/>
                <w:szCs w:val="24"/>
              </w:rPr>
              <w:t>$555,000</w:t>
            </w:r>
          </w:p>
        </w:tc>
      </w:tr>
      <w:tr w14:paraId="52DADDEA" w14:textId="77777777" w:rsidTr="00EB77B3">
        <w:tblPrEx>
          <w:tblW w:w="0" w:type="auto"/>
          <w:jc w:val="center"/>
          <w:tblCellMar>
            <w:left w:w="0" w:type="dxa"/>
            <w:right w:w="0" w:type="dxa"/>
          </w:tblCellMar>
          <w:tblLook w:val="04A0"/>
        </w:tblPrEx>
        <w:trPr>
          <w:jc w:val="center"/>
        </w:trPr>
        <w:tc>
          <w:tcPr>
            <w:tcW w:w="602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A28CE" w:rsidRPr="00DA28CE" w:rsidP="000B7C7E" w14:paraId="184309A7" w14:textId="77777777">
            <w:pPr>
              <w:rPr>
                <w:rFonts w:ascii="Times New Roman" w:eastAsia="Calibri" w:hAnsi="Times New Roman"/>
                <w:sz w:val="24"/>
                <w:szCs w:val="24"/>
              </w:rPr>
            </w:pPr>
            <w:r w:rsidRPr="00DA28CE">
              <w:rPr>
                <w:rFonts w:ascii="Times New Roman" w:hAnsi="Times New Roman"/>
                <w:sz w:val="24"/>
                <w:szCs w:val="24"/>
              </w:rPr>
              <w:t>Data Archiving (3 Annual)</w:t>
            </w:r>
          </w:p>
        </w:tc>
        <w:tc>
          <w:tcPr>
            <w:tcW w:w="171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DA28CE" w:rsidRPr="00DA28CE" w:rsidP="000B7C7E" w14:paraId="5ED6006A" w14:textId="77777777">
            <w:pPr>
              <w:jc w:val="center"/>
              <w:rPr>
                <w:rFonts w:ascii="Times New Roman" w:hAnsi="Times New Roman" w:eastAsiaTheme="minorHAnsi"/>
                <w:sz w:val="24"/>
                <w:szCs w:val="24"/>
              </w:rPr>
            </w:pPr>
            <w:r w:rsidRPr="00DA28CE">
              <w:rPr>
                <w:rFonts w:ascii="Times New Roman" w:hAnsi="Times New Roman"/>
                <w:sz w:val="24"/>
                <w:szCs w:val="24"/>
              </w:rPr>
              <w:t>$280,000</w:t>
            </w:r>
          </w:p>
        </w:tc>
      </w:tr>
      <w:tr w14:paraId="067FCC2E" w14:textId="77777777" w:rsidTr="00EB77B3">
        <w:tblPrEx>
          <w:tblW w:w="0" w:type="auto"/>
          <w:jc w:val="center"/>
          <w:tblCellMar>
            <w:left w:w="0" w:type="dxa"/>
            <w:right w:w="0" w:type="dxa"/>
          </w:tblCellMar>
          <w:tblLook w:val="04A0"/>
        </w:tblPrEx>
        <w:trPr>
          <w:jc w:val="center"/>
        </w:trPr>
        <w:tc>
          <w:tcPr>
            <w:tcW w:w="6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28CE" w:rsidRPr="00DA28CE" w:rsidP="000B7C7E" w14:paraId="31803A11" w14:textId="77777777">
            <w:pPr>
              <w:jc w:val="right"/>
              <w:rPr>
                <w:rFonts w:ascii="Times New Roman" w:eastAsia="Calibri" w:hAnsi="Times New Roman"/>
                <w:b/>
                <w:bCs/>
                <w:sz w:val="24"/>
                <w:szCs w:val="24"/>
              </w:rPr>
            </w:pPr>
            <w:r w:rsidRPr="00DA28CE">
              <w:rPr>
                <w:rFonts w:ascii="Times New Roman" w:hAnsi="Times New Roman"/>
                <w:b/>
                <w:color w:val="000000"/>
                <w:sz w:val="24"/>
                <w:szCs w:val="24"/>
              </w:rPr>
              <w:t>Total costs over the request period</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28CE" w:rsidRPr="00DA28CE" w:rsidP="000B7C7E" w14:paraId="1F4072C6" w14:textId="77777777">
            <w:pPr>
              <w:jc w:val="center"/>
              <w:rPr>
                <w:rFonts w:ascii="Times New Roman" w:hAnsi="Times New Roman" w:eastAsiaTheme="minorHAnsi"/>
                <w:b/>
                <w:bCs/>
                <w:sz w:val="24"/>
                <w:szCs w:val="24"/>
              </w:rPr>
            </w:pPr>
            <w:r w:rsidRPr="00DA28CE">
              <w:rPr>
                <w:rFonts w:ascii="Times New Roman" w:hAnsi="Times New Roman"/>
                <w:sz w:val="24"/>
                <w:szCs w:val="24"/>
              </w:rPr>
              <w:t>$3,475,000</w:t>
            </w:r>
          </w:p>
        </w:tc>
      </w:tr>
      <w:tr w14:paraId="26C50249" w14:textId="77777777" w:rsidTr="00EB77B3">
        <w:tblPrEx>
          <w:tblW w:w="0" w:type="auto"/>
          <w:jc w:val="center"/>
          <w:tblCellMar>
            <w:left w:w="0" w:type="dxa"/>
            <w:right w:w="0" w:type="dxa"/>
          </w:tblCellMar>
          <w:tblLook w:val="04A0"/>
        </w:tblPrEx>
        <w:trPr>
          <w:jc w:val="center"/>
        </w:trPr>
        <w:tc>
          <w:tcPr>
            <w:tcW w:w="6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28CE" w:rsidRPr="00DA28CE" w:rsidP="000B7C7E" w14:paraId="6FC8C7AA" w14:textId="77777777">
            <w:pPr>
              <w:jc w:val="right"/>
              <w:rPr>
                <w:rFonts w:ascii="Times New Roman" w:hAnsi="Times New Roman"/>
                <w:b/>
                <w:bCs/>
                <w:sz w:val="24"/>
                <w:szCs w:val="24"/>
              </w:rPr>
            </w:pPr>
            <w:r w:rsidRPr="00DA28CE">
              <w:rPr>
                <w:rFonts w:ascii="Times New Roman" w:hAnsi="Times New Roman"/>
                <w:b/>
                <w:color w:val="000000"/>
                <w:sz w:val="24"/>
                <w:szCs w:val="24"/>
              </w:rPr>
              <w:t>Annual costs</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28CE" w:rsidRPr="00DA28CE" w:rsidP="000B7C7E" w14:paraId="04A0C57D" w14:textId="77777777">
            <w:pPr>
              <w:jc w:val="center"/>
              <w:rPr>
                <w:rFonts w:ascii="Times New Roman" w:hAnsi="Times New Roman"/>
                <w:b/>
                <w:bCs/>
                <w:sz w:val="24"/>
                <w:szCs w:val="24"/>
              </w:rPr>
            </w:pPr>
            <w:r w:rsidRPr="00DA28CE">
              <w:rPr>
                <w:rFonts w:ascii="Times New Roman" w:hAnsi="Times New Roman"/>
                <w:sz w:val="24"/>
                <w:szCs w:val="24"/>
              </w:rPr>
              <w:t>$1,158,333</w:t>
            </w:r>
          </w:p>
        </w:tc>
      </w:tr>
    </w:tbl>
    <w:p w:rsidR="00405C10" w:rsidRPr="009C02B1" w:rsidP="009C02B1" w14:paraId="1C0CE52C" w14:textId="77777777">
      <w:pPr>
        <w:widowControl/>
        <w:rPr>
          <w:rFonts w:ascii="Times New Roman" w:hAnsi="Times New Roman"/>
          <w:snapToGrid/>
          <w:sz w:val="24"/>
          <w:szCs w:val="24"/>
        </w:rPr>
      </w:pPr>
    </w:p>
    <w:p w:rsidR="00DE529D" w:rsidRPr="009C02B1" w:rsidP="00DE529D" w14:paraId="35C07DCF" w14:textId="77777777">
      <w:pPr>
        <w:widowControl/>
        <w:ind w:left="360"/>
        <w:rPr>
          <w:rFonts w:ascii="Times New Roman" w:hAnsi="Times New Roman"/>
          <w:snapToGrid/>
          <w:sz w:val="24"/>
          <w:szCs w:val="24"/>
        </w:rPr>
      </w:pPr>
    </w:p>
    <w:p w:rsidR="002C3C4F" w:rsidRPr="009C02B1"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9C02B1">
        <w:rPr>
          <w:rFonts w:ascii="Times New Roman" w:hAnsi="Times New Roman"/>
          <w:b/>
          <w:snapToGrid/>
          <w:sz w:val="24"/>
          <w:szCs w:val="24"/>
        </w:rPr>
        <w:t xml:space="preserve">Explanation for Program Changes or Adjustments </w:t>
      </w:r>
    </w:p>
    <w:p w:rsidR="00D60543" w:rsidRPr="009C02B1" w:rsidP="00093294" w14:paraId="459C89AD" w14:textId="1433F25F">
      <w:pPr>
        <w:rPr>
          <w:rFonts w:ascii="Times New Roman" w:hAnsi="Times New Roman"/>
          <w:snapToGrid/>
          <w:sz w:val="24"/>
          <w:szCs w:val="24"/>
        </w:rPr>
      </w:pPr>
      <w:r w:rsidRPr="007E0459">
        <w:rPr>
          <w:rFonts w:ascii="Times New Roman" w:hAnsi="Times New Roman"/>
          <w:sz w:val="24"/>
          <w:szCs w:val="24"/>
        </w:rPr>
        <w:t xml:space="preserve">The burden associated with the ASR was increased from </w:t>
      </w:r>
      <w:r w:rsidRPr="007E0459" w:rsidR="007E0459">
        <w:rPr>
          <w:rFonts w:ascii="Times New Roman" w:hAnsi="Times New Roman"/>
          <w:sz w:val="24"/>
          <w:szCs w:val="24"/>
        </w:rPr>
        <w:t>48</w:t>
      </w:r>
      <w:r w:rsidRPr="007E0459">
        <w:rPr>
          <w:rFonts w:ascii="Times New Roman" w:hAnsi="Times New Roman"/>
          <w:sz w:val="24"/>
          <w:szCs w:val="24"/>
        </w:rPr>
        <w:t xml:space="preserve"> to </w:t>
      </w:r>
      <w:r w:rsidRPr="007E0459" w:rsidR="007E0459">
        <w:rPr>
          <w:rFonts w:ascii="Times New Roman" w:hAnsi="Times New Roman"/>
          <w:sz w:val="24"/>
          <w:szCs w:val="24"/>
        </w:rPr>
        <w:t>50</w:t>
      </w:r>
      <w:r w:rsidRPr="007E0459">
        <w:rPr>
          <w:rFonts w:ascii="Times New Roman" w:hAnsi="Times New Roman"/>
          <w:sz w:val="24"/>
          <w:szCs w:val="24"/>
        </w:rPr>
        <w:t xml:space="preserve"> </w:t>
      </w:r>
      <w:r w:rsidR="00815365">
        <w:rPr>
          <w:rFonts w:ascii="Times New Roman" w:hAnsi="Times New Roman"/>
          <w:sz w:val="24"/>
          <w:szCs w:val="24"/>
        </w:rPr>
        <w:t>minutes</w:t>
      </w:r>
      <w:r w:rsidRPr="007E0459">
        <w:rPr>
          <w:rFonts w:ascii="Times New Roman" w:hAnsi="Times New Roman"/>
          <w:sz w:val="24"/>
          <w:szCs w:val="24"/>
        </w:rPr>
        <w:t>, to reflect estimates of the burden from the revised instrument for a household averaging 2 eligible adults. This marginal increase in individual burden is expected to substantially increase the utility of the data collection for ORR programmatic use and secondary research use to improve understanding of the factors associated with resettlement outcomes.</w:t>
      </w:r>
      <w:r w:rsidRPr="009C02B1">
        <w:rPr>
          <w:rFonts w:ascii="Times New Roman" w:hAnsi="Times New Roman"/>
          <w:sz w:val="24"/>
          <w:szCs w:val="24"/>
        </w:rPr>
        <w:t xml:space="preserve"> </w:t>
      </w:r>
    </w:p>
    <w:p w:rsidR="002C3C4F" w:rsidRPr="009C02B1"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9C02B1">
        <w:rPr>
          <w:rFonts w:ascii="Times New Roman" w:hAnsi="Times New Roman"/>
          <w:b/>
          <w:snapToGrid/>
          <w:sz w:val="24"/>
          <w:szCs w:val="24"/>
        </w:rPr>
        <w:t xml:space="preserve">Plans for Tabulation and Publication and Project Time Schedule </w:t>
      </w:r>
    </w:p>
    <w:p w:rsidR="00093294" w:rsidRPr="00093294" w:rsidP="00093294" w14:paraId="7F21D715" w14:textId="0AF8A552">
      <w:pPr>
        <w:rPr>
          <w:rFonts w:ascii="Times New Roman" w:hAnsi="Times New Roman"/>
          <w:snapToGrid/>
          <w:sz w:val="24"/>
          <w:szCs w:val="24"/>
        </w:rPr>
      </w:pPr>
      <w:r w:rsidRPr="00093294">
        <w:rPr>
          <w:rFonts w:ascii="Times New Roman" w:hAnsi="Times New Roman"/>
          <w:sz w:val="24"/>
          <w:szCs w:val="24"/>
        </w:rPr>
        <w:t>The ASR is fielded yearly in the calendar Spring and tabulated by the contractor soon after.</w:t>
      </w:r>
      <w:r>
        <w:rPr>
          <w:rFonts w:ascii="Times New Roman" w:hAnsi="Times New Roman"/>
          <w:sz w:val="24"/>
          <w:szCs w:val="24"/>
        </w:rPr>
        <w:t xml:space="preserve"> </w:t>
      </w:r>
      <w:r w:rsidRPr="00093294">
        <w:rPr>
          <w:rFonts w:ascii="Times New Roman" w:hAnsi="Times New Roman"/>
          <w:sz w:val="24"/>
          <w:szCs w:val="24"/>
        </w:rPr>
        <w:t xml:space="preserve">Tabulations are published in ORR’s Annual Report to Congress.  </w:t>
      </w:r>
    </w:p>
    <w:p w:rsidR="00093294" w:rsidRPr="00093294" w:rsidP="00093294" w14:paraId="50453F7B" w14:textId="77777777">
      <w:pPr>
        <w:rPr>
          <w:rFonts w:ascii="Times New Roman" w:hAnsi="Times New Roman"/>
          <w:sz w:val="24"/>
          <w:szCs w:val="24"/>
        </w:rPr>
      </w:pPr>
    </w:p>
    <w:p w:rsidR="00D60543" w:rsidRPr="00093294" w:rsidP="00093294" w14:paraId="34078ADA" w14:textId="565FFA89">
      <w:pPr>
        <w:rPr>
          <w:rFonts w:ascii="Times New Roman" w:hAnsi="Times New Roman"/>
          <w:sz w:val="24"/>
          <w:szCs w:val="24"/>
        </w:rPr>
      </w:pPr>
      <w:r w:rsidRPr="00093294">
        <w:rPr>
          <w:rFonts w:ascii="Times New Roman" w:hAnsi="Times New Roman"/>
          <w:sz w:val="24"/>
          <w:szCs w:val="24"/>
        </w:rPr>
        <w:t xml:space="preserve">Following the publication of the Annual Report to Congress, the public use data file and documentation will be archived on the website of ICPSR at University of Michigan, to enable secondary research use of the data.  </w:t>
      </w:r>
    </w:p>
    <w:p w:rsidR="00D60543" w:rsidRPr="009C02B1" w:rsidP="00093294" w14:paraId="1B626A1E" w14:textId="77777777">
      <w:pPr>
        <w:widowControl/>
        <w:rPr>
          <w:rFonts w:ascii="Times New Roman" w:hAnsi="Times New Roman"/>
          <w:snapToGrid/>
          <w:sz w:val="24"/>
          <w:szCs w:val="24"/>
        </w:rPr>
      </w:pP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093294" w:rsidRPr="00093294" w:rsidP="00093294" w14:paraId="09C9BF54" w14:textId="0DA5FCD1">
      <w:pPr>
        <w:tabs>
          <w:tab w:val="left" w:pos="360"/>
        </w:tabs>
        <w:spacing w:after="120"/>
        <w:rPr>
          <w:rFonts w:ascii="Times New Roman" w:hAnsi="Times New Roman"/>
          <w:b/>
          <w:snapToGrid/>
          <w:sz w:val="24"/>
          <w:szCs w:val="24"/>
        </w:rPr>
      </w:pPr>
      <w:r w:rsidRPr="00093294">
        <w:rPr>
          <w:rFonts w:ascii="Times New Roman" w:hAnsi="Times New Roman"/>
          <w:sz w:val="24"/>
          <w:szCs w:val="24"/>
        </w:rPr>
        <w:t xml:space="preserve">No request is submitted to seek approval to not display the expiration date.  </w:t>
      </w:r>
    </w:p>
    <w:p w:rsidR="00A04EF3" w:rsidP="00DE529D" w14:paraId="14F40E7C"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093294" w:rsidRPr="00093294" w:rsidP="00093294" w14:paraId="308C612B" w14:textId="77777777">
      <w:pPr>
        <w:rPr>
          <w:rFonts w:ascii="Times New Roman" w:hAnsi="Times New Roman"/>
          <w:snapToGrid/>
          <w:sz w:val="24"/>
          <w:szCs w:val="24"/>
        </w:rPr>
      </w:pPr>
      <w:r w:rsidRPr="00093294">
        <w:rPr>
          <w:rFonts w:ascii="Times New Roman" w:hAnsi="Times New Roman"/>
          <w:sz w:val="24"/>
          <w:szCs w:val="24"/>
        </w:rPr>
        <w:t>No exceptions are necessary for this information collection.</w:t>
      </w:r>
    </w:p>
    <w:p w:rsidR="00093294" w:rsidRPr="004D19DB" w:rsidP="00093294" w14:paraId="14788517" w14:textId="77777777">
      <w:pPr>
        <w:rPr>
          <w:rFonts w:ascii="Times New Roman" w:hAnsi="Times New Roman"/>
          <w:sz w:val="24"/>
          <w:szCs w:val="24"/>
        </w:rPr>
      </w:pPr>
    </w:p>
    <w:p w:rsidR="00093294" w:rsidRPr="004D19DB" w:rsidP="001823AF" w14:paraId="6E968E5B" w14:textId="77777777">
      <w:pPr>
        <w:spacing w:after="120"/>
        <w:rPr>
          <w:rFonts w:ascii="Times New Roman" w:hAnsi="Times New Roman"/>
          <w:b/>
          <w:sz w:val="24"/>
          <w:szCs w:val="24"/>
        </w:rPr>
      </w:pPr>
      <w:r w:rsidRPr="004D19DB">
        <w:rPr>
          <w:rFonts w:ascii="Times New Roman" w:hAnsi="Times New Roman"/>
          <w:b/>
          <w:sz w:val="24"/>
          <w:szCs w:val="24"/>
        </w:rPr>
        <w:t>Attachments</w:t>
      </w:r>
    </w:p>
    <w:p w:rsidR="00094275" w:rsidP="001823AF" w14:paraId="3A05A960" w14:textId="4D105969">
      <w:pPr>
        <w:spacing w:after="60"/>
        <w:ind w:left="720"/>
        <w:rPr>
          <w:rFonts w:ascii="Times New Roman" w:hAnsi="Times New Roman"/>
          <w:sz w:val="24"/>
          <w:szCs w:val="24"/>
        </w:rPr>
      </w:pPr>
      <w:bookmarkStart w:id="7" w:name="_Hlk145513173"/>
      <w:bookmarkStart w:id="8" w:name="_Hlk145336202"/>
      <w:r w:rsidRPr="004D19DB">
        <w:rPr>
          <w:rFonts w:ascii="Times New Roman" w:hAnsi="Times New Roman"/>
          <w:sz w:val="24"/>
          <w:szCs w:val="24"/>
        </w:rPr>
        <w:t>Attachment A</w:t>
      </w:r>
      <w:r w:rsidRPr="004D19DB">
        <w:rPr>
          <w:rFonts w:ascii="Times New Roman" w:hAnsi="Times New Roman"/>
          <w:sz w:val="24"/>
          <w:szCs w:val="24"/>
        </w:rPr>
        <w:t xml:space="preserve"> – </w:t>
      </w:r>
      <w:r>
        <w:rPr>
          <w:rFonts w:ascii="Times New Roman" w:hAnsi="Times New Roman"/>
          <w:sz w:val="24"/>
          <w:szCs w:val="24"/>
        </w:rPr>
        <w:t>Overview of changes proposed to the ASR</w:t>
      </w:r>
    </w:p>
    <w:bookmarkEnd w:id="7"/>
    <w:p w:rsidR="00093294" w:rsidRPr="004D19DB" w:rsidP="001823AF" w14:paraId="20E03272" w14:textId="7E54CD2C">
      <w:pPr>
        <w:spacing w:after="60"/>
        <w:ind w:left="720"/>
        <w:rPr>
          <w:rFonts w:ascii="Times New Roman" w:hAnsi="Times New Roman"/>
          <w:sz w:val="24"/>
          <w:szCs w:val="24"/>
        </w:rPr>
      </w:pPr>
      <w:r>
        <w:rPr>
          <w:rFonts w:ascii="Times New Roman" w:hAnsi="Times New Roman"/>
          <w:sz w:val="24"/>
          <w:szCs w:val="24"/>
        </w:rPr>
        <w:t>Instrument 1</w:t>
      </w:r>
      <w:r w:rsidRPr="004D19DB">
        <w:rPr>
          <w:rFonts w:ascii="Times New Roman" w:hAnsi="Times New Roman"/>
          <w:sz w:val="24"/>
          <w:szCs w:val="24"/>
        </w:rPr>
        <w:t xml:space="preserve"> – </w:t>
      </w:r>
      <w:r w:rsidRPr="004D19DB">
        <w:rPr>
          <w:rFonts w:ascii="Times New Roman" w:hAnsi="Times New Roman"/>
          <w:sz w:val="24"/>
          <w:szCs w:val="24"/>
        </w:rPr>
        <w:t>Introduction Letter and Postcard (202</w:t>
      </w:r>
      <w:r w:rsidRPr="004D19DB" w:rsidR="00742653">
        <w:rPr>
          <w:rFonts w:ascii="Times New Roman" w:hAnsi="Times New Roman"/>
          <w:sz w:val="24"/>
          <w:szCs w:val="24"/>
        </w:rPr>
        <w:t>3</w:t>
      </w:r>
      <w:r w:rsidRPr="004D19DB">
        <w:rPr>
          <w:rFonts w:ascii="Times New Roman" w:hAnsi="Times New Roman"/>
          <w:sz w:val="24"/>
          <w:szCs w:val="24"/>
        </w:rPr>
        <w:t xml:space="preserve"> Proposed)</w:t>
      </w:r>
    </w:p>
    <w:p w:rsidR="0060314C" w:rsidP="00093294" w14:paraId="1CC62558" w14:textId="7E11C41E">
      <w:pPr>
        <w:ind w:left="720"/>
        <w:rPr>
          <w:rFonts w:ascii="Times New Roman" w:hAnsi="Times New Roman"/>
          <w:sz w:val="24"/>
          <w:szCs w:val="24"/>
        </w:rPr>
      </w:pPr>
      <w:r>
        <w:rPr>
          <w:rFonts w:ascii="Times New Roman" w:hAnsi="Times New Roman"/>
          <w:sz w:val="24"/>
          <w:szCs w:val="24"/>
        </w:rPr>
        <w:t>Instrument 2</w:t>
      </w:r>
      <w:r w:rsidRPr="004D19DB">
        <w:rPr>
          <w:rFonts w:ascii="Times New Roman" w:hAnsi="Times New Roman"/>
          <w:sz w:val="24"/>
          <w:szCs w:val="24"/>
        </w:rPr>
        <w:t xml:space="preserve"> – ORR-9 Annual Survey of Refugees (2023 Clean)</w:t>
      </w:r>
    </w:p>
    <w:bookmarkEnd w:id="8"/>
    <w:p w:rsidR="00093294" w:rsidRPr="004D19DB" w:rsidP="00093294" w14:paraId="292E638C" w14:textId="77777777">
      <w:pPr>
        <w:rPr>
          <w:rFonts w:ascii="Times New Roman" w:hAnsi="Times New Roman"/>
          <w:sz w:val="24"/>
          <w:szCs w:val="24"/>
        </w:rPr>
      </w:pPr>
    </w:p>
    <w:p w:rsidR="007935D5" w:rsidRPr="00093294" w:rsidP="00DE529D" w14:paraId="6A043934" w14:textId="77777777">
      <w:pPr>
        <w:widowControl/>
        <w:ind w:left="360"/>
        <w:rPr>
          <w:rFonts w:ascii="Times New Roman" w:hAnsi="Times New Roman"/>
          <w:b/>
          <w:bCs/>
          <w:snapToGrid/>
          <w:sz w:val="24"/>
          <w:szCs w:val="24"/>
        </w:rPr>
      </w:pPr>
    </w:p>
    <w:p w:rsidR="00597E7F" w:rsidRPr="00093294" w:rsidP="004753BB" w14:paraId="67CA458C" w14:textId="406BC832">
      <w:pPr>
        <w:pStyle w:val="ReportCover-Title"/>
        <w:rPr>
          <w:rFonts w:ascii="Times New Roman" w:hAnsi="Times New Roman"/>
          <w:b w:val="0"/>
          <w:bCs/>
          <w:sz w:val="24"/>
          <w:szCs w:val="24"/>
        </w:rPr>
      </w:pPr>
    </w:p>
    <w:sectPr w:rsidSect="00A918E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55F7B" w14:paraId="238EFC27" w14:textId="77777777">
      <w:pPr>
        <w:spacing w:line="20" w:lineRule="exact"/>
        <w:rPr>
          <w:sz w:val="24"/>
        </w:rPr>
      </w:pPr>
    </w:p>
  </w:endnote>
  <w:endnote w:type="continuationSeparator" w:id="1">
    <w:p w:rsidR="00E55F7B" w14:paraId="34D8F851" w14:textId="77777777">
      <w:r>
        <w:rPr>
          <w:sz w:val="24"/>
        </w:rPr>
        <w:t xml:space="preserve"> </w:t>
      </w:r>
    </w:p>
  </w:endnote>
  <w:endnote w:type="continuationNotice" w:id="2">
    <w:p w:rsidR="00E55F7B" w14:paraId="5B79C26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5F7B" w14:paraId="36A50D28" w14:textId="77777777">
      <w:r>
        <w:rPr>
          <w:sz w:val="24"/>
        </w:rPr>
        <w:separator/>
      </w:r>
    </w:p>
  </w:footnote>
  <w:footnote w:type="continuationSeparator" w:id="1">
    <w:p w:rsidR="00E55F7B" w14:paraId="324D9A05" w14:textId="77777777">
      <w:r>
        <w:continuationSeparator/>
      </w:r>
    </w:p>
  </w:footnote>
  <w:footnote w:id="2">
    <w:p w:rsidR="00281EFE" w:rsidRPr="00284A03" w:rsidP="00281EFE" w14:paraId="6BB32E40" w14:textId="33683268">
      <w:pPr>
        <w:rPr>
          <w:rFonts w:ascii="Times New Roman" w:hAnsi="Times New Roman"/>
        </w:rPr>
      </w:pPr>
      <w:r>
        <w:rPr>
          <w:rStyle w:val="FootnoteReference"/>
        </w:rPr>
        <w:footnoteRef/>
      </w:r>
      <w:r>
        <w:t xml:space="preserve"> </w:t>
      </w:r>
      <w:r w:rsidRPr="00284A03">
        <w:rPr>
          <w:rFonts w:ascii="Times New Roman" w:hAnsi="Times New Roman"/>
        </w:rPr>
        <w:t xml:space="preserve">Mercer, A., Caporaso, A., Cantor, D., &amp; Townsend, R. (2015). How Much Gets You How Much? Monetary Incentives and Response Rates in Household Surveys. </w:t>
      </w:r>
      <w:r w:rsidRPr="00284A03">
        <w:rPr>
          <w:rFonts w:ascii="Times New Roman" w:hAnsi="Times New Roman"/>
          <w:i/>
          <w:iCs/>
        </w:rPr>
        <w:t>Public Opinion Quarterly</w:t>
      </w:r>
      <w:r w:rsidRPr="00284A03">
        <w:rPr>
          <w:rFonts w:ascii="Times New Roman" w:hAnsi="Times New Roman"/>
        </w:rPr>
        <w:t xml:space="preserve">, </w:t>
      </w:r>
      <w:r w:rsidRPr="00284A03">
        <w:rPr>
          <w:rFonts w:ascii="Times New Roman" w:hAnsi="Times New Roman"/>
          <w:i/>
          <w:iCs/>
        </w:rPr>
        <w:t>79</w:t>
      </w:r>
      <w:r w:rsidRPr="00284A03">
        <w:rPr>
          <w:rFonts w:ascii="Times New Roman" w:hAnsi="Times New Roman"/>
        </w:rPr>
        <w:t xml:space="preserve">(1), 105–129. </w:t>
      </w:r>
      <w:hyperlink r:id="rId1" w:history="1">
        <w:r w:rsidRPr="00284A03">
          <w:rPr>
            <w:rStyle w:val="Hyperlink"/>
            <w:rFonts w:ascii="Times New Roman" w:hAnsi="Times New Roman"/>
          </w:rPr>
          <w:t>https://doi.org/10.1093/poq/nfu059</w:t>
        </w:r>
      </w:hyperlink>
    </w:p>
    <w:p w:rsidR="00555171" w:rsidP="00555171" w14:paraId="2171438F" w14:textId="040C9DB8">
      <w:pPr>
        <w:pStyle w:val="FootnoteText"/>
      </w:pPr>
    </w:p>
  </w:footnote>
  <w:footnote w:id="3">
    <w:p w:rsidR="002F757A" w:rsidRPr="009A34F9" w:rsidP="002F757A" w14:paraId="78D51A59" w14:textId="77777777">
      <w:pPr>
        <w:rPr>
          <w:rFonts w:ascii="Times New Roman" w:hAnsi="Times New Roman"/>
          <w:color w:val="212121"/>
          <w:shd w:val="clear" w:color="auto" w:fill="FFFFFF"/>
        </w:rPr>
      </w:pPr>
      <w:r>
        <w:rPr>
          <w:rStyle w:val="FootnoteReference"/>
        </w:rPr>
        <w:footnoteRef/>
      </w:r>
      <w:r>
        <w:t xml:space="preserve"> </w:t>
      </w:r>
      <w:r w:rsidRPr="009A34F9">
        <w:rPr>
          <w:rFonts w:ascii="Times New Roman" w:hAnsi="Times New Roman"/>
          <w:color w:val="212121"/>
          <w:shd w:val="clear" w:color="auto" w:fill="FFFFFF"/>
        </w:rPr>
        <w:t>Knoll, M., Soller, L., Ben-Shoshan, M., Harrington, D., Fragapane, J., Joseph, L., La Vieille, S., St-Pierre, Y., Wilson, K., Elliott, S., &amp; Clarke, A. (2012). The use of incentives in vulnerable populations for a telephone survey: a randomized controlled trial. </w:t>
      </w:r>
      <w:r w:rsidRPr="009A34F9">
        <w:rPr>
          <w:rFonts w:ascii="Times New Roman" w:hAnsi="Times New Roman"/>
          <w:i/>
          <w:iCs/>
          <w:color w:val="212121"/>
          <w:shd w:val="clear" w:color="auto" w:fill="FFFFFF"/>
        </w:rPr>
        <w:t>BMC research notes</w:t>
      </w:r>
      <w:r w:rsidRPr="009A34F9">
        <w:rPr>
          <w:rFonts w:ascii="Times New Roman" w:hAnsi="Times New Roman"/>
          <w:color w:val="212121"/>
          <w:shd w:val="clear" w:color="auto" w:fill="FFFFFF"/>
        </w:rPr>
        <w:t>, </w:t>
      </w:r>
      <w:r w:rsidRPr="009A34F9">
        <w:rPr>
          <w:rFonts w:ascii="Times New Roman" w:hAnsi="Times New Roman"/>
          <w:i/>
          <w:iCs/>
          <w:color w:val="212121"/>
          <w:shd w:val="clear" w:color="auto" w:fill="FFFFFF"/>
        </w:rPr>
        <w:t>5</w:t>
      </w:r>
      <w:r w:rsidRPr="009A34F9">
        <w:rPr>
          <w:rFonts w:ascii="Times New Roman" w:hAnsi="Times New Roman"/>
          <w:color w:val="212121"/>
          <w:shd w:val="clear" w:color="auto" w:fill="FFFFFF"/>
        </w:rPr>
        <w:t xml:space="preserve">, 572. </w:t>
      </w:r>
      <w:hyperlink r:id="rId2" w:history="1">
        <w:r w:rsidRPr="009A34F9">
          <w:rPr>
            <w:rStyle w:val="Hyperlink"/>
            <w:rFonts w:ascii="Times New Roman" w:hAnsi="Times New Roman"/>
            <w:shd w:val="clear" w:color="auto" w:fill="FFFFFF"/>
          </w:rPr>
          <w:t>https://doi.org/10.1186/1756-0500-5-572</w:t>
        </w:r>
      </w:hyperlink>
      <w:r w:rsidRPr="009A34F9">
        <w:rPr>
          <w:rFonts w:ascii="Times New Roman" w:hAnsi="Times New Roman"/>
          <w:color w:val="212121"/>
          <w:shd w:val="clear" w:color="auto" w:fill="FFFFFF"/>
        </w:rPr>
        <w:t>.</w:t>
      </w:r>
    </w:p>
    <w:p w:rsidR="00E25217" w:rsidRPr="00281EFE" w:rsidP="002F757A" w14:paraId="6A19812C" w14:textId="2260B834">
      <w:pPr>
        <w:rPr>
          <w:rFonts w:ascii="Times New Roman" w:hAnsi="Times New Roman"/>
        </w:rPr>
      </w:pPr>
    </w:p>
  </w:footnote>
  <w:footnote w:id="4">
    <w:p w:rsidR="00281EFE" w:rsidRPr="00281EFE" w:rsidP="00281EFE" w14:paraId="10177007" w14:textId="6254FC73">
      <w:pPr>
        <w:rPr>
          <w:rFonts w:ascii="Times New Roman" w:hAnsi="Times New Roman"/>
        </w:rPr>
      </w:pPr>
      <w:r w:rsidRPr="00281EFE">
        <w:rPr>
          <w:rStyle w:val="FootnoteReference"/>
          <w:rFonts w:ascii="Times New Roman" w:hAnsi="Times New Roman"/>
        </w:rPr>
        <w:footnoteRef/>
      </w:r>
      <w:r w:rsidRPr="00281EFE">
        <w:rPr>
          <w:rFonts w:ascii="Times New Roman" w:hAnsi="Times New Roman"/>
        </w:rPr>
        <w:t xml:space="preserve"> See </w:t>
      </w:r>
      <w:r w:rsidRPr="00281EFE">
        <w:rPr>
          <w:rFonts w:ascii="Times New Roman" w:hAnsi="Times New Roman"/>
          <w:color w:val="212121"/>
        </w:rPr>
        <w:t>Fredrickson, D. D., Jones, T. L., Molgaard, C. A., Carman, C. G., Schukman, J., Dismuke, S. E., &amp; Ablah, E. (2005). Optimal design features for surveying low-income populations. </w:t>
      </w:r>
      <w:r w:rsidRPr="00281EFE">
        <w:rPr>
          <w:rFonts w:ascii="Times New Roman" w:hAnsi="Times New Roman"/>
          <w:i/>
          <w:iCs/>
          <w:color w:val="212121"/>
        </w:rPr>
        <w:t>Journal of health care for the poor and underserved</w:t>
      </w:r>
      <w:r w:rsidRPr="00281EFE">
        <w:rPr>
          <w:rFonts w:ascii="Times New Roman" w:hAnsi="Times New Roman"/>
          <w:color w:val="212121"/>
        </w:rPr>
        <w:t>, </w:t>
      </w:r>
      <w:r w:rsidRPr="00281EFE">
        <w:rPr>
          <w:rFonts w:ascii="Times New Roman" w:hAnsi="Times New Roman"/>
          <w:i/>
          <w:iCs/>
          <w:color w:val="212121"/>
        </w:rPr>
        <w:t>16</w:t>
      </w:r>
      <w:r w:rsidRPr="00281EFE">
        <w:rPr>
          <w:rFonts w:ascii="Times New Roman" w:hAnsi="Times New Roman"/>
          <w:color w:val="212121"/>
        </w:rPr>
        <w:t xml:space="preserve">(4), 677–690. </w:t>
      </w:r>
      <w:hyperlink r:id="rId3" w:history="1">
        <w:r w:rsidRPr="00281EFE">
          <w:rPr>
            <w:rStyle w:val="Hyperlink"/>
            <w:rFonts w:ascii="Times New Roman" w:hAnsi="Times New Roman"/>
          </w:rPr>
          <w:t>https://doi.org/10.1353/hpu.2005.0096</w:t>
        </w:r>
      </w:hyperlink>
      <w:r w:rsidRPr="00281EFE">
        <w:rPr>
          <w:rFonts w:ascii="Times New Roman" w:hAnsi="Times New Roman"/>
          <w:color w:val="212121"/>
        </w:rPr>
        <w:t xml:space="preserve">; </w:t>
      </w:r>
      <w:r w:rsidRPr="00281EFE">
        <w:rPr>
          <w:rFonts w:ascii="Times New Roman" w:hAnsi="Times New Roman"/>
        </w:rPr>
        <w:t xml:space="preserve">Mercer, A., Caporaso, A., Cantor, D., &amp; Townsend, R. (2015). How Much Gets You How Much? Monetary Incentives and Response Rates in Household Surveys. </w:t>
      </w:r>
      <w:r w:rsidRPr="00281EFE">
        <w:rPr>
          <w:rFonts w:ascii="Times New Roman" w:hAnsi="Times New Roman"/>
          <w:i/>
          <w:iCs/>
        </w:rPr>
        <w:t>Public Opinion Quarterly</w:t>
      </w:r>
      <w:r w:rsidRPr="00281EFE">
        <w:rPr>
          <w:rFonts w:ascii="Times New Roman" w:hAnsi="Times New Roman"/>
        </w:rPr>
        <w:t xml:space="preserve">, </w:t>
      </w:r>
      <w:r w:rsidRPr="00281EFE">
        <w:rPr>
          <w:rFonts w:ascii="Times New Roman" w:hAnsi="Times New Roman"/>
          <w:i/>
          <w:iCs/>
        </w:rPr>
        <w:t>79</w:t>
      </w:r>
      <w:r w:rsidRPr="00281EFE">
        <w:rPr>
          <w:rFonts w:ascii="Times New Roman" w:hAnsi="Times New Roman"/>
        </w:rPr>
        <w:t xml:space="preserve">(1), 105–129. </w:t>
      </w:r>
      <w:hyperlink r:id="rId1" w:history="1">
        <w:r w:rsidRPr="00281EFE">
          <w:rPr>
            <w:rStyle w:val="Hyperlink"/>
            <w:rFonts w:ascii="Times New Roman" w:hAnsi="Times New Roman"/>
          </w:rPr>
          <w:t>https://doi.org/10.1093/poq/nfu059</w:t>
        </w:r>
      </w:hyperlink>
      <w:r w:rsidRPr="00281EFE">
        <w:rPr>
          <w:rFonts w:ascii="Times New Roman" w:hAnsi="Times New Roman"/>
        </w:rPr>
        <w:t>.</w:t>
      </w:r>
    </w:p>
    <w:p w:rsidR="00281EFE" w:rsidRPr="00281EFE" w14:paraId="00314505" w14:textId="6E31726A">
      <w:pPr>
        <w:pStyle w:val="FootnoteText"/>
        <w:rPr>
          <w:rFonts w:ascii="Times New Roman" w:hAnsi="Times New Roman"/>
          <w:sz w:val="20"/>
        </w:rPr>
      </w:pPr>
    </w:p>
  </w:footnote>
  <w:footnote w:id="5">
    <w:p w:rsidR="009C4A34" w:rsidRPr="00284A03" w:rsidP="009C4A34" w14:paraId="25E64C09" w14:textId="77777777">
      <w:pPr>
        <w:rPr>
          <w:rFonts w:ascii="Times New Roman" w:hAnsi="Times New Roman"/>
        </w:rPr>
      </w:pPr>
      <w:r>
        <w:rPr>
          <w:rStyle w:val="FootnoteReference"/>
        </w:rPr>
        <w:footnoteRef/>
      </w:r>
      <w:r>
        <w:t xml:space="preserve"> </w:t>
      </w:r>
      <w:r w:rsidRPr="00284A03">
        <w:rPr>
          <w:rFonts w:ascii="Times New Roman" w:hAnsi="Times New Roman"/>
          <w:color w:val="212121"/>
        </w:rPr>
        <w:t>See Beebe, T. J., Davern, M. E., McAlpine, D. D., Call, K. T., &amp; Rockwood, T. H. (2005). Increasing response rates in a survey of Medicaid enrollees: the effect of a prepaid monetary incentive and mixed modes (mail and telephone). </w:t>
      </w:r>
      <w:r w:rsidRPr="00284A03">
        <w:rPr>
          <w:rFonts w:ascii="Times New Roman" w:hAnsi="Times New Roman"/>
          <w:i/>
          <w:iCs/>
          <w:color w:val="212121"/>
        </w:rPr>
        <w:t>Medical care</w:t>
      </w:r>
      <w:r w:rsidRPr="00284A03">
        <w:rPr>
          <w:rFonts w:ascii="Times New Roman" w:hAnsi="Times New Roman"/>
          <w:color w:val="212121"/>
        </w:rPr>
        <w:t>, </w:t>
      </w:r>
      <w:r w:rsidRPr="00284A03">
        <w:rPr>
          <w:rFonts w:ascii="Times New Roman" w:hAnsi="Times New Roman"/>
          <w:i/>
          <w:iCs/>
          <w:color w:val="212121"/>
        </w:rPr>
        <w:t>43</w:t>
      </w:r>
      <w:r w:rsidRPr="00284A03">
        <w:rPr>
          <w:rFonts w:ascii="Times New Roman" w:hAnsi="Times New Roman"/>
          <w:color w:val="212121"/>
        </w:rPr>
        <w:t xml:space="preserve">(4), 411–414. </w:t>
      </w:r>
      <w:hyperlink r:id="rId4" w:history="1">
        <w:r w:rsidRPr="00284A03">
          <w:rPr>
            <w:rStyle w:val="Hyperlink"/>
            <w:rFonts w:ascii="Times New Roman" w:hAnsi="Times New Roman"/>
          </w:rPr>
          <w:t>https://doi.org/10.1097/01.mlr.0000156858.81146.0e</w:t>
        </w:r>
      </w:hyperlink>
      <w:r w:rsidRPr="00284A03">
        <w:rPr>
          <w:rFonts w:ascii="Times New Roman" w:hAnsi="Times New Roman"/>
          <w:color w:val="212121"/>
        </w:rPr>
        <w:t>; Dykema, J., Stevenson, J., Kniss, C., Kvale, K., González, K., &amp; Cautley, E. (2012). Use of monetary and nonmonetary incentives to increase response rates among African Americans in the Wisconsin Pregnancy Risk Assessment Monitoring System. </w:t>
      </w:r>
      <w:r w:rsidRPr="00284A03">
        <w:rPr>
          <w:rFonts w:ascii="Times New Roman" w:hAnsi="Times New Roman"/>
          <w:i/>
          <w:iCs/>
          <w:color w:val="212121"/>
        </w:rPr>
        <w:t>Maternal and child health journal</w:t>
      </w:r>
      <w:r w:rsidRPr="00284A03">
        <w:rPr>
          <w:rFonts w:ascii="Times New Roman" w:hAnsi="Times New Roman"/>
          <w:color w:val="212121"/>
        </w:rPr>
        <w:t>, </w:t>
      </w:r>
      <w:r w:rsidRPr="00284A03">
        <w:rPr>
          <w:rFonts w:ascii="Times New Roman" w:hAnsi="Times New Roman"/>
          <w:i/>
          <w:iCs/>
          <w:color w:val="212121"/>
        </w:rPr>
        <w:t>16</w:t>
      </w:r>
      <w:r w:rsidRPr="00284A03">
        <w:rPr>
          <w:rFonts w:ascii="Times New Roman" w:hAnsi="Times New Roman"/>
          <w:color w:val="212121"/>
        </w:rPr>
        <w:t xml:space="preserve">(4), 785–791. </w:t>
      </w:r>
      <w:hyperlink r:id="rId5" w:history="1">
        <w:r w:rsidRPr="00284A03">
          <w:rPr>
            <w:rStyle w:val="Hyperlink"/>
            <w:rFonts w:ascii="Times New Roman" w:hAnsi="Times New Roman"/>
          </w:rPr>
          <w:t>https://doi.org/10.1007/s10995-011-0780-2</w:t>
        </w:r>
      </w:hyperlink>
    </w:p>
    <w:p w:rsidR="009C4A34" w14:paraId="4B5F4056" w14:textId="0EFFBD6E">
      <w:pPr>
        <w:pStyle w:val="FootnoteText"/>
      </w:pPr>
    </w:p>
  </w:footnote>
  <w:footnote w:id="6">
    <w:p w:rsidR="004353CC" w14:paraId="1F0B8953" w14:textId="07512DE6">
      <w:pPr>
        <w:pStyle w:val="FootnoteText"/>
      </w:pPr>
      <w:r>
        <w:rPr>
          <w:rStyle w:val="FootnoteReference"/>
        </w:rPr>
        <w:footnoteRef/>
      </w:r>
      <w:r>
        <w:t xml:space="preserve"> </w:t>
      </w:r>
      <w:r w:rsidRPr="00BF26DF">
        <w:rPr>
          <w:rFonts w:ascii="Times New Roman" w:hAnsi="Times New Roman"/>
          <w:sz w:val="20"/>
        </w:rPr>
        <w:t>Westra, A., Sundukchi, M., &amp; Mattingly, T. (2015). Designing a Multipurpose Longitudinal Incentives Experiment for the Survey of Income and Program Participation. Proceedings of the 2015 Federal Committee on Statistical Methodology (FCSM) Research Conference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697AC2"/>
    <w:multiLevelType w:val="hybridMultilevel"/>
    <w:tmpl w:val="D690F67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D95AAF"/>
    <w:multiLevelType w:val="hybridMultilevel"/>
    <w:tmpl w:val="705AAF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54463B"/>
    <w:multiLevelType w:val="hybridMultilevel"/>
    <w:tmpl w:val="598CB266"/>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59806768">
    <w:abstractNumId w:val="14"/>
  </w:num>
  <w:num w:numId="2" w16cid:durableId="196552732">
    <w:abstractNumId w:val="15"/>
  </w:num>
  <w:num w:numId="3" w16cid:durableId="1239751606">
    <w:abstractNumId w:val="17"/>
  </w:num>
  <w:num w:numId="4" w16cid:durableId="841121495">
    <w:abstractNumId w:val="6"/>
  </w:num>
  <w:num w:numId="5" w16cid:durableId="2101636976">
    <w:abstractNumId w:val="10"/>
  </w:num>
  <w:num w:numId="6" w16cid:durableId="13114639">
    <w:abstractNumId w:val="13"/>
  </w:num>
  <w:num w:numId="7" w16cid:durableId="1464495926">
    <w:abstractNumId w:val="2"/>
  </w:num>
  <w:num w:numId="8" w16cid:durableId="1288467787">
    <w:abstractNumId w:val="12"/>
  </w:num>
  <w:num w:numId="9" w16cid:durableId="15540911">
    <w:abstractNumId w:val="18"/>
  </w:num>
  <w:num w:numId="10" w16cid:durableId="883518065">
    <w:abstractNumId w:val="11"/>
  </w:num>
  <w:num w:numId="11" w16cid:durableId="1119101603">
    <w:abstractNumId w:val="9"/>
  </w:num>
  <w:num w:numId="12" w16cid:durableId="665982196">
    <w:abstractNumId w:val="0"/>
  </w:num>
  <w:num w:numId="13" w16cid:durableId="459953717">
    <w:abstractNumId w:val="20"/>
  </w:num>
  <w:num w:numId="14" w16cid:durableId="1760322836">
    <w:abstractNumId w:val="1"/>
  </w:num>
  <w:num w:numId="15" w16cid:durableId="899440307">
    <w:abstractNumId w:val="4"/>
  </w:num>
  <w:num w:numId="16" w16cid:durableId="1897353911">
    <w:abstractNumId w:val="16"/>
  </w:num>
  <w:num w:numId="17" w16cid:durableId="2141142874">
    <w:abstractNumId w:val="21"/>
  </w:num>
  <w:num w:numId="18" w16cid:durableId="1791971618">
    <w:abstractNumId w:val="5"/>
  </w:num>
  <w:num w:numId="19" w16cid:durableId="720716073">
    <w:abstractNumId w:val="22"/>
  </w:num>
  <w:num w:numId="20" w16cid:durableId="1294874136">
    <w:abstractNumId w:val="19"/>
  </w:num>
  <w:num w:numId="21" w16cid:durableId="703941715">
    <w:abstractNumId w:val="8"/>
  </w:num>
  <w:num w:numId="22" w16cid:durableId="7400991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6130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9007E"/>
    <w:rsid w:val="00093294"/>
    <w:rsid w:val="00094275"/>
    <w:rsid w:val="000B7C7E"/>
    <w:rsid w:val="000D0570"/>
    <w:rsid w:val="000E10E2"/>
    <w:rsid w:val="000E2B1E"/>
    <w:rsid w:val="000F069F"/>
    <w:rsid w:val="000F7444"/>
    <w:rsid w:val="00102200"/>
    <w:rsid w:val="00112F69"/>
    <w:rsid w:val="00117681"/>
    <w:rsid w:val="001337B5"/>
    <w:rsid w:val="0014145B"/>
    <w:rsid w:val="00153828"/>
    <w:rsid w:val="00160621"/>
    <w:rsid w:val="00165741"/>
    <w:rsid w:val="001823AF"/>
    <w:rsid w:val="00186385"/>
    <w:rsid w:val="001A262C"/>
    <w:rsid w:val="001B118C"/>
    <w:rsid w:val="001B2682"/>
    <w:rsid w:val="001C483C"/>
    <w:rsid w:val="001C51E3"/>
    <w:rsid w:val="001C6AC1"/>
    <w:rsid w:val="001C7FFE"/>
    <w:rsid w:val="001D1651"/>
    <w:rsid w:val="001F155C"/>
    <w:rsid w:val="001F417A"/>
    <w:rsid w:val="001F75F3"/>
    <w:rsid w:val="00214885"/>
    <w:rsid w:val="00222C7F"/>
    <w:rsid w:val="00226C42"/>
    <w:rsid w:val="00234235"/>
    <w:rsid w:val="00243242"/>
    <w:rsid w:val="002464EB"/>
    <w:rsid w:val="002509BD"/>
    <w:rsid w:val="00257A4D"/>
    <w:rsid w:val="00281EFE"/>
    <w:rsid w:val="00284A03"/>
    <w:rsid w:val="00290A1C"/>
    <w:rsid w:val="0029589B"/>
    <w:rsid w:val="00296738"/>
    <w:rsid w:val="002A7A06"/>
    <w:rsid w:val="002B2754"/>
    <w:rsid w:val="002C3C4F"/>
    <w:rsid w:val="002E10D1"/>
    <w:rsid w:val="002F6622"/>
    <w:rsid w:val="002F757A"/>
    <w:rsid w:val="003205C0"/>
    <w:rsid w:val="00331F2C"/>
    <w:rsid w:val="003405A4"/>
    <w:rsid w:val="00354319"/>
    <w:rsid w:val="00356893"/>
    <w:rsid w:val="00366FF1"/>
    <w:rsid w:val="00371BB6"/>
    <w:rsid w:val="0038209B"/>
    <w:rsid w:val="00393489"/>
    <w:rsid w:val="0039586F"/>
    <w:rsid w:val="00396CB9"/>
    <w:rsid w:val="003B7A50"/>
    <w:rsid w:val="003C1D6E"/>
    <w:rsid w:val="003E6EA3"/>
    <w:rsid w:val="00402D24"/>
    <w:rsid w:val="00404A47"/>
    <w:rsid w:val="00405C10"/>
    <w:rsid w:val="004110F5"/>
    <w:rsid w:val="0041167C"/>
    <w:rsid w:val="00412893"/>
    <w:rsid w:val="00414EAE"/>
    <w:rsid w:val="00415BF5"/>
    <w:rsid w:val="00417908"/>
    <w:rsid w:val="00422E1D"/>
    <w:rsid w:val="004353CC"/>
    <w:rsid w:val="00456CF9"/>
    <w:rsid w:val="004602FE"/>
    <w:rsid w:val="004623E0"/>
    <w:rsid w:val="00462E51"/>
    <w:rsid w:val="00464070"/>
    <w:rsid w:val="00467954"/>
    <w:rsid w:val="004753BB"/>
    <w:rsid w:val="00476C1F"/>
    <w:rsid w:val="00480072"/>
    <w:rsid w:val="00484369"/>
    <w:rsid w:val="00490457"/>
    <w:rsid w:val="0049119A"/>
    <w:rsid w:val="00491FCF"/>
    <w:rsid w:val="004943E0"/>
    <w:rsid w:val="004C60A1"/>
    <w:rsid w:val="004D19DB"/>
    <w:rsid w:val="004D338F"/>
    <w:rsid w:val="004F45CE"/>
    <w:rsid w:val="004F7B95"/>
    <w:rsid w:val="005024F9"/>
    <w:rsid w:val="005052B5"/>
    <w:rsid w:val="0051278C"/>
    <w:rsid w:val="00513265"/>
    <w:rsid w:val="00516024"/>
    <w:rsid w:val="00522C18"/>
    <w:rsid w:val="00525E60"/>
    <w:rsid w:val="00541E51"/>
    <w:rsid w:val="005520C3"/>
    <w:rsid w:val="00555171"/>
    <w:rsid w:val="00556056"/>
    <w:rsid w:val="005824BD"/>
    <w:rsid w:val="00597E7F"/>
    <w:rsid w:val="005A22F4"/>
    <w:rsid w:val="005A6D3E"/>
    <w:rsid w:val="005B00FC"/>
    <w:rsid w:val="005B22D4"/>
    <w:rsid w:val="005B5236"/>
    <w:rsid w:val="005C60F1"/>
    <w:rsid w:val="005D1B7E"/>
    <w:rsid w:val="005D2252"/>
    <w:rsid w:val="005D274E"/>
    <w:rsid w:val="005D61DB"/>
    <w:rsid w:val="005E0B35"/>
    <w:rsid w:val="005F0ED4"/>
    <w:rsid w:val="0060305A"/>
    <w:rsid w:val="0060314C"/>
    <w:rsid w:val="00603498"/>
    <w:rsid w:val="006035E0"/>
    <w:rsid w:val="00621FD5"/>
    <w:rsid w:val="00623B91"/>
    <w:rsid w:val="006307B5"/>
    <w:rsid w:val="00634E1D"/>
    <w:rsid w:val="00636832"/>
    <w:rsid w:val="00640565"/>
    <w:rsid w:val="00646B47"/>
    <w:rsid w:val="00651F0F"/>
    <w:rsid w:val="00663A07"/>
    <w:rsid w:val="00681E38"/>
    <w:rsid w:val="00692041"/>
    <w:rsid w:val="006B1006"/>
    <w:rsid w:val="006B2726"/>
    <w:rsid w:val="006D1643"/>
    <w:rsid w:val="006E6629"/>
    <w:rsid w:val="006E6AE3"/>
    <w:rsid w:val="006F589F"/>
    <w:rsid w:val="006F68BE"/>
    <w:rsid w:val="00707AFB"/>
    <w:rsid w:val="00720489"/>
    <w:rsid w:val="00726B5C"/>
    <w:rsid w:val="00742653"/>
    <w:rsid w:val="00743605"/>
    <w:rsid w:val="00745351"/>
    <w:rsid w:val="007469BB"/>
    <w:rsid w:val="00762C40"/>
    <w:rsid w:val="00775562"/>
    <w:rsid w:val="007865B1"/>
    <w:rsid w:val="00786793"/>
    <w:rsid w:val="0078774D"/>
    <w:rsid w:val="00790D2C"/>
    <w:rsid w:val="007935D5"/>
    <w:rsid w:val="007A0FBE"/>
    <w:rsid w:val="007D481B"/>
    <w:rsid w:val="007E0459"/>
    <w:rsid w:val="007E48CC"/>
    <w:rsid w:val="007F2127"/>
    <w:rsid w:val="007F3DFC"/>
    <w:rsid w:val="007F56B0"/>
    <w:rsid w:val="0080325F"/>
    <w:rsid w:val="00803890"/>
    <w:rsid w:val="00815365"/>
    <w:rsid w:val="00817E2B"/>
    <w:rsid w:val="00820A67"/>
    <w:rsid w:val="00823FFE"/>
    <w:rsid w:val="00841BDF"/>
    <w:rsid w:val="00843141"/>
    <w:rsid w:val="0084609A"/>
    <w:rsid w:val="00846E18"/>
    <w:rsid w:val="00851E3D"/>
    <w:rsid w:val="00857907"/>
    <w:rsid w:val="00864223"/>
    <w:rsid w:val="008725EC"/>
    <w:rsid w:val="00880C07"/>
    <w:rsid w:val="008900A8"/>
    <w:rsid w:val="008955AC"/>
    <w:rsid w:val="008D47C3"/>
    <w:rsid w:val="008F574B"/>
    <w:rsid w:val="008F7221"/>
    <w:rsid w:val="009000BF"/>
    <w:rsid w:val="00905A5F"/>
    <w:rsid w:val="00907AF1"/>
    <w:rsid w:val="009113FF"/>
    <w:rsid w:val="00936A53"/>
    <w:rsid w:val="009451B1"/>
    <w:rsid w:val="00945B72"/>
    <w:rsid w:val="00957799"/>
    <w:rsid w:val="00957CCB"/>
    <w:rsid w:val="00962045"/>
    <w:rsid w:val="00966622"/>
    <w:rsid w:val="00973F0C"/>
    <w:rsid w:val="00994AF8"/>
    <w:rsid w:val="009A34F9"/>
    <w:rsid w:val="009B3B9D"/>
    <w:rsid w:val="009C02B1"/>
    <w:rsid w:val="009C2DE1"/>
    <w:rsid w:val="009C4A34"/>
    <w:rsid w:val="009C5213"/>
    <w:rsid w:val="009D789F"/>
    <w:rsid w:val="009E4365"/>
    <w:rsid w:val="009E4ACD"/>
    <w:rsid w:val="009E6157"/>
    <w:rsid w:val="009F5543"/>
    <w:rsid w:val="009F58E1"/>
    <w:rsid w:val="00A04EF3"/>
    <w:rsid w:val="00A05B31"/>
    <w:rsid w:val="00A160B5"/>
    <w:rsid w:val="00A2511B"/>
    <w:rsid w:val="00A31137"/>
    <w:rsid w:val="00A61AC0"/>
    <w:rsid w:val="00A67A45"/>
    <w:rsid w:val="00A77AC0"/>
    <w:rsid w:val="00A900EB"/>
    <w:rsid w:val="00A918E4"/>
    <w:rsid w:val="00AA7B9B"/>
    <w:rsid w:val="00AC7534"/>
    <w:rsid w:val="00AD5ED7"/>
    <w:rsid w:val="00AD68B6"/>
    <w:rsid w:val="00AE6A97"/>
    <w:rsid w:val="00AF399C"/>
    <w:rsid w:val="00AF4347"/>
    <w:rsid w:val="00AF5FE7"/>
    <w:rsid w:val="00B10C36"/>
    <w:rsid w:val="00B14349"/>
    <w:rsid w:val="00B27347"/>
    <w:rsid w:val="00B276B2"/>
    <w:rsid w:val="00B36552"/>
    <w:rsid w:val="00B43865"/>
    <w:rsid w:val="00B52B4C"/>
    <w:rsid w:val="00B756C7"/>
    <w:rsid w:val="00B84243"/>
    <w:rsid w:val="00BA1B32"/>
    <w:rsid w:val="00BD378C"/>
    <w:rsid w:val="00BD7AE1"/>
    <w:rsid w:val="00BF26DF"/>
    <w:rsid w:val="00BF34F1"/>
    <w:rsid w:val="00C02282"/>
    <w:rsid w:val="00C07BE3"/>
    <w:rsid w:val="00C13BA6"/>
    <w:rsid w:val="00C22D3C"/>
    <w:rsid w:val="00C26A81"/>
    <w:rsid w:val="00C602A2"/>
    <w:rsid w:val="00C76D38"/>
    <w:rsid w:val="00C851EC"/>
    <w:rsid w:val="00CA703E"/>
    <w:rsid w:val="00CB1A12"/>
    <w:rsid w:val="00CC25E3"/>
    <w:rsid w:val="00CD0806"/>
    <w:rsid w:val="00CD2562"/>
    <w:rsid w:val="00CE53AB"/>
    <w:rsid w:val="00CE6182"/>
    <w:rsid w:val="00CE7C5C"/>
    <w:rsid w:val="00D02C90"/>
    <w:rsid w:val="00D02EF1"/>
    <w:rsid w:val="00D07824"/>
    <w:rsid w:val="00D176EB"/>
    <w:rsid w:val="00D203FE"/>
    <w:rsid w:val="00D20BB5"/>
    <w:rsid w:val="00D32698"/>
    <w:rsid w:val="00D344B2"/>
    <w:rsid w:val="00D533F3"/>
    <w:rsid w:val="00D60543"/>
    <w:rsid w:val="00D67D80"/>
    <w:rsid w:val="00D7443D"/>
    <w:rsid w:val="00D76B68"/>
    <w:rsid w:val="00D8042E"/>
    <w:rsid w:val="00D806D3"/>
    <w:rsid w:val="00D8723C"/>
    <w:rsid w:val="00D9648C"/>
    <w:rsid w:val="00D9720E"/>
    <w:rsid w:val="00DA28CE"/>
    <w:rsid w:val="00DB2443"/>
    <w:rsid w:val="00DC1C23"/>
    <w:rsid w:val="00DD6FB1"/>
    <w:rsid w:val="00DE529D"/>
    <w:rsid w:val="00DF4F63"/>
    <w:rsid w:val="00DF5C6E"/>
    <w:rsid w:val="00E01B4E"/>
    <w:rsid w:val="00E25217"/>
    <w:rsid w:val="00E368FB"/>
    <w:rsid w:val="00E4383A"/>
    <w:rsid w:val="00E44A78"/>
    <w:rsid w:val="00E460C7"/>
    <w:rsid w:val="00E47AEC"/>
    <w:rsid w:val="00E55F7B"/>
    <w:rsid w:val="00E67A83"/>
    <w:rsid w:val="00E737F6"/>
    <w:rsid w:val="00E80B2C"/>
    <w:rsid w:val="00E85F7F"/>
    <w:rsid w:val="00EA0D64"/>
    <w:rsid w:val="00EA1CE6"/>
    <w:rsid w:val="00EB77B3"/>
    <w:rsid w:val="00EC26A5"/>
    <w:rsid w:val="00EC6183"/>
    <w:rsid w:val="00EC698B"/>
    <w:rsid w:val="00ED782E"/>
    <w:rsid w:val="00F02021"/>
    <w:rsid w:val="00F10B17"/>
    <w:rsid w:val="00F210CA"/>
    <w:rsid w:val="00F43EC3"/>
    <w:rsid w:val="00F50F42"/>
    <w:rsid w:val="00F73048"/>
    <w:rsid w:val="00F83116"/>
    <w:rsid w:val="00F935CE"/>
    <w:rsid w:val="00F96D69"/>
    <w:rsid w:val="00FA5092"/>
    <w:rsid w:val="00FB4221"/>
    <w:rsid w:val="00FB4A7C"/>
    <w:rsid w:val="00FB5AC9"/>
    <w:rsid w:val="00FB7547"/>
    <w:rsid w:val="00FD200B"/>
    <w:rsid w:val="00FD30D8"/>
    <w:rsid w:val="00FE0FDC"/>
    <w:rsid w:val="00FF12D3"/>
    <w:rsid w:val="00FF425A"/>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4">
    <w:name w:val="heading 4"/>
    <w:basedOn w:val="Normal"/>
    <w:next w:val="Normal"/>
    <w:link w:val="Heading4Char"/>
    <w:semiHidden/>
    <w:unhideWhenUsed/>
    <w:qFormat/>
    <w:rsid w:val="004623E0"/>
    <w:pPr>
      <w:keepNext/>
      <w:widowControl/>
      <w:spacing w:before="240" w:after="60"/>
      <w:outlineLvl w:val="3"/>
    </w:pPr>
    <w:rPr>
      <w:rFonts w:ascii="Calibri" w:hAnsi="Calibri"/>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ListParagraphChar">
    <w:name w:val="List Paragraph Char"/>
    <w:link w:val="ListParagraph"/>
    <w:uiPriority w:val="34"/>
    <w:locked/>
    <w:rsid w:val="00456CF9"/>
    <w:rPr>
      <w:rFonts w:ascii="Courier New" w:hAnsi="Courier New"/>
      <w:snapToGrid w:val="0"/>
    </w:rPr>
  </w:style>
  <w:style w:type="character" w:customStyle="1" w:styleId="Heading4Char">
    <w:name w:val="Heading 4 Char"/>
    <w:basedOn w:val="DefaultParagraphFont"/>
    <w:link w:val="Heading4"/>
    <w:semiHidden/>
    <w:rsid w:val="004623E0"/>
    <w:rPr>
      <w:rFonts w:ascii="Calibri" w:hAnsi="Calibri"/>
      <w:b/>
      <w:bCs/>
      <w:sz w:val="28"/>
      <w:szCs w:val="28"/>
    </w:rPr>
  </w:style>
  <w:style w:type="paragraph" w:customStyle="1" w:styleId="xxmsonormal">
    <w:name w:val="x_x_msonormal"/>
    <w:basedOn w:val="Normal"/>
    <w:rsid w:val="00C851EC"/>
    <w:pPr>
      <w:widowControl/>
    </w:pPr>
    <w:rPr>
      <w:rFonts w:ascii="Calibri" w:hAnsi="Calibri" w:eastAsiaTheme="minorHAnsi" w:cs="Calibri"/>
      <w:snapToGrid/>
      <w:sz w:val="22"/>
      <w:szCs w:val="22"/>
    </w:rPr>
  </w:style>
  <w:style w:type="character" w:styleId="Emphasis">
    <w:name w:val="Emphasis"/>
    <w:basedOn w:val="DefaultParagraphFont"/>
    <w:uiPriority w:val="20"/>
    <w:qFormat/>
    <w:rsid w:val="00555171"/>
    <w:rPr>
      <w:i/>
      <w:iCs/>
    </w:rPr>
  </w:style>
  <w:style w:type="paragraph" w:customStyle="1" w:styleId="xmsonormal">
    <w:name w:val="x_msonormal"/>
    <w:basedOn w:val="Normal"/>
    <w:rsid w:val="00555171"/>
    <w:pPr>
      <w:widowControl/>
    </w:pPr>
    <w:rPr>
      <w:rFonts w:ascii="Calibri" w:hAnsi="Calibri" w:eastAsiaTheme="minorHAnsi" w:cs="Calibri"/>
      <w:snapToGrid/>
      <w:sz w:val="22"/>
      <w:szCs w:val="22"/>
    </w:rPr>
  </w:style>
  <w:style w:type="character" w:styleId="UnresolvedMention">
    <w:name w:val="Unresolved Mention"/>
    <w:basedOn w:val="DefaultParagraphFont"/>
    <w:uiPriority w:val="99"/>
    <w:semiHidden/>
    <w:unhideWhenUsed/>
    <w:rsid w:val="00623B91"/>
    <w:rPr>
      <w:color w:val="605E5C"/>
      <w:shd w:val="clear" w:color="auto" w:fill="E1DFDD"/>
    </w:rPr>
  </w:style>
  <w:style w:type="character" w:styleId="FollowedHyperlink">
    <w:name w:val="FollowedHyperlink"/>
    <w:basedOn w:val="DefaultParagraphFont"/>
    <w:rsid w:val="001538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doi.org%2F10.1093%2Fpoq%2Fnfu059&amp;data=05%7C01%7Csaunji.fyffe%40acf.hhs.gov%7C7b6594ea2736436822dd08dbb485e6a7%7Cd58addea50534a808499ba4d944910df%7C0%7C0%7C638302259412847867%7CUnknown%7CTWFpbGZsb3d8eyJWIjoiMC4wLjAwMDAiLCJQIjoiV2luMzIiLCJBTiI6Ik1haWwiLCJXVCI6Mn0%3D%7C3000%7C%7C%7C&amp;sdata=SvyQRmiE4qpFH4qHU8XpHLcDmZf1Q4b6CijAuO1tnMU%3D&amp;reserved=0" TargetMode="External" /><Relationship Id="rId2" Type="http://schemas.openxmlformats.org/officeDocument/2006/relationships/hyperlink" Target="https://doi.org/10.1186/1756-0500-5-572" TargetMode="External" /><Relationship Id="rId3" Type="http://schemas.openxmlformats.org/officeDocument/2006/relationships/hyperlink" Target="https://gcc02.safelinks.protection.outlook.com/?url=https%3A%2F%2Fdoi.org%2F10.1353%2Fhpu.2005.0096&amp;data=05%7C01%7Csaunji.fyffe%40acf.hhs.gov%7C7b6594ea2736436822dd08dbb485e6a7%7Cd58addea50534a808499ba4d944910df%7C0%7C0%7C638302259412847867%7CUnknown%7CTWFpbGZsb3d8eyJWIjoiMC4wLjAwMDAiLCJQIjoiV2luMzIiLCJBTiI6Ik1haWwiLCJXVCI6Mn0%3D%7C3000%7C%7C%7C&amp;sdata=BzrdwTEds7l1k9U0VQZXCT%2FboCcgnU07V4joZyxvrRs%3D&amp;reserved=0" TargetMode="External" /><Relationship Id="rId4" Type="http://schemas.openxmlformats.org/officeDocument/2006/relationships/hyperlink" Target="https://gcc02.safelinks.protection.outlook.com/?url=https%3A%2F%2Fdoi.org%2F10.1097%2F01.mlr.0000156858.81146.0e&amp;data=05%7C01%7Csaunji.fyffe%40acf.hhs.gov%7Cf6118af7941e47d712a608dbb486dda6%7Cd58addea50534a808499ba4d944910df%7C0%7C0%7C638302263557793295%7CUnknown%7CTWFpbGZsb3d8eyJWIjoiMC4wLjAwMDAiLCJQIjoiV2luMzIiLCJBTiI6Ik1haWwiLCJXVCI6Mn0%3D%7C3000%7C%7C%7C&amp;sdata=uaurqQ7%2BFms6pn5i3e%2FPg7lbav239hOWZkGG0zWnXnI%3D&amp;reserved=0" TargetMode="External" /><Relationship Id="rId5" Type="http://schemas.openxmlformats.org/officeDocument/2006/relationships/hyperlink" Target="https://gcc02.safelinks.protection.outlook.com/?url=https%3A%2F%2Fdoi.org%2F10.1007%2Fs10995-011-0780-2&amp;data=05%7C01%7Csaunji.fyffe%40acf.hhs.gov%7Cf6118af7941e47d712a608dbb486dda6%7Cd58addea50534a808499ba4d944910df%7C0%7C0%7C638302263557793295%7CUnknown%7CTWFpbGZsb3d8eyJWIjoiMC4wLjAwMDAiLCJQIjoiV2luMzIiLCJBTiI6Ik1haWwiLCJXVCI6Mn0%3D%7C3000%7C%7C%7C&amp;sdata=ZPGaDABdf5q6o8D8Aq%2FZ5bVNLkHjXW1rhN7MdKflx%2Fk%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4239</Words>
  <Characters>24609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3</cp:revision>
  <dcterms:created xsi:type="dcterms:W3CDTF">2023-09-18T13:14:00Z</dcterms:created>
  <dcterms:modified xsi:type="dcterms:W3CDTF">2023-09-19T10:04:00Z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