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7755" w:rsidRPr="00BC7259" w:rsidP="008D7755" w14:paraId="7E10AF1F" w14:textId="77777777">
      <w:pPr>
        <w:spacing w:after="0"/>
        <w:jc w:val="center"/>
        <w:rPr>
          <w:rFonts w:ascii="Times New Roman" w:hAnsi="Times New Roman"/>
          <w:b/>
          <w:bCs/>
          <w:szCs w:val="24"/>
        </w:rPr>
      </w:pPr>
      <w:r w:rsidRPr="00BC7259">
        <w:rPr>
          <w:rFonts w:ascii="Times New Roman" w:hAnsi="Times New Roman"/>
          <w:b/>
          <w:bCs/>
          <w:szCs w:val="24"/>
        </w:rPr>
        <w:t xml:space="preserve">Justification for the Non-Substantive Changes for </w:t>
      </w:r>
    </w:p>
    <w:p w:rsidR="008D7755" w:rsidRPr="00BC7259" w:rsidP="008D7755" w14:paraId="611B3504" w14:textId="77777777">
      <w:pPr>
        <w:spacing w:after="0"/>
        <w:jc w:val="center"/>
        <w:rPr>
          <w:rFonts w:ascii="Times New Roman" w:hAnsi="Times New Roman"/>
          <w:b/>
          <w:szCs w:val="24"/>
        </w:rPr>
      </w:pPr>
      <w:r w:rsidRPr="00BC7259">
        <w:rPr>
          <w:rFonts w:ascii="Times New Roman" w:hAnsi="Times New Roman"/>
          <w:b/>
          <w:bCs/>
          <w:szCs w:val="24"/>
        </w:rPr>
        <w:t xml:space="preserve">Social Security Administration’s </w:t>
      </w:r>
      <w:r w:rsidRPr="00BC7259">
        <w:rPr>
          <w:rFonts w:ascii="Times New Roman" w:hAnsi="Times New Roman"/>
          <w:b/>
          <w:color w:val="000000"/>
          <w:szCs w:val="24"/>
        </w:rPr>
        <w:t>Public Credentialing and Authentication Process</w:t>
      </w:r>
    </w:p>
    <w:p w:rsidR="008D7755" w:rsidRPr="00BC7259" w:rsidP="008D7755" w14:paraId="6BCDC4ED" w14:textId="77777777">
      <w:pPr>
        <w:spacing w:after="0"/>
        <w:jc w:val="center"/>
        <w:rPr>
          <w:rFonts w:ascii="Times New Roman" w:hAnsi="Times New Roman"/>
          <w:b/>
          <w:bCs/>
          <w:szCs w:val="24"/>
        </w:rPr>
      </w:pPr>
      <w:r w:rsidRPr="00BC7259">
        <w:rPr>
          <w:rFonts w:ascii="Times New Roman" w:hAnsi="Times New Roman"/>
          <w:b/>
          <w:bCs/>
          <w:szCs w:val="24"/>
        </w:rPr>
        <w:t xml:space="preserve"> 20 CFR 401.45</w:t>
      </w:r>
      <w:r w:rsidRPr="00BC7259" w:rsidR="007A624D">
        <w:rPr>
          <w:rFonts w:ascii="Times New Roman" w:hAnsi="Times New Roman"/>
          <w:b/>
          <w:bCs/>
          <w:szCs w:val="24"/>
        </w:rPr>
        <w:t xml:space="preserve"> &amp;</w:t>
      </w:r>
      <w:r w:rsidRPr="00BC7259">
        <w:rPr>
          <w:rFonts w:ascii="Times New Roman" w:hAnsi="Times New Roman"/>
          <w:b/>
          <w:bCs/>
          <w:szCs w:val="24"/>
        </w:rPr>
        <w:t xml:space="preserve"> 20 CFR 402</w:t>
      </w:r>
    </w:p>
    <w:p w:rsidR="008D7755" w:rsidRPr="00BC7259" w:rsidP="008D7755" w14:paraId="50089635" w14:textId="77777777">
      <w:pPr>
        <w:spacing w:after="0"/>
        <w:jc w:val="center"/>
        <w:rPr>
          <w:rFonts w:ascii="Times New Roman" w:hAnsi="Times New Roman"/>
          <w:b/>
          <w:bCs/>
          <w:szCs w:val="24"/>
        </w:rPr>
      </w:pPr>
      <w:r w:rsidRPr="00BC7259">
        <w:rPr>
          <w:rFonts w:ascii="Times New Roman" w:hAnsi="Times New Roman"/>
          <w:b/>
          <w:bCs/>
          <w:szCs w:val="24"/>
        </w:rPr>
        <w:t xml:space="preserve">OMB </w:t>
      </w:r>
      <w:r w:rsidRPr="00BC7259" w:rsidR="007A624D">
        <w:rPr>
          <w:rFonts w:ascii="Times New Roman" w:hAnsi="Times New Roman"/>
          <w:b/>
          <w:bCs/>
          <w:szCs w:val="24"/>
        </w:rPr>
        <w:t>No.</w:t>
      </w:r>
      <w:r w:rsidRPr="00BC7259">
        <w:rPr>
          <w:rFonts w:ascii="Times New Roman" w:hAnsi="Times New Roman"/>
          <w:b/>
          <w:bCs/>
          <w:szCs w:val="24"/>
        </w:rPr>
        <w:t xml:space="preserve"> 0960-0789</w:t>
      </w:r>
    </w:p>
    <w:p w:rsidR="00D31C30" w:rsidRPr="00BC7259" w:rsidP="007B70B0" w14:paraId="74774E7C" w14:textId="77777777">
      <w:pPr>
        <w:contextualSpacing/>
        <w:rPr>
          <w:rFonts w:ascii="Times New Roman" w:hAnsi="Times New Roman"/>
          <w:b/>
          <w:bCs/>
          <w:szCs w:val="24"/>
        </w:rPr>
      </w:pPr>
    </w:p>
    <w:p w:rsidR="008D7755" w:rsidRPr="00BC7259" w:rsidP="003E65AB" w14:paraId="200AE615" w14:textId="77777777">
      <w:pPr>
        <w:ind w:left="-90"/>
        <w:contextualSpacing/>
        <w:rPr>
          <w:rFonts w:ascii="Times New Roman" w:hAnsi="Times New Roman"/>
          <w:b/>
          <w:bCs/>
          <w:szCs w:val="24"/>
          <w:u w:val="single"/>
        </w:rPr>
      </w:pPr>
      <w:r w:rsidRPr="00BC7259">
        <w:rPr>
          <w:rFonts w:ascii="Times New Roman" w:hAnsi="Times New Roman"/>
          <w:b/>
          <w:bCs/>
          <w:szCs w:val="24"/>
          <w:u w:val="single"/>
        </w:rPr>
        <w:t>Background</w:t>
      </w:r>
    </w:p>
    <w:p w:rsidR="00631BEE" w:rsidRPr="00BC7259" w:rsidP="004C6113" w14:paraId="44B7CA45" w14:textId="508669C3">
      <w:pPr>
        <w:pStyle w:val="NormalWeb"/>
        <w:ind w:left="-90"/>
      </w:pPr>
      <w:r w:rsidRPr="00BC7259">
        <w:rPr>
          <w:bCs/>
          <w:color w:val="000000"/>
        </w:rPr>
        <w:t xml:space="preserve">Since </w:t>
      </w:r>
      <w:r w:rsidRPr="00BC7259" w:rsidR="00B91D12">
        <w:rPr>
          <w:bCs/>
          <w:color w:val="000000"/>
        </w:rPr>
        <w:t>its</w:t>
      </w:r>
      <w:r w:rsidRPr="00BC7259">
        <w:rPr>
          <w:bCs/>
          <w:color w:val="000000"/>
        </w:rPr>
        <w:t xml:space="preserve"> establish</w:t>
      </w:r>
      <w:r w:rsidRPr="00BC7259" w:rsidR="00B91D12">
        <w:rPr>
          <w:bCs/>
          <w:color w:val="000000"/>
        </w:rPr>
        <w:t>ment</w:t>
      </w:r>
      <w:r w:rsidRPr="00BC7259">
        <w:rPr>
          <w:bCs/>
          <w:color w:val="000000"/>
        </w:rPr>
        <w:t xml:space="preserve"> in May 2012, SSA uses the Social Security Administration’s Public Credentialing and Authentication Process (</w:t>
      </w:r>
      <w:r w:rsidRPr="00BC7259" w:rsidR="00C56FE2">
        <w:rPr>
          <w:bCs/>
          <w:color w:val="000000"/>
        </w:rPr>
        <w:t>hereafter-called</w:t>
      </w:r>
      <w:r w:rsidRPr="00BC7259" w:rsidR="00863E47">
        <w:rPr>
          <w:bCs/>
          <w:color w:val="000000"/>
        </w:rPr>
        <w:t xml:space="preserve"> “eA</w:t>
      </w:r>
      <w:r w:rsidRPr="00BC7259">
        <w:rPr>
          <w:bCs/>
          <w:color w:val="000000"/>
        </w:rPr>
        <w:t>ccess”) to provide a secure, centralized gateway to Social Security’s public-facing electronic services.</w:t>
      </w:r>
      <w:r w:rsidRPr="00BC7259" w:rsidR="004F3B3B">
        <w:rPr>
          <w:bCs/>
          <w:color w:val="000000"/>
        </w:rPr>
        <w:t xml:space="preserve"> </w:t>
      </w:r>
      <w:r w:rsidR="000C7AC2">
        <w:rPr>
          <w:bCs/>
          <w:color w:val="000000"/>
        </w:rPr>
        <w:t xml:space="preserve"> </w:t>
      </w:r>
      <w:r w:rsidRPr="00BC7259" w:rsidR="00ED1C9E">
        <w:rPr>
          <w:bCs/>
          <w:color w:val="000000"/>
        </w:rPr>
        <w:t>SSA originally issued agency-specific identity credentials directly to users.</w:t>
      </w:r>
      <w:r w:rsidR="000C7AC2">
        <w:rPr>
          <w:bCs/>
          <w:color w:val="000000"/>
        </w:rPr>
        <w:t xml:space="preserve"> </w:t>
      </w:r>
      <w:r w:rsidRPr="00BC7259" w:rsidR="00ED1C9E">
        <w:rPr>
          <w:bCs/>
          <w:color w:val="000000"/>
        </w:rPr>
        <w:t xml:space="preserve"> In September 2021, pursuant to OMB memorandum M-19-17, SSA began requiring new users to use a federated credential from Login.gov or ID.me. </w:t>
      </w:r>
      <w:r w:rsidR="000C7AC2">
        <w:rPr>
          <w:bCs/>
          <w:color w:val="000000"/>
        </w:rPr>
        <w:t xml:space="preserve"> </w:t>
      </w:r>
      <w:r w:rsidRPr="00BC7259">
        <w:t>If customers can reuse existing credentials, it saves them time and effort</w:t>
      </w:r>
      <w:r w:rsidRPr="00BC7259" w:rsidR="00533D5C">
        <w:t xml:space="preserve">, and </w:t>
      </w:r>
      <w:r w:rsidRPr="00BC7259">
        <w:t>they do not have to maintain another set of credentials.</w:t>
      </w:r>
    </w:p>
    <w:p w:rsidR="00ED1C9E" w:rsidRPr="00BC7259" w:rsidP="004C6113" w14:paraId="7EFA6C3F" w14:textId="158E59EA">
      <w:pPr>
        <w:pStyle w:val="NormalWeb"/>
        <w:ind w:left="-90"/>
        <w:rPr>
          <w:bCs/>
          <w:color w:val="000000"/>
        </w:rPr>
      </w:pPr>
      <w:r w:rsidRPr="00BC7259">
        <w:rPr>
          <w:bCs/>
          <w:color w:val="000000"/>
        </w:rPr>
        <w:t>Although we discontinued issuing new identity credentials, we continue</w:t>
      </w:r>
      <w:r w:rsidRPr="00BC7259" w:rsidR="006C0429">
        <w:rPr>
          <w:bCs/>
          <w:color w:val="000000"/>
        </w:rPr>
        <w:t>d</w:t>
      </w:r>
      <w:r w:rsidRPr="00BC7259">
        <w:rPr>
          <w:bCs/>
          <w:color w:val="000000"/>
        </w:rPr>
        <w:t xml:space="preserve"> to accept existing SSA</w:t>
      </w:r>
      <w:r w:rsidR="000C7AC2">
        <w:rPr>
          <w:bCs/>
          <w:color w:val="000000"/>
        </w:rPr>
        <w:noBreakHyphen/>
      </w:r>
      <w:r w:rsidRPr="00BC7259">
        <w:rPr>
          <w:bCs/>
          <w:color w:val="000000"/>
        </w:rPr>
        <w:t>issued identity credentials</w:t>
      </w:r>
      <w:r w:rsidRPr="00BC7259" w:rsidR="00927232">
        <w:rPr>
          <w:bCs/>
          <w:color w:val="000000"/>
        </w:rPr>
        <w:t xml:space="preserve"> (username and password)</w:t>
      </w:r>
      <w:r w:rsidRPr="00BC7259">
        <w:rPr>
          <w:bCs/>
          <w:color w:val="000000"/>
        </w:rPr>
        <w:t xml:space="preserve">, now known as legacy credentials. </w:t>
      </w:r>
      <w:r w:rsidR="000C7AC2">
        <w:rPr>
          <w:bCs/>
          <w:color w:val="000000"/>
        </w:rPr>
        <w:t xml:space="preserve"> </w:t>
      </w:r>
      <w:r w:rsidRPr="00BC7259">
        <w:rPr>
          <w:bCs/>
          <w:color w:val="000000"/>
        </w:rPr>
        <w:t xml:space="preserve">To ensure compliance with guidance </w:t>
      </w:r>
      <w:r w:rsidRPr="00BC7259" w:rsidR="0000740D">
        <w:rPr>
          <w:bCs/>
          <w:color w:val="000000"/>
        </w:rPr>
        <w:t xml:space="preserve">from the National Institute of Standards and Technology (NIST) </w:t>
      </w:r>
      <w:r w:rsidRPr="00BC7259">
        <w:rPr>
          <w:bCs/>
          <w:color w:val="000000"/>
        </w:rPr>
        <w:t xml:space="preserve">and reduce credential support activities for our technicians, we </w:t>
      </w:r>
      <w:r w:rsidRPr="00BC7259" w:rsidR="006C0429">
        <w:rPr>
          <w:bCs/>
          <w:color w:val="000000"/>
        </w:rPr>
        <w:t xml:space="preserve">are in our last </w:t>
      </w:r>
      <w:r w:rsidRPr="00BC7259">
        <w:rPr>
          <w:bCs/>
          <w:color w:val="000000"/>
        </w:rPr>
        <w:t xml:space="preserve">phase </w:t>
      </w:r>
      <w:r w:rsidRPr="00BC7259" w:rsidR="006C0429">
        <w:rPr>
          <w:bCs/>
          <w:color w:val="000000"/>
        </w:rPr>
        <w:t>to remove</w:t>
      </w:r>
      <w:r w:rsidRPr="00BC7259">
        <w:rPr>
          <w:bCs/>
          <w:color w:val="000000"/>
        </w:rPr>
        <w:t xml:space="preserve"> </w:t>
      </w:r>
      <w:r w:rsidRPr="00BC7259" w:rsidR="00997D36">
        <w:rPr>
          <w:bCs/>
          <w:color w:val="000000"/>
        </w:rPr>
        <w:t>allowance</w:t>
      </w:r>
      <w:r w:rsidRPr="00BC7259">
        <w:rPr>
          <w:bCs/>
          <w:color w:val="000000"/>
        </w:rPr>
        <w:t xml:space="preserve"> for legacy credentials and require all users to access SSA services using a federated credential.</w:t>
      </w:r>
    </w:p>
    <w:p w:rsidR="004F544E" w:rsidRPr="00BC7259" w:rsidP="006D1A94" w14:paraId="48028B5C" w14:textId="1F9E9088">
      <w:pPr>
        <w:pStyle w:val="NormalWeb"/>
        <w:ind w:left="-90"/>
      </w:pPr>
      <w:r w:rsidRPr="00BC7259">
        <w:rPr>
          <w:bCs/>
          <w:color w:val="000000"/>
        </w:rPr>
        <w:t>After t</w:t>
      </w:r>
      <w:r w:rsidRPr="00BC7259" w:rsidR="00ED1C9E">
        <w:rPr>
          <w:bCs/>
          <w:color w:val="000000"/>
        </w:rPr>
        <w:t>his release, u</w:t>
      </w:r>
      <w:r w:rsidRPr="00BC7259" w:rsidR="00867069">
        <w:rPr>
          <w:bCs/>
          <w:color w:val="000000"/>
        </w:rPr>
        <w:t xml:space="preserve">sers </w:t>
      </w:r>
      <w:r w:rsidRPr="00BC7259" w:rsidR="00997D36">
        <w:rPr>
          <w:bCs/>
          <w:color w:val="000000"/>
        </w:rPr>
        <w:t xml:space="preserve">will no longer be able to sign into their Social Security account </w:t>
      </w:r>
      <w:r w:rsidRPr="00BC7259" w:rsidR="009C67B2">
        <w:rPr>
          <w:bCs/>
          <w:color w:val="000000"/>
        </w:rPr>
        <w:t>with an</w:t>
      </w:r>
      <w:r w:rsidRPr="00BC7259" w:rsidR="00867069">
        <w:rPr>
          <w:bCs/>
          <w:color w:val="000000"/>
        </w:rPr>
        <w:t xml:space="preserve"> original legacy credential</w:t>
      </w:r>
      <w:r w:rsidRPr="00BC7259" w:rsidR="00997D36">
        <w:rPr>
          <w:bCs/>
          <w:color w:val="000000"/>
        </w:rPr>
        <w:t xml:space="preserve">. </w:t>
      </w:r>
      <w:r w:rsidR="000C7AC2">
        <w:rPr>
          <w:bCs/>
          <w:color w:val="000000"/>
        </w:rPr>
        <w:t xml:space="preserve"> </w:t>
      </w:r>
      <w:r w:rsidRPr="00BC7259" w:rsidR="000603F8">
        <w:t xml:space="preserve">We </w:t>
      </w:r>
      <w:r w:rsidRPr="00BC7259" w:rsidR="009A1CF4">
        <w:t>are implementing</w:t>
      </w:r>
      <w:r w:rsidRPr="00BC7259" w:rsidR="000603F8">
        <w:t xml:space="preserve"> these new, non-substantive revisions </w:t>
      </w:r>
      <w:r w:rsidRPr="00BC7259" w:rsidR="0020669D">
        <w:t xml:space="preserve">on </w:t>
      </w:r>
      <w:r w:rsidRPr="000C7AC2" w:rsidR="000C7AC2">
        <w:rPr>
          <w:b/>
          <w:bCs/>
        </w:rPr>
        <w:t>June 14</w:t>
      </w:r>
      <w:r w:rsidRPr="000C7AC2" w:rsidR="00FA56F1">
        <w:rPr>
          <w:b/>
          <w:bCs/>
        </w:rPr>
        <w:t>, 2025</w:t>
      </w:r>
      <w:r w:rsidRPr="00BC7259" w:rsidR="005D5679">
        <w:t>.</w:t>
      </w:r>
      <w:r w:rsidR="000C7AC2">
        <w:t xml:space="preserve">  Therefore, we are requesting OMB approval by </w:t>
      </w:r>
      <w:r w:rsidRPr="000C7AC2" w:rsidR="000C7AC2">
        <w:rPr>
          <w:b/>
          <w:bCs/>
          <w:highlight w:val="yellow"/>
        </w:rPr>
        <w:t>June 9, 2025</w:t>
      </w:r>
      <w:r w:rsidR="000C7AC2">
        <w:t xml:space="preserve"> to allows us time as needed to remove the eAccess credential allowance from our website.</w:t>
      </w:r>
    </w:p>
    <w:p w:rsidR="008D7755" w:rsidRPr="00BC7259" w:rsidP="003E65AB" w14:paraId="24A931FF" w14:textId="77777777">
      <w:pPr>
        <w:tabs>
          <w:tab w:val="left" w:pos="-90"/>
        </w:tabs>
        <w:spacing w:after="0"/>
        <w:ind w:left="-90"/>
        <w:rPr>
          <w:rFonts w:ascii="Times New Roman" w:hAnsi="Times New Roman"/>
          <w:b/>
          <w:bCs/>
          <w:szCs w:val="24"/>
          <w:u w:val="single"/>
        </w:rPr>
      </w:pPr>
      <w:r w:rsidRPr="00BC7259">
        <w:rPr>
          <w:rFonts w:ascii="Times New Roman" w:hAnsi="Times New Roman"/>
          <w:b/>
          <w:bCs/>
          <w:szCs w:val="24"/>
          <w:u w:val="single"/>
        </w:rPr>
        <w:t>Revisions to the Collection Instrument</w:t>
      </w:r>
    </w:p>
    <w:p w:rsidR="00F32DE5" w:rsidRPr="00BC7259" w:rsidP="008D7755" w14:paraId="09EFDADB" w14:textId="77777777">
      <w:pPr>
        <w:spacing w:after="0"/>
        <w:rPr>
          <w:rFonts w:ascii="Times New Roman" w:hAnsi="Times New Roman"/>
          <w:bCs/>
          <w:szCs w:val="24"/>
        </w:rPr>
      </w:pPr>
    </w:p>
    <w:p w:rsidR="0056581D" w:rsidRPr="00BC7259" w:rsidP="0056581D" w14:paraId="5928C649" w14:textId="354A2922">
      <w:pPr>
        <w:pStyle w:val="ListParagraph"/>
        <w:numPr>
          <w:ilvl w:val="0"/>
          <w:numId w:val="16"/>
        </w:numPr>
        <w:rPr>
          <w:rFonts w:ascii="Times New Roman" w:eastAsia="Times New Roman" w:hAnsi="Times New Roman" w:cs="Times New Roman"/>
          <w:sz w:val="24"/>
          <w:szCs w:val="24"/>
        </w:rPr>
      </w:pPr>
      <w:bookmarkStart w:id="0" w:name="_Hlk128141304"/>
      <w:r w:rsidRPr="00BC7259">
        <w:rPr>
          <w:rFonts w:ascii="Times New Roman" w:eastAsia="Times New Roman" w:hAnsi="Times New Roman" w:cs="Times New Roman"/>
          <w:b/>
          <w:sz w:val="24"/>
          <w:szCs w:val="24"/>
          <w:u w:val="single"/>
        </w:rPr>
        <w:t>Change #1</w:t>
      </w:r>
      <w:r w:rsidRPr="000C7AC2" w:rsidR="00631B75">
        <w:rPr>
          <w:rFonts w:ascii="Times New Roman" w:eastAsia="Times New Roman" w:hAnsi="Times New Roman" w:cs="Times New Roman"/>
          <w:b/>
          <w:sz w:val="24"/>
          <w:szCs w:val="24"/>
        </w:rPr>
        <w:t>:</w:t>
      </w:r>
      <w:r w:rsidRPr="000C7AC2" w:rsidR="00E964BF">
        <w:rPr>
          <w:rFonts w:ascii="Times New Roman" w:eastAsia="Times New Roman" w:hAnsi="Times New Roman"/>
          <w:b/>
          <w:bCs/>
          <w:sz w:val="24"/>
          <w:szCs w:val="24"/>
        </w:rPr>
        <w:t xml:space="preserve"> </w:t>
      </w:r>
      <w:r w:rsidR="000C7AC2">
        <w:rPr>
          <w:rFonts w:ascii="Times New Roman" w:eastAsia="Times New Roman" w:hAnsi="Times New Roman"/>
          <w:b/>
          <w:bCs/>
          <w:sz w:val="24"/>
          <w:szCs w:val="24"/>
        </w:rPr>
        <w:t xml:space="preserve"> </w:t>
      </w:r>
      <w:r w:rsidRPr="00BC7259" w:rsidR="0075326B">
        <w:rPr>
          <w:rFonts w:ascii="Times New Roman" w:hAnsi="Times New Roman" w:cs="Times New Roman"/>
          <w:sz w:val="24"/>
          <w:szCs w:val="24"/>
        </w:rPr>
        <w:t xml:space="preserve">We </w:t>
      </w:r>
      <w:r w:rsidRPr="00BC7259" w:rsidR="009A1CF4">
        <w:rPr>
          <w:rFonts w:ascii="Times New Roman" w:hAnsi="Times New Roman" w:cs="Times New Roman"/>
          <w:sz w:val="24"/>
          <w:szCs w:val="24"/>
        </w:rPr>
        <w:t>updated our sign-in s</w:t>
      </w:r>
      <w:r w:rsidRPr="00BC7259" w:rsidR="00710D77">
        <w:rPr>
          <w:rFonts w:ascii="Times New Roman" w:eastAsia="Times New Roman" w:hAnsi="Times New Roman" w:cs="Times New Roman"/>
          <w:sz w:val="24"/>
          <w:szCs w:val="24"/>
        </w:rPr>
        <w:t>creen</w:t>
      </w:r>
      <w:r w:rsidRPr="00BC7259" w:rsidR="009A1CF4">
        <w:rPr>
          <w:rFonts w:ascii="Times New Roman" w:eastAsia="Times New Roman" w:hAnsi="Times New Roman" w:cs="Times New Roman"/>
          <w:sz w:val="24"/>
          <w:szCs w:val="24"/>
        </w:rPr>
        <w:t xml:space="preserve"> and Business Services Online (BSO)</w:t>
      </w:r>
      <w:r w:rsidRPr="00BC7259" w:rsidR="0075326B">
        <w:rPr>
          <w:rFonts w:ascii="Times New Roman" w:eastAsia="Times New Roman" w:hAnsi="Times New Roman" w:cs="Times New Roman"/>
          <w:sz w:val="24"/>
          <w:szCs w:val="24"/>
        </w:rPr>
        <w:t xml:space="preserve"> </w:t>
      </w:r>
      <w:r w:rsidRPr="00BC7259" w:rsidR="006C0429">
        <w:rPr>
          <w:rFonts w:ascii="Times New Roman" w:eastAsia="Times New Roman" w:hAnsi="Times New Roman" w:cs="Times New Roman"/>
          <w:sz w:val="24"/>
          <w:szCs w:val="24"/>
        </w:rPr>
        <w:t>sign-in screen to show the options of signing in with Login.gov and ID.me only.</w:t>
      </w:r>
      <w:r w:rsidRPr="00BC7259" w:rsidR="00E964BF">
        <w:rPr>
          <w:rFonts w:ascii="Times New Roman" w:eastAsia="Times New Roman" w:hAnsi="Times New Roman" w:cs="Times New Roman"/>
          <w:sz w:val="24"/>
          <w:szCs w:val="24"/>
        </w:rPr>
        <w:t xml:space="preserve"> </w:t>
      </w:r>
      <w:r w:rsidR="000C7AC2">
        <w:rPr>
          <w:rFonts w:ascii="Times New Roman" w:eastAsia="Times New Roman" w:hAnsi="Times New Roman" w:cs="Times New Roman"/>
          <w:sz w:val="24"/>
          <w:szCs w:val="24"/>
        </w:rPr>
        <w:t xml:space="preserve"> </w:t>
      </w:r>
      <w:r w:rsidRPr="00BC7259" w:rsidR="009E625C">
        <w:rPr>
          <w:rFonts w:ascii="Times New Roman" w:eastAsia="Times New Roman" w:hAnsi="Times New Roman" w:cs="Times New Roman"/>
          <w:sz w:val="24"/>
          <w:szCs w:val="24"/>
        </w:rPr>
        <w:t>The screen also shows</w:t>
      </w:r>
      <w:r w:rsidRPr="00BC7259" w:rsidR="006C0429">
        <w:rPr>
          <w:rFonts w:ascii="Times New Roman" w:eastAsia="Times New Roman" w:hAnsi="Times New Roman" w:cs="Times New Roman"/>
          <w:sz w:val="24"/>
          <w:szCs w:val="24"/>
        </w:rPr>
        <w:t xml:space="preserve"> </w:t>
      </w:r>
      <w:r w:rsidRPr="00BC7259" w:rsidR="009E625C">
        <w:rPr>
          <w:rFonts w:ascii="Times New Roman" w:eastAsia="Times New Roman" w:hAnsi="Times New Roman" w:cs="Times New Roman"/>
          <w:sz w:val="24"/>
          <w:szCs w:val="24"/>
        </w:rPr>
        <w:t>a</w:t>
      </w:r>
      <w:r w:rsidRPr="00BC7259" w:rsidR="006C0429">
        <w:rPr>
          <w:rFonts w:ascii="Times New Roman" w:eastAsia="Times New Roman" w:hAnsi="Times New Roman" w:cs="Times New Roman"/>
          <w:sz w:val="24"/>
          <w:szCs w:val="24"/>
        </w:rPr>
        <w:t xml:space="preserve"> message to inform</w:t>
      </w:r>
      <w:r w:rsidRPr="00BC7259" w:rsidR="005E48C3">
        <w:rPr>
          <w:rFonts w:ascii="Times New Roman" w:eastAsia="Times New Roman" w:hAnsi="Times New Roman" w:cs="Times New Roman"/>
          <w:sz w:val="24"/>
          <w:szCs w:val="24"/>
        </w:rPr>
        <w:t xml:space="preserve"> legacy credential holders </w:t>
      </w:r>
      <w:r w:rsidRPr="00BC7259" w:rsidR="006C0429">
        <w:rPr>
          <w:rFonts w:ascii="Times New Roman" w:eastAsia="Times New Roman" w:hAnsi="Times New Roman" w:cs="Times New Roman"/>
          <w:sz w:val="24"/>
          <w:szCs w:val="24"/>
        </w:rPr>
        <w:t>that they can no longer sign in with a Social Security username</w:t>
      </w:r>
      <w:r w:rsidRPr="00BC7259" w:rsidR="00927232">
        <w:rPr>
          <w:rFonts w:ascii="Times New Roman" w:eastAsia="Times New Roman" w:hAnsi="Times New Roman" w:cs="Times New Roman"/>
          <w:sz w:val="24"/>
          <w:szCs w:val="24"/>
        </w:rPr>
        <w:t xml:space="preserve"> and password</w:t>
      </w:r>
      <w:r w:rsidRPr="00BC7259" w:rsidR="006C0429">
        <w:rPr>
          <w:rFonts w:ascii="Times New Roman" w:eastAsia="Times New Roman" w:hAnsi="Times New Roman" w:cs="Times New Roman"/>
          <w:sz w:val="24"/>
          <w:szCs w:val="24"/>
        </w:rPr>
        <w:t>.</w:t>
      </w:r>
    </w:p>
    <w:p w:rsidR="006C0429" w:rsidRPr="00BC7259" w:rsidP="006C0429" w14:paraId="70944DF9" w14:textId="77777777">
      <w:pPr>
        <w:pStyle w:val="ListParagraph"/>
        <w:ind w:left="360"/>
        <w:rPr>
          <w:rFonts w:ascii="Times New Roman" w:eastAsia="Times New Roman" w:hAnsi="Times New Roman" w:cs="Times New Roman"/>
          <w:sz w:val="24"/>
          <w:szCs w:val="24"/>
        </w:rPr>
      </w:pPr>
    </w:p>
    <w:p w:rsidR="00F87953" w:rsidRPr="00BA1EC0" w:rsidP="000C7AC2" w14:paraId="39DC873A" w14:textId="1E44F08C">
      <w:pPr>
        <w:pStyle w:val="ListParagraph"/>
        <w:ind w:left="360"/>
        <w:rPr>
          <w:rFonts w:ascii="Times New Roman" w:eastAsia="Times New Roman" w:hAnsi="Times New Roman" w:cs="Times New Roman"/>
          <w:sz w:val="24"/>
          <w:szCs w:val="24"/>
        </w:rPr>
      </w:pPr>
      <w:r w:rsidRPr="00BC7259">
        <w:rPr>
          <w:rFonts w:ascii="Times New Roman" w:hAnsi="Times New Roman"/>
          <w:b/>
          <w:sz w:val="24"/>
          <w:szCs w:val="24"/>
          <w:u w:val="single"/>
        </w:rPr>
        <w:t>Justification</w:t>
      </w:r>
      <w:r w:rsidRPr="00BC7259" w:rsidR="0056285B">
        <w:rPr>
          <w:rFonts w:ascii="Times New Roman" w:hAnsi="Times New Roman"/>
          <w:b/>
          <w:sz w:val="24"/>
          <w:szCs w:val="24"/>
          <w:u w:val="single"/>
        </w:rPr>
        <w:t xml:space="preserve"> #1</w:t>
      </w:r>
      <w:r w:rsidRPr="000C7AC2" w:rsidR="00876E96">
        <w:rPr>
          <w:rFonts w:ascii="Times New Roman" w:hAnsi="Times New Roman"/>
          <w:b/>
          <w:sz w:val="24"/>
          <w:szCs w:val="24"/>
        </w:rPr>
        <w:t>:</w:t>
      </w:r>
      <w:r w:rsidRPr="00BC7259" w:rsidR="00710D77">
        <w:rPr>
          <w:rFonts w:ascii="Times New Roman" w:hAnsi="Times New Roman"/>
          <w:b/>
          <w:sz w:val="24"/>
          <w:szCs w:val="24"/>
        </w:rPr>
        <w:t xml:space="preserve"> </w:t>
      </w:r>
      <w:r w:rsidR="000C7AC2">
        <w:rPr>
          <w:rFonts w:ascii="Times New Roman" w:hAnsi="Times New Roman"/>
          <w:b/>
          <w:sz w:val="24"/>
          <w:szCs w:val="24"/>
        </w:rPr>
        <w:t xml:space="preserve"> </w:t>
      </w:r>
      <w:r w:rsidRPr="00BC7259" w:rsidR="005E48C3">
        <w:rPr>
          <w:rFonts w:ascii="Times New Roman" w:hAnsi="Times New Roman"/>
          <w:sz w:val="24"/>
          <w:szCs w:val="24"/>
        </w:rPr>
        <w:t xml:space="preserve">This </w:t>
      </w:r>
      <w:r w:rsidRPr="00BC7259" w:rsidR="006C0429">
        <w:rPr>
          <w:rFonts w:ascii="Times New Roman" w:hAnsi="Times New Roman"/>
          <w:sz w:val="24"/>
          <w:szCs w:val="24"/>
        </w:rPr>
        <w:t>final</w:t>
      </w:r>
      <w:r w:rsidRPr="00BC7259" w:rsidR="005E48C3">
        <w:rPr>
          <w:rFonts w:ascii="Times New Roman" w:hAnsi="Times New Roman"/>
          <w:sz w:val="24"/>
          <w:szCs w:val="24"/>
        </w:rPr>
        <w:t xml:space="preserve"> phase of transition</w:t>
      </w:r>
      <w:r w:rsidRPr="00BC7259" w:rsidR="006C0429">
        <w:rPr>
          <w:rFonts w:ascii="Times New Roman" w:hAnsi="Times New Roman"/>
          <w:sz w:val="24"/>
          <w:szCs w:val="24"/>
        </w:rPr>
        <w:t xml:space="preserve"> moves the agency</w:t>
      </w:r>
      <w:r w:rsidRPr="00BC7259" w:rsidR="005E48C3">
        <w:rPr>
          <w:rFonts w:ascii="Times New Roman" w:hAnsi="Times New Roman"/>
          <w:sz w:val="24"/>
          <w:szCs w:val="24"/>
        </w:rPr>
        <w:t xml:space="preserve"> away from</w:t>
      </w:r>
      <w:r w:rsidR="00BC7259">
        <w:rPr>
          <w:rFonts w:ascii="Times New Roman" w:hAnsi="Times New Roman"/>
          <w:sz w:val="24"/>
          <w:szCs w:val="24"/>
        </w:rPr>
        <w:t xml:space="preserve"> being </w:t>
      </w:r>
      <w:r w:rsidRPr="00BC7259" w:rsidR="005E48C3">
        <w:rPr>
          <w:rFonts w:ascii="Times New Roman" w:hAnsi="Times New Roman"/>
          <w:sz w:val="24"/>
          <w:szCs w:val="24"/>
        </w:rPr>
        <w:t xml:space="preserve">a credential issuer </w:t>
      </w:r>
      <w:r w:rsidRPr="00BC7259" w:rsidR="008605BF">
        <w:rPr>
          <w:rFonts w:ascii="Times New Roman" w:hAnsi="Times New Roman"/>
          <w:sz w:val="24"/>
          <w:szCs w:val="24"/>
        </w:rPr>
        <w:t>a</w:t>
      </w:r>
      <w:r w:rsidRPr="00BC7259" w:rsidR="006C0429">
        <w:rPr>
          <w:rFonts w:ascii="Times New Roman" w:hAnsi="Times New Roman"/>
          <w:sz w:val="24"/>
          <w:szCs w:val="24"/>
        </w:rPr>
        <w:t>nd a</w:t>
      </w:r>
      <w:r w:rsidRPr="00BC7259" w:rsidR="008605BF">
        <w:rPr>
          <w:rFonts w:ascii="Times New Roman" w:hAnsi="Times New Roman"/>
          <w:sz w:val="24"/>
          <w:szCs w:val="24"/>
        </w:rPr>
        <w:t>llows</w:t>
      </w:r>
      <w:r w:rsidRPr="00BC7259" w:rsidR="005E48C3">
        <w:rPr>
          <w:rFonts w:ascii="Times New Roman" w:hAnsi="Times New Roman"/>
          <w:sz w:val="24"/>
          <w:szCs w:val="24"/>
        </w:rPr>
        <w:t xml:space="preserve"> us to reduce credential support activities for our technicians</w:t>
      </w:r>
      <w:r w:rsidR="00BC7259">
        <w:rPr>
          <w:rFonts w:ascii="Times New Roman" w:hAnsi="Times New Roman"/>
          <w:sz w:val="24"/>
          <w:szCs w:val="24"/>
        </w:rPr>
        <w:t xml:space="preserve"> by no longer accepting the legacy credentials</w:t>
      </w:r>
      <w:r w:rsidRPr="00BC7259" w:rsidR="005E48C3">
        <w:rPr>
          <w:rFonts w:ascii="Times New Roman" w:hAnsi="Times New Roman"/>
          <w:sz w:val="24"/>
          <w:szCs w:val="24"/>
        </w:rPr>
        <w:t>.</w:t>
      </w:r>
      <w:r w:rsidR="000C7AC2">
        <w:rPr>
          <w:rFonts w:ascii="Times New Roman" w:hAnsi="Times New Roman"/>
          <w:sz w:val="24"/>
          <w:szCs w:val="24"/>
        </w:rPr>
        <w:t xml:space="preserve">  In addition, it ensures SSA credentialing is in compliance with NIST credentialing requirements by requiring respondents to use ID.me or Login.gov.</w:t>
      </w:r>
      <w:r w:rsidRPr="00BC7259" w:rsidR="00FA139B">
        <w:rPr>
          <w:rFonts w:ascii="Times New Roman" w:hAnsi="Times New Roman"/>
          <w:sz w:val="24"/>
          <w:szCs w:val="24"/>
        </w:rPr>
        <w:br/>
      </w:r>
      <w:r w:rsidRPr="00BC7259" w:rsidR="008F51F6">
        <w:rPr>
          <w:rFonts w:ascii="Times New Roman" w:hAnsi="Times New Roman"/>
          <w:sz w:val="24"/>
          <w:szCs w:val="24"/>
        </w:rPr>
        <w:t xml:space="preserve"> </w:t>
      </w:r>
      <w:bookmarkEnd w:id="0"/>
    </w:p>
    <w:p w:rsidR="00BA1EC0" w:rsidRPr="00BA1EC0" w:rsidP="00BA1EC0" w14:paraId="30A9E998" w14:textId="77777777">
      <w:pPr>
        <w:pStyle w:val="ListParagraph"/>
        <w:rPr>
          <w:rFonts w:ascii="Times New Roman" w:eastAsia="Times New Roman" w:hAnsi="Times New Roman" w:cs="Times New Roman"/>
          <w:sz w:val="24"/>
          <w:szCs w:val="24"/>
        </w:rPr>
      </w:pPr>
    </w:p>
    <w:p w:rsidR="00BA1EC0" w:rsidP="00BA1EC0" w14:paraId="39E9498E" w14:textId="77777777">
      <w:pPr>
        <w:spacing w:after="0"/>
        <w:ind w:left="-90"/>
        <w:rPr>
          <w:rFonts w:ascii="Times New Roman" w:hAnsi="Times New Roman"/>
          <w:b/>
          <w:szCs w:val="24"/>
          <w:u w:val="single"/>
        </w:rPr>
      </w:pPr>
      <w:r>
        <w:rPr>
          <w:rFonts w:ascii="Times New Roman" w:hAnsi="Times New Roman"/>
          <w:b/>
          <w:szCs w:val="24"/>
          <w:u w:val="single"/>
        </w:rPr>
        <w:t>Estimates of Public Reporting Burden</w:t>
      </w:r>
    </w:p>
    <w:p w:rsidR="00AC0E9A" w:rsidP="00BA1EC0" w14:paraId="7B349A9F" w14:textId="14FF40E9">
      <w:pPr>
        <w:spacing w:after="0"/>
        <w:ind w:left="-90"/>
        <w:rPr>
          <w:rFonts w:ascii="Times New Roman" w:hAnsi="Times New Roman"/>
          <w:szCs w:val="24"/>
        </w:rPr>
      </w:pPr>
      <w:bookmarkStart w:id="1" w:name="_Hlk128571957"/>
      <w:r>
        <w:rPr>
          <w:rFonts w:ascii="Times New Roman" w:hAnsi="Times New Roman"/>
          <w:szCs w:val="24"/>
        </w:rPr>
        <w:t>We are adjusting the report</w:t>
      </w:r>
      <w:r>
        <w:rPr>
          <w:rFonts w:ascii="Times New Roman" w:hAnsi="Times New Roman"/>
          <w:szCs w:val="24"/>
        </w:rPr>
        <w:t>ed</w:t>
      </w:r>
      <w:r>
        <w:rPr>
          <w:rFonts w:ascii="Times New Roman" w:hAnsi="Times New Roman"/>
          <w:szCs w:val="24"/>
        </w:rPr>
        <w:t xml:space="preserve"> burden to this information collection because customers</w:t>
      </w:r>
      <w:r w:rsidR="00452E56">
        <w:rPr>
          <w:rFonts w:ascii="Times New Roman" w:hAnsi="Times New Roman"/>
          <w:szCs w:val="24"/>
        </w:rPr>
        <w:t xml:space="preserve"> </w:t>
      </w:r>
      <w:r w:rsidR="000C7AC2">
        <w:rPr>
          <w:rFonts w:ascii="Times New Roman" w:hAnsi="Times New Roman"/>
          <w:szCs w:val="24"/>
        </w:rPr>
        <w:t>will</w:t>
      </w:r>
      <w:r w:rsidR="00452E56">
        <w:rPr>
          <w:rFonts w:ascii="Times New Roman" w:hAnsi="Times New Roman"/>
          <w:szCs w:val="24"/>
        </w:rPr>
        <w:t xml:space="preserve"> no longer sign-in directly into</w:t>
      </w:r>
      <w:r>
        <w:rPr>
          <w:rFonts w:ascii="Times New Roman" w:hAnsi="Times New Roman"/>
          <w:szCs w:val="24"/>
        </w:rPr>
        <w:t xml:space="preserve"> eAccess</w:t>
      </w:r>
      <w:r w:rsidR="000C7AC2">
        <w:rPr>
          <w:rFonts w:ascii="Times New Roman" w:hAnsi="Times New Roman"/>
          <w:szCs w:val="24"/>
        </w:rPr>
        <w:t>, or be able to register through our technician-assisted process</w:t>
      </w:r>
      <w:r w:rsidR="00452E56">
        <w:rPr>
          <w:rFonts w:ascii="Times New Roman" w:hAnsi="Times New Roman"/>
          <w:szCs w:val="24"/>
        </w:rPr>
        <w:t xml:space="preserve">. </w:t>
      </w:r>
      <w:r w:rsidR="000C7AC2">
        <w:rPr>
          <w:rFonts w:ascii="Times New Roman" w:hAnsi="Times New Roman"/>
          <w:szCs w:val="24"/>
        </w:rPr>
        <w:t xml:space="preserve"> </w:t>
      </w:r>
      <w:r w:rsidR="00C10B2F">
        <w:rPr>
          <w:rFonts w:ascii="Times New Roman" w:hAnsi="Times New Roman"/>
          <w:szCs w:val="24"/>
        </w:rPr>
        <w:t xml:space="preserve">Therefore, </w:t>
      </w:r>
      <w:r w:rsidR="000C7AC2">
        <w:rPr>
          <w:rFonts w:ascii="Times New Roman" w:hAnsi="Times New Roman"/>
          <w:szCs w:val="24"/>
        </w:rPr>
        <w:t xml:space="preserve">we are removing </w:t>
      </w:r>
      <w:r w:rsidR="00C10B2F">
        <w:rPr>
          <w:rFonts w:ascii="Times New Roman" w:hAnsi="Times New Roman"/>
          <w:szCs w:val="24"/>
        </w:rPr>
        <w:t xml:space="preserve">the Internet eAccess Sign-Ins, </w:t>
      </w:r>
      <w:r>
        <w:rPr>
          <w:rFonts w:ascii="Times New Roman" w:hAnsi="Times New Roman"/>
          <w:szCs w:val="24"/>
        </w:rPr>
        <w:t xml:space="preserve">and the Intranet Registrations (RCS) from the </w:t>
      </w:r>
      <w:r w:rsidR="000C7AC2">
        <w:rPr>
          <w:rFonts w:ascii="Times New Roman" w:hAnsi="Times New Roman"/>
          <w:szCs w:val="24"/>
        </w:rPr>
        <w:t xml:space="preserve">burden </w:t>
      </w:r>
      <w:r>
        <w:rPr>
          <w:rFonts w:ascii="Times New Roman" w:hAnsi="Times New Roman"/>
          <w:szCs w:val="24"/>
        </w:rPr>
        <w:t>chart.</w:t>
      </w:r>
    </w:p>
    <w:p w:rsidR="00AC0E9A" w:rsidP="00BA1EC0" w14:paraId="67594119" w14:textId="77777777">
      <w:pPr>
        <w:spacing w:after="0"/>
        <w:ind w:left="-90"/>
        <w:rPr>
          <w:rFonts w:ascii="Times New Roman" w:hAnsi="Times New Roman"/>
          <w:szCs w:val="24"/>
        </w:rPr>
      </w:pPr>
    </w:p>
    <w:p w:rsidR="00BA1EC0" w:rsidP="00BA1EC0" w14:paraId="5B6616A9" w14:textId="037D3336">
      <w:pPr>
        <w:spacing w:after="0"/>
        <w:ind w:left="-90"/>
        <w:rPr>
          <w:rFonts w:ascii="Times New Roman" w:hAnsi="Times New Roman"/>
          <w:szCs w:val="24"/>
        </w:rPr>
      </w:pPr>
      <w:r>
        <w:rPr>
          <w:rFonts w:ascii="Times New Roman" w:hAnsi="Times New Roman"/>
          <w:szCs w:val="24"/>
        </w:rPr>
        <w:t>Instead, a</w:t>
      </w:r>
      <w:r w:rsidR="00452E56">
        <w:rPr>
          <w:rFonts w:ascii="Times New Roman" w:hAnsi="Times New Roman"/>
          <w:szCs w:val="24"/>
        </w:rPr>
        <w:t xml:space="preserve">ll customers </w:t>
      </w:r>
      <w:r>
        <w:rPr>
          <w:rFonts w:ascii="Times New Roman" w:hAnsi="Times New Roman"/>
          <w:szCs w:val="24"/>
        </w:rPr>
        <w:t xml:space="preserve">will </w:t>
      </w:r>
      <w:r w:rsidRPr="00C12BE1" w:rsidR="00452E56">
        <w:rPr>
          <w:rFonts w:ascii="Times New Roman" w:hAnsi="Times New Roman"/>
          <w:szCs w:val="24"/>
        </w:rPr>
        <w:t xml:space="preserve">register and sign-in </w:t>
      </w:r>
      <w:r w:rsidRPr="00C12BE1">
        <w:rPr>
          <w:rFonts w:ascii="Times New Roman" w:hAnsi="Times New Roman"/>
          <w:szCs w:val="24"/>
        </w:rPr>
        <w:t>through ID.me or Login.gov</w:t>
      </w:r>
      <w:r w:rsidRPr="00C12BE1" w:rsidR="00452E56">
        <w:rPr>
          <w:rFonts w:ascii="Times New Roman" w:hAnsi="Times New Roman"/>
          <w:szCs w:val="24"/>
        </w:rPr>
        <w:t xml:space="preserve"> </w:t>
      </w:r>
      <w:r w:rsidRPr="00C12BE1">
        <w:rPr>
          <w:rFonts w:ascii="Times New Roman" w:hAnsi="Times New Roman"/>
          <w:szCs w:val="24"/>
        </w:rPr>
        <w:t xml:space="preserve">to </w:t>
      </w:r>
      <w:r w:rsidR="00C06CCF">
        <w:rPr>
          <w:rFonts w:ascii="Times New Roman" w:hAnsi="Times New Roman"/>
          <w:szCs w:val="24"/>
        </w:rPr>
        <w:t>gain</w:t>
      </w:r>
      <w:r w:rsidRPr="00C12BE1">
        <w:rPr>
          <w:rFonts w:ascii="Times New Roman" w:hAnsi="Times New Roman"/>
          <w:szCs w:val="24"/>
        </w:rPr>
        <w:t xml:space="preserve"> access </w:t>
      </w:r>
      <w:r w:rsidR="00C06CCF">
        <w:rPr>
          <w:rFonts w:ascii="Times New Roman" w:hAnsi="Times New Roman"/>
          <w:szCs w:val="24"/>
        </w:rPr>
        <w:t xml:space="preserve">to </w:t>
      </w:r>
      <w:r w:rsidRPr="00C12BE1" w:rsidR="009B6AAF">
        <w:rPr>
          <w:rFonts w:ascii="Times New Roman" w:hAnsi="Times New Roman"/>
          <w:szCs w:val="24"/>
        </w:rPr>
        <w:t xml:space="preserve">their </w:t>
      </w:r>
      <w:r w:rsidRPr="00C12BE1">
        <w:rPr>
          <w:rFonts w:ascii="Times New Roman" w:hAnsi="Times New Roman"/>
          <w:szCs w:val="24"/>
        </w:rPr>
        <w:t>SSA</w:t>
      </w:r>
      <w:bookmarkStart w:id="2" w:name="_Hlk129762902"/>
      <w:r w:rsidRPr="00C12BE1" w:rsidR="009B6AAF">
        <w:rPr>
          <w:rFonts w:ascii="Times New Roman" w:hAnsi="Times New Roman"/>
          <w:szCs w:val="24"/>
        </w:rPr>
        <w:t xml:space="preserve"> online account</w:t>
      </w:r>
      <w:r w:rsidRPr="00C12BE1" w:rsidR="00452E56">
        <w:rPr>
          <w:rFonts w:ascii="Times New Roman" w:hAnsi="Times New Roman"/>
          <w:szCs w:val="24"/>
        </w:rPr>
        <w:t>.</w:t>
      </w:r>
      <w:r w:rsidRPr="00C12BE1">
        <w:rPr>
          <w:rFonts w:ascii="Times New Roman" w:hAnsi="Times New Roman"/>
          <w:szCs w:val="24"/>
        </w:rPr>
        <w:t xml:space="preserve"> </w:t>
      </w:r>
      <w:r>
        <w:rPr>
          <w:rFonts w:ascii="Times New Roman" w:hAnsi="Times New Roman"/>
          <w:szCs w:val="24"/>
        </w:rPr>
        <w:t xml:space="preserve"> </w:t>
      </w:r>
      <w:r w:rsidRPr="00C12BE1">
        <w:rPr>
          <w:rFonts w:ascii="Times New Roman" w:hAnsi="Times New Roman"/>
          <w:szCs w:val="24"/>
        </w:rPr>
        <w:t xml:space="preserve">We will continue to monitor the </w:t>
      </w:r>
      <w:r w:rsidR="00E863EB">
        <w:rPr>
          <w:rFonts w:ascii="Times New Roman" w:hAnsi="Times New Roman"/>
          <w:szCs w:val="24"/>
        </w:rPr>
        <w:t xml:space="preserve">Management Information (MI) </w:t>
      </w:r>
      <w:r w:rsidRPr="00C12BE1">
        <w:rPr>
          <w:rFonts w:ascii="Times New Roman" w:hAnsi="Times New Roman"/>
          <w:szCs w:val="24"/>
        </w:rPr>
        <w:t>data and reflect the burden accordingly.</w:t>
      </w:r>
      <w:r>
        <w:rPr>
          <w:rFonts w:ascii="Times New Roman" w:hAnsi="Times New Roman"/>
          <w:szCs w:val="24"/>
        </w:rPr>
        <w:t xml:space="preserve"> </w:t>
      </w:r>
      <w:r>
        <w:rPr>
          <w:rFonts w:ascii="Times New Roman" w:hAnsi="Times New Roman"/>
          <w:szCs w:val="24"/>
        </w:rPr>
        <w:t xml:space="preserve"> </w:t>
      </w:r>
      <w:r>
        <w:rPr>
          <w:rFonts w:ascii="Times New Roman" w:hAnsi="Times New Roman"/>
          <w:szCs w:val="24"/>
        </w:rPr>
        <w:t xml:space="preserve">OMB approved the current burden estimate on </w:t>
      </w:r>
      <w:r w:rsidR="009B6AAF">
        <w:rPr>
          <w:rFonts w:ascii="Times New Roman" w:hAnsi="Times New Roman"/>
          <w:szCs w:val="24"/>
        </w:rPr>
        <w:t>8/12/2024</w:t>
      </w:r>
      <w:r>
        <w:rPr>
          <w:rFonts w:ascii="Times New Roman" w:hAnsi="Times New Roman"/>
          <w:szCs w:val="24"/>
        </w:rPr>
        <w:t>, and we have seen an overall decrease in burden for eAccess as more respondents use Login.gov or ID.me for registration and access.</w:t>
      </w:r>
      <w:r w:rsidR="009B6AAF">
        <w:rPr>
          <w:rFonts w:ascii="Times New Roman" w:hAnsi="Times New Roman"/>
          <w:szCs w:val="24"/>
        </w:rPr>
        <w:t xml:space="preserve"> </w:t>
      </w:r>
      <w:r>
        <w:rPr>
          <w:rFonts w:ascii="Times New Roman" w:hAnsi="Times New Roman"/>
          <w:szCs w:val="24"/>
        </w:rPr>
        <w:t xml:space="preserve"> </w:t>
      </w:r>
      <w:r w:rsidR="009B6AAF">
        <w:rPr>
          <w:rFonts w:ascii="Times New Roman" w:hAnsi="Times New Roman"/>
          <w:szCs w:val="24"/>
        </w:rPr>
        <w:t xml:space="preserve">With these changes, </w:t>
      </w:r>
      <w:r>
        <w:rPr>
          <w:rFonts w:ascii="Times New Roman" w:hAnsi="Times New Roman"/>
          <w:szCs w:val="24"/>
        </w:rPr>
        <w:t xml:space="preserve">we will remove </w:t>
      </w:r>
      <w:r w:rsidR="009B6AAF">
        <w:rPr>
          <w:rFonts w:ascii="Times New Roman" w:hAnsi="Times New Roman"/>
          <w:szCs w:val="24"/>
        </w:rPr>
        <w:t xml:space="preserve">the eAccess burden </w:t>
      </w:r>
      <w:r>
        <w:rPr>
          <w:rFonts w:ascii="Times New Roman" w:hAnsi="Times New Roman"/>
          <w:szCs w:val="24"/>
        </w:rPr>
        <w:t>entirely, showing that</w:t>
      </w:r>
      <w:r w:rsidR="00DE6A35">
        <w:rPr>
          <w:rFonts w:ascii="Times New Roman" w:hAnsi="Times New Roman"/>
          <w:szCs w:val="24"/>
        </w:rPr>
        <w:t xml:space="preserve"> customers can no longer register nor sign-in through eAccess.</w:t>
      </w:r>
      <w:bookmarkEnd w:id="1"/>
      <w:bookmarkEnd w:id="2"/>
      <w:r w:rsidR="008C357C">
        <w:rPr>
          <w:rFonts w:ascii="Times New Roman" w:hAnsi="Times New Roman"/>
          <w:szCs w:val="24"/>
        </w:rPr>
        <w:t xml:space="preserve"> </w:t>
      </w:r>
      <w:r>
        <w:rPr>
          <w:rFonts w:ascii="Times New Roman" w:hAnsi="Times New Roman"/>
          <w:szCs w:val="24"/>
        </w:rPr>
        <w:t xml:space="preserve"> </w:t>
      </w:r>
      <w:r>
        <w:rPr>
          <w:rFonts w:ascii="Times New Roman" w:hAnsi="Times New Roman"/>
          <w:szCs w:val="24"/>
        </w:rPr>
        <w:t xml:space="preserve">The data below is based on </w:t>
      </w:r>
      <w:r w:rsidR="008C357C">
        <w:rPr>
          <w:rFonts w:ascii="Times New Roman" w:hAnsi="Times New Roman"/>
          <w:szCs w:val="24"/>
        </w:rPr>
        <w:t>the</w:t>
      </w:r>
      <w:r>
        <w:rPr>
          <w:rFonts w:ascii="Times New Roman" w:hAnsi="Times New Roman"/>
          <w:szCs w:val="24"/>
        </w:rPr>
        <w:t xml:space="preserve"> actual Management Information (MI) data for fiscal year 202</w:t>
      </w:r>
      <w:r w:rsidR="00DE6A35">
        <w:rPr>
          <w:rFonts w:ascii="Times New Roman" w:hAnsi="Times New Roman"/>
          <w:szCs w:val="24"/>
        </w:rPr>
        <w:t xml:space="preserve">4 </w:t>
      </w:r>
      <w:r>
        <w:rPr>
          <w:rFonts w:ascii="Times New Roman" w:hAnsi="Times New Roman"/>
          <w:szCs w:val="24"/>
        </w:rPr>
        <w:t>(showing end of year data</w:t>
      </w:r>
      <w:r>
        <w:rPr>
          <w:rFonts w:ascii="Times New Roman" w:hAnsi="Times New Roman"/>
          <w:szCs w:val="24"/>
        </w:rPr>
        <w:t xml:space="preserve"> from Login.gov and ID.me</w:t>
      </w:r>
      <w:r>
        <w:rPr>
          <w:rFonts w:ascii="Times New Roman" w:hAnsi="Times New Roman"/>
          <w:szCs w:val="24"/>
        </w:rPr>
        <w:t>).</w:t>
      </w:r>
    </w:p>
    <w:p w:rsidR="003F5329" w:rsidP="005A5A48" w14:paraId="2C00F1A2" w14:textId="518695BF">
      <w:pPr>
        <w:spacing w:after="0"/>
        <w:rPr>
          <w:rFonts w:ascii="Times New Roman" w:hAnsi="Times New Roman"/>
          <w:szCs w:val="24"/>
        </w:rPr>
      </w:pPr>
      <w:r w:rsidRPr="003F5329">
        <w:rPr>
          <w:rFonts w:ascii="Times New Roman" w:hAnsi="Times New Roman"/>
          <w:szCs w:val="24"/>
        </w:rPr>
        <w:t> </w:t>
      </w:r>
    </w:p>
    <w:p w:rsidR="00BA1EC0" w:rsidP="00BA1EC0" w14:paraId="32DB76DC" w14:textId="77777777">
      <w:pPr>
        <w:spacing w:after="0"/>
        <w:ind w:left="-90"/>
        <w:rPr>
          <w:rFonts w:ascii="Times New Roman" w:hAnsi="Times New Roman"/>
          <w:szCs w:val="24"/>
        </w:rPr>
      </w:pPr>
      <w:r>
        <w:rPr>
          <w:rFonts w:ascii="Times New Roman" w:hAnsi="Times New Roman"/>
          <w:szCs w:val="24"/>
        </w:rPr>
        <w:t>See chart below with the updated figures:</w:t>
      </w:r>
    </w:p>
    <w:p w:rsidR="00BA1EC0" w:rsidP="00BA1EC0" w14:paraId="286BA7F8" w14:textId="77777777">
      <w:pPr>
        <w:spacing w:after="0"/>
        <w:rPr>
          <w:rFonts w:ascii="Times New Roman" w:hAnsi="Times New Roman"/>
          <w:szCs w:val="24"/>
        </w:rPr>
      </w:pPr>
    </w:p>
    <w:tbl>
      <w:tblPr>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530"/>
        <w:gridCol w:w="1350"/>
        <w:gridCol w:w="1260"/>
        <w:gridCol w:w="1260"/>
        <w:gridCol w:w="1440"/>
        <w:gridCol w:w="1440"/>
        <w:gridCol w:w="1980"/>
      </w:tblGrid>
      <w:tr w14:paraId="779288BF" w14:textId="77777777" w:rsidTr="00724433">
        <w:tblPrEx>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790"/>
        </w:trPr>
        <w:tc>
          <w:tcPr>
            <w:tcW w:w="1530" w:type="dxa"/>
            <w:tcBorders>
              <w:top w:val="single" w:sz="4" w:space="0" w:color="auto"/>
              <w:left w:val="single" w:sz="4" w:space="0" w:color="auto"/>
              <w:bottom w:val="single" w:sz="4" w:space="0" w:color="auto"/>
              <w:right w:val="single" w:sz="4" w:space="0" w:color="auto"/>
            </w:tcBorders>
            <w:hideMark/>
          </w:tcPr>
          <w:p w:rsidR="00BA1EC0" w:rsidRPr="00B15C44" w:rsidP="00724433" w14:paraId="4517AAF6" w14:textId="77777777">
            <w:pPr>
              <w:spacing w:after="0"/>
              <w:rPr>
                <w:rFonts w:ascii="Times New Roman" w:hAnsi="Times New Roman"/>
                <w:b/>
                <w:szCs w:val="24"/>
              </w:rPr>
            </w:pPr>
            <w:r w:rsidRPr="00B15C44">
              <w:rPr>
                <w:rFonts w:ascii="Times New Roman" w:hAnsi="Times New Roman"/>
                <w:b/>
                <w:szCs w:val="24"/>
              </w:rPr>
              <w:t>Modality of Completion</w:t>
            </w:r>
          </w:p>
        </w:tc>
        <w:tc>
          <w:tcPr>
            <w:tcW w:w="1530" w:type="dxa"/>
            <w:tcBorders>
              <w:top w:val="single" w:sz="4" w:space="0" w:color="auto"/>
              <w:left w:val="single" w:sz="4" w:space="0" w:color="auto"/>
              <w:bottom w:val="single" w:sz="4" w:space="0" w:color="auto"/>
              <w:right w:val="single" w:sz="4" w:space="0" w:color="auto"/>
            </w:tcBorders>
            <w:hideMark/>
          </w:tcPr>
          <w:p w:rsidR="00BA1EC0" w:rsidRPr="00B15C44" w:rsidP="00724433" w14:paraId="38067F5A" w14:textId="77777777">
            <w:pPr>
              <w:spacing w:after="0"/>
              <w:rPr>
                <w:rFonts w:ascii="Times New Roman" w:hAnsi="Times New Roman"/>
                <w:b/>
                <w:szCs w:val="24"/>
              </w:rPr>
            </w:pPr>
            <w:r w:rsidRPr="00B15C44">
              <w:rPr>
                <w:rFonts w:ascii="Times New Roman" w:hAnsi="Times New Roman"/>
                <w:b/>
                <w:szCs w:val="24"/>
              </w:rPr>
              <w:t>Number of Respondents</w:t>
            </w:r>
          </w:p>
        </w:tc>
        <w:tc>
          <w:tcPr>
            <w:tcW w:w="1350" w:type="dxa"/>
            <w:tcBorders>
              <w:top w:val="single" w:sz="4" w:space="0" w:color="auto"/>
              <w:left w:val="single" w:sz="4" w:space="0" w:color="auto"/>
              <w:bottom w:val="single" w:sz="4" w:space="0" w:color="auto"/>
              <w:right w:val="single" w:sz="4" w:space="0" w:color="auto"/>
            </w:tcBorders>
            <w:hideMark/>
          </w:tcPr>
          <w:p w:rsidR="00BA1EC0" w:rsidRPr="00B15C44" w:rsidP="00724433" w14:paraId="6C506D52" w14:textId="77777777">
            <w:pPr>
              <w:spacing w:after="0"/>
              <w:rPr>
                <w:rFonts w:ascii="Times New Roman" w:hAnsi="Times New Roman"/>
                <w:b/>
                <w:szCs w:val="24"/>
              </w:rPr>
            </w:pPr>
            <w:r w:rsidRPr="00B15C44">
              <w:rPr>
                <w:rFonts w:ascii="Times New Roman" w:hAnsi="Times New Roman"/>
                <w:b/>
                <w:szCs w:val="24"/>
              </w:rPr>
              <w:t>Frequency of Response</w:t>
            </w:r>
          </w:p>
        </w:tc>
        <w:tc>
          <w:tcPr>
            <w:tcW w:w="1260" w:type="dxa"/>
            <w:tcBorders>
              <w:top w:val="single" w:sz="4" w:space="0" w:color="auto"/>
              <w:left w:val="single" w:sz="4" w:space="0" w:color="auto"/>
              <w:bottom w:val="single" w:sz="4" w:space="0" w:color="auto"/>
              <w:right w:val="single" w:sz="4" w:space="0" w:color="auto"/>
            </w:tcBorders>
            <w:hideMark/>
          </w:tcPr>
          <w:p w:rsidR="00BA1EC0" w:rsidRPr="00B15C44" w:rsidP="00724433" w14:paraId="647EC385" w14:textId="77777777">
            <w:pPr>
              <w:spacing w:after="0"/>
              <w:rPr>
                <w:rFonts w:ascii="Times New Roman" w:hAnsi="Times New Roman"/>
                <w:b/>
                <w:szCs w:val="24"/>
              </w:rPr>
            </w:pPr>
            <w:r w:rsidRPr="00B15C44">
              <w:rPr>
                <w:rFonts w:ascii="Times New Roman" w:hAnsi="Times New Roman"/>
                <w:b/>
                <w:szCs w:val="24"/>
              </w:rPr>
              <w:t>Average Burden Per Response (minutes)</w:t>
            </w:r>
          </w:p>
        </w:tc>
        <w:tc>
          <w:tcPr>
            <w:tcW w:w="1260" w:type="dxa"/>
            <w:tcBorders>
              <w:top w:val="single" w:sz="4" w:space="0" w:color="auto"/>
              <w:left w:val="single" w:sz="4" w:space="0" w:color="auto"/>
              <w:bottom w:val="single" w:sz="4" w:space="0" w:color="auto"/>
              <w:right w:val="single" w:sz="4" w:space="0" w:color="auto"/>
            </w:tcBorders>
            <w:hideMark/>
          </w:tcPr>
          <w:p w:rsidR="00BA1EC0" w:rsidRPr="00B15C44" w:rsidP="00724433" w14:paraId="6E1FB256" w14:textId="77777777">
            <w:pPr>
              <w:spacing w:after="0"/>
              <w:rPr>
                <w:rFonts w:ascii="Times New Roman" w:hAnsi="Times New Roman"/>
                <w:b/>
                <w:szCs w:val="24"/>
              </w:rPr>
            </w:pPr>
            <w:r w:rsidRPr="00B15C44">
              <w:rPr>
                <w:rFonts w:ascii="Times New Roman" w:hAnsi="Times New Roman"/>
                <w:b/>
                <w:szCs w:val="24"/>
              </w:rPr>
              <w:t>Estimated Total Annual Burden (hours)</w:t>
            </w:r>
          </w:p>
        </w:tc>
        <w:tc>
          <w:tcPr>
            <w:tcW w:w="1440" w:type="dxa"/>
            <w:tcBorders>
              <w:top w:val="single" w:sz="4" w:space="0" w:color="auto"/>
              <w:left w:val="single" w:sz="4" w:space="0" w:color="auto"/>
              <w:bottom w:val="single" w:sz="4" w:space="0" w:color="auto"/>
              <w:right w:val="single" w:sz="4" w:space="0" w:color="auto"/>
            </w:tcBorders>
            <w:hideMark/>
          </w:tcPr>
          <w:p w:rsidR="00BA1EC0" w:rsidRPr="00B15C44" w:rsidP="00724433" w14:paraId="51097218" w14:textId="77777777">
            <w:pPr>
              <w:rPr>
                <w:rFonts w:ascii="Times New Roman" w:hAnsi="Times New Roman"/>
                <w:b/>
              </w:rPr>
            </w:pPr>
            <w:r w:rsidRPr="00B15C44">
              <w:rPr>
                <w:rFonts w:ascii="Times New Roman" w:hAnsi="Times New Roman"/>
                <w:b/>
                <w:snapToGrid w:val="0"/>
                <w:szCs w:val="24"/>
              </w:rPr>
              <w:t>Average Theoretical Hourly Cost Amount (dollars)*</w:t>
            </w:r>
          </w:p>
        </w:tc>
        <w:tc>
          <w:tcPr>
            <w:tcW w:w="1440" w:type="dxa"/>
            <w:tcBorders>
              <w:top w:val="single" w:sz="4" w:space="0" w:color="auto"/>
              <w:left w:val="single" w:sz="4" w:space="0" w:color="auto"/>
              <w:bottom w:val="single" w:sz="4" w:space="0" w:color="auto"/>
              <w:right w:val="single" w:sz="4" w:space="0" w:color="auto"/>
            </w:tcBorders>
          </w:tcPr>
          <w:p w:rsidR="00BA1EC0" w:rsidRPr="00B15C44" w:rsidP="00724433" w14:paraId="726AEF70" w14:textId="77777777">
            <w:pPr>
              <w:rPr>
                <w:rFonts w:ascii="Times New Roman" w:hAnsi="Times New Roman"/>
                <w:b/>
              </w:rPr>
            </w:pPr>
            <w:r w:rsidRPr="00B15C44">
              <w:rPr>
                <w:rFonts w:ascii="Times New Roman" w:hAnsi="Times New Roman"/>
                <w:b/>
              </w:rPr>
              <w:t>Average Wait Time in Field Office (minutes)**</w:t>
            </w:r>
          </w:p>
        </w:tc>
        <w:tc>
          <w:tcPr>
            <w:tcW w:w="1980" w:type="dxa"/>
            <w:tcBorders>
              <w:top w:val="single" w:sz="4" w:space="0" w:color="auto"/>
              <w:left w:val="single" w:sz="4" w:space="0" w:color="auto"/>
              <w:bottom w:val="single" w:sz="4" w:space="0" w:color="auto"/>
              <w:right w:val="single" w:sz="4" w:space="0" w:color="auto"/>
            </w:tcBorders>
            <w:hideMark/>
          </w:tcPr>
          <w:p w:rsidR="00BA1EC0" w:rsidRPr="00B15C44" w:rsidP="00724433" w14:paraId="0B708B09" w14:textId="77777777">
            <w:pPr>
              <w:rPr>
                <w:rFonts w:ascii="Times New Roman" w:hAnsi="Times New Roman"/>
                <w:b/>
              </w:rPr>
            </w:pPr>
            <w:r w:rsidRPr="00B15C44">
              <w:rPr>
                <w:rFonts w:ascii="Times New Roman" w:hAnsi="Times New Roman"/>
                <w:b/>
              </w:rPr>
              <w:t>Total Annual Opportunity Cost (dollars)***</w:t>
            </w:r>
          </w:p>
        </w:tc>
      </w:tr>
      <w:tr w14:paraId="149759B4" w14:textId="77777777" w:rsidTr="00724433">
        <w:tblPrEx>
          <w:tblW w:w="11790" w:type="dxa"/>
          <w:tblInd w:w="-1265" w:type="dxa"/>
          <w:tblLayout w:type="fixed"/>
          <w:tblLook w:val="01E0"/>
        </w:tblPrEx>
        <w:trPr>
          <w:trHeight w:val="413"/>
        </w:trPr>
        <w:tc>
          <w:tcPr>
            <w:tcW w:w="1530" w:type="dxa"/>
            <w:tcBorders>
              <w:top w:val="single" w:sz="4" w:space="0" w:color="auto"/>
              <w:left w:val="single" w:sz="4" w:space="0" w:color="auto"/>
              <w:bottom w:val="single" w:sz="4" w:space="0" w:color="auto"/>
              <w:right w:val="single" w:sz="4" w:space="0" w:color="auto"/>
            </w:tcBorders>
            <w:hideMark/>
          </w:tcPr>
          <w:p w:rsidR="00BA1EC0" w:rsidRPr="00B15C44" w:rsidP="00724433" w14:paraId="09332738" w14:textId="77777777">
            <w:pPr>
              <w:spacing w:after="0"/>
              <w:rPr>
                <w:rFonts w:ascii="Times New Roman" w:hAnsi="Times New Roman"/>
                <w:szCs w:val="24"/>
              </w:rPr>
            </w:pPr>
            <w:bookmarkStart w:id="3" w:name="_Hlk197502986"/>
            <w:r w:rsidRPr="00B15C44">
              <w:rPr>
                <w:rFonts w:ascii="Times New Roman" w:hAnsi="Times New Roman"/>
                <w:szCs w:val="24"/>
              </w:rPr>
              <w:t xml:space="preserve">Login.gov </w:t>
            </w:r>
          </w:p>
          <w:p w:rsidR="00BA1EC0" w:rsidRPr="00B15C44" w:rsidP="00724433" w14:paraId="0A745076" w14:textId="77777777">
            <w:pPr>
              <w:spacing w:after="0"/>
              <w:rPr>
                <w:rFonts w:ascii="Times New Roman" w:hAnsi="Times New Roman"/>
                <w:szCs w:val="24"/>
              </w:rPr>
            </w:pPr>
            <w:r w:rsidRPr="00B15C44">
              <w:rPr>
                <w:rFonts w:ascii="Times New Roman" w:hAnsi="Times New Roman"/>
                <w:szCs w:val="24"/>
              </w:rPr>
              <w:t>Sign-Ins</w:t>
            </w:r>
          </w:p>
        </w:tc>
        <w:tc>
          <w:tcPr>
            <w:tcW w:w="1530" w:type="dxa"/>
            <w:tcBorders>
              <w:top w:val="single" w:sz="4" w:space="0" w:color="auto"/>
              <w:left w:val="single" w:sz="4" w:space="0" w:color="auto"/>
              <w:bottom w:val="single" w:sz="4" w:space="0" w:color="auto"/>
              <w:right w:val="single" w:sz="4" w:space="0" w:color="auto"/>
            </w:tcBorders>
            <w:hideMark/>
          </w:tcPr>
          <w:p w:rsidR="00BA1EC0" w:rsidRPr="00B15C44" w:rsidP="00724433" w14:paraId="2B3F6C6D" w14:textId="51A3690D">
            <w:pPr>
              <w:jc w:val="right"/>
              <w:rPr>
                <w:rFonts w:ascii="Times New Roman" w:hAnsi="Times New Roman"/>
              </w:rPr>
            </w:pPr>
            <w:r>
              <w:rPr>
                <w:rFonts w:ascii="Times New Roman" w:hAnsi="Times New Roman"/>
              </w:rPr>
              <w:t>2,003,842</w:t>
            </w:r>
          </w:p>
        </w:tc>
        <w:tc>
          <w:tcPr>
            <w:tcW w:w="1350" w:type="dxa"/>
            <w:tcBorders>
              <w:top w:val="single" w:sz="4" w:space="0" w:color="auto"/>
              <w:left w:val="single" w:sz="4" w:space="0" w:color="auto"/>
              <w:bottom w:val="single" w:sz="4" w:space="0" w:color="auto"/>
              <w:right w:val="single" w:sz="4" w:space="0" w:color="auto"/>
            </w:tcBorders>
            <w:hideMark/>
          </w:tcPr>
          <w:p w:rsidR="00BA1EC0" w:rsidRPr="00B15C44" w:rsidP="00724433" w14:paraId="3B2F55DC" w14:textId="77777777">
            <w:pPr>
              <w:jc w:val="right"/>
              <w:rPr>
                <w:rFonts w:ascii="Times New Roman" w:hAnsi="Times New Roman"/>
                <w:szCs w:val="24"/>
              </w:rPr>
            </w:pPr>
            <w:r w:rsidRPr="00B15C44">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BA1EC0" w:rsidRPr="00B15C44" w:rsidP="00724433" w14:paraId="21FD9E9B" w14:textId="77777777">
            <w:pPr>
              <w:jc w:val="right"/>
              <w:rPr>
                <w:rFonts w:ascii="Times New Roman" w:hAnsi="Times New Roman"/>
                <w:szCs w:val="24"/>
              </w:rPr>
            </w:pPr>
            <w:r w:rsidRPr="00B15C44">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DC6B09" w:rsidRPr="00B15C44" w:rsidP="00DC6B09" w14:paraId="19BA774E" w14:textId="227A4202">
            <w:pPr>
              <w:jc w:val="right"/>
              <w:rPr>
                <w:rFonts w:ascii="Times New Roman" w:hAnsi="Times New Roman"/>
                <w:szCs w:val="24"/>
              </w:rPr>
            </w:pPr>
            <w:r>
              <w:rPr>
                <w:rFonts w:ascii="Times New Roman" w:hAnsi="Times New Roman"/>
                <w:szCs w:val="24"/>
              </w:rPr>
              <w:t>33,397</w:t>
            </w:r>
          </w:p>
        </w:tc>
        <w:tc>
          <w:tcPr>
            <w:tcW w:w="1440" w:type="dxa"/>
            <w:tcBorders>
              <w:top w:val="single" w:sz="4" w:space="0" w:color="auto"/>
              <w:left w:val="single" w:sz="4" w:space="0" w:color="auto"/>
              <w:bottom w:val="single" w:sz="4" w:space="0" w:color="auto"/>
              <w:right w:val="single" w:sz="4" w:space="0" w:color="auto"/>
            </w:tcBorders>
          </w:tcPr>
          <w:p w:rsidR="00BA1EC0" w:rsidRPr="00B15C44" w:rsidP="00724433" w14:paraId="217F9A65" w14:textId="1B5E947F">
            <w:pPr>
              <w:spacing w:after="0"/>
              <w:jc w:val="right"/>
              <w:rPr>
                <w:rFonts w:ascii="Times New Roman" w:hAnsi="Times New Roman"/>
                <w:szCs w:val="24"/>
              </w:rPr>
            </w:pPr>
            <w:r w:rsidRPr="00B15C44">
              <w:rPr>
                <w:rFonts w:ascii="Times New Roman" w:hAnsi="Times New Roman"/>
                <w:szCs w:val="24"/>
              </w:rPr>
              <w:t>$3</w:t>
            </w:r>
            <w:r w:rsidR="000C7AC2">
              <w:rPr>
                <w:rFonts w:ascii="Times New Roman" w:hAnsi="Times New Roman"/>
                <w:szCs w:val="24"/>
              </w:rPr>
              <w:t>2</w:t>
            </w:r>
            <w:r w:rsidRPr="00B15C44">
              <w:rPr>
                <w:rFonts w:ascii="Times New Roman" w:hAnsi="Times New Roman"/>
                <w:szCs w:val="24"/>
              </w:rPr>
              <w:t>.</w:t>
            </w:r>
            <w:r w:rsidR="000C7AC2">
              <w:rPr>
                <w:rFonts w:ascii="Times New Roman" w:hAnsi="Times New Roman"/>
                <w:szCs w:val="24"/>
              </w:rPr>
              <w:t>66</w:t>
            </w:r>
            <w:r w:rsidRPr="00B15C44">
              <w:rPr>
                <w:rFonts w:ascii="Times New Roman" w:hAnsi="Times New Roman"/>
                <w:szCs w:val="24"/>
              </w:rPr>
              <w:t>*</w:t>
            </w:r>
          </w:p>
        </w:tc>
        <w:tc>
          <w:tcPr>
            <w:tcW w:w="1440" w:type="dxa"/>
            <w:tcBorders>
              <w:top w:val="single" w:sz="4" w:space="0" w:color="auto"/>
              <w:left w:val="single" w:sz="4" w:space="0" w:color="auto"/>
              <w:bottom w:val="single" w:sz="4" w:space="0" w:color="auto"/>
              <w:right w:val="single" w:sz="4" w:space="0" w:color="auto"/>
            </w:tcBorders>
          </w:tcPr>
          <w:p w:rsidR="00BA1EC0" w:rsidRPr="00B15C44" w:rsidP="00724433" w14:paraId="3752CADE" w14:textId="77777777">
            <w:pPr>
              <w:spacing w:after="0"/>
              <w:jc w:val="right"/>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hideMark/>
          </w:tcPr>
          <w:p w:rsidR="00BA1EC0" w:rsidRPr="00B15C44" w:rsidP="00724433" w14:paraId="7E3D66A2" w14:textId="66467B6C">
            <w:pPr>
              <w:spacing w:after="0"/>
              <w:jc w:val="right"/>
              <w:rPr>
                <w:rFonts w:ascii="Times New Roman" w:hAnsi="Times New Roman"/>
                <w:szCs w:val="24"/>
              </w:rPr>
            </w:pPr>
            <w:r w:rsidRPr="00B15C44">
              <w:rPr>
                <w:rFonts w:ascii="Times New Roman" w:hAnsi="Times New Roman"/>
                <w:szCs w:val="24"/>
              </w:rPr>
              <w:t>$</w:t>
            </w:r>
            <w:r w:rsidR="000C7AC2">
              <w:rPr>
                <w:rFonts w:ascii="Times New Roman" w:hAnsi="Times New Roman"/>
                <w:szCs w:val="24"/>
              </w:rPr>
              <w:t>1,124,143</w:t>
            </w:r>
            <w:r w:rsidRPr="00B15C44">
              <w:rPr>
                <w:rFonts w:ascii="Times New Roman" w:hAnsi="Times New Roman"/>
                <w:szCs w:val="24"/>
              </w:rPr>
              <w:t>**</w:t>
            </w:r>
          </w:p>
        </w:tc>
      </w:tr>
      <w:tr w14:paraId="3071F8A8" w14:textId="77777777" w:rsidTr="00724433">
        <w:tblPrEx>
          <w:tblW w:w="11790" w:type="dxa"/>
          <w:tblInd w:w="-1265" w:type="dxa"/>
          <w:tblLayout w:type="fixed"/>
          <w:tblLook w:val="01E0"/>
        </w:tblPrEx>
        <w:trPr>
          <w:trHeight w:val="305"/>
        </w:trPr>
        <w:tc>
          <w:tcPr>
            <w:tcW w:w="1530" w:type="dxa"/>
            <w:tcBorders>
              <w:top w:val="single" w:sz="4" w:space="0" w:color="auto"/>
              <w:left w:val="single" w:sz="4" w:space="0" w:color="auto"/>
              <w:bottom w:val="single" w:sz="4" w:space="0" w:color="auto"/>
              <w:right w:val="single" w:sz="4" w:space="0" w:color="auto"/>
            </w:tcBorders>
          </w:tcPr>
          <w:p w:rsidR="00BA1EC0" w:rsidRPr="00B15C44" w:rsidP="00724433" w14:paraId="0D5903D1" w14:textId="77777777">
            <w:pPr>
              <w:spacing w:after="0"/>
              <w:rPr>
                <w:rFonts w:ascii="Times New Roman" w:hAnsi="Times New Roman"/>
                <w:szCs w:val="24"/>
              </w:rPr>
            </w:pPr>
            <w:r w:rsidRPr="00B15C44">
              <w:rPr>
                <w:rFonts w:ascii="Times New Roman" w:hAnsi="Times New Roman"/>
                <w:szCs w:val="24"/>
              </w:rPr>
              <w:t xml:space="preserve">ID.me </w:t>
            </w:r>
          </w:p>
          <w:p w:rsidR="00BA1EC0" w:rsidRPr="00B15C44" w:rsidP="00724433" w14:paraId="2AF42FF6" w14:textId="77777777">
            <w:pPr>
              <w:spacing w:after="0"/>
              <w:rPr>
                <w:rFonts w:ascii="Times New Roman" w:hAnsi="Times New Roman"/>
                <w:szCs w:val="24"/>
              </w:rPr>
            </w:pPr>
            <w:r w:rsidRPr="00B15C44">
              <w:rPr>
                <w:rFonts w:ascii="Times New Roman" w:hAnsi="Times New Roman"/>
                <w:szCs w:val="24"/>
              </w:rPr>
              <w:t>Sign-Ins</w:t>
            </w:r>
          </w:p>
        </w:tc>
        <w:tc>
          <w:tcPr>
            <w:tcW w:w="1530" w:type="dxa"/>
            <w:tcBorders>
              <w:top w:val="single" w:sz="4" w:space="0" w:color="auto"/>
              <w:left w:val="single" w:sz="4" w:space="0" w:color="auto"/>
              <w:bottom w:val="single" w:sz="4" w:space="0" w:color="auto"/>
              <w:right w:val="single" w:sz="4" w:space="0" w:color="auto"/>
            </w:tcBorders>
          </w:tcPr>
          <w:p w:rsidR="00BA1EC0" w:rsidRPr="00B15C44" w:rsidP="00724433" w14:paraId="74E0AB55" w14:textId="14D41D97">
            <w:pPr>
              <w:jc w:val="right"/>
              <w:rPr>
                <w:rFonts w:ascii="Times New Roman" w:hAnsi="Times New Roman"/>
              </w:rPr>
            </w:pPr>
            <w:r>
              <w:rPr>
                <w:rFonts w:ascii="Times New Roman" w:hAnsi="Times New Roman"/>
              </w:rPr>
              <w:t>19,545,268</w:t>
            </w:r>
          </w:p>
        </w:tc>
        <w:tc>
          <w:tcPr>
            <w:tcW w:w="1350" w:type="dxa"/>
            <w:tcBorders>
              <w:top w:val="single" w:sz="4" w:space="0" w:color="auto"/>
              <w:left w:val="single" w:sz="4" w:space="0" w:color="auto"/>
              <w:bottom w:val="single" w:sz="4" w:space="0" w:color="auto"/>
              <w:right w:val="single" w:sz="4" w:space="0" w:color="auto"/>
            </w:tcBorders>
          </w:tcPr>
          <w:p w:rsidR="00BA1EC0" w:rsidRPr="00B15C44" w:rsidP="00724433" w14:paraId="6A19DA35" w14:textId="77777777">
            <w:pPr>
              <w:jc w:val="right"/>
              <w:rPr>
                <w:rFonts w:ascii="Times New Roman" w:hAnsi="Times New Roman"/>
                <w:szCs w:val="24"/>
              </w:rPr>
            </w:pPr>
            <w:r w:rsidRPr="00B15C44">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BA1EC0" w:rsidRPr="00B15C44" w:rsidP="00724433" w14:paraId="7CD506AE" w14:textId="77777777">
            <w:pPr>
              <w:jc w:val="right"/>
              <w:rPr>
                <w:rFonts w:ascii="Times New Roman" w:hAnsi="Times New Roman"/>
                <w:szCs w:val="24"/>
              </w:rPr>
            </w:pPr>
            <w:r w:rsidRPr="00B15C44">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BA1EC0" w:rsidRPr="00B15C44" w:rsidP="00724433" w14:paraId="136E42D7" w14:textId="2C34FBA1">
            <w:pPr>
              <w:jc w:val="right"/>
              <w:rPr>
                <w:rFonts w:ascii="Times New Roman" w:hAnsi="Times New Roman"/>
              </w:rPr>
            </w:pPr>
            <w:r>
              <w:rPr>
                <w:rFonts w:ascii="Times New Roman" w:hAnsi="Times New Roman"/>
              </w:rPr>
              <w:t>325,754</w:t>
            </w:r>
          </w:p>
        </w:tc>
        <w:tc>
          <w:tcPr>
            <w:tcW w:w="1440" w:type="dxa"/>
            <w:tcBorders>
              <w:top w:val="single" w:sz="4" w:space="0" w:color="auto"/>
              <w:left w:val="single" w:sz="4" w:space="0" w:color="auto"/>
              <w:bottom w:val="single" w:sz="4" w:space="0" w:color="auto"/>
              <w:right w:val="single" w:sz="4" w:space="0" w:color="auto"/>
            </w:tcBorders>
          </w:tcPr>
          <w:p w:rsidR="00BA1EC0" w:rsidRPr="00B15C44" w:rsidP="00724433" w14:paraId="0806EEE0" w14:textId="5B597548">
            <w:pPr>
              <w:spacing w:after="0"/>
              <w:jc w:val="right"/>
              <w:rPr>
                <w:rFonts w:ascii="Times New Roman" w:hAnsi="Times New Roman"/>
                <w:szCs w:val="24"/>
              </w:rPr>
            </w:pPr>
            <w:r w:rsidRPr="00B15C44">
              <w:rPr>
                <w:rFonts w:ascii="Times New Roman" w:hAnsi="Times New Roman"/>
                <w:szCs w:val="24"/>
              </w:rPr>
              <w:t>$</w:t>
            </w:r>
            <w:r w:rsidRPr="00B15C44" w:rsidR="000C7AC2">
              <w:rPr>
                <w:rFonts w:ascii="Times New Roman" w:hAnsi="Times New Roman"/>
                <w:szCs w:val="24"/>
              </w:rPr>
              <w:t>3</w:t>
            </w:r>
            <w:r w:rsidR="000C7AC2">
              <w:rPr>
                <w:rFonts w:ascii="Times New Roman" w:hAnsi="Times New Roman"/>
                <w:szCs w:val="24"/>
              </w:rPr>
              <w:t>2</w:t>
            </w:r>
            <w:r w:rsidRPr="00B15C44" w:rsidR="000C7AC2">
              <w:rPr>
                <w:rFonts w:ascii="Times New Roman" w:hAnsi="Times New Roman"/>
                <w:szCs w:val="24"/>
              </w:rPr>
              <w:t>.</w:t>
            </w:r>
            <w:r w:rsidR="000C7AC2">
              <w:rPr>
                <w:rFonts w:ascii="Times New Roman" w:hAnsi="Times New Roman"/>
                <w:szCs w:val="24"/>
              </w:rPr>
              <w:t>66</w:t>
            </w:r>
            <w:r w:rsidRPr="00B15C44">
              <w:rPr>
                <w:rFonts w:ascii="Times New Roman" w:hAnsi="Times New Roman"/>
                <w:szCs w:val="24"/>
              </w:rPr>
              <w:t>*</w:t>
            </w:r>
          </w:p>
        </w:tc>
        <w:tc>
          <w:tcPr>
            <w:tcW w:w="1440" w:type="dxa"/>
            <w:tcBorders>
              <w:top w:val="single" w:sz="4" w:space="0" w:color="auto"/>
              <w:left w:val="single" w:sz="4" w:space="0" w:color="auto"/>
              <w:bottom w:val="single" w:sz="4" w:space="0" w:color="auto"/>
              <w:right w:val="single" w:sz="4" w:space="0" w:color="auto"/>
            </w:tcBorders>
          </w:tcPr>
          <w:p w:rsidR="00BA1EC0" w:rsidRPr="00B15C44" w:rsidP="00724433" w14:paraId="0D06C6C5" w14:textId="77777777">
            <w:pPr>
              <w:spacing w:after="0"/>
              <w:jc w:val="right"/>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BA1EC0" w:rsidRPr="00B15C44" w:rsidP="00724433" w14:paraId="58041A4E" w14:textId="47C491EC">
            <w:pPr>
              <w:spacing w:after="0"/>
              <w:jc w:val="right"/>
              <w:rPr>
                <w:rFonts w:ascii="Times New Roman" w:hAnsi="Times New Roman"/>
              </w:rPr>
            </w:pPr>
            <w:r w:rsidRPr="00B15C44">
              <w:rPr>
                <w:rFonts w:ascii="Times New Roman" w:hAnsi="Times New Roman"/>
              </w:rPr>
              <w:t>$</w:t>
            </w:r>
            <w:r w:rsidR="00894DC3">
              <w:rPr>
                <w:rFonts w:ascii="Times New Roman" w:hAnsi="Times New Roman"/>
              </w:rPr>
              <w:t>10,</w:t>
            </w:r>
            <w:r w:rsidR="009A1A18">
              <w:rPr>
                <w:rFonts w:ascii="Times New Roman" w:hAnsi="Times New Roman"/>
              </w:rPr>
              <w:t>639,126</w:t>
            </w:r>
            <w:r w:rsidRPr="00B15C44">
              <w:rPr>
                <w:rFonts w:ascii="Times New Roman" w:hAnsi="Times New Roman"/>
              </w:rPr>
              <w:t>**</w:t>
            </w:r>
          </w:p>
        </w:tc>
      </w:tr>
      <w:bookmarkEnd w:id="3"/>
      <w:tr w14:paraId="0E2A8FA4" w14:textId="77777777" w:rsidTr="00724433">
        <w:tblPrEx>
          <w:tblW w:w="11790" w:type="dxa"/>
          <w:tblInd w:w="-1265" w:type="dxa"/>
          <w:tblLayout w:type="fixed"/>
          <w:tblLook w:val="01E0"/>
        </w:tblPrEx>
        <w:trPr>
          <w:trHeight w:val="260"/>
        </w:trPr>
        <w:tc>
          <w:tcPr>
            <w:tcW w:w="1530" w:type="dxa"/>
            <w:tcBorders>
              <w:top w:val="single" w:sz="4" w:space="0" w:color="auto"/>
              <w:left w:val="single" w:sz="4" w:space="0" w:color="auto"/>
              <w:bottom w:val="single" w:sz="4" w:space="0" w:color="auto"/>
              <w:right w:val="single" w:sz="4" w:space="0" w:color="auto"/>
            </w:tcBorders>
            <w:hideMark/>
          </w:tcPr>
          <w:p w:rsidR="00BA1EC0" w:rsidP="00724433" w14:paraId="435823C6" w14:textId="77777777">
            <w:pPr>
              <w:spacing w:after="0"/>
              <w:rPr>
                <w:rFonts w:ascii="Times New Roman" w:hAnsi="Times New Roman"/>
                <w:bCs/>
                <w:color w:val="000000"/>
              </w:rPr>
            </w:pPr>
            <w:r>
              <w:rPr>
                <w:rFonts w:ascii="Times New Roman" w:hAnsi="Times New Roman"/>
                <w:b/>
                <w:szCs w:val="24"/>
              </w:rPr>
              <w:t>Totals</w:t>
            </w:r>
          </w:p>
        </w:tc>
        <w:tc>
          <w:tcPr>
            <w:tcW w:w="1530" w:type="dxa"/>
            <w:tcBorders>
              <w:top w:val="single" w:sz="4" w:space="0" w:color="auto"/>
              <w:left w:val="single" w:sz="4" w:space="0" w:color="auto"/>
              <w:bottom w:val="single" w:sz="4" w:space="0" w:color="auto"/>
              <w:right w:val="single" w:sz="4" w:space="0" w:color="auto"/>
            </w:tcBorders>
            <w:hideMark/>
          </w:tcPr>
          <w:p w:rsidR="00BA1EC0" w:rsidP="00724433" w14:paraId="27612E16" w14:textId="30D5097B">
            <w:pPr>
              <w:spacing w:after="0"/>
              <w:jc w:val="right"/>
              <w:rPr>
                <w:rFonts w:ascii="Times New Roman" w:hAnsi="Times New Roman"/>
                <w:szCs w:val="24"/>
                <w:lang w:eastAsia="zh-CN"/>
              </w:rPr>
            </w:pPr>
            <w:r>
              <w:rPr>
                <w:rFonts w:ascii="Times New Roman" w:hAnsi="Times New Roman"/>
                <w:b/>
              </w:rPr>
              <w:t>21,549,110</w:t>
            </w:r>
          </w:p>
        </w:tc>
        <w:tc>
          <w:tcPr>
            <w:tcW w:w="1350" w:type="dxa"/>
            <w:tcBorders>
              <w:top w:val="single" w:sz="4" w:space="0" w:color="auto"/>
              <w:left w:val="single" w:sz="4" w:space="0" w:color="auto"/>
              <w:bottom w:val="single" w:sz="4" w:space="0" w:color="auto"/>
              <w:right w:val="single" w:sz="4" w:space="0" w:color="auto"/>
            </w:tcBorders>
          </w:tcPr>
          <w:p w:rsidR="00BA1EC0" w:rsidP="00724433" w14:paraId="5631BC96" w14:textId="77777777">
            <w:pPr>
              <w:spacing w:after="0"/>
              <w:jc w:val="right"/>
              <w:rPr>
                <w:rFonts w:ascii="Times New Roman" w:hAnsi="Times New Roman"/>
                <w:szCs w:val="24"/>
                <w:lang w:eastAsia="zh-CN"/>
              </w:rPr>
            </w:pPr>
          </w:p>
        </w:tc>
        <w:tc>
          <w:tcPr>
            <w:tcW w:w="1260" w:type="dxa"/>
            <w:tcBorders>
              <w:top w:val="single" w:sz="4" w:space="0" w:color="auto"/>
              <w:left w:val="single" w:sz="4" w:space="0" w:color="auto"/>
              <w:bottom w:val="single" w:sz="4" w:space="0" w:color="auto"/>
              <w:right w:val="single" w:sz="4" w:space="0" w:color="auto"/>
            </w:tcBorders>
          </w:tcPr>
          <w:p w:rsidR="00BA1EC0" w:rsidP="00724433" w14:paraId="4D1CA1FB" w14:textId="77777777">
            <w:pPr>
              <w:spacing w:after="0"/>
              <w:jc w:val="right"/>
              <w:rPr>
                <w:rFonts w:ascii="Times New Roman" w:hAnsi="Times New Roman"/>
                <w:szCs w:val="24"/>
                <w:lang w:eastAsia="zh-CN"/>
              </w:rPr>
            </w:pPr>
          </w:p>
        </w:tc>
        <w:tc>
          <w:tcPr>
            <w:tcW w:w="1260" w:type="dxa"/>
            <w:tcBorders>
              <w:top w:val="single" w:sz="4" w:space="0" w:color="auto"/>
              <w:left w:val="single" w:sz="4" w:space="0" w:color="auto"/>
              <w:bottom w:val="single" w:sz="4" w:space="0" w:color="auto"/>
              <w:right w:val="single" w:sz="4" w:space="0" w:color="auto"/>
            </w:tcBorders>
            <w:hideMark/>
          </w:tcPr>
          <w:p w:rsidR="00BA1EC0" w:rsidP="00724433" w14:paraId="5E7EEBB4" w14:textId="19BF9038">
            <w:pPr>
              <w:spacing w:after="0"/>
              <w:jc w:val="right"/>
              <w:rPr>
                <w:rFonts w:ascii="Times New Roman" w:hAnsi="Times New Roman"/>
                <w:szCs w:val="24"/>
                <w:lang w:eastAsia="zh-CN"/>
              </w:rPr>
            </w:pPr>
            <w:r>
              <w:rPr>
                <w:rFonts w:ascii="Times New Roman" w:hAnsi="Times New Roman"/>
                <w:b/>
              </w:rPr>
              <w:t>3</w:t>
            </w:r>
            <w:r w:rsidR="00EE7F60">
              <w:rPr>
                <w:rFonts w:ascii="Times New Roman" w:hAnsi="Times New Roman"/>
                <w:b/>
              </w:rPr>
              <w:t>59,151</w:t>
            </w:r>
          </w:p>
        </w:tc>
        <w:tc>
          <w:tcPr>
            <w:tcW w:w="1440" w:type="dxa"/>
            <w:tcBorders>
              <w:top w:val="single" w:sz="4" w:space="0" w:color="auto"/>
              <w:left w:val="single" w:sz="4" w:space="0" w:color="auto"/>
              <w:bottom w:val="single" w:sz="4" w:space="0" w:color="auto"/>
              <w:right w:val="single" w:sz="4" w:space="0" w:color="auto"/>
            </w:tcBorders>
          </w:tcPr>
          <w:p w:rsidR="00BA1EC0" w:rsidP="00724433" w14:paraId="46254A35" w14:textId="77777777">
            <w:pPr>
              <w:spacing w:after="0"/>
              <w:jc w:val="right"/>
              <w:rPr>
                <w:rFonts w:ascii="Times New Roman" w:hAnsi="Times New Roman"/>
                <w:szCs w:val="24"/>
              </w:rPr>
            </w:pPr>
          </w:p>
        </w:tc>
        <w:tc>
          <w:tcPr>
            <w:tcW w:w="1440" w:type="dxa"/>
            <w:tcBorders>
              <w:top w:val="single" w:sz="4" w:space="0" w:color="auto"/>
              <w:left w:val="single" w:sz="4" w:space="0" w:color="auto"/>
              <w:bottom w:val="single" w:sz="4" w:space="0" w:color="auto"/>
              <w:right w:val="single" w:sz="4" w:space="0" w:color="auto"/>
            </w:tcBorders>
          </w:tcPr>
          <w:p w:rsidR="00BA1EC0" w:rsidP="00724433" w14:paraId="1F9CA9B9" w14:textId="77777777">
            <w:pPr>
              <w:spacing w:after="0"/>
              <w:jc w:val="right"/>
              <w:rPr>
                <w:rFonts w:ascii="Times New Roman" w:hAnsi="Times New Roman"/>
                <w:b/>
              </w:rPr>
            </w:pPr>
          </w:p>
        </w:tc>
        <w:tc>
          <w:tcPr>
            <w:tcW w:w="1980" w:type="dxa"/>
            <w:tcBorders>
              <w:top w:val="single" w:sz="4" w:space="0" w:color="auto"/>
              <w:left w:val="single" w:sz="4" w:space="0" w:color="auto"/>
              <w:bottom w:val="single" w:sz="4" w:space="0" w:color="auto"/>
              <w:right w:val="single" w:sz="4" w:space="0" w:color="auto"/>
            </w:tcBorders>
            <w:hideMark/>
          </w:tcPr>
          <w:p w:rsidR="00BA1EC0" w:rsidRPr="009559AE" w:rsidP="00724433" w14:paraId="5827E936" w14:textId="7CF4839C">
            <w:pPr>
              <w:spacing w:after="0"/>
              <w:jc w:val="right"/>
              <w:rPr>
                <w:rFonts w:ascii="Times New Roman" w:hAnsi="Times New Roman"/>
                <w:b/>
              </w:rPr>
            </w:pPr>
            <w:r>
              <w:rPr>
                <w:rFonts w:ascii="Times New Roman" w:hAnsi="Times New Roman"/>
                <w:b/>
              </w:rPr>
              <w:t>$</w:t>
            </w:r>
            <w:r w:rsidR="00DE68B6">
              <w:rPr>
                <w:rFonts w:ascii="Times New Roman" w:hAnsi="Times New Roman"/>
                <w:b/>
              </w:rPr>
              <w:t>11,</w:t>
            </w:r>
            <w:r w:rsidR="009A1A18">
              <w:rPr>
                <w:rFonts w:ascii="Times New Roman" w:hAnsi="Times New Roman"/>
                <w:b/>
              </w:rPr>
              <w:t>763,269</w:t>
            </w:r>
            <w:r>
              <w:rPr>
                <w:rFonts w:ascii="Times New Roman" w:hAnsi="Times New Roman"/>
                <w:b/>
              </w:rPr>
              <w:t>**</w:t>
            </w:r>
          </w:p>
        </w:tc>
      </w:tr>
    </w:tbl>
    <w:p w:rsidR="00BA1EC0" w:rsidRPr="00D650E6" w:rsidP="00BA1EC0" w14:paraId="11D543F3" w14:textId="76ED5A88">
      <w:pPr>
        <w:tabs>
          <w:tab w:val="left" w:pos="-90"/>
        </w:tabs>
        <w:ind w:left="-90"/>
        <w:rPr>
          <w:rFonts w:ascii="Times New Roman" w:hAnsi="Times New Roman"/>
          <w:color w:val="000000" w:themeColor="text1"/>
        </w:rPr>
      </w:pPr>
      <w:r>
        <w:rPr>
          <w:rFonts w:ascii="Times New Roman" w:hAnsi="Times New Roman"/>
        </w:rPr>
        <w:t xml:space="preserve">* </w:t>
      </w:r>
      <w:r>
        <w:rPr>
          <w:rFonts w:ascii="Times New Roman" w:hAnsi="Times New Roman"/>
          <w:szCs w:val="24"/>
        </w:rPr>
        <w:t xml:space="preserve">We based this figure on average U.S. citizen’s hourly salary, as reported by Bureau of Labor Statistics data </w:t>
      </w:r>
      <w:r w:rsidRPr="00D650E6">
        <w:rPr>
          <w:rFonts w:ascii="Times New Roman" w:hAnsi="Times New Roman"/>
          <w:szCs w:val="24"/>
        </w:rPr>
        <w:t>(</w:t>
      </w:r>
      <w:bookmarkStart w:id="4" w:name="_Hlk171426849"/>
      <w:hyperlink r:id="rId5" w:anchor="/industry/000000" w:history="1">
        <w:r w:rsidRPr="006C7EB5" w:rsidR="000C7AC2">
          <w:rPr>
            <w:rStyle w:val="Hyperlink"/>
            <w:rFonts w:ascii="Times New Roman" w:hAnsi="Times New Roman"/>
            <w:szCs w:val="24"/>
          </w:rPr>
          <w:t>Occupational Employment and Wage Statistics</w:t>
        </w:r>
      </w:hyperlink>
      <w:r w:rsidRPr="00D650E6">
        <w:rPr>
          <w:rFonts w:ascii="Times New Roman" w:hAnsi="Times New Roman"/>
          <w:szCs w:val="24"/>
        </w:rPr>
        <w:t>)</w:t>
      </w:r>
      <w:r w:rsidRPr="00D650E6">
        <w:rPr>
          <w:rFonts w:ascii="Times New Roman" w:hAnsi="Times New Roman"/>
          <w:color w:val="000000" w:themeColor="text1"/>
        </w:rPr>
        <w:t>.</w:t>
      </w:r>
      <w:bookmarkEnd w:id="4"/>
    </w:p>
    <w:p w:rsidR="00BA1EC0" w:rsidP="00BA1EC0" w14:paraId="34DC116F" w14:textId="2476CDE5">
      <w:pPr>
        <w:ind w:left="-90"/>
        <w:rPr>
          <w:rFonts w:ascii="Times New Roman" w:hAnsi="Times New Roman"/>
          <w:szCs w:val="24"/>
        </w:rPr>
      </w:pPr>
      <w:r>
        <w:rPr>
          <w:rFonts w:ascii="Times New Roman" w:hAnsi="Times New Roman"/>
          <w:snapToGrid w:val="0"/>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Pr>
          <w:rFonts w:ascii="Times New Roman" w:hAnsi="Times New Roman"/>
          <w:b/>
          <w:snapToGrid w:val="0"/>
          <w:szCs w:val="24"/>
        </w:rPr>
        <w:t xml:space="preserve"> </w:t>
      </w:r>
      <w:r>
        <w:rPr>
          <w:rFonts w:ascii="Times New Roman" w:hAnsi="Times New Roman"/>
          <w:b/>
          <w:snapToGrid w:val="0"/>
          <w:szCs w:val="24"/>
          <w:u w:val="single"/>
        </w:rPr>
        <w:t>There is no actual charge to respondents to complete the application</w:t>
      </w:r>
      <w:r>
        <w:rPr>
          <w:rFonts w:ascii="Times New Roman" w:hAnsi="Times New Roman"/>
          <w:szCs w:val="24"/>
        </w:rPr>
        <w:t>.</w:t>
      </w:r>
    </w:p>
    <w:p w:rsidR="00BA1EC0" w:rsidP="00BA1EC0" w14:paraId="7995A8A3" w14:textId="14C495B2">
      <w:pPr>
        <w:ind w:left="-90"/>
        <w:rPr>
          <w:rFonts w:ascii="Times New Roman" w:hAnsi="Times New Roman"/>
        </w:rPr>
      </w:pPr>
      <w:bookmarkStart w:id="5" w:name="_Hlk171426935"/>
      <w:r>
        <w:rPr>
          <w:rFonts w:ascii="Times New Roman" w:hAnsi="Times New Roman"/>
          <w:szCs w:val="24"/>
        </w:rPr>
        <w:t>NOTE: We included the total opportunity cost estimate from this chart in our calculations when showing the total time and opportunity cost estimates in the paragraph below.</w:t>
      </w:r>
    </w:p>
    <w:p w:rsidR="00CF3F2D" w:rsidP="00CF3F2D" w14:paraId="4F5B6E36" w14:textId="77777777">
      <w:pPr>
        <w:spacing w:after="0"/>
        <w:ind w:left="-90"/>
        <w:rPr>
          <w:rFonts w:ascii="Times New Roman" w:hAnsi="Times New Roman"/>
        </w:rPr>
      </w:pPr>
      <w:r w:rsidRPr="008B285B">
        <w:rPr>
          <w:rFonts w:ascii="Times New Roman" w:hAnsi="Times New Roman"/>
          <w:noProof/>
        </w:rPr>
        <w:t xml:space="preserve">Based on our current </w:t>
      </w:r>
      <w:r w:rsidR="00D5688A">
        <w:rPr>
          <w:rFonts w:ascii="Times New Roman" w:hAnsi="Times New Roman"/>
          <w:noProof/>
        </w:rPr>
        <w:t>MI</w:t>
      </w:r>
      <w:r w:rsidRPr="008B285B">
        <w:rPr>
          <w:rFonts w:ascii="Times New Roman" w:hAnsi="Times New Roman"/>
          <w:noProof/>
        </w:rPr>
        <w:t xml:space="preserve"> data, the burden information we provided </w:t>
      </w:r>
      <w:r>
        <w:rPr>
          <w:rFonts w:ascii="Times New Roman" w:hAnsi="Times New Roman"/>
          <w:noProof/>
        </w:rPr>
        <w:t xml:space="preserve">in the above chart </w:t>
      </w:r>
      <w:r w:rsidRPr="008B285B">
        <w:rPr>
          <w:rFonts w:ascii="Times New Roman" w:hAnsi="Times New Roman"/>
          <w:noProof/>
        </w:rPr>
        <w:t xml:space="preserve">is </w:t>
      </w:r>
      <w:r w:rsidRPr="003E6CAD">
        <w:rPr>
          <w:rFonts w:ascii="Times New Roman" w:hAnsi="Times New Roman"/>
          <w:noProof/>
        </w:rPr>
        <w:t>accurate</w:t>
      </w:r>
      <w:r w:rsidRPr="003E6CAD">
        <w:rPr>
          <w:rFonts w:ascii="Times New Roman" w:hAnsi="Times New Roman"/>
        </w:rPr>
        <w:t xml:space="preserve">. </w:t>
      </w:r>
      <w:r w:rsidR="009A1A18">
        <w:rPr>
          <w:rFonts w:ascii="Times New Roman" w:hAnsi="Times New Roman"/>
        </w:rPr>
        <w:t xml:space="preserve"> </w:t>
      </w:r>
      <w:r w:rsidRPr="003E6CAD">
        <w:rPr>
          <w:rFonts w:ascii="Times New Roman" w:hAnsi="Times New Roman"/>
        </w:rPr>
        <w:t xml:space="preserve">The total burden for this ICR is </w:t>
      </w:r>
      <w:r w:rsidRPr="003E6CAD">
        <w:rPr>
          <w:rFonts w:ascii="Times New Roman" w:hAnsi="Times New Roman"/>
          <w:b/>
        </w:rPr>
        <w:t>3</w:t>
      </w:r>
      <w:r w:rsidRPr="003E6CAD" w:rsidR="00F65FA4">
        <w:rPr>
          <w:rFonts w:ascii="Times New Roman" w:hAnsi="Times New Roman"/>
          <w:b/>
        </w:rPr>
        <w:t>59,151</w:t>
      </w:r>
      <w:r w:rsidRPr="003E6CAD">
        <w:rPr>
          <w:rFonts w:ascii="Times New Roman" w:hAnsi="Times New Roman"/>
          <w:b/>
        </w:rPr>
        <w:t xml:space="preserve"> </w:t>
      </w:r>
      <w:r w:rsidRPr="003E6CAD">
        <w:rPr>
          <w:rFonts w:ascii="Times New Roman" w:hAnsi="Times New Roman"/>
        </w:rPr>
        <w:t xml:space="preserve">burden hours (reflecting </w:t>
      </w:r>
      <w:r w:rsidR="008E3150">
        <w:rPr>
          <w:rFonts w:ascii="Times New Roman" w:hAnsi="Times New Roman"/>
        </w:rPr>
        <w:t>Login.gov and ID.me</w:t>
      </w:r>
      <w:r w:rsidRPr="003E6CAD">
        <w:rPr>
          <w:rFonts w:ascii="Times New Roman" w:hAnsi="Times New Roman"/>
        </w:rPr>
        <w:t xml:space="preserve"> data), which results in an associated theoretical (not actual) opportunity cost financial burden of </w:t>
      </w:r>
      <w:r w:rsidRPr="003E6CAD">
        <w:rPr>
          <w:rFonts w:ascii="Times New Roman" w:hAnsi="Times New Roman"/>
          <w:b/>
        </w:rPr>
        <w:t>$</w:t>
      </w:r>
      <w:r w:rsidR="009A1A18">
        <w:rPr>
          <w:rFonts w:ascii="Times New Roman" w:hAnsi="Times New Roman"/>
          <w:b/>
        </w:rPr>
        <w:t>11,763,269</w:t>
      </w:r>
      <w:r w:rsidRPr="003E6CAD">
        <w:rPr>
          <w:rFonts w:ascii="Times New Roman" w:hAnsi="Times New Roman"/>
        </w:rPr>
        <w:t xml:space="preserve">. </w:t>
      </w:r>
      <w:r w:rsidR="009A1A18">
        <w:rPr>
          <w:rFonts w:ascii="Times New Roman" w:hAnsi="Times New Roman"/>
        </w:rPr>
        <w:t xml:space="preserve"> </w:t>
      </w:r>
      <w:r w:rsidRPr="003E6CAD">
        <w:rPr>
          <w:rFonts w:ascii="Times New Roman" w:hAnsi="Times New Roman"/>
        </w:rPr>
        <w:t>SSA does not charge respondents to complete our applications.</w:t>
      </w:r>
      <w:bookmarkEnd w:id="5"/>
    </w:p>
    <w:p w:rsidR="00CF3F2D" w:rsidP="00CF3F2D" w14:paraId="6ECA01D0" w14:textId="77777777">
      <w:pPr>
        <w:spacing w:after="0"/>
        <w:ind w:left="-90"/>
        <w:rPr>
          <w:rFonts w:ascii="Times New Roman" w:hAnsi="Times New Roman"/>
        </w:rPr>
      </w:pPr>
    </w:p>
    <w:p w:rsidR="00CF3F2D" w:rsidP="00CF3F2D" w14:paraId="624F59C5" w14:textId="77777777">
      <w:pPr>
        <w:spacing w:after="0"/>
        <w:ind w:left="-90"/>
        <w:rPr>
          <w:rFonts w:ascii="Times New Roman" w:hAnsi="Times New Roman"/>
        </w:rPr>
      </w:pPr>
    </w:p>
    <w:p w:rsidR="006D41DB" w:rsidRPr="00CF3F2D" w:rsidP="00CF3F2D" w14:paraId="4C7FB4A7" w14:textId="56B469E5">
      <w:pPr>
        <w:spacing w:after="0"/>
        <w:ind w:left="-90"/>
        <w:rPr>
          <w:rFonts w:ascii="Times New Roman" w:hAnsi="Times New Roman"/>
        </w:rPr>
      </w:pPr>
      <w:r w:rsidRPr="006D41DB">
        <w:rPr>
          <w:rFonts w:ascii="Times New Roman" w:hAnsi="Times New Roman"/>
          <w:b/>
          <w:bCs/>
        </w:rPr>
        <w:t>N</w:t>
      </w:r>
      <w:r>
        <w:rPr>
          <w:rFonts w:ascii="Times New Roman" w:hAnsi="Times New Roman"/>
          <w:b/>
          <w:bCs/>
        </w:rPr>
        <w:t>ote</w:t>
      </w:r>
      <w:r w:rsidRPr="006D41DB">
        <w:rPr>
          <w:rFonts w:ascii="Times New Roman" w:hAnsi="Times New Roman"/>
          <w:b/>
          <w:bCs/>
        </w:rPr>
        <w:t>:</w:t>
      </w:r>
      <w:r>
        <w:rPr>
          <w:rFonts w:ascii="Times New Roman" w:hAnsi="Times New Roman"/>
        </w:rPr>
        <w:t xml:space="preserve">  </w:t>
      </w:r>
      <w:r w:rsidRPr="00CF3F2D" w:rsidR="00CF3F2D">
        <w:rPr>
          <w:rFonts w:ascii="Times New Roman" w:hAnsi="Times New Roman"/>
        </w:rPr>
        <w:t xml:space="preserve">The information above shows a significant reduction in usage and burden for this information collection.  This reduction is due to the removal of the eAccess sign-ins and registration.  In addition, we are also removing the information collection in ROCIS specifically referencing iRPA Users, as we have rolled those users into the total data for Login.gov and ID.me sign-ins.  Finally, we are also showing a significant decrease in the Login.gov and ID.me sign-ins.  We believe this is because most of our users who were registered through eAccess were also already registered through Login.gov or ID.me, and we are no longer double counting them.  We </w:t>
      </w:r>
      <w:r w:rsidRPr="00CF3F2D" w:rsidR="00CF3F2D">
        <w:rPr>
          <w:rFonts w:ascii="Times New Roman" w:hAnsi="Times New Roman"/>
        </w:rPr>
        <w:t>also note that we requested the MI data above directly from Login.gov and ID.me.  While it shows a lower usage than we previously accounted for under this ICR, we are adjusting the burden to reflect actual MI data.  Going forward, we will ensure we update the MI data per the data that Login.gov and ID.me provide to us for SSA.gov user sign-in requests</w:t>
      </w:r>
      <w:r w:rsidR="00CF3F2D">
        <w:rPr>
          <w:rFonts w:ascii="Times New Roman" w:hAnsi="Times New Roman"/>
        </w:rPr>
        <w:t>.</w:t>
      </w:r>
    </w:p>
    <w:p w:rsidR="00BA1EC0" w:rsidRPr="00BA1EC0" w:rsidP="00BA1EC0" w14:paraId="2150580B" w14:textId="77777777">
      <w:pPr>
        <w:spacing w:after="0"/>
        <w:ind w:left="-90"/>
        <w:rPr>
          <w:rFonts w:ascii="Times New Roman" w:hAnsi="Times New Roman"/>
          <w:szCs w:val="24"/>
        </w:rPr>
      </w:pPr>
    </w:p>
    <w:p w:rsidR="00CF3F2D" w:rsidP="00030583" w14:paraId="2A078727" w14:textId="77777777">
      <w:pPr>
        <w:widowControl w:val="0"/>
        <w:spacing w:after="0"/>
        <w:ind w:left="-90"/>
        <w:rPr>
          <w:rFonts w:ascii="Times New Roman" w:hAnsi="Times New Roman"/>
        </w:rPr>
      </w:pPr>
    </w:p>
    <w:p w:rsidR="009A1A18" w:rsidRPr="009A1A18" w:rsidP="00030583" w14:paraId="7C24B13E" w14:textId="56E4FE95">
      <w:pPr>
        <w:widowControl w:val="0"/>
        <w:spacing w:after="0"/>
        <w:ind w:left="-90"/>
        <w:rPr>
          <w:rFonts w:ascii="Times New Roman" w:hAnsi="Times New Roman"/>
          <w:b/>
          <w:szCs w:val="24"/>
          <w:u w:val="single"/>
        </w:rPr>
      </w:pPr>
      <w:r>
        <w:rPr>
          <w:rFonts w:ascii="Times New Roman" w:hAnsi="Times New Roman"/>
        </w:rPr>
        <w:t>As stated above, w</w:t>
      </w:r>
      <w:r w:rsidRPr="009A1A18">
        <w:rPr>
          <w:rFonts w:ascii="Times New Roman" w:hAnsi="Times New Roman"/>
        </w:rPr>
        <w:t xml:space="preserve">e are implementing these new, non-substantive revisions on </w:t>
      </w:r>
      <w:r w:rsidRPr="009A1A18">
        <w:rPr>
          <w:rFonts w:ascii="Times New Roman" w:hAnsi="Times New Roman"/>
          <w:b/>
          <w:bCs/>
        </w:rPr>
        <w:t>June 14, 2025</w:t>
      </w:r>
      <w:r w:rsidRPr="009A1A18">
        <w:rPr>
          <w:rFonts w:ascii="Times New Roman" w:hAnsi="Times New Roman"/>
        </w:rPr>
        <w:t xml:space="preserve">.  Therefore, we are requesting OMB approval by </w:t>
      </w:r>
      <w:r w:rsidRPr="009A1A18">
        <w:rPr>
          <w:rFonts w:ascii="Times New Roman" w:hAnsi="Times New Roman"/>
          <w:b/>
          <w:bCs/>
          <w:highlight w:val="yellow"/>
        </w:rPr>
        <w:t>June 9, 2025</w:t>
      </w:r>
      <w:r w:rsidRPr="009A1A18">
        <w:rPr>
          <w:rFonts w:ascii="Times New Roman" w:hAnsi="Times New Roman"/>
        </w:rPr>
        <w:t xml:space="preserve"> to allows us time as needed to remove the eAccess credential allowance </w:t>
      </w:r>
      <w:r>
        <w:rPr>
          <w:rFonts w:ascii="Times New Roman" w:hAnsi="Times New Roman"/>
        </w:rPr>
        <w:t xml:space="preserve">language </w:t>
      </w:r>
      <w:r w:rsidRPr="009A1A18">
        <w:rPr>
          <w:rFonts w:ascii="Times New Roman" w:hAnsi="Times New Roman"/>
        </w:rPr>
        <w:t>from our website.</w:t>
      </w:r>
    </w:p>
    <w:p w:rsidR="009A1A18" w:rsidP="009A1A18" w14:paraId="7B45A140" w14:textId="77777777">
      <w:pPr>
        <w:widowControl w:val="0"/>
        <w:spacing w:after="0"/>
        <w:rPr>
          <w:rFonts w:ascii="Times New Roman" w:hAnsi="Times New Roman"/>
          <w:b/>
          <w:szCs w:val="24"/>
          <w:u w:val="single"/>
        </w:rPr>
      </w:pPr>
    </w:p>
    <w:p w:rsidR="005B7247" w:rsidRPr="00BC7259" w:rsidP="00030583" w14:paraId="2EE71134" w14:textId="280EA198">
      <w:pPr>
        <w:widowControl w:val="0"/>
        <w:spacing w:after="0"/>
        <w:ind w:left="-90"/>
        <w:rPr>
          <w:rFonts w:ascii="Times New Roman" w:hAnsi="Times New Roman"/>
          <w:b/>
          <w:szCs w:val="24"/>
          <w:u w:val="single"/>
        </w:rPr>
      </w:pPr>
      <w:r w:rsidRPr="00BC7259">
        <w:rPr>
          <w:rFonts w:ascii="Times New Roman" w:hAnsi="Times New Roman"/>
          <w:b/>
          <w:szCs w:val="24"/>
          <w:u w:val="single"/>
        </w:rPr>
        <w:t>Future Plans</w:t>
      </w:r>
    </w:p>
    <w:p w:rsidR="008A5B78" w:rsidRPr="00BC7259" w:rsidP="00F50CD6" w14:paraId="718BC524" w14:textId="5E7A7A99">
      <w:pPr>
        <w:widowControl w:val="0"/>
        <w:spacing w:after="0"/>
        <w:ind w:left="-90"/>
        <w:rPr>
          <w:rFonts w:ascii="Times New Roman" w:hAnsi="Times New Roman"/>
          <w:szCs w:val="24"/>
        </w:rPr>
      </w:pPr>
      <w:r w:rsidRPr="00BC7259">
        <w:rPr>
          <w:rFonts w:ascii="Times New Roman" w:hAnsi="Times New Roman"/>
          <w:bCs/>
          <w:color w:val="000000"/>
          <w:szCs w:val="24"/>
        </w:rPr>
        <w:t xml:space="preserve">Due to </w:t>
      </w:r>
      <w:r w:rsidRPr="00BC7259" w:rsidR="009E625C">
        <w:rPr>
          <w:rFonts w:ascii="Times New Roman" w:hAnsi="Times New Roman"/>
          <w:bCs/>
          <w:color w:val="000000"/>
          <w:szCs w:val="24"/>
        </w:rPr>
        <w:t>t</w:t>
      </w:r>
      <w:r w:rsidRPr="00BC7259">
        <w:rPr>
          <w:rFonts w:ascii="Times New Roman" w:hAnsi="Times New Roman"/>
          <w:bCs/>
          <w:color w:val="000000"/>
          <w:szCs w:val="24"/>
        </w:rPr>
        <w:t>he agile nature of our projects, we expect t</w:t>
      </w:r>
      <w:r w:rsidRPr="00BC7259" w:rsidR="00BB58F0">
        <w:rPr>
          <w:rFonts w:ascii="Times New Roman" w:hAnsi="Times New Roman"/>
          <w:bCs/>
          <w:color w:val="000000"/>
          <w:szCs w:val="24"/>
        </w:rPr>
        <w:t xml:space="preserve">o make more enhancements in the future </w:t>
      </w:r>
      <w:r w:rsidRPr="00BC7259" w:rsidR="00E24C46">
        <w:rPr>
          <w:rFonts w:ascii="Times New Roman" w:hAnsi="Times New Roman"/>
          <w:bCs/>
          <w:color w:val="000000"/>
          <w:szCs w:val="24"/>
        </w:rPr>
        <w:t xml:space="preserve">to </w:t>
      </w:r>
      <w:r w:rsidRPr="00BC7259" w:rsidR="00BB58F0">
        <w:rPr>
          <w:rFonts w:ascii="Times New Roman" w:hAnsi="Times New Roman"/>
          <w:bCs/>
          <w:color w:val="000000"/>
          <w:szCs w:val="24"/>
        </w:rPr>
        <w:t>strengthen</w:t>
      </w:r>
      <w:r w:rsidRPr="00BC7259" w:rsidR="00E24C46">
        <w:rPr>
          <w:rFonts w:ascii="Times New Roman" w:hAnsi="Times New Roman"/>
          <w:bCs/>
          <w:color w:val="000000"/>
          <w:szCs w:val="24"/>
        </w:rPr>
        <w:t xml:space="preserve"> our</w:t>
      </w:r>
      <w:r w:rsidRPr="00BC7259" w:rsidR="00BB58F0">
        <w:rPr>
          <w:rFonts w:ascii="Times New Roman" w:hAnsi="Times New Roman"/>
          <w:bCs/>
          <w:color w:val="000000"/>
          <w:szCs w:val="24"/>
        </w:rPr>
        <w:t xml:space="preserve"> </w:t>
      </w:r>
      <w:r w:rsidRPr="00BC7259">
        <w:rPr>
          <w:rFonts w:ascii="Times New Roman" w:hAnsi="Times New Roman"/>
          <w:bCs/>
          <w:color w:val="000000"/>
          <w:szCs w:val="24"/>
        </w:rPr>
        <w:t>el</w:t>
      </w:r>
      <w:r w:rsidRPr="00BC7259" w:rsidR="00F50CD6">
        <w:rPr>
          <w:rFonts w:ascii="Times New Roman" w:hAnsi="Times New Roman"/>
          <w:bCs/>
          <w:color w:val="000000"/>
          <w:szCs w:val="24"/>
        </w:rPr>
        <w:t>ectronic access authentication</w:t>
      </w:r>
      <w:r w:rsidRPr="00BC7259" w:rsidR="00E24C46">
        <w:rPr>
          <w:rFonts w:ascii="Times New Roman" w:hAnsi="Times New Roman"/>
          <w:bCs/>
          <w:color w:val="000000"/>
          <w:szCs w:val="24"/>
        </w:rPr>
        <w:t xml:space="preserve"> </w:t>
      </w:r>
      <w:r w:rsidRPr="00BC7259" w:rsidR="001B2ACE">
        <w:rPr>
          <w:rFonts w:ascii="Times New Roman" w:hAnsi="Times New Roman"/>
          <w:bCs/>
          <w:color w:val="000000"/>
          <w:szCs w:val="24"/>
        </w:rPr>
        <w:t>posture</w:t>
      </w:r>
      <w:r w:rsidRPr="00BC7259" w:rsidR="00F50CD6">
        <w:rPr>
          <w:rFonts w:ascii="Times New Roman" w:hAnsi="Times New Roman"/>
          <w:bCs/>
          <w:color w:val="000000"/>
          <w:szCs w:val="24"/>
        </w:rPr>
        <w:t>.</w:t>
      </w:r>
      <w:r w:rsidRPr="00BC7259" w:rsidR="00CF7CB8">
        <w:rPr>
          <w:rFonts w:ascii="Times New Roman" w:hAnsi="Times New Roman"/>
          <w:bCs/>
          <w:color w:val="000000"/>
          <w:szCs w:val="24"/>
        </w:rPr>
        <w:t xml:space="preserve"> </w:t>
      </w:r>
      <w:r w:rsidR="009A1A18">
        <w:rPr>
          <w:rFonts w:ascii="Times New Roman" w:hAnsi="Times New Roman"/>
          <w:bCs/>
          <w:color w:val="000000"/>
          <w:szCs w:val="24"/>
        </w:rPr>
        <w:t xml:space="preserve"> </w:t>
      </w:r>
      <w:r w:rsidRPr="00BC7259" w:rsidR="00D46E8A">
        <w:rPr>
          <w:rFonts w:ascii="Times New Roman" w:hAnsi="Times New Roman"/>
          <w:bCs/>
          <w:color w:val="000000"/>
          <w:szCs w:val="24"/>
        </w:rPr>
        <w:t>Currently</w:t>
      </w:r>
      <w:r w:rsidRPr="00BC7259">
        <w:rPr>
          <w:rFonts w:ascii="Times New Roman" w:hAnsi="Times New Roman"/>
          <w:bCs/>
          <w:color w:val="000000"/>
          <w:szCs w:val="24"/>
        </w:rPr>
        <w:t>, we are still finalizing our IT moderniz</w:t>
      </w:r>
      <w:r w:rsidRPr="00BC7259" w:rsidR="00F50CD6">
        <w:rPr>
          <w:rFonts w:ascii="Times New Roman" w:hAnsi="Times New Roman"/>
          <w:bCs/>
          <w:color w:val="000000"/>
          <w:szCs w:val="24"/>
        </w:rPr>
        <w:t xml:space="preserve">ation plans for these changes. </w:t>
      </w:r>
      <w:r w:rsidR="009A1A18">
        <w:rPr>
          <w:rFonts w:ascii="Times New Roman" w:hAnsi="Times New Roman"/>
          <w:bCs/>
          <w:color w:val="000000"/>
          <w:szCs w:val="24"/>
        </w:rPr>
        <w:t xml:space="preserve"> </w:t>
      </w:r>
      <w:r w:rsidRPr="00BC7259">
        <w:rPr>
          <w:rFonts w:ascii="Times New Roman" w:hAnsi="Times New Roman"/>
          <w:bCs/>
          <w:color w:val="000000"/>
          <w:szCs w:val="24"/>
        </w:rPr>
        <w:t xml:space="preserve">We expect to submit another change request within six to nine months to request approval for additional updates to the system, and potentially, update the burden again to include </w:t>
      </w:r>
      <w:r w:rsidRPr="00BC7259" w:rsidR="00A00EE3">
        <w:rPr>
          <w:rFonts w:ascii="Times New Roman" w:hAnsi="Times New Roman"/>
          <w:bCs/>
          <w:color w:val="000000"/>
          <w:szCs w:val="24"/>
        </w:rPr>
        <w:t xml:space="preserve">additional </w:t>
      </w:r>
      <w:r w:rsidRPr="00BC7259">
        <w:rPr>
          <w:rFonts w:ascii="Times New Roman" w:hAnsi="Times New Roman"/>
          <w:bCs/>
          <w:color w:val="000000"/>
          <w:szCs w:val="24"/>
        </w:rPr>
        <w:t>users</w:t>
      </w:r>
      <w:r w:rsidRPr="00BC7259" w:rsidR="00BB58F0">
        <w:rPr>
          <w:rFonts w:ascii="Times New Roman" w:hAnsi="Times New Roman"/>
          <w:bCs/>
          <w:color w:val="000000"/>
          <w:szCs w:val="24"/>
        </w:rPr>
        <w:t xml:space="preserve">. </w:t>
      </w:r>
    </w:p>
    <w:sectPr w:rsidSect="00A2373F">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5433D"/>
    <w:multiLevelType w:val="hybridMultilevel"/>
    <w:tmpl w:val="5942B7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F873A9E"/>
    <w:multiLevelType w:val="multilevel"/>
    <w:tmpl w:val="1A3A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C5E2A"/>
    <w:multiLevelType w:val="hybridMultilevel"/>
    <w:tmpl w:val="972842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2F67E7A"/>
    <w:multiLevelType w:val="multilevel"/>
    <w:tmpl w:val="AFC23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9347CCC"/>
    <w:multiLevelType w:val="hybridMultilevel"/>
    <w:tmpl w:val="F7A04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A37E04"/>
    <w:multiLevelType w:val="hybridMultilevel"/>
    <w:tmpl w:val="82487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B36E97"/>
    <w:multiLevelType w:val="hybridMultilevel"/>
    <w:tmpl w:val="522827A4"/>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A6731D3"/>
    <w:multiLevelType w:val="hybridMultilevel"/>
    <w:tmpl w:val="098469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33C2996"/>
    <w:multiLevelType w:val="hybridMultilevel"/>
    <w:tmpl w:val="47D4F51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44AF3689"/>
    <w:multiLevelType w:val="hybridMultilevel"/>
    <w:tmpl w:val="A9941C98"/>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0">
    <w:nsid w:val="47734DEB"/>
    <w:multiLevelType w:val="hybridMultilevel"/>
    <w:tmpl w:val="0B50669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E66E7A"/>
    <w:multiLevelType w:val="hybridMultilevel"/>
    <w:tmpl w:val="0810B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1664D3"/>
    <w:multiLevelType w:val="hybridMultilevel"/>
    <w:tmpl w:val="56E4D1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6E3741"/>
    <w:multiLevelType w:val="hybridMultilevel"/>
    <w:tmpl w:val="148EF4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59F69BC"/>
    <w:multiLevelType w:val="hybridMultilevel"/>
    <w:tmpl w:val="557CEBE6"/>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13B6A6A"/>
    <w:multiLevelType w:val="hybridMultilevel"/>
    <w:tmpl w:val="5FB878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76F4DFD"/>
    <w:multiLevelType w:val="hybridMultilevel"/>
    <w:tmpl w:val="1F988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6236242"/>
    <w:multiLevelType w:val="hybridMultilevel"/>
    <w:tmpl w:val="BD9E03A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774B49"/>
    <w:multiLevelType w:val="hybridMultilevel"/>
    <w:tmpl w:val="D1B80C70"/>
    <w:name w:val="WW8Num102"/>
    <w:lvl w:ilvl="0">
      <w:start w:val="0"/>
      <w:numFmt w:val="bullet"/>
      <w:lvlText w:val=""/>
      <w:lvlJc w:val="left"/>
      <w:pPr>
        <w:tabs>
          <w:tab w:val="num" w:pos="1080"/>
        </w:tabs>
        <w:ind w:left="1080" w:hanging="360"/>
      </w:pPr>
      <w:rPr>
        <w:rFonts w:ascii="Symbol" w:eastAsia="Courier New" w:hAnsi="Symbol" w:cs="Courier New" w:hint="default"/>
        <w:color w:val="auto"/>
      </w:rPr>
    </w:lvl>
    <w:lvl w:ilvl="1" w:tentative="1">
      <w:start w:val="1"/>
      <w:numFmt w:val="bullet"/>
      <w:lvlText w:val="o"/>
      <w:lvlJc w:val="left"/>
      <w:pPr>
        <w:tabs>
          <w:tab w:val="num" w:pos="180"/>
        </w:tabs>
        <w:ind w:left="180" w:hanging="360"/>
      </w:pPr>
      <w:rPr>
        <w:rFonts w:ascii="Courier New" w:hAnsi="Courier New" w:cs="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620"/>
        </w:tabs>
        <w:ind w:left="1620" w:hanging="360"/>
      </w:pPr>
      <w:rPr>
        <w:rFonts w:ascii="Symbol" w:hAnsi="Symbol" w:hint="default"/>
      </w:rPr>
    </w:lvl>
    <w:lvl w:ilvl="4" w:tentative="1">
      <w:start w:val="1"/>
      <w:numFmt w:val="bullet"/>
      <w:lvlText w:val="o"/>
      <w:lvlJc w:val="left"/>
      <w:pPr>
        <w:tabs>
          <w:tab w:val="num" w:pos="2340"/>
        </w:tabs>
        <w:ind w:left="2340" w:hanging="360"/>
      </w:pPr>
      <w:rPr>
        <w:rFonts w:ascii="Courier New" w:hAnsi="Courier New" w:cs="Courier New" w:hint="default"/>
      </w:rPr>
    </w:lvl>
    <w:lvl w:ilvl="5" w:tentative="1">
      <w:start w:val="1"/>
      <w:numFmt w:val="bullet"/>
      <w:lvlText w:val=""/>
      <w:lvlJc w:val="left"/>
      <w:pPr>
        <w:tabs>
          <w:tab w:val="num" w:pos="3060"/>
        </w:tabs>
        <w:ind w:left="3060" w:hanging="360"/>
      </w:pPr>
      <w:rPr>
        <w:rFonts w:ascii="Wingdings" w:hAnsi="Wingdings" w:hint="default"/>
      </w:rPr>
    </w:lvl>
    <w:lvl w:ilvl="6" w:tentative="1">
      <w:start w:val="1"/>
      <w:numFmt w:val="bullet"/>
      <w:lvlText w:val=""/>
      <w:lvlJc w:val="left"/>
      <w:pPr>
        <w:tabs>
          <w:tab w:val="num" w:pos="3780"/>
        </w:tabs>
        <w:ind w:left="3780" w:hanging="360"/>
      </w:pPr>
      <w:rPr>
        <w:rFonts w:ascii="Symbol" w:hAnsi="Symbol" w:hint="default"/>
      </w:rPr>
    </w:lvl>
    <w:lvl w:ilvl="7" w:tentative="1">
      <w:start w:val="1"/>
      <w:numFmt w:val="bullet"/>
      <w:lvlText w:val="o"/>
      <w:lvlJc w:val="left"/>
      <w:pPr>
        <w:tabs>
          <w:tab w:val="num" w:pos="4500"/>
        </w:tabs>
        <w:ind w:left="4500" w:hanging="360"/>
      </w:pPr>
      <w:rPr>
        <w:rFonts w:ascii="Courier New" w:hAnsi="Courier New" w:cs="Courier New" w:hint="default"/>
      </w:rPr>
    </w:lvl>
    <w:lvl w:ilvl="8" w:tentative="1">
      <w:start w:val="1"/>
      <w:numFmt w:val="bullet"/>
      <w:lvlText w:val=""/>
      <w:lvlJc w:val="left"/>
      <w:pPr>
        <w:tabs>
          <w:tab w:val="num" w:pos="5220"/>
        </w:tabs>
        <w:ind w:left="5220" w:hanging="360"/>
      </w:pPr>
      <w:rPr>
        <w:rFonts w:ascii="Wingdings" w:hAnsi="Wingdings" w:hint="default"/>
      </w:rPr>
    </w:lvl>
  </w:abstractNum>
  <w:abstractNum w:abstractNumId="19">
    <w:nsid w:val="7CF649D0"/>
    <w:multiLevelType w:val="hybridMultilevel"/>
    <w:tmpl w:val="51D26D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4152429">
    <w:abstractNumId w:val="19"/>
  </w:num>
  <w:num w:numId="2" w16cid:durableId="1126969635">
    <w:abstractNumId w:val="8"/>
  </w:num>
  <w:num w:numId="3" w16cid:durableId="1641810818">
    <w:abstractNumId w:val="18"/>
  </w:num>
  <w:num w:numId="4" w16cid:durableId="814375779">
    <w:abstractNumId w:val="12"/>
  </w:num>
  <w:num w:numId="5" w16cid:durableId="943801470">
    <w:abstractNumId w:val="17"/>
  </w:num>
  <w:num w:numId="6" w16cid:durableId="690644081">
    <w:abstractNumId w:val="1"/>
  </w:num>
  <w:num w:numId="7" w16cid:durableId="1670644198">
    <w:abstractNumId w:val="15"/>
  </w:num>
  <w:num w:numId="8" w16cid:durableId="702288243">
    <w:abstractNumId w:val="4"/>
  </w:num>
  <w:num w:numId="9" w16cid:durableId="1306620770">
    <w:abstractNumId w:val="13"/>
  </w:num>
  <w:num w:numId="10" w16cid:durableId="2065064080">
    <w:abstractNumId w:val="11"/>
  </w:num>
  <w:num w:numId="11" w16cid:durableId="1217933868">
    <w:abstractNumId w:val="5"/>
  </w:num>
  <w:num w:numId="12" w16cid:durableId="9606967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9421853">
    <w:abstractNumId w:val="16"/>
  </w:num>
  <w:num w:numId="14" w16cid:durableId="1215433028">
    <w:abstractNumId w:val="10"/>
  </w:num>
  <w:num w:numId="15" w16cid:durableId="228032200">
    <w:abstractNumId w:val="6"/>
  </w:num>
  <w:num w:numId="16" w16cid:durableId="282157174">
    <w:abstractNumId w:val="7"/>
  </w:num>
  <w:num w:numId="17" w16cid:durableId="1553616944">
    <w:abstractNumId w:val="14"/>
  </w:num>
  <w:num w:numId="18" w16cid:durableId="576014218">
    <w:abstractNumId w:val="9"/>
  </w:num>
  <w:num w:numId="19" w16cid:durableId="1323581422">
    <w:abstractNumId w:val="2"/>
  </w:num>
  <w:num w:numId="20" w16cid:durableId="1854876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4702334">
    <w:abstractNumId w:val="0"/>
  </w:num>
  <w:num w:numId="22" w16cid:durableId="119495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755"/>
    <w:rsid w:val="0000740D"/>
    <w:rsid w:val="000162BD"/>
    <w:rsid w:val="00022EE1"/>
    <w:rsid w:val="00026103"/>
    <w:rsid w:val="00026BC3"/>
    <w:rsid w:val="00030583"/>
    <w:rsid w:val="00034B5C"/>
    <w:rsid w:val="00036C68"/>
    <w:rsid w:val="000432CC"/>
    <w:rsid w:val="00044D23"/>
    <w:rsid w:val="00044EE6"/>
    <w:rsid w:val="00047A87"/>
    <w:rsid w:val="00056602"/>
    <w:rsid w:val="000603F8"/>
    <w:rsid w:val="00081675"/>
    <w:rsid w:val="0008167D"/>
    <w:rsid w:val="000A2965"/>
    <w:rsid w:val="000A4E49"/>
    <w:rsid w:val="000A726B"/>
    <w:rsid w:val="000C7AC2"/>
    <w:rsid w:val="000C7CC1"/>
    <w:rsid w:val="000D01DF"/>
    <w:rsid w:val="000E1790"/>
    <w:rsid w:val="000E3ECE"/>
    <w:rsid w:val="000E520C"/>
    <w:rsid w:val="000E62C2"/>
    <w:rsid w:val="000F60DE"/>
    <w:rsid w:val="000F6F1E"/>
    <w:rsid w:val="00105268"/>
    <w:rsid w:val="001068CC"/>
    <w:rsid w:val="00111A98"/>
    <w:rsid w:val="00115661"/>
    <w:rsid w:val="00116572"/>
    <w:rsid w:val="00117D09"/>
    <w:rsid w:val="00124A51"/>
    <w:rsid w:val="00124E1D"/>
    <w:rsid w:val="001266FD"/>
    <w:rsid w:val="00142976"/>
    <w:rsid w:val="00146383"/>
    <w:rsid w:val="00147EE0"/>
    <w:rsid w:val="00153D38"/>
    <w:rsid w:val="00154820"/>
    <w:rsid w:val="001559C9"/>
    <w:rsid w:val="00156E05"/>
    <w:rsid w:val="00160000"/>
    <w:rsid w:val="00161604"/>
    <w:rsid w:val="00162AC0"/>
    <w:rsid w:val="001636EA"/>
    <w:rsid w:val="00166B43"/>
    <w:rsid w:val="00171BAC"/>
    <w:rsid w:val="0017271A"/>
    <w:rsid w:val="00180965"/>
    <w:rsid w:val="0018191A"/>
    <w:rsid w:val="00181D38"/>
    <w:rsid w:val="0018516A"/>
    <w:rsid w:val="00187F94"/>
    <w:rsid w:val="00190F6D"/>
    <w:rsid w:val="001A126A"/>
    <w:rsid w:val="001A2B6C"/>
    <w:rsid w:val="001A2FA2"/>
    <w:rsid w:val="001A7922"/>
    <w:rsid w:val="001B2ACE"/>
    <w:rsid w:val="001B48E4"/>
    <w:rsid w:val="001B5190"/>
    <w:rsid w:val="001C0729"/>
    <w:rsid w:val="001C3D2F"/>
    <w:rsid w:val="001D404C"/>
    <w:rsid w:val="001E0643"/>
    <w:rsid w:val="001E0A31"/>
    <w:rsid w:val="001E46DC"/>
    <w:rsid w:val="001E5ABA"/>
    <w:rsid w:val="002003FE"/>
    <w:rsid w:val="002016CA"/>
    <w:rsid w:val="00205447"/>
    <w:rsid w:val="002062AB"/>
    <w:rsid w:val="0020669D"/>
    <w:rsid w:val="00206907"/>
    <w:rsid w:val="0021137A"/>
    <w:rsid w:val="00211484"/>
    <w:rsid w:val="00213440"/>
    <w:rsid w:val="002236DE"/>
    <w:rsid w:val="00223737"/>
    <w:rsid w:val="002259C8"/>
    <w:rsid w:val="00231B2C"/>
    <w:rsid w:val="00232737"/>
    <w:rsid w:val="002361C9"/>
    <w:rsid w:val="00236899"/>
    <w:rsid w:val="00247C57"/>
    <w:rsid w:val="00252154"/>
    <w:rsid w:val="00254BAB"/>
    <w:rsid w:val="002571B7"/>
    <w:rsid w:val="002624A4"/>
    <w:rsid w:val="002672CE"/>
    <w:rsid w:val="00270A3E"/>
    <w:rsid w:val="00271D2E"/>
    <w:rsid w:val="00280A23"/>
    <w:rsid w:val="00282841"/>
    <w:rsid w:val="00286931"/>
    <w:rsid w:val="00294DAB"/>
    <w:rsid w:val="002A0FC9"/>
    <w:rsid w:val="002B14FE"/>
    <w:rsid w:val="002C16BC"/>
    <w:rsid w:val="002D092E"/>
    <w:rsid w:val="002D1087"/>
    <w:rsid w:val="002D29B2"/>
    <w:rsid w:val="002D43F4"/>
    <w:rsid w:val="002D6B14"/>
    <w:rsid w:val="002F4178"/>
    <w:rsid w:val="00312118"/>
    <w:rsid w:val="00312719"/>
    <w:rsid w:val="00313237"/>
    <w:rsid w:val="00316F10"/>
    <w:rsid w:val="00320082"/>
    <w:rsid w:val="0034143F"/>
    <w:rsid w:val="003442F3"/>
    <w:rsid w:val="003511F6"/>
    <w:rsid w:val="003541C0"/>
    <w:rsid w:val="0035556B"/>
    <w:rsid w:val="00360D1A"/>
    <w:rsid w:val="003623EB"/>
    <w:rsid w:val="00363AA7"/>
    <w:rsid w:val="00364E4D"/>
    <w:rsid w:val="0036724D"/>
    <w:rsid w:val="00372CD3"/>
    <w:rsid w:val="00390A9C"/>
    <w:rsid w:val="00392616"/>
    <w:rsid w:val="0039682A"/>
    <w:rsid w:val="003A28ED"/>
    <w:rsid w:val="003B00C6"/>
    <w:rsid w:val="003B0EA1"/>
    <w:rsid w:val="003B38AD"/>
    <w:rsid w:val="003B5503"/>
    <w:rsid w:val="003B7D6D"/>
    <w:rsid w:val="003C6B46"/>
    <w:rsid w:val="003D5CA4"/>
    <w:rsid w:val="003E0CB0"/>
    <w:rsid w:val="003E13C4"/>
    <w:rsid w:val="003E65AB"/>
    <w:rsid w:val="003E6CAD"/>
    <w:rsid w:val="003F49AE"/>
    <w:rsid w:val="003F5329"/>
    <w:rsid w:val="003F7F73"/>
    <w:rsid w:val="00406ABE"/>
    <w:rsid w:val="00407915"/>
    <w:rsid w:val="00416AE0"/>
    <w:rsid w:val="00416DCC"/>
    <w:rsid w:val="00421047"/>
    <w:rsid w:val="0042526C"/>
    <w:rsid w:val="004255E7"/>
    <w:rsid w:val="00426DE9"/>
    <w:rsid w:val="00431D20"/>
    <w:rsid w:val="00432A5D"/>
    <w:rsid w:val="004332A6"/>
    <w:rsid w:val="00434D5C"/>
    <w:rsid w:val="004429FA"/>
    <w:rsid w:val="00443CBA"/>
    <w:rsid w:val="00446DD8"/>
    <w:rsid w:val="00452E56"/>
    <w:rsid w:val="00453E1F"/>
    <w:rsid w:val="00460D87"/>
    <w:rsid w:val="00464448"/>
    <w:rsid w:val="00464BA0"/>
    <w:rsid w:val="004659A8"/>
    <w:rsid w:val="00466114"/>
    <w:rsid w:val="00471F3C"/>
    <w:rsid w:val="004859BE"/>
    <w:rsid w:val="00486597"/>
    <w:rsid w:val="0049471E"/>
    <w:rsid w:val="0049595A"/>
    <w:rsid w:val="004A18BD"/>
    <w:rsid w:val="004A7D4E"/>
    <w:rsid w:val="004B5B94"/>
    <w:rsid w:val="004B722F"/>
    <w:rsid w:val="004C0A58"/>
    <w:rsid w:val="004C43DD"/>
    <w:rsid w:val="004C6113"/>
    <w:rsid w:val="004D2B9F"/>
    <w:rsid w:val="004D3519"/>
    <w:rsid w:val="004E19ED"/>
    <w:rsid w:val="004E6764"/>
    <w:rsid w:val="004F013E"/>
    <w:rsid w:val="004F141B"/>
    <w:rsid w:val="004F2E20"/>
    <w:rsid w:val="004F3B3B"/>
    <w:rsid w:val="004F544E"/>
    <w:rsid w:val="004F6613"/>
    <w:rsid w:val="005072E4"/>
    <w:rsid w:val="00527293"/>
    <w:rsid w:val="00532627"/>
    <w:rsid w:val="00533D5C"/>
    <w:rsid w:val="00536B38"/>
    <w:rsid w:val="0054195B"/>
    <w:rsid w:val="0054452C"/>
    <w:rsid w:val="00546BB7"/>
    <w:rsid w:val="00551AE0"/>
    <w:rsid w:val="00551B36"/>
    <w:rsid w:val="00552A07"/>
    <w:rsid w:val="00560022"/>
    <w:rsid w:val="0056285B"/>
    <w:rsid w:val="00563231"/>
    <w:rsid w:val="0056581D"/>
    <w:rsid w:val="00571320"/>
    <w:rsid w:val="00571E68"/>
    <w:rsid w:val="00582474"/>
    <w:rsid w:val="0058295F"/>
    <w:rsid w:val="00583A8D"/>
    <w:rsid w:val="005841E7"/>
    <w:rsid w:val="005961BF"/>
    <w:rsid w:val="005A5A48"/>
    <w:rsid w:val="005A724D"/>
    <w:rsid w:val="005B4871"/>
    <w:rsid w:val="005B7247"/>
    <w:rsid w:val="005C25D5"/>
    <w:rsid w:val="005C6F87"/>
    <w:rsid w:val="005D5679"/>
    <w:rsid w:val="005E48C3"/>
    <w:rsid w:val="005E52D6"/>
    <w:rsid w:val="00601C91"/>
    <w:rsid w:val="00604C3D"/>
    <w:rsid w:val="006102E1"/>
    <w:rsid w:val="0061170A"/>
    <w:rsid w:val="00613DB9"/>
    <w:rsid w:val="0061692B"/>
    <w:rsid w:val="00623095"/>
    <w:rsid w:val="006230B7"/>
    <w:rsid w:val="0063017F"/>
    <w:rsid w:val="00631B75"/>
    <w:rsid w:val="00631BEE"/>
    <w:rsid w:val="0063340C"/>
    <w:rsid w:val="006341FB"/>
    <w:rsid w:val="00637882"/>
    <w:rsid w:val="006379BF"/>
    <w:rsid w:val="00642EC5"/>
    <w:rsid w:val="00645DFE"/>
    <w:rsid w:val="00650C20"/>
    <w:rsid w:val="00661B22"/>
    <w:rsid w:val="0067117F"/>
    <w:rsid w:val="00671226"/>
    <w:rsid w:val="006726B2"/>
    <w:rsid w:val="00672D9C"/>
    <w:rsid w:val="00675D9F"/>
    <w:rsid w:val="00677568"/>
    <w:rsid w:val="0068222E"/>
    <w:rsid w:val="006848DB"/>
    <w:rsid w:val="006867A4"/>
    <w:rsid w:val="006924DB"/>
    <w:rsid w:val="006A21C4"/>
    <w:rsid w:val="006A61F3"/>
    <w:rsid w:val="006B1375"/>
    <w:rsid w:val="006B585D"/>
    <w:rsid w:val="006C0429"/>
    <w:rsid w:val="006C6946"/>
    <w:rsid w:val="006C7EB5"/>
    <w:rsid w:val="006D1A94"/>
    <w:rsid w:val="006D3D17"/>
    <w:rsid w:val="006D41DB"/>
    <w:rsid w:val="006E074C"/>
    <w:rsid w:val="006E151E"/>
    <w:rsid w:val="006E4ED0"/>
    <w:rsid w:val="0070035E"/>
    <w:rsid w:val="0070270E"/>
    <w:rsid w:val="00710D77"/>
    <w:rsid w:val="0071599B"/>
    <w:rsid w:val="00721421"/>
    <w:rsid w:val="0072417D"/>
    <w:rsid w:val="00724433"/>
    <w:rsid w:val="00725528"/>
    <w:rsid w:val="0073226F"/>
    <w:rsid w:val="007401FE"/>
    <w:rsid w:val="00741CD6"/>
    <w:rsid w:val="00742BFB"/>
    <w:rsid w:val="00742CF2"/>
    <w:rsid w:val="0074326B"/>
    <w:rsid w:val="00752326"/>
    <w:rsid w:val="0075326B"/>
    <w:rsid w:val="00760CF6"/>
    <w:rsid w:val="00766A56"/>
    <w:rsid w:val="007729EF"/>
    <w:rsid w:val="007735F0"/>
    <w:rsid w:val="007749D9"/>
    <w:rsid w:val="007811C8"/>
    <w:rsid w:val="00781405"/>
    <w:rsid w:val="00783AC3"/>
    <w:rsid w:val="00783C56"/>
    <w:rsid w:val="00787901"/>
    <w:rsid w:val="00787A12"/>
    <w:rsid w:val="00794759"/>
    <w:rsid w:val="0079484F"/>
    <w:rsid w:val="007955CE"/>
    <w:rsid w:val="00795B9F"/>
    <w:rsid w:val="007A5795"/>
    <w:rsid w:val="007A624D"/>
    <w:rsid w:val="007B3D42"/>
    <w:rsid w:val="007B6069"/>
    <w:rsid w:val="007B70B0"/>
    <w:rsid w:val="007C0967"/>
    <w:rsid w:val="007C755E"/>
    <w:rsid w:val="007C7DDC"/>
    <w:rsid w:val="007E4925"/>
    <w:rsid w:val="007F0E37"/>
    <w:rsid w:val="007F38F2"/>
    <w:rsid w:val="0080085D"/>
    <w:rsid w:val="008026A1"/>
    <w:rsid w:val="008041A9"/>
    <w:rsid w:val="008132B6"/>
    <w:rsid w:val="00820162"/>
    <w:rsid w:val="00823C3E"/>
    <w:rsid w:val="00837D04"/>
    <w:rsid w:val="00841798"/>
    <w:rsid w:val="00857928"/>
    <w:rsid w:val="008605BF"/>
    <w:rsid w:val="00863E47"/>
    <w:rsid w:val="0086408D"/>
    <w:rsid w:val="00866C05"/>
    <w:rsid w:val="00867069"/>
    <w:rsid w:val="00876E96"/>
    <w:rsid w:val="00881436"/>
    <w:rsid w:val="008818E7"/>
    <w:rsid w:val="008862CA"/>
    <w:rsid w:val="00887366"/>
    <w:rsid w:val="00892A04"/>
    <w:rsid w:val="00894DC3"/>
    <w:rsid w:val="008A2871"/>
    <w:rsid w:val="008A5B78"/>
    <w:rsid w:val="008B285B"/>
    <w:rsid w:val="008B318F"/>
    <w:rsid w:val="008C357C"/>
    <w:rsid w:val="008D40B6"/>
    <w:rsid w:val="008D7755"/>
    <w:rsid w:val="008E3150"/>
    <w:rsid w:val="008E7683"/>
    <w:rsid w:val="008F3296"/>
    <w:rsid w:val="008F4A10"/>
    <w:rsid w:val="008F51F6"/>
    <w:rsid w:val="009010E8"/>
    <w:rsid w:val="00901B5B"/>
    <w:rsid w:val="0090405F"/>
    <w:rsid w:val="00904F48"/>
    <w:rsid w:val="00911695"/>
    <w:rsid w:val="009177D9"/>
    <w:rsid w:val="00921110"/>
    <w:rsid w:val="00927232"/>
    <w:rsid w:val="00934EA1"/>
    <w:rsid w:val="00943F43"/>
    <w:rsid w:val="009466AC"/>
    <w:rsid w:val="009559AE"/>
    <w:rsid w:val="0095686A"/>
    <w:rsid w:val="00963259"/>
    <w:rsid w:val="00964966"/>
    <w:rsid w:val="00971E9E"/>
    <w:rsid w:val="009728CD"/>
    <w:rsid w:val="009837D6"/>
    <w:rsid w:val="0098451F"/>
    <w:rsid w:val="00985658"/>
    <w:rsid w:val="00986741"/>
    <w:rsid w:val="00997B2A"/>
    <w:rsid w:val="00997D36"/>
    <w:rsid w:val="009A191D"/>
    <w:rsid w:val="009A1A18"/>
    <w:rsid w:val="009A1CF4"/>
    <w:rsid w:val="009A446A"/>
    <w:rsid w:val="009A5DF3"/>
    <w:rsid w:val="009B0A25"/>
    <w:rsid w:val="009B12EE"/>
    <w:rsid w:val="009B6AAF"/>
    <w:rsid w:val="009B71CC"/>
    <w:rsid w:val="009C30F1"/>
    <w:rsid w:val="009C5F4B"/>
    <w:rsid w:val="009C67B2"/>
    <w:rsid w:val="009D0655"/>
    <w:rsid w:val="009D3265"/>
    <w:rsid w:val="009D5DC3"/>
    <w:rsid w:val="009E4E2E"/>
    <w:rsid w:val="009E625C"/>
    <w:rsid w:val="009F11F9"/>
    <w:rsid w:val="009F4EE6"/>
    <w:rsid w:val="009F76EF"/>
    <w:rsid w:val="00A00EE3"/>
    <w:rsid w:val="00A048B6"/>
    <w:rsid w:val="00A065A5"/>
    <w:rsid w:val="00A11A87"/>
    <w:rsid w:val="00A15B47"/>
    <w:rsid w:val="00A22AAE"/>
    <w:rsid w:val="00A2373F"/>
    <w:rsid w:val="00A260E2"/>
    <w:rsid w:val="00A27C56"/>
    <w:rsid w:val="00A41674"/>
    <w:rsid w:val="00A4318E"/>
    <w:rsid w:val="00A43D91"/>
    <w:rsid w:val="00A46A16"/>
    <w:rsid w:val="00A47774"/>
    <w:rsid w:val="00A47F7E"/>
    <w:rsid w:val="00A51F00"/>
    <w:rsid w:val="00A60928"/>
    <w:rsid w:val="00A67C9B"/>
    <w:rsid w:val="00A70B9A"/>
    <w:rsid w:val="00A73664"/>
    <w:rsid w:val="00A73E03"/>
    <w:rsid w:val="00A82790"/>
    <w:rsid w:val="00A828E9"/>
    <w:rsid w:val="00A97FD8"/>
    <w:rsid w:val="00AA4394"/>
    <w:rsid w:val="00AB6901"/>
    <w:rsid w:val="00AC02E5"/>
    <w:rsid w:val="00AC0E9A"/>
    <w:rsid w:val="00AD36BB"/>
    <w:rsid w:val="00AD757E"/>
    <w:rsid w:val="00AE0485"/>
    <w:rsid w:val="00AF6505"/>
    <w:rsid w:val="00B005F1"/>
    <w:rsid w:val="00B05EBC"/>
    <w:rsid w:val="00B07EBF"/>
    <w:rsid w:val="00B12139"/>
    <w:rsid w:val="00B143A8"/>
    <w:rsid w:val="00B15C44"/>
    <w:rsid w:val="00B16045"/>
    <w:rsid w:val="00B235D8"/>
    <w:rsid w:val="00B2383D"/>
    <w:rsid w:val="00B24D76"/>
    <w:rsid w:val="00B2554F"/>
    <w:rsid w:val="00B3366A"/>
    <w:rsid w:val="00B35D13"/>
    <w:rsid w:val="00B41EEA"/>
    <w:rsid w:val="00B66E42"/>
    <w:rsid w:val="00B73F81"/>
    <w:rsid w:val="00B761A6"/>
    <w:rsid w:val="00B91D12"/>
    <w:rsid w:val="00B94AB9"/>
    <w:rsid w:val="00BA1EC0"/>
    <w:rsid w:val="00BA5B9A"/>
    <w:rsid w:val="00BB40AA"/>
    <w:rsid w:val="00BB522C"/>
    <w:rsid w:val="00BB58F0"/>
    <w:rsid w:val="00BB62F5"/>
    <w:rsid w:val="00BC54A3"/>
    <w:rsid w:val="00BC7259"/>
    <w:rsid w:val="00BD1F78"/>
    <w:rsid w:val="00BE44CF"/>
    <w:rsid w:val="00BE60CA"/>
    <w:rsid w:val="00BF60CC"/>
    <w:rsid w:val="00C03946"/>
    <w:rsid w:val="00C05400"/>
    <w:rsid w:val="00C06CCF"/>
    <w:rsid w:val="00C10B2F"/>
    <w:rsid w:val="00C12BE1"/>
    <w:rsid w:val="00C1425A"/>
    <w:rsid w:val="00C1569F"/>
    <w:rsid w:val="00C15937"/>
    <w:rsid w:val="00C239E0"/>
    <w:rsid w:val="00C35C0B"/>
    <w:rsid w:val="00C407B7"/>
    <w:rsid w:val="00C517E3"/>
    <w:rsid w:val="00C52DC4"/>
    <w:rsid w:val="00C56FE2"/>
    <w:rsid w:val="00C57720"/>
    <w:rsid w:val="00C677D3"/>
    <w:rsid w:val="00C756CC"/>
    <w:rsid w:val="00C75C49"/>
    <w:rsid w:val="00C7695C"/>
    <w:rsid w:val="00C83F37"/>
    <w:rsid w:val="00C8434F"/>
    <w:rsid w:val="00C90326"/>
    <w:rsid w:val="00C9728E"/>
    <w:rsid w:val="00CB051F"/>
    <w:rsid w:val="00CB69DD"/>
    <w:rsid w:val="00CC0452"/>
    <w:rsid w:val="00CC1815"/>
    <w:rsid w:val="00CC3CF3"/>
    <w:rsid w:val="00CE0EC2"/>
    <w:rsid w:val="00CF3451"/>
    <w:rsid w:val="00CF3F2D"/>
    <w:rsid w:val="00CF4C12"/>
    <w:rsid w:val="00CF508C"/>
    <w:rsid w:val="00CF6B93"/>
    <w:rsid w:val="00CF6BD5"/>
    <w:rsid w:val="00CF7CB8"/>
    <w:rsid w:val="00D00A44"/>
    <w:rsid w:val="00D061BD"/>
    <w:rsid w:val="00D07BCC"/>
    <w:rsid w:val="00D108F6"/>
    <w:rsid w:val="00D17DC6"/>
    <w:rsid w:val="00D24D7E"/>
    <w:rsid w:val="00D31C30"/>
    <w:rsid w:val="00D339E9"/>
    <w:rsid w:val="00D342C4"/>
    <w:rsid w:val="00D34531"/>
    <w:rsid w:val="00D4098B"/>
    <w:rsid w:val="00D46E8A"/>
    <w:rsid w:val="00D5688A"/>
    <w:rsid w:val="00D63AD7"/>
    <w:rsid w:val="00D650E6"/>
    <w:rsid w:val="00D73222"/>
    <w:rsid w:val="00D73D1A"/>
    <w:rsid w:val="00D82230"/>
    <w:rsid w:val="00D93738"/>
    <w:rsid w:val="00D9599D"/>
    <w:rsid w:val="00D95FE5"/>
    <w:rsid w:val="00D964A5"/>
    <w:rsid w:val="00D966EE"/>
    <w:rsid w:val="00DA34F4"/>
    <w:rsid w:val="00DA4D88"/>
    <w:rsid w:val="00DB729B"/>
    <w:rsid w:val="00DC133E"/>
    <w:rsid w:val="00DC6A2C"/>
    <w:rsid w:val="00DC6B09"/>
    <w:rsid w:val="00DC7AF3"/>
    <w:rsid w:val="00DD37B5"/>
    <w:rsid w:val="00DE393E"/>
    <w:rsid w:val="00DE5FB5"/>
    <w:rsid w:val="00DE6320"/>
    <w:rsid w:val="00DE68B6"/>
    <w:rsid w:val="00DE6A35"/>
    <w:rsid w:val="00DE7C3F"/>
    <w:rsid w:val="00DF576C"/>
    <w:rsid w:val="00E1051F"/>
    <w:rsid w:val="00E10AF1"/>
    <w:rsid w:val="00E11DC4"/>
    <w:rsid w:val="00E2070B"/>
    <w:rsid w:val="00E22069"/>
    <w:rsid w:val="00E2389F"/>
    <w:rsid w:val="00E24C46"/>
    <w:rsid w:val="00E307CA"/>
    <w:rsid w:val="00E30EC4"/>
    <w:rsid w:val="00E47019"/>
    <w:rsid w:val="00E50C2E"/>
    <w:rsid w:val="00E52289"/>
    <w:rsid w:val="00E5707B"/>
    <w:rsid w:val="00E6672F"/>
    <w:rsid w:val="00E70834"/>
    <w:rsid w:val="00E70DE6"/>
    <w:rsid w:val="00E71715"/>
    <w:rsid w:val="00E76BB5"/>
    <w:rsid w:val="00E840F3"/>
    <w:rsid w:val="00E863EB"/>
    <w:rsid w:val="00E904C6"/>
    <w:rsid w:val="00E90C94"/>
    <w:rsid w:val="00E93925"/>
    <w:rsid w:val="00E964BF"/>
    <w:rsid w:val="00EA2ECA"/>
    <w:rsid w:val="00EB3738"/>
    <w:rsid w:val="00EC03E2"/>
    <w:rsid w:val="00EC22EA"/>
    <w:rsid w:val="00ED1C9E"/>
    <w:rsid w:val="00ED6B54"/>
    <w:rsid w:val="00ED7618"/>
    <w:rsid w:val="00EE0B46"/>
    <w:rsid w:val="00EE1B23"/>
    <w:rsid w:val="00EE66F1"/>
    <w:rsid w:val="00EE73FD"/>
    <w:rsid w:val="00EE7F60"/>
    <w:rsid w:val="00F043FF"/>
    <w:rsid w:val="00F06D33"/>
    <w:rsid w:val="00F10E57"/>
    <w:rsid w:val="00F153EE"/>
    <w:rsid w:val="00F16A85"/>
    <w:rsid w:val="00F218AF"/>
    <w:rsid w:val="00F22A10"/>
    <w:rsid w:val="00F23393"/>
    <w:rsid w:val="00F23D0F"/>
    <w:rsid w:val="00F31A57"/>
    <w:rsid w:val="00F32DE5"/>
    <w:rsid w:val="00F37BAD"/>
    <w:rsid w:val="00F43759"/>
    <w:rsid w:val="00F47FEC"/>
    <w:rsid w:val="00F50CD6"/>
    <w:rsid w:val="00F5797B"/>
    <w:rsid w:val="00F63579"/>
    <w:rsid w:val="00F65FA4"/>
    <w:rsid w:val="00F72D8F"/>
    <w:rsid w:val="00F759FB"/>
    <w:rsid w:val="00F76673"/>
    <w:rsid w:val="00F81125"/>
    <w:rsid w:val="00F84D3F"/>
    <w:rsid w:val="00F86D3B"/>
    <w:rsid w:val="00F8746E"/>
    <w:rsid w:val="00F87953"/>
    <w:rsid w:val="00F95F7A"/>
    <w:rsid w:val="00FA139B"/>
    <w:rsid w:val="00FA2738"/>
    <w:rsid w:val="00FA3462"/>
    <w:rsid w:val="00FA3941"/>
    <w:rsid w:val="00FA3C86"/>
    <w:rsid w:val="00FA56F1"/>
    <w:rsid w:val="00FA5ADF"/>
    <w:rsid w:val="00FA60CD"/>
    <w:rsid w:val="00FB18B4"/>
    <w:rsid w:val="00FB2E00"/>
    <w:rsid w:val="00FB623A"/>
    <w:rsid w:val="00FC324A"/>
    <w:rsid w:val="00FD6CC3"/>
    <w:rsid w:val="00FF3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66D40A"/>
  <w15:chartTrackingRefBased/>
  <w15:docId w15:val="{6F7428A0-B1EA-414A-9759-74E9F6B0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link w:val="NoSpacingChar"/>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NoSpacingChar">
    <w:name w:val="No Spacing Char"/>
    <w:link w:val="NoSpacing"/>
    <w:uiPriority w:val="1"/>
    <w:rsid w:val="008D7755"/>
    <w:rPr>
      <w:rFonts w:cs="Times New Roman"/>
      <w:sz w:val="24"/>
    </w:rPr>
  </w:style>
  <w:style w:type="paragraph" w:styleId="ListParagraph">
    <w:name w:val="List Paragraph"/>
    <w:basedOn w:val="Normal"/>
    <w:uiPriority w:val="34"/>
    <w:qFormat/>
    <w:rsid w:val="008D7755"/>
    <w:pPr>
      <w:spacing w:after="0"/>
      <w:ind w:left="720"/>
    </w:pPr>
    <w:rPr>
      <w:rFonts w:eastAsia="Calibri" w:cs="Calibri"/>
      <w:sz w:val="22"/>
      <w:szCs w:val="22"/>
    </w:rPr>
  </w:style>
  <w:style w:type="paragraph" w:styleId="HTMLPreformatted">
    <w:name w:val="HTML Preformatted"/>
    <w:basedOn w:val="Normal"/>
    <w:link w:val="HTMLPreformattedChar"/>
    <w:rsid w:val="00E1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sz w:val="20"/>
      <w:lang w:eastAsia="zh-CN"/>
    </w:rPr>
  </w:style>
  <w:style w:type="character" w:customStyle="1" w:styleId="HTMLPreformattedChar">
    <w:name w:val="HTML Preformatted Char"/>
    <w:link w:val="HTMLPreformatted"/>
    <w:rsid w:val="00E1051F"/>
    <w:rPr>
      <w:rFonts w:ascii="Courier New" w:eastAsia="SimSun" w:hAnsi="Courier New" w:cs="Courier New"/>
      <w:lang w:eastAsia="zh-CN"/>
    </w:rPr>
  </w:style>
  <w:style w:type="character" w:styleId="CommentReference">
    <w:name w:val="annotation reference"/>
    <w:uiPriority w:val="99"/>
    <w:semiHidden/>
    <w:unhideWhenUsed/>
    <w:rsid w:val="004F6613"/>
    <w:rPr>
      <w:sz w:val="16"/>
      <w:szCs w:val="16"/>
    </w:rPr>
  </w:style>
  <w:style w:type="paragraph" w:styleId="CommentText">
    <w:name w:val="annotation text"/>
    <w:basedOn w:val="Normal"/>
    <w:link w:val="CommentTextChar"/>
    <w:uiPriority w:val="99"/>
    <w:semiHidden/>
    <w:unhideWhenUsed/>
    <w:rsid w:val="004F6613"/>
    <w:rPr>
      <w:sz w:val="20"/>
    </w:rPr>
  </w:style>
  <w:style w:type="character" w:customStyle="1" w:styleId="CommentTextChar">
    <w:name w:val="Comment Text Char"/>
    <w:link w:val="CommentText"/>
    <w:uiPriority w:val="99"/>
    <w:semiHidden/>
    <w:rsid w:val="004F6613"/>
    <w:rPr>
      <w:rFonts w:cs="Times New Roman"/>
    </w:rPr>
  </w:style>
  <w:style w:type="paragraph" w:styleId="CommentSubject">
    <w:name w:val="annotation subject"/>
    <w:basedOn w:val="CommentText"/>
    <w:next w:val="CommentText"/>
    <w:link w:val="CommentSubjectChar"/>
    <w:uiPriority w:val="99"/>
    <w:semiHidden/>
    <w:unhideWhenUsed/>
    <w:rsid w:val="004F6613"/>
    <w:rPr>
      <w:b/>
      <w:bCs/>
    </w:rPr>
  </w:style>
  <w:style w:type="character" w:customStyle="1" w:styleId="CommentSubjectChar">
    <w:name w:val="Comment Subject Char"/>
    <w:link w:val="CommentSubject"/>
    <w:uiPriority w:val="99"/>
    <w:semiHidden/>
    <w:rsid w:val="004F6613"/>
    <w:rPr>
      <w:rFonts w:cs="Times New Roman"/>
      <w:b/>
      <w:bCs/>
    </w:rPr>
  </w:style>
  <w:style w:type="paragraph" w:styleId="NormalWeb">
    <w:name w:val="Normal (Web)"/>
    <w:basedOn w:val="Normal"/>
    <w:uiPriority w:val="99"/>
    <w:unhideWhenUsed/>
    <w:rsid w:val="0070270E"/>
    <w:pPr>
      <w:spacing w:before="100" w:beforeAutospacing="1" w:after="100" w:afterAutospacing="1"/>
    </w:pPr>
    <w:rPr>
      <w:rFonts w:ascii="Times New Roman" w:hAnsi="Times New Roman"/>
      <w:szCs w:val="24"/>
    </w:rPr>
  </w:style>
  <w:style w:type="character" w:styleId="Hyperlink">
    <w:name w:val="Hyperlink"/>
    <w:rsid w:val="005B7247"/>
    <w:rPr>
      <w:rFonts w:cs="Times New Roman"/>
      <w:color w:val="0000FF"/>
      <w:u w:val="single"/>
    </w:rPr>
  </w:style>
  <w:style w:type="paragraph" w:styleId="Revision">
    <w:name w:val="Revision"/>
    <w:hidden/>
    <w:uiPriority w:val="99"/>
    <w:semiHidden/>
    <w:rsid w:val="003623EB"/>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D4F6-D71D-4F7F-BE3C-6B62DD57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1055</Words>
  <Characters>5658</Characters>
  <Application>Microsoft Office Word</Application>
  <DocSecurity>0</DocSecurity>
  <Lines>108</Lines>
  <Paragraphs>54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Chatel Madison, OEST, DSA</dc:creator>
  <cp:lastModifiedBy>Naomi Sipple</cp:lastModifiedBy>
  <cp:revision>4</cp:revision>
  <cp:lastPrinted>2016-02-23T20:49:00Z</cp:lastPrinted>
  <dcterms:created xsi:type="dcterms:W3CDTF">2025-05-28T15:02:00Z</dcterms:created>
  <dcterms:modified xsi:type="dcterms:W3CDTF">2025-05-28T15:25:00Z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-1746144054</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Approved: OMB Clearance #0960-0789 - Legacy Phase 3B</vt:lpwstr>
  </property>
  <property fmtid="{D5CDD505-2E9C-101B-9397-08002B2CF9AE}" pid="6" name="_NewReviewCycle">
    <vt:lpwstr/>
  </property>
  <property fmtid="{D5CDD505-2E9C-101B-9397-08002B2CF9AE}" pid="7" name="_PreviousAdHocReviewCycleID">
    <vt:i4>-1172969558</vt:i4>
  </property>
  <property fmtid="{D5CDD505-2E9C-101B-9397-08002B2CF9AE}" pid="8" name="_ReviewingToolsShownOnce">
    <vt:lpwstr/>
  </property>
</Properties>
</file>