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02A" w14:paraId="7E8106A0" w14:textId="77777777">
      <w:pPr>
        <w:pStyle w:val="Heading1"/>
        <w:spacing w:before="60"/>
        <w:ind w:left="2173" w:right="3601" w:firstLine="0"/>
        <w:jc w:val="center"/>
      </w:pPr>
      <w:r>
        <w:rPr>
          <w:spacing w:val="-10"/>
        </w:rPr>
        <w:t>Supporting</w:t>
      </w:r>
      <w:r>
        <w:rPr>
          <w:spacing w:val="-12"/>
        </w:rPr>
        <w:t xml:space="preserve"> </w:t>
      </w:r>
      <w:r>
        <w:rPr>
          <w:spacing w:val="-10"/>
        </w:rPr>
        <w:t>Statement</w:t>
      </w:r>
      <w:r>
        <w:rPr>
          <w:spacing w:val="-12"/>
        </w:rPr>
        <w:t xml:space="preserve"> </w:t>
      </w:r>
      <w:r>
        <w:rPr>
          <w:spacing w:val="-10"/>
        </w:rPr>
        <w:t>–</w:t>
      </w:r>
      <w:r>
        <w:rPr>
          <w:spacing w:val="-12"/>
        </w:rPr>
        <w:t xml:space="preserve"> </w:t>
      </w:r>
      <w:r>
        <w:rPr>
          <w:spacing w:val="-10"/>
        </w:rPr>
        <w:t>Part</w:t>
      </w:r>
      <w:r>
        <w:rPr>
          <w:spacing w:val="-12"/>
        </w:rPr>
        <w:t xml:space="preserve"> </w:t>
      </w:r>
      <w:r>
        <w:rPr>
          <w:spacing w:val="-10"/>
        </w:rPr>
        <w:t>A</w:t>
      </w:r>
    </w:p>
    <w:p w:rsidR="00A2102A" w14:paraId="36E813B9" w14:textId="77777777">
      <w:pPr>
        <w:ind w:left="2165" w:right="3601"/>
        <w:jc w:val="center"/>
        <w:rPr>
          <w:b/>
          <w:sz w:val="24"/>
        </w:rPr>
      </w:pPr>
      <w:r>
        <w:rPr>
          <w:b/>
          <w:sz w:val="24"/>
        </w:rPr>
        <w:t>Fiscal</w:t>
      </w:r>
      <w:r>
        <w:rPr>
          <w:b/>
          <w:spacing w:val="-13"/>
          <w:sz w:val="24"/>
        </w:rPr>
        <w:t xml:space="preserve"> </w:t>
      </w:r>
      <w:r>
        <w:rPr>
          <w:b/>
          <w:sz w:val="24"/>
        </w:rPr>
        <w:t>Soundness</w:t>
      </w:r>
      <w:r>
        <w:rPr>
          <w:b/>
          <w:spacing w:val="-15"/>
          <w:sz w:val="24"/>
        </w:rPr>
        <w:t xml:space="preserve"> </w:t>
      </w:r>
      <w:r>
        <w:rPr>
          <w:b/>
          <w:sz w:val="24"/>
        </w:rPr>
        <w:t>Reporting</w:t>
      </w:r>
      <w:r>
        <w:rPr>
          <w:b/>
          <w:spacing w:val="-14"/>
          <w:sz w:val="24"/>
        </w:rPr>
        <w:t xml:space="preserve"> </w:t>
      </w:r>
      <w:r>
        <w:rPr>
          <w:b/>
          <w:sz w:val="24"/>
        </w:rPr>
        <w:t xml:space="preserve">Requirements </w:t>
      </w:r>
      <w:r>
        <w:rPr>
          <w:b/>
          <w:spacing w:val="-2"/>
          <w:sz w:val="24"/>
        </w:rPr>
        <w:t>(FSRR)</w:t>
      </w:r>
    </w:p>
    <w:p w:rsidR="00A2102A" w14:paraId="004973C2" w14:textId="77777777">
      <w:pPr>
        <w:ind w:left="3335"/>
        <w:rPr>
          <w:b/>
        </w:rPr>
      </w:pPr>
      <w:r>
        <w:rPr>
          <w:b/>
          <w:sz w:val="24"/>
        </w:rPr>
        <w:t>(</w:t>
      </w:r>
      <w:r>
        <w:rPr>
          <w:b/>
        </w:rPr>
        <w:t>CMS-906,</w:t>
      </w:r>
      <w:r>
        <w:rPr>
          <w:b/>
          <w:spacing w:val="-5"/>
        </w:rPr>
        <w:t xml:space="preserve"> </w:t>
      </w:r>
      <w:r>
        <w:rPr>
          <w:b/>
        </w:rPr>
        <w:t>OMB</w:t>
      </w:r>
      <w:r>
        <w:rPr>
          <w:b/>
          <w:spacing w:val="-4"/>
        </w:rPr>
        <w:t xml:space="preserve"> </w:t>
      </w:r>
      <w:r>
        <w:rPr>
          <w:b/>
        </w:rPr>
        <w:t>0938-</w:t>
      </w:r>
      <w:r>
        <w:rPr>
          <w:b/>
          <w:spacing w:val="-2"/>
        </w:rPr>
        <w:t>0469)</w:t>
      </w:r>
    </w:p>
    <w:p w:rsidR="00A2102A" w14:paraId="1CEA7AE6" w14:textId="77777777">
      <w:pPr>
        <w:pStyle w:val="BodyText"/>
        <w:rPr>
          <w:b/>
          <w:sz w:val="22"/>
        </w:rPr>
      </w:pPr>
    </w:p>
    <w:p w:rsidR="00A2102A" w14:paraId="6A797D7B" w14:textId="77777777">
      <w:pPr>
        <w:pStyle w:val="BodyText"/>
        <w:spacing w:before="2"/>
        <w:rPr>
          <w:b/>
          <w:sz w:val="22"/>
        </w:rPr>
      </w:pPr>
    </w:p>
    <w:p w:rsidR="00A2102A" w14:paraId="51CFBB30" w14:textId="77777777">
      <w:pPr>
        <w:pStyle w:val="Heading1"/>
        <w:numPr>
          <w:ilvl w:val="0"/>
          <w:numId w:val="3"/>
        </w:numPr>
        <w:tabs>
          <w:tab w:val="left" w:pos="719"/>
        </w:tabs>
        <w:ind w:left="719" w:hanging="359"/>
      </w:pPr>
      <w:r>
        <w:rPr>
          <w:spacing w:val="-2"/>
        </w:rPr>
        <w:t>Background:</w:t>
      </w:r>
    </w:p>
    <w:p w:rsidR="00A2102A" w14:paraId="294D02AC" w14:textId="77777777">
      <w:pPr>
        <w:pStyle w:val="BodyText"/>
        <w:spacing w:before="180"/>
        <w:ind w:left="531" w:right="1619"/>
      </w:pPr>
      <w:r>
        <w:t>Section 1857(d)(4)(A)(</w:t>
      </w:r>
      <w:r>
        <w:t>i</w:t>
      </w:r>
      <w:r>
        <w:t>) of the Social Security Act requires contracting organizations such as Medicare Health Plans (including Medicare Advantage (MA) organizations, Medicare-Medicaid</w:t>
      </w:r>
      <w:r>
        <w:rPr>
          <w:spacing w:val="-4"/>
        </w:rPr>
        <w:t xml:space="preserve"> </w:t>
      </w:r>
      <w:r>
        <w:t>Capitated</w:t>
      </w:r>
      <w:r>
        <w:rPr>
          <w:spacing w:val="-4"/>
        </w:rPr>
        <w:t xml:space="preserve"> </w:t>
      </w:r>
      <w:r>
        <w:t>Financial</w:t>
      </w:r>
      <w:r>
        <w:rPr>
          <w:spacing w:val="-3"/>
        </w:rPr>
        <w:t xml:space="preserve"> </w:t>
      </w:r>
      <w:r>
        <w:t>Alignment</w:t>
      </w:r>
      <w:r>
        <w:rPr>
          <w:spacing w:val="-3"/>
        </w:rPr>
        <w:t xml:space="preserve"> </w:t>
      </w:r>
      <w:r>
        <w:t>Demonstrations</w:t>
      </w:r>
      <w:r>
        <w:rPr>
          <w:spacing w:val="-5"/>
        </w:rPr>
        <w:t xml:space="preserve"> </w:t>
      </w:r>
      <w:r>
        <w:t>(MMPs))</w:t>
      </w:r>
      <w:r>
        <w:rPr>
          <w:spacing w:val="-4"/>
        </w:rPr>
        <w:t xml:space="preserve"> </w:t>
      </w:r>
      <w:r>
        <w:t>and</w:t>
      </w:r>
      <w:r>
        <w:rPr>
          <w:spacing w:val="-4"/>
        </w:rPr>
        <w:t xml:space="preserve"> </w:t>
      </w:r>
      <w:r>
        <w:t>Section 1876</w:t>
      </w:r>
      <w:r>
        <w:rPr>
          <w:spacing w:val="-3"/>
        </w:rPr>
        <w:t xml:space="preserve"> </w:t>
      </w:r>
      <w:r>
        <w:t>Cost</w:t>
      </w:r>
      <w:r>
        <w:rPr>
          <w:spacing w:val="-2"/>
        </w:rPr>
        <w:t xml:space="preserve"> </w:t>
      </w:r>
      <w:r>
        <w:t>Plans),</w:t>
      </w:r>
      <w:r>
        <w:rPr>
          <w:spacing w:val="-3"/>
        </w:rPr>
        <w:t xml:space="preserve"> </w:t>
      </w:r>
      <w:r>
        <w:t>Prescription</w:t>
      </w:r>
      <w:r>
        <w:rPr>
          <w:spacing w:val="-3"/>
        </w:rPr>
        <w:t xml:space="preserve"> </w:t>
      </w:r>
      <w:r>
        <w:t>Drug</w:t>
      </w:r>
      <w:r>
        <w:rPr>
          <w:spacing w:val="-3"/>
        </w:rPr>
        <w:t xml:space="preserve"> </w:t>
      </w:r>
      <w:r>
        <w:t>Plan</w:t>
      </w:r>
      <w:r>
        <w:rPr>
          <w:spacing w:val="-7"/>
        </w:rPr>
        <w:t xml:space="preserve"> </w:t>
      </w:r>
      <w:r>
        <w:t>sponsors</w:t>
      </w:r>
      <w:r>
        <w:rPr>
          <w:spacing w:val="-5"/>
        </w:rPr>
        <w:t xml:space="preserve"> </w:t>
      </w:r>
      <w:r>
        <w:t>(PDPs),</w:t>
      </w:r>
      <w:r>
        <w:rPr>
          <w:spacing w:val="-3"/>
        </w:rPr>
        <w:t xml:space="preserve"> </w:t>
      </w:r>
      <w:r>
        <w:t>and</w:t>
      </w:r>
      <w:r>
        <w:rPr>
          <w:spacing w:val="-3"/>
        </w:rPr>
        <w:t xml:space="preserve"> </w:t>
      </w:r>
      <w:r>
        <w:t>Programs</w:t>
      </w:r>
      <w:r>
        <w:rPr>
          <w:spacing w:val="-5"/>
        </w:rPr>
        <w:t xml:space="preserve"> </w:t>
      </w:r>
      <w:r>
        <w:t>of</w:t>
      </w:r>
      <w:r>
        <w:rPr>
          <w:spacing w:val="-3"/>
        </w:rPr>
        <w:t xml:space="preserve"> </w:t>
      </w:r>
      <w:r>
        <w:t>All-Inclusive Care for the</w:t>
      </w:r>
      <w:r>
        <w:rPr>
          <w:spacing w:val="-3"/>
        </w:rPr>
        <w:t xml:space="preserve"> </w:t>
      </w:r>
      <w:r>
        <w:t>Elderly (PACE) organizations</w:t>
      </w:r>
      <w:r>
        <w:rPr>
          <w:spacing w:val="-2"/>
        </w:rPr>
        <w:t xml:space="preserve"> </w:t>
      </w:r>
      <w:r>
        <w:t>report financial information demonstrating the organization has a fiscally sound operation. The Fiscal Soundness Reporting Requirements (FSRR) is designed to capture financial data of these contracting entities.</w:t>
      </w:r>
    </w:p>
    <w:p w:rsidR="00A2102A" w14:paraId="0A6C38FC" w14:textId="77777777">
      <w:pPr>
        <w:pStyle w:val="BodyText"/>
        <w:ind w:left="531" w:right="1619"/>
      </w:pPr>
      <w:r>
        <w:t>The Division of Finance and Benefits (DFB) within the Medicare Drug and Health Plan Contract Administration Group (MCAG) of CMS is assigned the responsibility of reviewing ongoing financial performance of the contracting</w:t>
      </w:r>
      <w:r>
        <w:rPr>
          <w:spacing w:val="-16"/>
        </w:rPr>
        <w:t xml:space="preserve"> </w:t>
      </w:r>
      <w:r>
        <w:t>entities. Specifically, the requested</w:t>
      </w:r>
      <w:r>
        <w:rPr>
          <w:spacing w:val="-2"/>
        </w:rPr>
        <w:t xml:space="preserve"> </w:t>
      </w:r>
      <w:r>
        <w:t>information</w:t>
      </w:r>
      <w:r>
        <w:rPr>
          <w:spacing w:val="-2"/>
        </w:rPr>
        <w:t xml:space="preserve"> </w:t>
      </w:r>
      <w:r>
        <w:t>collection</w:t>
      </w:r>
      <w:r>
        <w:rPr>
          <w:spacing w:val="-6"/>
        </w:rPr>
        <w:t xml:space="preserve"> </w:t>
      </w:r>
      <w:r>
        <w:t>is</w:t>
      </w:r>
      <w:r>
        <w:rPr>
          <w:spacing w:val="-4"/>
        </w:rPr>
        <w:t xml:space="preserve"> </w:t>
      </w:r>
      <w:r>
        <w:t>needed</w:t>
      </w:r>
      <w:r>
        <w:rPr>
          <w:spacing w:val="-6"/>
        </w:rPr>
        <w:t xml:space="preserve"> </w:t>
      </w:r>
      <w:r>
        <w:t>to</w:t>
      </w:r>
      <w:r>
        <w:rPr>
          <w:spacing w:val="-2"/>
        </w:rPr>
        <w:t xml:space="preserve"> </w:t>
      </w:r>
      <w:r>
        <w:t>establish</w:t>
      </w:r>
      <w:r>
        <w:rPr>
          <w:spacing w:val="-2"/>
        </w:rPr>
        <w:t xml:space="preserve"> </w:t>
      </w:r>
      <w:r>
        <w:t>that</w:t>
      </w:r>
      <w:r>
        <w:rPr>
          <w:spacing w:val="-5"/>
        </w:rPr>
        <w:t xml:space="preserve"> </w:t>
      </w:r>
      <w:r>
        <w:t>contracting</w:t>
      </w:r>
      <w:r>
        <w:rPr>
          <w:spacing w:val="-2"/>
        </w:rPr>
        <w:t xml:space="preserve"> </w:t>
      </w:r>
      <w:r>
        <w:t>entities</w:t>
      </w:r>
      <w:r>
        <w:rPr>
          <w:spacing w:val="-4"/>
        </w:rPr>
        <w:t xml:space="preserve"> </w:t>
      </w:r>
      <w:r>
        <w:t>within</w:t>
      </w:r>
      <w:r>
        <w:rPr>
          <w:spacing w:val="-2"/>
        </w:rPr>
        <w:t xml:space="preserve"> </w:t>
      </w:r>
      <w:r>
        <w:t>the programs maintain fiscally sound operations.</w:t>
      </w:r>
    </w:p>
    <w:p w:rsidR="00A2102A" w14:paraId="74D2CD5F" w14:textId="77777777">
      <w:pPr>
        <w:pStyle w:val="BodyText"/>
      </w:pPr>
    </w:p>
    <w:p w:rsidR="00A2102A" w14:paraId="561DADB2" w14:textId="77777777">
      <w:pPr>
        <w:pStyle w:val="BodyText"/>
        <w:ind w:left="531" w:right="1619"/>
      </w:pPr>
      <w:r>
        <w:t xml:space="preserve">All contracting organizations must submit audited annual financial statements </w:t>
      </w:r>
      <w:r>
        <w:t>one time</w:t>
      </w:r>
      <w:r>
        <w:t xml:space="preserve"> per year. In addition to the </w:t>
      </w:r>
      <w:r>
        <w:t>audited annual submission</w:t>
      </w:r>
      <w:r>
        <w:t xml:space="preserve">, Health Plans with a negative net worth and/or a net loss and the amount of that loss is greater than one-half of the organization’s total net worth submit quarterly financial statements for fiscal </w:t>
      </w:r>
      <w:r>
        <w:t>soundness</w:t>
      </w:r>
      <w:r>
        <w:t xml:space="preserve"> monitoring. Part D organizations are required to submit three (3) quarterly financial statements.</w:t>
      </w:r>
      <w:r>
        <w:rPr>
          <w:spacing w:val="-4"/>
        </w:rPr>
        <w:t xml:space="preserve"> </w:t>
      </w:r>
      <w:r>
        <w:t>PACE</w:t>
      </w:r>
      <w:r>
        <w:rPr>
          <w:spacing w:val="-3"/>
        </w:rPr>
        <w:t xml:space="preserve"> </w:t>
      </w:r>
      <w:r>
        <w:t>organizations</w:t>
      </w:r>
      <w:r>
        <w:rPr>
          <w:spacing w:val="-5"/>
        </w:rPr>
        <w:t xml:space="preserve"> </w:t>
      </w:r>
      <w:r>
        <w:t>are</w:t>
      </w:r>
      <w:r>
        <w:rPr>
          <w:spacing w:val="-3"/>
        </w:rPr>
        <w:t xml:space="preserve"> </w:t>
      </w:r>
      <w:r>
        <w:t>required</w:t>
      </w:r>
      <w:r>
        <w:rPr>
          <w:spacing w:val="-4"/>
        </w:rPr>
        <w:t xml:space="preserve"> </w:t>
      </w:r>
      <w:r>
        <w:t>to</w:t>
      </w:r>
      <w:r>
        <w:rPr>
          <w:spacing w:val="-4"/>
        </w:rPr>
        <w:t xml:space="preserve"> </w:t>
      </w:r>
      <w:r>
        <w:t>file</w:t>
      </w:r>
      <w:r>
        <w:rPr>
          <w:spacing w:val="-3"/>
        </w:rPr>
        <w:t xml:space="preserve"> </w:t>
      </w:r>
      <w:r>
        <w:t>four</w:t>
      </w:r>
      <w:r>
        <w:rPr>
          <w:spacing w:val="-4"/>
        </w:rPr>
        <w:t xml:space="preserve"> </w:t>
      </w:r>
      <w:r>
        <w:t>(4)</w:t>
      </w:r>
      <w:r>
        <w:rPr>
          <w:spacing w:val="-4"/>
        </w:rPr>
        <w:t xml:space="preserve"> </w:t>
      </w:r>
      <w:r>
        <w:t>quarterly</w:t>
      </w:r>
      <w:r>
        <w:rPr>
          <w:spacing w:val="-4"/>
        </w:rPr>
        <w:t xml:space="preserve"> </w:t>
      </w:r>
      <w:r>
        <w:t>financial</w:t>
      </w:r>
      <w:r>
        <w:rPr>
          <w:spacing w:val="-3"/>
        </w:rPr>
        <w:t xml:space="preserve"> </w:t>
      </w:r>
      <w:r>
        <w:t xml:space="preserve">statements for the first three (3) years in the program. After the first </w:t>
      </w:r>
      <w:r>
        <w:t>three (3) years, PACE organizations with a negative net worth and/or a net loss and the amount of that loss is greater</w:t>
      </w:r>
      <w:r>
        <w:rPr>
          <w:spacing w:val="-2"/>
        </w:rPr>
        <w:t xml:space="preserve"> </w:t>
      </w:r>
      <w:r>
        <w:t>than one-half of</w:t>
      </w:r>
      <w:r>
        <w:rPr>
          <w:spacing w:val="-1"/>
        </w:rPr>
        <w:t xml:space="preserve"> </w:t>
      </w:r>
      <w:r>
        <w:t>the organization’s</w:t>
      </w:r>
      <w:r>
        <w:rPr>
          <w:spacing w:val="-3"/>
        </w:rPr>
        <w:t xml:space="preserve"> </w:t>
      </w:r>
      <w:r>
        <w:t>total net worth must submit quarterly financial statements for fiscal soundness monitoring.</w:t>
      </w:r>
    </w:p>
    <w:p w:rsidR="00A2102A" w14:paraId="4B9D6CFD" w14:textId="77777777">
      <w:pPr>
        <w:pStyle w:val="BodyText"/>
      </w:pPr>
    </w:p>
    <w:p w:rsidR="00A2102A" w14:paraId="716B1241" w14:textId="77777777">
      <w:pPr>
        <w:pStyle w:val="BodyText"/>
        <w:ind w:left="531" w:right="1619"/>
      </w:pPr>
      <w:r>
        <w:t>CMS</w:t>
      </w:r>
      <w:r>
        <w:rPr>
          <w:spacing w:val="-6"/>
        </w:rPr>
        <w:t xml:space="preserve"> </w:t>
      </w:r>
      <w:r>
        <w:t>is</w:t>
      </w:r>
      <w:r>
        <w:rPr>
          <w:spacing w:val="-6"/>
        </w:rPr>
        <w:t xml:space="preserve"> </w:t>
      </w:r>
      <w:r>
        <w:t>requesting</w:t>
      </w:r>
      <w:r>
        <w:rPr>
          <w:spacing w:val="-4"/>
        </w:rPr>
        <w:t xml:space="preserve"> </w:t>
      </w:r>
      <w:r>
        <w:t>an</w:t>
      </w:r>
      <w:r>
        <w:rPr>
          <w:spacing w:val="-4"/>
        </w:rPr>
        <w:t xml:space="preserve"> </w:t>
      </w:r>
      <w:r>
        <w:t>extension</w:t>
      </w:r>
      <w:r>
        <w:rPr>
          <w:spacing w:val="-4"/>
        </w:rPr>
        <w:t xml:space="preserve"> </w:t>
      </w:r>
      <w:r>
        <w:t>for</w:t>
      </w:r>
      <w:r>
        <w:rPr>
          <w:spacing w:val="-4"/>
        </w:rPr>
        <w:t xml:space="preserve"> </w:t>
      </w:r>
      <w:r>
        <w:t>form</w:t>
      </w:r>
      <w:r>
        <w:rPr>
          <w:spacing w:val="-6"/>
        </w:rPr>
        <w:t xml:space="preserve"> </w:t>
      </w:r>
      <w:r>
        <w:t>CMS-906,</w:t>
      </w:r>
      <w:r>
        <w:rPr>
          <w:spacing w:val="-4"/>
        </w:rPr>
        <w:t xml:space="preserve"> </w:t>
      </w:r>
      <w:r>
        <w:t>OMB</w:t>
      </w:r>
      <w:r>
        <w:rPr>
          <w:spacing w:val="-4"/>
        </w:rPr>
        <w:t xml:space="preserve"> </w:t>
      </w:r>
      <w:r>
        <w:t>0938-0469 Fiscal</w:t>
      </w:r>
      <w:r>
        <w:rPr>
          <w:spacing w:val="-3"/>
        </w:rPr>
        <w:t xml:space="preserve"> </w:t>
      </w:r>
      <w:r>
        <w:t>Soundness Reporting Requirements (FSRR). CMS is not making any changes to the package’s requirements/burden, the information/collection instrument, or the instructions.</w:t>
      </w:r>
    </w:p>
    <w:p w:rsidR="00A2102A" w14:paraId="33A83A7B" w14:textId="77777777">
      <w:pPr>
        <w:pStyle w:val="Heading1"/>
        <w:numPr>
          <w:ilvl w:val="0"/>
          <w:numId w:val="3"/>
        </w:numPr>
        <w:tabs>
          <w:tab w:val="left" w:pos="719"/>
        </w:tabs>
        <w:spacing w:before="244"/>
        <w:ind w:left="719" w:hanging="359"/>
      </w:pPr>
      <w:r>
        <w:rPr>
          <w:spacing w:val="-2"/>
        </w:rPr>
        <w:t>Justification:</w:t>
      </w:r>
    </w:p>
    <w:p w:rsidR="00A2102A" w14:paraId="57D845B1" w14:textId="77777777">
      <w:pPr>
        <w:pStyle w:val="ListParagraph"/>
        <w:numPr>
          <w:ilvl w:val="1"/>
          <w:numId w:val="3"/>
        </w:numPr>
        <w:tabs>
          <w:tab w:val="left" w:pos="820"/>
        </w:tabs>
        <w:spacing w:before="172"/>
        <w:rPr>
          <w:b/>
          <w:sz w:val="24"/>
        </w:rPr>
      </w:pPr>
      <w:r>
        <w:rPr>
          <w:b/>
          <w:sz w:val="24"/>
        </w:rPr>
        <w:t>Need</w:t>
      </w:r>
      <w:r>
        <w:rPr>
          <w:b/>
          <w:spacing w:val="-5"/>
          <w:sz w:val="24"/>
        </w:rPr>
        <w:t xml:space="preserve"> </w:t>
      </w:r>
      <w:r>
        <w:rPr>
          <w:b/>
          <w:sz w:val="24"/>
        </w:rPr>
        <w:t>and</w:t>
      </w:r>
      <w:r>
        <w:rPr>
          <w:b/>
          <w:spacing w:val="-3"/>
          <w:sz w:val="24"/>
        </w:rPr>
        <w:t xml:space="preserve"> </w:t>
      </w:r>
      <w:r>
        <w:rPr>
          <w:b/>
          <w:sz w:val="24"/>
        </w:rPr>
        <w:t>Legal</w:t>
      </w:r>
      <w:r>
        <w:rPr>
          <w:b/>
          <w:spacing w:val="-7"/>
          <w:sz w:val="24"/>
        </w:rPr>
        <w:t xml:space="preserve"> </w:t>
      </w:r>
      <w:r>
        <w:rPr>
          <w:b/>
          <w:spacing w:val="-4"/>
          <w:sz w:val="24"/>
        </w:rPr>
        <w:t>Basis</w:t>
      </w:r>
    </w:p>
    <w:p w:rsidR="00A2102A" w14:paraId="1EF67C4E" w14:textId="77777777">
      <w:pPr>
        <w:pStyle w:val="BodyText"/>
        <w:spacing w:before="184"/>
        <w:ind w:left="531" w:right="1619"/>
      </w:pPr>
      <w:r>
        <w:t>CMS is responsible for overseeing the ongoing financial performance for all Medicare Health Plans, PDPs, and PACE organizations. Specifically, CMS needs the requested information</w:t>
      </w:r>
      <w:r>
        <w:rPr>
          <w:spacing w:val="-2"/>
        </w:rPr>
        <w:t xml:space="preserve"> </w:t>
      </w:r>
      <w:r>
        <w:t>collected</w:t>
      </w:r>
      <w:r>
        <w:rPr>
          <w:spacing w:val="-6"/>
        </w:rPr>
        <w:t xml:space="preserve"> </w:t>
      </w:r>
      <w:r>
        <w:t>in</w:t>
      </w:r>
      <w:r>
        <w:rPr>
          <w:spacing w:val="-2"/>
        </w:rPr>
        <w:t xml:space="preserve"> </w:t>
      </w:r>
      <w:r>
        <w:t>order</w:t>
      </w:r>
      <w:r>
        <w:rPr>
          <w:spacing w:val="-2"/>
        </w:rPr>
        <w:t xml:space="preserve"> </w:t>
      </w:r>
      <w:r>
        <w:t>to</w:t>
      </w:r>
      <w:r>
        <w:rPr>
          <w:spacing w:val="-6"/>
        </w:rPr>
        <w:t xml:space="preserve"> </w:t>
      </w:r>
      <w:r>
        <w:t>establish</w:t>
      </w:r>
      <w:r>
        <w:rPr>
          <w:spacing w:val="-2"/>
        </w:rPr>
        <w:t xml:space="preserve"> </w:t>
      </w:r>
      <w:r>
        <w:t>that</w:t>
      </w:r>
      <w:r>
        <w:rPr>
          <w:spacing w:val="-1"/>
        </w:rPr>
        <w:t xml:space="preserve"> </w:t>
      </w:r>
      <w:r>
        <w:t>contracting</w:t>
      </w:r>
      <w:r>
        <w:rPr>
          <w:spacing w:val="-6"/>
        </w:rPr>
        <w:t xml:space="preserve"> </w:t>
      </w:r>
      <w:r>
        <w:t>entities</w:t>
      </w:r>
      <w:r>
        <w:rPr>
          <w:spacing w:val="-4"/>
        </w:rPr>
        <w:t xml:space="preserve"> </w:t>
      </w:r>
      <w:r>
        <w:t>within</w:t>
      </w:r>
      <w:r>
        <w:rPr>
          <w:spacing w:val="-2"/>
        </w:rPr>
        <w:t xml:space="preserve"> </w:t>
      </w:r>
      <w:r>
        <w:t>those</w:t>
      </w:r>
      <w:r>
        <w:rPr>
          <w:spacing w:val="-1"/>
        </w:rPr>
        <w:t xml:space="preserve"> </w:t>
      </w:r>
      <w:r>
        <w:t>programs maintain fiscally sound operations. The authority for this collection is found at Section 1857(d)(4)(A)(</w:t>
      </w:r>
      <w:r>
        <w:t>i</w:t>
      </w:r>
      <w:r>
        <w:t>) of the Social Security Act and the following CFR citations: 42 CFR</w:t>
      </w:r>
    </w:p>
    <w:p w:rsidR="00A2102A" w14:paraId="710B907A" w14:textId="77777777">
      <w:pPr>
        <w:pStyle w:val="BodyText"/>
        <w:spacing w:before="1"/>
        <w:ind w:left="531"/>
      </w:pPr>
      <w:r>
        <w:t>§422.2,</w:t>
      </w:r>
      <w:r>
        <w:rPr>
          <w:spacing w:val="-1"/>
        </w:rPr>
        <w:t xml:space="preserve"> </w:t>
      </w:r>
      <w:r>
        <w:t>42 CFR</w:t>
      </w:r>
      <w:r>
        <w:rPr>
          <w:spacing w:val="-1"/>
        </w:rPr>
        <w:t xml:space="preserve"> </w:t>
      </w:r>
      <w:r>
        <w:t>§422.504(a)(14), 42 CFR</w:t>
      </w:r>
      <w:r>
        <w:rPr>
          <w:spacing w:val="-1"/>
        </w:rPr>
        <w:t xml:space="preserve"> </w:t>
      </w:r>
      <w:r>
        <w:t>§422.516(a)(5)(b)(c) for</w:t>
      </w:r>
      <w:r>
        <w:rPr>
          <w:spacing w:val="-1"/>
        </w:rPr>
        <w:t xml:space="preserve"> </w:t>
      </w:r>
      <w:r>
        <w:t>MA</w:t>
      </w:r>
      <w:r>
        <w:rPr>
          <w:spacing w:val="-2"/>
        </w:rPr>
        <w:t xml:space="preserve"> </w:t>
      </w:r>
      <w:r>
        <w:t xml:space="preserve">and </w:t>
      </w:r>
      <w:r>
        <w:rPr>
          <w:spacing w:val="-5"/>
        </w:rPr>
        <w:t>MMP</w:t>
      </w:r>
    </w:p>
    <w:p w:rsidR="00A2102A" w14:paraId="63B297D9" w14:textId="77777777">
      <w:pPr>
        <w:pStyle w:val="BodyText"/>
        <w:ind w:left="531"/>
      </w:pPr>
      <w:r>
        <w:t>organizations;</w:t>
      </w:r>
      <w:r>
        <w:rPr>
          <w:spacing w:val="-3"/>
        </w:rPr>
        <w:t xml:space="preserve"> </w:t>
      </w:r>
      <w:r>
        <w:t>42</w:t>
      </w:r>
      <w:r>
        <w:rPr>
          <w:spacing w:val="-1"/>
        </w:rPr>
        <w:t xml:space="preserve"> </w:t>
      </w:r>
      <w:r>
        <w:t>CFR</w:t>
      </w:r>
      <w:r>
        <w:rPr>
          <w:spacing w:val="-1"/>
        </w:rPr>
        <w:t xml:space="preserve"> </w:t>
      </w:r>
      <w:r>
        <w:t>§417.120,</w:t>
      </w:r>
      <w:r>
        <w:rPr>
          <w:spacing w:val="-1"/>
        </w:rPr>
        <w:t xml:space="preserve"> </w:t>
      </w:r>
      <w:r>
        <w:t>42</w:t>
      </w:r>
      <w:r>
        <w:rPr>
          <w:spacing w:val="-1"/>
        </w:rPr>
        <w:t xml:space="preserve"> </w:t>
      </w:r>
      <w:r>
        <w:t>CFR</w:t>
      </w:r>
      <w:r>
        <w:rPr>
          <w:spacing w:val="-1"/>
        </w:rPr>
        <w:t xml:space="preserve"> </w:t>
      </w:r>
      <w:r>
        <w:t>§417.126</w:t>
      </w:r>
      <w:r>
        <w:rPr>
          <w:spacing w:val="-1"/>
        </w:rPr>
        <w:t xml:space="preserve"> </w:t>
      </w:r>
      <w:r>
        <w:t>for</w:t>
      </w:r>
      <w:r>
        <w:rPr>
          <w:spacing w:val="-1"/>
        </w:rPr>
        <w:t xml:space="preserve"> </w:t>
      </w:r>
      <w:r>
        <w:t>Section</w:t>
      </w:r>
      <w:r>
        <w:rPr>
          <w:spacing w:val="-1"/>
        </w:rPr>
        <w:t xml:space="preserve"> </w:t>
      </w:r>
      <w:r>
        <w:t>1876</w:t>
      </w:r>
      <w:r>
        <w:rPr>
          <w:spacing w:val="-1"/>
        </w:rPr>
        <w:t xml:space="preserve"> </w:t>
      </w:r>
      <w:r>
        <w:t>Cost Plans; 42</w:t>
      </w:r>
      <w:r>
        <w:rPr>
          <w:spacing w:val="-4"/>
        </w:rPr>
        <w:t xml:space="preserve"> </w:t>
      </w:r>
      <w:r>
        <w:rPr>
          <w:spacing w:val="-5"/>
        </w:rPr>
        <w:t>CFR</w:t>
      </w:r>
    </w:p>
    <w:p w:rsidR="00A2102A" w14:paraId="55783FAA" w14:textId="77777777">
      <w:pPr>
        <w:pStyle w:val="BodyText"/>
        <w:ind w:left="531"/>
      </w:pPr>
      <w:r>
        <w:t>§423.4,</w:t>
      </w:r>
      <w:r>
        <w:rPr>
          <w:spacing w:val="-1"/>
        </w:rPr>
        <w:t xml:space="preserve"> </w:t>
      </w:r>
      <w:r>
        <w:t>42</w:t>
      </w:r>
      <w:r>
        <w:rPr>
          <w:spacing w:val="-1"/>
        </w:rPr>
        <w:t xml:space="preserve"> </w:t>
      </w:r>
      <w:r>
        <w:t>CFR</w:t>
      </w:r>
      <w:r>
        <w:rPr>
          <w:spacing w:val="-1"/>
        </w:rPr>
        <w:t xml:space="preserve"> </w:t>
      </w:r>
      <w:r>
        <w:t>§423.505(a)(b)(23), 42</w:t>
      </w:r>
      <w:r>
        <w:rPr>
          <w:spacing w:val="-1"/>
        </w:rPr>
        <w:t xml:space="preserve"> </w:t>
      </w:r>
      <w:r>
        <w:t>CFR</w:t>
      </w:r>
      <w:r>
        <w:rPr>
          <w:spacing w:val="-1"/>
        </w:rPr>
        <w:t xml:space="preserve"> </w:t>
      </w:r>
      <w:r>
        <w:t>§423.514(a)(4)(b)(c) for</w:t>
      </w:r>
      <w:r>
        <w:rPr>
          <w:spacing w:val="-1"/>
        </w:rPr>
        <w:t xml:space="preserve"> </w:t>
      </w:r>
      <w:r>
        <w:t>Prescription</w:t>
      </w:r>
      <w:r>
        <w:rPr>
          <w:spacing w:val="-4"/>
        </w:rPr>
        <w:t xml:space="preserve"> Drug</w:t>
      </w:r>
    </w:p>
    <w:p w:rsidR="00A2102A" w14:paraId="012F42D0" w14:textId="77777777">
      <w:pPr>
        <w:pStyle w:val="BodyText"/>
        <w:sectPr>
          <w:footerReference w:type="default" r:id="rId4"/>
          <w:type w:val="continuous"/>
          <w:pgSz w:w="12240" w:h="15840"/>
          <w:pgMar w:top="1380" w:right="0" w:bottom="1200" w:left="1440" w:header="0" w:footer="1013" w:gutter="0"/>
          <w:pgNumType w:start="1"/>
          <w:cols w:space="720"/>
        </w:sectPr>
      </w:pPr>
    </w:p>
    <w:p w:rsidR="00A2102A" w14:paraId="0D22E82D" w14:textId="77777777">
      <w:pPr>
        <w:pStyle w:val="BodyText"/>
        <w:spacing w:before="60"/>
        <w:ind w:left="531"/>
      </w:pPr>
      <w:r>
        <w:t>Plans; 42</w:t>
      </w:r>
      <w:r>
        <w:rPr>
          <w:spacing w:val="-1"/>
        </w:rPr>
        <w:t xml:space="preserve"> </w:t>
      </w:r>
      <w:r>
        <w:t>CFR</w:t>
      </w:r>
      <w:r>
        <w:rPr>
          <w:spacing w:val="-1"/>
        </w:rPr>
        <w:t xml:space="preserve"> </w:t>
      </w:r>
      <w:r>
        <w:t>§460.80(a), 42</w:t>
      </w:r>
      <w:r>
        <w:rPr>
          <w:spacing w:val="-1"/>
        </w:rPr>
        <w:t xml:space="preserve"> </w:t>
      </w:r>
      <w:r>
        <w:t>CFR</w:t>
      </w:r>
      <w:r>
        <w:rPr>
          <w:spacing w:val="-1"/>
        </w:rPr>
        <w:t xml:space="preserve"> </w:t>
      </w:r>
      <w:r>
        <w:t>§460.200(a),</w:t>
      </w:r>
      <w:r>
        <w:rPr>
          <w:spacing w:val="-1"/>
        </w:rPr>
        <w:t xml:space="preserve"> </w:t>
      </w:r>
      <w:r>
        <w:t>and 42</w:t>
      </w:r>
      <w:r>
        <w:rPr>
          <w:spacing w:val="-1"/>
        </w:rPr>
        <w:t xml:space="preserve"> </w:t>
      </w:r>
      <w:r>
        <w:t>CFR</w:t>
      </w:r>
      <w:r>
        <w:rPr>
          <w:spacing w:val="-1"/>
        </w:rPr>
        <w:t xml:space="preserve"> </w:t>
      </w:r>
      <w:r>
        <w:t>§460.208</w:t>
      </w:r>
      <w:r>
        <w:rPr>
          <w:spacing w:val="-1"/>
        </w:rPr>
        <w:t xml:space="preserve"> </w:t>
      </w:r>
      <w:r>
        <w:t xml:space="preserve">for </w:t>
      </w:r>
      <w:r>
        <w:rPr>
          <w:spacing w:val="-4"/>
        </w:rPr>
        <w:t>PACE</w:t>
      </w:r>
    </w:p>
    <w:p w:rsidR="00A2102A" w14:paraId="0F31CC2F" w14:textId="77777777">
      <w:pPr>
        <w:pStyle w:val="BodyText"/>
        <w:ind w:left="531"/>
      </w:pPr>
      <w:r>
        <w:t>organizations.</w:t>
      </w:r>
      <w:r>
        <w:rPr>
          <w:spacing w:val="-2"/>
        </w:rPr>
        <w:t xml:space="preserve"> </w:t>
      </w:r>
      <w:r>
        <w:t>Citations</w:t>
      </w:r>
      <w:r>
        <w:rPr>
          <w:spacing w:val="-3"/>
        </w:rPr>
        <w:t xml:space="preserve"> </w:t>
      </w:r>
      <w:r>
        <w:t>are included</w:t>
      </w:r>
      <w:r>
        <w:rPr>
          <w:spacing w:val="-1"/>
        </w:rPr>
        <w:t xml:space="preserve"> </w:t>
      </w:r>
      <w:r>
        <w:t>with</w:t>
      </w:r>
      <w:r>
        <w:rPr>
          <w:spacing w:val="-5"/>
        </w:rPr>
        <w:t xml:space="preserve"> </w:t>
      </w:r>
      <w:r>
        <w:t>this</w:t>
      </w:r>
      <w:r>
        <w:rPr>
          <w:spacing w:val="-3"/>
        </w:rPr>
        <w:t xml:space="preserve"> </w:t>
      </w:r>
      <w:r>
        <w:t>PRA</w:t>
      </w:r>
      <w:r>
        <w:rPr>
          <w:spacing w:val="-3"/>
        </w:rPr>
        <w:t xml:space="preserve"> </w:t>
      </w:r>
      <w:r>
        <w:rPr>
          <w:spacing w:val="-2"/>
        </w:rPr>
        <w:t>submission.</w:t>
      </w:r>
    </w:p>
    <w:p w:rsidR="00A2102A" w14:paraId="0472F125" w14:textId="77777777">
      <w:pPr>
        <w:pStyle w:val="BodyText"/>
      </w:pPr>
    </w:p>
    <w:p w:rsidR="00A2102A" w14:paraId="4899CDE7" w14:textId="77777777">
      <w:pPr>
        <w:pStyle w:val="Heading1"/>
        <w:numPr>
          <w:ilvl w:val="1"/>
          <w:numId w:val="3"/>
        </w:numPr>
        <w:tabs>
          <w:tab w:val="left" w:pos="820"/>
        </w:tabs>
      </w:pPr>
      <w:r>
        <w:t>Information</w:t>
      </w:r>
      <w:r>
        <w:rPr>
          <w:spacing w:val="-5"/>
        </w:rPr>
        <w:t xml:space="preserve"> </w:t>
      </w:r>
      <w:r>
        <w:rPr>
          <w:spacing w:val="-2"/>
        </w:rPr>
        <w:t>Users</w:t>
      </w:r>
    </w:p>
    <w:p w:rsidR="00A2102A" w14:paraId="4F7CF49D" w14:textId="77777777">
      <w:pPr>
        <w:pStyle w:val="BodyText"/>
        <w:spacing w:before="184"/>
        <w:ind w:left="531" w:right="1797"/>
      </w:pPr>
      <w:r>
        <w:t>CMS monitors compliance with fiscal soundness requirements through audited annual financial statements of the legal entity for Medicare Health Plans, PDPs, and PACE organizations. For organizations with a negative net worth and/or a net loss and the amount of that loss is greater than one-half of the organization’s total net worth, quarterly financial statements are requested for monitoring. The quarterly financial statements assist CMS with more frequent monitoring of their financial performance. Specifica</w:t>
      </w:r>
      <w:r>
        <w:t>lly, CMS uses the requested information to establish that organizations contracting</w:t>
      </w:r>
      <w:r>
        <w:rPr>
          <w:spacing w:val="-4"/>
        </w:rPr>
        <w:t xml:space="preserve"> </w:t>
      </w:r>
      <w:r>
        <w:t>to</w:t>
      </w:r>
      <w:r>
        <w:rPr>
          <w:spacing w:val="-4"/>
        </w:rPr>
        <w:t xml:space="preserve"> </w:t>
      </w:r>
      <w:r>
        <w:t>provide</w:t>
      </w:r>
      <w:r>
        <w:rPr>
          <w:spacing w:val="-3"/>
        </w:rPr>
        <w:t xml:space="preserve"> </w:t>
      </w:r>
      <w:r>
        <w:t>services</w:t>
      </w:r>
      <w:r>
        <w:rPr>
          <w:spacing w:val="-6"/>
        </w:rPr>
        <w:t xml:space="preserve"> </w:t>
      </w:r>
      <w:r>
        <w:t>to</w:t>
      </w:r>
      <w:r>
        <w:rPr>
          <w:spacing w:val="-4"/>
        </w:rPr>
        <w:t xml:space="preserve"> </w:t>
      </w:r>
      <w:r>
        <w:t>Medicare</w:t>
      </w:r>
      <w:r>
        <w:rPr>
          <w:spacing w:val="-3"/>
        </w:rPr>
        <w:t xml:space="preserve"> </w:t>
      </w:r>
      <w:r>
        <w:t>beneficiaries</w:t>
      </w:r>
      <w:r>
        <w:rPr>
          <w:spacing w:val="-6"/>
        </w:rPr>
        <w:t xml:space="preserve"> </w:t>
      </w:r>
      <w:r>
        <w:t>are</w:t>
      </w:r>
      <w:r>
        <w:rPr>
          <w:spacing w:val="-3"/>
        </w:rPr>
        <w:t xml:space="preserve"> </w:t>
      </w:r>
      <w:r>
        <w:t>maintaining</w:t>
      </w:r>
      <w:r>
        <w:rPr>
          <w:spacing w:val="-4"/>
        </w:rPr>
        <w:t xml:space="preserve"> </w:t>
      </w:r>
      <w:r>
        <w:t>fiscally</w:t>
      </w:r>
      <w:r>
        <w:rPr>
          <w:spacing w:val="-4"/>
        </w:rPr>
        <w:t xml:space="preserve"> </w:t>
      </w:r>
      <w:r>
        <w:t>sound operations. In addition to the specific directives mentioned, the proposed reporting requirements serve three distinct program needs:</w:t>
      </w:r>
    </w:p>
    <w:p w:rsidR="00A2102A" w14:paraId="07C11D88" w14:textId="77777777">
      <w:pPr>
        <w:pStyle w:val="ListParagraph"/>
        <w:numPr>
          <w:ilvl w:val="2"/>
          <w:numId w:val="3"/>
        </w:numPr>
        <w:tabs>
          <w:tab w:val="left" w:pos="1923"/>
        </w:tabs>
        <w:spacing w:before="264"/>
        <w:ind w:left="1923" w:right="2419"/>
        <w:rPr>
          <w:sz w:val="24"/>
        </w:rPr>
      </w:pPr>
      <w:r>
        <w:rPr>
          <w:sz w:val="24"/>
        </w:rPr>
        <w:t>Provides</w:t>
      </w:r>
      <w:r>
        <w:rPr>
          <w:spacing w:val="-6"/>
          <w:sz w:val="24"/>
        </w:rPr>
        <w:t xml:space="preserve"> </w:t>
      </w:r>
      <w:r>
        <w:rPr>
          <w:sz w:val="24"/>
        </w:rPr>
        <w:t>CMS</w:t>
      </w:r>
      <w:r>
        <w:rPr>
          <w:spacing w:val="-6"/>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required</w:t>
      </w:r>
      <w:r>
        <w:rPr>
          <w:spacing w:val="-8"/>
          <w:sz w:val="24"/>
        </w:rPr>
        <w:t xml:space="preserve"> </w:t>
      </w:r>
      <w:r>
        <w:rPr>
          <w:sz w:val="24"/>
        </w:rPr>
        <w:t>to</w:t>
      </w:r>
      <w:r>
        <w:rPr>
          <w:spacing w:val="-4"/>
          <w:sz w:val="24"/>
        </w:rPr>
        <w:t xml:space="preserve"> </w:t>
      </w:r>
      <w:r>
        <w:rPr>
          <w:sz w:val="24"/>
        </w:rPr>
        <w:t>effectively</w:t>
      </w:r>
      <w:r>
        <w:rPr>
          <w:spacing w:val="-4"/>
          <w:sz w:val="24"/>
        </w:rPr>
        <w:t xml:space="preserve"> </w:t>
      </w:r>
      <w:r>
        <w:rPr>
          <w:sz w:val="24"/>
        </w:rPr>
        <w:t>monitor</w:t>
      </w:r>
      <w:r>
        <w:rPr>
          <w:spacing w:val="-4"/>
          <w:sz w:val="24"/>
        </w:rPr>
        <w:t xml:space="preserve"> </w:t>
      </w:r>
      <w:r>
        <w:rPr>
          <w:sz w:val="24"/>
        </w:rPr>
        <w:t>the financial performance of Medicare Health</w:t>
      </w:r>
      <w:r>
        <w:rPr>
          <w:spacing w:val="-4"/>
          <w:sz w:val="24"/>
        </w:rPr>
        <w:t xml:space="preserve"> </w:t>
      </w:r>
      <w:r>
        <w:rPr>
          <w:sz w:val="24"/>
        </w:rPr>
        <w:t xml:space="preserve">Plans, PDPs, and PACE organizations that contract to arrange delivery of care to Medicare </w:t>
      </w:r>
      <w:r>
        <w:rPr>
          <w:spacing w:val="-2"/>
          <w:sz w:val="24"/>
        </w:rPr>
        <w:t>beneficiaries;</w:t>
      </w:r>
    </w:p>
    <w:p w:rsidR="00A2102A" w14:paraId="16968C80" w14:textId="77777777">
      <w:pPr>
        <w:pStyle w:val="BodyText"/>
      </w:pPr>
    </w:p>
    <w:p w:rsidR="00A2102A" w14:paraId="2898D6C7" w14:textId="77777777">
      <w:pPr>
        <w:pStyle w:val="ListParagraph"/>
        <w:numPr>
          <w:ilvl w:val="2"/>
          <w:numId w:val="3"/>
        </w:numPr>
        <w:tabs>
          <w:tab w:val="left" w:pos="1923"/>
        </w:tabs>
        <w:ind w:left="1923" w:right="2245"/>
        <w:rPr>
          <w:sz w:val="24"/>
        </w:rPr>
      </w:pPr>
      <w:r>
        <w:rPr>
          <w:sz w:val="24"/>
        </w:rPr>
        <w:t>Provides</w:t>
      </w:r>
      <w:r>
        <w:rPr>
          <w:spacing w:val="-5"/>
          <w:sz w:val="24"/>
        </w:rPr>
        <w:t xml:space="preserve"> </w:t>
      </w:r>
      <w:r>
        <w:rPr>
          <w:sz w:val="24"/>
        </w:rPr>
        <w:t>CMS</w:t>
      </w:r>
      <w:r>
        <w:rPr>
          <w:spacing w:val="-5"/>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required</w:t>
      </w:r>
      <w:r>
        <w:rPr>
          <w:spacing w:val="-7"/>
          <w:sz w:val="24"/>
        </w:rPr>
        <w:t xml:space="preserve"> </w:t>
      </w:r>
      <w:r>
        <w:rPr>
          <w:sz w:val="24"/>
        </w:rPr>
        <w:t>to</w:t>
      </w:r>
      <w:r>
        <w:rPr>
          <w:spacing w:val="-4"/>
          <w:sz w:val="24"/>
        </w:rPr>
        <w:t xml:space="preserve"> </w:t>
      </w:r>
      <w:r>
        <w:rPr>
          <w:sz w:val="24"/>
        </w:rPr>
        <w:t>enforce</w:t>
      </w:r>
      <w:r>
        <w:rPr>
          <w:spacing w:val="-3"/>
          <w:sz w:val="24"/>
        </w:rPr>
        <w:t xml:space="preserve"> </w:t>
      </w:r>
      <w:r>
        <w:rPr>
          <w:sz w:val="24"/>
        </w:rPr>
        <w:t>requirements</w:t>
      </w:r>
      <w:r>
        <w:rPr>
          <w:spacing w:val="-5"/>
          <w:sz w:val="24"/>
        </w:rPr>
        <w:t xml:space="preserve"> </w:t>
      </w:r>
      <w:r>
        <w:rPr>
          <w:sz w:val="24"/>
        </w:rPr>
        <w:t>for Medicare</w:t>
      </w:r>
      <w:r>
        <w:rPr>
          <w:spacing w:val="-12"/>
          <w:sz w:val="24"/>
        </w:rPr>
        <w:t xml:space="preserve"> </w:t>
      </w:r>
      <w:r>
        <w:rPr>
          <w:sz w:val="24"/>
        </w:rPr>
        <w:t xml:space="preserve">Health Plans, PDPs, and PACE organizations and </w:t>
      </w:r>
      <w:r>
        <w:rPr>
          <w:sz w:val="24"/>
        </w:rPr>
        <w:t>ensure</w:t>
      </w:r>
      <w:r>
        <w:rPr>
          <w:sz w:val="24"/>
        </w:rPr>
        <w:t xml:space="preserve"> continuing</w:t>
      </w:r>
      <w:r>
        <w:rPr>
          <w:spacing w:val="-4"/>
          <w:sz w:val="24"/>
        </w:rPr>
        <w:t xml:space="preserve"> </w:t>
      </w:r>
      <w:r>
        <w:rPr>
          <w:sz w:val="24"/>
        </w:rPr>
        <w:t>compliance with State financial and reserve</w:t>
      </w:r>
      <w:r>
        <w:rPr>
          <w:spacing w:val="-3"/>
          <w:sz w:val="24"/>
        </w:rPr>
        <w:t xml:space="preserve"> </w:t>
      </w:r>
      <w:r>
        <w:rPr>
          <w:sz w:val="24"/>
        </w:rPr>
        <w:t>requirements where</w:t>
      </w:r>
      <w:r>
        <w:rPr>
          <w:spacing w:val="-3"/>
          <w:sz w:val="24"/>
        </w:rPr>
        <w:t xml:space="preserve"> </w:t>
      </w:r>
      <w:r>
        <w:rPr>
          <w:sz w:val="24"/>
        </w:rPr>
        <w:t>applicable;</w:t>
      </w:r>
    </w:p>
    <w:p w:rsidR="00A2102A" w14:paraId="0A7466B0" w14:textId="77777777">
      <w:pPr>
        <w:pStyle w:val="ListParagraph"/>
        <w:numPr>
          <w:ilvl w:val="2"/>
          <w:numId w:val="3"/>
        </w:numPr>
        <w:tabs>
          <w:tab w:val="left" w:pos="1923"/>
        </w:tabs>
        <w:spacing w:before="264"/>
        <w:ind w:left="1923" w:right="1905"/>
        <w:rPr>
          <w:sz w:val="24"/>
        </w:rPr>
      </w:pPr>
      <w:r>
        <w:rPr>
          <w:sz w:val="24"/>
        </w:rPr>
        <w:t>Provides</w:t>
      </w:r>
      <w:r>
        <w:rPr>
          <w:spacing w:val="-6"/>
          <w:sz w:val="24"/>
        </w:rPr>
        <w:t xml:space="preserve"> </w:t>
      </w:r>
      <w:r>
        <w:rPr>
          <w:sz w:val="24"/>
        </w:rPr>
        <w:t>CMS</w:t>
      </w:r>
      <w:r>
        <w:rPr>
          <w:spacing w:val="-6"/>
          <w:sz w:val="24"/>
        </w:rPr>
        <w:t xml:space="preserve"> </w:t>
      </w:r>
      <w:r>
        <w:rPr>
          <w:sz w:val="24"/>
        </w:rPr>
        <w:t>with</w:t>
      </w:r>
      <w:r>
        <w:rPr>
          <w:spacing w:val="-4"/>
          <w:sz w:val="24"/>
        </w:rPr>
        <w:t xml:space="preserve"> </w:t>
      </w:r>
      <w:r>
        <w:rPr>
          <w:sz w:val="24"/>
        </w:rPr>
        <w:t>ongoing</w:t>
      </w:r>
      <w:r>
        <w:rPr>
          <w:spacing w:val="-4"/>
          <w:sz w:val="24"/>
        </w:rPr>
        <w:t xml:space="preserve"> </w:t>
      </w:r>
      <w:r>
        <w:rPr>
          <w:sz w:val="24"/>
        </w:rPr>
        <w:t>information</w:t>
      </w:r>
      <w:r>
        <w:rPr>
          <w:spacing w:val="-4"/>
          <w:sz w:val="24"/>
        </w:rPr>
        <w:t xml:space="preserve"> </w:t>
      </w:r>
      <w:r>
        <w:rPr>
          <w:sz w:val="24"/>
        </w:rPr>
        <w:t>for</w:t>
      </w:r>
      <w:r>
        <w:rPr>
          <w:spacing w:val="-4"/>
          <w:sz w:val="24"/>
        </w:rPr>
        <w:t xml:space="preserve"> </w:t>
      </w:r>
      <w:r>
        <w:rPr>
          <w:sz w:val="24"/>
        </w:rPr>
        <w:t>evaluating</w:t>
      </w:r>
      <w:r>
        <w:rPr>
          <w:spacing w:val="-4"/>
          <w:sz w:val="24"/>
        </w:rPr>
        <w:t xml:space="preserve"> </w:t>
      </w:r>
      <w:r>
        <w:rPr>
          <w:sz w:val="24"/>
        </w:rPr>
        <w:t>the</w:t>
      </w:r>
      <w:r>
        <w:rPr>
          <w:spacing w:val="-3"/>
          <w:sz w:val="24"/>
        </w:rPr>
        <w:t xml:space="preserve"> </w:t>
      </w:r>
      <w:r>
        <w:rPr>
          <w:sz w:val="24"/>
        </w:rPr>
        <w:t>progress</w:t>
      </w:r>
      <w:r>
        <w:rPr>
          <w:spacing w:val="-6"/>
          <w:sz w:val="24"/>
        </w:rPr>
        <w:t xml:space="preserve"> </w:t>
      </w:r>
      <w:r>
        <w:rPr>
          <w:sz w:val="24"/>
        </w:rPr>
        <w:t>and effectiveness of the various programs.</w:t>
      </w:r>
    </w:p>
    <w:p w:rsidR="00A2102A" w14:paraId="2E9431F9" w14:textId="77777777">
      <w:pPr>
        <w:pStyle w:val="BodyText"/>
      </w:pPr>
    </w:p>
    <w:p w:rsidR="00A2102A" w14:paraId="064DF49A" w14:textId="77777777">
      <w:pPr>
        <w:pStyle w:val="Heading1"/>
        <w:numPr>
          <w:ilvl w:val="1"/>
          <w:numId w:val="3"/>
        </w:numPr>
        <w:tabs>
          <w:tab w:val="left" w:pos="820"/>
        </w:tabs>
      </w:pPr>
      <w:r>
        <w:t>Use</w:t>
      </w:r>
      <w:r>
        <w:rPr>
          <w:spacing w:val="-2"/>
        </w:rPr>
        <w:t xml:space="preserve"> </w:t>
      </w:r>
      <w:r>
        <w:t>of</w:t>
      </w:r>
      <w:r>
        <w:rPr>
          <w:spacing w:val="-2"/>
        </w:rPr>
        <w:t xml:space="preserve"> </w:t>
      </w:r>
      <w:r>
        <w:t>Information</w:t>
      </w:r>
      <w:r>
        <w:rPr>
          <w:spacing w:val="-4"/>
        </w:rPr>
        <w:t xml:space="preserve"> </w:t>
      </w:r>
      <w:r>
        <w:rPr>
          <w:spacing w:val="-2"/>
        </w:rPr>
        <w:t>Technology</w:t>
      </w:r>
    </w:p>
    <w:p w:rsidR="00A2102A" w14:paraId="77AD74EF" w14:textId="77777777">
      <w:pPr>
        <w:pStyle w:val="BodyText"/>
        <w:spacing w:before="184"/>
        <w:ind w:left="531" w:right="1546"/>
      </w:pPr>
      <w:r>
        <w:t>CMS</w:t>
      </w:r>
      <w:r>
        <w:rPr>
          <w:spacing w:val="-5"/>
        </w:rPr>
        <w:t xml:space="preserve"> </w:t>
      </w:r>
      <w:r>
        <w:t>uses</w:t>
      </w:r>
      <w:r>
        <w:rPr>
          <w:spacing w:val="-5"/>
        </w:rPr>
        <w:t xml:space="preserve"> </w:t>
      </w:r>
      <w:r>
        <w:t>the</w:t>
      </w:r>
      <w:r>
        <w:rPr>
          <w:spacing w:val="-2"/>
        </w:rPr>
        <w:t xml:space="preserve"> </w:t>
      </w:r>
      <w:r>
        <w:t>Health</w:t>
      </w:r>
      <w:r>
        <w:rPr>
          <w:spacing w:val="-3"/>
        </w:rPr>
        <w:t xml:space="preserve"> </w:t>
      </w:r>
      <w:r>
        <w:t>Plan</w:t>
      </w:r>
      <w:r>
        <w:rPr>
          <w:spacing w:val="-3"/>
        </w:rPr>
        <w:t xml:space="preserve"> </w:t>
      </w:r>
      <w:r>
        <w:t>Management</w:t>
      </w:r>
      <w:r>
        <w:rPr>
          <w:spacing w:val="-2"/>
        </w:rPr>
        <w:t xml:space="preserve"> </w:t>
      </w:r>
      <w:r>
        <w:t>System</w:t>
      </w:r>
      <w:r>
        <w:rPr>
          <w:spacing w:val="-2"/>
        </w:rPr>
        <w:t xml:space="preserve"> </w:t>
      </w:r>
      <w:r>
        <w:t>(HPMS),</w:t>
      </w:r>
      <w:r>
        <w:rPr>
          <w:spacing w:val="-3"/>
        </w:rPr>
        <w:t xml:space="preserve"> </w:t>
      </w:r>
      <w:r>
        <w:t>a</w:t>
      </w:r>
      <w:r>
        <w:rPr>
          <w:spacing w:val="-2"/>
        </w:rPr>
        <w:t xml:space="preserve"> </w:t>
      </w:r>
      <w:r>
        <w:t>type</w:t>
      </w:r>
      <w:r>
        <w:rPr>
          <w:spacing w:val="-2"/>
        </w:rPr>
        <w:t xml:space="preserve"> </w:t>
      </w:r>
      <w:r>
        <w:t>of</w:t>
      </w:r>
      <w:r>
        <w:rPr>
          <w:spacing w:val="-3"/>
        </w:rPr>
        <w:t xml:space="preserve"> </w:t>
      </w:r>
      <w:r>
        <w:t>web-based</w:t>
      </w:r>
      <w:r>
        <w:rPr>
          <w:spacing w:val="-3"/>
        </w:rPr>
        <w:t xml:space="preserve"> </w:t>
      </w:r>
      <w:r>
        <w:t>information technology to minimize filing burden related to the Fiscal Soundness Reporting Requirements. A CMS user id is required for organizational employees to access HPMS; therefore,</w:t>
      </w:r>
      <w:r>
        <w:rPr>
          <w:spacing w:val="-1"/>
        </w:rPr>
        <w:t xml:space="preserve"> </w:t>
      </w:r>
      <w:r>
        <w:t>a signature from the respondent is not required.</w:t>
      </w:r>
      <w:r>
        <w:rPr>
          <w:spacing w:val="-1"/>
        </w:rPr>
        <w:t xml:space="preserve"> </w:t>
      </w:r>
      <w:r>
        <w:t>Within HPMS, the user uploads a PDF of the audited annual financial statements, quarterly financial statements, or other required documentation (e.g., subordinated debt attestation for PACE organizations and Section 1876 Cost Plans, if applicable), and enter</w:t>
      </w:r>
      <w:r>
        <w:t>s four (4) financial data elements from the corresponding</w:t>
      </w:r>
      <w:r>
        <w:rPr>
          <w:spacing w:val="-1"/>
        </w:rPr>
        <w:t xml:space="preserve"> </w:t>
      </w:r>
      <w:r>
        <w:t>financial statements</w:t>
      </w:r>
      <w:r>
        <w:rPr>
          <w:spacing w:val="-3"/>
        </w:rPr>
        <w:t xml:space="preserve"> </w:t>
      </w:r>
      <w:r>
        <w:t xml:space="preserve">(five </w:t>
      </w:r>
      <w:r>
        <w:t>financial data</w:t>
      </w:r>
      <w:r>
        <w:t xml:space="preserve"> elements</w:t>
      </w:r>
      <w:r>
        <w:rPr>
          <w:spacing w:val="-3"/>
        </w:rPr>
        <w:t xml:space="preserve"> </w:t>
      </w:r>
      <w:r>
        <w:t>for</w:t>
      </w:r>
      <w:r>
        <w:rPr>
          <w:spacing w:val="-1"/>
        </w:rPr>
        <w:t xml:space="preserve"> </w:t>
      </w:r>
      <w:r>
        <w:t>PACE and</w:t>
      </w:r>
      <w:r>
        <w:rPr>
          <w:spacing w:val="-1"/>
        </w:rPr>
        <w:t xml:space="preserve"> </w:t>
      </w:r>
      <w:r>
        <w:t>Section 1876 Cost Plans with subordinated debt arrangements). This allows for 100 percent of the Fiscal Soundness Reporting Requirements to be captured electronically. The web-based collection tracks an organization’s timeliness of submissions as well as identifies and monitors organizations for fiscal soundness compliance.</w:t>
      </w:r>
    </w:p>
    <w:p w:rsidR="00A2102A" w14:paraId="546BEF7B" w14:textId="77777777">
      <w:pPr>
        <w:pStyle w:val="BodyText"/>
      </w:pPr>
    </w:p>
    <w:p w:rsidR="00A2102A" w14:paraId="4BCF28DC" w14:textId="77777777">
      <w:pPr>
        <w:pStyle w:val="Heading1"/>
        <w:numPr>
          <w:ilvl w:val="1"/>
          <w:numId w:val="3"/>
        </w:numPr>
        <w:tabs>
          <w:tab w:val="left" w:pos="820"/>
        </w:tabs>
        <w:spacing w:before="1"/>
      </w:pPr>
      <w:r>
        <w:t>Duplication</w:t>
      </w:r>
      <w:r>
        <w:rPr>
          <w:spacing w:val="-4"/>
        </w:rPr>
        <w:t xml:space="preserve"> </w:t>
      </w:r>
      <w:r>
        <w:t>of</w:t>
      </w:r>
      <w:r>
        <w:rPr>
          <w:spacing w:val="-1"/>
        </w:rPr>
        <w:t xml:space="preserve"> </w:t>
      </w:r>
      <w:r>
        <w:rPr>
          <w:spacing w:val="-2"/>
        </w:rPr>
        <w:t>Efforts</w:t>
      </w:r>
    </w:p>
    <w:p w:rsidR="00A2102A" w14:paraId="655F5E54" w14:textId="77777777">
      <w:pPr>
        <w:pStyle w:val="BodyText"/>
        <w:spacing w:before="184"/>
        <w:ind w:left="531" w:right="1619"/>
      </w:pPr>
      <w:r>
        <w:t>This</w:t>
      </w:r>
      <w:r>
        <w:rPr>
          <w:spacing w:val="-4"/>
        </w:rPr>
        <w:t xml:space="preserve"> </w:t>
      </w:r>
      <w:r>
        <w:t>information</w:t>
      </w:r>
      <w:r>
        <w:rPr>
          <w:spacing w:val="-2"/>
        </w:rPr>
        <w:t xml:space="preserve"> </w:t>
      </w:r>
      <w:r>
        <w:t>collection</w:t>
      </w:r>
      <w:r>
        <w:rPr>
          <w:spacing w:val="-2"/>
        </w:rPr>
        <w:t xml:space="preserve"> </w:t>
      </w:r>
      <w:r>
        <w:t>does</w:t>
      </w:r>
      <w:r>
        <w:rPr>
          <w:spacing w:val="-4"/>
        </w:rPr>
        <w:t xml:space="preserve"> </w:t>
      </w:r>
      <w:r>
        <w:t>not</w:t>
      </w:r>
      <w:r>
        <w:rPr>
          <w:spacing w:val="-1"/>
        </w:rPr>
        <w:t xml:space="preserve"> </w:t>
      </w:r>
      <w:r>
        <w:t>duplicate</w:t>
      </w:r>
      <w:r>
        <w:rPr>
          <w:spacing w:val="-5"/>
        </w:rPr>
        <w:t xml:space="preserve"> </w:t>
      </w:r>
      <w:r>
        <w:t>any</w:t>
      </w:r>
      <w:r>
        <w:rPr>
          <w:spacing w:val="-2"/>
        </w:rPr>
        <w:t xml:space="preserve"> </w:t>
      </w:r>
      <w:r>
        <w:t>other</w:t>
      </w:r>
      <w:r>
        <w:rPr>
          <w:spacing w:val="-2"/>
        </w:rPr>
        <w:t xml:space="preserve"> </w:t>
      </w:r>
      <w:r>
        <w:t>effort</w:t>
      </w:r>
      <w:r>
        <w:rPr>
          <w:spacing w:val="-5"/>
        </w:rPr>
        <w:t xml:space="preserve"> </w:t>
      </w:r>
      <w:r>
        <w:t>and</w:t>
      </w:r>
      <w:r>
        <w:rPr>
          <w:spacing w:val="-2"/>
        </w:rPr>
        <w:t xml:space="preserve"> </w:t>
      </w:r>
      <w:r>
        <w:t>the</w:t>
      </w:r>
      <w:r>
        <w:rPr>
          <w:spacing w:val="-5"/>
        </w:rPr>
        <w:t xml:space="preserve"> </w:t>
      </w:r>
      <w:r>
        <w:t>information</w:t>
      </w:r>
      <w:r>
        <w:rPr>
          <w:spacing w:val="-2"/>
        </w:rPr>
        <w:t xml:space="preserve"> </w:t>
      </w:r>
      <w:r>
        <w:t>cannot be obtained from any other source.</w:t>
      </w:r>
    </w:p>
    <w:p w:rsidR="00A2102A" w14:paraId="16B2B7A0" w14:textId="77777777">
      <w:pPr>
        <w:pStyle w:val="BodyText"/>
        <w:sectPr>
          <w:pgSz w:w="12240" w:h="15840"/>
          <w:pgMar w:top="1380" w:right="0" w:bottom="1200" w:left="1440" w:header="0" w:footer="1013" w:gutter="0"/>
          <w:cols w:space="720"/>
        </w:sectPr>
      </w:pPr>
    </w:p>
    <w:p w:rsidR="00A2102A" w14:paraId="613B394F" w14:textId="77777777">
      <w:pPr>
        <w:pStyle w:val="Heading1"/>
        <w:numPr>
          <w:ilvl w:val="1"/>
          <w:numId w:val="3"/>
        </w:numPr>
        <w:tabs>
          <w:tab w:val="left" w:pos="820"/>
        </w:tabs>
        <w:spacing w:before="76"/>
      </w:pPr>
      <w:r>
        <w:t xml:space="preserve">Small </w:t>
      </w:r>
      <w:r>
        <w:rPr>
          <w:spacing w:val="-2"/>
        </w:rPr>
        <w:t>Businesses</w:t>
      </w:r>
    </w:p>
    <w:p w:rsidR="00A2102A" w14:paraId="381270C7" w14:textId="77777777">
      <w:pPr>
        <w:pStyle w:val="BodyText"/>
        <w:spacing w:before="184"/>
        <w:ind w:left="531"/>
      </w:pPr>
      <w:r>
        <w:t>This</w:t>
      </w:r>
      <w:r>
        <w:rPr>
          <w:spacing w:val="-2"/>
        </w:rPr>
        <w:t xml:space="preserve"> </w:t>
      </w:r>
      <w:r>
        <w:t>collection does</w:t>
      </w:r>
      <w:r>
        <w:rPr>
          <w:spacing w:val="-2"/>
        </w:rPr>
        <w:t xml:space="preserve"> </w:t>
      </w:r>
      <w:r>
        <w:t>not</w:t>
      </w:r>
      <w:r>
        <w:rPr>
          <w:spacing w:val="1"/>
        </w:rPr>
        <w:t xml:space="preserve"> </w:t>
      </w:r>
      <w:r>
        <w:t>adversely</w:t>
      </w:r>
      <w:r>
        <w:rPr>
          <w:spacing w:val="-4"/>
        </w:rPr>
        <w:t xml:space="preserve"> </w:t>
      </w:r>
      <w:r>
        <w:t>impact</w:t>
      </w:r>
      <w:r>
        <w:rPr>
          <w:spacing w:val="-3"/>
        </w:rPr>
        <w:t xml:space="preserve"> </w:t>
      </w:r>
      <w:r>
        <w:t>small</w:t>
      </w:r>
      <w:r>
        <w:rPr>
          <w:spacing w:val="2"/>
        </w:rPr>
        <w:t xml:space="preserve"> </w:t>
      </w:r>
      <w:r>
        <w:rPr>
          <w:spacing w:val="-2"/>
        </w:rPr>
        <w:t>businesses.</w:t>
      </w:r>
    </w:p>
    <w:p w:rsidR="00A2102A" w14:paraId="367D5D68" w14:textId="77777777">
      <w:pPr>
        <w:pStyle w:val="BodyText"/>
      </w:pPr>
    </w:p>
    <w:p w:rsidR="00A2102A" w14:paraId="027533D4" w14:textId="77777777">
      <w:pPr>
        <w:pStyle w:val="Heading1"/>
        <w:numPr>
          <w:ilvl w:val="1"/>
          <w:numId w:val="3"/>
        </w:numPr>
        <w:tabs>
          <w:tab w:val="left" w:pos="820"/>
        </w:tabs>
      </w:pPr>
      <w:r>
        <w:t>Less</w:t>
      </w:r>
      <w:r>
        <w:rPr>
          <w:spacing w:val="-4"/>
        </w:rPr>
        <w:t xml:space="preserve"> </w:t>
      </w:r>
      <w:r>
        <w:t>Frequent</w:t>
      </w:r>
      <w:r>
        <w:rPr>
          <w:spacing w:val="-2"/>
        </w:rPr>
        <w:t xml:space="preserve"> Collection</w:t>
      </w:r>
    </w:p>
    <w:p w:rsidR="00A2102A" w14:paraId="655205B5" w14:textId="77777777">
      <w:pPr>
        <w:pStyle w:val="BodyText"/>
        <w:spacing w:before="184"/>
        <w:ind w:left="532" w:right="1619"/>
      </w:pPr>
      <w:r>
        <w:t>An organization’s financial position</w:t>
      </w:r>
      <w:r>
        <w:rPr>
          <w:spacing w:val="-1"/>
        </w:rPr>
        <w:t xml:space="preserve"> </w:t>
      </w:r>
      <w:r>
        <w:t>is essential for sustainability and long-term success. CMS believes it is appropriate for Medicare Health Plans, PDP sponsors, and PACE organizations to submit audited annual financial statements at a minimum one time per year.</w:t>
      </w:r>
      <w:r>
        <w:rPr>
          <w:spacing w:val="-3"/>
        </w:rPr>
        <w:t xml:space="preserve"> </w:t>
      </w:r>
      <w:r>
        <w:t>For</w:t>
      </w:r>
      <w:r>
        <w:rPr>
          <w:spacing w:val="-3"/>
        </w:rPr>
        <w:t xml:space="preserve"> </w:t>
      </w:r>
      <w:r>
        <w:t>organizations</w:t>
      </w:r>
      <w:r>
        <w:rPr>
          <w:spacing w:val="-5"/>
        </w:rPr>
        <w:t xml:space="preserve"> </w:t>
      </w:r>
      <w:r>
        <w:t>with</w:t>
      </w:r>
      <w:r>
        <w:rPr>
          <w:spacing w:val="-3"/>
        </w:rPr>
        <w:t xml:space="preserve"> </w:t>
      </w:r>
      <w:r>
        <w:t>a</w:t>
      </w:r>
      <w:r>
        <w:rPr>
          <w:spacing w:val="-2"/>
        </w:rPr>
        <w:t xml:space="preserve"> </w:t>
      </w:r>
      <w:r>
        <w:t>negative</w:t>
      </w:r>
      <w:r>
        <w:rPr>
          <w:spacing w:val="-2"/>
        </w:rPr>
        <w:t xml:space="preserve"> </w:t>
      </w:r>
      <w:r>
        <w:t>net</w:t>
      </w:r>
      <w:r>
        <w:rPr>
          <w:spacing w:val="-2"/>
        </w:rPr>
        <w:t xml:space="preserve"> </w:t>
      </w:r>
      <w:r>
        <w:t>worth</w:t>
      </w:r>
      <w:r>
        <w:rPr>
          <w:spacing w:val="-3"/>
        </w:rPr>
        <w:t xml:space="preserve"> </w:t>
      </w:r>
      <w:r>
        <w:t>and/or</w:t>
      </w:r>
      <w:r>
        <w:rPr>
          <w:spacing w:val="-3"/>
        </w:rPr>
        <w:t xml:space="preserve"> </w:t>
      </w:r>
      <w:r>
        <w:t>a</w:t>
      </w:r>
      <w:r>
        <w:rPr>
          <w:spacing w:val="-2"/>
        </w:rPr>
        <w:t xml:space="preserve"> </w:t>
      </w:r>
      <w:r>
        <w:t>net</w:t>
      </w:r>
      <w:r>
        <w:rPr>
          <w:spacing w:val="-2"/>
        </w:rPr>
        <w:t xml:space="preserve"> </w:t>
      </w:r>
      <w:r>
        <w:t>loss</w:t>
      </w:r>
      <w:r>
        <w:rPr>
          <w:spacing w:val="-5"/>
        </w:rPr>
        <w:t xml:space="preserve"> </w:t>
      </w:r>
      <w:r>
        <w:t>and</w:t>
      </w:r>
      <w:r>
        <w:rPr>
          <w:spacing w:val="-3"/>
        </w:rPr>
        <w:t xml:space="preserve"> </w:t>
      </w:r>
      <w:r>
        <w:t>the</w:t>
      </w:r>
      <w:r>
        <w:rPr>
          <w:spacing w:val="-2"/>
        </w:rPr>
        <w:t xml:space="preserve"> </w:t>
      </w:r>
      <w:r>
        <w:t>amount</w:t>
      </w:r>
      <w:r>
        <w:rPr>
          <w:spacing w:val="-2"/>
        </w:rPr>
        <w:t xml:space="preserve"> </w:t>
      </w:r>
      <w:r>
        <w:t>of</w:t>
      </w:r>
      <w:r>
        <w:rPr>
          <w:spacing w:val="-3"/>
        </w:rPr>
        <w:t xml:space="preserve"> </w:t>
      </w:r>
      <w:r>
        <w:t>that loss is greater than one-half of the organization’s total net worth, it is appropriate for organizations to submit quarterly financial statements for monitoring. If the collection is not conducted o</w:t>
      </w:r>
      <w:r>
        <w:t xml:space="preserve">r is conducted less frequently, then this could </w:t>
      </w:r>
      <w:r>
        <w:t>impact</w:t>
      </w:r>
      <w:r>
        <w:t xml:space="preserve"> CMS’s ability to monitor a contracting organization’s financial position. The resulting impact of a poor financial position could limit the organization’s ability to provide services to Medicare beneficiaries. Specifically, CMS needs the requested information collection to establish that contracting entities within these programs maintain fiscally sound operations.</w:t>
      </w:r>
    </w:p>
    <w:p w:rsidR="00A2102A" w14:paraId="16B1EBB7" w14:textId="77777777">
      <w:pPr>
        <w:pStyle w:val="Heading1"/>
        <w:numPr>
          <w:ilvl w:val="1"/>
          <w:numId w:val="3"/>
        </w:numPr>
        <w:tabs>
          <w:tab w:val="left" w:pos="820"/>
        </w:tabs>
        <w:spacing w:before="264"/>
      </w:pPr>
      <w:r>
        <w:t xml:space="preserve">Special </w:t>
      </w:r>
      <w:r>
        <w:rPr>
          <w:spacing w:val="-2"/>
        </w:rPr>
        <w:t>Circumstances</w:t>
      </w:r>
    </w:p>
    <w:p w:rsidR="00A2102A" w14:paraId="42AC98BB" w14:textId="77777777">
      <w:pPr>
        <w:pStyle w:val="BodyText"/>
        <w:spacing w:before="184"/>
        <w:ind w:left="531" w:right="1619"/>
      </w:pPr>
      <w:r>
        <w:t>There</w:t>
      </w:r>
      <w:r>
        <w:rPr>
          <w:spacing w:val="-2"/>
        </w:rPr>
        <w:t xml:space="preserve"> </w:t>
      </w:r>
      <w:r>
        <w:t>are</w:t>
      </w:r>
      <w:r>
        <w:rPr>
          <w:spacing w:val="-2"/>
        </w:rPr>
        <w:t xml:space="preserve"> </w:t>
      </w:r>
      <w:r>
        <w:t>no</w:t>
      </w:r>
      <w:r>
        <w:rPr>
          <w:spacing w:val="-3"/>
        </w:rPr>
        <w:t xml:space="preserve"> </w:t>
      </w:r>
      <w:r>
        <w:t>special</w:t>
      </w:r>
      <w:r>
        <w:rPr>
          <w:spacing w:val="-6"/>
        </w:rPr>
        <w:t xml:space="preserve"> </w:t>
      </w:r>
      <w:r>
        <w:t>circumstances</w:t>
      </w:r>
      <w:r>
        <w:rPr>
          <w:spacing w:val="-5"/>
        </w:rPr>
        <w:t xml:space="preserve"> </w:t>
      </w:r>
      <w:r>
        <w:t>that</w:t>
      </w:r>
      <w:r>
        <w:rPr>
          <w:spacing w:val="-2"/>
        </w:rPr>
        <w:t xml:space="preserve"> </w:t>
      </w:r>
      <w:r>
        <w:t>would</w:t>
      </w:r>
      <w:r>
        <w:rPr>
          <w:spacing w:val="-3"/>
        </w:rPr>
        <w:t xml:space="preserve"> </w:t>
      </w:r>
      <w:r>
        <w:t>require</w:t>
      </w:r>
      <w:r>
        <w:rPr>
          <w:spacing w:val="-6"/>
        </w:rPr>
        <w:t xml:space="preserve"> </w:t>
      </w:r>
      <w:r>
        <w:t>an</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be conducted in a manner that requires respondents to:</w:t>
      </w:r>
    </w:p>
    <w:p w:rsidR="00A2102A" w14:paraId="726C222F" w14:textId="77777777">
      <w:pPr>
        <w:pStyle w:val="BodyText"/>
      </w:pPr>
    </w:p>
    <w:p w:rsidR="00A2102A" w14:paraId="396866A0" w14:textId="77777777">
      <w:pPr>
        <w:pStyle w:val="ListParagraph"/>
        <w:numPr>
          <w:ilvl w:val="2"/>
          <w:numId w:val="3"/>
        </w:numPr>
        <w:tabs>
          <w:tab w:val="left" w:pos="718"/>
        </w:tabs>
        <w:ind w:left="718" w:hanging="187"/>
        <w:rPr>
          <w:sz w:val="24"/>
        </w:rPr>
      </w:pPr>
      <w:r>
        <w:rPr>
          <w:sz w:val="24"/>
        </w:rPr>
        <w:t>Report</w:t>
      </w:r>
      <w:r>
        <w:rPr>
          <w:spacing w:val="1"/>
          <w:sz w:val="24"/>
        </w:rPr>
        <w:t xml:space="preserve"> </w:t>
      </w:r>
      <w:r>
        <w:rPr>
          <w:sz w:val="24"/>
        </w:rPr>
        <w:t>information</w:t>
      </w:r>
      <w:r>
        <w:rPr>
          <w:spacing w:val="-4"/>
          <w:sz w:val="24"/>
        </w:rPr>
        <w:t xml:space="preserve"> </w:t>
      </w:r>
      <w:r>
        <w:rPr>
          <w:sz w:val="24"/>
        </w:rPr>
        <w:t>to the</w:t>
      </w:r>
      <w:r>
        <w:rPr>
          <w:spacing w:val="-3"/>
          <w:sz w:val="24"/>
        </w:rPr>
        <w:t xml:space="preserve"> </w:t>
      </w:r>
      <w:r>
        <w:rPr>
          <w:sz w:val="24"/>
        </w:rPr>
        <w:t>agency more</w:t>
      </w:r>
      <w:r>
        <w:rPr>
          <w:spacing w:val="1"/>
          <w:sz w:val="24"/>
        </w:rPr>
        <w:t xml:space="preserve"> </w:t>
      </w:r>
      <w:r>
        <w:rPr>
          <w:sz w:val="24"/>
        </w:rPr>
        <w:t xml:space="preserve">often than </w:t>
      </w:r>
      <w:r>
        <w:rPr>
          <w:spacing w:val="-2"/>
          <w:sz w:val="24"/>
        </w:rPr>
        <w:t>quarterly;</w:t>
      </w:r>
    </w:p>
    <w:p w:rsidR="00A2102A" w14:paraId="7535E435" w14:textId="77777777">
      <w:pPr>
        <w:pStyle w:val="ListParagraph"/>
        <w:numPr>
          <w:ilvl w:val="2"/>
          <w:numId w:val="3"/>
        </w:numPr>
        <w:tabs>
          <w:tab w:val="left" w:pos="719"/>
        </w:tabs>
        <w:ind w:left="719" w:right="2033" w:hanging="188"/>
        <w:rPr>
          <w:sz w:val="24"/>
        </w:rPr>
      </w:pPr>
      <w:r>
        <w:rPr>
          <w:sz w:val="24"/>
        </w:rPr>
        <w:t>Prepare</w:t>
      </w:r>
      <w:r>
        <w:rPr>
          <w:spacing w:val="-1"/>
          <w:sz w:val="24"/>
        </w:rPr>
        <w:t xml:space="preserve"> </w:t>
      </w:r>
      <w:r>
        <w:rPr>
          <w:sz w:val="24"/>
        </w:rPr>
        <w:t>a</w:t>
      </w:r>
      <w:r>
        <w:rPr>
          <w:spacing w:val="-1"/>
          <w:sz w:val="24"/>
        </w:rPr>
        <w:t xml:space="preserve"> </w:t>
      </w:r>
      <w:r>
        <w:rPr>
          <w:sz w:val="24"/>
        </w:rPr>
        <w:t>written</w:t>
      </w:r>
      <w:r>
        <w:rPr>
          <w:spacing w:val="-2"/>
          <w:sz w:val="24"/>
        </w:rPr>
        <w:t xml:space="preserve"> </w:t>
      </w:r>
      <w:r>
        <w:rPr>
          <w:sz w:val="24"/>
        </w:rPr>
        <w:t>response</w:t>
      </w:r>
      <w:r>
        <w:rPr>
          <w:spacing w:val="-1"/>
          <w:sz w:val="24"/>
        </w:rPr>
        <w:t xml:space="preserve"> </w:t>
      </w:r>
      <w:r>
        <w:rPr>
          <w:sz w:val="24"/>
        </w:rPr>
        <w:t>to</w:t>
      </w:r>
      <w:r>
        <w:rPr>
          <w:spacing w:val="-2"/>
          <w:sz w:val="24"/>
        </w:rPr>
        <w:t xml:space="preserve"> </w:t>
      </w:r>
      <w:r>
        <w:rPr>
          <w:sz w:val="24"/>
        </w:rPr>
        <w:t>a</w:t>
      </w:r>
      <w:r>
        <w:rPr>
          <w:spacing w:val="-1"/>
          <w:sz w:val="24"/>
        </w:rPr>
        <w:t xml:space="preserve"> </w:t>
      </w:r>
      <w:r>
        <w:rPr>
          <w:sz w:val="24"/>
        </w:rPr>
        <w:t>collection</w:t>
      </w:r>
      <w:r>
        <w:rPr>
          <w:spacing w:val="-6"/>
          <w:sz w:val="24"/>
        </w:rPr>
        <w:t xml:space="preserve"> </w:t>
      </w:r>
      <w:r>
        <w:rPr>
          <w:sz w:val="24"/>
        </w:rPr>
        <w:t>of</w:t>
      </w:r>
      <w:r>
        <w:rPr>
          <w:spacing w:val="-2"/>
          <w:sz w:val="24"/>
        </w:rPr>
        <w:t xml:space="preserve"> </w:t>
      </w:r>
      <w:r>
        <w:rPr>
          <w:sz w:val="24"/>
        </w:rPr>
        <w:t>information</w:t>
      </w:r>
      <w:r>
        <w:rPr>
          <w:spacing w:val="-2"/>
          <w:sz w:val="24"/>
        </w:rPr>
        <w:t xml:space="preserve"> </w:t>
      </w:r>
      <w:r>
        <w:rPr>
          <w:sz w:val="24"/>
        </w:rPr>
        <w:t>in</w:t>
      </w:r>
      <w:r>
        <w:rPr>
          <w:spacing w:val="-2"/>
          <w:sz w:val="24"/>
        </w:rPr>
        <w:t xml:space="preserve"> </w:t>
      </w:r>
      <w:r>
        <w:rPr>
          <w:sz w:val="24"/>
        </w:rPr>
        <w:t>fewer</w:t>
      </w:r>
      <w:r>
        <w:rPr>
          <w:spacing w:val="-2"/>
          <w:sz w:val="24"/>
        </w:rPr>
        <w:t xml:space="preserve"> </w:t>
      </w:r>
      <w:r>
        <w:rPr>
          <w:sz w:val="24"/>
        </w:rPr>
        <w:t>than</w:t>
      </w:r>
      <w:r>
        <w:rPr>
          <w:spacing w:val="-2"/>
          <w:sz w:val="24"/>
        </w:rPr>
        <w:t xml:space="preserve"> </w:t>
      </w:r>
      <w:r>
        <w:rPr>
          <w:sz w:val="24"/>
        </w:rPr>
        <w:t>30</w:t>
      </w:r>
      <w:r>
        <w:rPr>
          <w:spacing w:val="-2"/>
          <w:sz w:val="24"/>
        </w:rPr>
        <w:t xml:space="preserve"> </w:t>
      </w:r>
      <w:r>
        <w:rPr>
          <w:sz w:val="24"/>
        </w:rPr>
        <w:t>days</w:t>
      </w:r>
      <w:r>
        <w:rPr>
          <w:spacing w:val="-4"/>
          <w:sz w:val="24"/>
        </w:rPr>
        <w:t xml:space="preserve"> </w:t>
      </w:r>
      <w:r>
        <w:rPr>
          <w:sz w:val="24"/>
        </w:rPr>
        <w:t xml:space="preserve">after receipt of </w:t>
      </w:r>
      <w:r>
        <w:rPr>
          <w:sz w:val="24"/>
        </w:rPr>
        <w:t>it;</w:t>
      </w:r>
    </w:p>
    <w:p w:rsidR="00A2102A" w14:paraId="2F80CE86" w14:textId="77777777">
      <w:pPr>
        <w:pStyle w:val="ListParagraph"/>
        <w:numPr>
          <w:ilvl w:val="2"/>
          <w:numId w:val="3"/>
        </w:numPr>
        <w:tabs>
          <w:tab w:val="left" w:pos="718"/>
        </w:tabs>
        <w:ind w:left="718" w:hanging="187"/>
        <w:rPr>
          <w:sz w:val="24"/>
        </w:rPr>
      </w:pPr>
      <w:r>
        <w:rPr>
          <w:sz w:val="24"/>
        </w:rPr>
        <w:t>Submit</w:t>
      </w:r>
      <w:r>
        <w:rPr>
          <w:spacing w:val="-2"/>
          <w:sz w:val="24"/>
        </w:rPr>
        <w:t xml:space="preserve"> </w:t>
      </w:r>
      <w:r>
        <w:rPr>
          <w:sz w:val="24"/>
        </w:rPr>
        <w:t>more</w:t>
      </w:r>
      <w:r>
        <w:rPr>
          <w:spacing w:val="-3"/>
          <w:sz w:val="24"/>
        </w:rPr>
        <w:t xml:space="preserve"> </w:t>
      </w:r>
      <w:r>
        <w:rPr>
          <w:sz w:val="24"/>
        </w:rPr>
        <w:t>than an original</w:t>
      </w:r>
      <w:r>
        <w:rPr>
          <w:spacing w:val="1"/>
          <w:sz w:val="24"/>
        </w:rPr>
        <w:t xml:space="preserve"> </w:t>
      </w:r>
      <w:r>
        <w:rPr>
          <w:sz w:val="24"/>
        </w:rPr>
        <w:t>and two</w:t>
      </w:r>
      <w:r>
        <w:rPr>
          <w:spacing w:val="-4"/>
          <w:sz w:val="24"/>
        </w:rPr>
        <w:t xml:space="preserve"> </w:t>
      </w:r>
      <w:r>
        <w:rPr>
          <w:sz w:val="24"/>
        </w:rPr>
        <w:t>copies</w:t>
      </w:r>
      <w:r>
        <w:rPr>
          <w:spacing w:val="-2"/>
          <w:sz w:val="24"/>
        </w:rPr>
        <w:t xml:space="preserve"> </w:t>
      </w:r>
      <w:r>
        <w:rPr>
          <w:sz w:val="24"/>
        </w:rPr>
        <w:t xml:space="preserve">of any </w:t>
      </w:r>
      <w:r>
        <w:rPr>
          <w:spacing w:val="-2"/>
          <w:sz w:val="24"/>
        </w:rPr>
        <w:t>document;</w:t>
      </w:r>
    </w:p>
    <w:p w:rsidR="00A2102A" w14:paraId="7B7FBB86" w14:textId="77777777">
      <w:pPr>
        <w:pStyle w:val="ListParagraph"/>
        <w:numPr>
          <w:ilvl w:val="2"/>
          <w:numId w:val="3"/>
        </w:numPr>
        <w:tabs>
          <w:tab w:val="left" w:pos="717"/>
          <w:tab w:val="left" w:pos="719"/>
        </w:tabs>
        <w:ind w:left="719" w:right="2046" w:hanging="189"/>
        <w:rPr>
          <w:sz w:val="24"/>
        </w:rPr>
      </w:pPr>
      <w:r>
        <w:rPr>
          <w:sz w:val="24"/>
        </w:rPr>
        <w:t>Retain</w:t>
      </w:r>
      <w:r>
        <w:rPr>
          <w:spacing w:val="-3"/>
          <w:sz w:val="24"/>
        </w:rPr>
        <w:t xml:space="preserve"> </w:t>
      </w:r>
      <w:r>
        <w:rPr>
          <w:sz w:val="24"/>
        </w:rPr>
        <w:t>records,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health,</w:t>
      </w:r>
      <w:r>
        <w:rPr>
          <w:spacing w:val="-3"/>
          <w:sz w:val="24"/>
        </w:rPr>
        <w:t xml:space="preserve"> </w:t>
      </w:r>
      <w:r>
        <w:rPr>
          <w:sz w:val="24"/>
        </w:rPr>
        <w:t>medical,</w:t>
      </w:r>
      <w:r>
        <w:rPr>
          <w:spacing w:val="-7"/>
          <w:sz w:val="24"/>
        </w:rPr>
        <w:t xml:space="preserve"> </w:t>
      </w:r>
      <w:r>
        <w:rPr>
          <w:sz w:val="24"/>
        </w:rPr>
        <w:t>government</w:t>
      </w:r>
      <w:r>
        <w:rPr>
          <w:spacing w:val="-6"/>
          <w:sz w:val="24"/>
        </w:rPr>
        <w:t xml:space="preserve"> </w:t>
      </w:r>
      <w:r>
        <w:rPr>
          <w:sz w:val="24"/>
        </w:rPr>
        <w:t>contract,</w:t>
      </w:r>
      <w:r>
        <w:rPr>
          <w:spacing w:val="-3"/>
          <w:sz w:val="24"/>
        </w:rPr>
        <w:t xml:space="preserve"> </w:t>
      </w:r>
      <w:r>
        <w:rPr>
          <w:sz w:val="24"/>
        </w:rPr>
        <w:t>grant-in-aid,</w:t>
      </w:r>
      <w:r>
        <w:rPr>
          <w:spacing w:val="-3"/>
          <w:sz w:val="24"/>
        </w:rPr>
        <w:t xml:space="preserve"> </w:t>
      </w:r>
      <w:r>
        <w:rPr>
          <w:sz w:val="24"/>
        </w:rPr>
        <w:t>or</w:t>
      </w:r>
      <w:r>
        <w:rPr>
          <w:spacing w:val="-3"/>
          <w:sz w:val="24"/>
        </w:rPr>
        <w:t xml:space="preserve"> </w:t>
      </w:r>
      <w:r>
        <w:rPr>
          <w:sz w:val="24"/>
        </w:rPr>
        <w:t xml:space="preserve">tax records for more than three </w:t>
      </w:r>
      <w:r>
        <w:rPr>
          <w:sz w:val="24"/>
        </w:rPr>
        <w:t>years;</w:t>
      </w:r>
    </w:p>
    <w:p w:rsidR="00A2102A" w14:paraId="6E4A0381" w14:textId="77777777">
      <w:pPr>
        <w:pStyle w:val="ListParagraph"/>
        <w:numPr>
          <w:ilvl w:val="2"/>
          <w:numId w:val="3"/>
        </w:numPr>
        <w:tabs>
          <w:tab w:val="left" w:pos="719"/>
        </w:tabs>
        <w:ind w:left="719" w:right="1706" w:hanging="188"/>
        <w:rPr>
          <w:sz w:val="24"/>
        </w:rPr>
      </w:pPr>
      <w:r>
        <w:rPr>
          <w:sz w:val="24"/>
        </w:rPr>
        <w:t>Collect</w:t>
      </w:r>
      <w:r>
        <w:rPr>
          <w:spacing w:val="-2"/>
          <w:sz w:val="24"/>
        </w:rPr>
        <w:t xml:space="preserve"> </w:t>
      </w:r>
      <w:r>
        <w:rPr>
          <w:sz w:val="24"/>
        </w:rPr>
        <w:t>data</w:t>
      </w:r>
      <w:r>
        <w:rPr>
          <w:spacing w:val="-2"/>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6"/>
          <w:sz w:val="24"/>
        </w:rPr>
        <w:t xml:space="preserve"> </w:t>
      </w:r>
      <w:r>
        <w:rPr>
          <w:sz w:val="24"/>
        </w:rPr>
        <w:t>a</w:t>
      </w:r>
      <w:r>
        <w:rPr>
          <w:spacing w:val="-2"/>
          <w:sz w:val="24"/>
        </w:rPr>
        <w:t xml:space="preserve"> </w:t>
      </w:r>
      <w:r>
        <w:rPr>
          <w:sz w:val="24"/>
        </w:rPr>
        <w:t>statistical</w:t>
      </w:r>
      <w:r>
        <w:rPr>
          <w:spacing w:val="-2"/>
          <w:sz w:val="24"/>
        </w:rPr>
        <w:t xml:space="preserve"> </w:t>
      </w:r>
      <w:r>
        <w:rPr>
          <w:sz w:val="24"/>
        </w:rPr>
        <w:t>survey</w:t>
      </w:r>
      <w:r>
        <w:rPr>
          <w:spacing w:val="-3"/>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2"/>
          <w:sz w:val="24"/>
        </w:rPr>
        <w:t xml:space="preserve"> </w:t>
      </w:r>
      <w:r>
        <w:rPr>
          <w:sz w:val="24"/>
        </w:rPr>
        <w:t>designed</w:t>
      </w:r>
      <w:r>
        <w:rPr>
          <w:spacing w:val="-6"/>
          <w:sz w:val="24"/>
        </w:rPr>
        <w:t xml:space="preserve"> </w:t>
      </w:r>
      <w:r>
        <w:rPr>
          <w:sz w:val="24"/>
        </w:rPr>
        <w:t>to</w:t>
      </w:r>
      <w:r>
        <w:rPr>
          <w:spacing w:val="-3"/>
          <w:sz w:val="24"/>
        </w:rPr>
        <w:t xml:space="preserve"> </w:t>
      </w:r>
      <w:r>
        <w:rPr>
          <w:sz w:val="24"/>
        </w:rPr>
        <w:t>produce</w:t>
      </w:r>
      <w:r>
        <w:rPr>
          <w:spacing w:val="-2"/>
          <w:sz w:val="24"/>
        </w:rPr>
        <w:t xml:space="preserve"> </w:t>
      </w:r>
      <w:r>
        <w:rPr>
          <w:sz w:val="24"/>
        </w:rPr>
        <w:t>valid and reliable results that can be generalized to the universe of study,</w:t>
      </w:r>
    </w:p>
    <w:p w:rsidR="00A2102A" w14:paraId="28756792" w14:textId="77777777">
      <w:pPr>
        <w:pStyle w:val="ListParagraph"/>
        <w:numPr>
          <w:ilvl w:val="2"/>
          <w:numId w:val="3"/>
        </w:numPr>
        <w:tabs>
          <w:tab w:val="left" w:pos="718"/>
        </w:tabs>
        <w:ind w:left="718" w:hanging="187"/>
        <w:rPr>
          <w:sz w:val="24"/>
        </w:rPr>
      </w:pPr>
      <w:r>
        <w:rPr>
          <w:sz w:val="24"/>
        </w:rPr>
        <w:t>Use a statistical data classification</w:t>
      </w:r>
      <w:r>
        <w:rPr>
          <w:spacing w:val="-1"/>
          <w:sz w:val="24"/>
        </w:rPr>
        <w:t xml:space="preserve"> </w:t>
      </w:r>
      <w:r>
        <w:rPr>
          <w:sz w:val="24"/>
        </w:rPr>
        <w:t>that has</w:t>
      </w:r>
      <w:r>
        <w:rPr>
          <w:spacing w:val="-6"/>
          <w:sz w:val="24"/>
        </w:rPr>
        <w:t xml:space="preserve"> </w:t>
      </w:r>
      <w:r>
        <w:rPr>
          <w:sz w:val="24"/>
        </w:rPr>
        <w:t>not been</w:t>
      </w:r>
      <w:r>
        <w:rPr>
          <w:spacing w:val="-1"/>
          <w:sz w:val="24"/>
        </w:rPr>
        <w:t xml:space="preserve"> </w:t>
      </w:r>
      <w:r>
        <w:rPr>
          <w:sz w:val="24"/>
        </w:rPr>
        <w:t>reviewed</w:t>
      </w:r>
      <w:r>
        <w:rPr>
          <w:spacing w:val="-5"/>
          <w:sz w:val="24"/>
        </w:rPr>
        <w:t xml:space="preserve"> </w:t>
      </w:r>
      <w:r>
        <w:rPr>
          <w:sz w:val="24"/>
        </w:rPr>
        <w:t>and</w:t>
      </w:r>
      <w:r>
        <w:rPr>
          <w:spacing w:val="-1"/>
          <w:sz w:val="24"/>
        </w:rPr>
        <w:t xml:space="preserve"> </w:t>
      </w:r>
      <w:r>
        <w:rPr>
          <w:sz w:val="24"/>
        </w:rPr>
        <w:t>approved</w:t>
      </w:r>
      <w:r>
        <w:rPr>
          <w:spacing w:val="-1"/>
          <w:sz w:val="24"/>
        </w:rPr>
        <w:t xml:space="preserve"> </w:t>
      </w:r>
      <w:r>
        <w:rPr>
          <w:sz w:val="24"/>
        </w:rPr>
        <w:t xml:space="preserve">by </w:t>
      </w:r>
      <w:r>
        <w:rPr>
          <w:spacing w:val="-4"/>
          <w:sz w:val="24"/>
        </w:rPr>
        <w:t>OMB;</w:t>
      </w:r>
    </w:p>
    <w:p w:rsidR="00A2102A" w14:paraId="3B1321AF" w14:textId="77777777">
      <w:pPr>
        <w:pStyle w:val="ListParagraph"/>
        <w:numPr>
          <w:ilvl w:val="2"/>
          <w:numId w:val="3"/>
        </w:numPr>
        <w:tabs>
          <w:tab w:val="left" w:pos="719"/>
        </w:tabs>
        <w:ind w:left="719" w:right="1472" w:hanging="188"/>
        <w:rPr>
          <w:sz w:val="24"/>
        </w:rPr>
      </w:pPr>
      <w:r>
        <w:rPr>
          <w:sz w:val="24"/>
        </w:rPr>
        <w:t>Include</w:t>
      </w:r>
      <w:r>
        <w:rPr>
          <w:spacing w:val="-2"/>
          <w:sz w:val="24"/>
        </w:rPr>
        <w:t xml:space="preserve"> </w:t>
      </w:r>
      <w:r>
        <w:rPr>
          <w:sz w:val="24"/>
        </w:rPr>
        <w:t>a</w:t>
      </w:r>
      <w:r>
        <w:rPr>
          <w:spacing w:val="-2"/>
          <w:sz w:val="24"/>
        </w:rPr>
        <w:t xml:space="preserve"> </w:t>
      </w:r>
      <w:r>
        <w:rPr>
          <w:sz w:val="24"/>
        </w:rPr>
        <w:t>pledge</w:t>
      </w:r>
      <w:r>
        <w:rPr>
          <w:spacing w:val="-2"/>
          <w:sz w:val="24"/>
        </w:rPr>
        <w:t xml:space="preserve"> </w:t>
      </w:r>
      <w:r>
        <w:rPr>
          <w:sz w:val="24"/>
        </w:rPr>
        <w:t>of</w:t>
      </w:r>
      <w:r>
        <w:rPr>
          <w:spacing w:val="-3"/>
          <w:sz w:val="24"/>
        </w:rPr>
        <w:t xml:space="preserve"> </w:t>
      </w:r>
      <w:r>
        <w:rPr>
          <w:sz w:val="24"/>
        </w:rPr>
        <w:t>confidentiality</w:t>
      </w:r>
      <w:r>
        <w:rPr>
          <w:spacing w:val="-3"/>
          <w:sz w:val="24"/>
        </w:rPr>
        <w:t xml:space="preserve"> </w:t>
      </w:r>
      <w:r>
        <w:rPr>
          <w:sz w:val="24"/>
        </w:rPr>
        <w:t>that</w:t>
      </w:r>
      <w:r>
        <w:rPr>
          <w:spacing w:val="-2"/>
          <w:sz w:val="24"/>
        </w:rPr>
        <w:t xml:space="preserve"> </w:t>
      </w:r>
      <w:r>
        <w:rPr>
          <w:sz w:val="24"/>
        </w:rPr>
        <w:t>is</w:t>
      </w:r>
      <w:r>
        <w:rPr>
          <w:spacing w:val="-9"/>
          <w:sz w:val="24"/>
        </w:rPr>
        <w:t xml:space="preserve"> </w:t>
      </w:r>
      <w:r>
        <w:rPr>
          <w:sz w:val="24"/>
        </w:rPr>
        <w:t>not</w:t>
      </w:r>
      <w:r>
        <w:rPr>
          <w:spacing w:val="-2"/>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7"/>
          <w:sz w:val="24"/>
        </w:rPr>
        <w:t xml:space="preserve"> </w:t>
      </w:r>
      <w:r>
        <w:rPr>
          <w:sz w:val="24"/>
        </w:rPr>
        <w:t>in</w:t>
      </w:r>
      <w:r>
        <w:rPr>
          <w:spacing w:val="-3"/>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 or</w:t>
      </w:r>
    </w:p>
    <w:p w:rsidR="00A2102A" w14:paraId="680001A6" w14:textId="77777777">
      <w:pPr>
        <w:pStyle w:val="ListParagraph"/>
        <w:numPr>
          <w:ilvl w:val="2"/>
          <w:numId w:val="3"/>
        </w:numPr>
        <w:tabs>
          <w:tab w:val="left" w:pos="719"/>
        </w:tabs>
        <w:ind w:left="719" w:right="1478" w:hanging="188"/>
        <w:rPr>
          <w:sz w:val="24"/>
        </w:rPr>
      </w:pPr>
      <w:r>
        <w:rPr>
          <w:sz w:val="24"/>
        </w:rPr>
        <w:t xml:space="preserve">Submit proprietary trade </w:t>
      </w:r>
      <w:r>
        <w:rPr>
          <w:sz w:val="24"/>
        </w:rPr>
        <w:t>secret</w:t>
      </w:r>
      <w:r>
        <w:rPr>
          <w:sz w:val="24"/>
        </w:rPr>
        <w:t>, or other confidential information unless the agency can demonstrate</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has</w:t>
      </w:r>
      <w:r>
        <w:rPr>
          <w:spacing w:val="-5"/>
          <w:sz w:val="24"/>
        </w:rPr>
        <w:t xml:space="preserve"> </w:t>
      </w:r>
      <w:r>
        <w:rPr>
          <w:sz w:val="24"/>
        </w:rPr>
        <w:t>instituted</w:t>
      </w:r>
      <w:r>
        <w:rPr>
          <w:spacing w:val="-3"/>
          <w:sz w:val="24"/>
        </w:rPr>
        <w:t xml:space="preserve"> </w:t>
      </w:r>
      <w:r>
        <w:rPr>
          <w:sz w:val="24"/>
        </w:rPr>
        <w:t>procedures</w:t>
      </w:r>
      <w:r>
        <w:rPr>
          <w:spacing w:val="-5"/>
          <w:sz w:val="24"/>
        </w:rPr>
        <w:t xml:space="preserve"> </w:t>
      </w:r>
      <w:r>
        <w:rPr>
          <w:sz w:val="24"/>
        </w:rPr>
        <w:t>to</w:t>
      </w:r>
      <w:r>
        <w:rPr>
          <w:spacing w:val="-3"/>
          <w:sz w:val="24"/>
        </w:rPr>
        <w:t xml:space="preserve"> </w:t>
      </w:r>
      <w:r>
        <w:rPr>
          <w:sz w:val="24"/>
        </w:rPr>
        <w:t>protect</w:t>
      </w:r>
      <w:r>
        <w:rPr>
          <w:spacing w:val="-2"/>
          <w:sz w:val="24"/>
        </w:rPr>
        <w:t xml:space="preserve"> </w:t>
      </w:r>
      <w:r>
        <w:rPr>
          <w:sz w:val="24"/>
        </w:rPr>
        <w:t>the</w:t>
      </w:r>
      <w:r>
        <w:rPr>
          <w:spacing w:val="-6"/>
          <w:sz w:val="24"/>
        </w:rPr>
        <w:t xml:space="preserve"> </w:t>
      </w:r>
      <w:r>
        <w:rPr>
          <w:sz w:val="24"/>
        </w:rPr>
        <w:t>information's</w:t>
      </w:r>
      <w:r>
        <w:rPr>
          <w:spacing w:val="-5"/>
          <w:sz w:val="24"/>
        </w:rPr>
        <w:t xml:space="preserve"> </w:t>
      </w:r>
      <w:r>
        <w:rPr>
          <w:sz w:val="24"/>
        </w:rPr>
        <w:t>confidentiality</w:t>
      </w:r>
      <w:r>
        <w:rPr>
          <w:spacing w:val="-3"/>
          <w:sz w:val="24"/>
        </w:rPr>
        <w:t xml:space="preserve"> </w:t>
      </w:r>
      <w:r>
        <w:rPr>
          <w:sz w:val="24"/>
        </w:rPr>
        <w:t>to the extent permitted by law.</w:t>
      </w:r>
    </w:p>
    <w:p w:rsidR="00A2102A" w14:paraId="634C3DA8" w14:textId="77777777">
      <w:pPr>
        <w:pStyle w:val="BodyText"/>
      </w:pPr>
    </w:p>
    <w:p w:rsidR="00A2102A" w14:paraId="7EE635A3" w14:textId="77777777">
      <w:pPr>
        <w:pStyle w:val="Heading1"/>
        <w:numPr>
          <w:ilvl w:val="1"/>
          <w:numId w:val="3"/>
        </w:numPr>
        <w:tabs>
          <w:tab w:val="left" w:pos="820"/>
        </w:tabs>
      </w:pPr>
      <w:r>
        <w:t>Federal</w:t>
      </w:r>
      <w:r>
        <w:rPr>
          <w:spacing w:val="-4"/>
        </w:rPr>
        <w:t xml:space="preserve"> </w:t>
      </w:r>
      <w:r>
        <w:t>Register/Outside</w:t>
      </w:r>
      <w:r>
        <w:rPr>
          <w:spacing w:val="-3"/>
        </w:rPr>
        <w:t xml:space="preserve"> </w:t>
      </w:r>
      <w:r>
        <w:rPr>
          <w:spacing w:val="-2"/>
        </w:rPr>
        <w:t>Consultation</w:t>
      </w:r>
    </w:p>
    <w:p w:rsidR="00A2102A" w14:paraId="60A4A5B9" w14:textId="77777777">
      <w:pPr>
        <w:pStyle w:val="BodyText"/>
        <w:spacing w:before="190"/>
        <w:ind w:left="536" w:right="3408"/>
      </w:pPr>
      <w:r>
        <w:t>The 60-day Federal Register Notice published in the Federal Register on December 5, 2024 (89 FR 96653).</w:t>
      </w:r>
    </w:p>
    <w:p w:rsidR="00A2102A" w14:paraId="27769F9F" w14:textId="77777777">
      <w:pPr>
        <w:pStyle w:val="BodyText"/>
      </w:pPr>
    </w:p>
    <w:p w:rsidR="00A2102A" w14:paraId="0CD66271" w14:textId="77777777">
      <w:pPr>
        <w:pStyle w:val="BodyText"/>
        <w:ind w:left="536" w:right="3408"/>
      </w:pPr>
      <w:r>
        <w:t>The</w:t>
      </w:r>
      <w:r>
        <w:rPr>
          <w:spacing w:val="-4"/>
        </w:rPr>
        <w:t xml:space="preserve"> </w:t>
      </w:r>
      <w:r>
        <w:t>30-day</w:t>
      </w:r>
      <w:r>
        <w:rPr>
          <w:spacing w:val="-4"/>
        </w:rPr>
        <w:t xml:space="preserve"> </w:t>
      </w:r>
      <w:r>
        <w:t>Federal</w:t>
      </w:r>
      <w:r>
        <w:rPr>
          <w:spacing w:val="-4"/>
        </w:rPr>
        <w:t xml:space="preserve"> </w:t>
      </w:r>
      <w:r>
        <w:t>Register</w:t>
      </w:r>
      <w:r>
        <w:rPr>
          <w:spacing w:val="-4"/>
        </w:rPr>
        <w:t xml:space="preserve"> </w:t>
      </w:r>
      <w:r>
        <w:t>Notice</w:t>
      </w:r>
      <w:r>
        <w:rPr>
          <w:spacing w:val="-4"/>
        </w:rPr>
        <w:t xml:space="preserve"> </w:t>
      </w:r>
      <w:r>
        <w:t>published</w:t>
      </w:r>
      <w:r>
        <w:rPr>
          <w:spacing w:val="-4"/>
        </w:rPr>
        <w:t xml:space="preserve"> </w:t>
      </w:r>
      <w:r>
        <w:t>in</w:t>
      </w:r>
      <w:r>
        <w:rPr>
          <w:spacing w:val="-4"/>
        </w:rPr>
        <w:t xml:space="preserve"> </w:t>
      </w:r>
      <w:r>
        <w:t>the</w:t>
      </w:r>
      <w:r>
        <w:rPr>
          <w:spacing w:val="-4"/>
        </w:rPr>
        <w:t xml:space="preserve"> </w:t>
      </w:r>
      <w:r>
        <w:t>Federal</w:t>
      </w:r>
      <w:r>
        <w:rPr>
          <w:spacing w:val="-4"/>
        </w:rPr>
        <w:t xml:space="preserve"> </w:t>
      </w:r>
      <w:r>
        <w:t>Register on May 21, 2025 (90 FR 21775).</w:t>
      </w:r>
    </w:p>
    <w:p w:rsidR="00A2102A" w14:paraId="178B4E10" w14:textId="77777777">
      <w:pPr>
        <w:pStyle w:val="BodyText"/>
        <w:sectPr>
          <w:footerReference w:type="default" r:id="rId5"/>
          <w:pgSz w:w="12240" w:h="15840"/>
          <w:pgMar w:top="1640" w:right="0" w:bottom="1200" w:left="1440" w:header="0" w:footer="1013" w:gutter="0"/>
          <w:cols w:space="720"/>
        </w:sectPr>
      </w:pPr>
    </w:p>
    <w:p w:rsidR="00410340" w:rsidRPr="00410340" w14:paraId="3A7F18DF" w14:textId="4C3C646A">
      <w:pPr>
        <w:pStyle w:val="BodyText"/>
        <w:spacing w:before="60"/>
        <w:ind w:left="532" w:right="1456"/>
        <w:rPr>
          <w:b/>
          <w:bCs/>
        </w:rPr>
      </w:pPr>
      <w:r>
        <w:rPr>
          <w:b/>
          <w:bCs/>
        </w:rPr>
        <w:t>9. Payments/Gifts to Respondents</w:t>
      </w:r>
    </w:p>
    <w:p w:rsidR="00410340" w14:paraId="022059AF" w14:textId="77777777">
      <w:pPr>
        <w:pStyle w:val="BodyText"/>
        <w:spacing w:before="60"/>
        <w:ind w:left="532" w:right="1456"/>
      </w:pPr>
    </w:p>
    <w:p w:rsidR="00A2102A" w14:paraId="563E7A74" w14:textId="38E9F31C">
      <w:pPr>
        <w:pStyle w:val="BodyText"/>
        <w:spacing w:before="60"/>
        <w:ind w:left="532" w:right="1456"/>
      </w:pPr>
      <w:r>
        <w:t>This data collection does not include respondent incentive payments or gifts. Medicare Health</w:t>
      </w:r>
      <w:r>
        <w:rPr>
          <w:spacing w:val="-3"/>
        </w:rPr>
        <w:t xml:space="preserve"> </w:t>
      </w:r>
      <w:r>
        <w:t>plans,</w:t>
      </w:r>
      <w:r>
        <w:rPr>
          <w:spacing w:val="-3"/>
        </w:rPr>
        <w:t xml:space="preserve"> </w:t>
      </w:r>
      <w:r>
        <w:t>such</w:t>
      </w:r>
      <w:r>
        <w:rPr>
          <w:spacing w:val="-3"/>
        </w:rPr>
        <w:t xml:space="preserve"> </w:t>
      </w:r>
      <w:r>
        <w:t>as</w:t>
      </w:r>
      <w:r>
        <w:rPr>
          <w:spacing w:val="-5"/>
        </w:rPr>
        <w:t xml:space="preserve"> </w:t>
      </w:r>
      <w:r>
        <w:t>Medicare</w:t>
      </w:r>
      <w:r>
        <w:rPr>
          <w:spacing w:val="-2"/>
        </w:rPr>
        <w:t xml:space="preserve"> </w:t>
      </w:r>
      <w:r>
        <w:t>Advantage</w:t>
      </w:r>
      <w:r>
        <w:rPr>
          <w:spacing w:val="-6"/>
        </w:rPr>
        <w:t xml:space="preserve"> </w:t>
      </w:r>
      <w:r>
        <w:t>organizations,</w:t>
      </w:r>
      <w:r>
        <w:rPr>
          <w:spacing w:val="-3"/>
        </w:rPr>
        <w:t xml:space="preserve"> </w:t>
      </w:r>
      <w:r>
        <w:t>MMPs,</w:t>
      </w:r>
      <w:r>
        <w:rPr>
          <w:spacing w:val="-3"/>
        </w:rPr>
        <w:t xml:space="preserve"> </w:t>
      </w:r>
      <w:r>
        <w:t>PACE,</w:t>
      </w:r>
      <w:r>
        <w:rPr>
          <w:spacing w:val="-3"/>
        </w:rPr>
        <w:t xml:space="preserve"> </w:t>
      </w:r>
      <w:r>
        <w:t>and</w:t>
      </w:r>
      <w:r>
        <w:rPr>
          <w:spacing w:val="-3"/>
        </w:rPr>
        <w:t xml:space="preserve"> </w:t>
      </w:r>
      <w:r>
        <w:t>PDPs</w:t>
      </w:r>
      <w:r>
        <w:rPr>
          <w:spacing w:val="-5"/>
        </w:rPr>
        <w:t xml:space="preserve"> </w:t>
      </w:r>
      <w:r>
        <w:t>receive payment based on a capitated rate program. Section 1876 Cost plans receive prospective payment based on reasonable cost basis for Per Member Per Month which is reconciled with allowable reasonable cost submitted through the Final Cost Report.</w:t>
      </w:r>
    </w:p>
    <w:p w:rsidR="00A2102A" w14:paraId="35EC8849" w14:textId="77777777">
      <w:pPr>
        <w:pStyle w:val="BodyText"/>
      </w:pPr>
    </w:p>
    <w:p w:rsidR="00A2102A" w14:paraId="4E3531AF" w14:textId="77777777">
      <w:pPr>
        <w:pStyle w:val="Heading1"/>
        <w:numPr>
          <w:ilvl w:val="0"/>
          <w:numId w:val="2"/>
        </w:numPr>
        <w:tabs>
          <w:tab w:val="left" w:pos="820"/>
        </w:tabs>
      </w:pPr>
      <w:r>
        <w:rPr>
          <w:spacing w:val="-2"/>
        </w:rPr>
        <w:t>Confidentiality</w:t>
      </w:r>
    </w:p>
    <w:p w:rsidR="00A2102A" w14:paraId="69BFE641" w14:textId="77777777">
      <w:pPr>
        <w:pStyle w:val="BodyText"/>
        <w:spacing w:before="184"/>
        <w:ind w:left="531" w:right="1867"/>
        <w:jc w:val="both"/>
      </w:pPr>
      <w:r>
        <w:t>Consistent with federal government and CMS policies, CMS pledges confidentiality</w:t>
      </w:r>
      <w:r>
        <w:rPr>
          <w:spacing w:val="-1"/>
        </w:rPr>
        <w:t xml:space="preserve"> </w:t>
      </w:r>
      <w:r>
        <w:t>to the fullest extent of the law. CMS complies with all provisions of the Freedom of Information Act and its Amendments. The Fiscal Soundness Reporting Requirements data related to trade secrets and confidential business information as well as any financial projections are not released for public consumption.</w:t>
      </w:r>
    </w:p>
    <w:p w:rsidR="00A2102A" w14:paraId="01F14A19" w14:textId="77777777">
      <w:pPr>
        <w:pStyle w:val="BodyText"/>
      </w:pPr>
    </w:p>
    <w:p w:rsidR="00A2102A" w14:paraId="20B44593" w14:textId="77777777">
      <w:pPr>
        <w:pStyle w:val="Heading1"/>
        <w:numPr>
          <w:ilvl w:val="0"/>
          <w:numId w:val="2"/>
        </w:numPr>
        <w:tabs>
          <w:tab w:val="left" w:pos="820"/>
        </w:tabs>
      </w:pPr>
      <w:r>
        <w:t>Sensitive</w:t>
      </w:r>
      <w:r>
        <w:rPr>
          <w:spacing w:val="-2"/>
        </w:rPr>
        <w:t xml:space="preserve"> Questions</w:t>
      </w:r>
    </w:p>
    <w:p w:rsidR="00A2102A" w14:paraId="3EDDDD7D" w14:textId="77777777">
      <w:pPr>
        <w:pStyle w:val="BodyText"/>
        <w:spacing w:before="184"/>
        <w:ind w:left="531" w:right="1619"/>
      </w:pPr>
      <w:r>
        <w:t>There</w:t>
      </w:r>
      <w:r>
        <w:rPr>
          <w:spacing w:val="-2"/>
        </w:rPr>
        <w:t xml:space="preserve"> </w:t>
      </w:r>
      <w:r>
        <w:t>are</w:t>
      </w:r>
      <w:r>
        <w:rPr>
          <w:spacing w:val="-2"/>
        </w:rPr>
        <w:t xml:space="preserve"> </w:t>
      </w:r>
      <w:r>
        <w:t>no</w:t>
      </w:r>
      <w:r>
        <w:rPr>
          <w:spacing w:val="-3"/>
        </w:rPr>
        <w:t xml:space="preserve"> </w:t>
      </w:r>
      <w:r>
        <w:t>questions</w:t>
      </w:r>
      <w:r>
        <w:rPr>
          <w:spacing w:val="-5"/>
        </w:rPr>
        <w:t xml:space="preserve"> </w:t>
      </w:r>
      <w:r>
        <w:t>of</w:t>
      </w:r>
      <w:r>
        <w:rPr>
          <w:spacing w:val="-3"/>
        </w:rPr>
        <w:t xml:space="preserve"> </w:t>
      </w:r>
      <w:r>
        <w:t>a</w:t>
      </w:r>
      <w:r>
        <w:rPr>
          <w:spacing w:val="-2"/>
        </w:rPr>
        <w:t xml:space="preserve"> </w:t>
      </w:r>
      <w:r>
        <w:t>sensitive</w:t>
      </w:r>
      <w:r>
        <w:rPr>
          <w:spacing w:val="-2"/>
        </w:rPr>
        <w:t xml:space="preserve"> </w:t>
      </w:r>
      <w:r>
        <w:t>nature,</w:t>
      </w:r>
      <w:r>
        <w:rPr>
          <w:spacing w:val="-3"/>
        </w:rPr>
        <w:t xml:space="preserve"> </w:t>
      </w:r>
      <w:r>
        <w:t>such</w:t>
      </w:r>
      <w:r>
        <w:rPr>
          <w:spacing w:val="-3"/>
        </w:rPr>
        <w:t xml:space="preserve"> </w:t>
      </w:r>
      <w:r>
        <w:t>as</w:t>
      </w:r>
      <w:r>
        <w:rPr>
          <w:spacing w:val="-5"/>
        </w:rPr>
        <w:t xml:space="preserve"> </w:t>
      </w:r>
      <w:r>
        <w:t>sexual</w:t>
      </w:r>
      <w:r>
        <w:rPr>
          <w:spacing w:val="-2"/>
        </w:rPr>
        <w:t xml:space="preserve"> </w:t>
      </w:r>
      <w:r>
        <w:t>behavior</w:t>
      </w:r>
      <w:r>
        <w:rPr>
          <w:spacing w:val="-7"/>
        </w:rPr>
        <w:t xml:space="preserve"> </w:t>
      </w:r>
      <w:r>
        <w:t>and</w:t>
      </w:r>
      <w:r>
        <w:rPr>
          <w:spacing w:val="-3"/>
        </w:rPr>
        <w:t xml:space="preserve"> </w:t>
      </w:r>
      <w:r>
        <w:t>attitudes, religious beliefs, and other matters that are commonly considered private.</w:t>
      </w:r>
    </w:p>
    <w:p w:rsidR="00A2102A" w14:paraId="6086E105" w14:textId="77777777">
      <w:pPr>
        <w:pStyle w:val="BodyText"/>
      </w:pPr>
    </w:p>
    <w:p w:rsidR="00A2102A" w14:paraId="31736A23" w14:textId="77777777">
      <w:pPr>
        <w:pStyle w:val="Heading1"/>
        <w:numPr>
          <w:ilvl w:val="0"/>
          <w:numId w:val="2"/>
        </w:numPr>
        <w:tabs>
          <w:tab w:val="left" w:pos="820"/>
        </w:tabs>
      </w:pPr>
      <w:r>
        <w:t>Burden</w:t>
      </w:r>
      <w:r>
        <w:rPr>
          <w:spacing w:val="-4"/>
        </w:rPr>
        <w:t xml:space="preserve"> </w:t>
      </w:r>
      <w:r>
        <w:t>Estimates</w:t>
      </w:r>
      <w:r>
        <w:rPr>
          <w:spacing w:val="-3"/>
        </w:rPr>
        <w:t xml:space="preserve"> </w:t>
      </w:r>
      <w:r>
        <w:t>(Hours</w:t>
      </w:r>
      <w:r>
        <w:rPr>
          <w:spacing w:val="-3"/>
        </w:rPr>
        <w:t xml:space="preserve"> </w:t>
      </w:r>
      <w:r>
        <w:t>&amp;</w:t>
      </w:r>
      <w:r>
        <w:rPr>
          <w:spacing w:val="-1"/>
        </w:rPr>
        <w:t xml:space="preserve"> </w:t>
      </w:r>
      <w:r>
        <w:rPr>
          <w:spacing w:val="-2"/>
        </w:rPr>
        <w:t>Wages)</w:t>
      </w:r>
    </w:p>
    <w:p w:rsidR="00A2102A" w14:paraId="33BB9B14" w14:textId="77777777">
      <w:pPr>
        <w:pStyle w:val="BodyText"/>
        <w:spacing w:before="184"/>
        <w:ind w:left="531" w:right="1619"/>
      </w:pPr>
      <w:r>
        <w:t>The</w:t>
      </w:r>
      <w:r>
        <w:rPr>
          <w:spacing w:val="-2"/>
        </w:rPr>
        <w:t xml:space="preserve"> </w:t>
      </w:r>
      <w:r>
        <w:t>Fiscal</w:t>
      </w:r>
      <w:r>
        <w:rPr>
          <w:spacing w:val="-2"/>
        </w:rPr>
        <w:t xml:space="preserve"> </w:t>
      </w:r>
      <w:r>
        <w:t>Soundness</w:t>
      </w:r>
      <w:r>
        <w:rPr>
          <w:spacing w:val="-5"/>
        </w:rPr>
        <w:t xml:space="preserve"> </w:t>
      </w:r>
      <w:r>
        <w:t>Reporting</w:t>
      </w:r>
      <w:r>
        <w:rPr>
          <w:spacing w:val="-3"/>
        </w:rPr>
        <w:t xml:space="preserve"> </w:t>
      </w:r>
      <w:r>
        <w:t>Requirements</w:t>
      </w:r>
      <w:r>
        <w:rPr>
          <w:spacing w:val="-5"/>
        </w:rPr>
        <w:t xml:space="preserve"> </w:t>
      </w:r>
      <w:r>
        <w:t>are</w:t>
      </w:r>
      <w:r>
        <w:rPr>
          <w:spacing w:val="-2"/>
        </w:rPr>
        <w:t xml:space="preserve"> </w:t>
      </w:r>
      <w:r>
        <w:t>designed</w:t>
      </w:r>
      <w:r>
        <w:rPr>
          <w:spacing w:val="-3"/>
        </w:rPr>
        <w:t xml:space="preserve"> </w:t>
      </w:r>
      <w:r>
        <w:t>to</w:t>
      </w:r>
      <w:r>
        <w:rPr>
          <w:spacing w:val="-7"/>
        </w:rPr>
        <w:t xml:space="preserve"> </w:t>
      </w:r>
      <w:r>
        <w:t>capture</w:t>
      </w:r>
      <w:r>
        <w:rPr>
          <w:spacing w:val="-2"/>
        </w:rPr>
        <w:t xml:space="preserve"> </w:t>
      </w:r>
      <w:r>
        <w:t>financial</w:t>
      </w:r>
      <w:r>
        <w:rPr>
          <w:spacing w:val="-2"/>
        </w:rPr>
        <w:t xml:space="preserve"> </w:t>
      </w:r>
      <w:r>
        <w:t>data</w:t>
      </w:r>
      <w:r>
        <w:rPr>
          <w:spacing w:val="-2"/>
        </w:rPr>
        <w:t xml:space="preserve"> </w:t>
      </w:r>
      <w:r>
        <w:t>of Medicare Health Plans, PDP sponsors, and PACE organizations. CMS is assigned the responsibility of overseeing an organization’s ongoing financial performance.</w:t>
      </w:r>
    </w:p>
    <w:p w:rsidR="00A2102A" w14:paraId="3F392A5A" w14:textId="77777777">
      <w:pPr>
        <w:pStyle w:val="BodyText"/>
        <w:ind w:left="532" w:right="1797"/>
      </w:pPr>
      <w:r>
        <w:t>Specifically,</w:t>
      </w:r>
      <w:r>
        <w:rPr>
          <w:spacing w:val="-3"/>
        </w:rPr>
        <w:t xml:space="preserve"> </w:t>
      </w:r>
      <w:r>
        <w:t>CMS</w:t>
      </w:r>
      <w:r>
        <w:rPr>
          <w:spacing w:val="-5"/>
        </w:rPr>
        <w:t xml:space="preserve"> </w:t>
      </w:r>
      <w:r>
        <w:t>needs</w:t>
      </w:r>
      <w:r>
        <w:rPr>
          <w:spacing w:val="-5"/>
        </w:rPr>
        <w:t xml:space="preserve"> </w:t>
      </w:r>
      <w:r>
        <w:t>the</w:t>
      </w:r>
      <w:r>
        <w:rPr>
          <w:spacing w:val="-2"/>
        </w:rPr>
        <w:t xml:space="preserve"> </w:t>
      </w:r>
      <w:r>
        <w:t>requested</w:t>
      </w:r>
      <w:r>
        <w:rPr>
          <w:spacing w:val="-3"/>
        </w:rPr>
        <w:t xml:space="preserve"> </w:t>
      </w:r>
      <w:r>
        <w:t>information</w:t>
      </w:r>
      <w:r>
        <w:rPr>
          <w:spacing w:val="-7"/>
        </w:rPr>
        <w:t xml:space="preserve"> </w:t>
      </w:r>
      <w:r>
        <w:t>collection</w:t>
      </w:r>
      <w:r>
        <w:rPr>
          <w:spacing w:val="-3"/>
        </w:rPr>
        <w:t xml:space="preserve"> </w:t>
      </w:r>
      <w:r>
        <w:t>to</w:t>
      </w:r>
      <w:r>
        <w:rPr>
          <w:spacing w:val="-7"/>
        </w:rPr>
        <w:t xml:space="preserve"> </w:t>
      </w:r>
      <w:r>
        <w:t>establish</w:t>
      </w:r>
      <w:r>
        <w:rPr>
          <w:spacing w:val="-3"/>
        </w:rPr>
        <w:t xml:space="preserve"> </w:t>
      </w:r>
      <w:r>
        <w:t>that contracting</w:t>
      </w:r>
      <w:r>
        <w:rPr>
          <w:spacing w:val="-3"/>
        </w:rPr>
        <w:t xml:space="preserve"> </w:t>
      </w:r>
      <w:r>
        <w:t>entities</w:t>
      </w:r>
      <w:r>
        <w:rPr>
          <w:spacing w:val="-2"/>
        </w:rPr>
        <w:t xml:space="preserve"> </w:t>
      </w:r>
      <w:r>
        <w:t>within</w:t>
      </w:r>
      <w:r>
        <w:rPr>
          <w:spacing w:val="-5"/>
        </w:rPr>
        <w:t xml:space="preserve"> </w:t>
      </w:r>
      <w:r>
        <w:t>those</w:t>
      </w:r>
      <w:r>
        <w:rPr>
          <w:spacing w:val="1"/>
        </w:rPr>
        <w:t xml:space="preserve"> </w:t>
      </w:r>
      <w:r>
        <w:t>programs</w:t>
      </w:r>
      <w:r>
        <w:rPr>
          <w:spacing w:val="-2"/>
        </w:rPr>
        <w:t xml:space="preserve"> </w:t>
      </w:r>
      <w:r>
        <w:t>maintain</w:t>
      </w:r>
      <w:r>
        <w:rPr>
          <w:spacing w:val="-1"/>
        </w:rPr>
        <w:t xml:space="preserve"> </w:t>
      </w:r>
      <w:r>
        <w:t xml:space="preserve">fiscally sound </w:t>
      </w:r>
      <w:r>
        <w:rPr>
          <w:spacing w:val="-2"/>
        </w:rPr>
        <w:t>operations.</w:t>
      </w:r>
    </w:p>
    <w:p w:rsidR="00A2102A" w14:paraId="0F1AA19B" w14:textId="77777777">
      <w:pPr>
        <w:pStyle w:val="BodyText"/>
      </w:pPr>
    </w:p>
    <w:p w:rsidR="00A2102A" w14:paraId="0BB661CC" w14:textId="77777777">
      <w:pPr>
        <w:pStyle w:val="BodyText"/>
        <w:ind w:left="532" w:right="1683"/>
      </w:pPr>
      <w:r>
        <w:t>The Fiscal Soundness Reporting Requirements information supplied to CMS has already been compiled for managerial business operations and accounting purposes, as well as a required collection by appropriate regulatory agencies (e.g., State Departments of Insurance, Department of Labor, IRS, and/or Health Agencies). The organization’s staff logs into HPMS Fiscal Soundness Module, uploads the required documentation, and enters four (4) financial data elements (five financial data elements for PACE and</w:t>
      </w:r>
      <w:r>
        <w:rPr>
          <w:spacing w:val="40"/>
        </w:rPr>
        <w:t xml:space="preserve"> </w:t>
      </w:r>
      <w:r>
        <w:t xml:space="preserve">Section 1876 Cost Plans with subordinated debt arrangements). CMS staff estimates the time required to complete this information collection is an average of 20 minutes per submission (0.3332 hours for calculation). Estimates of respondent hours may vary among organizations </w:t>
      </w:r>
      <w:r>
        <w:t>as a result of</w:t>
      </w:r>
      <w:r>
        <w:t xml:space="preserve"> (1) membership size (2) staffing patterns (3) the type of</w:t>
      </w:r>
      <w:r>
        <w:rPr>
          <w:spacing w:val="-3"/>
        </w:rPr>
        <w:t xml:space="preserve"> </w:t>
      </w:r>
      <w:r>
        <w:t>management</w:t>
      </w:r>
      <w:r>
        <w:rPr>
          <w:spacing w:val="-6"/>
        </w:rPr>
        <w:t xml:space="preserve"> </w:t>
      </w:r>
      <w:r>
        <w:t>information</w:t>
      </w:r>
      <w:r>
        <w:rPr>
          <w:spacing w:val="-3"/>
        </w:rPr>
        <w:t xml:space="preserve"> </w:t>
      </w:r>
      <w:r>
        <w:t>system(s)</w:t>
      </w:r>
      <w:r>
        <w:rPr>
          <w:spacing w:val="-3"/>
        </w:rPr>
        <w:t xml:space="preserve"> </w:t>
      </w:r>
      <w:r>
        <w:t>utilized</w:t>
      </w:r>
      <w:r>
        <w:rPr>
          <w:spacing w:val="-3"/>
        </w:rPr>
        <w:t xml:space="preserve"> </w:t>
      </w:r>
      <w:r>
        <w:t>and</w:t>
      </w:r>
      <w:r>
        <w:rPr>
          <w:spacing w:val="-3"/>
        </w:rPr>
        <w:t xml:space="preserve"> </w:t>
      </w:r>
      <w:r>
        <w:t>(4)</w:t>
      </w:r>
      <w:r>
        <w:rPr>
          <w:spacing w:val="-3"/>
        </w:rPr>
        <w:t xml:space="preserve"> </w:t>
      </w:r>
      <w:r>
        <w:t>variance</w:t>
      </w:r>
      <w:r>
        <w:rPr>
          <w:spacing w:val="-6"/>
        </w:rPr>
        <w:t xml:space="preserve"> </w:t>
      </w:r>
      <w:r>
        <w:t>in</w:t>
      </w:r>
      <w:r>
        <w:rPr>
          <w:spacing w:val="-3"/>
        </w:rPr>
        <w:t xml:space="preserve"> </w:t>
      </w:r>
      <w:r>
        <w:t>frequency</w:t>
      </w:r>
      <w:r>
        <w:rPr>
          <w:spacing w:val="-3"/>
        </w:rPr>
        <w:t xml:space="preserve"> </w:t>
      </w:r>
      <w:r>
        <w:t>of</w:t>
      </w:r>
      <w:r>
        <w:rPr>
          <w:spacing w:val="-3"/>
        </w:rPr>
        <w:t xml:space="preserve"> </w:t>
      </w:r>
      <w:r>
        <w:t>reporting.</w:t>
      </w:r>
    </w:p>
    <w:p w:rsidR="00A2102A" w14:paraId="6ED28235" w14:textId="77777777">
      <w:pPr>
        <w:pStyle w:val="BodyText"/>
      </w:pPr>
    </w:p>
    <w:p w:rsidR="00A2102A" w14:paraId="1CDA26D0" w14:textId="77777777">
      <w:pPr>
        <w:pStyle w:val="BodyText"/>
        <w:ind w:left="532" w:right="1619"/>
      </w:pPr>
      <w:r>
        <w:t>Data from the Bureau of Labor Statistics, Occupational Employment and Wages, May 2023</w:t>
      </w:r>
      <w:r>
        <w:rPr>
          <w:spacing w:val="-2"/>
        </w:rPr>
        <w:t xml:space="preserve"> </w:t>
      </w:r>
      <w:r>
        <w:t>(</w:t>
      </w:r>
      <w:r>
        <w:rPr>
          <w:spacing w:val="-2"/>
        </w:rPr>
        <w:t xml:space="preserve"> </w:t>
      </w:r>
      <w:r>
        <w:t>https://</w:t>
      </w:r>
      <w:hyperlink r:id="rId6">
        <w:r>
          <w:t>www.bls.gov/oes/current/oes132011.htm)</w:t>
        </w:r>
      </w:hyperlink>
      <w:r>
        <w:rPr>
          <w:spacing w:val="-2"/>
        </w:rPr>
        <w:t xml:space="preserve"> </w:t>
      </w:r>
      <w:r>
        <w:t>were</w:t>
      </w:r>
      <w:r>
        <w:rPr>
          <w:spacing w:val="-1"/>
        </w:rPr>
        <w:t xml:space="preserve"> </w:t>
      </w:r>
      <w:r>
        <w:t>used</w:t>
      </w:r>
      <w:r>
        <w:rPr>
          <w:spacing w:val="-2"/>
        </w:rPr>
        <w:t xml:space="preserve"> </w:t>
      </w:r>
      <w:r>
        <w:t>to</w:t>
      </w:r>
      <w:r>
        <w:rPr>
          <w:spacing w:val="-2"/>
        </w:rPr>
        <w:t xml:space="preserve"> </w:t>
      </w:r>
      <w:r>
        <w:t>derive</w:t>
      </w:r>
      <w:r>
        <w:rPr>
          <w:spacing w:val="-4"/>
        </w:rPr>
        <w:t xml:space="preserve"> </w:t>
      </w:r>
      <w:r>
        <w:t>the</w:t>
      </w:r>
      <w:r>
        <w:rPr>
          <w:spacing w:val="-1"/>
        </w:rPr>
        <w:t xml:space="preserve"> </w:t>
      </w:r>
      <w:r>
        <w:t>average costs for Accountants and Auditors (category 13-2011). Accounting staff compile and submit</w:t>
      </w:r>
      <w:r>
        <w:rPr>
          <w:spacing w:val="-3"/>
        </w:rPr>
        <w:t xml:space="preserve"> </w:t>
      </w:r>
      <w:r>
        <w:t>the</w:t>
      </w:r>
      <w:r>
        <w:rPr>
          <w:spacing w:val="-3"/>
        </w:rPr>
        <w:t xml:space="preserve"> </w:t>
      </w:r>
      <w:r>
        <w:t>financial</w:t>
      </w:r>
      <w:r>
        <w:rPr>
          <w:spacing w:val="-3"/>
        </w:rPr>
        <w:t xml:space="preserve"> </w:t>
      </w:r>
      <w:r>
        <w:t>statements</w:t>
      </w:r>
      <w:r>
        <w:rPr>
          <w:spacing w:val="-5"/>
        </w:rPr>
        <w:t xml:space="preserve"> </w:t>
      </w:r>
      <w:r>
        <w:t>to</w:t>
      </w:r>
      <w:r>
        <w:rPr>
          <w:spacing w:val="-3"/>
        </w:rPr>
        <w:t xml:space="preserve"> </w:t>
      </w:r>
      <w:r>
        <w:t>the</w:t>
      </w:r>
      <w:r>
        <w:rPr>
          <w:spacing w:val="-3"/>
        </w:rPr>
        <w:t xml:space="preserve"> </w:t>
      </w:r>
      <w:r>
        <w:t>HPMS</w:t>
      </w:r>
      <w:r>
        <w:rPr>
          <w:spacing w:val="-5"/>
        </w:rPr>
        <w:t xml:space="preserve"> </w:t>
      </w:r>
      <w:r>
        <w:t>Fiscal</w:t>
      </w:r>
      <w:r>
        <w:rPr>
          <w:spacing w:val="-3"/>
        </w:rPr>
        <w:t xml:space="preserve"> </w:t>
      </w:r>
      <w:r>
        <w:t>Soundness</w:t>
      </w:r>
      <w:r>
        <w:rPr>
          <w:spacing w:val="-5"/>
        </w:rPr>
        <w:t xml:space="preserve"> </w:t>
      </w:r>
      <w:r>
        <w:t>Module</w:t>
      </w:r>
      <w:r>
        <w:rPr>
          <w:spacing w:val="-3"/>
        </w:rPr>
        <w:t xml:space="preserve"> </w:t>
      </w:r>
      <w:r>
        <w:t>for</w:t>
      </w:r>
      <w:r>
        <w:rPr>
          <w:spacing w:val="-3"/>
        </w:rPr>
        <w:t xml:space="preserve"> </w:t>
      </w:r>
      <w:r>
        <w:t>CMS</w:t>
      </w:r>
      <w:r>
        <w:rPr>
          <w:spacing w:val="-5"/>
        </w:rPr>
        <w:t xml:space="preserve"> </w:t>
      </w:r>
      <w:r>
        <w:t xml:space="preserve">review. The mean hourly wage (national estimate) for Accountants is $43.65. We have added 100% of the mean hourly wage to account for fringe and overhead benefits, which </w:t>
      </w:r>
      <w:r>
        <w:t>calculates</w:t>
      </w:r>
      <w:r>
        <w:t xml:space="preserve"> </w:t>
      </w:r>
      <w:r>
        <w:t>to</w:t>
      </w:r>
      <w:r>
        <w:t xml:space="preserve"> $87.30 ($43.65+ $43.65).</w:t>
      </w:r>
    </w:p>
    <w:p w:rsidR="00A2102A" w14:paraId="780FC144" w14:textId="77777777">
      <w:pPr>
        <w:pStyle w:val="BodyText"/>
        <w:sectPr>
          <w:footerReference w:type="default" r:id="rId7"/>
          <w:pgSz w:w="12240" w:h="15840"/>
          <w:pgMar w:top="1380" w:right="0" w:bottom="1200" w:left="1440" w:header="0" w:footer="1013" w:gutter="0"/>
          <w:pgNumType w:start="4"/>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8"/>
        <w:gridCol w:w="1400"/>
        <w:gridCol w:w="2464"/>
        <w:gridCol w:w="1860"/>
        <w:gridCol w:w="2288"/>
      </w:tblGrid>
      <w:tr w14:paraId="500A97CC" w14:textId="77777777">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5"/>
        </w:trPr>
        <w:tc>
          <w:tcPr>
            <w:tcW w:w="1788" w:type="dxa"/>
          </w:tcPr>
          <w:p w:rsidR="00A2102A" w14:paraId="0F764764" w14:textId="77777777">
            <w:pPr>
              <w:pStyle w:val="TableParagraph"/>
              <w:ind w:left="106" w:right="167"/>
              <w:rPr>
                <w:b/>
                <w:sz w:val="24"/>
              </w:rPr>
            </w:pPr>
            <w:r>
              <w:rPr>
                <w:b/>
                <w:spacing w:val="-2"/>
                <w:sz w:val="24"/>
              </w:rPr>
              <w:t>Occupation Title</w:t>
            </w:r>
          </w:p>
        </w:tc>
        <w:tc>
          <w:tcPr>
            <w:tcW w:w="1400" w:type="dxa"/>
          </w:tcPr>
          <w:p w:rsidR="00A2102A" w14:paraId="479D7A34" w14:textId="77777777">
            <w:pPr>
              <w:pStyle w:val="TableParagraph"/>
              <w:ind w:left="106"/>
              <w:rPr>
                <w:b/>
                <w:sz w:val="24"/>
              </w:rPr>
            </w:pPr>
            <w:r>
              <w:rPr>
                <w:b/>
                <w:spacing w:val="-2"/>
                <w:sz w:val="24"/>
              </w:rPr>
              <w:t xml:space="preserve">Occupation </w:t>
            </w:r>
            <w:r>
              <w:rPr>
                <w:b/>
                <w:spacing w:val="-4"/>
                <w:sz w:val="24"/>
              </w:rPr>
              <w:t>Code</w:t>
            </w:r>
          </w:p>
        </w:tc>
        <w:tc>
          <w:tcPr>
            <w:tcW w:w="2464" w:type="dxa"/>
          </w:tcPr>
          <w:p w:rsidR="00A2102A" w14:paraId="7F66038A" w14:textId="77777777">
            <w:pPr>
              <w:pStyle w:val="TableParagraph"/>
              <w:ind w:left="106"/>
              <w:rPr>
                <w:b/>
                <w:sz w:val="24"/>
              </w:rPr>
            </w:pPr>
            <w:r>
              <w:rPr>
                <w:b/>
                <w:sz w:val="24"/>
              </w:rPr>
              <w:t>Mean</w:t>
            </w:r>
            <w:r>
              <w:rPr>
                <w:b/>
                <w:spacing w:val="-15"/>
                <w:sz w:val="24"/>
              </w:rPr>
              <w:t xml:space="preserve"> </w:t>
            </w:r>
            <w:r>
              <w:rPr>
                <w:b/>
                <w:sz w:val="24"/>
              </w:rPr>
              <w:t>Hourly</w:t>
            </w:r>
            <w:r>
              <w:rPr>
                <w:b/>
                <w:spacing w:val="-15"/>
                <w:sz w:val="24"/>
              </w:rPr>
              <w:t xml:space="preserve"> </w:t>
            </w:r>
            <w:r>
              <w:rPr>
                <w:b/>
                <w:sz w:val="24"/>
              </w:rPr>
              <w:t xml:space="preserve">Wage </w:t>
            </w:r>
            <w:r>
              <w:rPr>
                <w:b/>
                <w:spacing w:val="-2"/>
                <w:sz w:val="24"/>
              </w:rPr>
              <w:t>($/hour)</w:t>
            </w:r>
          </w:p>
        </w:tc>
        <w:tc>
          <w:tcPr>
            <w:tcW w:w="1860" w:type="dxa"/>
          </w:tcPr>
          <w:p w:rsidR="00A2102A" w14:paraId="07A2BF7F" w14:textId="77777777">
            <w:pPr>
              <w:pStyle w:val="TableParagraph"/>
              <w:spacing w:line="276" w:lineRule="exact"/>
              <w:ind w:left="110" w:right="216"/>
              <w:rPr>
                <w:b/>
                <w:sz w:val="24"/>
              </w:rPr>
            </w:pPr>
            <w:r>
              <w:rPr>
                <w:b/>
                <w:sz w:val="24"/>
              </w:rPr>
              <w:t>Fringe</w:t>
            </w:r>
            <w:r>
              <w:rPr>
                <w:b/>
                <w:spacing w:val="-15"/>
                <w:sz w:val="24"/>
              </w:rPr>
              <w:t xml:space="preserve"> </w:t>
            </w:r>
            <w:r>
              <w:rPr>
                <w:b/>
                <w:sz w:val="24"/>
              </w:rPr>
              <w:t>&amp;</w:t>
            </w:r>
            <w:r>
              <w:rPr>
                <w:b/>
                <w:spacing w:val="-15"/>
                <w:sz w:val="24"/>
              </w:rPr>
              <w:t xml:space="preserve"> </w:t>
            </w:r>
            <w:r>
              <w:rPr>
                <w:b/>
                <w:sz w:val="24"/>
              </w:rPr>
              <w:t xml:space="preserve">OH </w:t>
            </w:r>
            <w:r>
              <w:rPr>
                <w:b/>
                <w:spacing w:val="-2"/>
                <w:sz w:val="24"/>
              </w:rPr>
              <w:t>Benefit ($/hour)</w:t>
            </w:r>
          </w:p>
        </w:tc>
        <w:tc>
          <w:tcPr>
            <w:tcW w:w="2288" w:type="dxa"/>
          </w:tcPr>
          <w:p w:rsidR="00A2102A" w14:paraId="09991014" w14:textId="77777777">
            <w:pPr>
              <w:pStyle w:val="TableParagraph"/>
              <w:spacing w:line="276" w:lineRule="exact"/>
              <w:ind w:left="106" w:right="431"/>
              <w:jc w:val="both"/>
              <w:rPr>
                <w:b/>
                <w:sz w:val="24"/>
              </w:rPr>
            </w:pPr>
            <w:r>
              <w:rPr>
                <w:b/>
                <w:sz w:val="24"/>
              </w:rPr>
              <w:t>Adjusted</w:t>
            </w:r>
            <w:r>
              <w:rPr>
                <w:b/>
                <w:spacing w:val="-15"/>
                <w:sz w:val="24"/>
              </w:rPr>
              <w:t xml:space="preserve"> </w:t>
            </w:r>
            <w:r>
              <w:rPr>
                <w:b/>
                <w:sz w:val="24"/>
              </w:rPr>
              <w:t>Hourly Wage</w:t>
            </w:r>
            <w:r>
              <w:rPr>
                <w:b/>
                <w:spacing w:val="-15"/>
                <w:sz w:val="24"/>
              </w:rPr>
              <w:t xml:space="preserve"> </w:t>
            </w:r>
            <w:r>
              <w:rPr>
                <w:b/>
                <w:sz w:val="24"/>
              </w:rPr>
              <w:t>&amp;</w:t>
            </w:r>
            <w:r>
              <w:rPr>
                <w:b/>
                <w:spacing w:val="-15"/>
                <w:sz w:val="24"/>
              </w:rPr>
              <w:t xml:space="preserve"> </w:t>
            </w:r>
            <w:r>
              <w:rPr>
                <w:b/>
                <w:sz w:val="24"/>
              </w:rPr>
              <w:t xml:space="preserve">Benefits </w:t>
            </w:r>
            <w:r>
              <w:rPr>
                <w:b/>
                <w:spacing w:val="-2"/>
                <w:sz w:val="24"/>
              </w:rPr>
              <w:t>($/hour)</w:t>
            </w:r>
          </w:p>
        </w:tc>
      </w:tr>
      <w:tr w14:paraId="75911833" w14:textId="77777777">
        <w:tblPrEx>
          <w:tblW w:w="0" w:type="auto"/>
          <w:tblInd w:w="290" w:type="dxa"/>
          <w:tblLayout w:type="fixed"/>
          <w:tblCellMar>
            <w:left w:w="0" w:type="dxa"/>
            <w:right w:w="0" w:type="dxa"/>
          </w:tblCellMar>
          <w:tblLook w:val="01E0"/>
        </w:tblPrEx>
        <w:trPr>
          <w:trHeight w:val="556"/>
        </w:trPr>
        <w:tc>
          <w:tcPr>
            <w:tcW w:w="1788" w:type="dxa"/>
          </w:tcPr>
          <w:p w:rsidR="00A2102A" w14:paraId="416E405B" w14:textId="77777777">
            <w:pPr>
              <w:pStyle w:val="TableParagraph"/>
              <w:spacing w:line="270" w:lineRule="atLeast"/>
              <w:ind w:left="106" w:right="167"/>
              <w:rPr>
                <w:sz w:val="24"/>
              </w:rPr>
            </w:pPr>
            <w:r>
              <w:rPr>
                <w:spacing w:val="-2"/>
                <w:sz w:val="24"/>
              </w:rPr>
              <w:t xml:space="preserve">Accountants </w:t>
            </w:r>
            <w:r>
              <w:rPr>
                <w:sz w:val="24"/>
              </w:rPr>
              <w:t>and</w:t>
            </w:r>
            <w:r>
              <w:rPr>
                <w:spacing w:val="1"/>
                <w:sz w:val="24"/>
              </w:rPr>
              <w:t xml:space="preserve"> </w:t>
            </w:r>
            <w:r>
              <w:rPr>
                <w:spacing w:val="-2"/>
                <w:sz w:val="24"/>
              </w:rPr>
              <w:t>Auditors</w:t>
            </w:r>
          </w:p>
        </w:tc>
        <w:tc>
          <w:tcPr>
            <w:tcW w:w="1400" w:type="dxa"/>
          </w:tcPr>
          <w:p w:rsidR="00A2102A" w14:paraId="3DA7B555" w14:textId="77777777">
            <w:pPr>
              <w:pStyle w:val="TableParagraph"/>
              <w:spacing w:line="269" w:lineRule="exact"/>
              <w:ind w:left="106"/>
              <w:rPr>
                <w:sz w:val="24"/>
              </w:rPr>
            </w:pPr>
            <w:r>
              <w:rPr>
                <w:sz w:val="24"/>
              </w:rPr>
              <w:t>13-</w:t>
            </w:r>
            <w:r>
              <w:rPr>
                <w:spacing w:val="-4"/>
                <w:sz w:val="24"/>
              </w:rPr>
              <w:t>2011</w:t>
            </w:r>
          </w:p>
        </w:tc>
        <w:tc>
          <w:tcPr>
            <w:tcW w:w="2464" w:type="dxa"/>
          </w:tcPr>
          <w:p w:rsidR="00A2102A" w14:paraId="65E44249" w14:textId="77777777">
            <w:pPr>
              <w:pStyle w:val="TableParagraph"/>
              <w:spacing w:line="269" w:lineRule="exact"/>
              <w:ind w:left="106"/>
              <w:rPr>
                <w:sz w:val="24"/>
              </w:rPr>
            </w:pPr>
            <w:r>
              <w:rPr>
                <w:spacing w:val="-2"/>
                <w:sz w:val="24"/>
              </w:rPr>
              <w:t>$43.65</w:t>
            </w:r>
          </w:p>
        </w:tc>
        <w:tc>
          <w:tcPr>
            <w:tcW w:w="1860" w:type="dxa"/>
          </w:tcPr>
          <w:p w:rsidR="00A2102A" w14:paraId="00CFE482" w14:textId="77777777">
            <w:pPr>
              <w:pStyle w:val="TableParagraph"/>
              <w:spacing w:line="269" w:lineRule="exact"/>
              <w:ind w:left="110"/>
              <w:rPr>
                <w:sz w:val="24"/>
              </w:rPr>
            </w:pPr>
            <w:r>
              <w:rPr>
                <w:spacing w:val="-2"/>
                <w:sz w:val="24"/>
              </w:rPr>
              <w:t>$43.65</w:t>
            </w:r>
          </w:p>
        </w:tc>
        <w:tc>
          <w:tcPr>
            <w:tcW w:w="2288" w:type="dxa"/>
          </w:tcPr>
          <w:p w:rsidR="00A2102A" w14:paraId="427DF79D" w14:textId="77777777">
            <w:pPr>
              <w:pStyle w:val="TableParagraph"/>
              <w:spacing w:line="269" w:lineRule="exact"/>
              <w:ind w:left="106"/>
              <w:rPr>
                <w:sz w:val="24"/>
              </w:rPr>
            </w:pPr>
            <w:r>
              <w:rPr>
                <w:spacing w:val="-2"/>
                <w:sz w:val="24"/>
              </w:rPr>
              <w:t>$87.30</w:t>
            </w:r>
          </w:p>
        </w:tc>
      </w:tr>
    </w:tbl>
    <w:p w:rsidR="00A2102A" w14:paraId="5A5A63D9" w14:textId="77777777">
      <w:pPr>
        <w:pStyle w:val="BodyText"/>
        <w:spacing w:before="6"/>
      </w:pPr>
    </w:p>
    <w:p w:rsidR="00A2102A" w14:paraId="58B55778" w14:textId="77777777">
      <w:pPr>
        <w:pStyle w:val="BodyText"/>
        <w:spacing w:before="1"/>
        <w:ind w:left="531" w:right="1797"/>
      </w:pPr>
      <w:r>
        <w:t>The calculations for total burden hours and total annual cost are shown below for Medicare Health Plans, PDP sponsors, and PACE organizations. Please note, this package</w:t>
      </w:r>
      <w:r>
        <w:rPr>
          <w:spacing w:val="-6"/>
        </w:rPr>
        <w:t xml:space="preserve"> </w:t>
      </w:r>
      <w:r>
        <w:t>includes</w:t>
      </w:r>
      <w:r>
        <w:rPr>
          <w:spacing w:val="-5"/>
        </w:rPr>
        <w:t xml:space="preserve"> </w:t>
      </w:r>
      <w:r>
        <w:t>Form</w:t>
      </w:r>
      <w:r>
        <w:rPr>
          <w:spacing w:val="-2"/>
        </w:rPr>
        <w:t xml:space="preserve"> </w:t>
      </w:r>
      <w:r>
        <w:t>83</w:t>
      </w:r>
      <w:r>
        <w:rPr>
          <w:spacing w:val="-3"/>
        </w:rPr>
        <w:t xml:space="preserve"> </w:t>
      </w:r>
      <w:r>
        <w:t>Part</w:t>
      </w:r>
      <w:r>
        <w:rPr>
          <w:spacing w:val="-2"/>
        </w:rPr>
        <w:t xml:space="preserve"> </w:t>
      </w:r>
      <w:r>
        <w:t>2</w:t>
      </w:r>
      <w:r>
        <w:rPr>
          <w:spacing w:val="-3"/>
        </w:rPr>
        <w:t xml:space="preserve"> </w:t>
      </w:r>
      <w:r>
        <w:t>forms</w:t>
      </w:r>
      <w:r>
        <w:rPr>
          <w:spacing w:val="-5"/>
        </w:rPr>
        <w:t xml:space="preserve"> </w:t>
      </w:r>
      <w:r>
        <w:t>for</w:t>
      </w:r>
      <w:r>
        <w:rPr>
          <w:spacing w:val="-3"/>
        </w:rPr>
        <w:t xml:space="preserve"> </w:t>
      </w:r>
      <w:r>
        <w:t>the</w:t>
      </w:r>
      <w:r>
        <w:rPr>
          <w:spacing w:val="-2"/>
        </w:rPr>
        <w:t xml:space="preserve"> </w:t>
      </w:r>
      <w:r>
        <w:t>following:</w:t>
      </w:r>
      <w:r>
        <w:rPr>
          <w:spacing w:val="-2"/>
        </w:rPr>
        <w:t xml:space="preserve"> </w:t>
      </w:r>
      <w:r>
        <w:t>(a)</w:t>
      </w:r>
      <w:r>
        <w:rPr>
          <w:spacing w:val="-3"/>
        </w:rPr>
        <w:t xml:space="preserve"> </w:t>
      </w:r>
      <w:r>
        <w:t>Medicare</w:t>
      </w:r>
      <w:r>
        <w:rPr>
          <w:spacing w:val="-2"/>
        </w:rPr>
        <w:t xml:space="preserve"> </w:t>
      </w:r>
      <w:r>
        <w:t>Health</w:t>
      </w:r>
      <w:r>
        <w:rPr>
          <w:spacing w:val="-3"/>
        </w:rPr>
        <w:t xml:space="preserve"> </w:t>
      </w:r>
      <w:r>
        <w:t>Plans Annual and Quarterly Submissions, (b) Medicare Health Plans Annual Only Submissions, (c) PDPs Annual and Quarterly Submissions, (d) PACE Annual and Quarterly Submissions, and (e) PACE Annual Only Submissions.</w:t>
      </w:r>
    </w:p>
    <w:p w:rsidR="00A2102A" w14:paraId="3FE9760D" w14:textId="77777777">
      <w:pPr>
        <w:pStyle w:val="BodyText"/>
      </w:pPr>
    </w:p>
    <w:p w:rsidR="00A2102A" w14:paraId="7A62BA4B" w14:textId="77777777">
      <w:pPr>
        <w:ind w:left="151"/>
        <w:rPr>
          <w:i/>
          <w:sz w:val="24"/>
        </w:rPr>
      </w:pPr>
      <w:r>
        <w:rPr>
          <w:i/>
          <w:sz w:val="24"/>
        </w:rPr>
        <w:t>Medicare</w:t>
      </w:r>
      <w:r>
        <w:rPr>
          <w:i/>
          <w:spacing w:val="-2"/>
          <w:sz w:val="24"/>
        </w:rPr>
        <w:t xml:space="preserve"> </w:t>
      </w:r>
      <w:r>
        <w:rPr>
          <w:i/>
          <w:sz w:val="24"/>
        </w:rPr>
        <w:t>Health</w:t>
      </w:r>
      <w:r>
        <w:rPr>
          <w:i/>
          <w:spacing w:val="-1"/>
          <w:sz w:val="24"/>
        </w:rPr>
        <w:t xml:space="preserve"> </w:t>
      </w:r>
      <w:r>
        <w:rPr>
          <w:i/>
          <w:spacing w:val="-2"/>
          <w:sz w:val="24"/>
        </w:rPr>
        <w:t>Plans</w:t>
      </w:r>
    </w:p>
    <w:p w:rsidR="00A2102A" w14:paraId="3891CCD4" w14:textId="77777777">
      <w:pPr>
        <w:pStyle w:val="BodyText"/>
        <w:spacing w:before="264"/>
        <w:ind w:left="532" w:right="1797"/>
      </w:pPr>
      <w:r>
        <w:t>For contract year 2024 respondents (as of October 2024), there are a total of 824 contracts. Of that total, there are 251</w:t>
      </w:r>
      <w:r>
        <w:rPr>
          <w:spacing w:val="-4"/>
        </w:rPr>
        <w:t xml:space="preserve"> </w:t>
      </w:r>
      <w:r>
        <w:t>contracts</w:t>
      </w:r>
      <w:r>
        <w:rPr>
          <w:spacing w:val="-2"/>
        </w:rPr>
        <w:t xml:space="preserve"> </w:t>
      </w:r>
      <w:r>
        <w:t>filing four (4) times</w:t>
      </w:r>
      <w:r>
        <w:rPr>
          <w:spacing w:val="-2"/>
        </w:rPr>
        <w:t xml:space="preserve"> </w:t>
      </w:r>
      <w:r>
        <w:t>per year (one</w:t>
      </w:r>
      <w:r>
        <w:rPr>
          <w:spacing w:val="-3"/>
        </w:rPr>
        <w:t xml:space="preserve"> </w:t>
      </w:r>
      <w:r>
        <w:t>annual and</w:t>
      </w:r>
      <w:r>
        <w:rPr>
          <w:spacing w:val="-3"/>
        </w:rPr>
        <w:t xml:space="preserve"> </w:t>
      </w:r>
      <w:r>
        <w:t>three</w:t>
      </w:r>
      <w:r>
        <w:rPr>
          <w:spacing w:val="-2"/>
        </w:rPr>
        <w:t xml:space="preserve"> </w:t>
      </w:r>
      <w:r>
        <w:t>quarterly</w:t>
      </w:r>
      <w:r>
        <w:rPr>
          <w:spacing w:val="-3"/>
        </w:rPr>
        <w:t xml:space="preserve"> </w:t>
      </w:r>
      <w:r>
        <w:t>submissions)</w:t>
      </w:r>
      <w:r>
        <w:rPr>
          <w:spacing w:val="-3"/>
        </w:rPr>
        <w:t xml:space="preserve"> </w:t>
      </w:r>
      <w:r>
        <w:t>at</w:t>
      </w:r>
      <w:r>
        <w:rPr>
          <w:spacing w:val="-6"/>
        </w:rPr>
        <w:t xml:space="preserve"> </w:t>
      </w:r>
      <w:r>
        <w:t>an</w:t>
      </w:r>
      <w:r>
        <w:rPr>
          <w:spacing w:val="-3"/>
        </w:rPr>
        <w:t xml:space="preserve"> </w:t>
      </w:r>
      <w:r>
        <w:t>average</w:t>
      </w:r>
      <w:r>
        <w:rPr>
          <w:spacing w:val="-2"/>
        </w:rPr>
        <w:t xml:space="preserve"> </w:t>
      </w:r>
      <w:r>
        <w:t>submission</w:t>
      </w:r>
      <w:r>
        <w:rPr>
          <w:spacing w:val="-3"/>
        </w:rPr>
        <w:t xml:space="preserve"> </w:t>
      </w:r>
      <w:r>
        <w:t>time</w:t>
      </w:r>
      <w:r>
        <w:rPr>
          <w:spacing w:val="-2"/>
        </w:rPr>
        <w:t xml:space="preserve"> </w:t>
      </w:r>
      <w:r>
        <w:t>of</w:t>
      </w:r>
      <w:r>
        <w:rPr>
          <w:spacing w:val="-3"/>
        </w:rPr>
        <w:t xml:space="preserve"> </w:t>
      </w:r>
      <w:r>
        <w:t>20</w:t>
      </w:r>
      <w:r>
        <w:rPr>
          <w:spacing w:val="-3"/>
        </w:rPr>
        <w:t xml:space="preserve"> </w:t>
      </w:r>
      <w:r>
        <w:t>minutes</w:t>
      </w:r>
      <w:r>
        <w:rPr>
          <w:spacing w:val="-5"/>
        </w:rPr>
        <w:t xml:space="preserve"> </w:t>
      </w:r>
      <w:r>
        <w:t>per</w:t>
      </w:r>
      <w:r>
        <w:rPr>
          <w:spacing w:val="-3"/>
        </w:rPr>
        <w:t xml:space="preserve"> </w:t>
      </w:r>
      <w:r>
        <w:t>filing. Therefore, the burden is calculated as follows:</w:t>
      </w:r>
      <w:r>
        <w:rPr>
          <w:spacing w:val="40"/>
        </w:rPr>
        <w:t xml:space="preserve"> </w:t>
      </w:r>
      <w:r>
        <w:t>251 contracts x 4 times per year x 20 minutes per submission (0.3332) = 334.5328 or 335 annual burden hours (rounded to whole number). The total annual cost is estimated to be $29,245.50 (335 hours x</w:t>
      </w:r>
    </w:p>
    <w:p w:rsidR="00A2102A" w14:paraId="4C6BA4FA" w14:textId="77777777">
      <w:pPr>
        <w:pStyle w:val="BodyText"/>
        <w:ind w:left="531" w:right="1698"/>
      </w:pPr>
      <w:r>
        <w:t xml:space="preserve">$87.30/hour). The remaining 573 contracts are filing </w:t>
      </w:r>
      <w:r>
        <w:t>one time</w:t>
      </w:r>
      <w:r>
        <w:t xml:space="preserve"> per year (annual submission) at an average submission time of 20 minutes per filing. Therefore, the burden is calculated as follows: 573 contracts x 1 time per year x 20 minutes per submission</w:t>
      </w:r>
      <w:r>
        <w:rPr>
          <w:spacing w:val="-4"/>
        </w:rPr>
        <w:t xml:space="preserve"> </w:t>
      </w:r>
      <w:r>
        <w:t>(0.3332)</w:t>
      </w:r>
      <w:r>
        <w:rPr>
          <w:spacing w:val="-4"/>
        </w:rPr>
        <w:t xml:space="preserve"> </w:t>
      </w:r>
      <w:r>
        <w:t>=</w:t>
      </w:r>
      <w:r>
        <w:rPr>
          <w:spacing w:val="-4"/>
        </w:rPr>
        <w:t xml:space="preserve"> </w:t>
      </w:r>
      <w:r>
        <w:t>190.9236</w:t>
      </w:r>
      <w:r>
        <w:rPr>
          <w:spacing w:val="-4"/>
        </w:rPr>
        <w:t xml:space="preserve"> </w:t>
      </w:r>
      <w:r>
        <w:t>or</w:t>
      </w:r>
      <w:r>
        <w:rPr>
          <w:spacing w:val="-4"/>
        </w:rPr>
        <w:t xml:space="preserve"> </w:t>
      </w:r>
      <w:r>
        <w:t>191</w:t>
      </w:r>
      <w:r>
        <w:rPr>
          <w:spacing w:val="-4"/>
        </w:rPr>
        <w:t xml:space="preserve"> </w:t>
      </w:r>
      <w:r>
        <w:t>annual</w:t>
      </w:r>
      <w:r>
        <w:rPr>
          <w:spacing w:val="-3"/>
        </w:rPr>
        <w:t xml:space="preserve"> </w:t>
      </w:r>
      <w:r>
        <w:t>burden</w:t>
      </w:r>
      <w:r>
        <w:rPr>
          <w:spacing w:val="-4"/>
        </w:rPr>
        <w:t xml:space="preserve"> </w:t>
      </w:r>
      <w:r>
        <w:t>hours</w:t>
      </w:r>
      <w:r>
        <w:rPr>
          <w:spacing w:val="-5"/>
        </w:rPr>
        <w:t xml:space="preserve"> </w:t>
      </w:r>
      <w:r>
        <w:t>(rounded</w:t>
      </w:r>
      <w:r>
        <w:rPr>
          <w:spacing w:val="-4"/>
        </w:rPr>
        <w:t xml:space="preserve"> </w:t>
      </w:r>
      <w:r>
        <w:t>to</w:t>
      </w:r>
      <w:r>
        <w:rPr>
          <w:spacing w:val="-4"/>
        </w:rPr>
        <w:t xml:space="preserve"> </w:t>
      </w:r>
      <w:r>
        <w:t>whole</w:t>
      </w:r>
      <w:r>
        <w:rPr>
          <w:spacing w:val="-3"/>
        </w:rPr>
        <w:t xml:space="preserve"> </w:t>
      </w:r>
      <w:r>
        <w:t>number). The total annual cost is estimated to be $16,674.30 (191 hours x $87.30/hour).</w:t>
      </w:r>
    </w:p>
    <w:p w:rsidR="00A2102A" w14:paraId="58A4DAFE" w14:textId="77777777">
      <w:pPr>
        <w:spacing w:before="264"/>
        <w:ind w:left="151"/>
        <w:rPr>
          <w:i/>
          <w:sz w:val="24"/>
        </w:rPr>
      </w:pPr>
      <w:r>
        <w:rPr>
          <w:i/>
          <w:sz w:val="24"/>
        </w:rPr>
        <w:t>PDPs</w:t>
      </w:r>
      <w:r>
        <w:rPr>
          <w:i/>
          <w:spacing w:val="-2"/>
          <w:sz w:val="24"/>
        </w:rPr>
        <w:t xml:space="preserve"> </w:t>
      </w:r>
      <w:r>
        <w:rPr>
          <w:i/>
          <w:sz w:val="24"/>
        </w:rPr>
        <w:t>(including</w:t>
      </w:r>
      <w:r>
        <w:rPr>
          <w:i/>
          <w:spacing w:val="-4"/>
          <w:sz w:val="24"/>
        </w:rPr>
        <w:t xml:space="preserve"> </w:t>
      </w:r>
      <w:r>
        <w:rPr>
          <w:i/>
          <w:sz w:val="24"/>
        </w:rPr>
        <w:t>Employer</w:t>
      </w:r>
      <w:r>
        <w:rPr>
          <w:i/>
          <w:spacing w:val="-2"/>
          <w:sz w:val="24"/>
        </w:rPr>
        <w:t xml:space="preserve"> </w:t>
      </w:r>
      <w:r>
        <w:rPr>
          <w:i/>
          <w:sz w:val="24"/>
        </w:rPr>
        <w:t>/Union Direct</w:t>
      </w:r>
      <w:r>
        <w:rPr>
          <w:i/>
          <w:spacing w:val="-3"/>
          <w:sz w:val="24"/>
        </w:rPr>
        <w:t xml:space="preserve"> </w:t>
      </w:r>
      <w:r>
        <w:rPr>
          <w:i/>
          <w:sz w:val="24"/>
        </w:rPr>
        <w:t>Contract</w:t>
      </w:r>
      <w:r>
        <w:rPr>
          <w:i/>
          <w:spacing w:val="2"/>
          <w:sz w:val="24"/>
        </w:rPr>
        <w:t xml:space="preserve"> </w:t>
      </w:r>
      <w:r>
        <w:rPr>
          <w:i/>
          <w:spacing w:val="-2"/>
          <w:sz w:val="24"/>
        </w:rPr>
        <w:t>Sponsors)</w:t>
      </w:r>
    </w:p>
    <w:p w:rsidR="00A2102A" w14:paraId="477229C0" w14:textId="77777777">
      <w:pPr>
        <w:pStyle w:val="BodyText"/>
        <w:rPr>
          <w:i/>
        </w:rPr>
      </w:pPr>
    </w:p>
    <w:p w:rsidR="00A2102A" w14:paraId="01B87EAC" w14:textId="77777777">
      <w:pPr>
        <w:pStyle w:val="BodyText"/>
        <w:ind w:left="531" w:right="1797"/>
      </w:pPr>
      <w:r>
        <w:t>For contract year 2024 respondents (as of October 2024), there are 74 PDPs (including Employer/Union Direct Contract plans). There are 74 PDP contracts filing 4 times per year (one annual and three quarterly submissions) at an average submission time of 20 minutes</w:t>
      </w:r>
      <w:r>
        <w:rPr>
          <w:spacing w:val="-4"/>
        </w:rPr>
        <w:t xml:space="preserve"> </w:t>
      </w:r>
      <w:r>
        <w:t>per</w:t>
      </w:r>
      <w:r>
        <w:rPr>
          <w:spacing w:val="-2"/>
        </w:rPr>
        <w:t xml:space="preserve"> </w:t>
      </w:r>
      <w:r>
        <w:t>filing.</w:t>
      </w:r>
      <w:r>
        <w:rPr>
          <w:spacing w:val="-6"/>
        </w:rPr>
        <w:t xml:space="preserve"> </w:t>
      </w:r>
      <w:r>
        <w:t>Therefore,</w:t>
      </w:r>
      <w:r>
        <w:rPr>
          <w:spacing w:val="-2"/>
        </w:rPr>
        <w:t xml:space="preserve"> </w:t>
      </w:r>
      <w:r>
        <w:t>the</w:t>
      </w:r>
      <w:r>
        <w:rPr>
          <w:spacing w:val="-1"/>
        </w:rPr>
        <w:t xml:space="preserve"> </w:t>
      </w:r>
      <w:r>
        <w:t>burden</w:t>
      </w:r>
      <w:r>
        <w:rPr>
          <w:spacing w:val="-2"/>
        </w:rPr>
        <w:t xml:space="preserve"> </w:t>
      </w:r>
      <w:r>
        <w:t>is</w:t>
      </w:r>
      <w:r>
        <w:rPr>
          <w:spacing w:val="-4"/>
        </w:rPr>
        <w:t xml:space="preserve"> </w:t>
      </w:r>
      <w:r>
        <w:t>calculated</w:t>
      </w:r>
      <w:r>
        <w:rPr>
          <w:spacing w:val="-6"/>
        </w:rPr>
        <w:t xml:space="preserve"> </w:t>
      </w:r>
      <w:r>
        <w:t>as</w:t>
      </w:r>
      <w:r>
        <w:rPr>
          <w:spacing w:val="-4"/>
        </w:rPr>
        <w:t xml:space="preserve"> </w:t>
      </w:r>
      <w:r>
        <w:t>follows:</w:t>
      </w:r>
      <w:r>
        <w:rPr>
          <w:spacing w:val="-1"/>
        </w:rPr>
        <w:t xml:space="preserve"> </w:t>
      </w:r>
      <w:r>
        <w:t>74</w:t>
      </w:r>
      <w:r>
        <w:rPr>
          <w:spacing w:val="-2"/>
        </w:rPr>
        <w:t xml:space="preserve"> </w:t>
      </w:r>
      <w:r>
        <w:t>plans</w:t>
      </w:r>
      <w:r>
        <w:rPr>
          <w:spacing w:val="-4"/>
        </w:rPr>
        <w:t xml:space="preserve"> </w:t>
      </w:r>
      <w:r>
        <w:t>x</w:t>
      </w:r>
      <w:r>
        <w:rPr>
          <w:spacing w:val="-2"/>
        </w:rPr>
        <w:t xml:space="preserve"> </w:t>
      </w:r>
      <w:r>
        <w:t>4</w:t>
      </w:r>
      <w:r>
        <w:rPr>
          <w:spacing w:val="-2"/>
        </w:rPr>
        <w:t xml:space="preserve"> </w:t>
      </w:r>
      <w:r>
        <w:t>times</w:t>
      </w:r>
      <w:r>
        <w:rPr>
          <w:spacing w:val="-4"/>
        </w:rPr>
        <w:t xml:space="preserve"> </w:t>
      </w:r>
      <w:r>
        <w:t>per year x 20 minutes per submission (0.3332) = 98.6272 or 99 annual burden hours (rounded whole number). The</w:t>
      </w:r>
      <w:r>
        <w:rPr>
          <w:spacing w:val="-3"/>
        </w:rPr>
        <w:t xml:space="preserve"> </w:t>
      </w:r>
      <w:r>
        <w:t>total annual</w:t>
      </w:r>
      <w:r>
        <w:rPr>
          <w:spacing w:val="-3"/>
        </w:rPr>
        <w:t xml:space="preserve"> </w:t>
      </w:r>
      <w:r>
        <w:t>cost is</w:t>
      </w:r>
      <w:r>
        <w:rPr>
          <w:spacing w:val="-2"/>
        </w:rPr>
        <w:t xml:space="preserve"> </w:t>
      </w:r>
      <w:r>
        <w:t>estimated</w:t>
      </w:r>
      <w:r>
        <w:rPr>
          <w:spacing w:val="-4"/>
        </w:rPr>
        <w:t xml:space="preserve"> </w:t>
      </w:r>
      <w:r>
        <w:t>to be $8,642.70 (99 hours</w:t>
      </w:r>
      <w:r>
        <w:rPr>
          <w:spacing w:val="-2"/>
        </w:rPr>
        <w:t xml:space="preserve"> </w:t>
      </w:r>
      <w:r>
        <w:t>x</w:t>
      </w:r>
    </w:p>
    <w:p w:rsidR="00A2102A" w14:paraId="1DE050BF" w14:textId="77777777">
      <w:pPr>
        <w:pStyle w:val="BodyText"/>
        <w:ind w:left="532"/>
      </w:pPr>
      <w:r>
        <w:rPr>
          <w:spacing w:val="-2"/>
        </w:rPr>
        <w:t>$87.30/hour).</w:t>
      </w:r>
    </w:p>
    <w:p w:rsidR="00A2102A" w14:paraId="41867513" w14:textId="77777777">
      <w:pPr>
        <w:pStyle w:val="BodyText"/>
      </w:pPr>
    </w:p>
    <w:p w:rsidR="00A2102A" w14:paraId="5E462188" w14:textId="77777777">
      <w:pPr>
        <w:ind w:left="152"/>
        <w:rPr>
          <w:i/>
          <w:sz w:val="24"/>
        </w:rPr>
      </w:pPr>
      <w:r>
        <w:rPr>
          <w:i/>
          <w:spacing w:val="-4"/>
          <w:sz w:val="24"/>
        </w:rPr>
        <w:t>PACE</w:t>
      </w:r>
    </w:p>
    <w:p w:rsidR="00A2102A" w14:paraId="4381511F" w14:textId="77777777">
      <w:pPr>
        <w:pStyle w:val="BodyText"/>
        <w:spacing w:before="264"/>
        <w:ind w:left="532" w:right="1619"/>
      </w:pPr>
      <w:r>
        <w:t>For contract year 2024 respondents (as of October 2024), there are 184 PACE contracts. Of that total, there are 62 PACE contracts filing 5 times per year (one annual and four quarterly</w:t>
      </w:r>
      <w:r>
        <w:rPr>
          <w:spacing w:val="-3"/>
        </w:rPr>
        <w:t xml:space="preserve"> </w:t>
      </w:r>
      <w:r>
        <w:t>submissions)</w:t>
      </w:r>
      <w:r>
        <w:rPr>
          <w:spacing w:val="-3"/>
        </w:rPr>
        <w:t xml:space="preserve"> </w:t>
      </w:r>
      <w:r>
        <w:t>at</w:t>
      </w:r>
      <w:r>
        <w:rPr>
          <w:spacing w:val="-3"/>
        </w:rPr>
        <w:t xml:space="preserve"> </w:t>
      </w:r>
      <w:r>
        <w:t>an</w:t>
      </w:r>
      <w:r>
        <w:rPr>
          <w:spacing w:val="-3"/>
        </w:rPr>
        <w:t xml:space="preserve"> </w:t>
      </w:r>
      <w:r>
        <w:t>average</w:t>
      </w:r>
      <w:r>
        <w:rPr>
          <w:spacing w:val="-3"/>
        </w:rPr>
        <w:t xml:space="preserve"> </w:t>
      </w:r>
      <w:r>
        <w:t>submission</w:t>
      </w:r>
      <w:r>
        <w:rPr>
          <w:spacing w:val="-3"/>
        </w:rPr>
        <w:t xml:space="preserve"> </w:t>
      </w:r>
      <w:r>
        <w:t>time</w:t>
      </w:r>
      <w:r>
        <w:rPr>
          <w:spacing w:val="-3"/>
        </w:rPr>
        <w:t xml:space="preserve"> </w:t>
      </w:r>
      <w:r>
        <w:t>of</w:t>
      </w:r>
      <w:r>
        <w:rPr>
          <w:spacing w:val="-3"/>
        </w:rPr>
        <w:t xml:space="preserve"> </w:t>
      </w:r>
      <w:r>
        <w:t>20</w:t>
      </w:r>
      <w:r>
        <w:rPr>
          <w:spacing w:val="-7"/>
        </w:rPr>
        <w:t xml:space="preserve"> </w:t>
      </w:r>
      <w:r>
        <w:t>minutes</w:t>
      </w:r>
      <w:r>
        <w:rPr>
          <w:spacing w:val="-5"/>
        </w:rPr>
        <w:t xml:space="preserve"> </w:t>
      </w:r>
      <w:r>
        <w:t>per</w:t>
      </w:r>
      <w:r>
        <w:rPr>
          <w:spacing w:val="-3"/>
        </w:rPr>
        <w:t xml:space="preserve"> </w:t>
      </w:r>
      <w:r>
        <w:t>filing.</w:t>
      </w:r>
      <w:r>
        <w:rPr>
          <w:spacing w:val="-3"/>
        </w:rPr>
        <w:t xml:space="preserve"> </w:t>
      </w:r>
      <w:r>
        <w:t>Therefore, the burden is calculated as follows: 62 contracts x 5 times per year x 20 minutes per submission</w:t>
      </w:r>
      <w:r>
        <w:rPr>
          <w:spacing w:val="-2"/>
        </w:rPr>
        <w:t xml:space="preserve"> </w:t>
      </w:r>
      <w:r>
        <w:t>(0.3332)</w:t>
      </w:r>
      <w:r>
        <w:rPr>
          <w:spacing w:val="-2"/>
        </w:rPr>
        <w:t xml:space="preserve"> </w:t>
      </w:r>
      <w:r>
        <w:t>=</w:t>
      </w:r>
      <w:r>
        <w:rPr>
          <w:spacing w:val="-2"/>
        </w:rPr>
        <w:t xml:space="preserve"> </w:t>
      </w:r>
      <w:r>
        <w:t>103.2920</w:t>
      </w:r>
      <w:r>
        <w:rPr>
          <w:spacing w:val="-2"/>
        </w:rPr>
        <w:t xml:space="preserve"> </w:t>
      </w:r>
      <w:r>
        <w:t>or</w:t>
      </w:r>
      <w:r>
        <w:rPr>
          <w:spacing w:val="-2"/>
        </w:rPr>
        <w:t xml:space="preserve"> </w:t>
      </w:r>
      <w:r>
        <w:t>103</w:t>
      </w:r>
      <w:r>
        <w:rPr>
          <w:spacing w:val="-2"/>
        </w:rPr>
        <w:t xml:space="preserve"> </w:t>
      </w:r>
      <w:r>
        <w:t>annual</w:t>
      </w:r>
      <w:r>
        <w:rPr>
          <w:spacing w:val="-1"/>
        </w:rPr>
        <w:t xml:space="preserve"> </w:t>
      </w:r>
      <w:r>
        <w:t>burden</w:t>
      </w:r>
      <w:r>
        <w:rPr>
          <w:spacing w:val="-2"/>
        </w:rPr>
        <w:t xml:space="preserve"> </w:t>
      </w:r>
      <w:r>
        <w:t>hours</w:t>
      </w:r>
      <w:r>
        <w:rPr>
          <w:spacing w:val="-4"/>
        </w:rPr>
        <w:t xml:space="preserve"> </w:t>
      </w:r>
      <w:r>
        <w:t>(rounded</w:t>
      </w:r>
      <w:r>
        <w:rPr>
          <w:spacing w:val="-2"/>
        </w:rPr>
        <w:t xml:space="preserve"> </w:t>
      </w:r>
      <w:r>
        <w:t>to</w:t>
      </w:r>
      <w:r>
        <w:rPr>
          <w:spacing w:val="-2"/>
        </w:rPr>
        <w:t xml:space="preserve"> </w:t>
      </w:r>
      <w:r>
        <w:t>whole</w:t>
      </w:r>
      <w:r>
        <w:rPr>
          <w:spacing w:val="-1"/>
        </w:rPr>
        <w:t xml:space="preserve"> </w:t>
      </w:r>
      <w:r>
        <w:t xml:space="preserve">number). The total annual cost is estimated to be $8,991.90 (103 hours x $87.30/hour). The remaining 122 PACE contracts are filing </w:t>
      </w:r>
      <w:r>
        <w:t>one time</w:t>
      </w:r>
      <w:r>
        <w:t xml:space="preserve"> per year (annual submission) at an average submission time of 20 minutes per filing. Therefore, the burden is calculated as</w:t>
      </w:r>
    </w:p>
    <w:p w:rsidR="00A2102A" w14:paraId="5311EF9F" w14:textId="77777777">
      <w:pPr>
        <w:pStyle w:val="BodyText"/>
        <w:sectPr>
          <w:pgSz w:w="12240" w:h="15840"/>
          <w:pgMar w:top="1420" w:right="0" w:bottom="1200" w:left="1440" w:header="0" w:footer="1013" w:gutter="0"/>
          <w:cols w:space="720"/>
        </w:sectPr>
      </w:pPr>
    </w:p>
    <w:p w:rsidR="00A2102A" w14:paraId="72228D09" w14:textId="77777777">
      <w:pPr>
        <w:pStyle w:val="BodyText"/>
        <w:spacing w:before="60"/>
        <w:ind w:left="531" w:right="1726"/>
        <w:jc w:val="both"/>
      </w:pPr>
      <w:r>
        <w:t>follows:</w:t>
      </w:r>
      <w:r>
        <w:rPr>
          <w:spacing w:val="-2"/>
        </w:rPr>
        <w:t xml:space="preserve"> </w:t>
      </w:r>
      <w:r>
        <w:t>122</w:t>
      </w:r>
      <w:r>
        <w:rPr>
          <w:spacing w:val="-3"/>
        </w:rPr>
        <w:t xml:space="preserve"> </w:t>
      </w:r>
      <w:r>
        <w:t>contracts</w:t>
      </w:r>
      <w:r>
        <w:rPr>
          <w:spacing w:val="-5"/>
        </w:rPr>
        <w:t xml:space="preserve"> </w:t>
      </w:r>
      <w:r>
        <w:t>x</w:t>
      </w:r>
      <w:r>
        <w:rPr>
          <w:spacing w:val="-3"/>
        </w:rPr>
        <w:t xml:space="preserve"> </w:t>
      </w:r>
      <w:r>
        <w:t>1</w:t>
      </w:r>
      <w:r>
        <w:rPr>
          <w:spacing w:val="-3"/>
        </w:rPr>
        <w:t xml:space="preserve"> </w:t>
      </w:r>
      <w:r>
        <w:t>time</w:t>
      </w:r>
      <w:r>
        <w:rPr>
          <w:spacing w:val="-2"/>
        </w:rPr>
        <w:t xml:space="preserve"> </w:t>
      </w:r>
      <w:r>
        <w:t>per</w:t>
      </w:r>
      <w:r>
        <w:rPr>
          <w:spacing w:val="-3"/>
        </w:rPr>
        <w:t xml:space="preserve"> </w:t>
      </w:r>
      <w:r>
        <w:t>year</w:t>
      </w:r>
      <w:r>
        <w:rPr>
          <w:spacing w:val="-3"/>
        </w:rPr>
        <w:t xml:space="preserve"> </w:t>
      </w:r>
      <w:r>
        <w:t>x</w:t>
      </w:r>
      <w:r>
        <w:rPr>
          <w:spacing w:val="-6"/>
        </w:rPr>
        <w:t xml:space="preserve"> </w:t>
      </w:r>
      <w:r>
        <w:t>20</w:t>
      </w:r>
      <w:r>
        <w:rPr>
          <w:spacing w:val="-3"/>
        </w:rPr>
        <w:t xml:space="preserve"> </w:t>
      </w:r>
      <w:r>
        <w:t>minutes</w:t>
      </w:r>
      <w:r>
        <w:rPr>
          <w:spacing w:val="-5"/>
        </w:rPr>
        <w:t xml:space="preserve"> </w:t>
      </w:r>
      <w:r>
        <w:t>per</w:t>
      </w:r>
      <w:r>
        <w:rPr>
          <w:spacing w:val="-3"/>
        </w:rPr>
        <w:t xml:space="preserve"> </w:t>
      </w:r>
      <w:r>
        <w:t>submission</w:t>
      </w:r>
      <w:r>
        <w:rPr>
          <w:spacing w:val="-3"/>
        </w:rPr>
        <w:t xml:space="preserve"> </w:t>
      </w:r>
      <w:r>
        <w:t>(0.3332)</w:t>
      </w:r>
      <w:r>
        <w:rPr>
          <w:spacing w:val="-3"/>
        </w:rPr>
        <w:t xml:space="preserve"> </w:t>
      </w:r>
      <w:r>
        <w:t>=</w:t>
      </w:r>
      <w:r>
        <w:rPr>
          <w:spacing w:val="-3"/>
        </w:rPr>
        <w:t xml:space="preserve"> </w:t>
      </w:r>
      <w:r>
        <w:t>40.6504 or 41 annual burden hours</w:t>
      </w:r>
      <w:r>
        <w:rPr>
          <w:spacing w:val="-2"/>
        </w:rPr>
        <w:t xml:space="preserve"> </w:t>
      </w:r>
      <w:r>
        <w:t>(rounded to whole number).</w:t>
      </w:r>
      <w:r>
        <w:rPr>
          <w:spacing w:val="-5"/>
        </w:rPr>
        <w:t xml:space="preserve"> </w:t>
      </w:r>
      <w:r>
        <w:t>We</w:t>
      </w:r>
      <w:r>
        <w:rPr>
          <w:spacing w:val="-3"/>
        </w:rPr>
        <w:t xml:space="preserve"> </w:t>
      </w:r>
      <w:r>
        <w:t>estimate</w:t>
      </w:r>
      <w:r>
        <w:rPr>
          <w:spacing w:val="-3"/>
        </w:rPr>
        <w:t xml:space="preserve"> </w:t>
      </w:r>
      <w:r>
        <w:t>the total</w:t>
      </w:r>
      <w:r>
        <w:rPr>
          <w:spacing w:val="-3"/>
        </w:rPr>
        <w:t xml:space="preserve"> </w:t>
      </w:r>
      <w:r>
        <w:t>annual</w:t>
      </w:r>
      <w:r>
        <w:rPr>
          <w:spacing w:val="-3"/>
        </w:rPr>
        <w:t xml:space="preserve"> </w:t>
      </w:r>
      <w:r>
        <w:t>cost to be $3,579.30 (41 hours x $87.30/hour).</w:t>
      </w:r>
    </w:p>
    <w:p w:rsidR="00A2102A" w14:paraId="32899026" w14:textId="77777777">
      <w:pPr>
        <w:pStyle w:val="BodyText"/>
        <w:rPr>
          <w:sz w:val="20"/>
        </w:rPr>
      </w:pPr>
    </w:p>
    <w:p w:rsidR="00A2102A" w14:paraId="626BE1A3" w14:textId="77777777">
      <w:pPr>
        <w:pStyle w:val="BodyText"/>
        <w:spacing w:before="32"/>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8"/>
        <w:gridCol w:w="1524"/>
        <w:gridCol w:w="1428"/>
        <w:gridCol w:w="1272"/>
        <w:gridCol w:w="1176"/>
        <w:gridCol w:w="992"/>
        <w:gridCol w:w="1044"/>
        <w:gridCol w:w="1296"/>
      </w:tblGrid>
      <w:tr w14:paraId="02891228" w14:textId="77777777">
        <w:tblPrEx>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6"/>
        </w:trPr>
        <w:tc>
          <w:tcPr>
            <w:tcW w:w="1188" w:type="dxa"/>
          </w:tcPr>
          <w:p w:rsidR="00A2102A" w14:paraId="5FBC1044" w14:textId="77777777">
            <w:pPr>
              <w:pStyle w:val="TableParagraph"/>
              <w:spacing w:line="267" w:lineRule="exact"/>
              <w:rPr>
                <w:b/>
                <w:sz w:val="24"/>
              </w:rPr>
            </w:pPr>
            <w:r>
              <w:rPr>
                <w:b/>
                <w:spacing w:val="-4"/>
                <w:sz w:val="24"/>
              </w:rPr>
              <w:t>Type</w:t>
            </w:r>
          </w:p>
        </w:tc>
        <w:tc>
          <w:tcPr>
            <w:tcW w:w="1524" w:type="dxa"/>
          </w:tcPr>
          <w:p w:rsidR="00A2102A" w14:paraId="4CC8E9AD" w14:textId="77777777">
            <w:pPr>
              <w:pStyle w:val="TableParagraph"/>
              <w:ind w:right="149"/>
              <w:rPr>
                <w:b/>
                <w:sz w:val="24"/>
              </w:rPr>
            </w:pPr>
            <w:r>
              <w:rPr>
                <w:b/>
                <w:spacing w:val="-2"/>
                <w:sz w:val="24"/>
              </w:rPr>
              <w:t xml:space="preserve">Expected </w:t>
            </w:r>
            <w:r>
              <w:rPr>
                <w:b/>
                <w:sz w:val="24"/>
              </w:rPr>
              <w:t>CY 2024</w:t>
            </w:r>
          </w:p>
          <w:p w:rsidR="00A2102A" w14:paraId="52B97E0B" w14:textId="77777777">
            <w:pPr>
              <w:pStyle w:val="TableParagraph"/>
              <w:spacing w:before="3"/>
              <w:rPr>
                <w:b/>
                <w:sz w:val="24"/>
              </w:rPr>
            </w:pPr>
            <w:r>
              <w:rPr>
                <w:b/>
                <w:spacing w:val="-2"/>
                <w:sz w:val="24"/>
              </w:rPr>
              <w:t>Respondents</w:t>
            </w:r>
          </w:p>
        </w:tc>
        <w:tc>
          <w:tcPr>
            <w:tcW w:w="1428" w:type="dxa"/>
          </w:tcPr>
          <w:p w:rsidR="00A2102A" w14:paraId="312550ED" w14:textId="77777777">
            <w:pPr>
              <w:pStyle w:val="TableParagraph"/>
              <w:ind w:right="97"/>
              <w:rPr>
                <w:b/>
                <w:sz w:val="24"/>
              </w:rPr>
            </w:pPr>
            <w:r>
              <w:rPr>
                <w:b/>
                <w:sz w:val="24"/>
              </w:rPr>
              <w:t xml:space="preserve">Number of </w:t>
            </w:r>
            <w:r>
              <w:rPr>
                <w:b/>
                <w:spacing w:val="-2"/>
                <w:sz w:val="24"/>
              </w:rPr>
              <w:t xml:space="preserve">Responses </w:t>
            </w:r>
            <w:r>
              <w:rPr>
                <w:b/>
                <w:spacing w:val="-4"/>
                <w:sz w:val="24"/>
              </w:rPr>
              <w:t xml:space="preserve">per </w:t>
            </w:r>
            <w:r>
              <w:rPr>
                <w:b/>
                <w:spacing w:val="-2"/>
                <w:sz w:val="24"/>
              </w:rPr>
              <w:t>Respondent</w:t>
            </w:r>
          </w:p>
        </w:tc>
        <w:tc>
          <w:tcPr>
            <w:tcW w:w="1272" w:type="dxa"/>
          </w:tcPr>
          <w:p w:rsidR="00A2102A" w14:paraId="7F9E6145" w14:textId="77777777">
            <w:pPr>
              <w:pStyle w:val="TableParagraph"/>
              <w:ind w:left="111" w:right="95"/>
              <w:rPr>
                <w:b/>
                <w:sz w:val="24"/>
              </w:rPr>
            </w:pPr>
            <w:r>
              <w:rPr>
                <w:b/>
                <w:spacing w:val="-2"/>
                <w:sz w:val="24"/>
              </w:rPr>
              <w:t>Total Responses</w:t>
            </w:r>
          </w:p>
        </w:tc>
        <w:tc>
          <w:tcPr>
            <w:tcW w:w="1176" w:type="dxa"/>
          </w:tcPr>
          <w:p w:rsidR="00A2102A" w14:paraId="7A0697B6" w14:textId="77777777">
            <w:pPr>
              <w:pStyle w:val="TableParagraph"/>
              <w:ind w:right="94"/>
              <w:rPr>
                <w:b/>
                <w:sz w:val="24"/>
              </w:rPr>
            </w:pPr>
            <w:r>
              <w:rPr>
                <w:b/>
                <w:spacing w:val="-2"/>
                <w:sz w:val="24"/>
              </w:rPr>
              <w:t xml:space="preserve">Burden </w:t>
            </w:r>
            <w:r>
              <w:rPr>
                <w:b/>
                <w:sz w:val="24"/>
              </w:rPr>
              <w:t>Hour</w:t>
            </w:r>
            <w:r>
              <w:rPr>
                <w:b/>
                <w:spacing w:val="-15"/>
                <w:sz w:val="24"/>
              </w:rPr>
              <w:t xml:space="preserve"> </w:t>
            </w:r>
            <w:r>
              <w:rPr>
                <w:b/>
                <w:sz w:val="24"/>
              </w:rPr>
              <w:t xml:space="preserve">per </w:t>
            </w:r>
            <w:r>
              <w:rPr>
                <w:b/>
                <w:spacing w:val="-2"/>
                <w:sz w:val="24"/>
              </w:rPr>
              <w:t>Response</w:t>
            </w:r>
          </w:p>
        </w:tc>
        <w:tc>
          <w:tcPr>
            <w:tcW w:w="992" w:type="dxa"/>
          </w:tcPr>
          <w:p w:rsidR="00A2102A" w14:paraId="69F726DD" w14:textId="77777777">
            <w:pPr>
              <w:pStyle w:val="TableParagraph"/>
              <w:ind w:right="93"/>
              <w:rPr>
                <w:sz w:val="24"/>
              </w:rPr>
            </w:pPr>
            <w:r>
              <w:rPr>
                <w:b/>
                <w:spacing w:val="-2"/>
                <w:sz w:val="24"/>
              </w:rPr>
              <w:t xml:space="preserve">Annual </w:t>
            </w:r>
            <w:r>
              <w:rPr>
                <w:b/>
                <w:spacing w:val="-4"/>
                <w:sz w:val="24"/>
              </w:rPr>
              <w:t xml:space="preserve">Hour </w:t>
            </w:r>
            <w:r>
              <w:rPr>
                <w:b/>
                <w:spacing w:val="-2"/>
                <w:sz w:val="24"/>
              </w:rPr>
              <w:t xml:space="preserve">Burden </w:t>
            </w:r>
            <w:r>
              <w:rPr>
                <w:spacing w:val="-2"/>
                <w:sz w:val="24"/>
              </w:rPr>
              <w:t>(</w:t>
            </w:r>
            <w:r>
              <w:rPr>
                <w:spacing w:val="-2"/>
                <w:sz w:val="24"/>
              </w:rPr>
              <w:t>rounde</w:t>
            </w:r>
            <w:r>
              <w:rPr>
                <w:spacing w:val="-2"/>
                <w:sz w:val="24"/>
              </w:rPr>
              <w:t xml:space="preserve"> </w:t>
            </w:r>
            <w:r>
              <w:rPr>
                <w:sz w:val="24"/>
              </w:rPr>
              <w:t>d</w:t>
            </w:r>
            <w:r>
              <w:rPr>
                <w:sz w:val="24"/>
              </w:rPr>
              <w:t xml:space="preserve"> to </w:t>
            </w:r>
            <w:r>
              <w:rPr>
                <w:spacing w:val="-2"/>
                <w:sz w:val="24"/>
              </w:rPr>
              <w:t>whole number</w:t>
            </w:r>
          </w:p>
          <w:p w:rsidR="00A2102A" w14:paraId="499ACEF7" w14:textId="77777777">
            <w:pPr>
              <w:pStyle w:val="TableParagraph"/>
              <w:spacing w:line="255" w:lineRule="exact"/>
              <w:rPr>
                <w:sz w:val="24"/>
              </w:rPr>
            </w:pPr>
            <w:r>
              <w:rPr>
                <w:spacing w:val="-10"/>
                <w:sz w:val="24"/>
              </w:rPr>
              <w:t>)</w:t>
            </w:r>
          </w:p>
        </w:tc>
        <w:tc>
          <w:tcPr>
            <w:tcW w:w="1044" w:type="dxa"/>
          </w:tcPr>
          <w:p w:rsidR="00A2102A" w14:paraId="5302BC09" w14:textId="77777777">
            <w:pPr>
              <w:pStyle w:val="TableParagraph"/>
              <w:ind w:left="106" w:right="86"/>
              <w:jc w:val="both"/>
              <w:rPr>
                <w:b/>
                <w:sz w:val="24"/>
              </w:rPr>
            </w:pPr>
            <w:r>
              <w:rPr>
                <w:b/>
                <w:spacing w:val="-2"/>
                <w:sz w:val="24"/>
              </w:rPr>
              <w:t xml:space="preserve">Burden Cost/Ho </w:t>
            </w:r>
            <w:r>
              <w:rPr>
                <w:b/>
                <w:spacing w:val="-6"/>
                <w:sz w:val="24"/>
              </w:rPr>
              <w:t>ur</w:t>
            </w:r>
          </w:p>
        </w:tc>
        <w:tc>
          <w:tcPr>
            <w:tcW w:w="1296" w:type="dxa"/>
          </w:tcPr>
          <w:p w:rsidR="00A2102A" w14:paraId="2AF48B19" w14:textId="77777777">
            <w:pPr>
              <w:pStyle w:val="TableParagraph"/>
              <w:ind w:right="397"/>
              <w:rPr>
                <w:b/>
                <w:sz w:val="24"/>
              </w:rPr>
            </w:pPr>
            <w:r>
              <w:rPr>
                <w:b/>
                <w:spacing w:val="-2"/>
                <w:sz w:val="24"/>
              </w:rPr>
              <w:t xml:space="preserve">Annual </w:t>
            </w:r>
            <w:r>
              <w:rPr>
                <w:b/>
                <w:spacing w:val="-4"/>
                <w:sz w:val="24"/>
              </w:rPr>
              <w:t xml:space="preserve">Cost </w:t>
            </w:r>
            <w:r>
              <w:rPr>
                <w:b/>
                <w:spacing w:val="-2"/>
                <w:sz w:val="24"/>
              </w:rPr>
              <w:t>Burden</w:t>
            </w:r>
          </w:p>
        </w:tc>
      </w:tr>
      <w:tr w14:paraId="262D11CC" w14:textId="77777777">
        <w:tblPrEx>
          <w:tblW w:w="0" w:type="auto"/>
          <w:tblInd w:w="605" w:type="dxa"/>
          <w:tblLayout w:type="fixed"/>
          <w:tblCellMar>
            <w:left w:w="0" w:type="dxa"/>
            <w:right w:w="0" w:type="dxa"/>
          </w:tblCellMar>
          <w:tblLook w:val="01E0"/>
        </w:tblPrEx>
        <w:trPr>
          <w:trHeight w:val="1382"/>
        </w:trPr>
        <w:tc>
          <w:tcPr>
            <w:tcW w:w="1188" w:type="dxa"/>
          </w:tcPr>
          <w:p w:rsidR="00A2102A" w14:paraId="5F8A345D" w14:textId="77777777">
            <w:pPr>
              <w:pStyle w:val="TableParagraph"/>
              <w:spacing w:line="270" w:lineRule="atLeast"/>
              <w:rPr>
                <w:b/>
                <w:sz w:val="24"/>
              </w:rPr>
            </w:pPr>
            <w:r>
              <w:rPr>
                <w:b/>
                <w:spacing w:val="-2"/>
                <w:sz w:val="24"/>
              </w:rPr>
              <w:t xml:space="preserve">Medicare Health </w:t>
            </w:r>
            <w:r>
              <w:rPr>
                <w:b/>
                <w:spacing w:val="-4"/>
                <w:sz w:val="24"/>
              </w:rPr>
              <w:t xml:space="preserve">Plans </w:t>
            </w:r>
            <w:r>
              <w:rPr>
                <w:b/>
                <w:sz w:val="24"/>
              </w:rPr>
              <w:t>Annual</w:t>
            </w:r>
            <w:r>
              <w:rPr>
                <w:b/>
                <w:spacing w:val="-15"/>
                <w:sz w:val="24"/>
              </w:rPr>
              <w:t xml:space="preserve"> </w:t>
            </w:r>
            <w:r>
              <w:rPr>
                <w:b/>
                <w:sz w:val="24"/>
              </w:rPr>
              <w:t xml:space="preserve">+ </w:t>
            </w:r>
            <w:r>
              <w:rPr>
                <w:b/>
                <w:spacing w:val="-2"/>
                <w:sz w:val="24"/>
              </w:rPr>
              <w:t>Quarter</w:t>
            </w:r>
          </w:p>
        </w:tc>
        <w:tc>
          <w:tcPr>
            <w:tcW w:w="1524" w:type="dxa"/>
          </w:tcPr>
          <w:p w:rsidR="00A2102A" w14:paraId="5407B797" w14:textId="77777777">
            <w:pPr>
              <w:pStyle w:val="TableParagraph"/>
              <w:spacing w:line="271" w:lineRule="exact"/>
              <w:rPr>
                <w:sz w:val="24"/>
              </w:rPr>
            </w:pPr>
            <w:r>
              <w:rPr>
                <w:spacing w:val="-5"/>
                <w:sz w:val="24"/>
              </w:rPr>
              <w:t>251</w:t>
            </w:r>
          </w:p>
        </w:tc>
        <w:tc>
          <w:tcPr>
            <w:tcW w:w="1428" w:type="dxa"/>
          </w:tcPr>
          <w:p w:rsidR="00A2102A" w14:paraId="471B0A99" w14:textId="77777777">
            <w:pPr>
              <w:pStyle w:val="TableParagraph"/>
              <w:spacing w:line="271" w:lineRule="exact"/>
              <w:rPr>
                <w:sz w:val="24"/>
              </w:rPr>
            </w:pPr>
            <w:r>
              <w:rPr>
                <w:spacing w:val="-10"/>
                <w:sz w:val="24"/>
              </w:rPr>
              <w:t>4</w:t>
            </w:r>
          </w:p>
        </w:tc>
        <w:tc>
          <w:tcPr>
            <w:tcW w:w="1272" w:type="dxa"/>
          </w:tcPr>
          <w:p w:rsidR="00A2102A" w14:paraId="73727B40" w14:textId="77777777">
            <w:pPr>
              <w:pStyle w:val="TableParagraph"/>
              <w:spacing w:line="271" w:lineRule="exact"/>
              <w:ind w:left="111"/>
              <w:rPr>
                <w:sz w:val="24"/>
              </w:rPr>
            </w:pPr>
            <w:r>
              <w:rPr>
                <w:spacing w:val="-2"/>
                <w:sz w:val="24"/>
              </w:rPr>
              <w:t>1,004</w:t>
            </w:r>
          </w:p>
        </w:tc>
        <w:tc>
          <w:tcPr>
            <w:tcW w:w="1176" w:type="dxa"/>
          </w:tcPr>
          <w:p w:rsidR="00A2102A" w14:paraId="09EF4721" w14:textId="77777777">
            <w:pPr>
              <w:pStyle w:val="TableParagraph"/>
              <w:spacing w:line="271" w:lineRule="exact"/>
              <w:rPr>
                <w:sz w:val="24"/>
              </w:rPr>
            </w:pPr>
            <w:r>
              <w:rPr>
                <w:spacing w:val="-2"/>
                <w:sz w:val="24"/>
              </w:rPr>
              <w:t>0.3332</w:t>
            </w:r>
          </w:p>
        </w:tc>
        <w:tc>
          <w:tcPr>
            <w:tcW w:w="992" w:type="dxa"/>
          </w:tcPr>
          <w:p w:rsidR="00A2102A" w14:paraId="3B8880A6" w14:textId="77777777">
            <w:pPr>
              <w:pStyle w:val="TableParagraph"/>
              <w:spacing w:line="271" w:lineRule="exact"/>
              <w:rPr>
                <w:sz w:val="24"/>
              </w:rPr>
            </w:pPr>
            <w:r>
              <w:rPr>
                <w:spacing w:val="-5"/>
                <w:sz w:val="24"/>
              </w:rPr>
              <w:t>335</w:t>
            </w:r>
          </w:p>
        </w:tc>
        <w:tc>
          <w:tcPr>
            <w:tcW w:w="1044" w:type="dxa"/>
          </w:tcPr>
          <w:p w:rsidR="00A2102A" w14:paraId="7EBC3AF7" w14:textId="77777777">
            <w:pPr>
              <w:pStyle w:val="TableParagraph"/>
              <w:spacing w:line="271" w:lineRule="exact"/>
              <w:ind w:left="0" w:right="159"/>
              <w:jc w:val="center"/>
              <w:rPr>
                <w:sz w:val="24"/>
              </w:rPr>
            </w:pPr>
            <w:r>
              <w:rPr>
                <w:spacing w:val="-2"/>
                <w:sz w:val="24"/>
              </w:rPr>
              <w:t>$87.30</w:t>
            </w:r>
          </w:p>
        </w:tc>
        <w:tc>
          <w:tcPr>
            <w:tcW w:w="1296" w:type="dxa"/>
          </w:tcPr>
          <w:p w:rsidR="00A2102A" w14:paraId="162F0DB2" w14:textId="77777777">
            <w:pPr>
              <w:pStyle w:val="TableParagraph"/>
              <w:spacing w:line="271" w:lineRule="exact"/>
              <w:ind w:left="0" w:right="98"/>
              <w:jc w:val="right"/>
              <w:rPr>
                <w:sz w:val="24"/>
              </w:rPr>
            </w:pPr>
            <w:r>
              <w:rPr>
                <w:spacing w:val="-2"/>
                <w:sz w:val="24"/>
              </w:rPr>
              <w:t>$29,245.50</w:t>
            </w:r>
          </w:p>
        </w:tc>
      </w:tr>
      <w:tr w14:paraId="5C65DC4F" w14:textId="77777777">
        <w:tblPrEx>
          <w:tblW w:w="0" w:type="auto"/>
          <w:tblInd w:w="605" w:type="dxa"/>
          <w:tblLayout w:type="fixed"/>
          <w:tblCellMar>
            <w:left w:w="0" w:type="dxa"/>
            <w:right w:w="0" w:type="dxa"/>
          </w:tblCellMar>
          <w:tblLook w:val="01E0"/>
        </w:tblPrEx>
        <w:trPr>
          <w:trHeight w:val="1377"/>
        </w:trPr>
        <w:tc>
          <w:tcPr>
            <w:tcW w:w="1188" w:type="dxa"/>
          </w:tcPr>
          <w:p w:rsidR="00A2102A" w14:paraId="2A10986D" w14:textId="77777777">
            <w:pPr>
              <w:pStyle w:val="TableParagraph"/>
              <w:spacing w:line="276" w:lineRule="exact"/>
              <w:rPr>
                <w:b/>
                <w:sz w:val="24"/>
              </w:rPr>
            </w:pPr>
            <w:r>
              <w:rPr>
                <w:b/>
                <w:spacing w:val="-2"/>
                <w:sz w:val="24"/>
              </w:rPr>
              <w:t xml:space="preserve">Medicare Health </w:t>
            </w:r>
            <w:r>
              <w:rPr>
                <w:b/>
                <w:spacing w:val="-4"/>
                <w:sz w:val="24"/>
              </w:rPr>
              <w:t xml:space="preserve">Plans </w:t>
            </w:r>
            <w:r>
              <w:rPr>
                <w:b/>
                <w:spacing w:val="-2"/>
                <w:sz w:val="24"/>
              </w:rPr>
              <w:t xml:space="preserve">Annual </w:t>
            </w:r>
            <w:r>
              <w:rPr>
                <w:b/>
                <w:spacing w:val="-4"/>
                <w:sz w:val="24"/>
              </w:rPr>
              <w:t>Only</w:t>
            </w:r>
          </w:p>
        </w:tc>
        <w:tc>
          <w:tcPr>
            <w:tcW w:w="1524" w:type="dxa"/>
          </w:tcPr>
          <w:p w:rsidR="00A2102A" w14:paraId="59B454DA" w14:textId="77777777">
            <w:pPr>
              <w:pStyle w:val="TableParagraph"/>
              <w:spacing w:line="267" w:lineRule="exact"/>
              <w:rPr>
                <w:sz w:val="24"/>
              </w:rPr>
            </w:pPr>
            <w:r>
              <w:rPr>
                <w:spacing w:val="-5"/>
                <w:sz w:val="24"/>
              </w:rPr>
              <w:t>573</w:t>
            </w:r>
          </w:p>
        </w:tc>
        <w:tc>
          <w:tcPr>
            <w:tcW w:w="1428" w:type="dxa"/>
          </w:tcPr>
          <w:p w:rsidR="00A2102A" w14:paraId="7628256E" w14:textId="77777777">
            <w:pPr>
              <w:pStyle w:val="TableParagraph"/>
              <w:spacing w:line="267" w:lineRule="exact"/>
              <w:rPr>
                <w:sz w:val="24"/>
              </w:rPr>
            </w:pPr>
            <w:r>
              <w:rPr>
                <w:spacing w:val="-10"/>
                <w:sz w:val="24"/>
              </w:rPr>
              <w:t>1</w:t>
            </w:r>
          </w:p>
        </w:tc>
        <w:tc>
          <w:tcPr>
            <w:tcW w:w="1272" w:type="dxa"/>
          </w:tcPr>
          <w:p w:rsidR="00A2102A" w14:paraId="7D30DEEC" w14:textId="77777777">
            <w:pPr>
              <w:pStyle w:val="TableParagraph"/>
              <w:spacing w:line="267" w:lineRule="exact"/>
              <w:ind w:left="111"/>
              <w:rPr>
                <w:sz w:val="24"/>
              </w:rPr>
            </w:pPr>
            <w:r>
              <w:rPr>
                <w:spacing w:val="-5"/>
                <w:sz w:val="24"/>
              </w:rPr>
              <w:t>573</w:t>
            </w:r>
          </w:p>
        </w:tc>
        <w:tc>
          <w:tcPr>
            <w:tcW w:w="1176" w:type="dxa"/>
          </w:tcPr>
          <w:p w:rsidR="00A2102A" w14:paraId="56E50E93" w14:textId="77777777">
            <w:pPr>
              <w:pStyle w:val="TableParagraph"/>
              <w:spacing w:line="267" w:lineRule="exact"/>
              <w:rPr>
                <w:sz w:val="24"/>
              </w:rPr>
            </w:pPr>
            <w:r>
              <w:rPr>
                <w:spacing w:val="-2"/>
                <w:sz w:val="24"/>
              </w:rPr>
              <w:t>0.3332</w:t>
            </w:r>
          </w:p>
        </w:tc>
        <w:tc>
          <w:tcPr>
            <w:tcW w:w="992" w:type="dxa"/>
          </w:tcPr>
          <w:p w:rsidR="00A2102A" w14:paraId="2C6D0D92" w14:textId="77777777">
            <w:pPr>
              <w:pStyle w:val="TableParagraph"/>
              <w:spacing w:line="267" w:lineRule="exact"/>
              <w:rPr>
                <w:sz w:val="24"/>
              </w:rPr>
            </w:pPr>
            <w:r>
              <w:rPr>
                <w:spacing w:val="-5"/>
                <w:sz w:val="24"/>
              </w:rPr>
              <w:t>191</w:t>
            </w:r>
          </w:p>
        </w:tc>
        <w:tc>
          <w:tcPr>
            <w:tcW w:w="1044" w:type="dxa"/>
          </w:tcPr>
          <w:p w:rsidR="00A2102A" w14:paraId="6EAE70A7" w14:textId="77777777">
            <w:pPr>
              <w:pStyle w:val="TableParagraph"/>
              <w:spacing w:line="267" w:lineRule="exact"/>
              <w:ind w:left="0" w:right="159"/>
              <w:jc w:val="center"/>
              <w:rPr>
                <w:sz w:val="24"/>
              </w:rPr>
            </w:pPr>
            <w:r>
              <w:rPr>
                <w:spacing w:val="-2"/>
                <w:sz w:val="24"/>
              </w:rPr>
              <w:t>$87.30</w:t>
            </w:r>
          </w:p>
        </w:tc>
        <w:tc>
          <w:tcPr>
            <w:tcW w:w="1296" w:type="dxa"/>
          </w:tcPr>
          <w:p w:rsidR="00A2102A" w14:paraId="3524B5F9" w14:textId="77777777">
            <w:pPr>
              <w:pStyle w:val="TableParagraph"/>
              <w:spacing w:line="267" w:lineRule="exact"/>
              <w:ind w:left="0" w:right="98"/>
              <w:jc w:val="right"/>
              <w:rPr>
                <w:sz w:val="24"/>
              </w:rPr>
            </w:pPr>
            <w:r>
              <w:rPr>
                <w:spacing w:val="-2"/>
                <w:sz w:val="24"/>
              </w:rPr>
              <w:t>$16,674.30</w:t>
            </w:r>
          </w:p>
        </w:tc>
      </w:tr>
      <w:tr w14:paraId="4005DFFC" w14:textId="77777777">
        <w:tblPrEx>
          <w:tblW w:w="0" w:type="auto"/>
          <w:tblInd w:w="605" w:type="dxa"/>
          <w:tblLayout w:type="fixed"/>
          <w:tblCellMar>
            <w:left w:w="0" w:type="dxa"/>
            <w:right w:w="0" w:type="dxa"/>
          </w:tblCellMar>
          <w:tblLook w:val="01E0"/>
        </w:tblPrEx>
        <w:trPr>
          <w:trHeight w:val="276"/>
        </w:trPr>
        <w:tc>
          <w:tcPr>
            <w:tcW w:w="1188" w:type="dxa"/>
          </w:tcPr>
          <w:p w:rsidR="00A2102A" w14:paraId="4AC1AE25" w14:textId="77777777">
            <w:pPr>
              <w:pStyle w:val="TableParagraph"/>
              <w:spacing w:line="256" w:lineRule="exact"/>
              <w:rPr>
                <w:b/>
                <w:sz w:val="24"/>
              </w:rPr>
            </w:pPr>
            <w:r>
              <w:rPr>
                <w:b/>
                <w:spacing w:val="-5"/>
                <w:sz w:val="24"/>
              </w:rPr>
              <w:t>PDP</w:t>
            </w:r>
          </w:p>
        </w:tc>
        <w:tc>
          <w:tcPr>
            <w:tcW w:w="1524" w:type="dxa"/>
          </w:tcPr>
          <w:p w:rsidR="00A2102A" w14:paraId="0342AD6B" w14:textId="77777777">
            <w:pPr>
              <w:pStyle w:val="TableParagraph"/>
              <w:spacing w:line="256" w:lineRule="exact"/>
              <w:rPr>
                <w:sz w:val="24"/>
              </w:rPr>
            </w:pPr>
            <w:r>
              <w:rPr>
                <w:spacing w:val="-5"/>
                <w:sz w:val="24"/>
              </w:rPr>
              <w:t>74</w:t>
            </w:r>
          </w:p>
        </w:tc>
        <w:tc>
          <w:tcPr>
            <w:tcW w:w="1428" w:type="dxa"/>
          </w:tcPr>
          <w:p w:rsidR="00A2102A" w14:paraId="30038B88" w14:textId="77777777">
            <w:pPr>
              <w:pStyle w:val="TableParagraph"/>
              <w:spacing w:line="256" w:lineRule="exact"/>
              <w:rPr>
                <w:sz w:val="24"/>
              </w:rPr>
            </w:pPr>
            <w:r>
              <w:rPr>
                <w:spacing w:val="-10"/>
                <w:sz w:val="24"/>
              </w:rPr>
              <w:t>4</w:t>
            </w:r>
          </w:p>
        </w:tc>
        <w:tc>
          <w:tcPr>
            <w:tcW w:w="1272" w:type="dxa"/>
          </w:tcPr>
          <w:p w:rsidR="00A2102A" w14:paraId="130CB9F3" w14:textId="77777777">
            <w:pPr>
              <w:pStyle w:val="TableParagraph"/>
              <w:spacing w:line="256" w:lineRule="exact"/>
              <w:ind w:left="111"/>
              <w:rPr>
                <w:sz w:val="24"/>
              </w:rPr>
            </w:pPr>
            <w:r>
              <w:rPr>
                <w:spacing w:val="-5"/>
                <w:sz w:val="24"/>
              </w:rPr>
              <w:t>296</w:t>
            </w:r>
          </w:p>
        </w:tc>
        <w:tc>
          <w:tcPr>
            <w:tcW w:w="1176" w:type="dxa"/>
          </w:tcPr>
          <w:p w:rsidR="00A2102A" w14:paraId="6A466C14" w14:textId="77777777">
            <w:pPr>
              <w:pStyle w:val="TableParagraph"/>
              <w:spacing w:line="256" w:lineRule="exact"/>
              <w:rPr>
                <w:sz w:val="24"/>
              </w:rPr>
            </w:pPr>
            <w:r>
              <w:rPr>
                <w:spacing w:val="-2"/>
                <w:sz w:val="24"/>
              </w:rPr>
              <w:t>0.3332</w:t>
            </w:r>
          </w:p>
        </w:tc>
        <w:tc>
          <w:tcPr>
            <w:tcW w:w="992" w:type="dxa"/>
          </w:tcPr>
          <w:p w:rsidR="00A2102A" w14:paraId="2AAD1C13" w14:textId="77777777">
            <w:pPr>
              <w:pStyle w:val="TableParagraph"/>
              <w:spacing w:line="256" w:lineRule="exact"/>
              <w:rPr>
                <w:sz w:val="24"/>
              </w:rPr>
            </w:pPr>
            <w:r>
              <w:rPr>
                <w:spacing w:val="-5"/>
                <w:sz w:val="24"/>
              </w:rPr>
              <w:t>99</w:t>
            </w:r>
          </w:p>
        </w:tc>
        <w:tc>
          <w:tcPr>
            <w:tcW w:w="1044" w:type="dxa"/>
          </w:tcPr>
          <w:p w:rsidR="00A2102A" w14:paraId="4E1AD274" w14:textId="77777777">
            <w:pPr>
              <w:pStyle w:val="TableParagraph"/>
              <w:spacing w:line="256" w:lineRule="exact"/>
              <w:ind w:left="0" w:right="159"/>
              <w:jc w:val="center"/>
              <w:rPr>
                <w:sz w:val="24"/>
              </w:rPr>
            </w:pPr>
            <w:r>
              <w:rPr>
                <w:spacing w:val="-2"/>
                <w:sz w:val="24"/>
              </w:rPr>
              <w:t>$87.30</w:t>
            </w:r>
          </w:p>
        </w:tc>
        <w:tc>
          <w:tcPr>
            <w:tcW w:w="1296" w:type="dxa"/>
          </w:tcPr>
          <w:p w:rsidR="00A2102A" w14:paraId="760885E7" w14:textId="77777777">
            <w:pPr>
              <w:pStyle w:val="TableParagraph"/>
              <w:spacing w:line="256" w:lineRule="exact"/>
              <w:rPr>
                <w:sz w:val="24"/>
              </w:rPr>
            </w:pPr>
            <w:r>
              <w:rPr>
                <w:spacing w:val="-2"/>
                <w:sz w:val="24"/>
              </w:rPr>
              <w:t>$8,642.70</w:t>
            </w:r>
          </w:p>
        </w:tc>
      </w:tr>
      <w:tr w14:paraId="2222CBAE" w14:textId="77777777">
        <w:tblPrEx>
          <w:tblW w:w="0" w:type="auto"/>
          <w:tblInd w:w="605" w:type="dxa"/>
          <w:tblLayout w:type="fixed"/>
          <w:tblCellMar>
            <w:left w:w="0" w:type="dxa"/>
            <w:right w:w="0" w:type="dxa"/>
          </w:tblCellMar>
          <w:tblLook w:val="01E0"/>
        </w:tblPrEx>
        <w:trPr>
          <w:trHeight w:val="821"/>
        </w:trPr>
        <w:tc>
          <w:tcPr>
            <w:tcW w:w="1188" w:type="dxa"/>
          </w:tcPr>
          <w:p w:rsidR="00A2102A" w14:paraId="3C6EA422" w14:textId="77777777">
            <w:pPr>
              <w:pStyle w:val="TableParagraph"/>
              <w:spacing w:line="267" w:lineRule="exact"/>
              <w:rPr>
                <w:b/>
                <w:sz w:val="24"/>
              </w:rPr>
            </w:pPr>
            <w:r>
              <w:rPr>
                <w:b/>
                <w:spacing w:val="-4"/>
                <w:sz w:val="24"/>
              </w:rPr>
              <w:t>PACE</w:t>
            </w:r>
          </w:p>
          <w:p w:rsidR="00A2102A" w14:paraId="7B9B812B" w14:textId="77777777">
            <w:pPr>
              <w:pStyle w:val="TableParagraph"/>
              <w:spacing w:line="270" w:lineRule="atLeast"/>
              <w:ind w:right="108"/>
              <w:rPr>
                <w:b/>
                <w:sz w:val="24"/>
              </w:rPr>
            </w:pPr>
            <w:r>
              <w:rPr>
                <w:b/>
                <w:sz w:val="24"/>
              </w:rPr>
              <w:t>Annual</w:t>
            </w:r>
            <w:r>
              <w:rPr>
                <w:b/>
                <w:spacing w:val="-15"/>
                <w:sz w:val="24"/>
              </w:rPr>
              <w:t xml:space="preserve"> </w:t>
            </w:r>
            <w:r>
              <w:rPr>
                <w:b/>
                <w:sz w:val="24"/>
              </w:rPr>
              <w:t xml:space="preserve">+ </w:t>
            </w:r>
            <w:r>
              <w:rPr>
                <w:b/>
                <w:spacing w:val="-2"/>
                <w:sz w:val="24"/>
              </w:rPr>
              <w:t>Quarter</w:t>
            </w:r>
          </w:p>
        </w:tc>
        <w:tc>
          <w:tcPr>
            <w:tcW w:w="1524" w:type="dxa"/>
          </w:tcPr>
          <w:p w:rsidR="00A2102A" w14:paraId="17B74024" w14:textId="77777777">
            <w:pPr>
              <w:pStyle w:val="TableParagraph"/>
              <w:spacing w:line="267" w:lineRule="exact"/>
              <w:rPr>
                <w:sz w:val="24"/>
              </w:rPr>
            </w:pPr>
            <w:r>
              <w:rPr>
                <w:spacing w:val="-5"/>
                <w:sz w:val="24"/>
              </w:rPr>
              <w:t>62</w:t>
            </w:r>
          </w:p>
        </w:tc>
        <w:tc>
          <w:tcPr>
            <w:tcW w:w="1428" w:type="dxa"/>
          </w:tcPr>
          <w:p w:rsidR="00A2102A" w14:paraId="6C245FBF" w14:textId="77777777">
            <w:pPr>
              <w:pStyle w:val="TableParagraph"/>
              <w:spacing w:line="267" w:lineRule="exact"/>
              <w:rPr>
                <w:sz w:val="24"/>
              </w:rPr>
            </w:pPr>
            <w:r>
              <w:rPr>
                <w:spacing w:val="-10"/>
                <w:sz w:val="24"/>
              </w:rPr>
              <w:t>5</w:t>
            </w:r>
          </w:p>
        </w:tc>
        <w:tc>
          <w:tcPr>
            <w:tcW w:w="1272" w:type="dxa"/>
          </w:tcPr>
          <w:p w:rsidR="00A2102A" w14:paraId="4A7A04D8" w14:textId="77777777">
            <w:pPr>
              <w:pStyle w:val="TableParagraph"/>
              <w:spacing w:line="267" w:lineRule="exact"/>
              <w:ind w:left="111"/>
              <w:rPr>
                <w:sz w:val="24"/>
              </w:rPr>
            </w:pPr>
            <w:r>
              <w:rPr>
                <w:spacing w:val="-5"/>
                <w:sz w:val="24"/>
              </w:rPr>
              <w:t>310</w:t>
            </w:r>
          </w:p>
        </w:tc>
        <w:tc>
          <w:tcPr>
            <w:tcW w:w="1176" w:type="dxa"/>
          </w:tcPr>
          <w:p w:rsidR="00A2102A" w14:paraId="4618A005" w14:textId="77777777">
            <w:pPr>
              <w:pStyle w:val="TableParagraph"/>
              <w:spacing w:line="267" w:lineRule="exact"/>
              <w:rPr>
                <w:sz w:val="24"/>
              </w:rPr>
            </w:pPr>
            <w:r>
              <w:rPr>
                <w:spacing w:val="-2"/>
                <w:sz w:val="24"/>
              </w:rPr>
              <w:t>0.3332</w:t>
            </w:r>
          </w:p>
        </w:tc>
        <w:tc>
          <w:tcPr>
            <w:tcW w:w="992" w:type="dxa"/>
          </w:tcPr>
          <w:p w:rsidR="00A2102A" w14:paraId="39BFB995" w14:textId="77777777">
            <w:pPr>
              <w:pStyle w:val="TableParagraph"/>
              <w:spacing w:line="267" w:lineRule="exact"/>
              <w:rPr>
                <w:sz w:val="24"/>
              </w:rPr>
            </w:pPr>
            <w:r>
              <w:rPr>
                <w:spacing w:val="-5"/>
                <w:sz w:val="24"/>
              </w:rPr>
              <w:t>103</w:t>
            </w:r>
          </w:p>
        </w:tc>
        <w:tc>
          <w:tcPr>
            <w:tcW w:w="1044" w:type="dxa"/>
          </w:tcPr>
          <w:p w:rsidR="00A2102A" w14:paraId="0B3F53D6" w14:textId="77777777">
            <w:pPr>
              <w:pStyle w:val="TableParagraph"/>
              <w:spacing w:line="267" w:lineRule="exact"/>
              <w:ind w:left="0" w:right="159"/>
              <w:jc w:val="center"/>
              <w:rPr>
                <w:sz w:val="24"/>
              </w:rPr>
            </w:pPr>
            <w:r>
              <w:rPr>
                <w:spacing w:val="-2"/>
                <w:sz w:val="24"/>
              </w:rPr>
              <w:t>$87.30</w:t>
            </w:r>
          </w:p>
        </w:tc>
        <w:tc>
          <w:tcPr>
            <w:tcW w:w="1296" w:type="dxa"/>
          </w:tcPr>
          <w:p w:rsidR="00A2102A" w14:paraId="177FEFE4" w14:textId="77777777">
            <w:pPr>
              <w:pStyle w:val="TableParagraph"/>
              <w:spacing w:line="267" w:lineRule="exact"/>
              <w:rPr>
                <w:sz w:val="24"/>
              </w:rPr>
            </w:pPr>
            <w:r>
              <w:rPr>
                <w:spacing w:val="-2"/>
                <w:sz w:val="24"/>
              </w:rPr>
              <w:t>$8,991.90</w:t>
            </w:r>
          </w:p>
        </w:tc>
      </w:tr>
      <w:tr w14:paraId="027BB2E7" w14:textId="77777777">
        <w:tblPrEx>
          <w:tblW w:w="0" w:type="auto"/>
          <w:tblInd w:w="605" w:type="dxa"/>
          <w:tblLayout w:type="fixed"/>
          <w:tblCellMar>
            <w:left w:w="0" w:type="dxa"/>
            <w:right w:w="0" w:type="dxa"/>
          </w:tblCellMar>
          <w:tblLook w:val="01E0"/>
        </w:tblPrEx>
        <w:trPr>
          <w:trHeight w:val="826"/>
        </w:trPr>
        <w:tc>
          <w:tcPr>
            <w:tcW w:w="1188" w:type="dxa"/>
          </w:tcPr>
          <w:p w:rsidR="00A2102A" w14:paraId="2BECA17D" w14:textId="77777777">
            <w:pPr>
              <w:pStyle w:val="TableParagraph"/>
              <w:spacing w:line="271" w:lineRule="exact"/>
              <w:rPr>
                <w:b/>
                <w:sz w:val="24"/>
              </w:rPr>
            </w:pPr>
            <w:r>
              <w:rPr>
                <w:b/>
                <w:spacing w:val="-4"/>
                <w:sz w:val="24"/>
              </w:rPr>
              <w:t>PACE</w:t>
            </w:r>
          </w:p>
          <w:p w:rsidR="00A2102A" w14:paraId="2FFBF2A1" w14:textId="77777777">
            <w:pPr>
              <w:pStyle w:val="TableParagraph"/>
              <w:spacing w:line="270" w:lineRule="atLeast"/>
              <w:rPr>
                <w:b/>
                <w:sz w:val="24"/>
              </w:rPr>
            </w:pPr>
            <w:r>
              <w:rPr>
                <w:b/>
                <w:spacing w:val="-4"/>
                <w:sz w:val="24"/>
              </w:rPr>
              <w:t>Annual Only</w:t>
            </w:r>
          </w:p>
        </w:tc>
        <w:tc>
          <w:tcPr>
            <w:tcW w:w="1524" w:type="dxa"/>
          </w:tcPr>
          <w:p w:rsidR="00A2102A" w14:paraId="6F97E97F" w14:textId="77777777">
            <w:pPr>
              <w:pStyle w:val="TableParagraph"/>
              <w:spacing w:line="271" w:lineRule="exact"/>
              <w:rPr>
                <w:sz w:val="24"/>
              </w:rPr>
            </w:pPr>
            <w:r>
              <w:rPr>
                <w:spacing w:val="-5"/>
                <w:sz w:val="24"/>
              </w:rPr>
              <w:t>122</w:t>
            </w:r>
          </w:p>
        </w:tc>
        <w:tc>
          <w:tcPr>
            <w:tcW w:w="1428" w:type="dxa"/>
          </w:tcPr>
          <w:p w:rsidR="00A2102A" w14:paraId="31E59344" w14:textId="77777777">
            <w:pPr>
              <w:pStyle w:val="TableParagraph"/>
              <w:spacing w:line="271" w:lineRule="exact"/>
              <w:rPr>
                <w:sz w:val="24"/>
              </w:rPr>
            </w:pPr>
            <w:r>
              <w:rPr>
                <w:spacing w:val="-10"/>
                <w:sz w:val="24"/>
              </w:rPr>
              <w:t>1</w:t>
            </w:r>
          </w:p>
        </w:tc>
        <w:tc>
          <w:tcPr>
            <w:tcW w:w="1272" w:type="dxa"/>
          </w:tcPr>
          <w:p w:rsidR="00A2102A" w14:paraId="4F4F615B" w14:textId="77777777">
            <w:pPr>
              <w:pStyle w:val="TableParagraph"/>
              <w:spacing w:line="271" w:lineRule="exact"/>
              <w:ind w:left="111"/>
              <w:rPr>
                <w:sz w:val="24"/>
              </w:rPr>
            </w:pPr>
            <w:r>
              <w:rPr>
                <w:spacing w:val="-5"/>
                <w:sz w:val="24"/>
              </w:rPr>
              <w:t>122</w:t>
            </w:r>
          </w:p>
        </w:tc>
        <w:tc>
          <w:tcPr>
            <w:tcW w:w="1176" w:type="dxa"/>
          </w:tcPr>
          <w:p w:rsidR="00A2102A" w14:paraId="3356CF1A" w14:textId="77777777">
            <w:pPr>
              <w:pStyle w:val="TableParagraph"/>
              <w:spacing w:line="271" w:lineRule="exact"/>
              <w:rPr>
                <w:sz w:val="24"/>
              </w:rPr>
            </w:pPr>
            <w:r>
              <w:rPr>
                <w:spacing w:val="-2"/>
                <w:sz w:val="24"/>
              </w:rPr>
              <w:t>0.3332</w:t>
            </w:r>
          </w:p>
        </w:tc>
        <w:tc>
          <w:tcPr>
            <w:tcW w:w="992" w:type="dxa"/>
          </w:tcPr>
          <w:p w:rsidR="00A2102A" w14:paraId="2453F9A1" w14:textId="77777777">
            <w:pPr>
              <w:pStyle w:val="TableParagraph"/>
              <w:spacing w:line="271" w:lineRule="exact"/>
              <w:rPr>
                <w:sz w:val="24"/>
              </w:rPr>
            </w:pPr>
            <w:r>
              <w:rPr>
                <w:spacing w:val="-5"/>
                <w:sz w:val="24"/>
              </w:rPr>
              <w:t>41</w:t>
            </w:r>
          </w:p>
        </w:tc>
        <w:tc>
          <w:tcPr>
            <w:tcW w:w="1044" w:type="dxa"/>
          </w:tcPr>
          <w:p w:rsidR="00A2102A" w14:paraId="449C5F84" w14:textId="77777777">
            <w:pPr>
              <w:pStyle w:val="TableParagraph"/>
              <w:spacing w:line="271" w:lineRule="exact"/>
              <w:ind w:left="0" w:right="159"/>
              <w:jc w:val="center"/>
              <w:rPr>
                <w:sz w:val="24"/>
              </w:rPr>
            </w:pPr>
            <w:r>
              <w:rPr>
                <w:spacing w:val="-2"/>
                <w:sz w:val="24"/>
              </w:rPr>
              <w:t>$87.30</w:t>
            </w:r>
          </w:p>
        </w:tc>
        <w:tc>
          <w:tcPr>
            <w:tcW w:w="1296" w:type="dxa"/>
          </w:tcPr>
          <w:p w:rsidR="00A2102A" w14:paraId="3E09367A" w14:textId="77777777">
            <w:pPr>
              <w:pStyle w:val="TableParagraph"/>
              <w:spacing w:line="271" w:lineRule="exact"/>
              <w:rPr>
                <w:sz w:val="24"/>
              </w:rPr>
            </w:pPr>
            <w:r>
              <w:rPr>
                <w:spacing w:val="-2"/>
                <w:sz w:val="24"/>
              </w:rPr>
              <w:t>$3,579.30</w:t>
            </w:r>
          </w:p>
        </w:tc>
      </w:tr>
      <w:tr w14:paraId="2F10900B" w14:textId="77777777">
        <w:tblPrEx>
          <w:tblW w:w="0" w:type="auto"/>
          <w:tblInd w:w="605" w:type="dxa"/>
          <w:tblLayout w:type="fixed"/>
          <w:tblCellMar>
            <w:left w:w="0" w:type="dxa"/>
            <w:right w:w="0" w:type="dxa"/>
          </w:tblCellMar>
          <w:tblLook w:val="01E0"/>
        </w:tblPrEx>
        <w:trPr>
          <w:trHeight w:val="273"/>
        </w:trPr>
        <w:tc>
          <w:tcPr>
            <w:tcW w:w="1188" w:type="dxa"/>
          </w:tcPr>
          <w:p w:rsidR="00A2102A" w14:paraId="5E8AED75" w14:textId="77777777">
            <w:pPr>
              <w:pStyle w:val="TableParagraph"/>
              <w:spacing w:line="254" w:lineRule="exact"/>
              <w:rPr>
                <w:b/>
                <w:sz w:val="24"/>
              </w:rPr>
            </w:pPr>
            <w:r>
              <w:rPr>
                <w:b/>
                <w:spacing w:val="-2"/>
                <w:sz w:val="24"/>
              </w:rPr>
              <w:t>TOTAL</w:t>
            </w:r>
          </w:p>
        </w:tc>
        <w:tc>
          <w:tcPr>
            <w:tcW w:w="1524" w:type="dxa"/>
          </w:tcPr>
          <w:p w:rsidR="00A2102A" w14:paraId="12C47B6C" w14:textId="77777777">
            <w:pPr>
              <w:pStyle w:val="TableParagraph"/>
              <w:spacing w:line="254" w:lineRule="exact"/>
              <w:rPr>
                <w:b/>
                <w:sz w:val="24"/>
              </w:rPr>
            </w:pPr>
            <w:r>
              <w:rPr>
                <w:b/>
                <w:spacing w:val="-4"/>
                <w:sz w:val="24"/>
              </w:rPr>
              <w:t>1082</w:t>
            </w:r>
          </w:p>
        </w:tc>
        <w:tc>
          <w:tcPr>
            <w:tcW w:w="1428" w:type="dxa"/>
          </w:tcPr>
          <w:p w:rsidR="00A2102A" w14:paraId="16BFA784" w14:textId="77777777">
            <w:pPr>
              <w:pStyle w:val="TableParagraph"/>
              <w:ind w:left="0"/>
              <w:rPr>
                <w:sz w:val="20"/>
              </w:rPr>
            </w:pPr>
          </w:p>
        </w:tc>
        <w:tc>
          <w:tcPr>
            <w:tcW w:w="1272" w:type="dxa"/>
          </w:tcPr>
          <w:p w:rsidR="00A2102A" w14:paraId="518A3F28" w14:textId="77777777">
            <w:pPr>
              <w:pStyle w:val="TableParagraph"/>
              <w:spacing w:line="254" w:lineRule="exact"/>
              <w:ind w:left="111"/>
              <w:rPr>
                <w:b/>
                <w:sz w:val="24"/>
              </w:rPr>
            </w:pPr>
            <w:r>
              <w:rPr>
                <w:b/>
                <w:spacing w:val="-2"/>
                <w:sz w:val="24"/>
              </w:rPr>
              <w:t>2,305</w:t>
            </w:r>
          </w:p>
        </w:tc>
        <w:tc>
          <w:tcPr>
            <w:tcW w:w="1176" w:type="dxa"/>
          </w:tcPr>
          <w:p w:rsidR="00A2102A" w14:paraId="3FA5B0F5" w14:textId="77777777">
            <w:pPr>
              <w:pStyle w:val="TableParagraph"/>
              <w:ind w:left="0"/>
              <w:rPr>
                <w:sz w:val="20"/>
              </w:rPr>
            </w:pPr>
          </w:p>
        </w:tc>
        <w:tc>
          <w:tcPr>
            <w:tcW w:w="992" w:type="dxa"/>
          </w:tcPr>
          <w:p w:rsidR="00A2102A" w14:paraId="52826F29" w14:textId="77777777">
            <w:pPr>
              <w:pStyle w:val="TableParagraph"/>
              <w:spacing w:line="254" w:lineRule="exact"/>
              <w:rPr>
                <w:b/>
                <w:sz w:val="24"/>
              </w:rPr>
            </w:pPr>
            <w:r>
              <w:rPr>
                <w:b/>
                <w:spacing w:val="-5"/>
                <w:sz w:val="24"/>
              </w:rPr>
              <w:t>769</w:t>
            </w:r>
          </w:p>
        </w:tc>
        <w:tc>
          <w:tcPr>
            <w:tcW w:w="1044" w:type="dxa"/>
          </w:tcPr>
          <w:p w:rsidR="00A2102A" w14:paraId="70EF4EA9" w14:textId="77777777">
            <w:pPr>
              <w:pStyle w:val="TableParagraph"/>
              <w:ind w:left="0"/>
              <w:rPr>
                <w:sz w:val="20"/>
              </w:rPr>
            </w:pPr>
          </w:p>
        </w:tc>
        <w:tc>
          <w:tcPr>
            <w:tcW w:w="1296" w:type="dxa"/>
          </w:tcPr>
          <w:p w:rsidR="00A2102A" w14:paraId="27A99046" w14:textId="77777777">
            <w:pPr>
              <w:pStyle w:val="TableParagraph"/>
              <w:spacing w:before="1" w:line="252" w:lineRule="exact"/>
              <w:ind w:left="2"/>
              <w:rPr>
                <w:b/>
              </w:rPr>
            </w:pPr>
            <w:r>
              <w:rPr>
                <w:b/>
                <w:spacing w:val="-2"/>
              </w:rPr>
              <w:t>$67,133.70</w:t>
            </w:r>
          </w:p>
        </w:tc>
      </w:tr>
    </w:tbl>
    <w:p w:rsidR="00A2102A" w14:paraId="2972BBD5" w14:textId="77777777">
      <w:pPr>
        <w:pStyle w:val="BodyText"/>
        <w:spacing w:before="181" w:line="275" w:lineRule="exact"/>
        <w:ind w:left="531"/>
      </w:pPr>
      <w:r>
        <w:rPr>
          <w:spacing w:val="-2"/>
        </w:rPr>
        <w:t>Calculations:</w:t>
      </w:r>
    </w:p>
    <w:p w:rsidR="00A2102A" w14:paraId="319C98F2" w14:textId="77777777">
      <w:pPr>
        <w:pStyle w:val="ListParagraph"/>
        <w:numPr>
          <w:ilvl w:val="0"/>
          <w:numId w:val="1"/>
        </w:numPr>
        <w:tabs>
          <w:tab w:val="left" w:pos="1251"/>
        </w:tabs>
        <w:ind w:left="1251" w:right="2633"/>
        <w:rPr>
          <w:sz w:val="24"/>
        </w:rPr>
      </w:pPr>
      <w:r>
        <w:rPr>
          <w:sz w:val="24"/>
        </w:rPr>
        <w:t>Expected</w:t>
      </w:r>
      <w:r>
        <w:rPr>
          <w:spacing w:val="-4"/>
          <w:sz w:val="24"/>
        </w:rPr>
        <w:t xml:space="preserve"> </w:t>
      </w:r>
      <w:r>
        <w:rPr>
          <w:sz w:val="24"/>
        </w:rPr>
        <w:t>Contract</w:t>
      </w:r>
      <w:r>
        <w:rPr>
          <w:spacing w:val="-3"/>
          <w:sz w:val="24"/>
        </w:rPr>
        <w:t xml:space="preserve"> </w:t>
      </w:r>
      <w:r>
        <w:rPr>
          <w:sz w:val="24"/>
        </w:rPr>
        <w:t>Year</w:t>
      </w:r>
      <w:r>
        <w:rPr>
          <w:spacing w:val="-4"/>
          <w:sz w:val="24"/>
        </w:rPr>
        <w:t xml:space="preserve"> </w:t>
      </w:r>
      <w:r>
        <w:rPr>
          <w:sz w:val="24"/>
        </w:rPr>
        <w:t>2024</w:t>
      </w:r>
      <w:r>
        <w:rPr>
          <w:spacing w:val="-4"/>
          <w:sz w:val="24"/>
        </w:rPr>
        <w:t xml:space="preserve"> </w:t>
      </w:r>
      <w:r>
        <w:rPr>
          <w:sz w:val="24"/>
        </w:rPr>
        <w:t>Respondents</w:t>
      </w:r>
      <w:r>
        <w:rPr>
          <w:spacing w:val="-6"/>
          <w:sz w:val="24"/>
        </w:rPr>
        <w:t xml:space="preserve"> </w:t>
      </w:r>
      <w:r>
        <w:rPr>
          <w:sz w:val="24"/>
        </w:rPr>
        <w:t>X</w:t>
      </w:r>
      <w:r>
        <w:rPr>
          <w:spacing w:val="-6"/>
          <w:sz w:val="24"/>
        </w:rPr>
        <w:t xml:space="preserve"> </w:t>
      </w:r>
      <w:r>
        <w:rPr>
          <w:sz w:val="24"/>
        </w:rPr>
        <w:t>Number</w:t>
      </w:r>
      <w:r>
        <w:rPr>
          <w:spacing w:val="-4"/>
          <w:sz w:val="24"/>
        </w:rPr>
        <w:t xml:space="preserve"> </w:t>
      </w:r>
      <w:r>
        <w:rPr>
          <w:sz w:val="24"/>
        </w:rPr>
        <w:t>of</w:t>
      </w:r>
      <w:r>
        <w:rPr>
          <w:spacing w:val="-4"/>
          <w:sz w:val="24"/>
        </w:rPr>
        <w:t xml:space="preserve"> </w:t>
      </w:r>
      <w:r>
        <w:rPr>
          <w:sz w:val="24"/>
        </w:rPr>
        <w:t>Responses</w:t>
      </w:r>
      <w:r>
        <w:rPr>
          <w:spacing w:val="-6"/>
          <w:sz w:val="24"/>
        </w:rPr>
        <w:t xml:space="preserve"> </w:t>
      </w:r>
      <w:r>
        <w:rPr>
          <w:sz w:val="24"/>
        </w:rPr>
        <w:t>per Respondent = Total Responses</w:t>
      </w:r>
    </w:p>
    <w:p w:rsidR="00A2102A" w14:paraId="5FA44917" w14:textId="77777777">
      <w:pPr>
        <w:pStyle w:val="ListParagraph"/>
        <w:numPr>
          <w:ilvl w:val="0"/>
          <w:numId w:val="1"/>
        </w:numPr>
        <w:tabs>
          <w:tab w:val="left" w:pos="1251"/>
        </w:tabs>
        <w:ind w:left="1251" w:right="1831"/>
        <w:rPr>
          <w:sz w:val="24"/>
        </w:rPr>
      </w:pPr>
      <w:r>
        <w:rPr>
          <w:sz w:val="24"/>
        </w:rPr>
        <w:t>Total</w:t>
      </w:r>
      <w:r>
        <w:rPr>
          <w:spacing w:val="-2"/>
          <w:sz w:val="24"/>
        </w:rPr>
        <w:t xml:space="preserve"> </w:t>
      </w:r>
      <w:r>
        <w:rPr>
          <w:sz w:val="24"/>
        </w:rPr>
        <w:t>Responses</w:t>
      </w:r>
      <w:r>
        <w:rPr>
          <w:spacing w:val="-5"/>
          <w:sz w:val="24"/>
        </w:rPr>
        <w:t xml:space="preserve"> </w:t>
      </w:r>
      <w:r>
        <w:rPr>
          <w:sz w:val="24"/>
        </w:rPr>
        <w:t>X</w:t>
      </w:r>
      <w:r>
        <w:rPr>
          <w:spacing w:val="-5"/>
          <w:sz w:val="24"/>
        </w:rPr>
        <w:t xml:space="preserve"> </w:t>
      </w:r>
      <w:r>
        <w:rPr>
          <w:sz w:val="24"/>
        </w:rPr>
        <w:t>Burden</w:t>
      </w:r>
      <w:r>
        <w:rPr>
          <w:spacing w:val="-3"/>
          <w:sz w:val="24"/>
        </w:rPr>
        <w:t xml:space="preserve"> </w:t>
      </w:r>
      <w:r>
        <w:rPr>
          <w:sz w:val="24"/>
        </w:rPr>
        <w:t>Hour</w:t>
      </w:r>
      <w:r>
        <w:rPr>
          <w:spacing w:val="-3"/>
          <w:sz w:val="24"/>
        </w:rPr>
        <w:t xml:space="preserve"> </w:t>
      </w:r>
      <w:r>
        <w:rPr>
          <w:sz w:val="24"/>
        </w:rPr>
        <w:t>Per</w:t>
      </w:r>
      <w:r>
        <w:rPr>
          <w:spacing w:val="-3"/>
          <w:sz w:val="24"/>
        </w:rPr>
        <w:t xml:space="preserve"> </w:t>
      </w:r>
      <w:r>
        <w:rPr>
          <w:sz w:val="24"/>
        </w:rPr>
        <w:t>Response</w:t>
      </w:r>
      <w:r>
        <w:rPr>
          <w:spacing w:val="-2"/>
          <w:sz w:val="24"/>
        </w:rPr>
        <w:t xml:space="preserve"> </w:t>
      </w:r>
      <w:r>
        <w:rPr>
          <w:sz w:val="24"/>
        </w:rPr>
        <w:t>(20</w:t>
      </w:r>
      <w:r>
        <w:rPr>
          <w:spacing w:val="-3"/>
          <w:sz w:val="24"/>
        </w:rPr>
        <w:t xml:space="preserve"> </w:t>
      </w:r>
      <w:r>
        <w:rPr>
          <w:sz w:val="24"/>
        </w:rPr>
        <w:t>minutes</w:t>
      </w:r>
      <w:r>
        <w:rPr>
          <w:spacing w:val="-5"/>
          <w:sz w:val="24"/>
        </w:rPr>
        <w:t xml:space="preserve"> </w:t>
      </w:r>
      <w:r>
        <w:rPr>
          <w:sz w:val="24"/>
        </w:rPr>
        <w:t>or</w:t>
      </w:r>
      <w:r>
        <w:rPr>
          <w:spacing w:val="-3"/>
          <w:sz w:val="24"/>
        </w:rPr>
        <w:t xml:space="preserve"> </w:t>
      </w:r>
      <w:r>
        <w:rPr>
          <w:sz w:val="24"/>
        </w:rPr>
        <w:t>0.3332)</w:t>
      </w:r>
      <w:r>
        <w:rPr>
          <w:spacing w:val="-3"/>
          <w:sz w:val="24"/>
        </w:rPr>
        <w:t xml:space="preserve"> </w:t>
      </w:r>
      <w:r>
        <w:rPr>
          <w:sz w:val="24"/>
        </w:rPr>
        <w:t>=</w:t>
      </w:r>
      <w:r>
        <w:rPr>
          <w:spacing w:val="-3"/>
          <w:sz w:val="24"/>
        </w:rPr>
        <w:t xml:space="preserve"> </w:t>
      </w:r>
      <w:r>
        <w:rPr>
          <w:sz w:val="24"/>
        </w:rPr>
        <w:t>Annual Burden Hours (Rounded to whole number)</w:t>
      </w:r>
    </w:p>
    <w:p w:rsidR="00A2102A" w14:paraId="3C94D4A4" w14:textId="77777777">
      <w:pPr>
        <w:pStyle w:val="ListParagraph"/>
        <w:numPr>
          <w:ilvl w:val="0"/>
          <w:numId w:val="1"/>
        </w:numPr>
        <w:tabs>
          <w:tab w:val="left" w:pos="1251"/>
        </w:tabs>
        <w:spacing w:line="242" w:lineRule="auto"/>
        <w:ind w:left="1251" w:right="1851"/>
        <w:rPr>
          <w:sz w:val="24"/>
        </w:rPr>
      </w:pPr>
      <w:r>
        <w:rPr>
          <w:sz w:val="24"/>
        </w:rPr>
        <w:t>Annual Burden Hours X Burden Cost/Hour (Mean Hourly Wage + 100% of Mean</w:t>
      </w:r>
      <w:r>
        <w:rPr>
          <w:spacing w:val="-3"/>
          <w:sz w:val="24"/>
        </w:rPr>
        <w:t xml:space="preserve"> </w:t>
      </w:r>
      <w:r>
        <w:rPr>
          <w:sz w:val="24"/>
        </w:rPr>
        <w:t>Hourly</w:t>
      </w:r>
      <w:r>
        <w:rPr>
          <w:spacing w:val="-3"/>
          <w:sz w:val="24"/>
        </w:rPr>
        <w:t xml:space="preserve"> </w:t>
      </w:r>
      <w:r>
        <w:rPr>
          <w:sz w:val="24"/>
        </w:rPr>
        <w:t>Wage</w:t>
      </w:r>
      <w:r>
        <w:rPr>
          <w:spacing w:val="-3"/>
          <w:sz w:val="24"/>
        </w:rPr>
        <w:t xml:space="preserve"> </w:t>
      </w:r>
      <w:r>
        <w:rPr>
          <w:sz w:val="24"/>
        </w:rPr>
        <w:t>to</w:t>
      </w:r>
      <w:r>
        <w:rPr>
          <w:spacing w:val="-3"/>
          <w:sz w:val="24"/>
        </w:rPr>
        <w:t xml:space="preserve"> </w:t>
      </w:r>
      <w:r>
        <w:rPr>
          <w:sz w:val="24"/>
        </w:rPr>
        <w:t>account</w:t>
      </w:r>
      <w:r>
        <w:rPr>
          <w:spacing w:val="-3"/>
          <w:sz w:val="24"/>
        </w:rPr>
        <w:t xml:space="preserve"> </w:t>
      </w:r>
      <w:r>
        <w:rPr>
          <w:sz w:val="24"/>
        </w:rPr>
        <w:t>for</w:t>
      </w:r>
      <w:r>
        <w:rPr>
          <w:spacing w:val="-3"/>
          <w:sz w:val="24"/>
        </w:rPr>
        <w:t xml:space="preserve"> </w:t>
      </w:r>
      <w:r>
        <w:rPr>
          <w:sz w:val="24"/>
        </w:rPr>
        <w:t>Fringe</w:t>
      </w:r>
      <w:r>
        <w:rPr>
          <w:spacing w:val="-6"/>
          <w:sz w:val="24"/>
        </w:rPr>
        <w:t xml:space="preserve"> </w:t>
      </w:r>
      <w:r>
        <w:rPr>
          <w:sz w:val="24"/>
        </w:rPr>
        <w:t>&amp;</w:t>
      </w:r>
      <w:r>
        <w:rPr>
          <w:spacing w:val="-3"/>
          <w:sz w:val="24"/>
        </w:rPr>
        <w:t xml:space="preserve"> </w:t>
      </w:r>
      <w:r>
        <w:rPr>
          <w:sz w:val="24"/>
        </w:rPr>
        <w:t>Overhead</w:t>
      </w:r>
      <w:r>
        <w:rPr>
          <w:spacing w:val="-3"/>
          <w:sz w:val="24"/>
        </w:rPr>
        <w:t xml:space="preserve"> </w:t>
      </w:r>
      <w:r>
        <w:rPr>
          <w:sz w:val="24"/>
        </w:rPr>
        <w:t>Benefits)</w:t>
      </w:r>
      <w:r>
        <w:rPr>
          <w:spacing w:val="-3"/>
          <w:sz w:val="24"/>
        </w:rPr>
        <w:t xml:space="preserve"> </w:t>
      </w:r>
      <w:r>
        <w:rPr>
          <w:sz w:val="24"/>
        </w:rPr>
        <w:t>=</w:t>
      </w:r>
      <w:r>
        <w:rPr>
          <w:spacing w:val="-4"/>
          <w:sz w:val="24"/>
        </w:rPr>
        <w:t xml:space="preserve"> </w:t>
      </w:r>
      <w:r>
        <w:rPr>
          <w:sz w:val="24"/>
        </w:rPr>
        <w:t>Total</w:t>
      </w:r>
      <w:r>
        <w:rPr>
          <w:spacing w:val="-3"/>
          <w:sz w:val="24"/>
        </w:rPr>
        <w:t xml:space="preserve"> </w:t>
      </w:r>
      <w:r>
        <w:rPr>
          <w:sz w:val="24"/>
        </w:rPr>
        <w:t>Annual Cost Burden</w:t>
      </w:r>
    </w:p>
    <w:p w:rsidR="00A2102A" w14:paraId="34AE76E3" w14:textId="77777777">
      <w:pPr>
        <w:pStyle w:val="Heading1"/>
        <w:numPr>
          <w:ilvl w:val="0"/>
          <w:numId w:val="2"/>
        </w:numPr>
        <w:tabs>
          <w:tab w:val="left" w:pos="820"/>
        </w:tabs>
        <w:spacing w:before="266"/>
      </w:pPr>
      <w:r>
        <w:t>Capital</w:t>
      </w:r>
      <w:r>
        <w:rPr>
          <w:spacing w:val="-5"/>
        </w:rPr>
        <w:t xml:space="preserve"> </w:t>
      </w:r>
      <w:r>
        <w:rPr>
          <w:spacing w:val="-2"/>
        </w:rPr>
        <w:t>Costs</w:t>
      </w:r>
    </w:p>
    <w:p w:rsidR="00A2102A" w14:paraId="2413BE1B" w14:textId="77777777">
      <w:pPr>
        <w:pStyle w:val="BodyText"/>
        <w:spacing w:before="184"/>
        <w:ind w:left="531" w:right="1619"/>
      </w:pPr>
      <w:r>
        <w:t>There</w:t>
      </w:r>
      <w:r>
        <w:rPr>
          <w:spacing w:val="-2"/>
        </w:rPr>
        <w:t xml:space="preserve"> </w:t>
      </w:r>
      <w:r>
        <w:t>are</w:t>
      </w:r>
      <w:r>
        <w:rPr>
          <w:spacing w:val="-2"/>
        </w:rPr>
        <w:t xml:space="preserve"> </w:t>
      </w:r>
      <w:r>
        <w:t>no</w:t>
      </w:r>
      <w:r>
        <w:rPr>
          <w:spacing w:val="-3"/>
        </w:rPr>
        <w:t xml:space="preserve"> </w:t>
      </w:r>
      <w:r>
        <w:t>capital</w:t>
      </w:r>
      <w:r>
        <w:rPr>
          <w:spacing w:val="-2"/>
        </w:rPr>
        <w:t xml:space="preserve"> </w:t>
      </w:r>
      <w:r>
        <w:t>and</w:t>
      </w:r>
      <w:r>
        <w:rPr>
          <w:spacing w:val="-3"/>
        </w:rPr>
        <w:t xml:space="preserve"> </w:t>
      </w:r>
      <w:r>
        <w:t>start-up</w:t>
      </w:r>
      <w:r>
        <w:rPr>
          <w:spacing w:val="-3"/>
        </w:rPr>
        <w:t xml:space="preserve"> </w:t>
      </w:r>
      <w:r>
        <w:t>cost</w:t>
      </w:r>
      <w:r>
        <w:rPr>
          <w:spacing w:val="-6"/>
        </w:rPr>
        <w:t xml:space="preserve"> </w:t>
      </w:r>
      <w:r>
        <w:t>components.</w:t>
      </w:r>
      <w:r>
        <w:rPr>
          <w:spacing w:val="-3"/>
        </w:rPr>
        <w:t xml:space="preserve"> </w:t>
      </w:r>
      <w:r>
        <w:t>There</w:t>
      </w:r>
      <w:r>
        <w:rPr>
          <w:spacing w:val="-6"/>
        </w:rPr>
        <w:t xml:space="preserve"> </w:t>
      </w:r>
      <w:r>
        <w:t>are</w:t>
      </w:r>
      <w:r>
        <w:rPr>
          <w:spacing w:val="-2"/>
        </w:rPr>
        <w:t xml:space="preserve"> </w:t>
      </w:r>
      <w:r>
        <w:t>no</w:t>
      </w:r>
      <w:r>
        <w:rPr>
          <w:spacing w:val="-7"/>
        </w:rPr>
        <w:t xml:space="preserve"> </w:t>
      </w:r>
      <w:r>
        <w:t>costs</w:t>
      </w:r>
      <w:r>
        <w:rPr>
          <w:spacing w:val="-5"/>
        </w:rPr>
        <w:t xml:space="preserve"> </w:t>
      </w:r>
      <w:r>
        <w:t>associated</w:t>
      </w:r>
      <w:r>
        <w:rPr>
          <w:spacing w:val="-3"/>
        </w:rPr>
        <w:t xml:space="preserve"> </w:t>
      </w:r>
      <w:r>
        <w:t>with operation and maintenance and purchase of service(s) components.</w:t>
      </w:r>
    </w:p>
    <w:p w:rsidR="00A2102A" w14:paraId="2470CAE8" w14:textId="77777777">
      <w:pPr>
        <w:pStyle w:val="BodyText"/>
      </w:pPr>
    </w:p>
    <w:p w:rsidR="00A2102A" w14:paraId="1624E97F" w14:textId="77777777">
      <w:pPr>
        <w:pStyle w:val="BodyText"/>
        <w:ind w:left="531"/>
      </w:pPr>
      <w:r>
        <w:t>System requirements</w:t>
      </w:r>
      <w:r>
        <w:rPr>
          <w:spacing w:val="-3"/>
        </w:rPr>
        <w:t xml:space="preserve"> </w:t>
      </w:r>
      <w:r>
        <w:t>for</w:t>
      </w:r>
      <w:r>
        <w:rPr>
          <w:spacing w:val="-1"/>
        </w:rPr>
        <w:t xml:space="preserve"> </w:t>
      </w:r>
      <w:r>
        <w:t>submitting</w:t>
      </w:r>
      <w:r>
        <w:rPr>
          <w:spacing w:val="-4"/>
        </w:rPr>
        <w:t xml:space="preserve"> </w:t>
      </w:r>
      <w:r>
        <w:t>the fiscal soundness</w:t>
      </w:r>
      <w:r>
        <w:rPr>
          <w:spacing w:val="-2"/>
        </w:rPr>
        <w:t xml:space="preserve"> </w:t>
      </w:r>
      <w:r>
        <w:t>reporting</w:t>
      </w:r>
      <w:r>
        <w:rPr>
          <w:spacing w:val="-1"/>
        </w:rPr>
        <w:t xml:space="preserve"> </w:t>
      </w:r>
      <w:r>
        <w:t>requirements</w:t>
      </w:r>
      <w:r>
        <w:rPr>
          <w:spacing w:val="-2"/>
        </w:rPr>
        <w:t xml:space="preserve"> </w:t>
      </w:r>
      <w:r>
        <w:rPr>
          <w:spacing w:val="-5"/>
        </w:rPr>
        <w:t>are</w:t>
      </w:r>
    </w:p>
    <w:p w:rsidR="00A2102A" w14:paraId="211E5DFE" w14:textId="77777777">
      <w:pPr>
        <w:pStyle w:val="BodyText"/>
        <w:sectPr>
          <w:pgSz w:w="12240" w:h="15840"/>
          <w:pgMar w:top="1380" w:right="0" w:bottom="1200" w:left="1440" w:header="0" w:footer="1013" w:gutter="0"/>
          <w:cols w:space="720"/>
        </w:sectPr>
      </w:pPr>
    </w:p>
    <w:p w:rsidR="00A2102A" w14:paraId="25089D3C" w14:textId="77777777">
      <w:pPr>
        <w:pStyle w:val="BodyText"/>
        <w:spacing w:before="60"/>
        <w:ind w:left="531" w:right="1619"/>
      </w:pPr>
      <w:r>
        <w:t>minimal and should already be met by the organizations as they already use HPMS for various applications. Organizations need the following to access HPMS for the Fiscal Soundness</w:t>
      </w:r>
      <w:r>
        <w:rPr>
          <w:spacing w:val="-5"/>
        </w:rPr>
        <w:t xml:space="preserve"> </w:t>
      </w:r>
      <w:r>
        <w:t>Reporting</w:t>
      </w:r>
      <w:r>
        <w:rPr>
          <w:spacing w:val="-3"/>
        </w:rPr>
        <w:t xml:space="preserve"> </w:t>
      </w:r>
      <w:r>
        <w:t>Requirements:</w:t>
      </w:r>
      <w:r>
        <w:rPr>
          <w:spacing w:val="-2"/>
        </w:rPr>
        <w:t xml:space="preserve"> </w:t>
      </w:r>
      <w:r>
        <w:t>(1)</w:t>
      </w:r>
      <w:r>
        <w:rPr>
          <w:spacing w:val="-3"/>
        </w:rPr>
        <w:t xml:space="preserve"> </w:t>
      </w:r>
      <w:r>
        <w:t>Internet</w:t>
      </w:r>
      <w:r>
        <w:rPr>
          <w:spacing w:val="-6"/>
        </w:rPr>
        <w:t xml:space="preserve"> </w:t>
      </w:r>
      <w:r>
        <w:t>connectivity</w:t>
      </w:r>
      <w:r>
        <w:rPr>
          <w:spacing w:val="-3"/>
        </w:rPr>
        <w:t xml:space="preserve"> </w:t>
      </w:r>
      <w:r>
        <w:t>and</w:t>
      </w:r>
      <w:r>
        <w:rPr>
          <w:spacing w:val="-3"/>
        </w:rPr>
        <w:t xml:space="preserve"> </w:t>
      </w:r>
      <w:r>
        <w:t>(2)</w:t>
      </w:r>
      <w:r>
        <w:rPr>
          <w:spacing w:val="-7"/>
        </w:rPr>
        <w:t xml:space="preserve"> </w:t>
      </w:r>
      <w:r>
        <w:t>a</w:t>
      </w:r>
      <w:r>
        <w:rPr>
          <w:spacing w:val="-2"/>
        </w:rPr>
        <w:t xml:space="preserve"> </w:t>
      </w:r>
      <w:r>
        <w:t>CMS</w:t>
      </w:r>
      <w:r>
        <w:rPr>
          <w:spacing w:val="-5"/>
        </w:rPr>
        <w:t xml:space="preserve"> </w:t>
      </w:r>
      <w:r>
        <w:t>issued</w:t>
      </w:r>
      <w:r>
        <w:rPr>
          <w:spacing w:val="-3"/>
        </w:rPr>
        <w:t xml:space="preserve"> </w:t>
      </w:r>
      <w:r>
        <w:t>user ID and password with access rights to HPMS. CMS anticipates that all qualified applicants meet the system requirements and will not incur capital costs.</w:t>
      </w:r>
    </w:p>
    <w:p w:rsidR="00A2102A" w14:paraId="5684D6F8" w14:textId="77777777">
      <w:pPr>
        <w:pStyle w:val="BodyText"/>
      </w:pPr>
    </w:p>
    <w:p w:rsidR="00A2102A" w14:paraId="4137CF92" w14:textId="77777777">
      <w:pPr>
        <w:pStyle w:val="Heading1"/>
        <w:numPr>
          <w:ilvl w:val="0"/>
          <w:numId w:val="2"/>
        </w:numPr>
        <w:tabs>
          <w:tab w:val="left" w:pos="820"/>
        </w:tabs>
      </w:pPr>
      <w:r>
        <w:t>Cost</w:t>
      </w:r>
      <w:r>
        <w:rPr>
          <w:spacing w:val="-1"/>
        </w:rPr>
        <w:t xml:space="preserve"> </w:t>
      </w:r>
      <w:r>
        <w:t>to</w:t>
      </w:r>
      <w:r>
        <w:rPr>
          <w:spacing w:val="-1"/>
        </w:rPr>
        <w:t xml:space="preserve"> </w:t>
      </w:r>
      <w:r>
        <w:t xml:space="preserve">Federal </w:t>
      </w:r>
      <w:r>
        <w:rPr>
          <w:spacing w:val="-2"/>
        </w:rPr>
        <w:t>Government</w:t>
      </w:r>
    </w:p>
    <w:p w:rsidR="00A2102A" w14:paraId="1522E7F6" w14:textId="77777777">
      <w:pPr>
        <w:pStyle w:val="BodyText"/>
        <w:rPr>
          <w:b/>
        </w:rPr>
      </w:pPr>
    </w:p>
    <w:p w:rsidR="00A2102A" w14:paraId="77298CA0" w14:textId="77777777">
      <w:pPr>
        <w:pStyle w:val="BodyText"/>
        <w:ind w:left="532"/>
      </w:pPr>
      <w:r>
        <w:t>The</w:t>
      </w:r>
      <w:r>
        <w:rPr>
          <w:spacing w:val="-1"/>
        </w:rPr>
        <w:t xml:space="preserve"> </w:t>
      </w:r>
      <w:r>
        <w:t>annual cost to</w:t>
      </w:r>
      <w:r>
        <w:rPr>
          <w:spacing w:val="-5"/>
        </w:rPr>
        <w:t xml:space="preserve"> </w:t>
      </w:r>
      <w:r>
        <w:t>the</w:t>
      </w:r>
      <w:r>
        <w:rPr>
          <w:spacing w:val="-1"/>
        </w:rPr>
        <w:t xml:space="preserve"> </w:t>
      </w:r>
      <w:r>
        <w:t>Federal Government for</w:t>
      </w:r>
      <w:r>
        <w:rPr>
          <w:spacing w:val="-1"/>
        </w:rPr>
        <w:t xml:space="preserve"> </w:t>
      </w:r>
      <w:r>
        <w:t>reviewing</w:t>
      </w:r>
      <w:r>
        <w:rPr>
          <w:spacing w:val="-6"/>
        </w:rPr>
        <w:t xml:space="preserve"> </w:t>
      </w:r>
      <w:r>
        <w:t>and</w:t>
      </w:r>
      <w:r>
        <w:rPr>
          <w:spacing w:val="-1"/>
        </w:rPr>
        <w:t xml:space="preserve"> </w:t>
      </w:r>
      <w:r>
        <w:t>processing</w:t>
      </w:r>
      <w:r>
        <w:rPr>
          <w:spacing w:val="-1"/>
        </w:rPr>
        <w:t xml:space="preserve"> </w:t>
      </w:r>
      <w:r>
        <w:t>the FSRR</w:t>
      </w:r>
      <w:r>
        <w:rPr>
          <w:spacing w:val="-1"/>
        </w:rPr>
        <w:t xml:space="preserve"> </w:t>
      </w:r>
      <w:r>
        <w:rPr>
          <w:spacing w:val="-5"/>
        </w:rPr>
        <w:t>is</w:t>
      </w:r>
    </w:p>
    <w:p w:rsidR="00A2102A" w14:paraId="1004C22D" w14:textId="77777777">
      <w:pPr>
        <w:pStyle w:val="BodyText"/>
        <w:ind w:left="532" w:right="1619" w:hanging="1"/>
      </w:pPr>
      <w:r>
        <w:t>$73,797.12</w:t>
      </w:r>
      <w:r>
        <w:rPr>
          <w:b/>
        </w:rPr>
        <w:t>.</w:t>
      </w:r>
      <w:r>
        <w:rPr>
          <w:b/>
          <w:spacing w:val="-3"/>
        </w:rPr>
        <w:t xml:space="preserve"> </w:t>
      </w:r>
      <w:r>
        <w:t>The</w:t>
      </w:r>
      <w:r>
        <w:rPr>
          <w:spacing w:val="-2"/>
        </w:rPr>
        <w:t xml:space="preserve"> </w:t>
      </w:r>
      <w:r>
        <w:t>burden</w:t>
      </w:r>
      <w:r>
        <w:rPr>
          <w:spacing w:val="-3"/>
        </w:rPr>
        <w:t xml:space="preserve"> </w:t>
      </w:r>
      <w:r>
        <w:t>time</w:t>
      </w:r>
      <w:r>
        <w:rPr>
          <w:spacing w:val="-2"/>
        </w:rPr>
        <w:t xml:space="preserve"> </w:t>
      </w:r>
      <w:r>
        <w:t>remains</w:t>
      </w:r>
      <w:r>
        <w:rPr>
          <w:spacing w:val="-5"/>
        </w:rPr>
        <w:t xml:space="preserve"> </w:t>
      </w:r>
      <w:r>
        <w:t>unchanged.</w:t>
      </w:r>
      <w:r>
        <w:rPr>
          <w:spacing w:val="-3"/>
        </w:rPr>
        <w:t xml:space="preserve"> </w:t>
      </w:r>
      <w:r>
        <w:t>There</w:t>
      </w:r>
      <w:r>
        <w:rPr>
          <w:spacing w:val="-2"/>
        </w:rPr>
        <w:t xml:space="preserve"> </w:t>
      </w:r>
      <w:r>
        <w:t>is</w:t>
      </w:r>
      <w:r>
        <w:rPr>
          <w:spacing w:val="-5"/>
        </w:rPr>
        <w:t xml:space="preserve"> </w:t>
      </w:r>
      <w:r>
        <w:t>a</w:t>
      </w:r>
      <w:r>
        <w:rPr>
          <w:spacing w:val="-2"/>
        </w:rPr>
        <w:t xml:space="preserve"> </w:t>
      </w:r>
      <w:r>
        <w:t>wage</w:t>
      </w:r>
      <w:r>
        <w:rPr>
          <w:spacing w:val="-2"/>
        </w:rPr>
        <w:t xml:space="preserve"> </w:t>
      </w:r>
      <w:r>
        <w:t>increase</w:t>
      </w:r>
      <w:r>
        <w:rPr>
          <w:spacing w:val="-2"/>
        </w:rPr>
        <w:t xml:space="preserve"> </w:t>
      </w:r>
      <w:r>
        <w:t>for</w:t>
      </w:r>
      <w:r>
        <w:rPr>
          <w:spacing w:val="-3"/>
        </w:rPr>
        <w:t xml:space="preserve"> </w:t>
      </w:r>
      <w:r>
        <w:t>GS13,</w:t>
      </w:r>
      <w:r>
        <w:rPr>
          <w:spacing w:val="-3"/>
        </w:rPr>
        <w:t xml:space="preserve"> </w:t>
      </w:r>
      <w:r>
        <w:t>step</w:t>
      </w:r>
      <w:r>
        <w:t xml:space="preserve"> 5 employee. The cost was derived from the following assumptions:</w:t>
      </w:r>
    </w:p>
    <w:p w:rsidR="00A2102A" w14:paraId="2199E921" w14:textId="77777777">
      <w:pPr>
        <w:pStyle w:val="ListParagraph"/>
        <w:numPr>
          <w:ilvl w:val="1"/>
          <w:numId w:val="2"/>
        </w:numPr>
        <w:tabs>
          <w:tab w:val="left" w:pos="1180"/>
        </w:tabs>
        <w:spacing w:before="259" w:line="235" w:lineRule="auto"/>
        <w:ind w:right="1889"/>
        <w:rPr>
          <w:sz w:val="24"/>
        </w:rPr>
      </w:pPr>
      <w:r>
        <w:rPr>
          <w:sz w:val="24"/>
        </w:rPr>
        <w:t>The</w:t>
      </w:r>
      <w:r>
        <w:rPr>
          <w:spacing w:val="-2"/>
          <w:sz w:val="24"/>
        </w:rPr>
        <w:t xml:space="preserve"> </w:t>
      </w:r>
      <w:r>
        <w:rPr>
          <w:sz w:val="24"/>
        </w:rPr>
        <w:t>estimated</w:t>
      </w:r>
      <w:r>
        <w:rPr>
          <w:spacing w:val="-3"/>
          <w:sz w:val="24"/>
        </w:rPr>
        <w:t xml:space="preserve"> </w:t>
      </w:r>
      <w:r>
        <w:rPr>
          <w:sz w:val="24"/>
        </w:rPr>
        <w:t>time</w:t>
      </w:r>
      <w:r>
        <w:rPr>
          <w:spacing w:val="-2"/>
          <w:sz w:val="24"/>
        </w:rPr>
        <w:t xml:space="preserve"> </w:t>
      </w:r>
      <w:r>
        <w:rPr>
          <w:sz w:val="24"/>
        </w:rPr>
        <w:t>for</w:t>
      </w:r>
      <w:r>
        <w:rPr>
          <w:spacing w:val="-3"/>
          <w:sz w:val="24"/>
        </w:rPr>
        <w:t xml:space="preserve"> </w:t>
      </w:r>
      <w:r>
        <w:rPr>
          <w:sz w:val="24"/>
        </w:rPr>
        <w:t>reviewing</w:t>
      </w:r>
      <w:r>
        <w:rPr>
          <w:spacing w:val="-6"/>
          <w:sz w:val="24"/>
        </w:rPr>
        <w:t xml:space="preserve"> </w:t>
      </w:r>
      <w:r>
        <w:rPr>
          <w:sz w:val="24"/>
        </w:rPr>
        <w:t>and</w:t>
      </w:r>
      <w:r>
        <w:rPr>
          <w:spacing w:val="-3"/>
          <w:sz w:val="24"/>
        </w:rPr>
        <w:t xml:space="preserve"> </w:t>
      </w:r>
      <w:r>
        <w:rPr>
          <w:sz w:val="24"/>
        </w:rPr>
        <w:t>processing</w:t>
      </w:r>
      <w:r>
        <w:rPr>
          <w:spacing w:val="-3"/>
          <w:sz w:val="24"/>
        </w:rPr>
        <w:t xml:space="preserve"> </w:t>
      </w:r>
      <w:r>
        <w:rPr>
          <w:sz w:val="24"/>
        </w:rPr>
        <w:t>by</w:t>
      </w:r>
      <w:r>
        <w:rPr>
          <w:spacing w:val="-3"/>
          <w:sz w:val="24"/>
        </w:rPr>
        <w:t xml:space="preserve"> </w:t>
      </w:r>
      <w:r>
        <w:rPr>
          <w:sz w:val="24"/>
        </w:rPr>
        <w:t>CMS</w:t>
      </w:r>
      <w:r>
        <w:rPr>
          <w:spacing w:val="-4"/>
          <w:sz w:val="24"/>
        </w:rPr>
        <w:t xml:space="preserve"> </w:t>
      </w:r>
      <w:r>
        <w:rPr>
          <w:sz w:val="24"/>
        </w:rPr>
        <w:t>staff</w:t>
      </w:r>
      <w:r>
        <w:rPr>
          <w:spacing w:val="-3"/>
          <w:sz w:val="24"/>
        </w:rPr>
        <w:t xml:space="preserve"> </w:t>
      </w:r>
      <w:r>
        <w:rPr>
          <w:sz w:val="24"/>
        </w:rPr>
        <w:t>is</w:t>
      </w:r>
      <w:r>
        <w:rPr>
          <w:spacing w:val="-4"/>
          <w:sz w:val="24"/>
        </w:rPr>
        <w:t xml:space="preserve"> </w:t>
      </w:r>
      <w:r>
        <w:rPr>
          <w:sz w:val="24"/>
        </w:rPr>
        <w:t>30</w:t>
      </w:r>
      <w:r>
        <w:rPr>
          <w:spacing w:val="-3"/>
          <w:sz w:val="24"/>
        </w:rPr>
        <w:t xml:space="preserve"> </w:t>
      </w:r>
      <w:r>
        <w:rPr>
          <w:sz w:val="24"/>
        </w:rPr>
        <w:t>minutes</w:t>
      </w:r>
      <w:r>
        <w:rPr>
          <w:spacing w:val="-4"/>
          <w:sz w:val="24"/>
        </w:rPr>
        <w:t xml:space="preserve"> </w:t>
      </w:r>
      <w:r>
        <w:rPr>
          <w:sz w:val="24"/>
        </w:rPr>
        <w:t>(or 0.4998 hour/response).</w:t>
      </w:r>
    </w:p>
    <w:p w:rsidR="00A2102A" w14:paraId="289153FB" w14:textId="77777777">
      <w:pPr>
        <w:pStyle w:val="ListParagraph"/>
        <w:numPr>
          <w:ilvl w:val="1"/>
          <w:numId w:val="2"/>
        </w:numPr>
        <w:tabs>
          <w:tab w:val="left" w:pos="1180"/>
        </w:tabs>
        <w:spacing w:line="237" w:lineRule="auto"/>
        <w:ind w:right="1920"/>
        <w:rPr>
          <w:sz w:val="24"/>
        </w:rPr>
      </w:pPr>
      <w:r>
        <w:rPr>
          <w:sz w:val="24"/>
        </w:rPr>
        <w:t>The</w:t>
      </w:r>
      <w:r>
        <w:rPr>
          <w:spacing w:val="-2"/>
          <w:sz w:val="24"/>
        </w:rPr>
        <w:t xml:space="preserve"> </w:t>
      </w:r>
      <w:r>
        <w:rPr>
          <w:sz w:val="24"/>
        </w:rPr>
        <w:t>annual</w:t>
      </w:r>
      <w:r>
        <w:rPr>
          <w:spacing w:val="-2"/>
          <w:sz w:val="24"/>
        </w:rPr>
        <w:t xml:space="preserve"> </w:t>
      </w:r>
      <w:r>
        <w:rPr>
          <w:sz w:val="24"/>
        </w:rPr>
        <w:t>rate</w:t>
      </w:r>
      <w:r>
        <w:rPr>
          <w:spacing w:val="-2"/>
          <w:sz w:val="24"/>
        </w:rPr>
        <w:t xml:space="preserve"> </w:t>
      </w:r>
      <w:r>
        <w:rPr>
          <w:sz w:val="24"/>
        </w:rPr>
        <w:t>for</w:t>
      </w:r>
      <w:r>
        <w:rPr>
          <w:spacing w:val="-3"/>
          <w:sz w:val="24"/>
        </w:rPr>
        <w:t xml:space="preserve"> </w:t>
      </w:r>
      <w:r>
        <w:rPr>
          <w:sz w:val="24"/>
        </w:rPr>
        <w:t>a</w:t>
      </w:r>
      <w:r>
        <w:rPr>
          <w:spacing w:val="-2"/>
          <w:sz w:val="24"/>
        </w:rPr>
        <w:t xml:space="preserve"> </w:t>
      </w:r>
      <w:r>
        <w:rPr>
          <w:sz w:val="24"/>
        </w:rPr>
        <w:t>GS13,</w:t>
      </w:r>
      <w:r>
        <w:rPr>
          <w:spacing w:val="-3"/>
          <w:sz w:val="24"/>
        </w:rPr>
        <w:t xml:space="preserve"> </w:t>
      </w:r>
      <w:r>
        <w:rPr>
          <w:sz w:val="24"/>
        </w:rPr>
        <w:t>step</w:t>
      </w:r>
      <w:r>
        <w:rPr>
          <w:spacing w:val="-3"/>
          <w:sz w:val="24"/>
        </w:rPr>
        <w:t xml:space="preserve"> </w:t>
      </w:r>
      <w:r>
        <w:rPr>
          <w:sz w:val="24"/>
        </w:rPr>
        <w:t>5</w:t>
      </w:r>
      <w:r>
        <w:rPr>
          <w:spacing w:val="-3"/>
          <w:sz w:val="24"/>
        </w:rPr>
        <w:t xml:space="preserve"> </w:t>
      </w:r>
      <w:r>
        <w:rPr>
          <w:sz w:val="24"/>
        </w:rPr>
        <w:t>employee</w:t>
      </w:r>
      <w:r>
        <w:rPr>
          <w:spacing w:val="-2"/>
          <w:sz w:val="24"/>
        </w:rPr>
        <w:t xml:space="preserve"> </w:t>
      </w:r>
      <w:r>
        <w:rPr>
          <w:sz w:val="24"/>
        </w:rPr>
        <w:t>=</w:t>
      </w:r>
      <w:r>
        <w:rPr>
          <w:spacing w:val="-3"/>
          <w:sz w:val="24"/>
        </w:rPr>
        <w:t xml:space="preserve"> </w:t>
      </w:r>
      <w:r>
        <w:rPr>
          <w:sz w:val="24"/>
        </w:rPr>
        <w:t>$133,692</w:t>
      </w:r>
      <w:r>
        <w:rPr>
          <w:spacing w:val="-3"/>
          <w:sz w:val="24"/>
        </w:rPr>
        <w:t xml:space="preserve"> </w:t>
      </w:r>
      <w:r>
        <w:rPr>
          <w:sz w:val="24"/>
        </w:rPr>
        <w:t>or</w:t>
      </w:r>
      <w:r>
        <w:rPr>
          <w:spacing w:val="-3"/>
          <w:sz w:val="24"/>
        </w:rPr>
        <w:t xml:space="preserve"> </w:t>
      </w:r>
      <w:r>
        <w:rPr>
          <w:sz w:val="24"/>
        </w:rPr>
        <w:t>$64.06/hour.</w:t>
      </w:r>
      <w:r>
        <w:rPr>
          <w:spacing w:val="-8"/>
          <w:sz w:val="24"/>
        </w:rPr>
        <w:t xml:space="preserve"> </w:t>
      </w:r>
      <w:r>
        <w:rPr>
          <w:sz w:val="24"/>
        </w:rPr>
        <w:t>This</w:t>
      </w:r>
      <w:r>
        <w:rPr>
          <w:spacing w:val="-5"/>
          <w:sz w:val="24"/>
        </w:rPr>
        <w:t xml:space="preserve"> </w:t>
      </w:r>
      <w:r>
        <w:rPr>
          <w:sz w:val="24"/>
        </w:rPr>
        <w:t xml:space="preserve">is based on the Salary Table 2024-DCB for the </w:t>
      </w:r>
      <w:r>
        <w:rPr>
          <w:sz w:val="24"/>
        </w:rPr>
        <w:t>locality</w:t>
      </w:r>
      <w:r>
        <w:rPr>
          <w:sz w:val="24"/>
        </w:rPr>
        <w:t xml:space="preserve"> pay area of Washington- Baltimore-Arlington, DC-MD-VA-WV-PA, Effective January 2024. </w:t>
      </w:r>
      <w:r>
        <w:rPr>
          <w:spacing w:val="-2"/>
          <w:sz w:val="24"/>
        </w:rPr>
        <w:t>(</w:t>
      </w:r>
      <w:r>
        <w:rPr>
          <w:spacing w:val="-2"/>
          <w:sz w:val="24"/>
          <w:u w:val="single"/>
        </w:rPr>
        <w:t>https://</w:t>
      </w:r>
      <w:hyperlink r:id="rId8">
        <w:r>
          <w:rPr>
            <w:spacing w:val="-2"/>
            <w:sz w:val="24"/>
            <w:u w:val="single"/>
          </w:rPr>
          <w:t>www.opm.gov/policy-data-oversight/pay-leave/salaries-wages/salary-</w:t>
        </w:r>
      </w:hyperlink>
      <w:r>
        <w:rPr>
          <w:spacing w:val="-2"/>
          <w:sz w:val="24"/>
        </w:rPr>
        <w:t xml:space="preserve"> </w:t>
      </w:r>
      <w:r>
        <w:rPr>
          <w:sz w:val="24"/>
          <w:u w:val="single"/>
        </w:rPr>
        <w:t>tables/pdf/2024/DCB.pdf</w:t>
      </w:r>
      <w:r>
        <w:rPr>
          <w:spacing w:val="-7"/>
          <w:sz w:val="24"/>
          <w:u w:val="single"/>
        </w:rPr>
        <w:t xml:space="preserve"> </w:t>
      </w:r>
      <w:r>
        <w:rPr>
          <w:sz w:val="24"/>
          <w:u w:val="single"/>
        </w:rPr>
        <w:t>and</w:t>
      </w:r>
      <w:r>
        <w:rPr>
          <w:spacing w:val="-7"/>
          <w:sz w:val="24"/>
          <w:u w:val="single"/>
        </w:rPr>
        <w:t xml:space="preserve"> </w:t>
      </w:r>
      <w:r>
        <w:rPr>
          <w:sz w:val="24"/>
          <w:u w:val="single"/>
        </w:rPr>
        <w:t>/https://</w:t>
      </w:r>
      <w:hyperlink r:id="rId9">
        <w:r>
          <w:rPr>
            <w:sz w:val="24"/>
            <w:u w:val="single"/>
          </w:rPr>
          <w:t>www.opm.gov/policy-data-oversight/pay-</w:t>
        </w:r>
      </w:hyperlink>
      <w:r>
        <w:rPr>
          <w:sz w:val="24"/>
        </w:rPr>
        <w:t xml:space="preserve"> </w:t>
      </w:r>
      <w:r>
        <w:rPr>
          <w:spacing w:val="-2"/>
          <w:sz w:val="24"/>
          <w:u w:val="single"/>
        </w:rPr>
        <w:t>leave/salaries-wages/salary-tables/pdf/2024/DCB_h.pdf)</w:t>
      </w:r>
      <w:r>
        <w:rPr>
          <w:spacing w:val="40"/>
          <w:sz w:val="24"/>
          <w:u w:val="single"/>
        </w:rPr>
        <w:t xml:space="preserve"> </w:t>
      </w:r>
    </w:p>
    <w:p w:rsidR="00A2102A" w14:paraId="6A4F987A" w14:textId="77777777">
      <w:pPr>
        <w:pStyle w:val="BodyText"/>
        <w:spacing w:before="269" w:line="275" w:lineRule="exact"/>
        <w:ind w:left="532"/>
      </w:pPr>
      <w:r>
        <w:rPr>
          <w:spacing w:val="-2"/>
        </w:rPr>
        <w:t>Calculations:</w:t>
      </w:r>
    </w:p>
    <w:p w:rsidR="00A2102A" w14:paraId="0A99676D" w14:textId="77777777">
      <w:pPr>
        <w:pStyle w:val="ListParagraph"/>
        <w:numPr>
          <w:ilvl w:val="1"/>
          <w:numId w:val="2"/>
        </w:numPr>
        <w:tabs>
          <w:tab w:val="left" w:pos="1252"/>
        </w:tabs>
        <w:ind w:left="1252" w:right="2614"/>
        <w:rPr>
          <w:sz w:val="24"/>
        </w:rPr>
      </w:pPr>
      <w:r>
        <w:rPr>
          <w:sz w:val="24"/>
        </w:rPr>
        <w:t>2,305</w:t>
      </w:r>
      <w:r>
        <w:rPr>
          <w:spacing w:val="-4"/>
          <w:sz w:val="24"/>
        </w:rPr>
        <w:t xml:space="preserve"> </w:t>
      </w:r>
      <w:r>
        <w:rPr>
          <w:sz w:val="24"/>
        </w:rPr>
        <w:t>total</w:t>
      </w:r>
      <w:r>
        <w:rPr>
          <w:spacing w:val="-3"/>
          <w:sz w:val="24"/>
        </w:rPr>
        <w:t xml:space="preserve"> </w:t>
      </w:r>
      <w:r>
        <w:rPr>
          <w:sz w:val="24"/>
        </w:rPr>
        <w:t>responses</w:t>
      </w:r>
      <w:r>
        <w:rPr>
          <w:spacing w:val="-5"/>
          <w:sz w:val="24"/>
        </w:rPr>
        <w:t xml:space="preserve"> </w:t>
      </w:r>
      <w:r>
        <w:rPr>
          <w:sz w:val="24"/>
        </w:rPr>
        <w:t>X</w:t>
      </w:r>
      <w:r>
        <w:rPr>
          <w:spacing w:val="-5"/>
          <w:sz w:val="24"/>
        </w:rPr>
        <w:t xml:space="preserve"> </w:t>
      </w:r>
      <w:r>
        <w:rPr>
          <w:sz w:val="24"/>
        </w:rPr>
        <w:t>0.4998</w:t>
      </w:r>
      <w:r>
        <w:rPr>
          <w:spacing w:val="-4"/>
          <w:sz w:val="24"/>
        </w:rPr>
        <w:t xml:space="preserve"> </w:t>
      </w:r>
      <w:r>
        <w:rPr>
          <w:sz w:val="24"/>
        </w:rPr>
        <w:t>(0.01666</w:t>
      </w:r>
      <w:r>
        <w:rPr>
          <w:spacing w:val="-4"/>
          <w:sz w:val="24"/>
        </w:rPr>
        <w:t xml:space="preserve"> </w:t>
      </w:r>
      <w:r>
        <w:rPr>
          <w:sz w:val="24"/>
        </w:rPr>
        <w:t>X</w:t>
      </w:r>
      <w:r>
        <w:rPr>
          <w:spacing w:val="-5"/>
          <w:sz w:val="24"/>
        </w:rPr>
        <w:t xml:space="preserve"> </w:t>
      </w:r>
      <w:r>
        <w:rPr>
          <w:sz w:val="24"/>
        </w:rPr>
        <w:t>30</w:t>
      </w:r>
      <w:r>
        <w:rPr>
          <w:spacing w:val="-4"/>
          <w:sz w:val="24"/>
        </w:rPr>
        <w:t xml:space="preserve"> </w:t>
      </w:r>
      <w:r>
        <w:rPr>
          <w:sz w:val="24"/>
        </w:rPr>
        <w:t>minutes)</w:t>
      </w:r>
      <w:r>
        <w:rPr>
          <w:spacing w:val="-4"/>
          <w:sz w:val="24"/>
        </w:rPr>
        <w:t xml:space="preserve"> </w:t>
      </w:r>
      <w:r>
        <w:rPr>
          <w:sz w:val="24"/>
        </w:rPr>
        <w:t>hour/response</w:t>
      </w:r>
      <w:r>
        <w:rPr>
          <w:spacing w:val="-3"/>
          <w:sz w:val="24"/>
        </w:rPr>
        <w:t xml:space="preserve"> </w:t>
      </w:r>
      <w:r>
        <w:rPr>
          <w:sz w:val="24"/>
        </w:rPr>
        <w:t>= 1,152.0390 or 1,152 annual burden hours (rounded to whole number).</w:t>
      </w:r>
    </w:p>
    <w:p w:rsidR="00A2102A" w14:paraId="3A2171AD" w14:textId="77777777">
      <w:pPr>
        <w:pStyle w:val="ListParagraph"/>
        <w:numPr>
          <w:ilvl w:val="1"/>
          <w:numId w:val="2"/>
        </w:numPr>
        <w:tabs>
          <w:tab w:val="left" w:pos="1251"/>
        </w:tabs>
        <w:spacing w:line="292" w:lineRule="exact"/>
        <w:ind w:left="1251" w:hanging="359"/>
        <w:rPr>
          <w:sz w:val="24"/>
        </w:rPr>
      </w:pPr>
      <w:r>
        <w:rPr>
          <w:sz w:val="24"/>
        </w:rPr>
        <w:t>1,152</w:t>
      </w:r>
      <w:r>
        <w:rPr>
          <w:spacing w:val="-1"/>
          <w:sz w:val="24"/>
        </w:rPr>
        <w:t xml:space="preserve"> </w:t>
      </w:r>
      <w:r>
        <w:rPr>
          <w:sz w:val="24"/>
        </w:rPr>
        <w:t>Annual Burden</w:t>
      </w:r>
      <w:r>
        <w:rPr>
          <w:spacing w:val="-1"/>
          <w:sz w:val="24"/>
        </w:rPr>
        <w:t xml:space="preserve"> </w:t>
      </w:r>
      <w:r>
        <w:rPr>
          <w:sz w:val="24"/>
        </w:rPr>
        <w:t>Hours</w:t>
      </w:r>
      <w:r>
        <w:rPr>
          <w:spacing w:val="-3"/>
          <w:sz w:val="24"/>
        </w:rPr>
        <w:t xml:space="preserve"> </w:t>
      </w:r>
      <w:r>
        <w:rPr>
          <w:sz w:val="24"/>
        </w:rPr>
        <w:t>X</w:t>
      </w:r>
      <w:r>
        <w:rPr>
          <w:spacing w:val="-3"/>
          <w:sz w:val="24"/>
        </w:rPr>
        <w:t xml:space="preserve"> </w:t>
      </w:r>
      <w:r>
        <w:rPr>
          <w:sz w:val="24"/>
        </w:rPr>
        <w:t>$64.06</w:t>
      </w:r>
      <w:r>
        <w:rPr>
          <w:spacing w:val="-1"/>
          <w:sz w:val="24"/>
        </w:rPr>
        <w:t xml:space="preserve"> </w:t>
      </w:r>
      <w:r>
        <w:rPr>
          <w:sz w:val="24"/>
        </w:rPr>
        <w:t>Hourly</w:t>
      </w:r>
      <w:r>
        <w:rPr>
          <w:spacing w:val="-1"/>
          <w:sz w:val="24"/>
        </w:rPr>
        <w:t xml:space="preserve"> </w:t>
      </w:r>
      <w:r>
        <w:rPr>
          <w:sz w:val="24"/>
        </w:rPr>
        <w:t xml:space="preserve">Basic Rate GS13-5 </w:t>
      </w:r>
      <w:r>
        <w:rPr>
          <w:spacing w:val="-10"/>
          <w:sz w:val="24"/>
        </w:rPr>
        <w:t>=</w:t>
      </w:r>
    </w:p>
    <w:p w:rsidR="00A2102A" w14:paraId="3012D2B7" w14:textId="77777777">
      <w:pPr>
        <w:pStyle w:val="BodyText"/>
        <w:spacing w:before="3"/>
        <w:ind w:left="1252"/>
      </w:pPr>
      <w:r>
        <w:t>$73,797.12</w:t>
      </w:r>
      <w:r>
        <w:rPr>
          <w:spacing w:val="-1"/>
        </w:rPr>
        <w:t xml:space="preserve"> </w:t>
      </w:r>
      <w:r>
        <w:t>Total Annual</w:t>
      </w:r>
      <w:r>
        <w:rPr>
          <w:spacing w:val="1"/>
        </w:rPr>
        <w:t xml:space="preserve"> </w:t>
      </w:r>
      <w:r>
        <w:rPr>
          <w:spacing w:val="-2"/>
        </w:rPr>
        <w:t>Cost.</w:t>
      </w:r>
    </w:p>
    <w:p w:rsidR="00A2102A" w14:paraId="5D2A7A4A" w14:textId="77777777">
      <w:pPr>
        <w:pStyle w:val="Heading1"/>
        <w:numPr>
          <w:ilvl w:val="0"/>
          <w:numId w:val="2"/>
        </w:numPr>
        <w:tabs>
          <w:tab w:val="left" w:pos="820"/>
        </w:tabs>
        <w:spacing w:before="264"/>
      </w:pPr>
      <w:r>
        <w:t>Changes</w:t>
      </w:r>
      <w:r>
        <w:rPr>
          <w:spacing w:val="-5"/>
        </w:rPr>
        <w:t xml:space="preserve"> </w:t>
      </w:r>
      <w:r>
        <w:t>to</w:t>
      </w:r>
      <w:r>
        <w:rPr>
          <w:spacing w:val="-3"/>
        </w:rPr>
        <w:t xml:space="preserve"> </w:t>
      </w:r>
      <w:r>
        <w:rPr>
          <w:spacing w:val="-2"/>
        </w:rPr>
        <w:t>Burden</w:t>
      </w:r>
    </w:p>
    <w:p w:rsidR="00A2102A" w14:paraId="41A2517C" w14:textId="77777777">
      <w:pPr>
        <w:pStyle w:val="BodyText"/>
        <w:spacing w:before="276"/>
        <w:ind w:left="532" w:right="2255"/>
      </w:pPr>
      <w:r>
        <w:t>In</w:t>
      </w:r>
      <w:r>
        <w:rPr>
          <w:spacing w:val="-3"/>
        </w:rPr>
        <w:t xml:space="preserve"> </w:t>
      </w:r>
      <w:r>
        <w:t>the</w:t>
      </w:r>
      <w:r>
        <w:rPr>
          <w:spacing w:val="-2"/>
        </w:rPr>
        <w:t xml:space="preserve"> </w:t>
      </w:r>
      <w:r>
        <w:t>aggregate,</w:t>
      </w:r>
      <w:r>
        <w:rPr>
          <w:spacing w:val="-3"/>
        </w:rPr>
        <w:t xml:space="preserve"> </w:t>
      </w:r>
      <w:r>
        <w:t>there</w:t>
      </w:r>
      <w:r>
        <w:rPr>
          <w:spacing w:val="-2"/>
        </w:rPr>
        <w:t xml:space="preserve"> </w:t>
      </w:r>
      <w:r>
        <w:t>is</w:t>
      </w:r>
      <w:r>
        <w:rPr>
          <w:spacing w:val="-5"/>
        </w:rPr>
        <w:t xml:space="preserve"> </w:t>
      </w:r>
      <w:r>
        <w:t>an</w:t>
      </w:r>
      <w:r>
        <w:rPr>
          <w:spacing w:val="-3"/>
        </w:rPr>
        <w:t xml:space="preserve"> </w:t>
      </w:r>
      <w:r>
        <w:t>increase</w:t>
      </w:r>
      <w:r>
        <w:rPr>
          <w:spacing w:val="-2"/>
        </w:rPr>
        <w:t xml:space="preserve"> </w:t>
      </w:r>
      <w:r>
        <w:t>of</w:t>
      </w:r>
      <w:r>
        <w:rPr>
          <w:spacing w:val="-3"/>
        </w:rPr>
        <w:t xml:space="preserve"> </w:t>
      </w:r>
      <w:r>
        <w:t>347</w:t>
      </w:r>
      <w:r>
        <w:rPr>
          <w:spacing w:val="-3"/>
        </w:rPr>
        <w:t xml:space="preserve"> </w:t>
      </w:r>
      <w:r>
        <w:t>total</w:t>
      </w:r>
      <w:r>
        <w:rPr>
          <w:spacing w:val="-2"/>
        </w:rPr>
        <w:t xml:space="preserve"> </w:t>
      </w:r>
      <w:r>
        <w:t>responses,</w:t>
      </w:r>
      <w:r>
        <w:rPr>
          <w:spacing w:val="-3"/>
        </w:rPr>
        <w:t xml:space="preserve"> </w:t>
      </w:r>
      <w:r>
        <w:t>and</w:t>
      </w:r>
      <w:r>
        <w:rPr>
          <w:spacing w:val="-3"/>
        </w:rPr>
        <w:t xml:space="preserve"> </w:t>
      </w:r>
      <w:r>
        <w:t>there</w:t>
      </w:r>
      <w:r>
        <w:rPr>
          <w:spacing w:val="-2"/>
        </w:rPr>
        <w:t xml:space="preserve"> </w:t>
      </w:r>
      <w:r>
        <w:t>is</w:t>
      </w:r>
      <w:r>
        <w:rPr>
          <w:spacing w:val="-5"/>
        </w:rPr>
        <w:t xml:space="preserve"> </w:t>
      </w:r>
      <w:r>
        <w:t>an</w:t>
      </w:r>
      <w:r>
        <w:rPr>
          <w:spacing w:val="-3"/>
        </w:rPr>
        <w:t xml:space="preserve"> </w:t>
      </w:r>
      <w:r>
        <w:t xml:space="preserve">increase of 116 annual burden hours. This is a “Change Due </w:t>
      </w:r>
      <w:r>
        <w:t>To</w:t>
      </w:r>
      <w:r>
        <w:t xml:space="preserve"> Agency Adjustment”</w:t>
      </w:r>
      <w:r>
        <w:rPr>
          <w:spacing w:val="40"/>
        </w:rPr>
        <w:t xml:space="preserve"> </w:t>
      </w:r>
      <w:r>
        <w:t>related to the changes in environment:</w:t>
      </w:r>
    </w:p>
    <w:p w:rsidR="00A2102A" w14:paraId="0B1CCB68" w14:textId="77777777">
      <w:pPr>
        <w:pStyle w:val="ListParagraph"/>
        <w:numPr>
          <w:ilvl w:val="1"/>
          <w:numId w:val="2"/>
        </w:numPr>
        <w:tabs>
          <w:tab w:val="left" w:pos="1179"/>
        </w:tabs>
        <w:spacing w:before="257" w:line="237" w:lineRule="auto"/>
        <w:ind w:left="1179" w:right="1858"/>
        <w:rPr>
          <w:sz w:val="24"/>
        </w:rPr>
      </w:pPr>
      <w:r>
        <w:rPr>
          <w:sz w:val="24"/>
        </w:rPr>
        <w:t>Growth</w:t>
      </w:r>
      <w:r>
        <w:rPr>
          <w:spacing w:val="-4"/>
          <w:sz w:val="24"/>
        </w:rPr>
        <w:t xml:space="preserve"> </w:t>
      </w:r>
      <w:r>
        <w:rPr>
          <w:sz w:val="24"/>
        </w:rPr>
        <w:t>in</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Medicare</w:t>
      </w:r>
      <w:r>
        <w:rPr>
          <w:spacing w:val="-3"/>
          <w:sz w:val="24"/>
        </w:rPr>
        <w:t xml:space="preserve"> </w:t>
      </w:r>
      <w:r>
        <w:rPr>
          <w:sz w:val="24"/>
        </w:rPr>
        <w:t>Health</w:t>
      </w:r>
      <w:r>
        <w:rPr>
          <w:spacing w:val="-4"/>
          <w:sz w:val="24"/>
        </w:rPr>
        <w:t xml:space="preserve"> </w:t>
      </w:r>
      <w:r>
        <w:rPr>
          <w:sz w:val="24"/>
        </w:rPr>
        <w:t>Plans,</w:t>
      </w:r>
      <w:r>
        <w:rPr>
          <w:spacing w:val="-4"/>
          <w:sz w:val="24"/>
        </w:rPr>
        <w:t xml:space="preserve"> </w:t>
      </w:r>
      <w:r>
        <w:rPr>
          <w:sz w:val="24"/>
        </w:rPr>
        <w:t>Programs</w:t>
      </w:r>
      <w:r>
        <w:rPr>
          <w:spacing w:val="-6"/>
          <w:sz w:val="24"/>
        </w:rPr>
        <w:t xml:space="preserve"> </w:t>
      </w:r>
      <w:r>
        <w:rPr>
          <w:sz w:val="24"/>
        </w:rPr>
        <w:t>of</w:t>
      </w:r>
      <w:r>
        <w:rPr>
          <w:spacing w:val="-4"/>
          <w:sz w:val="24"/>
        </w:rPr>
        <w:t xml:space="preserve"> </w:t>
      </w:r>
      <w:r>
        <w:rPr>
          <w:sz w:val="24"/>
        </w:rPr>
        <w:t>All-Inclusive</w:t>
      </w:r>
      <w:r>
        <w:rPr>
          <w:spacing w:val="-3"/>
          <w:sz w:val="24"/>
        </w:rPr>
        <w:t xml:space="preserve"> </w:t>
      </w:r>
      <w:r>
        <w:rPr>
          <w:sz w:val="24"/>
        </w:rPr>
        <w:t>Care</w:t>
      </w:r>
      <w:r>
        <w:rPr>
          <w:spacing w:val="-3"/>
          <w:sz w:val="24"/>
        </w:rPr>
        <w:t xml:space="preserve"> </w:t>
      </w:r>
      <w:r>
        <w:rPr>
          <w:sz w:val="24"/>
        </w:rPr>
        <w:t xml:space="preserve">for the Elderly (PACE) and Prescription Drug Program (PDP) contracting </w:t>
      </w:r>
      <w:r>
        <w:rPr>
          <w:spacing w:val="-2"/>
          <w:sz w:val="24"/>
        </w:rPr>
        <w:t>organizations.</w:t>
      </w:r>
    </w:p>
    <w:p w:rsidR="00A2102A" w14:paraId="6AB40196" w14:textId="77777777">
      <w:pPr>
        <w:pStyle w:val="ListParagraph"/>
        <w:numPr>
          <w:ilvl w:val="1"/>
          <w:numId w:val="2"/>
        </w:numPr>
        <w:tabs>
          <w:tab w:val="left" w:pos="1179"/>
        </w:tabs>
        <w:spacing w:line="235" w:lineRule="auto"/>
        <w:ind w:left="1179" w:right="2430"/>
        <w:rPr>
          <w:sz w:val="24"/>
        </w:rPr>
      </w:pPr>
      <w:r>
        <w:rPr>
          <w:sz w:val="24"/>
        </w:rPr>
        <w:t>Increase</w:t>
      </w:r>
      <w:r>
        <w:rPr>
          <w:spacing w:val="-3"/>
          <w:sz w:val="24"/>
        </w:rPr>
        <w:t xml:space="preserve"> </w:t>
      </w:r>
      <w:r>
        <w:rPr>
          <w:sz w:val="24"/>
        </w:rPr>
        <w:t>in</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Medicare</w:t>
      </w:r>
      <w:r>
        <w:rPr>
          <w:spacing w:val="-3"/>
          <w:sz w:val="24"/>
        </w:rPr>
        <w:t xml:space="preserve"> </w:t>
      </w:r>
      <w:r>
        <w:rPr>
          <w:sz w:val="24"/>
        </w:rPr>
        <w:t>Health</w:t>
      </w:r>
      <w:r>
        <w:rPr>
          <w:spacing w:val="-4"/>
          <w:sz w:val="24"/>
        </w:rPr>
        <w:t xml:space="preserve"> </w:t>
      </w:r>
      <w:r>
        <w:rPr>
          <w:sz w:val="24"/>
        </w:rPr>
        <w:t>Plans,</w:t>
      </w:r>
      <w:r>
        <w:rPr>
          <w:spacing w:val="-4"/>
          <w:sz w:val="24"/>
        </w:rPr>
        <w:t xml:space="preserve"> </w:t>
      </w:r>
      <w:r>
        <w:rPr>
          <w:sz w:val="24"/>
        </w:rPr>
        <w:t>PACE,</w:t>
      </w:r>
      <w:r>
        <w:rPr>
          <w:spacing w:val="-4"/>
          <w:sz w:val="24"/>
        </w:rPr>
        <w:t xml:space="preserve"> </w:t>
      </w:r>
      <w:r>
        <w:rPr>
          <w:sz w:val="24"/>
        </w:rPr>
        <w:t>and</w:t>
      </w:r>
      <w:r>
        <w:rPr>
          <w:spacing w:val="-4"/>
          <w:sz w:val="24"/>
        </w:rPr>
        <w:t xml:space="preserve"> </w:t>
      </w:r>
      <w:r>
        <w:rPr>
          <w:sz w:val="24"/>
        </w:rPr>
        <w:t>PDP</w:t>
      </w:r>
      <w:r>
        <w:rPr>
          <w:spacing w:val="-6"/>
          <w:sz w:val="24"/>
        </w:rPr>
        <w:t xml:space="preserve"> </w:t>
      </w:r>
      <w:r>
        <w:rPr>
          <w:sz w:val="24"/>
        </w:rPr>
        <w:t>contracting organizations reporting annually and quarterly.</w:t>
      </w:r>
    </w:p>
    <w:p w:rsidR="00A2102A" w14:paraId="16ADC929" w14:textId="77777777">
      <w:pPr>
        <w:pStyle w:val="ListParagraph"/>
        <w:spacing w:line="235" w:lineRule="auto"/>
        <w:rPr>
          <w:sz w:val="24"/>
        </w:rPr>
        <w:sectPr>
          <w:pgSz w:w="12240" w:h="15840"/>
          <w:pgMar w:top="1380" w:right="0" w:bottom="1200" w:left="1440" w:header="0" w:footer="1013" w:gutter="0"/>
          <w:cols w:space="720"/>
        </w:sectPr>
      </w:pP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340"/>
        <w:gridCol w:w="2400"/>
        <w:gridCol w:w="1620"/>
        <w:gridCol w:w="1820"/>
      </w:tblGrid>
      <w:tr w14:paraId="7630A8F1" w14:textId="77777777">
        <w:tblPrEx>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15"/>
        </w:trPr>
        <w:tc>
          <w:tcPr>
            <w:tcW w:w="3340" w:type="dxa"/>
          </w:tcPr>
          <w:p w:rsidR="00A2102A" w14:paraId="240AF26D" w14:textId="77777777">
            <w:pPr>
              <w:pStyle w:val="TableParagraph"/>
              <w:spacing w:before="40" w:line="256" w:lineRule="exact"/>
              <w:ind w:left="108"/>
              <w:rPr>
                <w:sz w:val="24"/>
              </w:rPr>
            </w:pPr>
            <w:r>
              <w:rPr>
                <w:spacing w:val="-2"/>
                <w:sz w:val="24"/>
              </w:rPr>
              <w:t>Burden</w:t>
            </w:r>
          </w:p>
        </w:tc>
        <w:tc>
          <w:tcPr>
            <w:tcW w:w="2400" w:type="dxa"/>
          </w:tcPr>
          <w:p w:rsidR="00A2102A" w14:paraId="530312D8" w14:textId="77777777">
            <w:pPr>
              <w:pStyle w:val="TableParagraph"/>
              <w:spacing w:before="40" w:line="256" w:lineRule="exact"/>
              <w:rPr>
                <w:sz w:val="24"/>
              </w:rPr>
            </w:pPr>
            <w:r>
              <w:rPr>
                <w:spacing w:val="-2"/>
                <w:sz w:val="24"/>
              </w:rPr>
              <w:t>Responses</w:t>
            </w:r>
          </w:p>
        </w:tc>
        <w:tc>
          <w:tcPr>
            <w:tcW w:w="1620" w:type="dxa"/>
          </w:tcPr>
          <w:p w:rsidR="00A2102A" w14:paraId="37F6BABE" w14:textId="77777777">
            <w:pPr>
              <w:pStyle w:val="TableParagraph"/>
              <w:spacing w:before="40" w:line="256" w:lineRule="exact"/>
              <w:rPr>
                <w:sz w:val="24"/>
              </w:rPr>
            </w:pPr>
            <w:r>
              <w:rPr>
                <w:spacing w:val="-2"/>
                <w:sz w:val="24"/>
              </w:rPr>
              <w:t>Hours</w:t>
            </w:r>
          </w:p>
        </w:tc>
        <w:tc>
          <w:tcPr>
            <w:tcW w:w="1820" w:type="dxa"/>
          </w:tcPr>
          <w:p w:rsidR="00A2102A" w14:paraId="0F66CF70" w14:textId="77777777">
            <w:pPr>
              <w:pStyle w:val="TableParagraph"/>
              <w:spacing w:before="40" w:line="256" w:lineRule="exact"/>
              <w:rPr>
                <w:sz w:val="24"/>
              </w:rPr>
            </w:pPr>
            <w:r>
              <w:rPr>
                <w:spacing w:val="-2"/>
                <w:sz w:val="24"/>
              </w:rPr>
              <w:t>Costs</w:t>
            </w:r>
          </w:p>
        </w:tc>
      </w:tr>
      <w:tr w14:paraId="4BC195EE" w14:textId="77777777">
        <w:tblPrEx>
          <w:tblW w:w="0" w:type="auto"/>
          <w:tblInd w:w="550" w:type="dxa"/>
          <w:tblLayout w:type="fixed"/>
          <w:tblCellMar>
            <w:left w:w="0" w:type="dxa"/>
            <w:right w:w="0" w:type="dxa"/>
          </w:tblCellMar>
          <w:tblLook w:val="01E0"/>
        </w:tblPrEx>
        <w:trPr>
          <w:trHeight w:val="298"/>
        </w:trPr>
        <w:tc>
          <w:tcPr>
            <w:tcW w:w="3340" w:type="dxa"/>
            <w:tcBorders>
              <w:left w:val="single" w:sz="4" w:space="0" w:color="000000"/>
              <w:bottom w:val="single" w:sz="4" w:space="0" w:color="000000"/>
              <w:right w:val="single" w:sz="4" w:space="0" w:color="000000"/>
            </w:tcBorders>
          </w:tcPr>
          <w:p w:rsidR="00A2102A" w14:paraId="43CE1AAA" w14:textId="77777777">
            <w:pPr>
              <w:pStyle w:val="TableParagraph"/>
              <w:spacing w:before="24" w:line="255" w:lineRule="exact"/>
              <w:ind w:left="113"/>
              <w:rPr>
                <w:sz w:val="24"/>
              </w:rPr>
            </w:pPr>
            <w:r>
              <w:rPr>
                <w:sz w:val="24"/>
              </w:rPr>
              <w:t>Previous</w:t>
            </w:r>
            <w:r>
              <w:rPr>
                <w:spacing w:val="-4"/>
                <w:sz w:val="24"/>
              </w:rPr>
              <w:t xml:space="preserve"> </w:t>
            </w:r>
            <w:r>
              <w:rPr>
                <w:spacing w:val="-2"/>
                <w:sz w:val="24"/>
              </w:rPr>
              <w:t>(2021)</w:t>
            </w:r>
          </w:p>
        </w:tc>
        <w:tc>
          <w:tcPr>
            <w:tcW w:w="2400" w:type="dxa"/>
            <w:tcBorders>
              <w:left w:val="single" w:sz="4" w:space="0" w:color="000000"/>
              <w:bottom w:val="single" w:sz="4" w:space="0" w:color="000000"/>
              <w:right w:val="single" w:sz="4" w:space="0" w:color="000000"/>
            </w:tcBorders>
          </w:tcPr>
          <w:p w:rsidR="00A2102A" w14:paraId="54E1C200" w14:textId="77777777">
            <w:pPr>
              <w:pStyle w:val="TableParagraph"/>
              <w:spacing w:before="24" w:line="255" w:lineRule="exact"/>
              <w:ind w:left="0" w:right="92"/>
              <w:jc w:val="right"/>
              <w:rPr>
                <w:sz w:val="24"/>
              </w:rPr>
            </w:pPr>
            <w:r>
              <w:rPr>
                <w:spacing w:val="-4"/>
                <w:sz w:val="24"/>
              </w:rPr>
              <w:t>1958</w:t>
            </w:r>
          </w:p>
        </w:tc>
        <w:tc>
          <w:tcPr>
            <w:tcW w:w="1620" w:type="dxa"/>
            <w:tcBorders>
              <w:left w:val="single" w:sz="4" w:space="0" w:color="000000"/>
              <w:bottom w:val="single" w:sz="4" w:space="0" w:color="000000"/>
              <w:right w:val="single" w:sz="4" w:space="0" w:color="000000"/>
            </w:tcBorders>
          </w:tcPr>
          <w:p w:rsidR="00A2102A" w14:paraId="73DC5675" w14:textId="77777777">
            <w:pPr>
              <w:pStyle w:val="TableParagraph"/>
              <w:spacing w:before="24" w:line="255" w:lineRule="exact"/>
              <w:ind w:left="0" w:right="92"/>
              <w:jc w:val="right"/>
              <w:rPr>
                <w:sz w:val="24"/>
              </w:rPr>
            </w:pPr>
            <w:r>
              <w:rPr>
                <w:spacing w:val="-5"/>
                <w:sz w:val="24"/>
              </w:rPr>
              <w:t>653</w:t>
            </w:r>
          </w:p>
        </w:tc>
        <w:tc>
          <w:tcPr>
            <w:tcW w:w="1820" w:type="dxa"/>
            <w:tcBorders>
              <w:left w:val="single" w:sz="4" w:space="0" w:color="000000"/>
              <w:bottom w:val="single" w:sz="4" w:space="0" w:color="000000"/>
              <w:right w:val="single" w:sz="4" w:space="0" w:color="000000"/>
            </w:tcBorders>
          </w:tcPr>
          <w:p w:rsidR="00A2102A" w14:paraId="66EDCC40" w14:textId="77777777">
            <w:pPr>
              <w:pStyle w:val="TableParagraph"/>
              <w:spacing w:before="24" w:line="255" w:lineRule="exact"/>
              <w:ind w:left="0" w:right="92"/>
              <w:jc w:val="right"/>
              <w:rPr>
                <w:sz w:val="24"/>
              </w:rPr>
            </w:pPr>
            <w:r>
              <w:rPr>
                <w:spacing w:val="-10"/>
                <w:sz w:val="24"/>
              </w:rPr>
              <w:t>0</w:t>
            </w:r>
          </w:p>
        </w:tc>
      </w:tr>
      <w:tr w14:paraId="3EED4E42" w14:textId="77777777">
        <w:tblPrEx>
          <w:tblW w:w="0" w:type="auto"/>
          <w:tblInd w:w="550" w:type="dxa"/>
          <w:tblLayout w:type="fixed"/>
          <w:tblCellMar>
            <w:left w:w="0" w:type="dxa"/>
            <w:right w:w="0" w:type="dxa"/>
          </w:tblCellMar>
          <w:tblLook w:val="01E0"/>
        </w:tblPrEx>
        <w:trPr>
          <w:trHeight w:val="298"/>
        </w:trPr>
        <w:tc>
          <w:tcPr>
            <w:tcW w:w="3340" w:type="dxa"/>
            <w:tcBorders>
              <w:top w:val="single" w:sz="4" w:space="0" w:color="000000"/>
              <w:left w:val="single" w:sz="4" w:space="0" w:color="000000"/>
              <w:bottom w:val="single" w:sz="4" w:space="0" w:color="000000"/>
              <w:right w:val="single" w:sz="4" w:space="0" w:color="000000"/>
            </w:tcBorders>
          </w:tcPr>
          <w:p w:rsidR="00A2102A" w14:paraId="5CA1ADC4" w14:textId="77777777">
            <w:pPr>
              <w:pStyle w:val="TableParagraph"/>
              <w:spacing w:before="23" w:line="255" w:lineRule="exact"/>
              <w:ind w:left="113"/>
              <w:rPr>
                <w:sz w:val="24"/>
              </w:rPr>
            </w:pPr>
            <w:r>
              <w:rPr>
                <w:sz w:val="24"/>
              </w:rPr>
              <w:t>New</w:t>
            </w:r>
            <w:r>
              <w:rPr>
                <w:spacing w:val="-3"/>
                <w:sz w:val="24"/>
              </w:rPr>
              <w:t xml:space="preserve"> </w:t>
            </w:r>
            <w:r>
              <w:rPr>
                <w:spacing w:val="-2"/>
                <w:sz w:val="24"/>
              </w:rPr>
              <w:t>(2024)</w:t>
            </w:r>
          </w:p>
        </w:tc>
        <w:tc>
          <w:tcPr>
            <w:tcW w:w="2400" w:type="dxa"/>
            <w:tcBorders>
              <w:top w:val="single" w:sz="4" w:space="0" w:color="000000"/>
              <w:left w:val="single" w:sz="4" w:space="0" w:color="000000"/>
              <w:bottom w:val="single" w:sz="4" w:space="0" w:color="000000"/>
              <w:right w:val="single" w:sz="4" w:space="0" w:color="000000"/>
            </w:tcBorders>
          </w:tcPr>
          <w:p w:rsidR="00A2102A" w14:paraId="41941E08" w14:textId="77777777">
            <w:pPr>
              <w:pStyle w:val="TableParagraph"/>
              <w:spacing w:before="23" w:line="255" w:lineRule="exact"/>
              <w:ind w:left="0" w:right="92"/>
              <w:jc w:val="right"/>
              <w:rPr>
                <w:sz w:val="24"/>
              </w:rPr>
            </w:pPr>
            <w:r>
              <w:rPr>
                <w:spacing w:val="-4"/>
                <w:sz w:val="24"/>
              </w:rPr>
              <w:t>2305</w:t>
            </w:r>
          </w:p>
        </w:tc>
        <w:tc>
          <w:tcPr>
            <w:tcW w:w="1620" w:type="dxa"/>
            <w:tcBorders>
              <w:top w:val="single" w:sz="4" w:space="0" w:color="000000"/>
              <w:left w:val="single" w:sz="4" w:space="0" w:color="000000"/>
              <w:bottom w:val="single" w:sz="4" w:space="0" w:color="000000"/>
              <w:right w:val="single" w:sz="4" w:space="0" w:color="000000"/>
            </w:tcBorders>
          </w:tcPr>
          <w:p w:rsidR="00A2102A" w14:paraId="6A50ECF9" w14:textId="77777777">
            <w:pPr>
              <w:pStyle w:val="TableParagraph"/>
              <w:spacing w:before="23" w:line="255" w:lineRule="exact"/>
              <w:ind w:left="0" w:right="92"/>
              <w:jc w:val="right"/>
              <w:rPr>
                <w:sz w:val="24"/>
              </w:rPr>
            </w:pPr>
            <w:r>
              <w:rPr>
                <w:spacing w:val="-5"/>
                <w:sz w:val="24"/>
              </w:rPr>
              <w:t>769</w:t>
            </w:r>
          </w:p>
        </w:tc>
        <w:tc>
          <w:tcPr>
            <w:tcW w:w="1820" w:type="dxa"/>
            <w:tcBorders>
              <w:top w:val="single" w:sz="4" w:space="0" w:color="000000"/>
              <w:left w:val="single" w:sz="4" w:space="0" w:color="000000"/>
              <w:bottom w:val="single" w:sz="4" w:space="0" w:color="000000"/>
              <w:right w:val="single" w:sz="4" w:space="0" w:color="000000"/>
            </w:tcBorders>
          </w:tcPr>
          <w:p w:rsidR="00A2102A" w14:paraId="3DA00504" w14:textId="77777777">
            <w:pPr>
              <w:pStyle w:val="TableParagraph"/>
              <w:spacing w:before="23" w:line="255" w:lineRule="exact"/>
              <w:ind w:left="0" w:right="92"/>
              <w:jc w:val="right"/>
              <w:rPr>
                <w:sz w:val="24"/>
              </w:rPr>
            </w:pPr>
            <w:r>
              <w:rPr>
                <w:spacing w:val="-10"/>
                <w:sz w:val="24"/>
              </w:rPr>
              <w:t>0</w:t>
            </w:r>
          </w:p>
        </w:tc>
      </w:tr>
      <w:tr w14:paraId="704604FE" w14:textId="77777777">
        <w:tblPrEx>
          <w:tblW w:w="0" w:type="auto"/>
          <w:tblInd w:w="550" w:type="dxa"/>
          <w:tblLayout w:type="fixed"/>
          <w:tblCellMar>
            <w:left w:w="0" w:type="dxa"/>
            <w:right w:w="0" w:type="dxa"/>
          </w:tblCellMar>
          <w:tblLook w:val="01E0"/>
        </w:tblPrEx>
        <w:trPr>
          <w:trHeight w:val="301"/>
        </w:trPr>
        <w:tc>
          <w:tcPr>
            <w:tcW w:w="3340" w:type="dxa"/>
            <w:tcBorders>
              <w:top w:val="single" w:sz="4" w:space="0" w:color="000000"/>
              <w:left w:val="single" w:sz="4" w:space="0" w:color="000000"/>
              <w:bottom w:val="single" w:sz="4" w:space="0" w:color="000000"/>
              <w:right w:val="single" w:sz="4" w:space="0" w:color="000000"/>
            </w:tcBorders>
          </w:tcPr>
          <w:p w:rsidR="00A2102A" w14:paraId="30E011B8" w14:textId="77777777">
            <w:pPr>
              <w:pStyle w:val="TableParagraph"/>
              <w:spacing w:before="27" w:line="255" w:lineRule="exact"/>
              <w:ind w:left="113"/>
              <w:rPr>
                <w:sz w:val="24"/>
              </w:rPr>
            </w:pPr>
            <w:r>
              <w:rPr>
                <w:spacing w:val="-2"/>
                <w:sz w:val="24"/>
              </w:rPr>
              <w:t>Difference</w:t>
            </w:r>
          </w:p>
        </w:tc>
        <w:tc>
          <w:tcPr>
            <w:tcW w:w="2400" w:type="dxa"/>
            <w:tcBorders>
              <w:top w:val="single" w:sz="4" w:space="0" w:color="000000"/>
              <w:left w:val="single" w:sz="4" w:space="0" w:color="000000"/>
              <w:bottom w:val="single" w:sz="4" w:space="0" w:color="000000"/>
              <w:right w:val="single" w:sz="4" w:space="0" w:color="000000"/>
            </w:tcBorders>
          </w:tcPr>
          <w:p w:rsidR="00A2102A" w14:paraId="1F148E39" w14:textId="77777777">
            <w:pPr>
              <w:pStyle w:val="TableParagraph"/>
              <w:ind w:left="0"/>
            </w:pPr>
          </w:p>
        </w:tc>
        <w:tc>
          <w:tcPr>
            <w:tcW w:w="1620" w:type="dxa"/>
            <w:tcBorders>
              <w:top w:val="single" w:sz="4" w:space="0" w:color="000000"/>
              <w:left w:val="single" w:sz="4" w:space="0" w:color="000000"/>
              <w:bottom w:val="single" w:sz="4" w:space="0" w:color="000000"/>
              <w:right w:val="single" w:sz="4" w:space="0" w:color="000000"/>
            </w:tcBorders>
          </w:tcPr>
          <w:p w:rsidR="00A2102A" w14:paraId="72A0D408" w14:textId="77777777">
            <w:pPr>
              <w:pStyle w:val="TableParagraph"/>
              <w:ind w:left="0"/>
            </w:pPr>
          </w:p>
        </w:tc>
        <w:tc>
          <w:tcPr>
            <w:tcW w:w="1820" w:type="dxa"/>
            <w:tcBorders>
              <w:top w:val="single" w:sz="4" w:space="0" w:color="000000"/>
              <w:left w:val="single" w:sz="4" w:space="0" w:color="000000"/>
              <w:bottom w:val="single" w:sz="4" w:space="0" w:color="000000"/>
              <w:right w:val="single" w:sz="4" w:space="0" w:color="000000"/>
            </w:tcBorders>
          </w:tcPr>
          <w:p w:rsidR="00A2102A" w14:paraId="1EF32102" w14:textId="77777777">
            <w:pPr>
              <w:pStyle w:val="TableParagraph"/>
              <w:ind w:left="0"/>
            </w:pPr>
          </w:p>
        </w:tc>
      </w:tr>
      <w:tr w14:paraId="71955CD1" w14:textId="77777777">
        <w:tblPrEx>
          <w:tblW w:w="0" w:type="auto"/>
          <w:tblInd w:w="550" w:type="dxa"/>
          <w:tblLayout w:type="fixed"/>
          <w:tblCellMar>
            <w:left w:w="0" w:type="dxa"/>
            <w:right w:w="0" w:type="dxa"/>
          </w:tblCellMar>
          <w:tblLook w:val="01E0"/>
        </w:tblPrEx>
        <w:trPr>
          <w:trHeight w:val="298"/>
        </w:trPr>
        <w:tc>
          <w:tcPr>
            <w:tcW w:w="3340" w:type="dxa"/>
            <w:tcBorders>
              <w:top w:val="single" w:sz="4" w:space="0" w:color="000000"/>
              <w:left w:val="single" w:sz="4" w:space="0" w:color="000000"/>
              <w:bottom w:val="single" w:sz="4" w:space="0" w:color="000000"/>
              <w:right w:val="single" w:sz="4" w:space="0" w:color="000000"/>
            </w:tcBorders>
          </w:tcPr>
          <w:p w:rsidR="00A2102A" w14:paraId="493A781D" w14:textId="77777777">
            <w:pPr>
              <w:pStyle w:val="TableParagraph"/>
              <w:spacing w:before="23" w:line="255" w:lineRule="exact"/>
              <w:ind w:left="353"/>
              <w:rPr>
                <w:sz w:val="24"/>
              </w:rPr>
            </w:pPr>
            <w:r>
              <w:rPr>
                <w:sz w:val="24"/>
              </w:rPr>
              <w:t>Change</w:t>
            </w:r>
            <w:r>
              <w:rPr>
                <w:spacing w:val="1"/>
                <w:sz w:val="24"/>
              </w:rPr>
              <w:t xml:space="preserve"> </w:t>
            </w:r>
            <w:r>
              <w:rPr>
                <w:sz w:val="24"/>
              </w:rPr>
              <w:t>due</w:t>
            </w:r>
            <w:r>
              <w:rPr>
                <w:spacing w:val="1"/>
                <w:sz w:val="24"/>
              </w:rPr>
              <w:t xml:space="preserve"> </w:t>
            </w:r>
            <w:r>
              <w:rPr>
                <w:sz w:val="24"/>
              </w:rPr>
              <w:t>to New</w:t>
            </w:r>
            <w:r>
              <w:rPr>
                <w:spacing w:val="-1"/>
                <w:sz w:val="24"/>
              </w:rPr>
              <w:t xml:space="preserve"> </w:t>
            </w:r>
            <w:r>
              <w:rPr>
                <w:spacing w:val="-2"/>
                <w:sz w:val="24"/>
              </w:rPr>
              <w:t>Statute</w:t>
            </w:r>
          </w:p>
        </w:tc>
        <w:tc>
          <w:tcPr>
            <w:tcW w:w="2400" w:type="dxa"/>
            <w:tcBorders>
              <w:top w:val="single" w:sz="4" w:space="0" w:color="000000"/>
              <w:left w:val="single" w:sz="4" w:space="0" w:color="000000"/>
              <w:bottom w:val="single" w:sz="4" w:space="0" w:color="000000"/>
              <w:right w:val="single" w:sz="4" w:space="0" w:color="000000"/>
            </w:tcBorders>
          </w:tcPr>
          <w:p w:rsidR="00A2102A" w14:paraId="631EC37B" w14:textId="77777777">
            <w:pPr>
              <w:pStyle w:val="TableParagraph"/>
              <w:spacing w:before="23" w:line="255" w:lineRule="exact"/>
              <w:ind w:left="0" w:right="92"/>
              <w:jc w:val="right"/>
              <w:rPr>
                <w:sz w:val="24"/>
              </w:rPr>
            </w:pPr>
            <w:r>
              <w:rPr>
                <w:spacing w:val="-10"/>
                <w:sz w:val="24"/>
              </w:rPr>
              <w:t>0</w:t>
            </w:r>
          </w:p>
        </w:tc>
        <w:tc>
          <w:tcPr>
            <w:tcW w:w="1620" w:type="dxa"/>
            <w:tcBorders>
              <w:top w:val="single" w:sz="4" w:space="0" w:color="000000"/>
              <w:left w:val="single" w:sz="4" w:space="0" w:color="000000"/>
              <w:bottom w:val="single" w:sz="4" w:space="0" w:color="000000"/>
              <w:right w:val="single" w:sz="4" w:space="0" w:color="000000"/>
            </w:tcBorders>
          </w:tcPr>
          <w:p w:rsidR="00A2102A" w14:paraId="2E3E2272" w14:textId="77777777">
            <w:pPr>
              <w:pStyle w:val="TableParagraph"/>
              <w:spacing w:before="23" w:line="255" w:lineRule="exact"/>
              <w:ind w:left="0" w:right="92"/>
              <w:jc w:val="right"/>
              <w:rPr>
                <w:sz w:val="24"/>
              </w:rPr>
            </w:pPr>
            <w:r>
              <w:rPr>
                <w:spacing w:val="-10"/>
                <w:sz w:val="24"/>
              </w:rPr>
              <w:t>0</w:t>
            </w:r>
          </w:p>
        </w:tc>
        <w:tc>
          <w:tcPr>
            <w:tcW w:w="1820" w:type="dxa"/>
            <w:tcBorders>
              <w:top w:val="single" w:sz="4" w:space="0" w:color="000000"/>
              <w:left w:val="single" w:sz="4" w:space="0" w:color="000000"/>
              <w:bottom w:val="single" w:sz="4" w:space="0" w:color="000000"/>
              <w:right w:val="single" w:sz="4" w:space="0" w:color="000000"/>
            </w:tcBorders>
          </w:tcPr>
          <w:p w:rsidR="00A2102A" w14:paraId="20BC444F" w14:textId="77777777">
            <w:pPr>
              <w:pStyle w:val="TableParagraph"/>
              <w:spacing w:before="23" w:line="255" w:lineRule="exact"/>
              <w:ind w:left="0" w:right="92"/>
              <w:jc w:val="right"/>
              <w:rPr>
                <w:sz w:val="24"/>
              </w:rPr>
            </w:pPr>
            <w:r>
              <w:rPr>
                <w:spacing w:val="-10"/>
                <w:sz w:val="24"/>
              </w:rPr>
              <w:t>0</w:t>
            </w:r>
          </w:p>
        </w:tc>
      </w:tr>
      <w:tr w14:paraId="433F4625" w14:textId="77777777">
        <w:tblPrEx>
          <w:tblW w:w="0" w:type="auto"/>
          <w:tblInd w:w="550" w:type="dxa"/>
          <w:tblLayout w:type="fixed"/>
          <w:tblCellMar>
            <w:left w:w="0" w:type="dxa"/>
            <w:right w:w="0" w:type="dxa"/>
          </w:tblCellMar>
          <w:tblLook w:val="01E0"/>
        </w:tblPrEx>
        <w:trPr>
          <w:trHeight w:val="553"/>
        </w:trPr>
        <w:tc>
          <w:tcPr>
            <w:tcW w:w="3340" w:type="dxa"/>
            <w:tcBorders>
              <w:top w:val="single" w:sz="4" w:space="0" w:color="000000"/>
              <w:left w:val="single" w:sz="4" w:space="0" w:color="000000"/>
              <w:bottom w:val="single" w:sz="4" w:space="0" w:color="000000"/>
              <w:right w:val="single" w:sz="4" w:space="0" w:color="000000"/>
            </w:tcBorders>
          </w:tcPr>
          <w:p w:rsidR="00A2102A" w14:paraId="0A16C121" w14:textId="77777777">
            <w:pPr>
              <w:pStyle w:val="TableParagraph"/>
              <w:spacing w:line="270" w:lineRule="atLeast"/>
              <w:ind w:left="113" w:firstLine="240"/>
              <w:rPr>
                <w:sz w:val="24"/>
              </w:rPr>
            </w:pPr>
            <w:r>
              <w:rPr>
                <w:sz w:val="24"/>
              </w:rPr>
              <w:t>Change</w:t>
            </w:r>
            <w:r>
              <w:rPr>
                <w:spacing w:val="-12"/>
                <w:sz w:val="24"/>
              </w:rPr>
              <w:t xml:space="preserve"> </w:t>
            </w:r>
            <w:r>
              <w:rPr>
                <w:sz w:val="24"/>
              </w:rPr>
              <w:t>due</w:t>
            </w:r>
            <w:r>
              <w:rPr>
                <w:spacing w:val="-12"/>
                <w:sz w:val="24"/>
              </w:rPr>
              <w:t xml:space="preserve"> </w:t>
            </w:r>
            <w:r>
              <w:rPr>
                <w:sz w:val="24"/>
              </w:rPr>
              <w:t>to</w:t>
            </w:r>
            <w:r>
              <w:rPr>
                <w:spacing w:val="-12"/>
                <w:sz w:val="24"/>
              </w:rPr>
              <w:t xml:space="preserve"> </w:t>
            </w:r>
            <w:r>
              <w:rPr>
                <w:sz w:val="24"/>
              </w:rPr>
              <w:t xml:space="preserve">Agency </w:t>
            </w:r>
            <w:r>
              <w:rPr>
                <w:spacing w:val="-2"/>
                <w:sz w:val="24"/>
              </w:rPr>
              <w:t>Discretion</w:t>
            </w:r>
          </w:p>
        </w:tc>
        <w:tc>
          <w:tcPr>
            <w:tcW w:w="2400" w:type="dxa"/>
            <w:tcBorders>
              <w:top w:val="single" w:sz="4" w:space="0" w:color="000000"/>
              <w:left w:val="single" w:sz="4" w:space="0" w:color="000000"/>
              <w:bottom w:val="single" w:sz="4" w:space="0" w:color="000000"/>
              <w:right w:val="single" w:sz="4" w:space="0" w:color="000000"/>
            </w:tcBorders>
          </w:tcPr>
          <w:p w:rsidR="00A2102A" w14:paraId="25FBC490" w14:textId="77777777">
            <w:pPr>
              <w:pStyle w:val="TableParagraph"/>
              <w:spacing w:before="2"/>
              <w:ind w:left="0"/>
              <w:rPr>
                <w:sz w:val="24"/>
              </w:rPr>
            </w:pPr>
          </w:p>
          <w:p w:rsidR="00A2102A" w14:paraId="46B09D48" w14:textId="77777777">
            <w:pPr>
              <w:pStyle w:val="TableParagraph"/>
              <w:spacing w:before="1" w:line="255" w:lineRule="exact"/>
              <w:ind w:left="0" w:right="92"/>
              <w:jc w:val="right"/>
              <w:rPr>
                <w:sz w:val="24"/>
              </w:rPr>
            </w:pPr>
            <w:r>
              <w:rPr>
                <w:spacing w:val="-10"/>
                <w:sz w:val="24"/>
              </w:rPr>
              <w:t>0</w:t>
            </w:r>
          </w:p>
        </w:tc>
        <w:tc>
          <w:tcPr>
            <w:tcW w:w="1620" w:type="dxa"/>
            <w:tcBorders>
              <w:top w:val="single" w:sz="4" w:space="0" w:color="000000"/>
              <w:left w:val="single" w:sz="4" w:space="0" w:color="000000"/>
              <w:bottom w:val="single" w:sz="4" w:space="0" w:color="000000"/>
              <w:right w:val="single" w:sz="4" w:space="0" w:color="000000"/>
            </w:tcBorders>
          </w:tcPr>
          <w:p w:rsidR="00A2102A" w14:paraId="008EAC40" w14:textId="77777777">
            <w:pPr>
              <w:pStyle w:val="TableParagraph"/>
              <w:spacing w:before="2"/>
              <w:ind w:left="0"/>
              <w:rPr>
                <w:sz w:val="24"/>
              </w:rPr>
            </w:pPr>
          </w:p>
          <w:p w:rsidR="00A2102A" w14:paraId="7C72C599" w14:textId="77777777">
            <w:pPr>
              <w:pStyle w:val="TableParagraph"/>
              <w:spacing w:before="1" w:line="255" w:lineRule="exact"/>
              <w:ind w:left="0" w:right="92"/>
              <w:jc w:val="right"/>
              <w:rPr>
                <w:sz w:val="24"/>
              </w:rPr>
            </w:pPr>
            <w:r>
              <w:rPr>
                <w:spacing w:val="-10"/>
                <w:sz w:val="24"/>
              </w:rPr>
              <w:t>0</w:t>
            </w:r>
          </w:p>
        </w:tc>
        <w:tc>
          <w:tcPr>
            <w:tcW w:w="1820" w:type="dxa"/>
            <w:tcBorders>
              <w:top w:val="single" w:sz="4" w:space="0" w:color="000000"/>
              <w:left w:val="single" w:sz="4" w:space="0" w:color="000000"/>
              <w:bottom w:val="single" w:sz="4" w:space="0" w:color="000000"/>
              <w:right w:val="single" w:sz="4" w:space="0" w:color="000000"/>
            </w:tcBorders>
          </w:tcPr>
          <w:p w:rsidR="00A2102A" w14:paraId="5A13812F" w14:textId="77777777">
            <w:pPr>
              <w:pStyle w:val="TableParagraph"/>
              <w:spacing w:before="2"/>
              <w:ind w:left="0"/>
              <w:rPr>
                <w:sz w:val="24"/>
              </w:rPr>
            </w:pPr>
          </w:p>
          <w:p w:rsidR="00A2102A" w14:paraId="394FBE2B" w14:textId="77777777">
            <w:pPr>
              <w:pStyle w:val="TableParagraph"/>
              <w:spacing w:before="1" w:line="255" w:lineRule="exact"/>
              <w:ind w:left="0" w:right="92"/>
              <w:jc w:val="right"/>
              <w:rPr>
                <w:sz w:val="24"/>
              </w:rPr>
            </w:pPr>
            <w:r>
              <w:rPr>
                <w:spacing w:val="-10"/>
                <w:sz w:val="24"/>
              </w:rPr>
              <w:t>0</w:t>
            </w:r>
          </w:p>
        </w:tc>
      </w:tr>
      <w:tr w14:paraId="1B3F4407" w14:textId="77777777">
        <w:tblPrEx>
          <w:tblW w:w="0" w:type="auto"/>
          <w:tblInd w:w="550" w:type="dxa"/>
          <w:tblLayout w:type="fixed"/>
          <w:tblCellMar>
            <w:left w:w="0" w:type="dxa"/>
            <w:right w:w="0" w:type="dxa"/>
          </w:tblCellMar>
          <w:tblLook w:val="01E0"/>
        </w:tblPrEx>
        <w:trPr>
          <w:trHeight w:val="550"/>
        </w:trPr>
        <w:tc>
          <w:tcPr>
            <w:tcW w:w="3340" w:type="dxa"/>
            <w:tcBorders>
              <w:top w:val="single" w:sz="4" w:space="0" w:color="000000"/>
              <w:left w:val="single" w:sz="4" w:space="0" w:color="000000"/>
              <w:bottom w:val="single" w:sz="4" w:space="0" w:color="000000"/>
              <w:right w:val="single" w:sz="4" w:space="0" w:color="000000"/>
            </w:tcBorders>
          </w:tcPr>
          <w:p w:rsidR="00A2102A" w14:paraId="6D72E111" w14:textId="77777777">
            <w:pPr>
              <w:pStyle w:val="TableParagraph"/>
              <w:spacing w:line="276" w:lineRule="exact"/>
              <w:ind w:left="113" w:firstLine="240"/>
              <w:rPr>
                <w:sz w:val="24"/>
              </w:rPr>
            </w:pPr>
            <w:r>
              <w:rPr>
                <w:sz w:val="24"/>
              </w:rPr>
              <w:t>Change</w:t>
            </w:r>
            <w:r>
              <w:rPr>
                <w:spacing w:val="-12"/>
                <w:sz w:val="24"/>
              </w:rPr>
              <w:t xml:space="preserve"> </w:t>
            </w:r>
            <w:r>
              <w:rPr>
                <w:sz w:val="24"/>
              </w:rPr>
              <w:t>due</w:t>
            </w:r>
            <w:r>
              <w:rPr>
                <w:spacing w:val="-12"/>
                <w:sz w:val="24"/>
              </w:rPr>
              <w:t xml:space="preserve"> </w:t>
            </w:r>
            <w:r>
              <w:rPr>
                <w:sz w:val="24"/>
              </w:rPr>
              <w:t>to</w:t>
            </w:r>
            <w:r>
              <w:rPr>
                <w:spacing w:val="-12"/>
                <w:sz w:val="24"/>
              </w:rPr>
              <w:t xml:space="preserve"> </w:t>
            </w:r>
            <w:r>
              <w:rPr>
                <w:sz w:val="24"/>
              </w:rPr>
              <w:t xml:space="preserve">Agency </w:t>
            </w:r>
            <w:r>
              <w:rPr>
                <w:spacing w:val="-2"/>
                <w:sz w:val="24"/>
              </w:rPr>
              <w:t>Adjustment</w:t>
            </w:r>
          </w:p>
        </w:tc>
        <w:tc>
          <w:tcPr>
            <w:tcW w:w="2400" w:type="dxa"/>
            <w:tcBorders>
              <w:top w:val="single" w:sz="4" w:space="0" w:color="000000"/>
              <w:left w:val="single" w:sz="4" w:space="0" w:color="000000"/>
              <w:bottom w:val="single" w:sz="4" w:space="0" w:color="000000"/>
              <w:right w:val="single" w:sz="4" w:space="0" w:color="000000"/>
            </w:tcBorders>
          </w:tcPr>
          <w:p w:rsidR="00A2102A" w14:paraId="6B312B08" w14:textId="77777777">
            <w:pPr>
              <w:pStyle w:val="TableParagraph"/>
              <w:spacing w:before="275" w:line="255" w:lineRule="exact"/>
              <w:ind w:left="0" w:right="92"/>
              <w:jc w:val="right"/>
              <w:rPr>
                <w:sz w:val="24"/>
              </w:rPr>
            </w:pPr>
            <w:r>
              <w:rPr>
                <w:spacing w:val="-5"/>
                <w:sz w:val="24"/>
              </w:rPr>
              <w:t>347</w:t>
            </w:r>
          </w:p>
        </w:tc>
        <w:tc>
          <w:tcPr>
            <w:tcW w:w="1620" w:type="dxa"/>
            <w:tcBorders>
              <w:top w:val="single" w:sz="4" w:space="0" w:color="000000"/>
              <w:left w:val="single" w:sz="4" w:space="0" w:color="000000"/>
              <w:bottom w:val="single" w:sz="4" w:space="0" w:color="000000"/>
              <w:right w:val="single" w:sz="4" w:space="0" w:color="000000"/>
            </w:tcBorders>
          </w:tcPr>
          <w:p w:rsidR="00A2102A" w14:paraId="584CB470" w14:textId="77777777">
            <w:pPr>
              <w:pStyle w:val="TableParagraph"/>
              <w:spacing w:before="275" w:line="255" w:lineRule="exact"/>
              <w:ind w:left="0" w:right="92"/>
              <w:jc w:val="right"/>
              <w:rPr>
                <w:sz w:val="24"/>
              </w:rPr>
            </w:pPr>
            <w:r>
              <w:rPr>
                <w:spacing w:val="-5"/>
                <w:sz w:val="24"/>
              </w:rPr>
              <w:t>116</w:t>
            </w:r>
          </w:p>
        </w:tc>
        <w:tc>
          <w:tcPr>
            <w:tcW w:w="1820" w:type="dxa"/>
            <w:tcBorders>
              <w:top w:val="single" w:sz="4" w:space="0" w:color="000000"/>
              <w:left w:val="single" w:sz="4" w:space="0" w:color="000000"/>
              <w:bottom w:val="single" w:sz="4" w:space="0" w:color="000000"/>
              <w:right w:val="single" w:sz="4" w:space="0" w:color="000000"/>
            </w:tcBorders>
          </w:tcPr>
          <w:p w:rsidR="00A2102A" w14:paraId="11B30123" w14:textId="77777777">
            <w:pPr>
              <w:pStyle w:val="TableParagraph"/>
              <w:spacing w:before="275" w:line="255" w:lineRule="exact"/>
              <w:ind w:left="0" w:right="92"/>
              <w:jc w:val="right"/>
              <w:rPr>
                <w:sz w:val="24"/>
              </w:rPr>
            </w:pPr>
            <w:r>
              <w:rPr>
                <w:spacing w:val="-10"/>
                <w:sz w:val="24"/>
              </w:rPr>
              <w:t>0</w:t>
            </w:r>
          </w:p>
        </w:tc>
      </w:tr>
      <w:tr w14:paraId="35E95076" w14:textId="77777777">
        <w:tblPrEx>
          <w:tblW w:w="0" w:type="auto"/>
          <w:tblInd w:w="550" w:type="dxa"/>
          <w:tblLayout w:type="fixed"/>
          <w:tblCellMar>
            <w:left w:w="0" w:type="dxa"/>
            <w:right w:w="0" w:type="dxa"/>
          </w:tblCellMar>
          <w:tblLook w:val="01E0"/>
        </w:tblPrEx>
        <w:trPr>
          <w:trHeight w:val="296"/>
        </w:trPr>
        <w:tc>
          <w:tcPr>
            <w:tcW w:w="3340" w:type="dxa"/>
            <w:tcBorders>
              <w:top w:val="single" w:sz="4" w:space="0" w:color="000000"/>
              <w:left w:val="single" w:sz="4" w:space="0" w:color="000000"/>
              <w:bottom w:val="single" w:sz="4" w:space="0" w:color="000000"/>
              <w:right w:val="single" w:sz="4" w:space="0" w:color="000000"/>
            </w:tcBorders>
          </w:tcPr>
          <w:p w:rsidR="00A2102A" w14:paraId="65218FBD" w14:textId="77777777">
            <w:pPr>
              <w:pStyle w:val="TableParagraph"/>
              <w:spacing w:before="25" w:line="251" w:lineRule="exact"/>
              <w:ind w:left="353"/>
              <w:rPr>
                <w:sz w:val="24"/>
              </w:rPr>
            </w:pPr>
            <w:r>
              <w:rPr>
                <w:sz w:val="24"/>
              </w:rPr>
              <w:t>Change due</w:t>
            </w:r>
            <w:r>
              <w:rPr>
                <w:spacing w:val="1"/>
                <w:sz w:val="24"/>
              </w:rPr>
              <w:t xml:space="preserve"> </w:t>
            </w:r>
            <w:r>
              <w:rPr>
                <w:sz w:val="24"/>
              </w:rPr>
              <w:t>to PRA</w:t>
            </w:r>
            <w:r>
              <w:rPr>
                <w:spacing w:val="-2"/>
                <w:sz w:val="24"/>
              </w:rPr>
              <w:t xml:space="preserve"> Violation</w:t>
            </w:r>
          </w:p>
        </w:tc>
        <w:tc>
          <w:tcPr>
            <w:tcW w:w="2400" w:type="dxa"/>
            <w:tcBorders>
              <w:top w:val="single" w:sz="4" w:space="0" w:color="000000"/>
              <w:left w:val="single" w:sz="4" w:space="0" w:color="000000"/>
              <w:bottom w:val="single" w:sz="4" w:space="0" w:color="000000"/>
              <w:right w:val="single" w:sz="4" w:space="0" w:color="000000"/>
            </w:tcBorders>
          </w:tcPr>
          <w:p w:rsidR="00A2102A" w14:paraId="539445A3" w14:textId="77777777">
            <w:pPr>
              <w:pStyle w:val="TableParagraph"/>
              <w:spacing w:before="25" w:line="251" w:lineRule="exact"/>
              <w:ind w:left="0" w:right="92"/>
              <w:jc w:val="right"/>
              <w:rPr>
                <w:sz w:val="24"/>
              </w:rPr>
            </w:pPr>
            <w:r>
              <w:rPr>
                <w:spacing w:val="-10"/>
                <w:sz w:val="24"/>
              </w:rPr>
              <w:t>0</w:t>
            </w:r>
          </w:p>
        </w:tc>
        <w:tc>
          <w:tcPr>
            <w:tcW w:w="1620" w:type="dxa"/>
            <w:tcBorders>
              <w:top w:val="single" w:sz="4" w:space="0" w:color="000000"/>
              <w:left w:val="single" w:sz="4" w:space="0" w:color="000000"/>
              <w:bottom w:val="single" w:sz="4" w:space="0" w:color="000000"/>
              <w:right w:val="single" w:sz="4" w:space="0" w:color="000000"/>
            </w:tcBorders>
          </w:tcPr>
          <w:p w:rsidR="00A2102A" w14:paraId="7A406157" w14:textId="77777777">
            <w:pPr>
              <w:pStyle w:val="TableParagraph"/>
              <w:spacing w:before="25" w:line="251" w:lineRule="exact"/>
              <w:ind w:left="0" w:right="92"/>
              <w:jc w:val="right"/>
              <w:rPr>
                <w:sz w:val="24"/>
              </w:rPr>
            </w:pPr>
            <w:r>
              <w:rPr>
                <w:spacing w:val="-10"/>
                <w:sz w:val="24"/>
              </w:rPr>
              <w:t>0</w:t>
            </w:r>
          </w:p>
        </w:tc>
        <w:tc>
          <w:tcPr>
            <w:tcW w:w="1820" w:type="dxa"/>
            <w:tcBorders>
              <w:top w:val="single" w:sz="4" w:space="0" w:color="000000"/>
              <w:left w:val="single" w:sz="4" w:space="0" w:color="000000"/>
              <w:bottom w:val="single" w:sz="4" w:space="0" w:color="000000"/>
              <w:right w:val="single" w:sz="4" w:space="0" w:color="000000"/>
            </w:tcBorders>
          </w:tcPr>
          <w:p w:rsidR="00A2102A" w14:paraId="12E352B9" w14:textId="77777777">
            <w:pPr>
              <w:pStyle w:val="TableParagraph"/>
              <w:spacing w:before="25" w:line="251" w:lineRule="exact"/>
              <w:ind w:left="0" w:right="92"/>
              <w:jc w:val="right"/>
              <w:rPr>
                <w:sz w:val="24"/>
              </w:rPr>
            </w:pPr>
            <w:r>
              <w:rPr>
                <w:spacing w:val="-10"/>
                <w:sz w:val="24"/>
              </w:rPr>
              <w:t>0</w:t>
            </w:r>
          </w:p>
        </w:tc>
      </w:tr>
    </w:tbl>
    <w:p w:rsidR="00A2102A" w14:paraId="52C07CC2" w14:textId="77777777">
      <w:pPr>
        <w:pStyle w:val="BodyText"/>
      </w:pPr>
    </w:p>
    <w:p w:rsidR="00A2102A" w14:paraId="3D7EF9AA" w14:textId="77777777">
      <w:pPr>
        <w:pStyle w:val="BodyText"/>
        <w:spacing w:before="6"/>
      </w:pPr>
    </w:p>
    <w:p w:rsidR="00A2102A" w14:paraId="4B3CCAC5" w14:textId="77777777">
      <w:pPr>
        <w:pStyle w:val="Heading1"/>
        <w:numPr>
          <w:ilvl w:val="0"/>
          <w:numId w:val="2"/>
        </w:numPr>
        <w:tabs>
          <w:tab w:val="left" w:pos="820"/>
        </w:tabs>
        <w:spacing w:before="1"/>
      </w:pPr>
      <w:r>
        <w:t>Publication/Tabulation</w:t>
      </w:r>
      <w:r>
        <w:rPr>
          <w:spacing w:val="-8"/>
        </w:rPr>
        <w:t xml:space="preserve"> </w:t>
      </w:r>
      <w:r>
        <w:rPr>
          <w:spacing w:val="-2"/>
        </w:rPr>
        <w:t>Dates</w:t>
      </w:r>
    </w:p>
    <w:p w:rsidR="00A2102A" w14:paraId="763BC380" w14:textId="77777777">
      <w:pPr>
        <w:pStyle w:val="BodyText"/>
        <w:rPr>
          <w:b/>
        </w:rPr>
      </w:pPr>
    </w:p>
    <w:p w:rsidR="00A2102A" w14:paraId="6DC800D4" w14:textId="77777777">
      <w:pPr>
        <w:pStyle w:val="BodyText"/>
        <w:ind w:left="532" w:right="1619"/>
      </w:pPr>
      <w:r>
        <w:t>This</w:t>
      </w:r>
      <w:r>
        <w:rPr>
          <w:spacing w:val="-5"/>
        </w:rPr>
        <w:t xml:space="preserve"> </w:t>
      </w:r>
      <w:r>
        <w:t>information</w:t>
      </w:r>
      <w:r>
        <w:rPr>
          <w:spacing w:val="-3"/>
        </w:rPr>
        <w:t xml:space="preserve"> </w:t>
      </w:r>
      <w:r>
        <w:t>is</w:t>
      </w:r>
      <w:r>
        <w:rPr>
          <w:spacing w:val="-5"/>
        </w:rPr>
        <w:t xml:space="preserve"> </w:t>
      </w:r>
      <w:r>
        <w:t>not</w:t>
      </w:r>
      <w:r>
        <w:rPr>
          <w:spacing w:val="-2"/>
        </w:rPr>
        <w:t xml:space="preserve"> </w:t>
      </w:r>
      <w:r>
        <w:t>published;</w:t>
      </w:r>
      <w:r>
        <w:rPr>
          <w:spacing w:val="-6"/>
        </w:rPr>
        <w:t xml:space="preserve"> </w:t>
      </w:r>
      <w:r>
        <w:t>therefore,</w:t>
      </w:r>
      <w:r>
        <w:rPr>
          <w:spacing w:val="-3"/>
        </w:rPr>
        <w:t xml:space="preserve"> </w:t>
      </w:r>
      <w:r>
        <w:t>there</w:t>
      </w:r>
      <w:r>
        <w:rPr>
          <w:spacing w:val="-6"/>
        </w:rPr>
        <w:t xml:space="preserve"> </w:t>
      </w:r>
      <w:r>
        <w:t>are</w:t>
      </w:r>
      <w:r>
        <w:rPr>
          <w:spacing w:val="-2"/>
        </w:rPr>
        <w:t xml:space="preserve"> </w:t>
      </w:r>
      <w:r>
        <w:t>no</w:t>
      </w:r>
      <w:r>
        <w:rPr>
          <w:spacing w:val="-3"/>
        </w:rPr>
        <w:t xml:space="preserve"> </w:t>
      </w:r>
      <w:r>
        <w:t>publication</w:t>
      </w:r>
      <w:r>
        <w:rPr>
          <w:spacing w:val="-3"/>
        </w:rPr>
        <w:t xml:space="preserve"> </w:t>
      </w:r>
      <w:r>
        <w:t>dates</w:t>
      </w:r>
      <w:r>
        <w:rPr>
          <w:spacing w:val="-5"/>
        </w:rPr>
        <w:t xml:space="preserve"> </w:t>
      </w:r>
      <w:r>
        <w:t>or</w:t>
      </w:r>
      <w:r>
        <w:rPr>
          <w:spacing w:val="-3"/>
        </w:rPr>
        <w:t xml:space="preserve"> </w:t>
      </w:r>
      <w:r>
        <w:t xml:space="preserve">tabulation </w:t>
      </w:r>
      <w:r>
        <w:rPr>
          <w:spacing w:val="-2"/>
        </w:rPr>
        <w:t>results.</w:t>
      </w:r>
    </w:p>
    <w:p w:rsidR="00A2102A" w14:paraId="2CD4C49F" w14:textId="77777777">
      <w:pPr>
        <w:pStyle w:val="Heading1"/>
        <w:numPr>
          <w:ilvl w:val="0"/>
          <w:numId w:val="2"/>
        </w:numPr>
        <w:tabs>
          <w:tab w:val="left" w:pos="820"/>
        </w:tabs>
        <w:spacing w:before="264"/>
      </w:pPr>
      <w:r>
        <w:t>Expiration</w:t>
      </w:r>
      <w:r>
        <w:rPr>
          <w:spacing w:val="-6"/>
        </w:rPr>
        <w:t xml:space="preserve"> </w:t>
      </w:r>
      <w:r>
        <w:rPr>
          <w:spacing w:val="-4"/>
        </w:rPr>
        <w:t>Date</w:t>
      </w:r>
    </w:p>
    <w:p w:rsidR="00A2102A" w14:paraId="7987C81F" w14:textId="77777777">
      <w:pPr>
        <w:pStyle w:val="BodyText"/>
        <w:rPr>
          <w:b/>
        </w:rPr>
      </w:pPr>
    </w:p>
    <w:p w:rsidR="00A2102A" w14:paraId="69154E96" w14:textId="77777777">
      <w:pPr>
        <w:pStyle w:val="BodyText"/>
        <w:ind w:left="531" w:right="1797"/>
      </w:pPr>
      <w:r>
        <w:t>The</w:t>
      </w:r>
      <w:r>
        <w:rPr>
          <w:spacing w:val="-2"/>
        </w:rPr>
        <w:t xml:space="preserve"> </w:t>
      </w:r>
      <w:r>
        <w:t>PRA</w:t>
      </w:r>
      <w:r>
        <w:rPr>
          <w:spacing w:val="-5"/>
        </w:rPr>
        <w:t xml:space="preserve"> </w:t>
      </w:r>
      <w:r>
        <w:t>Disclosure</w:t>
      </w:r>
      <w:r>
        <w:rPr>
          <w:spacing w:val="-2"/>
        </w:rPr>
        <w:t xml:space="preserve"> </w:t>
      </w:r>
      <w:r>
        <w:t>Statement</w:t>
      </w:r>
      <w:r>
        <w:rPr>
          <w:spacing w:val="-6"/>
        </w:rPr>
        <w:t xml:space="preserve"> </w:t>
      </w:r>
      <w:r>
        <w:t>and</w:t>
      </w:r>
      <w:r>
        <w:rPr>
          <w:spacing w:val="-3"/>
        </w:rPr>
        <w:t xml:space="preserve"> </w:t>
      </w:r>
      <w:r>
        <w:t>expiration</w:t>
      </w:r>
      <w:r>
        <w:rPr>
          <w:spacing w:val="-3"/>
        </w:rPr>
        <w:t xml:space="preserve"> </w:t>
      </w:r>
      <w:r>
        <w:t>date</w:t>
      </w:r>
      <w:r>
        <w:rPr>
          <w:spacing w:val="-2"/>
        </w:rPr>
        <w:t xml:space="preserve"> </w:t>
      </w:r>
      <w:r>
        <w:t>is</w:t>
      </w:r>
      <w:r>
        <w:rPr>
          <w:spacing w:val="-5"/>
        </w:rPr>
        <w:t xml:space="preserve"> </w:t>
      </w:r>
      <w:r>
        <w:t>displayed</w:t>
      </w:r>
      <w:r>
        <w:rPr>
          <w:spacing w:val="-4"/>
        </w:rPr>
        <w:t xml:space="preserve"> </w:t>
      </w:r>
      <w:r>
        <w:t>in</w:t>
      </w:r>
      <w:r>
        <w:rPr>
          <w:spacing w:val="-3"/>
        </w:rPr>
        <w:t xml:space="preserve"> </w:t>
      </w:r>
      <w:r>
        <w:t>two</w:t>
      </w:r>
      <w:r>
        <w:rPr>
          <w:spacing w:val="-3"/>
        </w:rPr>
        <w:t xml:space="preserve"> </w:t>
      </w:r>
      <w:r>
        <w:t>locations</w:t>
      </w:r>
      <w:r>
        <w:rPr>
          <w:spacing w:val="-5"/>
        </w:rPr>
        <w:t xml:space="preserve"> </w:t>
      </w:r>
      <w:r>
        <w:t>within HPMS Fiscal Soundness Module (1) Displayed on PRA Disclosure page. Navigation path: HPMS &gt; Monitoring &gt; Fiscal Soundness &gt; Documentation &gt; PRA Disclosure Statement, and (2) Displayed within the HPMS Fiscal Soundness Module Plan User Guide. Navigation path: HPMS &gt; Monitoring &gt; Fiscal Soundness &gt; Documentation &gt; Documents and Forms &gt; Plan User Guide.</w:t>
      </w:r>
    </w:p>
    <w:p w:rsidR="00A2102A" w14:paraId="7174BE1C" w14:textId="77777777">
      <w:pPr>
        <w:pStyle w:val="BodyText"/>
        <w:ind w:left="531" w:right="1742"/>
      </w:pPr>
      <w:r>
        <w:t>The</w:t>
      </w:r>
      <w:r>
        <w:rPr>
          <w:spacing w:val="-2"/>
        </w:rPr>
        <w:t xml:space="preserve"> </w:t>
      </w:r>
      <w:r>
        <w:t>HPMS</w:t>
      </w:r>
      <w:r>
        <w:rPr>
          <w:spacing w:val="-5"/>
        </w:rPr>
        <w:t xml:space="preserve"> </w:t>
      </w:r>
      <w:r>
        <w:t>Fiscal</w:t>
      </w:r>
      <w:r>
        <w:rPr>
          <w:spacing w:val="-2"/>
        </w:rPr>
        <w:t xml:space="preserve"> </w:t>
      </w:r>
      <w:r>
        <w:t>Soundness</w:t>
      </w:r>
      <w:r>
        <w:rPr>
          <w:spacing w:val="-5"/>
        </w:rPr>
        <w:t xml:space="preserve"> </w:t>
      </w:r>
      <w:r>
        <w:t>Plan</w:t>
      </w:r>
      <w:r>
        <w:rPr>
          <w:spacing w:val="-3"/>
        </w:rPr>
        <w:t xml:space="preserve"> </w:t>
      </w:r>
      <w:r>
        <w:t>User</w:t>
      </w:r>
      <w:r>
        <w:rPr>
          <w:spacing w:val="-3"/>
        </w:rPr>
        <w:t xml:space="preserve"> </w:t>
      </w:r>
      <w:r>
        <w:t>guide</w:t>
      </w:r>
      <w:r>
        <w:rPr>
          <w:spacing w:val="-2"/>
        </w:rPr>
        <w:t xml:space="preserve"> </w:t>
      </w:r>
      <w:r>
        <w:t>is</w:t>
      </w:r>
      <w:r>
        <w:rPr>
          <w:spacing w:val="-5"/>
        </w:rPr>
        <w:t xml:space="preserve"> </w:t>
      </w:r>
      <w:r>
        <w:t>also</w:t>
      </w:r>
      <w:r>
        <w:rPr>
          <w:spacing w:val="-3"/>
        </w:rPr>
        <w:t xml:space="preserve"> </w:t>
      </w:r>
      <w:r>
        <w:t>displayed</w:t>
      </w:r>
      <w:r>
        <w:rPr>
          <w:spacing w:val="-3"/>
        </w:rPr>
        <w:t xml:space="preserve"> </w:t>
      </w:r>
      <w:r>
        <w:t>on</w:t>
      </w:r>
      <w:r>
        <w:rPr>
          <w:spacing w:val="-3"/>
        </w:rPr>
        <w:t xml:space="preserve"> </w:t>
      </w:r>
      <w:r>
        <w:t>CMS.gov.</w:t>
      </w:r>
      <w:r>
        <w:rPr>
          <w:spacing w:val="-3"/>
        </w:rPr>
        <w:t xml:space="preserve"> </w:t>
      </w:r>
      <w:r>
        <w:t xml:space="preserve">Navigation path: </w:t>
      </w:r>
      <w:hyperlink r:id="rId10">
        <w:r>
          <w:rPr>
            <w:color w:val="0000FF"/>
            <w:u w:val="single" w:color="0000FF"/>
          </w:rPr>
          <w:t>https://www.cms.gov/Medicare/Health-Plans/HealthPlansGenInfo/FSRR</w:t>
        </w:r>
      </w:hyperlink>
      <w:r>
        <w:rPr>
          <w:color w:val="0000FF"/>
        </w:rPr>
        <w:t xml:space="preserve"> </w:t>
      </w:r>
      <w:r>
        <w:t>&gt; CY- 2024-HPMS-FSM-Plan-User-Guide (PDF).</w:t>
      </w:r>
    </w:p>
    <w:p w:rsidR="00A2102A" w14:paraId="26AE2E69" w14:textId="77777777">
      <w:pPr>
        <w:pStyle w:val="Heading1"/>
        <w:numPr>
          <w:ilvl w:val="0"/>
          <w:numId w:val="2"/>
        </w:numPr>
        <w:tabs>
          <w:tab w:val="left" w:pos="820"/>
        </w:tabs>
        <w:spacing w:before="184"/>
      </w:pPr>
      <w:r>
        <w:t>Certification</w:t>
      </w:r>
      <w:r>
        <w:rPr>
          <w:spacing w:val="-3"/>
        </w:rPr>
        <w:t xml:space="preserve"> </w:t>
      </w:r>
      <w:r>
        <w:rPr>
          <w:spacing w:val="-2"/>
        </w:rPr>
        <w:t>Statement</w:t>
      </w:r>
    </w:p>
    <w:p w:rsidR="00A2102A" w14:paraId="03373DE7" w14:textId="77777777">
      <w:pPr>
        <w:pStyle w:val="BodyText"/>
        <w:rPr>
          <w:b/>
        </w:rPr>
      </w:pPr>
    </w:p>
    <w:p w:rsidR="00A2102A" w14:paraId="794E6C87" w14:textId="77777777">
      <w:pPr>
        <w:pStyle w:val="BodyText"/>
        <w:ind w:left="532" w:right="1797"/>
      </w:pPr>
      <w:r>
        <w:t>There</w:t>
      </w:r>
      <w:r>
        <w:rPr>
          <w:spacing w:val="-3"/>
        </w:rPr>
        <w:t xml:space="preserve"> </w:t>
      </w:r>
      <w:r>
        <w:t>are</w:t>
      </w:r>
      <w:r>
        <w:rPr>
          <w:spacing w:val="-3"/>
        </w:rPr>
        <w:t xml:space="preserve"> </w:t>
      </w:r>
      <w:r>
        <w:t>no</w:t>
      </w:r>
      <w:r>
        <w:rPr>
          <w:spacing w:val="-4"/>
        </w:rPr>
        <w:t xml:space="preserve"> </w:t>
      </w:r>
      <w:r>
        <w:t>exceptions</w:t>
      </w:r>
      <w:r>
        <w:rPr>
          <w:spacing w:val="-6"/>
        </w:rPr>
        <w:t xml:space="preserve"> </w:t>
      </w:r>
      <w:r>
        <w:t>to</w:t>
      </w:r>
      <w:r>
        <w:rPr>
          <w:spacing w:val="-4"/>
        </w:rPr>
        <w:t xml:space="preserve"> </w:t>
      </w:r>
      <w:r>
        <w:t>the</w:t>
      </w:r>
      <w:r>
        <w:rPr>
          <w:spacing w:val="-7"/>
        </w:rPr>
        <w:t xml:space="preserve"> </w:t>
      </w:r>
      <w:r>
        <w:t>"Certification</w:t>
      </w:r>
      <w:r>
        <w:rPr>
          <w:spacing w:val="-4"/>
        </w:rPr>
        <w:t xml:space="preserve"> </w:t>
      </w:r>
      <w:r>
        <w:t>for</w:t>
      </w:r>
      <w:r>
        <w:rPr>
          <w:spacing w:val="-4"/>
        </w:rPr>
        <w:t xml:space="preserve"> </w:t>
      </w:r>
      <w:r>
        <w:t>Paperwork</w:t>
      </w:r>
      <w:r>
        <w:rPr>
          <w:spacing w:val="-4"/>
        </w:rPr>
        <w:t xml:space="preserve"> </w:t>
      </w:r>
      <w:r>
        <w:t>Reduction</w:t>
      </w:r>
      <w:r>
        <w:rPr>
          <w:spacing w:val="-4"/>
        </w:rPr>
        <w:t xml:space="preserve"> </w:t>
      </w:r>
      <w:r>
        <w:t>Act Submissions", of OMB Form 83-I.</w:t>
      </w:r>
    </w:p>
    <w:sectPr>
      <w:pgSz w:w="12240" w:h="15840"/>
      <w:pgMar w:top="1420" w:right="0" w:bottom="1200" w:left="1440" w:header="0" w:footer="10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2A" w14:paraId="5E487EE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6748780</wp:posOffset>
              </wp:positionH>
              <wp:positionV relativeFrom="page">
                <wp:posOffset>9275444</wp:posOffset>
              </wp:positionV>
              <wp:extent cx="16002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rsidR="00A2102A" w14:textId="7777777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pt;margin-top:730.35pt;margin-left:531.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2102A" w14:paraId="1042D24D" w14:textId="7777777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2A" w14:paraId="3DF9355E" w14:textId="3D8A401C">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6774180</wp:posOffset>
              </wp:positionH>
              <wp:positionV relativeFrom="page">
                <wp:posOffset>9275444</wp:posOffset>
              </wp:positionV>
              <wp:extent cx="96520" cy="1651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6520" cy="165100"/>
                      </a:xfrm>
                      <a:prstGeom prst="rect">
                        <a:avLst/>
                      </a:prstGeom>
                    </wps:spPr>
                    <wps:txbx>
                      <w:txbxContent>
                        <w:p w:rsidR="00A2102A" w14:textId="77777777">
                          <w:pPr>
                            <w:spacing w:line="244" w:lineRule="exact"/>
                            <w:ind w:left="20"/>
                            <w:rPr>
                              <w:rFonts w:ascii="Calibri"/>
                            </w:rPr>
                          </w:pPr>
                          <w:r>
                            <w:rPr>
                              <w:rFonts w:ascii="Calibri"/>
                              <w:spacing w:val="-10"/>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7.6pt;height:13pt;margin-top:730.35pt;margin-left:533.4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2102A" w14:paraId="52444A71" w14:textId="77777777">
                    <w:pPr>
                      <w:spacing w:line="244" w:lineRule="exact"/>
                      <w:ind w:left="20"/>
                      <w:rPr>
                        <w:rFonts w:ascii="Calibri"/>
                      </w:rPr>
                    </w:pPr>
                    <w:r>
                      <w:rPr>
                        <w:rFonts w:ascii="Calibri"/>
                        <w:spacing w:val="-10"/>
                      </w:rPr>
                      <w:t>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02A" w14:paraId="23E7E415"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6748780</wp:posOffset>
              </wp:positionH>
              <wp:positionV relativeFrom="page">
                <wp:posOffset>9275444</wp:posOffset>
              </wp:positionV>
              <wp:extent cx="160020" cy="1651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rsidR="00A2102A" w14:textId="7777777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2.6pt;height:13pt;margin-top:730.35pt;margin-left:531.4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2102A" w14:paraId="23D35F70" w14:textId="7777777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1E5C6C"/>
    <w:multiLevelType w:val="hybridMultilevel"/>
    <w:tmpl w:val="D6FE7FBE"/>
    <w:lvl w:ilvl="0">
      <w:start w:val="10"/>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48" w:hanging="360"/>
      </w:pPr>
      <w:rPr>
        <w:rFonts w:hint="default"/>
        <w:lang w:val="en-US" w:eastAsia="en-US" w:bidi="ar-SA"/>
      </w:rPr>
    </w:lvl>
    <w:lvl w:ilvl="3">
      <w:start w:val="0"/>
      <w:numFmt w:val="bullet"/>
      <w:lvlText w:val="•"/>
      <w:lvlJc w:val="left"/>
      <w:pPr>
        <w:ind w:left="3317" w:hanging="360"/>
      </w:pPr>
      <w:rPr>
        <w:rFonts w:hint="default"/>
        <w:lang w:val="en-US" w:eastAsia="en-US" w:bidi="ar-SA"/>
      </w:rPr>
    </w:lvl>
    <w:lvl w:ilvl="4">
      <w:start w:val="0"/>
      <w:numFmt w:val="bullet"/>
      <w:lvlText w:val="•"/>
      <w:lvlJc w:val="left"/>
      <w:pPr>
        <w:ind w:left="4386" w:hanging="360"/>
      </w:pPr>
      <w:rPr>
        <w:rFonts w:hint="default"/>
        <w:lang w:val="en-US" w:eastAsia="en-US" w:bidi="ar-SA"/>
      </w:rPr>
    </w:lvl>
    <w:lvl w:ilvl="5">
      <w:start w:val="0"/>
      <w:numFmt w:val="bullet"/>
      <w:lvlText w:val="•"/>
      <w:lvlJc w:val="left"/>
      <w:pPr>
        <w:ind w:left="5455" w:hanging="360"/>
      </w:pPr>
      <w:rPr>
        <w:rFonts w:hint="default"/>
        <w:lang w:val="en-US" w:eastAsia="en-US" w:bidi="ar-SA"/>
      </w:rPr>
    </w:lvl>
    <w:lvl w:ilvl="6">
      <w:start w:val="0"/>
      <w:numFmt w:val="bullet"/>
      <w:lvlText w:val="•"/>
      <w:lvlJc w:val="left"/>
      <w:pPr>
        <w:ind w:left="6524" w:hanging="360"/>
      </w:pPr>
      <w:rPr>
        <w:rFonts w:hint="default"/>
        <w:lang w:val="en-US" w:eastAsia="en-US" w:bidi="ar-SA"/>
      </w:rPr>
    </w:lvl>
    <w:lvl w:ilvl="7">
      <w:start w:val="0"/>
      <w:numFmt w:val="bullet"/>
      <w:lvlText w:val="•"/>
      <w:lvlJc w:val="left"/>
      <w:pPr>
        <w:ind w:left="7593" w:hanging="360"/>
      </w:pPr>
      <w:rPr>
        <w:rFonts w:hint="default"/>
        <w:lang w:val="en-US" w:eastAsia="en-US" w:bidi="ar-SA"/>
      </w:rPr>
    </w:lvl>
    <w:lvl w:ilvl="8">
      <w:start w:val="0"/>
      <w:numFmt w:val="bullet"/>
      <w:lvlText w:val="•"/>
      <w:lvlJc w:val="left"/>
      <w:pPr>
        <w:ind w:left="8662" w:hanging="360"/>
      </w:pPr>
      <w:rPr>
        <w:rFonts w:hint="default"/>
        <w:lang w:val="en-US" w:eastAsia="en-US" w:bidi="ar-SA"/>
      </w:rPr>
    </w:lvl>
  </w:abstractNum>
  <w:abstractNum w:abstractNumId="1">
    <w:nsid w:val="41523726"/>
    <w:multiLevelType w:val="hybridMultilevel"/>
    <w:tmpl w:val="DD5482D2"/>
    <w:lvl w:ilvl="0">
      <w:start w:val="0"/>
      <w:numFmt w:val="bullet"/>
      <w:lvlText w:val=""/>
      <w:lvlJc w:val="left"/>
      <w:pPr>
        <w:ind w:left="125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122" w:hanging="360"/>
      </w:pPr>
      <w:rPr>
        <w:rFonts w:hint="default"/>
        <w:lang w:val="en-US" w:eastAsia="en-US" w:bidi="ar-SA"/>
      </w:rPr>
    </w:lvl>
    <w:lvl w:ilvl="4">
      <w:start w:val="0"/>
      <w:numFmt w:val="bullet"/>
      <w:lvlText w:val="•"/>
      <w:lvlJc w:val="left"/>
      <w:pPr>
        <w:ind w:left="507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938" w:hanging="360"/>
      </w:pPr>
      <w:rPr>
        <w:rFonts w:hint="default"/>
        <w:lang w:val="en-US" w:eastAsia="en-US" w:bidi="ar-SA"/>
      </w:rPr>
    </w:lvl>
    <w:lvl w:ilvl="8">
      <w:start w:val="0"/>
      <w:numFmt w:val="bullet"/>
      <w:lvlText w:val="•"/>
      <w:lvlJc w:val="left"/>
      <w:pPr>
        <w:ind w:left="8892" w:hanging="360"/>
      </w:pPr>
      <w:rPr>
        <w:rFonts w:hint="default"/>
        <w:lang w:val="en-US" w:eastAsia="en-US" w:bidi="ar-SA"/>
      </w:rPr>
    </w:lvl>
  </w:abstractNum>
  <w:abstractNum w:abstractNumId="2">
    <w:nsid w:val="5FA80CF7"/>
    <w:multiLevelType w:val="hybridMultilevel"/>
    <w:tmpl w:val="364EBF76"/>
    <w:lvl w:ilvl="0">
      <w:start w:val="1"/>
      <w:numFmt w:val="upperLetter"/>
      <w:lvlText w:val="%1."/>
      <w:lvlJc w:val="left"/>
      <w:pPr>
        <w:ind w:left="720" w:hanging="360"/>
        <w:jc w:val="left"/>
      </w:pPr>
      <w:rPr>
        <w:rFonts w:ascii="Times New Roman" w:eastAsia="Times New Roman" w:hAnsi="Times New Roman" w:cs="Times New Roman" w:hint="default"/>
        <w:b/>
        <w:bCs/>
        <w:i w:val="0"/>
        <w:iCs w:val="0"/>
        <w:spacing w:val="-2"/>
        <w:w w:val="98"/>
        <w:sz w:val="24"/>
        <w:szCs w:val="24"/>
        <w:lang w:val="en-US" w:eastAsia="en-US" w:bidi="ar-SA"/>
      </w:rPr>
    </w:lvl>
    <w:lvl w:ilvl="1">
      <w:start w:val="1"/>
      <w:numFmt w:val="decimal"/>
      <w:lvlText w:val="%2."/>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19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03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470" w:hanging="360"/>
      </w:pPr>
      <w:rPr>
        <w:rFonts w:hint="default"/>
        <w:lang w:val="en-US" w:eastAsia="en-US" w:bidi="ar-SA"/>
      </w:rPr>
    </w:lvl>
    <w:lvl w:ilvl="8">
      <w:start w:val="0"/>
      <w:numFmt w:val="bullet"/>
      <w:lvlText w:val="•"/>
      <w:lvlJc w:val="left"/>
      <w:pPr>
        <w:ind w:left="8580" w:hanging="360"/>
      </w:pPr>
      <w:rPr>
        <w:rFonts w:hint="default"/>
        <w:lang w:val="en-US" w:eastAsia="en-US" w:bidi="ar-SA"/>
      </w:rPr>
    </w:lvl>
  </w:abstractNum>
  <w:num w:numId="1" w16cid:durableId="11222356">
    <w:abstractNumId w:val="1"/>
  </w:num>
  <w:num w:numId="2" w16cid:durableId="1037777463">
    <w:abstractNumId w:val="0"/>
  </w:num>
  <w:num w:numId="3" w16cid:durableId="15172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2A"/>
    <w:rsid w:val="00410340"/>
    <w:rsid w:val="0093317A"/>
    <w:rsid w:val="00A21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CD2309"/>
  <w15:docId w15:val="{CBAFA7AF-5B6E-44E0-A48A-8F9ED5A9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10340"/>
    <w:pPr>
      <w:tabs>
        <w:tab w:val="center" w:pos="4680"/>
        <w:tab w:val="right" w:pos="9360"/>
      </w:tabs>
    </w:pPr>
  </w:style>
  <w:style w:type="character" w:customStyle="1" w:styleId="HeaderChar">
    <w:name w:val="Header Char"/>
    <w:basedOn w:val="DefaultParagraphFont"/>
    <w:link w:val="Header"/>
    <w:uiPriority w:val="99"/>
    <w:rsid w:val="00410340"/>
    <w:rPr>
      <w:rFonts w:ascii="Times New Roman" w:eastAsia="Times New Roman" w:hAnsi="Times New Roman" w:cs="Times New Roman"/>
    </w:rPr>
  </w:style>
  <w:style w:type="paragraph" w:styleId="Footer">
    <w:name w:val="footer"/>
    <w:basedOn w:val="Normal"/>
    <w:link w:val="FooterChar"/>
    <w:uiPriority w:val="99"/>
    <w:unhideWhenUsed/>
    <w:rsid w:val="00410340"/>
    <w:pPr>
      <w:tabs>
        <w:tab w:val="center" w:pos="4680"/>
        <w:tab w:val="right" w:pos="9360"/>
      </w:tabs>
    </w:pPr>
  </w:style>
  <w:style w:type="character" w:customStyle="1" w:styleId="FooterChar">
    <w:name w:val="Footer Char"/>
    <w:basedOn w:val="DefaultParagraphFont"/>
    <w:link w:val="Footer"/>
    <w:uiPriority w:val="99"/>
    <w:rsid w:val="004103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Medicare/Health-Plans/HealthPlansGenInfo/FSR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www.bls.gov/oes/current/oes132011.htm)" TargetMode="External" /><Relationship Id="rId7" Type="http://schemas.openxmlformats.org/officeDocument/2006/relationships/footer" Target="footer3.xml" /><Relationship Id="rId8" Type="http://schemas.openxmlformats.org/officeDocument/2006/relationships/hyperlink" Target="http://www.opm.gov/policy-data-oversight/pay-leave/salaries-wages/salary-" TargetMode="External" /><Relationship Id="rId9" Type="http://schemas.openxmlformats.org/officeDocument/2006/relationships/hyperlink" Target="http://www.opm.gov/policy-data-oversight/p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2804</Words>
  <Characters>15987</Characters>
  <Application>Microsoft Office Word</Application>
  <DocSecurity>0</DocSecurity>
  <Lines>133</Lines>
  <Paragraphs>37</Paragraphs>
  <ScaleCrop>false</ScaleCrop>
  <Company>CMS</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Greenwald, Elyse F. EOP/OMB</dc:creator>
  <cp:lastModifiedBy>Wilson, Malcolm (CMS/OSORA)</cp:lastModifiedBy>
  <cp:revision>2</cp:revision>
  <dcterms:created xsi:type="dcterms:W3CDTF">2025-05-21T15:55:00Z</dcterms:created>
  <dcterms:modified xsi:type="dcterms:W3CDTF">2025-05-21T15:55:00Z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Acrobat PDFMaker 24 for Word</vt:lpwstr>
  </property>
  <property fmtid="{D5CDD505-2E9C-101B-9397-08002B2CF9AE}" pid="4" name="LastSaved">
    <vt:filetime>2025-05-21T00:00:00Z</vt:filetime>
  </property>
  <property fmtid="{D5CDD505-2E9C-101B-9397-08002B2CF9AE}" pid="5" name="Producer">
    <vt:lpwstr>Adobe PDF Library 24.4.48</vt:lpwstr>
  </property>
  <property fmtid="{D5CDD505-2E9C-101B-9397-08002B2CF9AE}" pid="6" name="SourceModified">
    <vt:lpwstr>D:20241121202002</vt:lpwstr>
  </property>
  <property fmtid="{D5CDD505-2E9C-101B-9397-08002B2CF9AE}" pid="7" name="_NewReviewCycle">
    <vt:lpwstr/>
  </property>
</Properties>
</file>