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7363" w14:paraId="276E9BD8"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Requirements for Supporting Statement 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GenIC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Request for Approval under the </w:t>
      </w:r>
    </w:p>
    <w:p w:rsidR="005C7363" w14:paraId="276E9BD9" w14:textId="7777777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Generic Clearance for the Collection of Routine Customer Feedback</w:t>
      </w:r>
    </w:p>
    <w:p w:rsidR="005C7363" w14:paraId="276E9BDA"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Number 0920-1050</w:t>
      </w:r>
    </w:p>
    <w:p w:rsidR="005C7363" w14:paraId="276E9BD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Discussions for Improving Case Data Entry Workflows</w:t>
      </w:r>
      <w:r>
        <w:rPr>
          <w:noProof/>
        </w:rPr>
        <mc:AlternateContent>
          <mc:Choice Requires="wps">
            <w:drawing>
              <wp:anchor distT="0" distB="0" distL="114300" distR="114300" simplePos="0" relativeHeight="251658240" behindDoc="0" locked="0" layoutInCell="1" allowOverlap="1">
                <wp:simplePos x="0" y="0"/>
                <wp:positionH relativeFrom="column">
                  <wp:posOffset>-241299</wp:posOffset>
                </wp:positionH>
                <wp:positionV relativeFrom="paragraph">
                  <wp:posOffset>152400</wp:posOffset>
                </wp:positionV>
                <wp:extent cx="6936105" cy="7374978"/>
                <wp:effectExtent l="0" t="0" r="0" b="0"/>
                <wp:wrapNone/>
                <wp:docPr id="4" name=""/>
                <wp:cNvGraphicFramePr/>
                <a:graphic xmlns:a="http://schemas.openxmlformats.org/drawingml/2006/main">
                  <a:graphicData uri="http://schemas.microsoft.com/office/word/2010/wordprocessingShape">
                    <wps:wsp xmlns:wps="http://schemas.microsoft.com/office/word/2010/wordprocessingShape">
                      <wps:cNvSpPr/>
                      <wps:spPr>
                        <a:xfrm>
                          <a:off x="1892235" y="208125"/>
                          <a:ext cx="6936105" cy="7374978"/>
                        </a:xfrm>
                        <a:prstGeom prst="rect">
                          <a:avLst/>
                        </a:prstGeom>
                        <a:noFill/>
                        <a:ln w="9525">
                          <a:solidFill>
                            <a:srgbClr val="000000"/>
                          </a:solidFill>
                          <a:prstDash val="solid"/>
                          <a:miter lim="800000"/>
                          <a:headEnd w="sm" len="sm"/>
                          <a:tailEnd w="sm" len="sm"/>
                        </a:ln>
                      </wps:spPr>
                      <wps:txbx>
                        <w:txbxContent>
                          <w:p w:rsidR="005C7363" w14:textId="77777777">
                            <w:pPr>
                              <w:spacing w:line="275" w:lineRule="auto"/>
                              <w:ind w:left="360" w:firstLine="720"/>
                            </w:pPr>
                            <w:r>
                              <w:rPr>
                                <w:rFonts w:ascii="Times New Roman" w:eastAsia="Times New Roman" w:hAnsi="Times New Roman" w:cs="Times New Roman"/>
                                <w:color w:val="000000"/>
                                <w:sz w:val="24"/>
                              </w:rPr>
                              <w:t xml:space="preserve">Goal of the study (e.g., determine behavioral factors that influence changes in weight over time or evaluate program delivery processes): </w:t>
                            </w:r>
                          </w:p>
                          <w:p w:rsidR="005C7363" w14:textId="77777777">
                            <w:pPr>
                              <w:spacing w:line="274" w:lineRule="auto"/>
                              <w:ind w:left="360" w:firstLine="720"/>
                            </w:pPr>
                            <w:r>
                              <w:rPr>
                                <w:rFonts w:ascii="Times New Roman" w:eastAsia="Times New Roman" w:hAnsi="Times New Roman" w:cs="Times New Roman"/>
                                <w:color w:val="000000"/>
                                <w:sz w:val="24"/>
                              </w:rPr>
                              <w:br/>
                            </w:r>
                            <w:r>
                              <w:rPr>
                                <w:rFonts w:ascii="Times New Roman" w:eastAsia="Times New Roman" w:hAnsi="Times New Roman" w:cs="Times New Roman"/>
                                <w:b/>
                                <w:color w:val="000000"/>
                                <w:sz w:val="24"/>
                              </w:rPr>
                              <w:t>The CDC Office of Public Health Data, Surveillance, and Techno</w:t>
                            </w:r>
                            <w:r>
                              <w:rPr>
                                <w:rFonts w:ascii="Times New Roman" w:eastAsia="Times New Roman" w:hAnsi="Times New Roman" w:cs="Times New Roman"/>
                                <w:b/>
                                <w:color w:val="000000"/>
                                <w:sz w:val="24"/>
                              </w:rPr>
                              <w:t xml:space="preserve">logy’s (OPHDST’s) Public Health Data Strategy is to “accelerate access to analytic and automated solutions to support public health investigations and improve health equity.” The CDC provides various data quality monitoring, control, and feedback services </w:t>
                            </w:r>
                            <w:r>
                              <w:rPr>
                                <w:rFonts w:ascii="Times New Roman" w:eastAsia="Times New Roman" w:hAnsi="Times New Roman" w:cs="Times New Roman"/>
                                <w:b/>
                                <w:color w:val="000000"/>
                                <w:sz w:val="24"/>
                              </w:rPr>
                              <w:t xml:space="preserve">(some concierge, some manual, some via email, etc.) to state, tribal, territorial, and local (STLT) health departments to facilitate case surveillance for various diseases. We are seeking small group discussion feedback to help with improving this service </w:t>
                            </w:r>
                            <w:r>
                              <w:rPr>
                                <w:rFonts w:ascii="Times New Roman" w:eastAsia="Times New Roman" w:hAnsi="Times New Roman" w:cs="Times New Roman"/>
                                <w:b/>
                                <w:color w:val="000000"/>
                                <w:sz w:val="24"/>
                              </w:rPr>
                              <w:t>by easing the data entry, data correction, data deduplication, and/or data monitoring workload on the part of the STLT users of the service.</w:t>
                            </w:r>
                          </w:p>
                          <w:p w:rsidR="005C7363" w14:textId="77777777">
                            <w:pPr>
                              <w:spacing w:after="0" w:line="240" w:lineRule="auto"/>
                              <w:ind w:left="360" w:firstLine="720"/>
                            </w:pPr>
                          </w:p>
                          <w:p w:rsidR="005C7363" w14:textId="77777777">
                            <w:pPr>
                              <w:spacing w:after="0" w:line="240" w:lineRule="auto"/>
                              <w:ind w:left="360" w:firstLine="720"/>
                            </w:pPr>
                          </w:p>
                          <w:p w:rsidR="005C7363" w14:textId="77777777">
                            <w:pPr>
                              <w:spacing w:line="275" w:lineRule="auto"/>
                              <w:ind w:left="360" w:firstLine="720"/>
                            </w:pPr>
                            <w:r>
                              <w:rPr>
                                <w:rFonts w:ascii="Times New Roman" w:eastAsia="Times New Roman" w:hAnsi="Times New Roman" w:cs="Times New Roman"/>
                                <w:color w:val="000000"/>
                                <w:sz w:val="24"/>
                              </w:rPr>
                              <w:t xml:space="preserve">Methods to be used to collect (e.g., prospective cohort design; randomized trial; etc.): </w:t>
                            </w:r>
                          </w:p>
                          <w:p w:rsidR="005C7363" w14:textId="77777777">
                            <w:pPr>
                              <w:spacing w:line="275" w:lineRule="auto"/>
                              <w:ind w:left="360" w:firstLine="1080"/>
                            </w:pPr>
                            <w:r>
                              <w:rPr>
                                <w:rFonts w:ascii="Times New Roman" w:eastAsia="Times New Roman" w:hAnsi="Times New Roman" w:cs="Times New Roman"/>
                                <w:b/>
                                <w:color w:val="0D0D0D"/>
                                <w:sz w:val="24"/>
                                <w:highlight w:val="white"/>
                              </w:rPr>
                              <w:t>Small discussion groups</w:t>
                            </w:r>
                          </w:p>
                          <w:p w:rsidR="005C7363" w14:textId="77777777">
                            <w:pPr>
                              <w:spacing w:line="275" w:lineRule="auto"/>
                              <w:ind w:left="360" w:firstLine="720"/>
                            </w:pPr>
                            <w:r>
                              <w:rPr>
                                <w:rFonts w:ascii="Times New Roman" w:eastAsia="Times New Roman" w:hAnsi="Times New Roman" w:cs="Times New Roman"/>
                                <w:color w:val="000000"/>
                                <w:sz w:val="24"/>
                              </w:rPr>
                              <w:t>The subpopulation to be studied (e.g., school-age children in North Carolina, conference attendees):</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r>
                            <w:r>
                              <w:rPr>
                                <w:rFonts w:ascii="Times New Roman" w:eastAsia="Times New Roman" w:hAnsi="Times New Roman" w:cs="Times New Roman"/>
                                <w:b/>
                                <w:color w:val="0D0D0D"/>
                                <w:sz w:val="24"/>
                              </w:rPr>
                              <w:t xml:space="preserve">Respondents are non-federal STLTs. We will reach out to 50 staff members in the following </w:t>
                            </w:r>
                            <w:r>
                              <w:rPr>
                                <w:rFonts w:ascii="Times New Roman" w:eastAsia="Times New Roman" w:hAnsi="Times New Roman" w:cs="Times New Roman"/>
                                <w:b/>
                                <w:color w:val="0D0D0D"/>
                                <w:sz w:val="24"/>
                              </w:rPr>
                              <w:t>capacities</w:t>
                            </w:r>
                          </w:p>
                          <w:p w:rsidR="005C7363" w14:textId="77777777">
                            <w:pPr>
                              <w:spacing w:before="240" w:after="0" w:line="240" w:lineRule="auto"/>
                              <w:ind w:left="720" w:firstLine="1080"/>
                            </w:pPr>
                            <w:r>
                              <w:rPr>
                                <w:rFonts w:ascii="Times New Roman" w:eastAsia="Times New Roman" w:hAnsi="Times New Roman" w:cs="Times New Roman"/>
                                <w:b/>
                                <w:color w:val="0D0D0D"/>
                                <w:sz w:val="24"/>
                              </w:rPr>
                              <w:t>Case Reporting Data Entry</w:t>
                            </w:r>
                          </w:p>
                          <w:p w:rsidR="005C7363" w14:textId="77777777">
                            <w:pPr>
                              <w:spacing w:after="0" w:line="240" w:lineRule="auto"/>
                              <w:ind w:left="720" w:firstLine="1080"/>
                            </w:pPr>
                            <w:r>
                              <w:rPr>
                                <w:rFonts w:ascii="Times New Roman" w:eastAsia="Times New Roman" w:hAnsi="Times New Roman" w:cs="Times New Roman"/>
                                <w:b/>
                                <w:color w:val="0D0D0D"/>
                                <w:sz w:val="24"/>
                              </w:rPr>
                              <w:t>Case Reporting Data Surve</w:t>
                            </w:r>
                            <w:r>
                              <w:rPr>
                                <w:rFonts w:ascii="Times New Roman" w:eastAsia="Times New Roman" w:hAnsi="Times New Roman" w:cs="Times New Roman"/>
                                <w:b/>
                                <w:color w:val="0D0D0D"/>
                                <w:sz w:val="24"/>
                              </w:rPr>
                              <w:t>illance</w:t>
                            </w:r>
                          </w:p>
                          <w:p w:rsidR="005C7363" w14:textId="77777777">
                            <w:pPr>
                              <w:spacing w:after="0" w:line="240" w:lineRule="auto"/>
                              <w:ind w:left="720" w:firstLine="1080"/>
                            </w:pPr>
                            <w:r>
                              <w:rPr>
                                <w:rFonts w:ascii="Times New Roman" w:eastAsia="Times New Roman" w:hAnsi="Times New Roman" w:cs="Times New Roman"/>
                                <w:b/>
                                <w:color w:val="0D0D0D"/>
                                <w:sz w:val="24"/>
                              </w:rPr>
                              <w:t>Case Reporting Data Analyst</w:t>
                            </w:r>
                          </w:p>
                          <w:p w:rsidR="005C7363" w14:textId="77777777">
                            <w:pPr>
                              <w:spacing w:after="240" w:line="240" w:lineRule="auto"/>
                              <w:ind w:left="720" w:firstLine="1080"/>
                            </w:pPr>
                            <w:r>
                              <w:rPr>
                                <w:rFonts w:ascii="Times New Roman" w:eastAsia="Times New Roman" w:hAnsi="Times New Roman" w:cs="Times New Roman"/>
                                <w:b/>
                                <w:color w:val="0D0D0D"/>
                                <w:sz w:val="24"/>
                              </w:rPr>
                              <w:t>Case Reporting Data Manager</w:t>
                            </w:r>
                          </w:p>
                          <w:p w:rsidR="005C7363" w14:textId="77777777">
                            <w:pPr>
                              <w:spacing w:after="0" w:line="360" w:lineRule="auto"/>
                            </w:pPr>
                          </w:p>
                          <w:p w:rsidR="005C7363" w14:textId="1425B5A6">
                            <w:pPr>
                              <w:spacing w:after="0" w:line="360" w:lineRule="auto"/>
                            </w:pPr>
                            <w:r>
                              <w:rPr>
                                <w:rFonts w:ascii="Times New Roman" w:eastAsia="Times New Roman" w:hAnsi="Times New Roman" w:cs="Times New Roman"/>
                                <w:b/>
                                <w:color w:val="0D0D0D"/>
                                <w:sz w:val="20"/>
                              </w:rPr>
                              <w:t xml:space="preserve">   </w:t>
                            </w:r>
                            <w:r>
                              <w:rPr>
                                <w:rFonts w:ascii="Times New Roman" w:eastAsia="Times New Roman" w:hAnsi="Times New Roman" w:cs="Times New Roman"/>
                                <w:b/>
                                <w:color w:val="0D0D0D"/>
                                <w:sz w:val="24"/>
                              </w:rPr>
                              <w:t xml:space="preserve">Outreach will be </w:t>
                            </w:r>
                            <w:r>
                              <w:rPr>
                                <w:rFonts w:ascii="Times New Roman" w:eastAsia="Times New Roman" w:hAnsi="Times New Roman" w:cs="Times New Roman"/>
                                <w:b/>
                                <w:color w:val="0D0D0D"/>
                                <w:sz w:val="24"/>
                              </w:rPr>
                              <w:t>through the CDC engagement panel.</w:t>
                            </w:r>
                          </w:p>
                          <w:p w:rsidR="005C7363" w14:textId="77777777">
                            <w:pPr>
                              <w:spacing w:line="274" w:lineRule="auto"/>
                              <w:ind w:left="360" w:firstLine="720"/>
                            </w:pPr>
                          </w:p>
                          <w:p w:rsidR="005C7363" w14:textId="77777777">
                            <w:pPr>
                              <w:spacing w:line="275" w:lineRule="auto"/>
                              <w:ind w:left="360" w:firstLine="720"/>
                            </w:pPr>
                            <w:r>
                              <w:rPr>
                                <w:rFonts w:ascii="Times New Roman" w:eastAsia="Times New Roman" w:hAnsi="Times New Roman" w:cs="Times New Roman"/>
                                <w:color w:val="000000"/>
                                <w:sz w:val="24"/>
                              </w:rPr>
                              <w:t xml:space="preserve">How data will be analyzed (e.g., logistic regression, descriptive statistics):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b/>
                                <w:color w:val="000000"/>
                                <w:sz w:val="24"/>
                              </w:rPr>
                              <w:t>Thematic analysis will be used to analyze the data.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p w:rsidR="005C7363" w14:textId="77777777">
                            <w:pPr>
                              <w:spacing w:line="275" w:lineRule="auto"/>
                            </w:pPr>
                          </w:p>
                        </w:txbxContent>
                      </wps:txbx>
                      <wps:bodyPr spcFirstLastPara="1" wrap="square" lIns="91425" tIns="45700" rIns="91425" bIns="45700" anchor="t" anchorCtr="0"/>
                    </wps:wsp>
                  </a:graphicData>
                </a:graphic>
              </wp:anchor>
            </w:drawing>
          </mc:Choice>
          <mc:Fallback>
            <w:pict>
              <v:rect id="_x0000_s1025" style="width:546.15pt;height:580.7pt;margin-top:12pt;margin-left:-19pt;mso-wrap-distance-bottom:0;mso-wrap-distance-left:9pt;mso-wrap-distance-right:9pt;mso-wrap-distance-top:0;mso-wrap-style:square;position:absolute;visibility:visible;v-text-anchor:top;z-index:251659264" filled="f">
                <v:stroke startarrowwidth="narrow" startarrowlength="short" endarrowwidth="narrow" endarrowlength="short"/>
                <v:textbox inset="7.2pt,3.6pt,7.2pt,3.6pt">
                  <w:txbxContent>
                    <w:p w:rsidR="005C7363" w14:paraId="276E9BEC" w14:textId="77777777">
                      <w:pPr>
                        <w:spacing w:line="275" w:lineRule="auto"/>
                        <w:ind w:left="360" w:firstLine="720"/>
                      </w:pPr>
                      <w:r>
                        <w:rPr>
                          <w:rFonts w:ascii="Times New Roman" w:eastAsia="Times New Roman" w:hAnsi="Times New Roman" w:cs="Times New Roman"/>
                          <w:color w:val="000000"/>
                          <w:sz w:val="24"/>
                        </w:rPr>
                        <w:t xml:space="preserve">Goal of the study (e.g., determine behavioral factors that influence changes in weight over time or evaluate program delivery processes): </w:t>
                      </w:r>
                    </w:p>
                    <w:p w:rsidR="005C7363" w14:paraId="276E9BED" w14:textId="77777777">
                      <w:pPr>
                        <w:spacing w:line="274" w:lineRule="auto"/>
                        <w:ind w:left="360" w:firstLine="720"/>
                      </w:pPr>
                      <w:r>
                        <w:rPr>
                          <w:rFonts w:ascii="Times New Roman" w:eastAsia="Times New Roman" w:hAnsi="Times New Roman" w:cs="Times New Roman"/>
                          <w:color w:val="000000"/>
                          <w:sz w:val="24"/>
                        </w:rPr>
                        <w:br/>
                      </w:r>
                      <w:r>
                        <w:rPr>
                          <w:rFonts w:ascii="Times New Roman" w:eastAsia="Times New Roman" w:hAnsi="Times New Roman" w:cs="Times New Roman"/>
                          <w:b/>
                          <w:color w:val="000000"/>
                          <w:sz w:val="24"/>
                        </w:rPr>
                        <w:t>The CDC Office of Public Health Data, Surveillance, and Techno</w:t>
                      </w:r>
                      <w:r>
                        <w:rPr>
                          <w:rFonts w:ascii="Times New Roman" w:eastAsia="Times New Roman" w:hAnsi="Times New Roman" w:cs="Times New Roman"/>
                          <w:b/>
                          <w:color w:val="000000"/>
                          <w:sz w:val="24"/>
                        </w:rPr>
                        <w:t xml:space="preserve">logy’s (OPHDST’s) Public Health Data Strategy is to “accelerate access to analytic and automated solutions to support public health investigations and improve health equity.” The CDC provides various data quality monitoring, control, and feedback services </w:t>
                      </w:r>
                      <w:r>
                        <w:rPr>
                          <w:rFonts w:ascii="Times New Roman" w:eastAsia="Times New Roman" w:hAnsi="Times New Roman" w:cs="Times New Roman"/>
                          <w:b/>
                          <w:color w:val="000000"/>
                          <w:sz w:val="24"/>
                        </w:rPr>
                        <w:t xml:space="preserve">(some concierge, some manual, some via email, etc.) to state, tribal, territorial, and local (STLT) health departments to facilitate case surveillance for various diseases. We are seeking small group discussion feedback to help with improving this service </w:t>
                      </w:r>
                      <w:r>
                        <w:rPr>
                          <w:rFonts w:ascii="Times New Roman" w:eastAsia="Times New Roman" w:hAnsi="Times New Roman" w:cs="Times New Roman"/>
                          <w:b/>
                          <w:color w:val="000000"/>
                          <w:sz w:val="24"/>
                        </w:rPr>
                        <w:t>by easing the data entry, data correction, data deduplication, and/or data monitoring workload on the part of the STLT users of the service.</w:t>
                      </w:r>
                    </w:p>
                    <w:p w:rsidR="005C7363" w14:paraId="276E9BEE" w14:textId="77777777">
                      <w:pPr>
                        <w:spacing w:after="0" w:line="240" w:lineRule="auto"/>
                        <w:ind w:left="360" w:firstLine="720"/>
                      </w:pPr>
                    </w:p>
                    <w:p w:rsidR="005C7363" w14:paraId="276E9BEF" w14:textId="77777777">
                      <w:pPr>
                        <w:spacing w:after="0" w:line="240" w:lineRule="auto"/>
                        <w:ind w:left="360" w:firstLine="720"/>
                      </w:pPr>
                    </w:p>
                    <w:p w:rsidR="005C7363" w14:paraId="276E9BF0" w14:textId="77777777">
                      <w:pPr>
                        <w:spacing w:line="275" w:lineRule="auto"/>
                        <w:ind w:left="360" w:firstLine="720"/>
                      </w:pPr>
                      <w:r>
                        <w:rPr>
                          <w:rFonts w:ascii="Times New Roman" w:eastAsia="Times New Roman" w:hAnsi="Times New Roman" w:cs="Times New Roman"/>
                          <w:color w:val="000000"/>
                          <w:sz w:val="24"/>
                        </w:rPr>
                        <w:t xml:space="preserve">Methods to be used to collect (e.g., prospective cohort design; randomized trial; etc.): </w:t>
                      </w:r>
                    </w:p>
                    <w:p w:rsidR="005C7363" w14:paraId="276E9BF1" w14:textId="77777777">
                      <w:pPr>
                        <w:spacing w:line="275" w:lineRule="auto"/>
                        <w:ind w:left="360" w:firstLine="1080"/>
                      </w:pPr>
                      <w:r>
                        <w:rPr>
                          <w:rFonts w:ascii="Times New Roman" w:eastAsia="Times New Roman" w:hAnsi="Times New Roman" w:cs="Times New Roman"/>
                          <w:b/>
                          <w:color w:val="0D0D0D"/>
                          <w:sz w:val="24"/>
                          <w:highlight w:val="white"/>
                        </w:rPr>
                        <w:t>Small discussion groups</w:t>
                      </w:r>
                    </w:p>
                    <w:p w:rsidR="005C7363" w14:paraId="276E9BF2" w14:textId="77777777">
                      <w:pPr>
                        <w:spacing w:line="275" w:lineRule="auto"/>
                        <w:ind w:left="360" w:firstLine="720"/>
                      </w:pPr>
                      <w:r>
                        <w:rPr>
                          <w:rFonts w:ascii="Times New Roman" w:eastAsia="Times New Roman" w:hAnsi="Times New Roman" w:cs="Times New Roman"/>
                          <w:color w:val="000000"/>
                          <w:sz w:val="24"/>
                        </w:rPr>
                        <w:t>The subpopulation to be studied (e.g., school-age children in North Carolina, conference attendees):</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r>
                      <w:r>
                        <w:rPr>
                          <w:rFonts w:ascii="Times New Roman" w:eastAsia="Times New Roman" w:hAnsi="Times New Roman" w:cs="Times New Roman"/>
                          <w:b/>
                          <w:color w:val="0D0D0D"/>
                          <w:sz w:val="24"/>
                        </w:rPr>
                        <w:t xml:space="preserve">Respondents are non-federal STLTs. We will reach out to 50 staff members in the following </w:t>
                      </w:r>
                      <w:r>
                        <w:rPr>
                          <w:rFonts w:ascii="Times New Roman" w:eastAsia="Times New Roman" w:hAnsi="Times New Roman" w:cs="Times New Roman"/>
                          <w:b/>
                          <w:color w:val="0D0D0D"/>
                          <w:sz w:val="24"/>
                        </w:rPr>
                        <w:t>capacities</w:t>
                      </w:r>
                    </w:p>
                    <w:p w:rsidR="005C7363" w14:paraId="276E9BF3" w14:textId="77777777">
                      <w:pPr>
                        <w:spacing w:before="240" w:after="0" w:line="240" w:lineRule="auto"/>
                        <w:ind w:left="720" w:firstLine="1080"/>
                      </w:pPr>
                      <w:r>
                        <w:rPr>
                          <w:rFonts w:ascii="Times New Roman" w:eastAsia="Times New Roman" w:hAnsi="Times New Roman" w:cs="Times New Roman"/>
                          <w:b/>
                          <w:color w:val="0D0D0D"/>
                          <w:sz w:val="24"/>
                        </w:rPr>
                        <w:t>Case Reporting Data Entry</w:t>
                      </w:r>
                    </w:p>
                    <w:p w:rsidR="005C7363" w14:paraId="276E9BF4" w14:textId="77777777">
                      <w:pPr>
                        <w:spacing w:after="0" w:line="240" w:lineRule="auto"/>
                        <w:ind w:left="720" w:firstLine="1080"/>
                      </w:pPr>
                      <w:r>
                        <w:rPr>
                          <w:rFonts w:ascii="Times New Roman" w:eastAsia="Times New Roman" w:hAnsi="Times New Roman" w:cs="Times New Roman"/>
                          <w:b/>
                          <w:color w:val="0D0D0D"/>
                          <w:sz w:val="24"/>
                        </w:rPr>
                        <w:t>Case Reporting Data Surve</w:t>
                      </w:r>
                      <w:r>
                        <w:rPr>
                          <w:rFonts w:ascii="Times New Roman" w:eastAsia="Times New Roman" w:hAnsi="Times New Roman" w:cs="Times New Roman"/>
                          <w:b/>
                          <w:color w:val="0D0D0D"/>
                          <w:sz w:val="24"/>
                        </w:rPr>
                        <w:t>illance</w:t>
                      </w:r>
                    </w:p>
                    <w:p w:rsidR="005C7363" w14:paraId="276E9BF5" w14:textId="77777777">
                      <w:pPr>
                        <w:spacing w:after="0" w:line="240" w:lineRule="auto"/>
                        <w:ind w:left="720" w:firstLine="1080"/>
                      </w:pPr>
                      <w:r>
                        <w:rPr>
                          <w:rFonts w:ascii="Times New Roman" w:eastAsia="Times New Roman" w:hAnsi="Times New Roman" w:cs="Times New Roman"/>
                          <w:b/>
                          <w:color w:val="0D0D0D"/>
                          <w:sz w:val="24"/>
                        </w:rPr>
                        <w:t>Case Reporting Data Analyst</w:t>
                      </w:r>
                    </w:p>
                    <w:p w:rsidR="005C7363" w14:paraId="276E9BF6" w14:textId="77777777">
                      <w:pPr>
                        <w:spacing w:after="240" w:line="240" w:lineRule="auto"/>
                        <w:ind w:left="720" w:firstLine="1080"/>
                      </w:pPr>
                      <w:r>
                        <w:rPr>
                          <w:rFonts w:ascii="Times New Roman" w:eastAsia="Times New Roman" w:hAnsi="Times New Roman" w:cs="Times New Roman"/>
                          <w:b/>
                          <w:color w:val="0D0D0D"/>
                          <w:sz w:val="24"/>
                        </w:rPr>
                        <w:t>Case Reporting Data Manager</w:t>
                      </w:r>
                    </w:p>
                    <w:p w:rsidR="005C7363" w14:paraId="276E9BF7" w14:textId="77777777">
                      <w:pPr>
                        <w:spacing w:after="0" w:line="360" w:lineRule="auto"/>
                      </w:pPr>
                    </w:p>
                    <w:p w:rsidR="005C7363" w14:paraId="276E9BF8" w14:textId="1425B5A6">
                      <w:pPr>
                        <w:spacing w:after="0" w:line="360" w:lineRule="auto"/>
                      </w:pPr>
                      <w:r>
                        <w:rPr>
                          <w:rFonts w:ascii="Times New Roman" w:eastAsia="Times New Roman" w:hAnsi="Times New Roman" w:cs="Times New Roman"/>
                          <w:b/>
                          <w:color w:val="0D0D0D"/>
                          <w:sz w:val="20"/>
                        </w:rPr>
                        <w:t xml:space="preserve">   </w:t>
                      </w:r>
                      <w:r>
                        <w:rPr>
                          <w:rFonts w:ascii="Times New Roman" w:eastAsia="Times New Roman" w:hAnsi="Times New Roman" w:cs="Times New Roman"/>
                          <w:b/>
                          <w:color w:val="0D0D0D"/>
                          <w:sz w:val="24"/>
                        </w:rPr>
                        <w:t xml:space="preserve">Outreach will be </w:t>
                      </w:r>
                      <w:r>
                        <w:rPr>
                          <w:rFonts w:ascii="Times New Roman" w:eastAsia="Times New Roman" w:hAnsi="Times New Roman" w:cs="Times New Roman"/>
                          <w:b/>
                          <w:color w:val="0D0D0D"/>
                          <w:sz w:val="24"/>
                        </w:rPr>
                        <w:t>through the CDC engagement panel.</w:t>
                      </w:r>
                    </w:p>
                    <w:p w:rsidR="005C7363" w14:paraId="276E9BF9" w14:textId="77777777">
                      <w:pPr>
                        <w:spacing w:line="274" w:lineRule="auto"/>
                        <w:ind w:left="360" w:firstLine="720"/>
                      </w:pPr>
                    </w:p>
                    <w:p w:rsidR="005C7363" w14:paraId="276E9BFA" w14:textId="77777777">
                      <w:pPr>
                        <w:spacing w:line="275" w:lineRule="auto"/>
                        <w:ind w:left="360" w:firstLine="720"/>
                      </w:pPr>
                      <w:r>
                        <w:rPr>
                          <w:rFonts w:ascii="Times New Roman" w:eastAsia="Times New Roman" w:hAnsi="Times New Roman" w:cs="Times New Roman"/>
                          <w:color w:val="000000"/>
                          <w:sz w:val="24"/>
                        </w:rPr>
                        <w:t xml:space="preserve">How data will be analyzed (e.g., logistic regression, descriptive statistics):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b/>
                          <w:color w:val="000000"/>
                          <w:sz w:val="24"/>
                        </w:rPr>
                        <w:t>Thematic analysis will be used to analyze the data.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p w:rsidR="005C7363" w14:paraId="276E9BFB" w14:textId="77777777">
                      <w:pPr>
                        <w:spacing w:line="275" w:lineRule="auto"/>
                      </w:pPr>
                    </w:p>
                  </w:txbxContent>
                </v:textbox>
              </v:rect>
            </w:pict>
          </mc:Fallback>
        </mc:AlternateContent>
      </w:r>
    </w:p>
    <w:p w:rsidR="005C7363" w14:paraId="276E9BDC" w14:textId="77777777">
      <w:pPr>
        <w:jc w:val="center"/>
        <w:rPr>
          <w:rFonts w:ascii="Times New Roman" w:eastAsia="Times New Roman" w:hAnsi="Times New Roman" w:cs="Times New Roman"/>
          <w:sz w:val="24"/>
          <w:szCs w:val="24"/>
        </w:rPr>
      </w:pPr>
    </w:p>
    <w:p w:rsidR="005C7363" w14:paraId="276E9BDD" w14:textId="77777777">
      <w:pPr>
        <w:jc w:val="center"/>
        <w:rPr>
          <w:rFonts w:ascii="Times New Roman" w:eastAsia="Times New Roman" w:hAnsi="Times New Roman" w:cs="Times New Roman"/>
          <w:sz w:val="24"/>
          <w:szCs w:val="24"/>
        </w:rPr>
      </w:pPr>
    </w:p>
    <w:p w:rsidR="005C7363" w14:paraId="276E9BDE" w14:textId="77777777">
      <w:pPr>
        <w:jc w:val="center"/>
        <w:rPr>
          <w:rFonts w:ascii="Times New Roman" w:eastAsia="Times New Roman" w:hAnsi="Times New Roman" w:cs="Times New Roman"/>
          <w:sz w:val="24"/>
          <w:szCs w:val="24"/>
        </w:rPr>
      </w:pPr>
    </w:p>
    <w:p w:rsidR="005C7363" w14:paraId="276E9BDF" w14:textId="77777777">
      <w:pPr>
        <w:jc w:val="center"/>
        <w:rPr>
          <w:rFonts w:ascii="Times New Roman" w:eastAsia="Times New Roman" w:hAnsi="Times New Roman" w:cs="Times New Roman"/>
          <w:sz w:val="24"/>
          <w:szCs w:val="24"/>
        </w:rPr>
      </w:pPr>
    </w:p>
    <w:p w:rsidR="005C7363" w14:paraId="276E9BE0" w14:textId="77777777">
      <w:pPr>
        <w:jc w:val="center"/>
        <w:rPr>
          <w:rFonts w:ascii="Times New Roman" w:eastAsia="Times New Roman" w:hAnsi="Times New Roman" w:cs="Times New Roman"/>
          <w:sz w:val="24"/>
          <w:szCs w:val="24"/>
        </w:rPr>
      </w:pPr>
    </w:p>
    <w:p w:rsidR="005C7363" w14:paraId="276E9BE1" w14:textId="77777777">
      <w:pPr>
        <w:jc w:val="center"/>
        <w:rPr>
          <w:rFonts w:ascii="Times New Roman" w:eastAsia="Times New Roman" w:hAnsi="Times New Roman" w:cs="Times New Roman"/>
          <w:sz w:val="24"/>
          <w:szCs w:val="24"/>
        </w:rPr>
      </w:pPr>
    </w:p>
    <w:p w:rsidR="005C7363" w14:paraId="276E9BE2" w14:textId="77777777">
      <w:pPr>
        <w:jc w:val="center"/>
        <w:rPr>
          <w:rFonts w:ascii="Times New Roman" w:eastAsia="Times New Roman" w:hAnsi="Times New Roman" w:cs="Times New Roman"/>
          <w:sz w:val="24"/>
          <w:szCs w:val="24"/>
        </w:rPr>
      </w:pPr>
    </w:p>
    <w:p w:rsidR="005C7363" w14:paraId="276E9BE3" w14:textId="77777777">
      <w:pPr>
        <w:jc w:val="center"/>
        <w:rPr>
          <w:rFonts w:ascii="Times New Roman" w:eastAsia="Times New Roman" w:hAnsi="Times New Roman" w:cs="Times New Roman"/>
          <w:sz w:val="24"/>
          <w:szCs w:val="24"/>
        </w:rPr>
      </w:pPr>
    </w:p>
    <w:p w:rsidR="005C7363" w14:paraId="276E9BE4" w14:textId="77777777">
      <w:pPr>
        <w:jc w:val="center"/>
        <w:rPr>
          <w:rFonts w:ascii="Times New Roman" w:eastAsia="Times New Roman" w:hAnsi="Times New Roman" w:cs="Times New Roman"/>
          <w:sz w:val="24"/>
          <w:szCs w:val="24"/>
        </w:rPr>
      </w:pPr>
    </w:p>
    <w:p w:rsidR="005C7363" w14:paraId="276E9BE5" w14:textId="77777777">
      <w:pPr>
        <w:jc w:val="center"/>
        <w:rPr>
          <w:rFonts w:ascii="Times New Roman" w:eastAsia="Times New Roman" w:hAnsi="Times New Roman" w:cs="Times New Roman"/>
          <w:sz w:val="24"/>
          <w:szCs w:val="24"/>
        </w:rPr>
      </w:pPr>
    </w:p>
    <w:p w:rsidR="005C7363" w14:paraId="276E9BE6" w14:textId="77777777">
      <w:pPr>
        <w:jc w:val="center"/>
        <w:rPr>
          <w:rFonts w:ascii="Times New Roman" w:eastAsia="Times New Roman" w:hAnsi="Times New Roman" w:cs="Times New Roman"/>
          <w:sz w:val="24"/>
          <w:szCs w:val="24"/>
        </w:rPr>
      </w:pPr>
    </w:p>
    <w:p w:rsidR="005C7363" w14:paraId="276E9BE7" w14:textId="77777777">
      <w:pPr>
        <w:jc w:val="center"/>
        <w:rPr>
          <w:rFonts w:ascii="Times New Roman" w:eastAsia="Times New Roman" w:hAnsi="Times New Roman" w:cs="Times New Roman"/>
          <w:sz w:val="24"/>
          <w:szCs w:val="24"/>
        </w:rPr>
      </w:pPr>
    </w:p>
    <w:p w:rsidR="005C7363" w14:paraId="276E9BE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sectPr>
      <w:footerReference w:type="default" r:id="rId5"/>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363" w14:paraId="276E9BEB"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63"/>
    <w:rsid w:val="005C7363"/>
    <w:rsid w:val="00B96B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6E9BD8"/>
  <w15:docId w15:val="{369197AC-DB1F-43DA-B0EA-183E5A1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F0d6QZiM/9aDDBCa/Esbat158Q==">CgMxLjA4AHIhMUxfLXJVeVFBcURldlNKeXJ3cFJ4VDB5SjRSTTRqaDE4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206</Characters>
  <Application>Microsoft Office Word</Application>
  <DocSecurity>0</DocSecurity>
  <Lines>1</Lines>
  <Paragraphs>1</Paragraphs>
  <ScaleCrop>false</ScaleCrop>
  <Company>Centers for Disease Control and Prevention</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Gadsden-Knowles, Kim (CDC/IOD/OPHDST)</cp:lastModifiedBy>
  <cp:revision>2</cp:revision>
  <dcterms:created xsi:type="dcterms:W3CDTF">2024-06-05T21:41:00Z</dcterms:created>
  <dcterms:modified xsi:type="dcterms:W3CDTF">2024-06-12T20:53:00Z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0x010100E4E73DB1B3A82240AAE4616B9E408885</vt:lpwstr>
  </property>
  <property fmtid="{D5CDD505-2E9C-101B-9397-08002B2CF9AE}" pid="3" name="MediaServiceImageTags">
    <vt:lpwstr>MediaServiceImageTags</vt:lpwstr>
  </property>
  <property fmtid="{D5CDD505-2E9C-101B-9397-08002B2CF9AE}" pid="4" name="MSIP_Label_7b94a7b8-f06c-4dfe-bdcc-9b548fd58c31_ActionId">
    <vt:lpwstr>619b8f8a-1769-4e21-ac33-59c71c8d25a7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2023-10-26T20:06:37Z</vt:lpwstr>
  </property>
  <property fmtid="{D5CDD505-2E9C-101B-9397-08002B2CF9AE}" pid="10" name="MSIP_Label_7b94a7b8-f06c-4dfe-bdcc-9b548fd58c31_SiteId">
    <vt:lpwstr>9ce70869-60db-44fd-abe8-d2767077fc8f</vt:lpwstr>
  </property>
</Properties>
</file>