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84491" w14:paraId="2470DF71" w14:textId="7777777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Invitation Email</w:t>
      </w:r>
    </w:p>
    <w:p w:rsidR="00C84491" w14:paraId="1938B2CB" w14:textId="77777777">
      <w:pPr>
        <w:spacing w:after="0" w:line="240" w:lineRule="auto"/>
        <w:rPr>
          <w:rFonts w:ascii="Times New Roman" w:eastAsia="Times New Roman" w:hAnsi="Times New Roman" w:cs="Times New Roman"/>
          <w:b/>
          <w:sz w:val="24"/>
          <w:szCs w:val="24"/>
        </w:rPr>
      </w:pPr>
    </w:p>
    <w:p w:rsidR="00C84491" w14:paraId="2F2FC6D3" w14:textId="7A3A277E">
      <w:pPr>
        <w:spacing w:after="0" w:line="276" w:lineRule="auto"/>
        <w:rPr>
          <w:rFonts w:ascii="Source Sans Pro" w:eastAsia="Source Sans Pro" w:hAnsi="Source Sans Pro" w:cs="Source Sans Pro"/>
          <w:b/>
          <w:sz w:val="36"/>
          <w:szCs w:val="36"/>
        </w:rPr>
      </w:pPr>
      <w:r>
        <w:rPr>
          <w:rFonts w:ascii="Source Sans Pro" w:eastAsia="Source Sans Pro" w:hAnsi="Source Sans Pro" w:cs="Source Sans Pro"/>
          <w:b/>
          <w:sz w:val="36"/>
          <w:szCs w:val="36"/>
        </w:rPr>
        <w:t xml:space="preserve">Join a 60-minute </w:t>
      </w:r>
      <w:r w:rsidR="00BA24E2">
        <w:rPr>
          <w:rFonts w:ascii="Source Sans Pro" w:eastAsia="Source Sans Pro" w:hAnsi="Source Sans Pro" w:cs="Source Sans Pro"/>
          <w:b/>
          <w:sz w:val="36"/>
          <w:szCs w:val="36"/>
        </w:rPr>
        <w:t>Interview</w:t>
      </w:r>
      <w:r>
        <w:rPr>
          <w:rFonts w:ascii="Source Sans Pro" w:eastAsia="Source Sans Pro" w:hAnsi="Source Sans Pro" w:cs="Source Sans Pro"/>
          <w:b/>
          <w:sz w:val="36"/>
          <w:szCs w:val="36"/>
        </w:rPr>
        <w:t xml:space="preserve"> to </w:t>
      </w:r>
      <w:r w:rsidR="00BA24E2">
        <w:rPr>
          <w:rFonts w:ascii="Source Sans Pro" w:eastAsia="Source Sans Pro" w:hAnsi="Source Sans Pro" w:cs="Source Sans Pro"/>
          <w:b/>
          <w:sz w:val="36"/>
          <w:szCs w:val="36"/>
        </w:rPr>
        <w:t>Define the Design of Public Health Shared Services</w:t>
      </w:r>
    </w:p>
    <w:p w:rsidR="00C84491" w14:paraId="56EB6584" w14:textId="77777777">
      <w:pPr>
        <w:spacing w:after="0" w:line="276" w:lineRule="auto"/>
        <w:rPr>
          <w:rFonts w:ascii="Source Sans Pro" w:eastAsia="Source Sans Pro" w:hAnsi="Source Sans Pro" w:cs="Source Sans Pro"/>
          <w:b/>
          <w:sz w:val="30"/>
          <w:szCs w:val="30"/>
        </w:rPr>
      </w:pPr>
    </w:p>
    <w:p w:rsidR="00C84491" w14:paraId="1FA26321" w14:textId="654C377A">
      <w:pPr>
        <w:spacing w:after="0" w:line="276" w:lineRule="auto"/>
        <w:rPr>
          <w:b/>
        </w:rPr>
      </w:pPr>
      <w:r>
        <w:rPr>
          <w:b/>
        </w:rPr>
        <w:t xml:space="preserve">Why </w:t>
      </w:r>
      <w:r w:rsidR="00BA24E2">
        <w:rPr>
          <w:b/>
        </w:rPr>
        <w:t>interviews</w:t>
      </w:r>
      <w:r>
        <w:rPr>
          <w:b/>
        </w:rPr>
        <w:t>?</w:t>
      </w:r>
    </w:p>
    <w:p w:rsidR="00C84491" w14:paraId="33C1AB3A" w14:textId="33649E95">
      <w:pPr>
        <w:spacing w:after="0" w:line="276" w:lineRule="auto"/>
        <w:rPr>
          <w:rFonts w:ascii="Source Sans Pro" w:eastAsia="Source Sans Pro" w:hAnsi="Source Sans Pro" w:cs="Source Sans Pro"/>
        </w:rPr>
      </w:pPr>
      <w:r>
        <w:rPr>
          <w:rFonts w:ascii="Source Sans Pro" w:eastAsia="Source Sans Pro" w:hAnsi="Source Sans Pro" w:cs="Source Sans Pro"/>
        </w:rPr>
        <w:t xml:space="preserve">We want to gather input from state, </w:t>
      </w:r>
      <w:r w:rsidR="00D80499">
        <w:rPr>
          <w:rFonts w:ascii="Source Sans Pro" w:eastAsia="Source Sans Pro" w:hAnsi="Source Sans Pro" w:cs="Source Sans Pro"/>
        </w:rPr>
        <w:t>territorial</w:t>
      </w:r>
      <w:r>
        <w:rPr>
          <w:rFonts w:ascii="Source Sans Pro" w:eastAsia="Source Sans Pro" w:hAnsi="Source Sans Pro" w:cs="Source Sans Pro"/>
        </w:rPr>
        <w:t>,</w:t>
      </w:r>
      <w:r w:rsidR="00D80499">
        <w:rPr>
          <w:rFonts w:ascii="Source Sans Pro" w:eastAsia="Source Sans Pro" w:hAnsi="Source Sans Pro" w:cs="Source Sans Pro"/>
        </w:rPr>
        <w:t xml:space="preserve"> </w:t>
      </w:r>
      <w:r w:rsidR="00D80499">
        <w:rPr>
          <w:rFonts w:ascii="Source Sans Pro" w:eastAsia="Source Sans Pro" w:hAnsi="Source Sans Pro" w:cs="Source Sans Pro"/>
        </w:rPr>
        <w:t xml:space="preserve">and </w:t>
      </w:r>
      <w:r>
        <w:rPr>
          <w:rFonts w:ascii="Source Sans Pro" w:eastAsia="Source Sans Pro" w:hAnsi="Source Sans Pro" w:cs="Source Sans Pro"/>
        </w:rPr>
        <w:t xml:space="preserve"> local</w:t>
      </w:r>
      <w:r w:rsidR="00D80499">
        <w:rPr>
          <w:rFonts w:ascii="Source Sans Pro" w:eastAsia="Source Sans Pro" w:hAnsi="Source Sans Pro" w:cs="Source Sans Pro"/>
        </w:rPr>
        <w:t xml:space="preserve"> </w:t>
      </w:r>
      <w:r>
        <w:rPr>
          <w:rFonts w:ascii="Source Sans Pro" w:eastAsia="Source Sans Pro" w:hAnsi="Source Sans Pro" w:cs="Source Sans Pro"/>
        </w:rPr>
        <w:t>(STLT) public health a</w:t>
      </w:r>
      <w:r w:rsidR="00D80499">
        <w:rPr>
          <w:rFonts w:ascii="Source Sans Pro" w:eastAsia="Source Sans Pro" w:hAnsi="Source Sans Pro" w:cs="Source Sans Pro"/>
        </w:rPr>
        <w:t xml:space="preserve">uthorities </w:t>
      </w:r>
      <w:r>
        <w:rPr>
          <w:rFonts w:ascii="Source Sans Pro" w:eastAsia="Source Sans Pro" w:hAnsi="Source Sans Pro" w:cs="Source Sans Pro"/>
        </w:rPr>
        <w:t xml:space="preserve">to inform the prioritization and design of “Building Blocks” — tools to help public health departments more efficiently and effectively collect, use, analyze, and share surveillance data. </w:t>
      </w:r>
    </w:p>
    <w:p w:rsidR="00C84491" w14:paraId="27D2996D" w14:textId="77777777">
      <w:pPr>
        <w:spacing w:after="0" w:line="276" w:lineRule="auto"/>
        <w:rPr>
          <w:rFonts w:ascii="Source Sans Pro" w:eastAsia="Source Sans Pro" w:hAnsi="Source Sans Pro" w:cs="Source Sans Pro"/>
        </w:rPr>
      </w:pPr>
    </w:p>
    <w:p w:rsidR="00C84491" w14:paraId="5554BDC4" w14:textId="77777777">
      <w:pPr>
        <w:spacing w:after="0" w:line="276" w:lineRule="auto"/>
        <w:rPr>
          <w:rFonts w:ascii="Source Sans Pro" w:eastAsia="Source Sans Pro" w:hAnsi="Source Sans Pro" w:cs="Source Sans Pro"/>
        </w:rPr>
      </w:pPr>
      <w:r>
        <w:rPr>
          <w:rFonts w:ascii="Source Sans Pro" w:eastAsia="Source Sans Pro" w:hAnsi="Source Sans Pro" w:cs="Source Sans Pro"/>
        </w:rPr>
        <w:t xml:space="preserve">These focus groups will be conducted in a workshop format, where everyone’s voice will be heard. </w:t>
      </w:r>
    </w:p>
    <w:p w:rsidR="00C84491" w14:paraId="2F00F9DF" w14:textId="77777777">
      <w:pPr>
        <w:spacing w:after="0" w:line="276" w:lineRule="auto"/>
      </w:pPr>
    </w:p>
    <w:p w:rsidR="00C84491" w14:paraId="537EA88B" w14:textId="77777777">
      <w:pPr>
        <w:spacing w:after="0" w:line="276" w:lineRule="auto"/>
        <w:rPr>
          <w:b/>
        </w:rPr>
      </w:pPr>
      <w:r>
        <w:rPr>
          <w:b/>
        </w:rPr>
        <w:t>What do we want to know?</w:t>
      </w:r>
    </w:p>
    <w:p w:rsidR="00C84491" w14:paraId="3D14AFBE" w14:textId="310DE85B">
      <w:pPr>
        <w:spacing w:after="0" w:line="276" w:lineRule="auto"/>
      </w:pPr>
      <w:r>
        <w:t>We want to identify STLTs’ pain points and needs along various steps of the data lifecycle (data access and collection, data orchestration, storage, cleansing and integration, analysis and visualization, dissemination and sharing)</w:t>
      </w:r>
      <w:r w:rsidR="00D80499">
        <w:t xml:space="preserve"> and understand how a well implemented shared service could serve your needs.</w:t>
      </w:r>
    </w:p>
    <w:p w:rsidR="00C84491" w14:paraId="5DA6DE4B" w14:textId="77777777">
      <w:pPr>
        <w:spacing w:after="0" w:line="276" w:lineRule="auto"/>
        <w:rPr>
          <w:b/>
        </w:rPr>
      </w:pPr>
      <w:r>
        <w:rPr>
          <w:b/>
        </w:rPr>
        <w:t xml:space="preserve"> </w:t>
      </w:r>
    </w:p>
    <w:p w:rsidR="00C84491" w14:paraId="64AE696F" w14:textId="4CA5212A">
      <w:pPr>
        <w:spacing w:after="0" w:line="276" w:lineRule="auto"/>
        <w:rPr>
          <w:bCs/>
        </w:rPr>
      </w:pPr>
      <w:r>
        <w:t xml:space="preserve">We’ll have a topic-centered approach for these </w:t>
      </w:r>
      <w:r w:rsidR="00D80499">
        <w:t>conversations</w:t>
      </w:r>
      <w:r>
        <w:t xml:space="preserve"> </w:t>
      </w:r>
      <w:r w:rsidR="00D80499">
        <w:t>centered</w:t>
      </w:r>
      <w:r>
        <w:t xml:space="preserve"> </w:t>
      </w:r>
      <w:r>
        <w:t>on</w:t>
      </w:r>
      <w:r>
        <w:rPr>
          <w:rFonts w:ascii="Source Sans Pro" w:eastAsia="Source Sans Pro" w:hAnsi="Source Sans Pro" w:cs="Source Sans Pro"/>
          <w:sz w:val="20"/>
          <w:szCs w:val="20"/>
        </w:rPr>
        <w:t>:</w:t>
      </w:r>
      <w:r>
        <w:t xml:space="preserve"> </w:t>
      </w:r>
      <w:r w:rsidRPr="00830CBA" w:rsidR="00830CBA">
        <w:t>changes to national notifiable disease reporting</w:t>
      </w:r>
      <w:r w:rsidR="00830CBA">
        <w:t xml:space="preserve">; </w:t>
      </w:r>
      <w:r w:rsidRPr="00830CBA" w:rsidR="00830CBA">
        <w:t>reduc</w:t>
      </w:r>
      <w:r w:rsidR="00830CBA">
        <w:t xml:space="preserve">ing </w:t>
      </w:r>
      <w:r w:rsidRPr="00830CBA" w:rsidR="00830CBA">
        <w:t>burden of STLT data sharing with CDC using the "one front door" policy</w:t>
      </w:r>
      <w:r w:rsidR="00830CBA">
        <w:rPr>
          <w:b/>
        </w:rPr>
        <w:t xml:space="preserve">; </w:t>
      </w:r>
      <w:r w:rsidRPr="00830CBA" w:rsidR="00830CBA">
        <w:rPr>
          <w:bCs/>
        </w:rPr>
        <w:t xml:space="preserve">ease for STLTs to use </w:t>
      </w:r>
      <w:r w:rsidRPr="00830CBA" w:rsidR="00830CBA">
        <w:rPr>
          <w:bCs/>
        </w:rPr>
        <w:t>eCR</w:t>
      </w:r>
      <w:r w:rsidRPr="00830CBA" w:rsidR="00830CBA">
        <w:rPr>
          <w:bCs/>
        </w:rPr>
        <w:t xml:space="preserve"> data</w:t>
      </w:r>
      <w:r w:rsidR="00830CBA">
        <w:rPr>
          <w:bCs/>
        </w:rPr>
        <w:t xml:space="preserve">; </w:t>
      </w:r>
    </w:p>
    <w:p w:rsidR="00830CBA" w:rsidRPr="00830CBA" w14:paraId="75F619DA" w14:textId="77777777">
      <w:pPr>
        <w:spacing w:after="0" w:line="276" w:lineRule="auto"/>
        <w:rPr>
          <w:bCs/>
        </w:rPr>
      </w:pPr>
    </w:p>
    <w:p w:rsidR="00C84491" w14:paraId="120FBC71" w14:textId="77777777">
      <w:pPr>
        <w:spacing w:after="0" w:line="276" w:lineRule="auto"/>
        <w:rPr>
          <w:b/>
        </w:rPr>
      </w:pPr>
      <w:r>
        <w:rPr>
          <w:b/>
        </w:rPr>
        <w:t>Who should participate?</w:t>
      </w:r>
    </w:p>
    <w:p w:rsidR="00C84491" w14:paraId="00BCEADC" w14:textId="2D6F01D9">
      <w:pPr>
        <w:spacing w:after="0" w:line="276" w:lineRule="auto"/>
      </w:pPr>
      <w:r>
        <w:t xml:space="preserve">We want to hear from STLT public health agency staff who interact with data at any point along the lifecycle (including but not limited to </w:t>
      </w:r>
      <w:r w:rsidR="00D80499">
        <w:t xml:space="preserve">PHA leadership, </w:t>
      </w:r>
      <w:r>
        <w:t xml:space="preserve">epidemiologists, IT staff, </w:t>
      </w:r>
      <w:r>
        <w:t>nurses</w:t>
      </w:r>
      <w:r>
        <w:t xml:space="preserve"> and administrators).</w:t>
      </w:r>
    </w:p>
    <w:p w:rsidR="00C84491" w14:paraId="6A8AA90D" w14:textId="77777777">
      <w:pPr>
        <w:spacing w:after="0" w:line="276" w:lineRule="auto"/>
        <w:rPr>
          <w:b/>
        </w:rPr>
      </w:pPr>
      <w:r>
        <w:rPr>
          <w:b/>
        </w:rPr>
        <w:t xml:space="preserve"> </w:t>
      </w:r>
    </w:p>
    <w:p w:rsidR="00C84491" w14:paraId="64843B3A" w14:textId="447CA51B">
      <w:pPr>
        <w:spacing w:after="0" w:line="276" w:lineRule="auto"/>
        <w:rPr>
          <w:b/>
        </w:rPr>
      </w:pPr>
      <w:r>
        <w:rPr>
          <w:b/>
        </w:rPr>
        <w:t xml:space="preserve">How do you </w:t>
      </w:r>
      <w:r w:rsidR="00D80499">
        <w:rPr>
          <w:b/>
        </w:rPr>
        <w:t>participate</w:t>
      </w:r>
      <w:r>
        <w:rPr>
          <w:b/>
        </w:rPr>
        <w:t>?</w:t>
      </w:r>
    </w:p>
    <w:p w:rsidR="00C84491" w14:paraId="3FE10DC4" w14:textId="47E4C91D">
      <w:pPr>
        <w:spacing w:after="0" w:line="276" w:lineRule="auto"/>
      </w:pPr>
      <w:r>
        <w:t>Interviews will begin</w:t>
      </w:r>
      <w:r w:rsidR="00B50EC8">
        <w:t xml:space="preserve"> </w:t>
      </w:r>
      <w:r>
        <w:t>in March</w:t>
      </w:r>
      <w:r w:rsidR="00B50EC8">
        <w:t xml:space="preserve"> (specific dates to be determined). Please use this link to sign up:</w:t>
      </w:r>
      <w:r w:rsidR="00B50EC8">
        <w:rPr>
          <w:b/>
        </w:rPr>
        <w:t xml:space="preserve"> </w:t>
      </w:r>
      <w:hyperlink r:id="rId5">
        <w:r w:rsidR="00B50EC8">
          <w:rPr>
            <w:color w:val="1155CC"/>
            <w:highlight w:val="white"/>
            <w:u w:val="single"/>
          </w:rPr>
          <w:t>https://www.surveymonkey.com/r/L35PNRK</w:t>
        </w:r>
      </w:hyperlink>
    </w:p>
    <w:p w:rsidR="00C84491" w14:paraId="37D9EF0C" w14:textId="77777777">
      <w:pPr>
        <w:pBdr>
          <w:top w:val="nil"/>
          <w:left w:val="nil"/>
          <w:bottom w:val="nil"/>
          <w:right w:val="nil"/>
          <w:between w:val="nil"/>
        </w:pBdr>
        <w:tabs>
          <w:tab w:val="left" w:pos="5040"/>
        </w:tabs>
        <w:spacing w:after="0" w:line="240" w:lineRule="auto"/>
        <w:rPr>
          <w:rFonts w:ascii="Arial" w:eastAsia="Arial" w:hAnsi="Arial" w:cs="Arial"/>
          <w:u w:val="single"/>
        </w:rPr>
      </w:pPr>
    </w:p>
    <w:p w:rsidR="00C84491" w14:paraId="3EB466D7" w14:textId="77777777">
      <w:pPr>
        <w:spacing w:after="0" w:line="276" w:lineRule="auto"/>
        <w:rPr>
          <w:b/>
        </w:rPr>
      </w:pPr>
      <w:r>
        <w:rPr>
          <w:b/>
        </w:rPr>
        <w:t xml:space="preserve">If you have any questions, please send an email to: </w:t>
      </w:r>
      <w:hyperlink r:id="rId6">
        <w:r>
          <w:rPr>
            <w:b/>
            <w:color w:val="1155CC"/>
            <w:u w:val="single"/>
          </w:rPr>
          <w:t>dmibuildingblocks@cdc.gov</w:t>
        </w:r>
      </w:hyperlink>
    </w:p>
    <w:p w:rsidR="00C84491" w14:paraId="29DA2AE3" w14:textId="77777777">
      <w:pPr>
        <w:spacing w:after="0" w:line="276" w:lineRule="auto"/>
        <w:rPr>
          <w:b/>
        </w:rPr>
      </w:pPr>
    </w:p>
    <w:p w:rsidR="00C84491" w14:paraId="31AC05B5" w14:textId="77777777">
      <w:pPr>
        <w:spacing w:after="0" w:line="276" w:lineRule="auto"/>
        <w:rPr>
          <w:b/>
        </w:rPr>
      </w:pPr>
      <w:r>
        <w:rPr>
          <w:b/>
        </w:rPr>
        <w:t xml:space="preserve">WE LOOK FORWARD TO LEARNING FROM YOU! </w:t>
      </w:r>
    </w:p>
    <w:p w:rsidR="00C84491" w14:paraId="2F63AFEB" w14:textId="77777777">
      <w:pPr>
        <w:spacing w:after="0" w:line="276" w:lineRule="auto"/>
        <w:rPr>
          <w:b/>
        </w:rPr>
      </w:pPr>
    </w:p>
    <w:p w:rsidR="00C84491" w14:paraId="1E60A8EF" w14:textId="77777777">
      <w:pPr>
        <w:spacing w:after="0" w:line="276" w:lineRule="auto"/>
        <w:rPr>
          <w:b/>
        </w:rPr>
      </w:pPr>
    </w:p>
    <w:p w:rsidR="00C84491" w14:paraId="7D3D9523" w14:textId="77777777">
      <w:pPr>
        <w:spacing w:after="0" w:line="276" w:lineRule="auto"/>
        <w:rPr>
          <w:b/>
        </w:rPr>
      </w:pPr>
    </w:p>
    <w:p w:rsidR="00C84491" w14:paraId="3E8F6862" w14:textId="77777777">
      <w:pPr>
        <w:spacing w:after="0" w:line="276" w:lineRule="auto"/>
        <w:rPr>
          <w:b/>
        </w:rPr>
      </w:pPr>
    </w:p>
    <w:p w:rsidR="00C84491" w14:paraId="1EA45D6E" w14:textId="77777777">
      <w:pPr>
        <w:spacing w:after="0" w:line="276" w:lineRule="auto"/>
        <w:rPr>
          <w:b/>
        </w:rPr>
      </w:pPr>
    </w:p>
    <w:p w:rsidR="00C84491" w14:paraId="22A11908" w14:textId="77777777">
      <w:pPr>
        <w:spacing w:after="0" w:line="276" w:lineRule="auto"/>
        <w:rPr>
          <w:b/>
        </w:rPr>
      </w:pPr>
    </w:p>
    <w:p w:rsidR="00C84491" w14:paraId="194A1A1B" w14:textId="77777777">
      <w:pPr>
        <w:spacing w:after="0" w:line="276" w:lineRule="auto"/>
        <w:rPr>
          <w:b/>
        </w:rPr>
      </w:pPr>
    </w:p>
    <w:p w:rsidR="00C84491" w14:paraId="4AD83B40" w14:textId="77777777">
      <w:pPr>
        <w:spacing w:after="0" w:line="276" w:lineRule="auto"/>
        <w:rPr>
          <w:b/>
        </w:rPr>
      </w:pPr>
    </w:p>
    <w:p w:rsidR="00C84491" w14:paraId="6465DDFD" w14:textId="77777777">
      <w:pPr>
        <w:spacing w:after="0" w:line="276" w:lineRule="auto"/>
        <w:rPr>
          <w:b/>
          <w:i/>
        </w:rPr>
      </w:pPr>
      <w:r>
        <w:rPr>
          <w:b/>
          <w:i/>
        </w:rPr>
        <w:t>Signup Form</w:t>
      </w:r>
    </w:p>
    <w:p w:rsidR="00C84491" w14:paraId="330227A6" w14:textId="7777777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4906183" cy="7319963"/>
            <wp:effectExtent l="0" t="0" r="0" b="0"/>
            <wp:docPr id="140" name="image1.png"/>
            <wp:cNvGraphicFramePr/>
            <a:graphic xmlns:a="http://schemas.openxmlformats.org/drawingml/2006/main">
              <a:graphicData uri="http://schemas.openxmlformats.org/drawingml/2006/picture">
                <pic:pic xmlns:pic="http://schemas.openxmlformats.org/drawingml/2006/picture">
                  <pic:nvPicPr>
                    <pic:cNvPr id="140" name="image1.png"/>
                    <pic:cNvPicPr/>
                  </pic:nvPicPr>
                  <pic:blipFill>
                    <a:blip xmlns:r="http://schemas.openxmlformats.org/officeDocument/2006/relationships" r:embed="rId7"/>
                    <a:stretch>
                      <a:fillRect/>
                    </a:stretch>
                  </pic:blipFill>
                  <pic:spPr>
                    <a:xfrm>
                      <a:off x="0" y="0"/>
                      <a:ext cx="4906183" cy="7319963"/>
                    </a:xfrm>
                    <a:prstGeom prst="rect">
                      <a:avLst/>
                    </a:prstGeom>
                  </pic:spPr>
                </pic:pic>
              </a:graphicData>
            </a:graphic>
          </wp:inline>
        </w:drawing>
      </w:r>
    </w:p>
    <w:p w:rsidR="00C84491" w14:paraId="74B7E4FE" w14:textId="77777777">
      <w:pPr>
        <w:spacing w:after="0" w:line="240" w:lineRule="auto"/>
        <w:rPr>
          <w:rFonts w:ascii="Times New Roman" w:eastAsia="Times New Roman" w:hAnsi="Times New Roman" w:cs="Times New Roman"/>
          <w:b/>
          <w:sz w:val="24"/>
          <w:szCs w:val="24"/>
        </w:rPr>
      </w:pPr>
    </w:p>
    <w:p w:rsidR="00B50EC8" w:rsidP="00B50EC8" w14:paraId="58DB6C78" w14:textId="77777777">
      <w:pPr>
        <w:pStyle w:val="NormalWeb"/>
      </w:pPr>
      <w:r>
        <w:br w:type="page"/>
      </w:r>
    </w:p>
    <w:p w:rsidR="00B50EC8" w:rsidRPr="00B50EC8" w:rsidP="00B50EC8" w14:paraId="611D938B" w14:textId="4EE3C084">
      <w:pPr>
        <w:pStyle w:val="NormalWeb"/>
        <w:rPr>
          <w:b/>
          <w:bCs/>
        </w:rPr>
      </w:pPr>
      <w:r>
        <w:rPr>
          <w:b/>
          <w:bCs/>
        </w:rPr>
        <w:t>INTERVIEW TEMPLATE</w:t>
      </w:r>
    </w:p>
    <w:p w:rsidR="00B50EC8" w:rsidP="00B50EC8" w14:paraId="5B6F183D" w14:textId="558B4757">
      <w:pPr>
        <w:pStyle w:val="NormalWeb"/>
        <w:rPr>
          <w:rFonts w:ascii="Times" w:hAnsi="Times" w:cs="Times"/>
          <w:color w:val="000000"/>
          <w:sz w:val="27"/>
          <w:szCs w:val="27"/>
        </w:rPr>
      </w:pPr>
      <w:r>
        <w:rPr>
          <w:rFonts w:ascii="Times" w:hAnsi="Times" w:cs="Times"/>
          <w:color w:val="000000"/>
          <w:sz w:val="27"/>
          <w:szCs w:val="27"/>
        </w:rPr>
        <w:br/>
        <w:t>UXX – [Topic] User Interview – Name</w:t>
      </w:r>
    </w:p>
    <w:p w:rsidR="00B50EC8" w:rsidP="00B50EC8" w14:paraId="5001B267" w14:textId="77777777">
      <w:pPr>
        <w:pStyle w:val="NormalWeb"/>
        <w:rPr>
          <w:rFonts w:ascii="Times" w:hAnsi="Times" w:cs="Times"/>
          <w:color w:val="000000"/>
          <w:sz w:val="27"/>
          <w:szCs w:val="27"/>
        </w:rPr>
      </w:pPr>
      <w:r>
        <w:rPr>
          <w:rFonts w:ascii="Times" w:hAnsi="Times" w:cs="Times"/>
          <w:color w:val="000000"/>
          <w:sz w:val="27"/>
          <w:szCs w:val="27"/>
        </w:rPr>
        <w:t>Date X/XX/2022</w:t>
      </w:r>
    </w:p>
    <w:p w:rsidR="00B50EC8" w:rsidP="00B50EC8" w14:paraId="6C25F5E1" w14:textId="77777777">
      <w:pPr>
        <w:pStyle w:val="NormalWeb"/>
        <w:rPr>
          <w:rFonts w:ascii="Times" w:hAnsi="Times" w:cs="Times"/>
          <w:color w:val="000000"/>
          <w:sz w:val="27"/>
          <w:szCs w:val="27"/>
        </w:rPr>
      </w:pPr>
      <w:r>
        <w:rPr>
          <w:rFonts w:ascii="Times" w:hAnsi="Times" w:cs="Times"/>
          <w:color w:val="000000"/>
          <w:sz w:val="27"/>
          <w:szCs w:val="27"/>
        </w:rPr>
        <w:t>Jurisdiction XX</w:t>
      </w:r>
    </w:p>
    <w:p w:rsidR="00B50EC8" w:rsidP="00B50EC8" w14:paraId="07569820" w14:textId="77777777">
      <w:pPr>
        <w:pStyle w:val="NormalWeb"/>
        <w:rPr>
          <w:rFonts w:ascii="Times" w:hAnsi="Times" w:cs="Times"/>
          <w:color w:val="000000"/>
          <w:sz w:val="27"/>
          <w:szCs w:val="27"/>
        </w:rPr>
      </w:pPr>
      <w:r>
        <w:rPr>
          <w:rFonts w:ascii="Times" w:hAnsi="Times" w:cs="Times"/>
          <w:color w:val="000000"/>
          <w:sz w:val="27"/>
          <w:szCs w:val="27"/>
        </w:rPr>
        <w:t>Participant(s) Name - Title</w:t>
      </w:r>
    </w:p>
    <w:p w:rsidR="00B50EC8" w:rsidP="00B50EC8" w14:paraId="2016BFF2" w14:textId="77777777">
      <w:pPr>
        <w:pStyle w:val="NormalWeb"/>
        <w:rPr>
          <w:rFonts w:ascii="Times" w:hAnsi="Times" w:cs="Times"/>
          <w:color w:val="000000"/>
          <w:sz w:val="27"/>
          <w:szCs w:val="27"/>
        </w:rPr>
      </w:pPr>
      <w:r>
        <w:rPr>
          <w:rFonts w:ascii="Times" w:hAnsi="Times" w:cs="Times"/>
          <w:color w:val="000000"/>
          <w:sz w:val="27"/>
          <w:szCs w:val="27"/>
        </w:rPr>
        <w:t>Other attendees Name – Moderator Name – Note taker Name - Observer</w:t>
      </w:r>
    </w:p>
    <w:p w:rsidR="00B50EC8" w:rsidP="00B50EC8" w14:paraId="23CE62DC" w14:textId="77777777">
      <w:pPr>
        <w:pStyle w:val="NormalWeb"/>
        <w:rPr>
          <w:rFonts w:ascii="Times" w:hAnsi="Times" w:cs="Times"/>
          <w:color w:val="000000"/>
          <w:sz w:val="27"/>
          <w:szCs w:val="27"/>
        </w:rPr>
      </w:pPr>
      <w:r>
        <w:rPr>
          <w:rFonts w:ascii="Times" w:hAnsi="Times" w:cs="Times"/>
          <w:color w:val="000000"/>
          <w:sz w:val="27"/>
          <w:szCs w:val="27"/>
        </w:rPr>
        <w:t xml:space="preserve">Background info Ï [Anything we already know already from past interviews, email exchanges, </w:t>
      </w:r>
      <w:r>
        <w:rPr>
          <w:rFonts w:ascii="Times" w:hAnsi="Times" w:cs="Times"/>
          <w:color w:val="000000"/>
          <w:sz w:val="27"/>
          <w:szCs w:val="27"/>
        </w:rPr>
        <w:t>etc</w:t>
      </w:r>
      <w:r>
        <w:rPr>
          <w:rFonts w:ascii="Times" w:hAnsi="Times" w:cs="Times"/>
          <w:color w:val="000000"/>
          <w:sz w:val="27"/>
          <w:szCs w:val="27"/>
        </w:rPr>
        <w:t>]</w:t>
      </w:r>
    </w:p>
    <w:p w:rsidR="00B50EC8" w:rsidP="00B50EC8" w14:paraId="3FB35163" w14:textId="77777777">
      <w:pPr>
        <w:pStyle w:val="NormalWeb"/>
        <w:rPr>
          <w:rFonts w:ascii="Times" w:hAnsi="Times" w:cs="Times"/>
          <w:color w:val="000000"/>
          <w:sz w:val="27"/>
          <w:szCs w:val="27"/>
        </w:rPr>
      </w:pPr>
      <w:r>
        <w:rPr>
          <w:rFonts w:ascii="Times" w:hAnsi="Times" w:cs="Times"/>
          <w:color w:val="000000"/>
          <w:sz w:val="27"/>
          <w:szCs w:val="27"/>
        </w:rPr>
        <w:t>Notes</w:t>
      </w:r>
    </w:p>
    <w:p w:rsidR="00B50EC8" w:rsidP="00B50EC8" w14:paraId="5D461708" w14:textId="77777777">
      <w:pPr>
        <w:pStyle w:val="NormalWeb"/>
        <w:rPr>
          <w:rFonts w:ascii="Times" w:hAnsi="Times" w:cs="Times"/>
          <w:color w:val="000000"/>
          <w:sz w:val="27"/>
          <w:szCs w:val="27"/>
        </w:rPr>
      </w:pPr>
      <w:r>
        <w:rPr>
          <w:rFonts w:ascii="Times" w:hAnsi="Times" w:cs="Times"/>
          <w:color w:val="000000"/>
          <w:sz w:val="27"/>
          <w:szCs w:val="27"/>
        </w:rPr>
        <w:t>Interview notes</w:t>
      </w:r>
    </w:p>
    <w:p w:rsidR="00B50EC8" w:rsidP="00B50EC8" w14:paraId="64EE8677" w14:textId="77777777">
      <w:pPr>
        <w:pStyle w:val="NormalWeb"/>
        <w:rPr>
          <w:rFonts w:ascii="Times" w:hAnsi="Times" w:cs="Times"/>
          <w:color w:val="000000"/>
          <w:sz w:val="27"/>
          <w:szCs w:val="27"/>
        </w:rPr>
      </w:pPr>
      <w:r>
        <w:rPr>
          <w:rFonts w:ascii="Times" w:hAnsi="Times" w:cs="Times"/>
          <w:color w:val="000000"/>
          <w:sz w:val="27"/>
          <w:szCs w:val="27"/>
        </w:rPr>
        <w:t>·</w:t>
      </w:r>
    </w:p>
    <w:p w:rsidR="00B50EC8" w:rsidP="00B50EC8" w14:paraId="2DA96709" w14:textId="77777777">
      <w:pPr>
        <w:pStyle w:val="NormalWeb"/>
        <w:rPr>
          <w:rFonts w:ascii="Times" w:hAnsi="Times" w:cs="Times"/>
          <w:color w:val="000000"/>
          <w:sz w:val="27"/>
          <w:szCs w:val="27"/>
        </w:rPr>
      </w:pPr>
      <w:r>
        <w:rPr>
          <w:rFonts w:ascii="Times" w:hAnsi="Times" w:cs="Times"/>
          <w:color w:val="000000"/>
          <w:sz w:val="27"/>
          <w:szCs w:val="27"/>
        </w:rPr>
        <w:t>Action items</w:t>
      </w:r>
    </w:p>
    <w:p w:rsidR="00B50EC8" w:rsidP="00B50EC8" w14:paraId="56E29C02" w14:textId="77777777">
      <w:pPr>
        <w:pStyle w:val="NormalWeb"/>
        <w:rPr>
          <w:rFonts w:ascii="Times" w:hAnsi="Times" w:cs="Times"/>
          <w:color w:val="000000"/>
          <w:sz w:val="27"/>
          <w:szCs w:val="27"/>
        </w:rPr>
      </w:pPr>
      <w:r>
        <w:rPr>
          <w:rFonts w:ascii="Times" w:hAnsi="Times" w:cs="Times"/>
          <w:color w:val="000000"/>
          <w:sz w:val="27"/>
          <w:szCs w:val="27"/>
        </w:rPr>
        <w:t>Post-conversation discussion</w:t>
      </w:r>
    </w:p>
    <w:p w:rsidR="00D668C8" w14:paraId="7B48BDCB" w14:textId="77777777"/>
    <w:p w:rsidR="00D668C8" w14:paraId="70198D9A" w14:textId="77777777"/>
    <w:p w:rsidR="00D668C8" w14:paraId="66401D45" w14:textId="77777777"/>
    <w:p w:rsidR="00D668C8" w:rsidRPr="00D668C8" w:rsidP="00D668C8" w14:paraId="112FBB74" w14:textId="7E55F7DB">
      <w:pPr>
        <w:rPr>
          <w:u w:val="single"/>
        </w:rPr>
      </w:pPr>
      <w:r w:rsidRPr="00D668C8">
        <w:rPr>
          <w:u w:val="single"/>
        </w:rPr>
        <w:t xml:space="preserve">The public reporting burden of this collection of information is estimated to average </w:t>
      </w:r>
      <w:r>
        <w:rPr>
          <w:b/>
          <w:u w:val="single"/>
        </w:rPr>
        <w:t>60</w:t>
      </w:r>
      <w:r w:rsidRPr="00D668C8">
        <w:rPr>
          <w:b/>
          <w:u w:val="single"/>
        </w:rPr>
        <w:t xml:space="preserve"> minutes</w:t>
      </w:r>
      <w:r w:rsidRPr="00D668C8">
        <w:rPr>
          <w:u w:val="single"/>
        </w:rPr>
        <w:t xml:space="preserve"> per response, including the time for reviewing instructions, searching existing data sources, </w:t>
      </w:r>
      <w:r w:rsidRPr="00D668C8">
        <w:rPr>
          <w:u w:val="single"/>
        </w:rPr>
        <w:t>gathering</w:t>
      </w:r>
      <w:r w:rsidRPr="00D668C8">
        <w:rPr>
          <w:u w:val="single"/>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(0920-1050).</w:t>
      </w:r>
    </w:p>
    <w:p w:rsidR="00B50EC8" w14:paraId="4DD8CE5F" w14:textId="6F370F41">
      <w:r>
        <w:br w:type="page"/>
      </w:r>
    </w:p>
    <w:p w:rsidR="00D668C8" w14:paraId="7DB56A3E" w14:textId="77777777"/>
    <w:p w:rsidR="00C84491" w14:paraId="46970E65" w14:textId="77777777">
      <w:pPr>
        <w:spacing w:after="0" w:line="240" w:lineRule="auto"/>
        <w:rPr>
          <w:rFonts w:ascii="Times New Roman" w:eastAsia="Times New Roman" w:hAnsi="Times New Roman" w:cs="Times New Roman"/>
          <w:b/>
          <w:sz w:val="24"/>
          <w:szCs w:val="24"/>
        </w:rPr>
      </w:pPr>
    </w:p>
    <w:p w:rsidR="00C84491" w14:paraId="1171F425" w14:textId="7777777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Mural.co</w:t>
      </w:r>
    </w:p>
    <w:p w:rsidR="00C84491" w14:paraId="5BAFFCEA" w14:textId="7777777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Mural.co view - only link </w:t>
      </w:r>
    </w:p>
    <w:p w:rsidR="00C84491" w14:paraId="0986962C" w14:textId="77777777">
      <w:pPr>
        <w:spacing w:after="0" w:line="240" w:lineRule="auto"/>
        <w:rPr>
          <w:rFonts w:ascii="Times New Roman" w:eastAsia="Times New Roman" w:hAnsi="Times New Roman" w:cs="Times New Roman"/>
          <w:b/>
          <w:sz w:val="24"/>
          <w:szCs w:val="24"/>
        </w:rPr>
      </w:pPr>
      <w:hyperlink r:id="rId8">
        <w:r w:rsidR="00B50EC8">
          <w:rPr>
            <w:rFonts w:ascii="Arial" w:eastAsia="Arial" w:hAnsi="Arial" w:cs="Arial"/>
            <w:b/>
            <w:color w:val="1155CC"/>
            <w:sz w:val="23"/>
            <w:szCs w:val="23"/>
            <w:shd w:val="clear" w:color="auto" w:fill="F8F8F8"/>
          </w:rPr>
          <w:t>https://app.mural.co/invitation/mural/primedatainput6410/1663796185904?sender=ubd1733f5f0b3715f56919452&amp;key=31ed5423-3ccc-42fb-b15c-a412bdcec80d</w:t>
        </w:r>
      </w:hyperlink>
    </w:p>
    <w:p w:rsidR="00C84491" w14:paraId="0B3BBE73" w14:textId="77777777">
      <w:pPr>
        <w:spacing w:after="0" w:line="240" w:lineRule="auto"/>
        <w:rPr>
          <w:rFonts w:ascii="Times New Roman" w:eastAsia="Times New Roman" w:hAnsi="Times New Roman" w:cs="Times New Roman"/>
          <w:b/>
          <w:sz w:val="24"/>
          <w:szCs w:val="24"/>
        </w:rPr>
      </w:pPr>
    </w:p>
    <w:p w:rsidR="00C84491" w14:paraId="0E05F88E" w14:textId="7777777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Screenshot of the Mural.co board</w:t>
      </w:r>
    </w:p>
    <w:p w:rsidR="00C84491" w14:paraId="161D0A99" w14:textId="77777777">
      <w:pPr>
        <w:tabs>
          <w:tab w:val="left" w:pos="5670"/>
        </w:tabs>
        <w:spacing w:after="0" w:line="240" w:lineRule="auto"/>
        <w:rPr>
          <w:rFonts w:ascii="Times New Roman" w:eastAsia="Times New Roman" w:hAnsi="Times New Roman" w:cs="Times New Roman"/>
          <w:sz w:val="24"/>
          <w:szCs w:val="24"/>
        </w:rPr>
      </w:pPr>
    </w:p>
    <w:p w:rsidR="00C84491" w14:paraId="732C4D18" w14:textId="77777777">
      <w:pPr>
        <w:tabs>
          <w:tab w:val="left" w:pos="56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943600" cy="3251200"/>
            <wp:effectExtent l="0" t="0" r="0" b="0"/>
            <wp:docPr id="138" name="image4.png"/>
            <wp:cNvGraphicFramePr/>
            <a:graphic xmlns:a="http://schemas.openxmlformats.org/drawingml/2006/main">
              <a:graphicData uri="http://schemas.openxmlformats.org/drawingml/2006/picture">
                <pic:pic xmlns:pic="http://schemas.openxmlformats.org/drawingml/2006/picture">
                  <pic:nvPicPr>
                    <pic:cNvPr id="138" name="image4.png"/>
                    <pic:cNvPicPr/>
                  </pic:nvPicPr>
                  <pic:blipFill>
                    <a:blip xmlns:r="http://schemas.openxmlformats.org/officeDocument/2006/relationships" r:embed="rId9"/>
                    <a:stretch>
                      <a:fillRect/>
                    </a:stretch>
                  </pic:blipFill>
                  <pic:spPr>
                    <a:xfrm>
                      <a:off x="0" y="0"/>
                      <a:ext cx="5943600" cy="3251200"/>
                    </a:xfrm>
                    <a:prstGeom prst="rect">
                      <a:avLst/>
                    </a:prstGeom>
                  </pic:spPr>
                </pic:pic>
              </a:graphicData>
            </a:graphic>
          </wp:inline>
        </w:drawing>
      </w:r>
    </w:p>
    <w:p w:rsidR="00C84491" w14:paraId="059696CC" w14:textId="77777777">
      <w:pPr>
        <w:tabs>
          <w:tab w:val="left" w:pos="5670"/>
        </w:tabs>
        <w:spacing w:after="0" w:line="240" w:lineRule="auto"/>
        <w:rPr>
          <w:rFonts w:ascii="Times New Roman" w:eastAsia="Times New Roman" w:hAnsi="Times New Roman" w:cs="Times New Roman"/>
          <w:sz w:val="24"/>
          <w:szCs w:val="24"/>
        </w:rPr>
      </w:pPr>
    </w:p>
    <w:p w:rsidR="00C84491" w14:paraId="7D23B3FF" w14:textId="77777777">
      <w:pPr>
        <w:tabs>
          <w:tab w:val="left" w:pos="56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943600" cy="3517900"/>
            <wp:effectExtent l="0" t="0" r="0" b="0"/>
            <wp:docPr id="141" name="image3.png"/>
            <wp:cNvGraphicFramePr/>
            <a:graphic xmlns:a="http://schemas.openxmlformats.org/drawingml/2006/main">
              <a:graphicData uri="http://schemas.openxmlformats.org/drawingml/2006/picture">
                <pic:pic xmlns:pic="http://schemas.openxmlformats.org/drawingml/2006/picture">
                  <pic:nvPicPr>
                    <pic:cNvPr id="141" name="image3.png"/>
                    <pic:cNvPicPr/>
                  </pic:nvPicPr>
                  <pic:blipFill>
                    <a:blip xmlns:r="http://schemas.openxmlformats.org/officeDocument/2006/relationships" r:embed="rId10"/>
                    <a:stretch>
                      <a:fillRect/>
                    </a:stretch>
                  </pic:blipFill>
                  <pic:spPr>
                    <a:xfrm>
                      <a:off x="0" y="0"/>
                      <a:ext cx="5943600" cy="3517900"/>
                    </a:xfrm>
                    <a:prstGeom prst="rect">
                      <a:avLst/>
                    </a:prstGeom>
                  </pic:spPr>
                </pic:pic>
              </a:graphicData>
            </a:graphic>
          </wp:inline>
        </w:drawing>
      </w:r>
    </w:p>
    <w:p w:rsidR="00C84491" w14:paraId="5DBD3E10" w14:textId="77777777">
      <w:pPr>
        <w:spacing w:after="0" w:line="240" w:lineRule="auto"/>
        <w:rPr>
          <w:rFonts w:ascii="Times New Roman" w:eastAsia="Times New Roman" w:hAnsi="Times New Roman" w:cs="Times New Roman"/>
          <w:b/>
          <w:sz w:val="24"/>
          <w:szCs w:val="24"/>
        </w:rPr>
      </w:pPr>
    </w:p>
    <w:p w:rsidR="00C84491" w14:paraId="4002D28A" w14:textId="77777777">
      <w:pPr>
        <w:tabs>
          <w:tab w:val="left" w:pos="567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114300" distB="114300" distL="114300" distR="114300">
            <wp:extent cx="2733675" cy="5086350"/>
            <wp:effectExtent l="0" t="0" r="0" b="0"/>
            <wp:docPr id="139" name="image2.png"/>
            <wp:cNvGraphicFramePr/>
            <a:graphic xmlns:a="http://schemas.openxmlformats.org/drawingml/2006/main">
              <a:graphicData uri="http://schemas.openxmlformats.org/drawingml/2006/picture">
                <pic:pic xmlns:pic="http://schemas.openxmlformats.org/drawingml/2006/picture">
                  <pic:nvPicPr>
                    <pic:cNvPr id="139" name="image2.png"/>
                    <pic:cNvPicPr/>
                  </pic:nvPicPr>
                  <pic:blipFill>
                    <a:blip xmlns:r="http://schemas.openxmlformats.org/officeDocument/2006/relationships" r:embed="rId11"/>
                    <a:stretch>
                      <a:fillRect/>
                    </a:stretch>
                  </pic:blipFill>
                  <pic:spPr>
                    <a:xfrm>
                      <a:off x="0" y="0"/>
                      <a:ext cx="2733675" cy="5086350"/>
                    </a:xfrm>
                    <a:prstGeom prst="rect">
                      <a:avLst/>
                    </a:prstGeom>
                  </pic:spPr>
                </pic:pic>
              </a:graphicData>
            </a:graphic>
          </wp:inline>
        </w:drawing>
      </w:r>
    </w:p>
    <w:sectPr>
      <w:headerReference w:type="even" r:id="rId12"/>
      <w:headerReference w:type="default" r:id="rId13"/>
      <w:footerReference w:type="even" r:id="rId14"/>
      <w:footerReference w:type="default" r:id="rId15"/>
      <w:headerReference w:type="first" r:id="rId16"/>
      <w:footerReference w:type="first" r:id="rId17"/>
      <w:pgSz w:w="12240" w:h="15840"/>
      <w:pgMar w:top="1260" w:right="1080" w:bottom="990" w:left="1080" w:header="720" w:footer="27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2A87" w:usb1="80000000" w:usb2="00000008"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4491" w14:paraId="19070A9A"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4491" w14:paraId="18D0C068"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A24E2">
      <w:rPr>
        <w:noProof/>
        <w:color w:val="000000"/>
      </w:rPr>
      <w:t>1</w:t>
    </w:r>
    <w:r>
      <w:rPr>
        <w:color w:val="000000"/>
      </w:rPr>
      <w:fldChar w:fldCharType="end"/>
    </w:r>
  </w:p>
  <w:p w:rsidR="00C84491" w14:paraId="1B7202F7" w14:textId="777777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4491" w14:paraId="36A3A075" w14:textId="77777777">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4491" w14:paraId="0AC7FD3E"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4491" w14:paraId="13CC50DA" w14:textId="258C65B5">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rPr>
    </w:pPr>
    <w:r>
      <w:rPr>
        <w:rFonts w:ascii="Quattrocento Sans" w:eastAsia="Quattrocento Sans" w:hAnsi="Quattrocento Sans" w:cs="Quattrocento Sans"/>
      </w:rPr>
      <w:t>Form Approved</w:t>
    </w:r>
  </w:p>
  <w:p w:rsidR="00C84491" w14:paraId="204664EF" w14:textId="77777777">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rPr>
    </w:pPr>
    <w:r>
      <w:rPr>
        <w:rFonts w:ascii="Quattrocento Sans" w:eastAsia="Quattrocento Sans" w:hAnsi="Quattrocento Sans" w:cs="Quattrocento Sans"/>
        <w:color w:val="000000"/>
      </w:rPr>
      <w:t>OMB Control No. 0920-1050</w:t>
    </w:r>
  </w:p>
  <w:p w:rsidR="00C84491" w14:paraId="479ADEF8" w14:textId="64C45050">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rPr>
    </w:pPr>
    <w:r>
      <w:rPr>
        <w:rFonts w:ascii="Quattrocento Sans" w:eastAsia="Quattrocento Sans" w:hAnsi="Quattrocento Sans" w:cs="Quattrocento Sans"/>
      </w:rPr>
      <w:t xml:space="preserve">Expiration </w:t>
    </w:r>
    <w:r w:rsidR="00B50EC8">
      <w:rPr>
        <w:rFonts w:ascii="Quattrocento Sans" w:eastAsia="Quattrocento Sans" w:hAnsi="Quattrocento Sans" w:cs="Quattrocento Sans"/>
      </w:rPr>
      <w:t xml:space="preserve">Date: </w:t>
    </w:r>
    <w:r>
      <w:rPr>
        <w:rFonts w:ascii="Quattrocento Sans" w:eastAsia="Quattrocento Sans" w:hAnsi="Quattrocento Sans" w:cs="Quattrocento Sans"/>
      </w:rPr>
      <w:t>6/30/2025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4491" w14:paraId="1656CCE2" w14:textId="77777777">
    <w:pPr>
      <w:pBdr>
        <w:top w:val="nil"/>
        <w:left w:val="nil"/>
        <w:bottom w:val="nil"/>
        <w:right w:val="nil"/>
        <w:between w:val="nil"/>
      </w:pBdr>
      <w:tabs>
        <w:tab w:val="center" w:pos="4680"/>
        <w:tab w:val="right" w:pos="9360"/>
      </w:tabs>
      <w:spacing w:after="0" w:line="240" w:lineRule="auto"/>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oyce, Kevin J. (CDC/DDPHSS/OS/OSI)">
    <w15:presenceInfo w15:providerId="AD" w15:userId="S::kdj7@cdc.gov::464fce83-4366-48c8-81c2-d5d184209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491"/>
    <w:rsid w:val="000B14E7"/>
    <w:rsid w:val="000F1513"/>
    <w:rsid w:val="002D388D"/>
    <w:rsid w:val="00830CBA"/>
    <w:rsid w:val="00B50EC8"/>
    <w:rsid w:val="00BA24E2"/>
    <w:rsid w:val="00C84491"/>
    <w:rsid w:val="00D668C8"/>
    <w:rsid w:val="00D80499"/>
    <w:rsid w:val="00F100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6F22D2"/>
  <w15:docId w15:val="{EA838510-3318-DA4C-B5F3-07124154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EB7"/>
    <w:pPr>
      <w:keepNext/>
      <w:keepLines/>
      <w:spacing w:before="240" w:after="0"/>
      <w:outlineLvl w:val="0"/>
    </w:pPr>
    <w:rPr>
      <w:rFonts w:asciiTheme="majorHAnsi" w:eastAsiaTheme="majorEastAsia" w:hAnsiTheme="majorHAnsi" w:cstheme="majorBidi"/>
      <w:color w:val="002677" w:themeColor="accent1" w:themeShade="BF"/>
      <w:sz w:val="32"/>
      <w:szCs w:val="32"/>
    </w:rPr>
  </w:style>
  <w:style w:type="paragraph" w:styleId="Heading2">
    <w:name w:val="heading 2"/>
    <w:basedOn w:val="Normal"/>
    <w:next w:val="Normal"/>
    <w:link w:val="Heading2Char"/>
    <w:uiPriority w:val="9"/>
    <w:semiHidden/>
    <w:unhideWhenUsed/>
    <w:qFormat/>
    <w:rsid w:val="00F04EB7"/>
    <w:pPr>
      <w:keepNext/>
      <w:keepLines/>
      <w:spacing w:before="40" w:after="0"/>
      <w:outlineLvl w:val="1"/>
    </w:pPr>
    <w:rPr>
      <w:rFonts w:asciiTheme="majorHAnsi" w:eastAsiaTheme="majorEastAsia" w:hAnsiTheme="majorHAnsi" w:cstheme="majorBidi"/>
      <w:color w:val="002677" w:themeColor="accent1" w:themeShade="BF"/>
      <w:sz w:val="26"/>
      <w:szCs w:val="26"/>
    </w:rPr>
  </w:style>
  <w:style w:type="paragraph" w:styleId="Heading3">
    <w:name w:val="heading 3"/>
    <w:basedOn w:val="Normal"/>
    <w:next w:val="Normal"/>
    <w:link w:val="Heading3Char"/>
    <w:uiPriority w:val="9"/>
    <w:semiHidden/>
    <w:unhideWhenUsed/>
    <w:qFormat/>
    <w:rsid w:val="00175573"/>
    <w:pPr>
      <w:keepNext/>
      <w:keepLines/>
      <w:spacing w:before="40" w:after="0"/>
      <w:outlineLvl w:val="2"/>
    </w:pPr>
    <w:rPr>
      <w:rFonts w:asciiTheme="majorHAnsi" w:eastAsiaTheme="majorEastAsia" w:hAnsiTheme="majorHAnsi" w:cstheme="majorBidi"/>
      <w:color w:val="00194F"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F04EB7"/>
    <w:rPr>
      <w:rFonts w:asciiTheme="majorHAnsi" w:eastAsiaTheme="majorEastAsia" w:hAnsiTheme="majorHAnsi" w:cstheme="majorBidi"/>
      <w:color w:val="002677" w:themeColor="accent1" w:themeShade="BF"/>
      <w:sz w:val="26"/>
      <w:szCs w:val="26"/>
    </w:rPr>
  </w:style>
  <w:style w:type="character" w:customStyle="1" w:styleId="Heading1Char">
    <w:name w:val="Heading 1 Char"/>
    <w:basedOn w:val="DefaultParagraphFont"/>
    <w:link w:val="Heading1"/>
    <w:uiPriority w:val="9"/>
    <w:rsid w:val="00F04EB7"/>
    <w:rPr>
      <w:rFonts w:asciiTheme="majorHAnsi" w:eastAsiaTheme="majorEastAsia" w:hAnsiTheme="majorHAnsi" w:cstheme="majorBidi"/>
      <w:color w:val="002677" w:themeColor="accent1" w:themeShade="BF"/>
      <w:sz w:val="32"/>
      <w:szCs w:val="32"/>
    </w:rPr>
  </w:style>
  <w:style w:type="paragraph" w:styleId="ListParagraph">
    <w:name w:val="List Paragraph"/>
    <w:basedOn w:val="Normal"/>
    <w:uiPriority w:val="34"/>
    <w:qFormat/>
    <w:rsid w:val="00F04EB7"/>
    <w:pPr>
      <w:ind w:left="720"/>
      <w:contextualSpacing/>
    </w:pPr>
  </w:style>
  <w:style w:type="character" w:styleId="Hyperlink">
    <w:name w:val="Hyperlink"/>
    <w:basedOn w:val="DefaultParagraphFont"/>
    <w:uiPriority w:val="99"/>
    <w:unhideWhenUsed/>
    <w:rsid w:val="00FC23BD"/>
    <w:rPr>
      <w:color w:val="0033A0" w:themeColor="hyperlink"/>
      <w:u w:val="single"/>
    </w:rPr>
  </w:style>
  <w:style w:type="character" w:styleId="UnresolvedMention">
    <w:name w:val="Unresolved Mention"/>
    <w:basedOn w:val="DefaultParagraphFont"/>
    <w:uiPriority w:val="99"/>
    <w:semiHidden/>
    <w:unhideWhenUsed/>
    <w:rsid w:val="00FC23BD"/>
    <w:rPr>
      <w:color w:val="605E5C"/>
      <w:shd w:val="clear" w:color="auto" w:fill="E1DFDD"/>
    </w:rPr>
  </w:style>
  <w:style w:type="character" w:customStyle="1" w:styleId="Heading3Char">
    <w:name w:val="Heading 3 Char"/>
    <w:basedOn w:val="DefaultParagraphFont"/>
    <w:link w:val="Heading3"/>
    <w:uiPriority w:val="9"/>
    <w:rsid w:val="00175573"/>
    <w:rPr>
      <w:rFonts w:asciiTheme="majorHAnsi" w:eastAsiaTheme="majorEastAsia" w:hAnsiTheme="majorHAnsi" w:cstheme="majorBidi"/>
      <w:color w:val="00194F" w:themeColor="accent1" w:themeShade="7F"/>
      <w:sz w:val="24"/>
      <w:szCs w:val="24"/>
    </w:rPr>
  </w:style>
  <w:style w:type="paragraph" w:styleId="Header">
    <w:name w:val="header"/>
    <w:basedOn w:val="Normal"/>
    <w:link w:val="HeaderChar"/>
    <w:uiPriority w:val="99"/>
    <w:unhideWhenUsed/>
    <w:rsid w:val="00966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DB0"/>
  </w:style>
  <w:style w:type="paragraph" w:styleId="Footer">
    <w:name w:val="footer"/>
    <w:basedOn w:val="Normal"/>
    <w:link w:val="FooterChar"/>
    <w:uiPriority w:val="99"/>
    <w:unhideWhenUsed/>
    <w:rsid w:val="00966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DB0"/>
  </w:style>
  <w:style w:type="paragraph" w:styleId="NoSpacing">
    <w:name w:val="No Spacing"/>
    <w:uiPriority w:val="1"/>
    <w:qFormat/>
    <w:rsid w:val="00E479EB"/>
    <w:pPr>
      <w:spacing w:after="0" w:line="240" w:lineRule="auto"/>
    </w:pPr>
  </w:style>
  <w:style w:type="paragraph" w:styleId="BalloonText">
    <w:name w:val="Balloon Text"/>
    <w:basedOn w:val="Normal"/>
    <w:link w:val="BalloonTextChar"/>
    <w:uiPriority w:val="99"/>
    <w:semiHidden/>
    <w:unhideWhenUsed/>
    <w:rsid w:val="00C03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C95"/>
    <w:rPr>
      <w:rFonts w:ascii="Segoe UI" w:hAnsi="Segoe UI" w:cs="Segoe UI"/>
      <w:sz w:val="18"/>
      <w:szCs w:val="18"/>
    </w:rPr>
  </w:style>
  <w:style w:type="table" w:styleId="TableGrid">
    <w:name w:val="Table Grid"/>
    <w:basedOn w:val="TableNormal"/>
    <w:uiPriority w:val="39"/>
    <w:rsid w:val="00C67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D7D38"/>
    <w:pPr>
      <w:spacing w:after="0" w:line="240" w:lineRule="auto"/>
    </w:pPr>
    <w:tblPr>
      <w:tblStyleRowBandSize w:val="1"/>
      <w:tblStyleColBandSize w:val="1"/>
      <w:tblBorders>
        <w:top w:val="single" w:sz="4" w:space="0" w:color="AEE669" w:themeColor="accent5" w:themeTint="99"/>
        <w:left w:val="single" w:sz="4" w:space="0" w:color="AEE669" w:themeColor="accent5" w:themeTint="99"/>
        <w:bottom w:val="single" w:sz="4" w:space="0" w:color="AEE669" w:themeColor="accent5" w:themeTint="99"/>
        <w:right w:val="single" w:sz="4" w:space="0" w:color="AEE669" w:themeColor="accent5" w:themeTint="99"/>
        <w:insideH w:val="single" w:sz="4" w:space="0" w:color="AEE669" w:themeColor="accent5" w:themeTint="99"/>
        <w:insideV w:val="single" w:sz="4" w:space="0" w:color="AEE669" w:themeColor="accent5" w:themeTint="99"/>
      </w:tblBorders>
    </w:tblPr>
    <w:tblStylePr w:type="firstRow">
      <w:rPr>
        <w:b/>
        <w:bCs/>
        <w:color w:val="FFFFFF" w:themeColor="background1"/>
      </w:rPr>
      <w:tblPr/>
      <w:tcPr>
        <w:tcBorders>
          <w:top w:val="single" w:sz="4" w:space="0" w:color="77BC1F" w:themeColor="accent5"/>
          <w:left w:val="single" w:sz="4" w:space="0" w:color="77BC1F" w:themeColor="accent5"/>
          <w:bottom w:val="single" w:sz="4" w:space="0" w:color="77BC1F" w:themeColor="accent5"/>
          <w:right w:val="single" w:sz="4" w:space="0" w:color="77BC1F" w:themeColor="accent5"/>
          <w:insideH w:val="nil"/>
          <w:insideV w:val="nil"/>
        </w:tcBorders>
        <w:shd w:val="clear" w:color="auto" w:fill="77BC1F" w:themeFill="accent5"/>
      </w:tcPr>
    </w:tblStylePr>
    <w:tblStylePr w:type="lastRow">
      <w:rPr>
        <w:b/>
        <w:bCs/>
      </w:rPr>
      <w:tblPr/>
      <w:tcPr>
        <w:tcBorders>
          <w:top w:val="double" w:sz="4" w:space="0" w:color="77BC1F" w:themeColor="accent5"/>
        </w:tcBorders>
      </w:tcPr>
    </w:tblStylePr>
    <w:tblStylePr w:type="firstCol">
      <w:rPr>
        <w:b/>
        <w:bCs/>
      </w:rPr>
    </w:tblStylePr>
    <w:tblStylePr w:type="lastCol">
      <w:rPr>
        <w:b/>
        <w:bCs/>
      </w:rPr>
    </w:tblStylePr>
    <w:tblStylePr w:type="band1Vert">
      <w:tblPr/>
      <w:tcPr>
        <w:shd w:val="clear" w:color="auto" w:fill="E4F6CC" w:themeFill="accent5" w:themeFillTint="33"/>
      </w:tcPr>
    </w:tblStylePr>
    <w:tblStylePr w:type="band1Horz">
      <w:tblPr/>
      <w:tcPr>
        <w:shd w:val="clear" w:color="auto" w:fill="E4F6CC" w:themeFill="accent5" w:themeFillTint="33"/>
      </w:tcPr>
    </w:tblStylePr>
  </w:style>
  <w:style w:type="character" w:styleId="CommentReference">
    <w:name w:val="annotation reference"/>
    <w:basedOn w:val="DefaultParagraphFont"/>
    <w:uiPriority w:val="99"/>
    <w:semiHidden/>
    <w:unhideWhenUsed/>
    <w:rsid w:val="00E726C0"/>
    <w:rPr>
      <w:sz w:val="16"/>
      <w:szCs w:val="16"/>
    </w:rPr>
  </w:style>
  <w:style w:type="paragraph" w:styleId="CommentText">
    <w:name w:val="annotation text"/>
    <w:basedOn w:val="Normal"/>
    <w:link w:val="CommentTextChar"/>
    <w:uiPriority w:val="99"/>
    <w:unhideWhenUsed/>
    <w:rsid w:val="00E726C0"/>
    <w:pPr>
      <w:spacing w:line="240" w:lineRule="auto"/>
    </w:pPr>
    <w:rPr>
      <w:sz w:val="20"/>
      <w:szCs w:val="20"/>
    </w:rPr>
  </w:style>
  <w:style w:type="character" w:customStyle="1" w:styleId="CommentTextChar">
    <w:name w:val="Comment Text Char"/>
    <w:basedOn w:val="DefaultParagraphFont"/>
    <w:link w:val="CommentText"/>
    <w:uiPriority w:val="99"/>
    <w:rsid w:val="00E726C0"/>
    <w:rPr>
      <w:sz w:val="20"/>
      <w:szCs w:val="20"/>
    </w:rPr>
  </w:style>
  <w:style w:type="paragraph" w:styleId="CommentSubject">
    <w:name w:val="annotation subject"/>
    <w:basedOn w:val="CommentText"/>
    <w:next w:val="CommentText"/>
    <w:link w:val="CommentSubjectChar"/>
    <w:uiPriority w:val="99"/>
    <w:semiHidden/>
    <w:unhideWhenUsed/>
    <w:rsid w:val="00E726C0"/>
    <w:rPr>
      <w:b/>
      <w:bCs/>
    </w:rPr>
  </w:style>
  <w:style w:type="character" w:customStyle="1" w:styleId="CommentSubjectChar">
    <w:name w:val="Comment Subject Char"/>
    <w:basedOn w:val="CommentTextChar"/>
    <w:link w:val="CommentSubject"/>
    <w:uiPriority w:val="99"/>
    <w:semiHidden/>
    <w:rsid w:val="00E726C0"/>
    <w:rPr>
      <w:b/>
      <w:bCs/>
      <w:sz w:val="20"/>
      <w:szCs w:val="20"/>
    </w:rPr>
  </w:style>
  <w:style w:type="table" w:styleId="PlainTable1">
    <w:name w:val="Plain Table 1"/>
    <w:basedOn w:val="TableNormal"/>
    <w:uiPriority w:val="41"/>
    <w:rsid w:val="000C63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FF5D58"/>
    <w:rPr>
      <w:color w:val="692045" w:themeColor="followedHyperlink"/>
      <w:u w:val="single"/>
    </w:rPr>
  </w:style>
  <w:style w:type="paragraph" w:styleId="Revision">
    <w:name w:val="Revision"/>
    <w:hidden/>
    <w:uiPriority w:val="99"/>
    <w:semiHidden/>
    <w:rsid w:val="00903C61"/>
    <w:pPr>
      <w:spacing w:after="0" w:line="240" w:lineRule="auto"/>
    </w:pPr>
  </w:style>
  <w:style w:type="table" w:styleId="GridTable1Light">
    <w:name w:val="Grid Table 1 Light"/>
    <w:basedOn w:val="TableNormal"/>
    <w:uiPriority w:val="46"/>
    <w:rsid w:val="00906F0A"/>
    <w:pPr>
      <w:spacing w:after="0" w:line="240" w:lineRule="auto"/>
    </w:pPr>
    <w:tblPr>
      <w:tblStyleRowBandSize w:val="1"/>
      <w:tblStyleColBandSize w:val="1"/>
      <w:tblBorders>
        <w:top w:val="single" w:sz="4" w:space="0" w:color="739FFF" w:themeColor="text1" w:themeTint="66"/>
        <w:left w:val="single" w:sz="4" w:space="0" w:color="739FFF" w:themeColor="text1" w:themeTint="66"/>
        <w:bottom w:val="single" w:sz="4" w:space="0" w:color="739FFF" w:themeColor="text1" w:themeTint="66"/>
        <w:right w:val="single" w:sz="4" w:space="0" w:color="739FFF" w:themeColor="text1" w:themeTint="66"/>
        <w:insideH w:val="single" w:sz="4" w:space="0" w:color="739FFF" w:themeColor="text1" w:themeTint="66"/>
        <w:insideV w:val="single" w:sz="4" w:space="0" w:color="739FFF" w:themeColor="text1" w:themeTint="66"/>
      </w:tblBorders>
    </w:tblPr>
    <w:tblStylePr w:type="firstRow">
      <w:rPr>
        <w:b/>
        <w:bCs/>
      </w:rPr>
      <w:tblPr/>
      <w:tcPr>
        <w:tcBorders>
          <w:bottom w:val="single" w:sz="12" w:space="0" w:color="2D6FFF" w:themeColor="text1" w:themeTint="99"/>
        </w:tcBorders>
      </w:tcPr>
    </w:tblStylePr>
    <w:tblStylePr w:type="lastRow">
      <w:rPr>
        <w:b/>
        <w:bCs/>
      </w:rPr>
      <w:tblPr/>
      <w:tcPr>
        <w:tcBorders>
          <w:top w:val="double" w:sz="2" w:space="0" w:color="2D6FFF" w:themeColor="text1" w:themeTint="99"/>
        </w:tcBorders>
      </w:tcPr>
    </w:tblStylePr>
    <w:tblStylePr w:type="firstCol">
      <w:rPr>
        <w:b/>
        <w:bCs/>
      </w:rPr>
    </w:tblStylePr>
    <w:tblStylePr w:type="lastCol">
      <w:rPr>
        <w:b/>
        <w:bCs/>
      </w:rPr>
    </w:tblStylePr>
  </w:style>
  <w:style w:type="paragraph" w:customStyle="1" w:styleId="Default">
    <w:name w:val="Default"/>
    <w:rsid w:val="007263E9"/>
    <w:pPr>
      <w:autoSpaceDE w:val="0"/>
      <w:autoSpaceDN w:val="0"/>
      <w:adjustRightInd w:val="0"/>
      <w:spacing w:after="0" w:line="240" w:lineRule="auto"/>
    </w:pPr>
    <w:rPr>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B50E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urveymonkey.com/r/L35PNRK" TargetMode="External" /><Relationship Id="rId6" Type="http://schemas.openxmlformats.org/officeDocument/2006/relationships/hyperlink" Target="mailto:dmibuildingblocks@cdc.gov" TargetMode="External" /><Relationship Id="rId7" Type="http://schemas.openxmlformats.org/officeDocument/2006/relationships/image" Target="media/image1.png" /><Relationship Id="rId8" Type="http://schemas.openxmlformats.org/officeDocument/2006/relationships/hyperlink" Target="https://app.mural.co/invitation/mural/primedatainput6410/1663796185904?sender=ubd1733f5f0b3715f56919452&amp;key=31ed5423-3ccc-42fb-b15c-a412bdcec80d"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CSTLTS 2019">
      <a:dk1>
        <a:srgbClr val="0033A0"/>
      </a:dk1>
      <a:lt1>
        <a:srgbClr val="FFFFFF"/>
      </a:lt1>
      <a:dk2>
        <a:srgbClr val="000000"/>
      </a:dk2>
      <a:lt2>
        <a:srgbClr val="E2E0D4"/>
      </a:lt2>
      <a:accent1>
        <a:srgbClr val="0033A0"/>
      </a:accent1>
      <a:accent2>
        <a:srgbClr val="EDAA00"/>
      </a:accent2>
      <a:accent3>
        <a:srgbClr val="007297"/>
      </a:accent3>
      <a:accent4>
        <a:srgbClr val="692045"/>
      </a:accent4>
      <a:accent5>
        <a:srgbClr val="77BC1F"/>
      </a:accent5>
      <a:accent6>
        <a:srgbClr val="C2531A"/>
      </a:accent6>
      <a:hlink>
        <a:srgbClr val="0033A0"/>
      </a:hlink>
      <a:folHlink>
        <a:srgbClr val="6920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Nw0qN9YDRdLMaPXm6n+lpvd0Cg==">AMUW2mVorPWLZ6pzqoCf9P8HUGURBw+qRxUsagiGaqIWqT19P/g5JkXFKZn5qojSdQAYRMl4WmmQUS/70bfZ3Azc1hmJgOSYE5BNlPVuW9C6pQ8dDkroHak=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Argotsinger, Brittany (CDC/DDPHSIS/CSTLTS/DPIFS)</dc:creator>
  <cp:lastModifiedBy>Joyce, Kevin J. (CDC/DDPHSS/OS/OSI)</cp:lastModifiedBy>
  <cp:revision>2</cp:revision>
  <dcterms:created xsi:type="dcterms:W3CDTF">2023-02-07T17:25:00Z</dcterms:created>
  <dcterms:modified xsi:type="dcterms:W3CDTF">2023-02-07T17:25:00Z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0x010100629E29735EC7E048B317629824F3C6C2</vt:lpwstr>
  </property>
  <property fmtid="{D5CDD505-2E9C-101B-9397-08002B2CF9AE}" pid="3" name="MediaServiceImageTags">
    <vt:lpwstr/>
  </property>
  <property fmtid="{D5CDD505-2E9C-101B-9397-08002B2CF9AE}" pid="4" name="MSIP_Label_7b94a7b8-f06c-4dfe-bdcc-9b548fd58c31_ActionId">
    <vt:lpwstr>bf05544d-2a92-4b6a-bf4c-b0dac57c37b6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2021-03-02T18:21:43Z</vt:lpwstr>
  </property>
  <property fmtid="{D5CDD505-2E9C-101B-9397-08002B2CF9AE}" pid="10" name="MSIP_Label_7b94a7b8-f06c-4dfe-bdcc-9b548fd58c31_SiteId">
    <vt:lpwstr>9ce70869-60db-44fd-abe8-d2767077fc8f</vt:lpwstr>
  </property>
</Properties>
</file>