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6A14486C">
            <w:pPr>
              <w:rPr>
                <w:rFonts w:eastAsiaTheme="minorHAnsi"/>
                <w:sz w:val="22"/>
                <w:szCs w:val="22"/>
              </w:rPr>
            </w:pPr>
            <w:r>
              <w:rPr>
                <w:rFonts w:eastAsiaTheme="minorHAnsi"/>
                <w:sz w:val="22"/>
                <w:szCs w:val="22"/>
              </w:rPr>
              <w:t>[</w:t>
            </w:r>
            <w:r w:rsidR="007F2CAC">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67F6C1B0">
            <w:pPr>
              <w:widowControl w:val="0"/>
              <w:rPr>
                <w:sz w:val="22"/>
                <w:szCs w:val="22"/>
              </w:rPr>
            </w:pPr>
            <w:r>
              <w:rPr>
                <w:rFonts w:eastAsiaTheme="minorHAnsi"/>
                <w:sz w:val="22"/>
                <w:szCs w:val="22"/>
              </w:rPr>
              <w:t>[  ] Yes     [</w:t>
            </w:r>
            <w:r w:rsidR="007F2CAC">
              <w:rPr>
                <w:rFonts w:eastAsiaTheme="minorHAnsi"/>
                <w:sz w:val="22"/>
                <w:szCs w:val="22"/>
              </w:rPr>
              <w:t>X</w:t>
            </w:r>
            <w:r>
              <w:rPr>
                <w:rFonts w:eastAsiaTheme="minorHAnsi"/>
                <w:sz w:val="22"/>
                <w:szCs w:val="22"/>
              </w:rPr>
              <w:t>]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71DBDF3C">
            <w:pPr>
              <w:rPr>
                <w:rFonts w:eastAsiaTheme="minorHAnsi"/>
                <w:sz w:val="22"/>
                <w:szCs w:val="22"/>
              </w:rPr>
            </w:pPr>
            <w:r>
              <w:rPr>
                <w:rFonts w:eastAsiaTheme="minorHAnsi"/>
                <w:sz w:val="22"/>
                <w:szCs w:val="22"/>
              </w:rPr>
              <w:t>[</w:t>
            </w:r>
            <w:r w:rsidR="007F2CAC">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7543956F">
            <w:pPr>
              <w:widowControl w:val="0"/>
              <w:rPr>
                <w:sz w:val="22"/>
                <w:szCs w:val="22"/>
              </w:rPr>
            </w:pPr>
            <w:r>
              <w:rPr>
                <w:rFonts w:eastAsiaTheme="minorHAnsi"/>
                <w:sz w:val="22"/>
                <w:szCs w:val="22"/>
              </w:rPr>
              <w:t>[  ] Yes     [</w:t>
            </w:r>
            <w:r w:rsidR="007F2CAC">
              <w:rPr>
                <w:rFonts w:eastAsiaTheme="minorHAnsi"/>
                <w:sz w:val="22"/>
                <w:szCs w:val="22"/>
              </w:rPr>
              <w:t>X</w:t>
            </w:r>
            <w:r>
              <w:rPr>
                <w:rFonts w:eastAsiaTheme="minorHAnsi"/>
                <w:sz w:val="22"/>
                <w:szCs w:val="22"/>
              </w:rPr>
              <w:t>]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31657A02">
            <w:pPr>
              <w:rPr>
                <w:rFonts w:eastAsiaTheme="minorHAnsi"/>
                <w:sz w:val="22"/>
                <w:szCs w:val="22"/>
              </w:rPr>
            </w:pPr>
            <w:r>
              <w:rPr>
                <w:rFonts w:eastAsiaTheme="minorHAnsi"/>
                <w:sz w:val="22"/>
                <w:szCs w:val="22"/>
              </w:rPr>
              <w:t>[</w:t>
            </w:r>
            <w:r w:rsidR="007F2CAC">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14:paraId="330471D2" w14:textId="71D5AE88">
            <w:pPr>
              <w:widowControl w:val="0"/>
              <w:rPr>
                <w:sz w:val="22"/>
                <w:szCs w:val="22"/>
              </w:rPr>
            </w:pPr>
            <w:r>
              <w:rPr>
                <w:rFonts w:eastAsiaTheme="minorHAnsi"/>
                <w:sz w:val="22"/>
                <w:szCs w:val="22"/>
              </w:rPr>
              <w:t>[  ] Yes     [</w:t>
            </w:r>
            <w:r w:rsidR="007F2CAC">
              <w:rPr>
                <w:rFonts w:eastAsiaTheme="minorHAnsi"/>
                <w:sz w:val="22"/>
                <w:szCs w:val="22"/>
              </w:rPr>
              <w:t>X</w:t>
            </w:r>
            <w:r>
              <w:rPr>
                <w:rFonts w:eastAsiaTheme="minorHAnsi"/>
                <w:sz w:val="22"/>
                <w:szCs w:val="22"/>
              </w:rPr>
              <w:t>]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42706B5E">
            <w:pPr>
              <w:rPr>
                <w:rFonts w:eastAsiaTheme="minorHAnsi"/>
                <w:sz w:val="22"/>
                <w:szCs w:val="22"/>
              </w:rPr>
            </w:pPr>
            <w:r>
              <w:rPr>
                <w:rFonts w:eastAsiaTheme="minorHAnsi"/>
                <w:sz w:val="22"/>
                <w:szCs w:val="22"/>
              </w:rPr>
              <w:t>[</w:t>
            </w:r>
            <w:r w:rsidR="007F2CAC">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6E029D99">
            <w:pPr>
              <w:widowControl w:val="0"/>
              <w:rPr>
                <w:sz w:val="22"/>
                <w:szCs w:val="22"/>
              </w:rPr>
            </w:pPr>
            <w:r>
              <w:rPr>
                <w:rFonts w:eastAsiaTheme="minorHAnsi"/>
                <w:sz w:val="22"/>
                <w:szCs w:val="22"/>
              </w:rPr>
              <w:t>[  ] Yes     [</w:t>
            </w:r>
            <w:r w:rsidR="007F2CAC">
              <w:rPr>
                <w:rFonts w:eastAsiaTheme="minorHAnsi"/>
                <w:sz w:val="22"/>
                <w:szCs w:val="22"/>
              </w:rPr>
              <w:t>X</w:t>
            </w:r>
            <w:r>
              <w:rPr>
                <w:rFonts w:eastAsiaTheme="minorHAnsi"/>
                <w:sz w:val="22"/>
                <w:szCs w:val="22"/>
              </w:rPr>
              <w:t>]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147FE522">
            <w:pPr>
              <w:rPr>
                <w:rFonts w:eastAsiaTheme="minorHAnsi"/>
                <w:sz w:val="22"/>
                <w:szCs w:val="22"/>
              </w:rPr>
            </w:pPr>
            <w:r>
              <w:rPr>
                <w:rFonts w:eastAsiaTheme="minorHAnsi"/>
                <w:sz w:val="22"/>
                <w:szCs w:val="22"/>
              </w:rPr>
              <w:t>[</w:t>
            </w:r>
            <w:r w:rsidR="007F2CAC">
              <w:rPr>
                <w:rFonts w:eastAsiaTheme="minorHAnsi"/>
                <w:sz w:val="22"/>
                <w:szCs w:val="22"/>
              </w:rPr>
              <w:t>X]</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31506979">
            <w:pPr>
              <w:widowControl w:val="0"/>
              <w:rPr>
                <w:sz w:val="22"/>
                <w:szCs w:val="22"/>
              </w:rPr>
            </w:pPr>
            <w:r>
              <w:rPr>
                <w:rFonts w:eastAsiaTheme="minorHAnsi"/>
                <w:sz w:val="22"/>
                <w:szCs w:val="22"/>
              </w:rPr>
              <w:t>[  ] Yes     [</w:t>
            </w:r>
            <w:r w:rsidR="007F2CAC">
              <w:rPr>
                <w:rFonts w:eastAsiaTheme="minorHAnsi"/>
                <w:sz w:val="22"/>
                <w:szCs w:val="22"/>
              </w:rPr>
              <w:t>X</w:t>
            </w:r>
            <w:r>
              <w:rPr>
                <w:rFonts w:eastAsiaTheme="minorHAnsi"/>
                <w:sz w:val="22"/>
                <w:szCs w:val="22"/>
              </w:rPr>
              <w:t>]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09782396">
            <w:pPr>
              <w:rPr>
                <w:sz w:val="22"/>
                <w:szCs w:val="22"/>
              </w:rPr>
            </w:pPr>
            <w:r w:rsidRPr="003C4F49">
              <w:rPr>
                <w:rFonts w:eastAsiaTheme="minorHAnsi"/>
                <w:sz w:val="22"/>
                <w:szCs w:val="22"/>
              </w:rPr>
              <w:t>[</w:t>
            </w:r>
            <w:r w:rsidR="007F2CAC">
              <w:rPr>
                <w:rFonts w:eastAsiaTheme="minorHAnsi"/>
                <w:sz w:val="22"/>
                <w:szCs w:val="22"/>
              </w:rPr>
              <w:t>X</w:t>
            </w:r>
            <w:r w:rsidRPr="003C4F49">
              <w:rPr>
                <w:rFonts w:eastAsiaTheme="minorHAnsi"/>
                <w:sz w:val="22"/>
                <w:szCs w:val="22"/>
              </w:rPr>
              <w:t>]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46F2C" w:rsidRPr="009239AA" w:rsidP="00434E33" w14:paraId="6D607A79" w14:textId="77777777">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p>
    <w:p w:rsidR="007F2CAC" w:rsidP="007F2CAC" w14:paraId="7947FB72" w14:textId="32983F30">
      <w:r>
        <w:t xml:space="preserve">Centers for Disease Control and Prevention’s National Contact Center (CDC-INFO) Web-Based Satisfaction Survey (for Private Sector Respondents Who Send </w:t>
      </w:r>
      <w:r w:rsidR="002A4DA7">
        <w:t>E-mail</w:t>
      </w:r>
      <w:r>
        <w:t xml:space="preserve"> Inquiries)</w:t>
      </w:r>
    </w:p>
    <w:p w:rsidR="00B46F2C" w14:paraId="29476A1F" w14:textId="77777777"/>
    <w:p w:rsidR="00B46F2C" w14:paraId="33BEEBF9" w14:textId="77777777">
      <w:r>
        <w:rPr>
          <w:b/>
        </w:rPr>
        <w:t>PURPOSE</w:t>
      </w:r>
      <w:r w:rsidRPr="009239AA">
        <w:rPr>
          <w:b/>
        </w:rPr>
        <w:t xml:space="preserve">:  </w:t>
      </w:r>
    </w:p>
    <w:p w:rsidR="00BB27D4" w:rsidP="00BB27D4" w14:paraId="551BA2C0" w14:textId="08BB11C0">
      <w:r>
        <w:t xml:space="preserve">The Centers for Disease Control and Prevention (CDC) seeks to obtain approval to conduct surveys of customers who </w:t>
      </w:r>
      <w:r w:rsidR="002A4DA7">
        <w:t>e-mail</w:t>
      </w:r>
      <w:r>
        <w:t xml:space="preserve"> the CDC National Contact Center (CDC-INFO) with health questions. CDC-INFO offers CDC health information in English and Spanish, to the general public who e</w:t>
      </w:r>
      <w:r w:rsidR="002A4DA7">
        <w:t>-</w:t>
      </w:r>
      <w:r>
        <w:t>mail the contact center through a web form (</w:t>
      </w:r>
      <w:hyperlink r:id="rId5" w:history="1">
        <w:r w:rsidRPr="00F62ADB">
          <w:rPr>
            <w:rStyle w:val="Hyperlink"/>
          </w:rPr>
          <w:t>https://wwwn.cdc.gov/dcs/ContactUs/Form</w:t>
        </w:r>
      </w:hyperlink>
      <w:r>
        <w:t>). The e</w:t>
      </w:r>
      <w:r w:rsidR="002A4DA7">
        <w:t>-</w:t>
      </w:r>
      <w:r>
        <w:t>mail survey will be programmed in Survey Monkey or comparable tool, and accessible through a hyperlink on the agent’s response e</w:t>
      </w:r>
      <w:r w:rsidR="002A4DA7">
        <w:t>-</w:t>
      </w:r>
      <w:r>
        <w:t>mail to the inquirer; the survey will collect customer feedback on satisfaction with the e</w:t>
      </w:r>
      <w:r w:rsidR="002A4DA7">
        <w:t>-</w:t>
      </w:r>
      <w:r>
        <w:t xml:space="preserve">mail service, satisfaction with the response provided, trust in CDC’s health information, and customer demographic information </w:t>
      </w:r>
      <w:r w:rsidRPr="00D518EE">
        <w:t>(including age, race, and ethnicity).</w:t>
      </w:r>
    </w:p>
    <w:p w:rsidR="007F2CAC" w:rsidP="007F2CAC" w14:paraId="46804109" w14:textId="77777777"/>
    <w:p w:rsidR="007F2CAC" w:rsidP="007F2CAC" w14:paraId="414BDAE6" w14:textId="75623978">
      <w:r>
        <w:t>Once the information is collected, CDC-INFO staff will analyze the survey data to</w:t>
      </w:r>
      <w:r w:rsidR="005812D5">
        <w:t>:</w:t>
      </w:r>
    </w:p>
    <w:p w:rsidR="007F2CAC" w:rsidP="007F2CAC" w14:paraId="16198139" w14:textId="454D9EF8">
      <w:pPr>
        <w:pStyle w:val="ListParagraph"/>
        <w:numPr>
          <w:ilvl w:val="0"/>
          <w:numId w:val="19"/>
        </w:numPr>
      </w:pPr>
      <w:bookmarkStart w:id="0" w:name="_Hlk92367963"/>
      <w:r>
        <w:t xml:space="preserve">Monitor satisfaction with </w:t>
      </w:r>
      <w:r w:rsidR="005812D5">
        <w:t xml:space="preserve">the </w:t>
      </w:r>
      <w:r>
        <w:t xml:space="preserve">CDC-INFO </w:t>
      </w:r>
      <w:r w:rsidR="002A4DA7">
        <w:t>e-mail</w:t>
      </w:r>
      <w:r w:rsidR="005812D5">
        <w:t xml:space="preserve"> service and</w:t>
      </w:r>
      <w:r>
        <w:t xml:space="preserve"> improve program performance. </w:t>
      </w:r>
    </w:p>
    <w:p w:rsidR="007F2CAC" w:rsidP="007F2CAC" w14:paraId="6B7F2F1D" w14:textId="6E5C61B6">
      <w:pPr>
        <w:pStyle w:val="ListParagraph"/>
        <w:numPr>
          <w:ilvl w:val="1"/>
          <w:numId w:val="19"/>
        </w:numPr>
      </w:pPr>
      <w:r>
        <w:t>Lower than expected thresholds of reported customer satisfaction with their experience will be a</w:t>
      </w:r>
      <w:r w:rsidR="005812D5">
        <w:t>ssessed and a</w:t>
      </w:r>
      <w:r>
        <w:t>ddressed through internal</w:t>
      </w:r>
      <w:r w:rsidR="005812D5">
        <w:t xml:space="preserve"> system</w:t>
      </w:r>
      <w:r>
        <w:t xml:space="preserve"> improvement</w:t>
      </w:r>
      <w:r w:rsidR="005812D5">
        <w:t>.</w:t>
      </w:r>
    </w:p>
    <w:p w:rsidR="005812D5" w:rsidP="007F2CAC" w14:paraId="284F946E" w14:textId="0145546F">
      <w:pPr>
        <w:pStyle w:val="ListParagraph"/>
        <w:numPr>
          <w:ilvl w:val="1"/>
          <w:numId w:val="19"/>
        </w:numPr>
      </w:pPr>
      <w:r>
        <w:t>E-mail</w:t>
      </w:r>
      <w:r>
        <w:t xml:space="preserve"> inquirers will be asked if they have additional feedback to provide and will be able to elaborate through an open-ended question.</w:t>
      </w:r>
    </w:p>
    <w:p w:rsidR="005812D5" w:rsidP="005812D5" w14:paraId="534F5900" w14:textId="138585F1">
      <w:pPr>
        <w:pStyle w:val="ListParagraph"/>
        <w:numPr>
          <w:ilvl w:val="0"/>
          <w:numId w:val="19"/>
        </w:numPr>
      </w:pPr>
      <w:r>
        <w:t>Monitor satisfaction with CDC-INFO responses and improve content given to agents.</w:t>
      </w:r>
    </w:p>
    <w:p w:rsidR="005812D5" w:rsidP="005812D5" w14:paraId="0D7291F2" w14:textId="12551F9E">
      <w:pPr>
        <w:pStyle w:val="ListParagraph"/>
        <w:numPr>
          <w:ilvl w:val="1"/>
          <w:numId w:val="19"/>
        </w:numPr>
      </w:pPr>
      <w:r>
        <w:t xml:space="preserve">Lower than expected thresholds of reported customer satisfaction with responses or health information received (whether their health question was answered or not) will also be addressed through internal improvement of prepared CDC responses and </w:t>
      </w:r>
      <w:bookmarkStart w:id="1" w:name="_Hlk92367358"/>
      <w:r>
        <w:t>other resources provided to agents.</w:t>
      </w:r>
      <w:bookmarkEnd w:id="1"/>
      <w:r>
        <w:t xml:space="preserve"> </w:t>
      </w:r>
    </w:p>
    <w:p w:rsidR="00BB27D4" w:rsidP="00BB27D4" w14:paraId="36AB5879" w14:textId="77777777">
      <w:pPr>
        <w:pStyle w:val="ListParagraph"/>
        <w:numPr>
          <w:ilvl w:val="0"/>
          <w:numId w:val="19"/>
        </w:numPr>
      </w:pPr>
      <w:r w:rsidRPr="00D518EE">
        <w:t>Measure the public’s trust in CDC to provide accurate health information, following the A-11 OMB gu</w:t>
      </w:r>
      <w:r>
        <w:t>idance.</w:t>
      </w:r>
    </w:p>
    <w:bookmarkEnd w:id="0"/>
    <w:p w:rsidR="00B46F2C" w:rsidP="00434E33" w14:paraId="53CD42CA" w14:textId="28BA4A13">
      <w:pPr>
        <w:pStyle w:val="Header"/>
        <w:tabs>
          <w:tab w:val="clear" w:pos="4320"/>
          <w:tab w:val="clear" w:pos="8640"/>
        </w:tabs>
        <w:rPr>
          <w:b/>
        </w:rPr>
      </w:pPr>
    </w:p>
    <w:p w:rsidR="00424286" w:rsidRPr="002A4DA7" w:rsidP="00EC0A71" w14:paraId="049DC26F" w14:textId="517D92E8">
      <w:pPr>
        <w:rPr>
          <w:b/>
          <w:bCs/>
        </w:rPr>
      </w:pPr>
      <w:r w:rsidRPr="002A4DA7">
        <w:rPr>
          <w:b/>
          <w:bCs/>
        </w:rPr>
        <w:t>Justification for Collecting Race/Ethnicity Data</w:t>
      </w:r>
    </w:p>
    <w:p w:rsidR="00424286" w:rsidRPr="00560379" w:rsidP="00EC0A71" w14:paraId="27070BF2" w14:textId="77777777"/>
    <w:p w:rsidR="00EC0A71" w:rsidRPr="00560379" w:rsidP="00EC0A71" w14:paraId="7B23E63B" w14:textId="3338D9C4">
      <w:r w:rsidRPr="00560379">
        <w:t xml:space="preserve">There is growing focus within HHS and CDC on Health Equity, and a movement towards public health communications that ensure equitable health information access for diverse populations (see, </w:t>
      </w:r>
      <w:hyperlink r:id="rId6" w:history="1">
        <w:r w:rsidRPr="00560379">
          <w:rPr>
            <w:rStyle w:val="Hyperlink"/>
            <w:rFonts w:eastAsiaTheme="majorEastAsia"/>
          </w:rPr>
          <w:t>Using a Health Equity Lens | Gateway to Health Communication | CDC</w:t>
        </w:r>
      </w:hyperlink>
      <w:r w:rsidRPr="00560379">
        <w:t>). CDC-INFO is a consolidated contact center for whole of CDC, providing the American people with information on health topics ranging from smoking cessation to where to get vaccines, where to get HIV/STD test, cancer screening, COVID-19, access to resources such as free or low-cost medicine, tests, and health services, and more.  The CDC-INFO hotline is a free resource and is designed to serve those who might not have ready Internet access, the elderly and underserved populations.</w:t>
      </w:r>
    </w:p>
    <w:p w:rsidR="00EC0A71" w:rsidRPr="00560379" w:rsidP="00EC0A71" w14:paraId="2B4453F4" w14:textId="77777777">
      <w:pPr>
        <w:rPr>
          <w:rFonts w:ascii="Tahoma" w:hAnsi="Tahoma" w:cs="Tahoma"/>
        </w:rPr>
      </w:pPr>
    </w:p>
    <w:p w:rsidR="00EC0A71" w:rsidRPr="00560379" w:rsidP="00EC0A71" w14:paraId="77558E7B" w14:textId="77777777">
      <w:pPr>
        <w:rPr>
          <w:rFonts w:ascii="Calibri" w:hAnsi="Calibri" w:cs="Calibri"/>
        </w:rPr>
      </w:pPr>
      <w:r w:rsidRPr="00560379">
        <w:t>We can use race/ethnicity data to determine:</w:t>
      </w:r>
    </w:p>
    <w:p w:rsidR="00EC0A71" w:rsidRPr="00560379" w:rsidP="00EC0A71" w14:paraId="2847F288" w14:textId="77777777"/>
    <w:p w:rsidR="00EC0A71" w:rsidRPr="00560379" w:rsidP="00EC0A71" w14:paraId="6B3009F8" w14:textId="77777777">
      <w:pPr>
        <w:pStyle w:val="ListParagraph"/>
        <w:numPr>
          <w:ilvl w:val="0"/>
          <w:numId w:val="20"/>
        </w:numPr>
        <w:contextualSpacing w:val="0"/>
      </w:pPr>
      <w:r w:rsidRPr="00560379">
        <w:t xml:space="preserve">Is our service reaching racial/ethnic groups that are at higher risk for certain diseases and conditions? As CDC programs run communication campaigns, data will show if information is reaching different demographics of people, including those are </w:t>
      </w:r>
      <w:r w:rsidRPr="00560379">
        <w:t>underserved and may be socially or economically vulnerable. Data that demonstrate that certain groups are not reached enables CDC-INFO to develop corrective strategies.</w:t>
      </w:r>
    </w:p>
    <w:p w:rsidR="00EC0A71" w:rsidRPr="00560379" w:rsidP="00EC0A71" w14:paraId="2CFB62A2" w14:textId="77777777">
      <w:pPr>
        <w:pStyle w:val="ListParagraph"/>
        <w:numPr>
          <w:ilvl w:val="1"/>
          <w:numId w:val="20"/>
        </w:numPr>
        <w:contextualSpacing w:val="0"/>
      </w:pPr>
      <w:r w:rsidRPr="00560379">
        <w:t>As an example, CDC-INFO recently piloted a chat channel to try to reach a younger, more diverse audience, as demographic data so far showed our regular channels reached mainly older callers who are White.</w:t>
      </w:r>
    </w:p>
    <w:p w:rsidR="00EC0A71" w:rsidRPr="00560379" w:rsidP="00EC0A71" w14:paraId="4303BE4A" w14:textId="26CCC8B2">
      <w:pPr>
        <w:pStyle w:val="ListParagraph"/>
        <w:numPr>
          <w:ilvl w:val="0"/>
          <w:numId w:val="20"/>
        </w:numPr>
        <w:contextualSpacing w:val="0"/>
      </w:pPr>
      <w:r>
        <w:rPr>
          <w:color w:val="000000"/>
          <w:shd w:val="clear" w:color="auto" w:fill="FFFFFF"/>
        </w:rPr>
        <w:t xml:space="preserve">Equity of service: </w:t>
      </w:r>
      <w:r w:rsidRPr="00560379">
        <w:rPr>
          <w:color w:val="000000"/>
          <w:shd w:val="clear" w:color="auto" w:fill="FFFFFF"/>
        </w:rPr>
        <w:t xml:space="preserve">Moreover, people need information that they can understand, use, and that is appropriate culturally and linguistically. CDC-INFO can link customer </w:t>
      </w:r>
      <w:r w:rsidRPr="00560379">
        <w:t>survey satisfaction scores to demographic data and determine if there are racial/ethnic differences in satisfaction rates and perception of service received and trust in CDC to provide accurate health information. Using this data, CDC-INFO can better adapt its content pool, scripts, and processes to improve the public’s trust in CDC’s communication.</w:t>
      </w:r>
    </w:p>
    <w:p w:rsidR="00EC0A71" w:rsidRPr="00560379" w:rsidP="00EC0A71" w14:paraId="01A7E3C5" w14:textId="373D9B60">
      <w:pPr>
        <w:pStyle w:val="ListParagraph"/>
        <w:numPr>
          <w:ilvl w:val="0"/>
          <w:numId w:val="20"/>
        </w:numPr>
        <w:contextualSpacing w:val="0"/>
      </w:pPr>
      <w:r>
        <w:t xml:space="preserve">Equity and access to services: </w:t>
      </w:r>
      <w:r w:rsidRPr="00560379">
        <w:t xml:space="preserve">CDC-INFO also serves the Hispanic/Latino population, who may have unique challenges ranging from low English proficiency to lack of access to a doctor or Internet. Having race/ethnicity data enables CDC-INFO to identify these respondents and understand their unique needs and help CDC-INFO improve its scripts, resources, and referrals for that population. </w:t>
      </w:r>
    </w:p>
    <w:p w:rsidR="00EC0A71" w:rsidRPr="00560379" w:rsidP="00EC0A71" w14:paraId="20D9A99A" w14:textId="77777777">
      <w:pPr>
        <w:rPr>
          <w:rFonts w:eastAsiaTheme="minorHAnsi"/>
        </w:rPr>
      </w:pPr>
    </w:p>
    <w:p w:rsidR="009E4536" w:rsidRPr="00CF7394" w:rsidP="009E4536" w14:paraId="302FE4DA" w14:textId="45B934D6">
      <w:r w:rsidRPr="00CF7394">
        <w:t xml:space="preserve">In addition, below is a table that shows drop-off rates for the questions in the </w:t>
      </w:r>
      <w:r w:rsidR="002A4DA7">
        <w:t>e-mail</w:t>
      </w:r>
      <w:r w:rsidRPr="00CF7394">
        <w:t xml:space="preserve"> survey.  Ethnicity and race questions, in that order, are the last two questions in the survey.  As you can see from the table, in January, for example, total of 6.93% of respondents that answered the previous question dropped off as the race and ethnicity questions were asked (English survey).  In February that number was 5.99%.  Comparative drop-off rate for </w:t>
      </w:r>
      <w:r w:rsidRPr="00CF7394">
        <w:rPr>
          <w:i/>
          <w:iCs/>
        </w:rPr>
        <w:t>all</w:t>
      </w:r>
      <w:r w:rsidRPr="00CF7394">
        <w:t xml:space="preserve"> demographic questions (sex, age, ethnicity, race) were 12.56% in January and 12.95% in February. For the 3 non-demographic questions (Q1-Q3), total drop-off was 5.46% in January and 6.14% in February. Note the </w:t>
      </w:r>
      <w:r w:rsidR="002A4DA7">
        <w:t>e-mail</w:t>
      </w:r>
      <w:r w:rsidRPr="00CF7394">
        <w:t xml:space="preserve"> </w:t>
      </w:r>
      <w:r>
        <w:t>instrument allows for</w:t>
      </w:r>
      <w:r w:rsidRPr="00CF7394">
        <w:t xml:space="preserve"> all questions </w:t>
      </w:r>
      <w:r>
        <w:t>to be</w:t>
      </w:r>
      <w:r w:rsidRPr="00CF7394">
        <w:t xml:space="preserve"> optional and there are 2 open-ended questions (Q2a and Q3a) that the respondents can choose not to respond </w:t>
      </w:r>
      <w:r>
        <w:t>or</w:t>
      </w:r>
      <w:r w:rsidRPr="00CF7394">
        <w:t xml:space="preserve"> skip. There is also a third question (Q3b) that allows for multiple responses and an open response that can be skipped. Therefore, the response total pool fluctuat</w:t>
      </w:r>
      <w:r>
        <w:t>es throughout</w:t>
      </w:r>
      <w:r w:rsidRPr="00CF7394">
        <w:t xml:space="preserve"> and depends on what the responders decide to answer. </w:t>
      </w:r>
      <w:r>
        <w:t>Despite the fluidity</w:t>
      </w:r>
      <w:r w:rsidRPr="00CF7394">
        <w:t>, these numbers do not necessarily demonstrate that there is excessive or uneven drop-off due to the nature of the ethnicity and race questions.</w:t>
      </w:r>
    </w:p>
    <w:p w:rsidR="00D26A7F" w:rsidRPr="000E2193" w:rsidP="00D26A7F" w14:paraId="6EFC02E3" w14:textId="77777777">
      <w:pPr>
        <w:rPr>
          <w:highlight w:val="yellow"/>
        </w:rPr>
      </w:pPr>
    </w:p>
    <w:p w:rsidR="00D26A7F" w:rsidP="00D26A7F" w14:paraId="5507A4D1" w14:textId="77777777">
      <w:pPr>
        <w:pStyle w:val="Header"/>
        <w:tabs>
          <w:tab w:val="clear" w:pos="4320"/>
          <w:tab w:val="clear" w:pos="8640"/>
        </w:tabs>
        <w:rPr>
          <w:b/>
        </w:rPr>
      </w:pPr>
      <w:r>
        <w:rPr>
          <w:noProof/>
        </w:rPr>
        <w:drawing>
          <wp:inline distT="0" distB="0" distL="0" distR="0">
            <wp:extent cx="5943600" cy="17919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7"/>
                    <a:stretch>
                      <a:fillRect/>
                    </a:stretch>
                  </pic:blipFill>
                  <pic:spPr>
                    <a:xfrm>
                      <a:off x="0" y="0"/>
                      <a:ext cx="5943600" cy="1791970"/>
                    </a:xfrm>
                    <a:prstGeom prst="rect">
                      <a:avLst/>
                    </a:prstGeom>
                  </pic:spPr>
                </pic:pic>
              </a:graphicData>
            </a:graphic>
          </wp:inline>
        </w:drawing>
      </w:r>
    </w:p>
    <w:p w:rsidR="00EC0A71" w:rsidP="00434E33" w14:paraId="0DB8871C" w14:textId="601AB84C">
      <w:pPr>
        <w:pStyle w:val="Header"/>
        <w:tabs>
          <w:tab w:val="clear" w:pos="4320"/>
          <w:tab w:val="clear" w:pos="8640"/>
        </w:tabs>
        <w:rPr>
          <w:b/>
        </w:rPr>
      </w:pPr>
    </w:p>
    <w:p w:rsidR="007407E4" w:rsidP="007407E4" w14:paraId="0764598F" w14:textId="77777777">
      <w:pPr>
        <w:pStyle w:val="Header"/>
        <w:tabs>
          <w:tab w:val="clear" w:pos="4320"/>
          <w:tab w:val="clear" w:pos="8640"/>
        </w:tabs>
        <w:rPr>
          <w:b/>
        </w:rPr>
      </w:pPr>
      <w:r w:rsidRPr="00D33948">
        <w:rPr>
          <w:b/>
          <w:highlight w:val="yellow"/>
        </w:rPr>
        <w:t>Changes since last submission</w:t>
      </w:r>
    </w:p>
    <w:p w:rsidR="007407E4" w:rsidRPr="00D33948" w:rsidP="007407E4" w14:paraId="2FCC7886" w14:textId="730D341D">
      <w:pPr>
        <w:pStyle w:val="Header"/>
        <w:tabs>
          <w:tab w:val="clear" w:pos="4320"/>
          <w:tab w:val="clear" w:pos="8640"/>
        </w:tabs>
        <w:rPr>
          <w:bCs/>
        </w:rPr>
      </w:pPr>
      <w:r>
        <w:rPr>
          <w:bCs/>
        </w:rPr>
        <w:t>As a result of internal user testing, the e-mail survey removed one of the survey questions</w:t>
      </w:r>
      <w:r w:rsidR="002D31FE">
        <w:rPr>
          <w:bCs/>
        </w:rPr>
        <w:t xml:space="preserve"> (seemed redundant with another question) </w:t>
      </w:r>
      <w:r>
        <w:rPr>
          <w:bCs/>
        </w:rPr>
        <w:t>and decreased the burden hours from 7 minutes to 3 minutes.</w:t>
      </w:r>
    </w:p>
    <w:p w:rsidR="007407E4" w:rsidP="00434E33" w14:paraId="7C1D3417" w14:textId="77777777">
      <w:pPr>
        <w:pStyle w:val="Header"/>
        <w:tabs>
          <w:tab w:val="clear" w:pos="4320"/>
          <w:tab w:val="clear" w:pos="8640"/>
        </w:tabs>
        <w:rPr>
          <w:b/>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566D48" w:rsidP="00566D48" w14:paraId="38CA6198" w14:textId="2A79F364">
      <w:pPr>
        <w:rPr>
          <w:b/>
        </w:rPr>
      </w:pPr>
      <w:bookmarkStart w:id="2" w:name="_Hlk92369808"/>
      <w:r>
        <w:t xml:space="preserve">Participation in the CDC-INFO </w:t>
      </w:r>
      <w:r w:rsidR="002A4DA7">
        <w:t>e-mail</w:t>
      </w:r>
      <w:r>
        <w:t xml:space="preserve"> survey is optional. Since 2006, the contact center has received more than 6.8 million phone and </w:t>
      </w:r>
      <w:r w:rsidR="002A4DA7">
        <w:t>e-mail</w:t>
      </w:r>
      <w:r>
        <w:t xml:space="preserve"> inquiries from both Spanish and English speakers in the United States. Most inquiries are from the general public. Other customers usually include healthcare professionals, health departments and clinics, and international travelers. In 2021, CDC-INFO had the upper number of 12,000 </w:t>
      </w:r>
      <w:r w:rsidR="002A4DA7">
        <w:t>e-mail</w:t>
      </w:r>
      <w:r>
        <w:t xml:space="preserve"> inquiries and lower number of 400 </w:t>
      </w:r>
      <w:r w:rsidR="002A4DA7">
        <w:t>e-mail</w:t>
      </w:r>
      <w:r>
        <w:t xml:space="preserve"> inquiries per day. From 2021, over 6,700 </w:t>
      </w:r>
      <w:r w:rsidR="002A4DA7">
        <w:t>e-mail</w:t>
      </w:r>
      <w:r>
        <w:t xml:space="preserve"> surveys were submitted with an average response rate of 3%. (Note: over the past three years, the response rate has steadily increased for </w:t>
      </w:r>
      <w:r w:rsidR="002A4DA7">
        <w:t>e-mail</w:t>
      </w:r>
      <w:r>
        <w:t xml:space="preserve"> surveys).</w:t>
      </w:r>
    </w:p>
    <w:bookmarkEnd w:id="2"/>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Instruction: Please sparingly use the Other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32245950">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7F2CAC">
        <w:rPr>
          <w:bCs/>
          <w:sz w:val="24"/>
        </w:rPr>
        <w:t>X</w:t>
      </w:r>
      <w:r w:rsidRPr="00F06866">
        <w:rPr>
          <w:bCs/>
          <w:sz w:val="24"/>
        </w:rPr>
        <w:t xml:space="preserve">] Customer Satisfaction Survey    </w:t>
      </w:r>
    </w:p>
    <w:p w:rsidR="00B46F2C" w:rsidP="0096108F" w14:paraId="04CF626F"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41B086A5">
      <w:r>
        <w:t>Name:______</w:t>
      </w:r>
      <w:r w:rsidRPr="007F2CAC">
        <w:rPr>
          <w:u w:val="single"/>
        </w:rPr>
        <w:t>__</w:t>
      </w:r>
      <w:r w:rsidRPr="007F2CAC" w:rsidR="007F2CAC">
        <w:rPr>
          <w:u w:val="single"/>
        </w:rPr>
        <w:t>Lilla Dorvee</w:t>
      </w:r>
      <w:r w:rsidRPr="007F2CAC">
        <w:rPr>
          <w:u w:val="single"/>
        </w:rPr>
        <w:t>__</w:t>
      </w:r>
      <w:r>
        <w:t>__________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5756449E">
      <w:pPr>
        <w:pStyle w:val="ListParagraph"/>
        <w:numPr>
          <w:ilvl w:val="0"/>
          <w:numId w:val="18"/>
        </w:numPr>
      </w:pPr>
      <w:r>
        <w:t>Is personally identifiable information (PII) collected?  [  ] Yes  [</w:t>
      </w:r>
      <w:r w:rsidR="007F2CAC">
        <w:t>X</w:t>
      </w:r>
      <w:r>
        <w:t xml:space="preserve">]  No </w:t>
      </w:r>
    </w:p>
    <w:p w:rsidR="00B46F2C" w:rsidP="00C86E91" w14:paraId="059C2C9E" w14:textId="77777777">
      <w:pPr>
        <w:pStyle w:val="ListParagraph"/>
        <w:numPr>
          <w:ilvl w:val="0"/>
          <w:numId w:val="18"/>
        </w:numPr>
      </w:pPr>
      <w:r>
        <w:t xml:space="preserve">If Yes, is the information that will be collected included in records that are subject to the Privacy Act of 1974?   [  ] Yes [  ] No   </w:t>
      </w:r>
    </w:p>
    <w:p w:rsidR="00B46F2C" w:rsidP="00C86E91" w14:paraId="53684D4A" w14:textId="77777777">
      <w:pPr>
        <w:pStyle w:val="ListParagraph"/>
        <w:numPr>
          <w:ilvl w:val="0"/>
          <w:numId w:val="18"/>
        </w:numPr>
      </w:pPr>
      <w:r>
        <w:t>If Applicable, has a System or Records Notice been published?  [  ]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5868DD62">
      <w:r>
        <w:t>Is an incentive (e.g., money or reimbursement of expenses, token of appreciation) provided to participants?  [  ] Yes [</w:t>
      </w:r>
      <w:r w:rsidR="007F2CAC">
        <w:t>X</w:t>
      </w:r>
      <w:r>
        <w:t>]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665813D7" w14:textId="77777777">
      <w:pPr>
        <w:rPr>
          <w:b/>
        </w:rPr>
      </w:pPr>
    </w:p>
    <w:p w:rsidR="00B46F2C" w14:paraId="5BFDF9FE" w14:textId="77777777">
      <w:pPr>
        <w:rPr>
          <w:b/>
        </w:rPr>
      </w:pPr>
    </w:p>
    <w:p w:rsidR="00B46F2C" w:rsidP="00C86E91" w14:paraId="396C6BC7" w14:textId="77777777">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1B73BC2F" w14:textId="77777777" w:rsidTr="00512CA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42428B2A" w14:textId="77777777">
            <w:pPr>
              <w:rPr>
                <w:b/>
              </w:rPr>
            </w:pPr>
            <w:r w:rsidRPr="00512CA7">
              <w:rPr>
                <w:b/>
              </w:rPr>
              <w:t xml:space="preserve">Category of Respondent </w:t>
            </w:r>
          </w:p>
        </w:tc>
        <w:tc>
          <w:tcPr>
            <w:tcW w:w="1530" w:type="dxa"/>
          </w:tcPr>
          <w:p w:rsidR="00B46F2C" w:rsidRPr="00512CA7" w:rsidP="00843796" w14:paraId="0DE1B170" w14:textId="77777777">
            <w:pPr>
              <w:rPr>
                <w:b/>
              </w:rPr>
            </w:pPr>
            <w:r w:rsidRPr="00512CA7">
              <w:rPr>
                <w:b/>
              </w:rPr>
              <w:t>No. of Respondents</w:t>
            </w:r>
          </w:p>
        </w:tc>
        <w:tc>
          <w:tcPr>
            <w:tcW w:w="1710" w:type="dxa"/>
          </w:tcPr>
          <w:p w:rsidR="00B46F2C" w:rsidRPr="00512CA7" w:rsidP="00843796" w14:paraId="2660CDBC" w14:textId="77777777">
            <w:pPr>
              <w:rPr>
                <w:b/>
              </w:rPr>
            </w:pPr>
            <w:r w:rsidRPr="00512CA7">
              <w:rPr>
                <w:b/>
              </w:rPr>
              <w:t>Participation Time</w:t>
            </w:r>
          </w:p>
        </w:tc>
        <w:tc>
          <w:tcPr>
            <w:tcW w:w="1003" w:type="dxa"/>
          </w:tcPr>
          <w:p w:rsidR="00B46F2C" w:rsidRPr="00512CA7" w:rsidP="00843796" w14:paraId="6AC17A0A" w14:textId="77777777">
            <w:pPr>
              <w:rPr>
                <w:b/>
              </w:rPr>
            </w:pPr>
            <w:r w:rsidRPr="00512CA7">
              <w:rPr>
                <w:b/>
              </w:rPr>
              <w:t>Burden</w:t>
            </w:r>
          </w:p>
        </w:tc>
      </w:tr>
      <w:tr w14:paraId="0FB0D82A" w14:textId="77777777" w:rsidTr="00512CA7">
        <w:tblPrEx>
          <w:tblW w:w="9661" w:type="dxa"/>
          <w:tblLayout w:type="fixed"/>
          <w:tblLook w:val="01E0"/>
        </w:tblPrEx>
        <w:trPr>
          <w:trHeight w:val="274"/>
        </w:trPr>
        <w:tc>
          <w:tcPr>
            <w:tcW w:w="5418" w:type="dxa"/>
          </w:tcPr>
          <w:p w:rsidR="00B46F2C" w:rsidP="00843796" w14:paraId="420715CA" w14:textId="4F6262F8">
            <w:r>
              <w:t>Private Sector (consisting mainly of medical and healthcare professionals)</w:t>
            </w:r>
          </w:p>
        </w:tc>
        <w:tc>
          <w:tcPr>
            <w:tcW w:w="1530" w:type="dxa"/>
          </w:tcPr>
          <w:p w:rsidR="00B46F2C" w:rsidP="00843796" w14:paraId="24DBC17F" w14:textId="4B11001E">
            <w:r>
              <w:t>970</w:t>
            </w:r>
          </w:p>
        </w:tc>
        <w:tc>
          <w:tcPr>
            <w:tcW w:w="1710" w:type="dxa"/>
          </w:tcPr>
          <w:p w:rsidR="00B46F2C" w:rsidP="00843796" w14:paraId="1D9AFA2F" w14:textId="5758D6D7">
            <w:r>
              <w:t>3</w:t>
            </w:r>
            <w:r w:rsidR="00B5495C">
              <w:t>/60 hr</w:t>
            </w:r>
          </w:p>
        </w:tc>
        <w:tc>
          <w:tcPr>
            <w:tcW w:w="1003" w:type="dxa"/>
          </w:tcPr>
          <w:p w:rsidR="00B46F2C" w:rsidP="00843796" w14:paraId="5D7C96C4" w14:textId="0427EE7D">
            <w:r>
              <w:t>4</w:t>
            </w:r>
            <w:r w:rsidR="000F14DD">
              <w:t>9</w:t>
            </w:r>
          </w:p>
        </w:tc>
      </w:tr>
      <w:tr w14:paraId="440D7C10" w14:textId="77777777" w:rsidTr="00512CA7">
        <w:tblPrEx>
          <w:tblW w:w="9661" w:type="dxa"/>
          <w:tblLayout w:type="fixed"/>
          <w:tblLook w:val="01E0"/>
        </w:tblPrEx>
        <w:trPr>
          <w:trHeight w:val="289"/>
        </w:trPr>
        <w:tc>
          <w:tcPr>
            <w:tcW w:w="5418" w:type="dxa"/>
          </w:tcPr>
          <w:p w:rsidR="00B46F2C" w:rsidRPr="00512CA7" w:rsidP="00843796" w14:paraId="27589C97" w14:textId="77777777">
            <w:pPr>
              <w:rPr>
                <w:b/>
              </w:rPr>
            </w:pPr>
            <w:r w:rsidRPr="00512CA7">
              <w:rPr>
                <w:b/>
              </w:rPr>
              <w:t>Totals</w:t>
            </w:r>
          </w:p>
        </w:tc>
        <w:tc>
          <w:tcPr>
            <w:tcW w:w="1530" w:type="dxa"/>
          </w:tcPr>
          <w:p w:rsidR="00B46F2C" w:rsidRPr="00512CA7" w:rsidP="00843796" w14:paraId="0D7C2653" w14:textId="77777777">
            <w:pPr>
              <w:rPr>
                <w:b/>
              </w:rPr>
            </w:pPr>
          </w:p>
        </w:tc>
        <w:tc>
          <w:tcPr>
            <w:tcW w:w="1710" w:type="dxa"/>
          </w:tcPr>
          <w:p w:rsidR="00B46F2C" w:rsidP="00843796" w14:paraId="6ED6ECFB" w14:textId="77777777"/>
        </w:tc>
        <w:tc>
          <w:tcPr>
            <w:tcW w:w="1003" w:type="dxa"/>
          </w:tcPr>
          <w:p w:rsidR="00B46F2C" w:rsidRPr="00512CA7" w:rsidP="00843796" w14:paraId="464E472E" w14:textId="0AF4E08B">
            <w:pPr>
              <w:rPr>
                <w:b/>
              </w:rPr>
            </w:pPr>
            <w:r>
              <w:rPr>
                <w:b/>
              </w:rPr>
              <w:t>4</w:t>
            </w:r>
            <w:r w:rsidR="000F14DD">
              <w:rPr>
                <w:b/>
              </w:rPr>
              <w:t>9</w:t>
            </w:r>
          </w:p>
        </w:tc>
      </w:tr>
    </w:tbl>
    <w:p w:rsidR="00B46F2C" w:rsidP="00F3170F" w14:paraId="545D4F2C" w14:textId="77777777"/>
    <w:p w:rsidR="00B46F2C" w:rsidP="00F3170F" w14:paraId="1AB33144" w14:textId="77777777"/>
    <w:p w:rsidR="00B5495C" w:rsidP="00B5495C" w14:paraId="6C1F09FD" w14:textId="77777777">
      <w:r>
        <w:rPr>
          <w:b/>
        </w:rPr>
        <w:t xml:space="preserve">FEDERAL COST:  </w:t>
      </w:r>
      <w:r>
        <w:t xml:space="preserve">The estimated annual cost to the Federal government is </w:t>
      </w:r>
      <w:r w:rsidRPr="00C47C41">
        <w:rPr>
          <w:u w:val="single"/>
        </w:rPr>
        <w:t>$</w:t>
      </w:r>
      <w:r>
        <w:rPr>
          <w:u w:val="single"/>
        </w:rPr>
        <w:t>5,700</w:t>
      </w:r>
      <w:r w:rsidRPr="00C47C41">
        <w:t xml:space="preserve">. </w:t>
      </w:r>
    </w:p>
    <w:p w:rsidR="00B5495C" w:rsidP="00B5495C" w14:paraId="7DCF109D" w14:textId="77777777">
      <w:r w:rsidRPr="000678F5">
        <w:t xml:space="preserve">These costs are comprised of:  </w:t>
      </w:r>
      <w:r>
        <w:t>Survey coding</w:t>
      </w:r>
      <w:r w:rsidRPr="000678F5">
        <w:t xml:space="preserve"> </w:t>
      </w:r>
      <w:r>
        <w:t xml:space="preserve">and set up (IT staff) </w:t>
      </w:r>
      <w:r w:rsidRPr="000678F5">
        <w:t>- $</w:t>
      </w:r>
      <w:r>
        <w:t>1,500</w:t>
      </w:r>
      <w:r w:rsidRPr="000678F5">
        <w:t xml:space="preserve">; </w:t>
      </w:r>
      <w:r>
        <w:t>r</w:t>
      </w:r>
      <w:r w:rsidRPr="000678F5">
        <w:t xml:space="preserve">eporting &amp; </w:t>
      </w:r>
      <w:r>
        <w:t>analysis</w:t>
      </w:r>
      <w:r w:rsidRPr="000678F5">
        <w:t xml:space="preserve"> - $</w:t>
      </w:r>
      <w:r>
        <w:t>4,200</w:t>
      </w:r>
    </w:p>
    <w:p w:rsidR="00B46F2C" w14:paraId="28C1E765" w14:textId="77777777">
      <w:pPr>
        <w:rPr>
          <w:b/>
          <w:bCs/>
          <w:u w:val="single"/>
        </w:rPr>
      </w:pPr>
    </w:p>
    <w:p w:rsidR="00B46F2C" w:rsidP="00F06866" w14:paraId="31D6CD62" w14:textId="77777777">
      <w:pPr>
        <w:rPr>
          <w:b/>
        </w:rPr>
      </w:pPr>
      <w:r>
        <w:rPr>
          <w:b/>
          <w:bCs/>
          <w:u w:val="single"/>
        </w:rPr>
        <w:t>If you are conducting a focus group, survey, or plan to employ statistical methods, please  provide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7F665479">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7F2CAC">
        <w:t>X</w:t>
      </w:r>
      <w:r>
        <w:t>] Yes</w:t>
      </w:r>
      <w:r>
        <w:tab/>
        <w:t>[ ]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5495C" w:rsidP="007F2CAC" w14:paraId="48378FE0" w14:textId="77777777"/>
    <w:p w:rsidR="007F2CAC" w:rsidP="007F2CAC" w14:paraId="5306CD6F" w14:textId="26C911DB">
      <w:r>
        <w:t xml:space="preserve">Our target audience is anyone who </w:t>
      </w:r>
      <w:r w:rsidR="002A4DA7">
        <w:t>e-mail</w:t>
      </w:r>
      <w:r>
        <w:t>s CDC-INFO with a legitimate health inquiry</w:t>
      </w:r>
      <w:r w:rsidR="0072612F">
        <w:t xml:space="preserve">, mainly the general public, public health partners, and medical and healthcare providers seeking CDC health and safety information.  </w:t>
      </w:r>
      <w:r>
        <w:t xml:space="preserve">Active consent is required in order to participate in the </w:t>
      </w:r>
      <w:r w:rsidR="002A4DA7">
        <w:t>e-mail</w:t>
      </w:r>
      <w:r>
        <w:t xml:space="preserve">. </w:t>
      </w:r>
      <w:r w:rsidR="002A4DA7">
        <w:t>E-mail</w:t>
      </w:r>
      <w:r>
        <w:t xml:space="preserve"> inquirers who do not wish to participate can choose not to do so.</w:t>
      </w:r>
    </w:p>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5D1A6B93">
      <w:pPr>
        <w:ind w:left="720"/>
      </w:pPr>
      <w:r>
        <w:t>[</w:t>
      </w:r>
      <w:r w:rsidR="007F2CAC">
        <w:t>X</w:t>
      </w:r>
      <w:r>
        <w:t xml:space="preserve">] Web-based or other forms of Social Media </w:t>
      </w:r>
    </w:p>
    <w:p w:rsidR="00B46F2C" w:rsidP="001B0AAA" w14:paraId="6F829B01" w14:textId="77777777">
      <w:pPr>
        <w:ind w:left="720"/>
      </w:pPr>
      <w:r>
        <w:t>[  ] Telephone</w:t>
      </w:r>
      <w:r>
        <w:tab/>
      </w:r>
    </w:p>
    <w:p w:rsidR="00B46F2C" w:rsidP="001B0AAA" w14:paraId="008163E3" w14:textId="77777777">
      <w:pPr>
        <w:ind w:left="720"/>
      </w:pPr>
      <w:r>
        <w:t>[  ] In-person</w:t>
      </w:r>
      <w:r>
        <w:tab/>
      </w:r>
    </w:p>
    <w:p w:rsidR="00B46F2C" w:rsidP="001B0AAA" w14:paraId="7EE1ABF1" w14:textId="77777777">
      <w:pPr>
        <w:ind w:left="720"/>
      </w:pPr>
      <w:r>
        <w:t xml:space="preserve">[  ] Mail </w:t>
      </w:r>
    </w:p>
    <w:p w:rsidR="00B46F2C" w:rsidP="001B0AAA" w14:paraId="328E2A66" w14:textId="77777777">
      <w:pPr>
        <w:ind w:left="720"/>
      </w:pPr>
      <w:r>
        <w:t>[  ] Other, Explain</w:t>
      </w:r>
    </w:p>
    <w:p w:rsidR="00B46F2C" w:rsidP="00F24CFC" w14:paraId="12FD5503" w14:textId="37DC70E4">
      <w:pPr>
        <w:pStyle w:val="ListParagraph"/>
        <w:numPr>
          <w:ilvl w:val="0"/>
          <w:numId w:val="17"/>
        </w:numPr>
      </w:pPr>
      <w:r>
        <w:t>Will interviewers or facilitators be used?  [  ] Yes [</w:t>
      </w:r>
      <w:r w:rsidR="007F2CAC">
        <w:t>X</w:t>
      </w:r>
      <w:r>
        <w:t>]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If you are conducting a focus group, survey, or plan to employ statistical methods, please  provide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14:paraId="404020DA" w14:textId="77777777">
      <w:pPr>
        <w:rPr>
          <w:b/>
        </w:rPr>
      </w:pPr>
    </w:p>
    <w:p w:rsidR="00B46F2C" w:rsidRPr="00F24CFC" w:rsidP="00F24CFC" w14:paraId="77392A47" w14:textId="77777777">
      <w:pPr>
        <w:rPr>
          <w:b/>
        </w:rPr>
      </w:pPr>
      <w:r w:rsidRPr="00F24CFC">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7A93" w14:paraId="3A5C9E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7A93" w14:paraId="1CA1F2C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7A93" w14:paraId="789872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7A93" w14:paraId="4A46B01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7A93" w14:paraId="79F21EE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501463E5"/>
    <w:multiLevelType w:val="hybridMultilevel"/>
    <w:tmpl w:val="32C079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E582789"/>
    <w:multiLevelType w:val="hybridMultilevel"/>
    <w:tmpl w:val="BE044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5"/>
  </w:num>
  <w:num w:numId="9">
    <w:abstractNumId w:val="9"/>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1"/>
  </w:num>
  <w:num w:numId="17">
    <w:abstractNumId w:val="4"/>
  </w:num>
  <w:num w:numId="18">
    <w:abstractNumId w:val="5"/>
  </w:num>
  <w:num w:numId="19">
    <w:abstractNumId w:val="1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678F5"/>
    <w:rsid w:val="000B2838"/>
    <w:rsid w:val="000D44CA"/>
    <w:rsid w:val="000E200B"/>
    <w:rsid w:val="000E2193"/>
    <w:rsid w:val="000F14DD"/>
    <w:rsid w:val="000F68BE"/>
    <w:rsid w:val="000F6D85"/>
    <w:rsid w:val="00145293"/>
    <w:rsid w:val="00146B20"/>
    <w:rsid w:val="00170D16"/>
    <w:rsid w:val="001927A4"/>
    <w:rsid w:val="00194AC6"/>
    <w:rsid w:val="001A23B0"/>
    <w:rsid w:val="001A25CC"/>
    <w:rsid w:val="001B0AAA"/>
    <w:rsid w:val="001C39F7"/>
    <w:rsid w:val="00237B48"/>
    <w:rsid w:val="0024521E"/>
    <w:rsid w:val="00263C3D"/>
    <w:rsid w:val="00265236"/>
    <w:rsid w:val="00274D0B"/>
    <w:rsid w:val="002821FF"/>
    <w:rsid w:val="00291893"/>
    <w:rsid w:val="002A4DA7"/>
    <w:rsid w:val="002B3C95"/>
    <w:rsid w:val="002D0B92"/>
    <w:rsid w:val="002D2117"/>
    <w:rsid w:val="002D31FE"/>
    <w:rsid w:val="002E52CD"/>
    <w:rsid w:val="003675DB"/>
    <w:rsid w:val="003859BC"/>
    <w:rsid w:val="00391BB4"/>
    <w:rsid w:val="003A4C87"/>
    <w:rsid w:val="003C4F49"/>
    <w:rsid w:val="003D5BBE"/>
    <w:rsid w:val="003E05AC"/>
    <w:rsid w:val="003E3C61"/>
    <w:rsid w:val="003F1C5B"/>
    <w:rsid w:val="0040417A"/>
    <w:rsid w:val="0041337D"/>
    <w:rsid w:val="00424286"/>
    <w:rsid w:val="00434E33"/>
    <w:rsid w:val="00441434"/>
    <w:rsid w:val="00450CC2"/>
    <w:rsid w:val="0045264C"/>
    <w:rsid w:val="004876EC"/>
    <w:rsid w:val="004A52CE"/>
    <w:rsid w:val="004D6E14"/>
    <w:rsid w:val="004E1C18"/>
    <w:rsid w:val="005009B0"/>
    <w:rsid w:val="00512CA7"/>
    <w:rsid w:val="00560379"/>
    <w:rsid w:val="00566D48"/>
    <w:rsid w:val="005812D5"/>
    <w:rsid w:val="005A1006"/>
    <w:rsid w:val="005A1ED9"/>
    <w:rsid w:val="005E714A"/>
    <w:rsid w:val="006140A0"/>
    <w:rsid w:val="00621E79"/>
    <w:rsid w:val="00636621"/>
    <w:rsid w:val="00642B49"/>
    <w:rsid w:val="00660A3F"/>
    <w:rsid w:val="006832D9"/>
    <w:rsid w:val="0069403B"/>
    <w:rsid w:val="006C11EF"/>
    <w:rsid w:val="006F3DDE"/>
    <w:rsid w:val="00704678"/>
    <w:rsid w:val="0072612F"/>
    <w:rsid w:val="00731A36"/>
    <w:rsid w:val="007407E4"/>
    <w:rsid w:val="007425E7"/>
    <w:rsid w:val="007B05B4"/>
    <w:rsid w:val="007F2CAC"/>
    <w:rsid w:val="00802607"/>
    <w:rsid w:val="008101A5"/>
    <w:rsid w:val="00822664"/>
    <w:rsid w:val="00843796"/>
    <w:rsid w:val="00857A93"/>
    <w:rsid w:val="00895229"/>
    <w:rsid w:val="008F0203"/>
    <w:rsid w:val="008F50D4"/>
    <w:rsid w:val="009239AA"/>
    <w:rsid w:val="00935927"/>
    <w:rsid w:val="00935ADA"/>
    <w:rsid w:val="00946B6C"/>
    <w:rsid w:val="00955A71"/>
    <w:rsid w:val="0096108F"/>
    <w:rsid w:val="009879CF"/>
    <w:rsid w:val="009B0F04"/>
    <w:rsid w:val="009C13B9"/>
    <w:rsid w:val="009D01A2"/>
    <w:rsid w:val="009E4536"/>
    <w:rsid w:val="009F5923"/>
    <w:rsid w:val="00A403BB"/>
    <w:rsid w:val="00A674DF"/>
    <w:rsid w:val="00A83AA6"/>
    <w:rsid w:val="00AD3D72"/>
    <w:rsid w:val="00AE1809"/>
    <w:rsid w:val="00B46F2C"/>
    <w:rsid w:val="00B5495C"/>
    <w:rsid w:val="00B76F71"/>
    <w:rsid w:val="00B80D76"/>
    <w:rsid w:val="00B876F2"/>
    <w:rsid w:val="00BA2105"/>
    <w:rsid w:val="00BA7E06"/>
    <w:rsid w:val="00BB27D4"/>
    <w:rsid w:val="00BB43B5"/>
    <w:rsid w:val="00BB6219"/>
    <w:rsid w:val="00BD290F"/>
    <w:rsid w:val="00C008AA"/>
    <w:rsid w:val="00C14CC4"/>
    <w:rsid w:val="00C33C52"/>
    <w:rsid w:val="00C40D8B"/>
    <w:rsid w:val="00C47C41"/>
    <w:rsid w:val="00C809B5"/>
    <w:rsid w:val="00C8407A"/>
    <w:rsid w:val="00C8488C"/>
    <w:rsid w:val="00C86E91"/>
    <w:rsid w:val="00C9606B"/>
    <w:rsid w:val="00CA2650"/>
    <w:rsid w:val="00CB1078"/>
    <w:rsid w:val="00CC6FAF"/>
    <w:rsid w:val="00CE7721"/>
    <w:rsid w:val="00CF7394"/>
    <w:rsid w:val="00D24698"/>
    <w:rsid w:val="00D26A7F"/>
    <w:rsid w:val="00D33948"/>
    <w:rsid w:val="00D518EE"/>
    <w:rsid w:val="00D6383F"/>
    <w:rsid w:val="00D71221"/>
    <w:rsid w:val="00DB59D0"/>
    <w:rsid w:val="00DC33D3"/>
    <w:rsid w:val="00E02391"/>
    <w:rsid w:val="00E252F3"/>
    <w:rsid w:val="00E26329"/>
    <w:rsid w:val="00E32FFA"/>
    <w:rsid w:val="00E40B50"/>
    <w:rsid w:val="00E50293"/>
    <w:rsid w:val="00E57B71"/>
    <w:rsid w:val="00E65FFC"/>
    <w:rsid w:val="00E80951"/>
    <w:rsid w:val="00E854FE"/>
    <w:rsid w:val="00E86CC6"/>
    <w:rsid w:val="00EB56B3"/>
    <w:rsid w:val="00EC0A71"/>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62ADB"/>
    <w:rsid w:val="00F976B0"/>
    <w:rsid w:val="00FA6DE7"/>
    <w:rsid w:val="00FC070B"/>
    <w:rsid w:val="00FC0A8E"/>
    <w:rsid w:val="00FD6D92"/>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7F2C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n.cdc.gov/dcs/ContactUs/Form" TargetMode="External" /><Relationship Id="rId6" Type="http://schemas.openxmlformats.org/officeDocument/2006/relationships/hyperlink" Target="https://www.cdc.gov/healthcommunication/Health_Equity_Lens.html"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2400</Words>
  <Characters>13408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Zirger, Jeffrey (CDC/DDPHSS/OS/OSI)</cp:lastModifiedBy>
  <cp:revision>8</cp:revision>
  <cp:lastPrinted>2019-03-29T13:58:00Z</cp:lastPrinted>
  <dcterms:created xsi:type="dcterms:W3CDTF">2022-10-19T14:55:00Z</dcterms:created>
  <dcterms:modified xsi:type="dcterms:W3CDTF">2022-11-16T16:42:00Z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fcaa30d9-c244-451d-89fe-8fe74fddf6db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2022-01-06T16:45:33Z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