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01463D" w14:paraId="4A225714" w14:textId="1F4C69C1">
      <w:pPr>
        <w:pStyle w:val="Heading2"/>
        <w:tabs>
          <w:tab w:val="left" w:pos="900"/>
        </w:tabs>
        <w:ind w:right="-180"/>
        <w:jc w:val="left"/>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720D352C">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44B9DF32">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31C3324A">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06CF0A25">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7D8CF288">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4C7745C1">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17835983">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3E40AB2D">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AF6E0AF">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0DD8BD56">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4F2956CC">
            <w:pPr>
              <w:rPr>
                <w:sz w:val="22"/>
                <w:szCs w:val="22"/>
              </w:rPr>
            </w:pPr>
            <w:r w:rsidRPr="003C4F49">
              <w:rPr>
                <w:rFonts w:eastAsiaTheme="minorHAnsi"/>
                <w:sz w:val="22"/>
                <w:szCs w:val="22"/>
              </w:rPr>
              <w:t>[</w:t>
            </w:r>
            <w:r w:rsidR="005605F5">
              <w:rPr>
                <w:rFonts w:eastAsiaTheme="minorHAnsi"/>
                <w:sz w:val="22"/>
                <w:szCs w:val="22"/>
              </w:rPr>
              <w:t>X</w:t>
            </w:r>
            <w:r w:rsidRPr="003C4F49">
              <w:rPr>
                <w:rFonts w:eastAsiaTheme="minorHAnsi"/>
                <w:sz w:val="22"/>
                <w:szCs w:val="22"/>
              </w:rPr>
              <w:t>]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6AD2D6A4">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5B1130" w:rsidR="005605F5">
        <w:t>Strategic Scholars Program Participant Feedback Survey</w:t>
      </w:r>
    </w:p>
    <w:p w:rsidR="00B46F2C" w14:paraId="29476A1F" w14:textId="77777777"/>
    <w:p w:rsidR="00B46F2C" w14:paraId="33BEEBF9" w14:textId="77777777">
      <w:r>
        <w:rPr>
          <w:b/>
        </w:rPr>
        <w:t>PURPOSE</w:t>
      </w:r>
      <w:r w:rsidRPr="009239AA">
        <w:rPr>
          <w:b/>
        </w:rPr>
        <w:t xml:space="preserve">:  </w:t>
      </w:r>
    </w:p>
    <w:p w:rsidR="005605F5" w14:paraId="433B4F00" w14:textId="1589CB81">
      <w:pPr>
        <w:rPr>
          <w:bCs/>
        </w:rPr>
      </w:pPr>
      <w:r w:rsidRPr="005605F5">
        <w:rPr>
          <w:bCs/>
        </w:rPr>
        <w:t xml:space="preserve">The Center for State, Tribal, Local, and Territorial Support (CSTLTS)’s Performance Development, Evaluation, and Training Branch (PDETB) seeks to obtain program participant feedback on its Strategic Scholars Program. </w:t>
      </w:r>
      <w:r>
        <w:rPr>
          <w:bCs/>
        </w:rPr>
        <w:t xml:space="preserve">To obtain feedback related to attendees’ satisfaction with and reaction to </w:t>
      </w:r>
      <w:r w:rsidR="005F7BB2">
        <w:rPr>
          <w:bCs/>
        </w:rPr>
        <w:t>participation in the Strategic Scholars Program, PDETB proposes a low-burden, end-of-cohort reaction survey (up to 2</w:t>
      </w:r>
      <w:r w:rsidR="00772E6E">
        <w:rPr>
          <w:bCs/>
        </w:rPr>
        <w:t>2</w:t>
      </w:r>
      <w:r w:rsidR="005F7BB2">
        <w:rPr>
          <w:bCs/>
        </w:rPr>
        <w:t xml:space="preserve"> questions). The survey will be administered at the conclusion of the </w:t>
      </w:r>
      <w:r w:rsidR="008E6E3E">
        <w:rPr>
          <w:bCs/>
        </w:rPr>
        <w:t xml:space="preserve">May-October 2022 </w:t>
      </w:r>
      <w:r w:rsidR="005F7BB2">
        <w:rPr>
          <w:bCs/>
        </w:rPr>
        <w:t xml:space="preserve">cohort and will capture respondents’ reactions to overall program structure and to specific </w:t>
      </w:r>
      <w:r w:rsidRPr="005605F5" w:rsidR="005F7BB2">
        <w:rPr>
          <w:bCs/>
        </w:rPr>
        <w:t xml:space="preserve">program offerings, including </w:t>
      </w:r>
      <w:r w:rsidR="005F7BB2">
        <w:rPr>
          <w:bCs/>
        </w:rPr>
        <w:t>web</w:t>
      </w:r>
      <w:r w:rsidRPr="005605F5" w:rsidR="005F7BB2">
        <w:rPr>
          <w:bCs/>
        </w:rPr>
        <w:t>-based training, group learning sessions, team coaching, and applied team projects.</w:t>
      </w:r>
      <w:r w:rsidRPr="005F7BB2" w:rsidR="005F7BB2">
        <w:rPr>
          <w:bCs/>
        </w:rPr>
        <w:t xml:space="preserve"> </w:t>
      </w:r>
      <w:r w:rsidRPr="005605F5" w:rsidR="005F7BB2">
        <w:rPr>
          <w:bCs/>
        </w:rPr>
        <w:t>Results will be used to refine the program model and improve</w:t>
      </w:r>
      <w:r w:rsidR="005F7BB2">
        <w:rPr>
          <w:bCs/>
        </w:rPr>
        <w:t xml:space="preserve"> its delivery for future cohorts of scholars.</w:t>
      </w:r>
    </w:p>
    <w:p w:rsidR="00B46F2C" w:rsidRPr="005605F5" w:rsidP="00434E33" w14:paraId="11ADCE3A" w14:textId="77777777">
      <w:pPr>
        <w:pStyle w:val="Header"/>
        <w:tabs>
          <w:tab w:val="clear" w:pos="4320"/>
          <w:tab w:val="clear" w:pos="8640"/>
        </w:tabs>
        <w:rPr>
          <w:bCs/>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1C787811" w14:textId="7B83B2B2">
      <w:r w:rsidRPr="003D5CC4">
        <w:rPr>
          <w:bCs/>
        </w:rPr>
        <w:t xml:space="preserve">The respondent universe includes all participants in the </w:t>
      </w:r>
      <w:r w:rsidR="00BC03B5">
        <w:rPr>
          <w:bCs/>
        </w:rPr>
        <w:t>May-October 2022</w:t>
      </w:r>
      <w:r w:rsidRPr="003D5CC4">
        <w:rPr>
          <w:bCs/>
        </w:rPr>
        <w:t xml:space="preserve"> cohort of the CDC-sponsored Strategic Scholars Program (N=</w:t>
      </w:r>
      <w:r w:rsidR="003B374E">
        <w:rPr>
          <w:bCs/>
        </w:rPr>
        <w:t>4</w:t>
      </w:r>
      <w:r w:rsidR="002F6D9E">
        <w:rPr>
          <w:bCs/>
        </w:rPr>
        <w:t>0</w:t>
      </w:r>
      <w:r w:rsidRPr="003D5CC4">
        <w:rPr>
          <w:bCs/>
        </w:rPr>
        <w:t xml:space="preserve">). All current participants in the Strategic Scholars Program will receive an invitation to complete the </w:t>
      </w:r>
      <w:r w:rsidRPr="005605F5" w:rsidR="005605F5">
        <w:t xml:space="preserve">web-based survey (see Attachment A—SSP Instrument Word Version and Attachment B—SSP Instrument Web Version). The instrument will be used to gather information from program participants regarding their experience in the </w:t>
      </w:r>
      <w:r w:rsidR="00E64386">
        <w:t xml:space="preserve">current cohort of the </w:t>
      </w:r>
      <w:r w:rsidRPr="005605F5" w:rsidR="005605F5">
        <w:t>Strategic Scholars Program.</w:t>
      </w:r>
    </w:p>
    <w:p w:rsidR="00B46F2C" w14:paraId="54A2E4B0"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4B38E50">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05F5">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7A9954B0">
      <w:r>
        <w:t xml:space="preserve">Name: </w:t>
      </w:r>
      <w:r w:rsidRPr="00E30C17">
        <w:rPr>
          <w:u w:val="single"/>
        </w:rPr>
        <w:t>Brittany Argotsinger, MPH</w:t>
      </w:r>
      <w:r>
        <w:t>_______________________________________________</w:t>
      </w:r>
    </w:p>
    <w:p w:rsidR="00B46F2C" w:rsidP="009C13B9" w14:paraId="6E04CB38" w14:textId="77777777">
      <w:pPr>
        <w:pStyle w:val="ListParagraph"/>
        <w:ind w:left="360"/>
      </w:pPr>
    </w:p>
    <w:p w:rsidR="004A3D2A" w14:paraId="1ECAD479" w14:textId="410795D5"/>
    <w:p w:rsidR="00B46F2C" w:rsidP="009C13B9" w14:paraId="48F5202D" w14:textId="72F0E695">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210E44DD">
      <w:pPr>
        <w:pStyle w:val="ListParagraph"/>
        <w:numPr>
          <w:ilvl w:val="0"/>
          <w:numId w:val="18"/>
        </w:numPr>
      </w:pPr>
      <w:r>
        <w:t>Is personally identifiable information (PII) collected?  [  ] Yes  [</w:t>
      </w:r>
      <w:r w:rsidR="00E30C17">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4B411C0">
      <w:r>
        <w:t>Is an incentive (e.g., money or reimbursement of expenses, token of appreciation) provided to participants?  [  ] Yes [</w:t>
      </w:r>
      <w:r w:rsidR="00C230FE">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3D3A370E">
      <w:pPr>
        <w:rPr>
          <w:b/>
        </w:rPr>
      </w:pPr>
    </w:p>
    <w:p w:rsidR="004562E9" w14:paraId="7D5EDA24" w14:textId="77777777">
      <w:pPr>
        <w:rPr>
          <w:b/>
        </w:rPr>
      </w:pPr>
    </w:p>
    <w:p w:rsidR="00B46F2C" w:rsidP="00C86E91" w14:paraId="396C6BC7" w14:textId="77777777">
      <w:pPr>
        <w:rPr>
          <w:i/>
        </w:rPr>
      </w:pPr>
      <w:r>
        <w:rPr>
          <w:b/>
        </w:rPr>
        <w:t>BURDEN HOURS</w:t>
      </w:r>
      <w:r>
        <w:t xml:space="preserve"> </w:t>
      </w:r>
    </w:p>
    <w:p w:rsidR="00C33E6F" w:rsidP="00C33E6F" w14:paraId="514171AA" w14:textId="16AC7DF3">
      <w:pPr>
        <w:keepNext/>
        <w:keepLines/>
        <w:rPr>
          <w:bCs/>
        </w:rPr>
      </w:pPr>
      <w:r w:rsidRPr="000A6700">
        <w:rPr>
          <w:bCs/>
        </w:rPr>
        <w:t xml:space="preserve">All </w:t>
      </w:r>
      <w:r w:rsidR="00A52EA3">
        <w:rPr>
          <w:bCs/>
        </w:rPr>
        <w:t>4</w:t>
      </w:r>
      <w:r w:rsidR="00EB1C59">
        <w:rPr>
          <w:bCs/>
        </w:rPr>
        <w:t>0</w:t>
      </w:r>
      <w:r w:rsidRPr="000A6700">
        <w:rPr>
          <w:bCs/>
        </w:rPr>
        <w:t xml:space="preserve"> local</w:t>
      </w:r>
      <w:r w:rsidR="00FF3BF8">
        <w:rPr>
          <w:bCs/>
        </w:rPr>
        <w:t xml:space="preserve"> and territorial</w:t>
      </w:r>
      <w:r w:rsidRPr="000A6700">
        <w:rPr>
          <w:bCs/>
        </w:rPr>
        <w:t xml:space="preserve"> health department staff who are current participants in the Strategic Scholars Program will receive an invitation to complete the survey</w:t>
      </w:r>
      <w:r w:rsidRPr="00464D9A">
        <w:rPr>
          <w:bCs/>
        </w:rPr>
        <w:t>.</w:t>
      </w:r>
      <w:r>
        <w:rPr>
          <w:bCs/>
        </w:rPr>
        <w:t xml:space="preserve"> </w:t>
      </w:r>
      <w:r w:rsidRPr="00F248E3">
        <w:rPr>
          <w:bCs/>
        </w:rPr>
        <w:t>The end-of-</w:t>
      </w:r>
      <w:r w:rsidR="0022239B">
        <w:rPr>
          <w:bCs/>
        </w:rPr>
        <w:t>cohort</w:t>
      </w:r>
      <w:r w:rsidRPr="00F248E3">
        <w:rPr>
          <w:bCs/>
        </w:rPr>
        <w:t xml:space="preserve"> </w:t>
      </w:r>
      <w:r>
        <w:rPr>
          <w:bCs/>
        </w:rPr>
        <w:t xml:space="preserve">reaction </w:t>
      </w:r>
      <w:r w:rsidRPr="00F248E3">
        <w:rPr>
          <w:bCs/>
        </w:rPr>
        <w:t xml:space="preserve">survey includes up to </w:t>
      </w:r>
      <w:r w:rsidR="0022239B">
        <w:rPr>
          <w:bCs/>
        </w:rPr>
        <w:t>2</w:t>
      </w:r>
      <w:r w:rsidR="00A20897">
        <w:rPr>
          <w:bCs/>
        </w:rPr>
        <w:t>2</w:t>
      </w:r>
      <w:r w:rsidRPr="00F248E3">
        <w:rPr>
          <w:bCs/>
        </w:rPr>
        <w:t xml:space="preserve"> questions</w:t>
      </w:r>
      <w:r>
        <w:rPr>
          <w:bCs/>
        </w:rPr>
        <w:t>: 1</w:t>
      </w:r>
      <w:r w:rsidR="00A62F5E">
        <w:rPr>
          <w:bCs/>
        </w:rPr>
        <w:t>9</w:t>
      </w:r>
      <w:r w:rsidRPr="00F248E3">
        <w:rPr>
          <w:bCs/>
        </w:rPr>
        <w:t xml:space="preserve"> questions are closed-ended </w:t>
      </w:r>
      <w:r w:rsidR="00A62F5E">
        <w:rPr>
          <w:bCs/>
        </w:rPr>
        <w:t xml:space="preserve">(multiple choice) </w:t>
      </w:r>
      <w:r w:rsidRPr="00F248E3">
        <w:rPr>
          <w:bCs/>
        </w:rPr>
        <w:t xml:space="preserve">and </w:t>
      </w:r>
      <w:r w:rsidR="007F0FAD">
        <w:rPr>
          <w:bCs/>
        </w:rPr>
        <w:t>three</w:t>
      </w:r>
      <w:r w:rsidRPr="00F248E3" w:rsidR="007F0FAD">
        <w:rPr>
          <w:bCs/>
        </w:rPr>
        <w:t xml:space="preserve"> </w:t>
      </w:r>
      <w:r w:rsidRPr="00F248E3">
        <w:rPr>
          <w:bCs/>
        </w:rPr>
        <w:t>questions are open-ended. The survey include</w:t>
      </w:r>
      <w:r>
        <w:rPr>
          <w:bCs/>
        </w:rPr>
        <w:t>s</w:t>
      </w:r>
      <w:r w:rsidRPr="00F248E3">
        <w:rPr>
          <w:bCs/>
        </w:rPr>
        <w:t xml:space="preserve"> conditional branching, therefore the actual number of items to </w:t>
      </w:r>
      <w:r>
        <w:rPr>
          <w:bCs/>
        </w:rPr>
        <w:t xml:space="preserve">which </w:t>
      </w:r>
      <w:r w:rsidRPr="00F248E3">
        <w:rPr>
          <w:bCs/>
        </w:rPr>
        <w:t xml:space="preserve">participants respond </w:t>
      </w:r>
      <w:r>
        <w:rPr>
          <w:bCs/>
        </w:rPr>
        <w:t>will</w:t>
      </w:r>
      <w:r w:rsidRPr="00F248E3">
        <w:rPr>
          <w:bCs/>
        </w:rPr>
        <w:t xml:space="preserve"> vary. Respondents will complete the survey using </w:t>
      </w:r>
      <w:r>
        <w:rPr>
          <w:bCs/>
        </w:rPr>
        <w:t>SurveyMonkey</w:t>
      </w:r>
      <w:r w:rsidRPr="00F248E3">
        <w:rPr>
          <w:bCs/>
        </w:rPr>
        <w:t xml:space="preserve">© web-based survey software. </w:t>
      </w:r>
    </w:p>
    <w:p w:rsidR="00C33E6F" w:rsidP="00C33E6F" w14:paraId="56B268C3" w14:textId="77777777">
      <w:pPr>
        <w:keepNext/>
        <w:keepLines/>
        <w:rPr>
          <w:bCs/>
        </w:rPr>
      </w:pPr>
    </w:p>
    <w:p w:rsidR="00C33E6F" w:rsidP="00C33E6F" w14:paraId="1569F129" w14:textId="3ACCC651">
      <w:pPr>
        <w:keepNext/>
        <w:keepLines/>
        <w:rPr>
          <w:bCs/>
        </w:rPr>
      </w:pPr>
      <w:r w:rsidRPr="00F248E3">
        <w:rPr>
          <w:bCs/>
        </w:rPr>
        <w:t xml:space="preserve">To estimate the burden (hours), CDC piloted the survey with internal CDC staff to calculate the average length of time to complete the survey, including reading the instructions. Based on the results of the pilot, the average time to complete the end-of-training survey is </w:t>
      </w:r>
      <w:r w:rsidR="00EB1C59">
        <w:rPr>
          <w:bCs/>
        </w:rPr>
        <w:t>around</w:t>
      </w:r>
      <w:r>
        <w:rPr>
          <w:bCs/>
        </w:rPr>
        <w:t xml:space="preserve"> </w:t>
      </w:r>
      <w:r w:rsidR="00CE3CE1">
        <w:rPr>
          <w:bCs/>
        </w:rPr>
        <w:t>6</w:t>
      </w:r>
      <w:r w:rsidRPr="00F248E3">
        <w:rPr>
          <w:bCs/>
        </w:rPr>
        <w:t xml:space="preserve"> minutes</w:t>
      </w:r>
      <w:r>
        <w:rPr>
          <w:bCs/>
        </w:rPr>
        <w:t xml:space="preserve"> (</w:t>
      </w:r>
      <w:r w:rsidR="00EB1C59">
        <w:rPr>
          <w:bCs/>
        </w:rPr>
        <w:t>6m</w:t>
      </w:r>
      <w:r>
        <w:rPr>
          <w:bCs/>
        </w:rPr>
        <w:t>:</w:t>
      </w:r>
      <w:r w:rsidR="00EB1C59">
        <w:rPr>
          <w:bCs/>
        </w:rPr>
        <w:t>22s</w:t>
      </w:r>
      <w:r>
        <w:rPr>
          <w:bCs/>
        </w:rPr>
        <w:t>)</w:t>
      </w:r>
      <w:r w:rsidRPr="00F248E3">
        <w:rPr>
          <w:bCs/>
        </w:rPr>
        <w:t xml:space="preserve">. The total estimated burden (hours) for </w:t>
      </w:r>
      <w:r w:rsidR="003B374E">
        <w:rPr>
          <w:bCs/>
        </w:rPr>
        <w:t>4</w:t>
      </w:r>
      <w:r w:rsidR="00EB1C59">
        <w:rPr>
          <w:bCs/>
        </w:rPr>
        <w:t>0</w:t>
      </w:r>
      <w:r w:rsidRPr="00F248E3" w:rsidR="003B374E">
        <w:rPr>
          <w:bCs/>
        </w:rPr>
        <w:t xml:space="preserve"> </w:t>
      </w:r>
      <w:r w:rsidRPr="00F248E3">
        <w:rPr>
          <w:bCs/>
        </w:rPr>
        <w:t>respondents is reflected in the table below. There are no other costs to the respondent.</w:t>
      </w:r>
    </w:p>
    <w:p w:rsidR="00BB2953" w:rsidP="00C33E6F" w14:paraId="503E5A5A" w14:textId="77777777">
      <w:pPr>
        <w:keepNext/>
        <w:keepLines/>
        <w:rPr>
          <w:bCs/>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22B802C5">
            <w:r>
              <w:t>Local health department participants</w:t>
            </w:r>
          </w:p>
        </w:tc>
        <w:tc>
          <w:tcPr>
            <w:tcW w:w="1530" w:type="dxa"/>
          </w:tcPr>
          <w:p w:rsidR="00B46F2C" w:rsidP="00843796" w14:paraId="24DBC17F" w14:textId="7F22DD92">
            <w:r>
              <w:t>38</w:t>
            </w:r>
          </w:p>
        </w:tc>
        <w:tc>
          <w:tcPr>
            <w:tcW w:w="1710" w:type="dxa"/>
          </w:tcPr>
          <w:p w:rsidR="00B46F2C" w:rsidP="00843796" w14:paraId="1D9AFA2F" w14:textId="2235E374">
            <w:r>
              <w:t>6/60</w:t>
            </w:r>
          </w:p>
        </w:tc>
        <w:tc>
          <w:tcPr>
            <w:tcW w:w="1003" w:type="dxa"/>
          </w:tcPr>
          <w:p w:rsidR="00B46F2C" w:rsidP="00843796" w14:paraId="5D7C96C4" w14:textId="0B08F9F0">
            <w:r>
              <w:t>3.8</w:t>
            </w:r>
          </w:p>
        </w:tc>
      </w:tr>
      <w:tr w14:paraId="5F6B02D5" w14:textId="77777777" w:rsidTr="00512CA7">
        <w:tblPrEx>
          <w:tblW w:w="9661" w:type="dxa"/>
          <w:tblLayout w:type="fixed"/>
          <w:tblLook w:val="01E0"/>
        </w:tblPrEx>
        <w:trPr>
          <w:trHeight w:val="274"/>
        </w:trPr>
        <w:tc>
          <w:tcPr>
            <w:tcW w:w="5418" w:type="dxa"/>
          </w:tcPr>
          <w:p w:rsidR="00B46F2C" w:rsidP="00843796" w14:paraId="0E617982" w14:textId="01A7F03D">
            <w:r>
              <w:t>State health department participants</w:t>
            </w:r>
          </w:p>
        </w:tc>
        <w:tc>
          <w:tcPr>
            <w:tcW w:w="1530" w:type="dxa"/>
          </w:tcPr>
          <w:p w:rsidR="00B46F2C" w:rsidP="00843796" w14:paraId="4C7F372F" w14:textId="6EED8879">
            <w:r>
              <w:t>0</w:t>
            </w:r>
          </w:p>
        </w:tc>
        <w:tc>
          <w:tcPr>
            <w:tcW w:w="1710" w:type="dxa"/>
          </w:tcPr>
          <w:p w:rsidR="00B46F2C" w:rsidP="00843796" w14:paraId="4774E070" w14:textId="50324665">
            <w:r>
              <w:t>6/60</w:t>
            </w:r>
          </w:p>
        </w:tc>
        <w:tc>
          <w:tcPr>
            <w:tcW w:w="1003" w:type="dxa"/>
          </w:tcPr>
          <w:p w:rsidR="00B46F2C" w:rsidP="00843796" w14:paraId="69D304C6" w14:textId="477A5CB6">
            <w:r>
              <w:t>0</w:t>
            </w:r>
            <w:r w:rsidR="00503600">
              <w:t>.0</w:t>
            </w:r>
          </w:p>
        </w:tc>
      </w:tr>
      <w:tr w14:paraId="49DC9448" w14:textId="77777777" w:rsidTr="00512CA7">
        <w:tblPrEx>
          <w:tblW w:w="9661" w:type="dxa"/>
          <w:tblLayout w:type="fixed"/>
          <w:tblLook w:val="01E0"/>
        </w:tblPrEx>
        <w:trPr>
          <w:trHeight w:val="274"/>
        </w:trPr>
        <w:tc>
          <w:tcPr>
            <w:tcW w:w="5418" w:type="dxa"/>
          </w:tcPr>
          <w:p w:rsidR="000B642D" w:rsidP="00843796" w14:paraId="35145DDA" w14:textId="0DBC08BD">
            <w:r>
              <w:t>Territory health agency participants</w:t>
            </w:r>
          </w:p>
        </w:tc>
        <w:tc>
          <w:tcPr>
            <w:tcW w:w="1530" w:type="dxa"/>
          </w:tcPr>
          <w:p w:rsidR="000B642D" w:rsidP="00843796" w14:paraId="69614617" w14:textId="5BF0B109">
            <w:r>
              <w:t>2</w:t>
            </w:r>
          </w:p>
        </w:tc>
        <w:tc>
          <w:tcPr>
            <w:tcW w:w="1710" w:type="dxa"/>
          </w:tcPr>
          <w:p w:rsidR="000B642D" w:rsidP="00843796" w14:paraId="53CACEA6" w14:textId="638AE129">
            <w:r>
              <w:t>6/60</w:t>
            </w:r>
          </w:p>
        </w:tc>
        <w:tc>
          <w:tcPr>
            <w:tcW w:w="1003" w:type="dxa"/>
          </w:tcPr>
          <w:p w:rsidR="000B642D" w:rsidP="00843796" w14:paraId="26669E88" w14:textId="087E39EF">
            <w:r>
              <w:t>0.2</w:t>
            </w:r>
          </w:p>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5CE0F42E">
            <w:pPr>
              <w:rPr>
                <w:b/>
              </w:rPr>
            </w:pPr>
            <w:r>
              <w:rPr>
                <w:b/>
              </w:rPr>
              <w:t>4</w:t>
            </w:r>
            <w:r w:rsidR="00EB1C59">
              <w:rPr>
                <w:b/>
              </w:rPr>
              <w:t>0</w:t>
            </w:r>
          </w:p>
        </w:tc>
        <w:tc>
          <w:tcPr>
            <w:tcW w:w="1710" w:type="dxa"/>
          </w:tcPr>
          <w:p w:rsidR="00B46F2C" w:rsidP="00843796" w14:paraId="6ED6ECFB" w14:textId="77777777"/>
        </w:tc>
        <w:tc>
          <w:tcPr>
            <w:tcW w:w="1003" w:type="dxa"/>
          </w:tcPr>
          <w:p w:rsidR="00B46F2C" w:rsidRPr="00512CA7" w:rsidP="00843796" w14:paraId="464E472E" w14:textId="11DEEC61">
            <w:pPr>
              <w:rPr>
                <w:b/>
              </w:rPr>
            </w:pPr>
            <w:r>
              <w:rPr>
                <w:b/>
              </w:rPr>
              <w:t>4</w:t>
            </w:r>
            <w:r w:rsidR="00503600">
              <w:rPr>
                <w:b/>
              </w:rPr>
              <w:t>.0</w:t>
            </w:r>
          </w:p>
        </w:tc>
      </w:tr>
    </w:tbl>
    <w:p w:rsidR="00B46F2C" w:rsidP="00F3170F" w14:paraId="545D4F2C" w14:textId="13ED8299"/>
    <w:p w:rsidR="00B46F2C" w:rsidP="00F3170F" w14:paraId="1AB33144" w14:textId="77777777"/>
    <w:p w:rsidR="00B46F2C" w14:paraId="28C1E765" w14:textId="3D0471FC">
      <w:r>
        <w:rPr>
          <w:b/>
        </w:rPr>
        <w:t xml:space="preserve">FEDERAL COST:  </w:t>
      </w:r>
      <w:r>
        <w:t xml:space="preserve">The estimated annual cost to the Federal government is </w:t>
      </w:r>
      <w:r w:rsidRPr="006B264C" w:rsidR="002804C1">
        <w:rPr>
          <w:b/>
          <w:bCs/>
          <w:u w:val="single"/>
        </w:rPr>
        <w:t>$5,</w:t>
      </w:r>
      <w:r w:rsidR="006352E9">
        <w:rPr>
          <w:b/>
          <w:bCs/>
          <w:u w:val="single"/>
        </w:rPr>
        <w:t>051</w:t>
      </w:r>
      <w:r w:rsidRPr="006B264C" w:rsidR="002804C1">
        <w:rPr>
          <w:b/>
          <w:bCs/>
          <w:u w:val="single"/>
        </w:rPr>
        <w:t>.60</w:t>
      </w:r>
      <w:r w:rsidR="002804C1">
        <w:t xml:space="preserve">. </w:t>
      </w:r>
      <w:r w:rsidRPr="000C0BD8" w:rsidR="00CB4504">
        <w:t xml:space="preserve">There are no equipment or overhead costs. </w:t>
      </w:r>
      <w:r w:rsidR="00CB4504">
        <w:t>C</w:t>
      </w:r>
      <w:r w:rsidRPr="000C0BD8" w:rsidR="00CB4504">
        <w:t xml:space="preserve">osts to the federal government </w:t>
      </w:r>
      <w:r w:rsidR="00CB4504">
        <w:t>are limited to less than</w:t>
      </w:r>
      <w:r w:rsidRPr="000C0BD8" w:rsidR="00CB4504">
        <w:t xml:space="preserve"> </w:t>
      </w:r>
      <w:r w:rsidR="00CB4504">
        <w:t>0.1 FTE</w:t>
      </w:r>
      <w:r w:rsidRPr="000C0BD8" w:rsidR="00CB4504">
        <w:t xml:space="preserve"> salary</w:t>
      </w:r>
      <w:r w:rsidR="00CB4504">
        <w:t xml:space="preserve"> for CDC staffing. CDC staff will</w:t>
      </w:r>
      <w:r w:rsidRPr="000C0BD8" w:rsidR="00CB4504">
        <w:t xml:space="preserve"> </w:t>
      </w:r>
      <w:r w:rsidR="00CB4504">
        <w:t>lead the development, programming, and pilot testing of the survey instrument</w:t>
      </w:r>
      <w:r w:rsidRPr="000C0BD8" w:rsidR="00CB4504">
        <w:t xml:space="preserve"> and </w:t>
      </w:r>
      <w:r w:rsidR="00CB4504">
        <w:t>manage all aspects of data cleaning, analysis, and reporting</w:t>
      </w:r>
      <w:r w:rsidRPr="000C0BD8" w:rsidR="00CB4504">
        <w:t>.</w:t>
      </w:r>
    </w:p>
    <w:p w:rsidR="002804C1" w14:paraId="65848E34" w14:textId="34668FB1">
      <w:pPr>
        <w:rPr>
          <w:b/>
          <w:bCs/>
          <w:u w:val="single"/>
        </w:rPr>
      </w:pPr>
    </w:p>
    <w:p w:rsidR="00B93064" w14:paraId="5DA34C52" w14:textId="5CB3C984">
      <w:pPr>
        <w:rPr>
          <w:b/>
          <w:bCs/>
          <w:u w:val="single"/>
        </w:rPr>
      </w:pPr>
      <w:r w:rsidRPr="005C6BCC">
        <w:rPr>
          <w:rFonts w:eastAsiaTheme="minorEastAsia"/>
        </w:rPr>
        <w:t>Estimated Annualized Cost to the Federal Government</w:t>
      </w:r>
    </w:p>
    <w:tbl>
      <w:tblPr>
        <w:tblStyle w:val="TableGrid1"/>
        <w:tblW w:w="9742" w:type="dxa"/>
        <w:tblInd w:w="-5" w:type="dxa"/>
        <w:tblLook w:val="04A0"/>
      </w:tblPr>
      <w:tblGrid>
        <w:gridCol w:w="5940"/>
        <w:gridCol w:w="1260"/>
        <w:gridCol w:w="1286"/>
        <w:gridCol w:w="1256"/>
      </w:tblGrid>
      <w:tr w14:paraId="3BE22D89" w14:textId="77777777" w:rsidTr="006B264C">
        <w:tblPrEx>
          <w:tblW w:w="9742" w:type="dxa"/>
          <w:tblInd w:w="-5" w:type="dxa"/>
          <w:tblLook w:val="04A0"/>
        </w:tblPrEx>
        <w:trPr>
          <w:trHeight w:val="305"/>
        </w:trPr>
        <w:tc>
          <w:tcPr>
            <w:tcW w:w="5940" w:type="dxa"/>
            <w:tcBorders>
              <w:bottom w:val="single" w:sz="12" w:space="0" w:color="auto"/>
            </w:tcBorders>
            <w:shd w:val="clear" w:color="auto" w:fill="D9D9D9" w:themeFill="background1" w:themeFillShade="D9"/>
            <w:vAlign w:val="center"/>
          </w:tcPr>
          <w:p w:rsidR="004F4867" w:rsidRPr="000C0BD8" w:rsidP="006B264C" w14:paraId="79016C06" w14:textId="77777777">
            <w:pPr>
              <w:tabs>
                <w:tab w:val="right" w:pos="9360"/>
              </w:tabs>
              <w:jc w:val="center"/>
              <w:rPr>
                <w:rFonts w:ascii="Times New Roman" w:hAnsi="Times New Roman" w:cs="Times New Roman"/>
                <w:b/>
                <w:sz w:val="22"/>
                <w:szCs w:val="20"/>
              </w:rPr>
            </w:pPr>
            <w:r w:rsidRPr="000C0BD8">
              <w:rPr>
                <w:rFonts w:ascii="Times New Roman" w:hAnsi="Times New Roman" w:cs="Times New Roman"/>
                <w:b/>
                <w:sz w:val="22"/>
                <w:szCs w:val="20"/>
              </w:rPr>
              <w:t>Staff (FTE)</w:t>
            </w:r>
          </w:p>
        </w:tc>
        <w:tc>
          <w:tcPr>
            <w:tcW w:w="1260" w:type="dxa"/>
            <w:tcBorders>
              <w:bottom w:val="single" w:sz="12" w:space="0" w:color="auto"/>
            </w:tcBorders>
            <w:shd w:val="clear" w:color="auto" w:fill="D9D9D9" w:themeFill="background1" w:themeFillShade="D9"/>
            <w:vAlign w:val="center"/>
          </w:tcPr>
          <w:p w:rsidR="004F4867" w:rsidRPr="000C0BD8" w:rsidP="006B264C" w14:paraId="469A1B0A" w14:textId="77777777">
            <w:pPr>
              <w:tabs>
                <w:tab w:val="right" w:pos="9360"/>
              </w:tabs>
              <w:jc w:val="center"/>
              <w:rPr>
                <w:rFonts w:ascii="Times New Roman" w:hAnsi="Times New Roman" w:cs="Times New Roman"/>
                <w:b/>
                <w:sz w:val="22"/>
                <w:szCs w:val="20"/>
              </w:rPr>
            </w:pPr>
            <w:r>
              <w:rPr>
                <w:rFonts w:ascii="Times New Roman" w:hAnsi="Times New Roman" w:cs="Times New Roman"/>
                <w:b/>
                <w:sz w:val="22"/>
                <w:szCs w:val="20"/>
              </w:rPr>
              <w:t>Estimated</w:t>
            </w:r>
            <w:r w:rsidRPr="000C0BD8">
              <w:rPr>
                <w:rFonts w:ascii="Times New Roman" w:hAnsi="Times New Roman" w:cs="Times New Roman"/>
                <w:b/>
                <w:sz w:val="22"/>
                <w:szCs w:val="20"/>
              </w:rPr>
              <w:t xml:space="preserve"> Hours </w:t>
            </w:r>
          </w:p>
        </w:tc>
        <w:tc>
          <w:tcPr>
            <w:tcW w:w="1286" w:type="dxa"/>
            <w:tcBorders>
              <w:bottom w:val="single" w:sz="12" w:space="0" w:color="auto"/>
            </w:tcBorders>
            <w:shd w:val="clear" w:color="auto" w:fill="D9D9D9" w:themeFill="background1" w:themeFillShade="D9"/>
            <w:vAlign w:val="center"/>
          </w:tcPr>
          <w:p w:rsidR="004F4867" w:rsidRPr="000C0BD8" w:rsidP="006B264C" w14:paraId="210C2806" w14:textId="77777777">
            <w:pPr>
              <w:tabs>
                <w:tab w:val="right" w:pos="9360"/>
              </w:tabs>
              <w:jc w:val="center"/>
              <w:rPr>
                <w:rFonts w:ascii="Times New Roman" w:hAnsi="Times New Roman" w:cs="Times New Roman"/>
                <w:b/>
                <w:sz w:val="22"/>
                <w:szCs w:val="20"/>
              </w:rPr>
            </w:pPr>
            <w:r w:rsidRPr="000C0BD8">
              <w:rPr>
                <w:rFonts w:ascii="Times New Roman" w:hAnsi="Times New Roman" w:cs="Times New Roman"/>
                <w:b/>
                <w:sz w:val="22"/>
                <w:szCs w:val="20"/>
              </w:rPr>
              <w:t>Hourly Rate</w:t>
            </w:r>
          </w:p>
        </w:tc>
        <w:tc>
          <w:tcPr>
            <w:tcW w:w="1256" w:type="dxa"/>
            <w:tcBorders>
              <w:bottom w:val="single" w:sz="12" w:space="0" w:color="auto"/>
            </w:tcBorders>
            <w:shd w:val="clear" w:color="auto" w:fill="D9D9D9" w:themeFill="background1" w:themeFillShade="D9"/>
            <w:vAlign w:val="center"/>
          </w:tcPr>
          <w:p w:rsidR="004F4867" w:rsidRPr="000C0BD8" w:rsidP="006B264C" w14:paraId="6A683C67" w14:textId="77777777">
            <w:pPr>
              <w:tabs>
                <w:tab w:val="right" w:pos="9360"/>
              </w:tabs>
              <w:jc w:val="center"/>
              <w:rPr>
                <w:rFonts w:ascii="Times New Roman" w:hAnsi="Times New Roman" w:cs="Times New Roman"/>
                <w:b/>
                <w:sz w:val="22"/>
                <w:szCs w:val="20"/>
              </w:rPr>
            </w:pPr>
            <w:r w:rsidRPr="000C0BD8">
              <w:rPr>
                <w:rFonts w:ascii="Times New Roman" w:hAnsi="Times New Roman" w:cs="Times New Roman"/>
                <w:b/>
                <w:sz w:val="22"/>
                <w:szCs w:val="20"/>
              </w:rPr>
              <w:t>Total Cost</w:t>
            </w:r>
          </w:p>
        </w:tc>
      </w:tr>
      <w:tr w14:paraId="3315B65E" w14:textId="77777777" w:rsidTr="005A7150">
        <w:tblPrEx>
          <w:tblW w:w="9742" w:type="dxa"/>
          <w:tblInd w:w="-5" w:type="dxa"/>
          <w:tblLook w:val="04A0"/>
        </w:tblPrEx>
        <w:tc>
          <w:tcPr>
            <w:tcW w:w="5940" w:type="dxa"/>
            <w:tcBorders>
              <w:top w:val="single" w:sz="12" w:space="0" w:color="auto"/>
              <w:bottom w:val="single" w:sz="12" w:space="0" w:color="auto"/>
            </w:tcBorders>
          </w:tcPr>
          <w:p w:rsidR="004F4867" w:rsidRPr="000C0BD8" w:rsidP="000162F0" w14:paraId="6EF9ACBF" w14:textId="2C64F458">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Health Scientist (GS</w:t>
            </w:r>
            <w:r w:rsidR="00284F12">
              <w:rPr>
                <w:rFonts w:ascii="Times New Roman" w:hAnsi="Times New Roman" w:cs="Times New Roman"/>
                <w:sz w:val="22"/>
                <w:szCs w:val="22"/>
              </w:rPr>
              <w:t>-</w:t>
            </w:r>
            <w:r w:rsidRPr="000C0BD8">
              <w:rPr>
                <w:rFonts w:ascii="Times New Roman" w:hAnsi="Times New Roman" w:cs="Times New Roman"/>
                <w:sz w:val="22"/>
                <w:szCs w:val="22"/>
              </w:rPr>
              <w:t>13)</w:t>
            </w:r>
          </w:p>
          <w:p w:rsidR="004F4867" w:rsidRPr="000C0BD8" w:rsidP="000162F0" w14:paraId="7B64FC44" w14:textId="7777777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OMB package development, pilot testing</w:t>
            </w:r>
            <w:r>
              <w:rPr>
                <w:rFonts w:ascii="Times New Roman" w:hAnsi="Times New Roman" w:cs="Times New Roman"/>
                <w:sz w:val="22"/>
                <w:szCs w:val="22"/>
              </w:rPr>
              <w:t>, survey programming, data management (cleaning, analysis, reporting)</w:t>
            </w:r>
          </w:p>
        </w:tc>
        <w:tc>
          <w:tcPr>
            <w:tcW w:w="1260" w:type="dxa"/>
            <w:tcBorders>
              <w:top w:val="single" w:sz="12" w:space="0" w:color="auto"/>
              <w:bottom w:val="single" w:sz="12" w:space="0" w:color="auto"/>
            </w:tcBorders>
          </w:tcPr>
          <w:p w:rsidR="004F4867" w:rsidRPr="000C0BD8" w:rsidP="00346046" w14:paraId="5748AB14" w14:textId="20A04C04">
            <w:pPr>
              <w:tabs>
                <w:tab w:val="right" w:pos="9360"/>
              </w:tabs>
              <w:spacing w:line="276" w:lineRule="auto"/>
              <w:jc w:val="center"/>
              <w:rPr>
                <w:rFonts w:ascii="Times New Roman" w:hAnsi="Times New Roman" w:cs="Times New Roman"/>
                <w:sz w:val="22"/>
                <w:szCs w:val="20"/>
              </w:rPr>
            </w:pPr>
            <w:r>
              <w:rPr>
                <w:rFonts w:ascii="Times New Roman" w:hAnsi="Times New Roman" w:cs="Times New Roman"/>
                <w:sz w:val="22"/>
                <w:szCs w:val="20"/>
              </w:rPr>
              <w:t>80</w:t>
            </w:r>
          </w:p>
        </w:tc>
        <w:tc>
          <w:tcPr>
            <w:tcW w:w="1286" w:type="dxa"/>
            <w:tcBorders>
              <w:top w:val="single" w:sz="12" w:space="0" w:color="auto"/>
              <w:bottom w:val="single" w:sz="12" w:space="0" w:color="auto"/>
            </w:tcBorders>
          </w:tcPr>
          <w:p w:rsidR="004F4867" w:rsidRPr="000C0BD8" w:rsidP="000162F0" w14:paraId="19D812A2" w14:textId="7FE43C0E">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w:t>
            </w:r>
            <w:r w:rsidR="00DB5801">
              <w:rPr>
                <w:rFonts w:ascii="Times New Roman" w:hAnsi="Times New Roman" w:cs="Times New Roman"/>
                <w:sz w:val="22"/>
                <w:szCs w:val="20"/>
              </w:rPr>
              <w:t>49.</w:t>
            </w:r>
            <w:r w:rsidR="00552F71">
              <w:rPr>
                <w:rFonts w:ascii="Times New Roman" w:hAnsi="Times New Roman" w:cs="Times New Roman"/>
                <w:sz w:val="22"/>
                <w:szCs w:val="20"/>
              </w:rPr>
              <w:t>31</w:t>
            </w:r>
            <w:r w:rsidRPr="000C0BD8">
              <w:rPr>
                <w:rFonts w:ascii="Times New Roman" w:hAnsi="Times New Roman" w:cs="Times New Roman"/>
                <w:sz w:val="22"/>
                <w:szCs w:val="20"/>
              </w:rPr>
              <w:t>/h</w:t>
            </w:r>
            <w:r>
              <w:rPr>
                <w:rFonts w:ascii="Times New Roman" w:hAnsi="Times New Roman" w:cs="Times New Roman"/>
                <w:sz w:val="22"/>
                <w:szCs w:val="20"/>
              </w:rPr>
              <w:t>ou</w:t>
            </w:r>
            <w:r w:rsidRPr="000C0BD8">
              <w:rPr>
                <w:rFonts w:ascii="Times New Roman" w:hAnsi="Times New Roman" w:cs="Times New Roman"/>
                <w:sz w:val="22"/>
                <w:szCs w:val="20"/>
              </w:rPr>
              <w:t>r</w:t>
            </w:r>
          </w:p>
        </w:tc>
        <w:tc>
          <w:tcPr>
            <w:tcW w:w="1256" w:type="dxa"/>
            <w:tcBorders>
              <w:top w:val="single" w:sz="12" w:space="0" w:color="auto"/>
              <w:bottom w:val="single" w:sz="12" w:space="0" w:color="auto"/>
            </w:tcBorders>
          </w:tcPr>
          <w:p w:rsidR="004F4867" w:rsidRPr="000C0BD8" w:rsidP="000162F0" w14:paraId="114F87B4" w14:textId="71E0DA32">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w:t>
            </w:r>
            <w:r w:rsidR="00520729">
              <w:rPr>
                <w:rFonts w:ascii="Times New Roman" w:hAnsi="Times New Roman" w:cs="Times New Roman"/>
                <w:sz w:val="22"/>
                <w:szCs w:val="20"/>
              </w:rPr>
              <w:t>3,9</w:t>
            </w:r>
            <w:r w:rsidR="00B3673E">
              <w:rPr>
                <w:rFonts w:ascii="Times New Roman" w:hAnsi="Times New Roman" w:cs="Times New Roman"/>
                <w:sz w:val="22"/>
                <w:szCs w:val="20"/>
              </w:rPr>
              <w:t>44</w:t>
            </w:r>
            <w:r w:rsidR="00520729">
              <w:rPr>
                <w:rFonts w:ascii="Times New Roman" w:hAnsi="Times New Roman" w:cs="Times New Roman"/>
                <w:sz w:val="22"/>
                <w:szCs w:val="20"/>
              </w:rPr>
              <w:t>.</w:t>
            </w:r>
            <w:r w:rsidR="00B3673E">
              <w:rPr>
                <w:rFonts w:ascii="Times New Roman" w:hAnsi="Times New Roman" w:cs="Times New Roman"/>
                <w:sz w:val="22"/>
                <w:szCs w:val="20"/>
              </w:rPr>
              <w:t>8</w:t>
            </w:r>
            <w:r w:rsidR="00520729">
              <w:rPr>
                <w:rFonts w:ascii="Times New Roman" w:hAnsi="Times New Roman" w:cs="Times New Roman"/>
                <w:sz w:val="22"/>
                <w:szCs w:val="20"/>
              </w:rPr>
              <w:t>0</w:t>
            </w:r>
          </w:p>
        </w:tc>
      </w:tr>
      <w:tr w14:paraId="7384D441" w14:textId="77777777" w:rsidTr="000162F0">
        <w:tblPrEx>
          <w:tblW w:w="9742" w:type="dxa"/>
          <w:tblInd w:w="-5" w:type="dxa"/>
          <w:tblLook w:val="04A0"/>
        </w:tblPrEx>
        <w:tc>
          <w:tcPr>
            <w:tcW w:w="5940" w:type="dxa"/>
            <w:tcBorders>
              <w:top w:val="single" w:sz="12" w:space="0" w:color="auto"/>
            </w:tcBorders>
          </w:tcPr>
          <w:p w:rsidR="004672E9" w:rsidP="004672E9" w14:paraId="07C59CFE" w14:textId="5A1FACC5">
            <w:pPr>
              <w:tabs>
                <w:tab w:val="right" w:pos="9360"/>
              </w:tabs>
              <w:spacing w:line="276" w:lineRule="auto"/>
              <w:rPr>
                <w:rFonts w:ascii="Times New Roman" w:hAnsi="Times New Roman" w:cs="Times New Roman"/>
                <w:sz w:val="22"/>
                <w:szCs w:val="22"/>
              </w:rPr>
            </w:pPr>
            <w:r w:rsidRPr="004672E9">
              <w:rPr>
                <w:rFonts w:ascii="Times New Roman" w:hAnsi="Times New Roman" w:cs="Times New Roman"/>
                <w:sz w:val="22"/>
                <w:szCs w:val="22"/>
              </w:rPr>
              <w:t xml:space="preserve">Health Scientist </w:t>
            </w:r>
            <w:r>
              <w:rPr>
                <w:rFonts w:ascii="Times New Roman" w:hAnsi="Times New Roman" w:cs="Times New Roman"/>
                <w:sz w:val="22"/>
                <w:szCs w:val="22"/>
              </w:rPr>
              <w:t>(</w:t>
            </w:r>
            <w:r w:rsidRPr="004672E9">
              <w:rPr>
                <w:rFonts w:ascii="Times New Roman" w:hAnsi="Times New Roman" w:cs="Times New Roman"/>
                <w:sz w:val="22"/>
                <w:szCs w:val="22"/>
              </w:rPr>
              <w:t>GS-</w:t>
            </w:r>
            <w:r w:rsidR="00F805DE">
              <w:rPr>
                <w:rFonts w:ascii="Times New Roman" w:hAnsi="Times New Roman" w:cs="Times New Roman"/>
                <w:sz w:val="22"/>
                <w:szCs w:val="22"/>
              </w:rPr>
              <w:t>9</w:t>
            </w:r>
            <w:r>
              <w:rPr>
                <w:rFonts w:ascii="Times New Roman" w:hAnsi="Times New Roman" w:cs="Times New Roman"/>
                <w:sz w:val="22"/>
                <w:szCs w:val="22"/>
              </w:rPr>
              <w:t xml:space="preserve">) </w:t>
            </w:r>
          </w:p>
          <w:p w:rsidR="005A7150" w:rsidRPr="004672E9" w:rsidP="004672E9" w14:paraId="60F81EB1" w14:textId="22C93B24">
            <w:pPr>
              <w:tabs>
                <w:tab w:val="right" w:pos="9360"/>
              </w:tabs>
              <w:spacing w:line="276" w:lineRule="auto"/>
              <w:rPr>
                <w:rFonts w:ascii="Times New Roman" w:hAnsi="Times New Roman" w:cs="Times New Roman"/>
                <w:sz w:val="22"/>
                <w:szCs w:val="22"/>
              </w:rPr>
            </w:pPr>
            <w:r>
              <w:rPr>
                <w:rFonts w:ascii="Times New Roman" w:hAnsi="Times New Roman" w:cs="Times New Roman"/>
                <w:sz w:val="22"/>
                <w:szCs w:val="22"/>
              </w:rPr>
              <w:t>S</w:t>
            </w:r>
            <w:r w:rsidRPr="004672E9">
              <w:rPr>
                <w:rFonts w:ascii="Times New Roman" w:hAnsi="Times New Roman" w:cs="Times New Roman"/>
                <w:sz w:val="22"/>
                <w:szCs w:val="22"/>
              </w:rPr>
              <w:t xml:space="preserve">upport for data cleaning, analysis, </w:t>
            </w:r>
            <w:r w:rsidR="00A106B9">
              <w:rPr>
                <w:rFonts w:ascii="Times New Roman" w:hAnsi="Times New Roman" w:cs="Times New Roman"/>
                <w:sz w:val="22"/>
                <w:szCs w:val="22"/>
              </w:rPr>
              <w:t xml:space="preserve">and </w:t>
            </w:r>
            <w:r w:rsidRPr="004672E9">
              <w:rPr>
                <w:rFonts w:ascii="Times New Roman" w:hAnsi="Times New Roman" w:cs="Times New Roman"/>
                <w:sz w:val="22"/>
                <w:szCs w:val="22"/>
              </w:rPr>
              <w:t>reporting</w:t>
            </w:r>
          </w:p>
        </w:tc>
        <w:tc>
          <w:tcPr>
            <w:tcW w:w="1260" w:type="dxa"/>
            <w:tcBorders>
              <w:top w:val="single" w:sz="12" w:space="0" w:color="auto"/>
            </w:tcBorders>
          </w:tcPr>
          <w:p w:rsidR="005A7150" w:rsidRPr="004672E9" w:rsidP="00346046" w14:paraId="29BE4FBB" w14:textId="3E7EA578">
            <w:pPr>
              <w:tabs>
                <w:tab w:val="right" w:pos="9360"/>
              </w:tabs>
              <w:spacing w:line="276" w:lineRule="auto"/>
              <w:jc w:val="center"/>
              <w:rPr>
                <w:rFonts w:ascii="Times New Roman" w:hAnsi="Times New Roman" w:cs="Times New Roman"/>
                <w:sz w:val="22"/>
                <w:szCs w:val="22"/>
              </w:rPr>
            </w:pPr>
            <w:r>
              <w:rPr>
                <w:rFonts w:ascii="Times New Roman" w:hAnsi="Times New Roman" w:cs="Times New Roman"/>
                <w:sz w:val="22"/>
                <w:szCs w:val="22"/>
              </w:rPr>
              <w:t>40</w:t>
            </w:r>
          </w:p>
        </w:tc>
        <w:tc>
          <w:tcPr>
            <w:tcW w:w="1286" w:type="dxa"/>
            <w:tcBorders>
              <w:top w:val="single" w:sz="12" w:space="0" w:color="auto"/>
            </w:tcBorders>
          </w:tcPr>
          <w:p w:rsidR="005A7150" w:rsidRPr="004672E9" w:rsidP="000162F0" w14:paraId="05059433" w14:textId="0C33DE1B">
            <w:pPr>
              <w:tabs>
                <w:tab w:val="right" w:pos="9360"/>
              </w:tabs>
              <w:spacing w:line="276" w:lineRule="auto"/>
              <w:jc w:val="center"/>
              <w:rPr>
                <w:rFonts w:ascii="Times New Roman" w:hAnsi="Times New Roman" w:cs="Times New Roman"/>
                <w:sz w:val="22"/>
                <w:szCs w:val="22"/>
              </w:rPr>
            </w:pPr>
            <w:r>
              <w:rPr>
                <w:rFonts w:ascii="Times New Roman" w:hAnsi="Times New Roman" w:cs="Times New Roman"/>
                <w:sz w:val="22"/>
                <w:szCs w:val="22"/>
              </w:rPr>
              <w:t>$</w:t>
            </w:r>
            <w:r w:rsidR="003A34AC">
              <w:rPr>
                <w:rFonts w:ascii="Times New Roman" w:hAnsi="Times New Roman" w:cs="Times New Roman"/>
                <w:sz w:val="22"/>
                <w:szCs w:val="22"/>
              </w:rPr>
              <w:t>27.67</w:t>
            </w:r>
            <w:r>
              <w:rPr>
                <w:rFonts w:ascii="Times New Roman" w:hAnsi="Times New Roman" w:cs="Times New Roman"/>
                <w:sz w:val="22"/>
                <w:szCs w:val="22"/>
              </w:rPr>
              <w:t>/hour</w:t>
            </w:r>
          </w:p>
        </w:tc>
        <w:tc>
          <w:tcPr>
            <w:tcW w:w="1256" w:type="dxa"/>
            <w:tcBorders>
              <w:top w:val="single" w:sz="12" w:space="0" w:color="auto"/>
            </w:tcBorders>
          </w:tcPr>
          <w:p w:rsidR="005A7150" w:rsidRPr="004672E9" w:rsidP="000162F0" w14:paraId="42132525" w14:textId="3CDC71CC">
            <w:pPr>
              <w:tabs>
                <w:tab w:val="right" w:pos="9360"/>
              </w:tabs>
              <w:spacing w:line="276" w:lineRule="auto"/>
              <w:jc w:val="center"/>
              <w:rPr>
                <w:rFonts w:ascii="Times New Roman" w:hAnsi="Times New Roman" w:cs="Times New Roman"/>
                <w:sz w:val="22"/>
                <w:szCs w:val="22"/>
              </w:rPr>
            </w:pPr>
            <w:r>
              <w:rPr>
                <w:rFonts w:ascii="Times New Roman" w:hAnsi="Times New Roman" w:cs="Times New Roman"/>
                <w:sz w:val="22"/>
                <w:szCs w:val="22"/>
              </w:rPr>
              <w:t>$</w:t>
            </w:r>
            <w:r w:rsidR="00AD4E25">
              <w:rPr>
                <w:rFonts w:ascii="Times New Roman" w:hAnsi="Times New Roman" w:cs="Times New Roman"/>
                <w:sz w:val="22"/>
                <w:szCs w:val="22"/>
              </w:rPr>
              <w:t>1,</w:t>
            </w:r>
            <w:r w:rsidR="00FE50DE">
              <w:rPr>
                <w:rFonts w:ascii="Times New Roman" w:hAnsi="Times New Roman" w:cs="Times New Roman"/>
                <w:sz w:val="22"/>
                <w:szCs w:val="22"/>
              </w:rPr>
              <w:t>106</w:t>
            </w:r>
            <w:r w:rsidR="00AD4E25">
              <w:rPr>
                <w:rFonts w:ascii="Times New Roman" w:hAnsi="Times New Roman" w:cs="Times New Roman"/>
                <w:sz w:val="22"/>
                <w:szCs w:val="22"/>
              </w:rPr>
              <w:t>.</w:t>
            </w:r>
            <w:r w:rsidR="00FE50DE">
              <w:rPr>
                <w:rFonts w:ascii="Times New Roman" w:hAnsi="Times New Roman" w:cs="Times New Roman"/>
                <w:sz w:val="22"/>
                <w:szCs w:val="22"/>
              </w:rPr>
              <w:t>8</w:t>
            </w:r>
            <w:r w:rsidR="00AD4E25">
              <w:rPr>
                <w:rFonts w:ascii="Times New Roman" w:hAnsi="Times New Roman" w:cs="Times New Roman"/>
                <w:sz w:val="22"/>
                <w:szCs w:val="22"/>
              </w:rPr>
              <w:t>0</w:t>
            </w:r>
          </w:p>
        </w:tc>
      </w:tr>
    </w:tbl>
    <w:p w:rsidR="004F4867" w14:paraId="5FF8973F" w14:textId="77CCEAEE">
      <w:pPr>
        <w:rPr>
          <w:b/>
          <w:bCs/>
          <w:u w:val="single"/>
        </w:rPr>
      </w:pPr>
    </w:p>
    <w:p w:rsidR="0012376C" w14:paraId="0B5D9716"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4363C8F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6B264C">
        <w:t>X</w:t>
      </w:r>
      <w:r>
        <w:t>]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RPr="00420C15" w:rsidP="00A403BB" w14:paraId="1BB86051" w14:textId="2803F72A">
      <w:pPr>
        <w:rPr>
          <w:bCs/>
        </w:rPr>
      </w:pPr>
      <w:r w:rsidRPr="00420C15">
        <w:rPr>
          <w:bCs/>
        </w:rPr>
        <w:t xml:space="preserve">The respondent universe includes all participants in the </w:t>
      </w:r>
      <w:r w:rsidR="0089351D">
        <w:rPr>
          <w:bCs/>
        </w:rPr>
        <w:t>May-October 2022</w:t>
      </w:r>
      <w:r w:rsidRPr="00420C15">
        <w:rPr>
          <w:bCs/>
        </w:rPr>
        <w:t xml:space="preserve"> cohort of the CDC-sponsored Strategic Scholars Program (N=</w:t>
      </w:r>
      <w:r w:rsidR="00DE120A">
        <w:rPr>
          <w:bCs/>
        </w:rPr>
        <w:t>4</w:t>
      </w:r>
      <w:r w:rsidR="00086567">
        <w:rPr>
          <w:bCs/>
        </w:rPr>
        <w:t>0</w:t>
      </w:r>
      <w:r w:rsidRPr="00420C15">
        <w:rPr>
          <w:bCs/>
        </w:rPr>
        <w:t xml:space="preserve">). </w:t>
      </w:r>
      <w:r w:rsidR="00D47FBF">
        <w:rPr>
          <w:bCs/>
        </w:rPr>
        <w:t>P</w:t>
      </w:r>
      <w:r w:rsidRPr="00420C15" w:rsidR="00D47FBF">
        <w:rPr>
          <w:bCs/>
        </w:rPr>
        <w:t xml:space="preserve">articipants will </w:t>
      </w:r>
      <w:r w:rsidR="00D47FBF">
        <w:rPr>
          <w:bCs/>
        </w:rPr>
        <w:t xml:space="preserve">first </w:t>
      </w:r>
      <w:r w:rsidRPr="00420C15" w:rsidR="00D47FBF">
        <w:rPr>
          <w:bCs/>
        </w:rPr>
        <w:t xml:space="preserve">receive the link to the survey via Zoom chat (see Attachment </w:t>
      </w:r>
      <w:r w:rsidR="00D47FBF">
        <w:rPr>
          <w:bCs/>
        </w:rPr>
        <w:t>C</w:t>
      </w:r>
      <w:r w:rsidRPr="00420C15" w:rsidR="00D47FBF">
        <w:rPr>
          <w:bCs/>
        </w:rPr>
        <w:t xml:space="preserve"> – Zoom Chat Survey Post) during the final required program session.</w:t>
      </w:r>
      <w:r w:rsidR="00D47FBF">
        <w:rPr>
          <w:bCs/>
        </w:rPr>
        <w:t xml:space="preserve"> In addition, a</w:t>
      </w:r>
      <w:r w:rsidRPr="00420C15">
        <w:rPr>
          <w:bCs/>
        </w:rPr>
        <w:t xml:space="preserve">ll participants will receive an invitation to complete the survey (see Attachment </w:t>
      </w:r>
      <w:r w:rsidR="007405AA">
        <w:rPr>
          <w:bCs/>
        </w:rPr>
        <w:t>D</w:t>
      </w:r>
      <w:r w:rsidRPr="00420C15" w:rsidR="007405AA">
        <w:rPr>
          <w:bCs/>
        </w:rPr>
        <w:t xml:space="preserve"> </w:t>
      </w:r>
      <w:r w:rsidRPr="00420C15">
        <w:rPr>
          <w:bCs/>
        </w:rPr>
        <w:t>– Survey Invitation Email) at the</w:t>
      </w:r>
      <w:r w:rsidR="00137E02">
        <w:rPr>
          <w:bCs/>
        </w:rPr>
        <w:t>ir</w:t>
      </w:r>
      <w:r w:rsidRPr="00420C15">
        <w:rPr>
          <w:bCs/>
        </w:rPr>
        <w:t xml:space="preserve"> email address provided in their team’s application to participate. </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4F2DBFCC">
      <w:pPr>
        <w:ind w:left="720"/>
      </w:pPr>
      <w:r>
        <w:t>[</w:t>
      </w:r>
      <w:r w:rsidR="00E1202E">
        <w:t>X</w:t>
      </w:r>
      <w:r>
        <w:t xml:space="preserve">] Web-based or other forms of </w:t>
      </w:r>
      <w:r w:rsidR="000C0AAB">
        <w:t>social media</w:t>
      </w:r>
      <w:r>
        <w:t xml:space="preserve">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F9D431C">
      <w:pPr>
        <w:ind w:left="720"/>
      </w:pPr>
      <w:r>
        <w:t>[  ] Other, Explain</w:t>
      </w:r>
    </w:p>
    <w:p w:rsidR="001E17D8" w:rsidP="001B0AAA" w14:paraId="4F247AEA" w14:textId="77777777">
      <w:pPr>
        <w:ind w:left="720"/>
      </w:pPr>
    </w:p>
    <w:p w:rsidR="00B46F2C" w:rsidP="00F24CFC" w14:paraId="12FD5503" w14:textId="458C32A8">
      <w:pPr>
        <w:pStyle w:val="ListParagraph"/>
        <w:numPr>
          <w:ilvl w:val="0"/>
          <w:numId w:val="17"/>
        </w:numPr>
      </w:pPr>
      <w:r>
        <w:t>Will interviewers or facilitators be used?  [  ] Yes [</w:t>
      </w:r>
      <w:r w:rsidR="00E1202E">
        <w:t>X</w:t>
      </w:r>
      <w:r>
        <w:t>] No</w:t>
      </w:r>
    </w:p>
    <w:p w:rsidR="001E17D8" w:rsidP="001E17D8" w14:paraId="2E803418" w14:textId="226444AB"/>
    <w:p w:rsidR="00525F30" w:rsidRPr="00525F30" w:rsidP="00525F30" w14:paraId="186D14BB" w14:textId="5C87FBED">
      <w:r w:rsidRPr="00525F30">
        <w:t xml:space="preserve">Data will be collected via web-based survey and respondents will be recruited through multiple notifications (see Attachments C – </w:t>
      </w:r>
      <w:r w:rsidR="00A177B5">
        <w:t>F</w:t>
      </w:r>
      <w:r w:rsidRPr="00525F30">
        <w:t xml:space="preserve">).  Each notification will explain: </w:t>
      </w:r>
    </w:p>
    <w:p w:rsidR="00525F30" w:rsidRPr="00525F30" w:rsidP="00AB4DDD" w14:paraId="2BC118AF" w14:textId="77777777">
      <w:pPr>
        <w:numPr>
          <w:ilvl w:val="0"/>
          <w:numId w:val="19"/>
        </w:numPr>
        <w:ind w:left="720"/>
      </w:pPr>
      <w:r w:rsidRPr="00525F30">
        <w:t xml:space="preserve">The purpose of the data collection, and why their participation is important </w:t>
      </w:r>
    </w:p>
    <w:p w:rsidR="00525F30" w:rsidRPr="00525F30" w:rsidP="00AB4DDD" w14:paraId="29DCC7BE" w14:textId="77777777">
      <w:pPr>
        <w:numPr>
          <w:ilvl w:val="0"/>
          <w:numId w:val="19"/>
        </w:numPr>
        <w:ind w:left="720"/>
      </w:pPr>
      <w:r w:rsidRPr="00525F30">
        <w:t>Instructions for participating</w:t>
      </w:r>
    </w:p>
    <w:p w:rsidR="00525F30" w:rsidRPr="00525F30" w:rsidP="00AB4DDD" w14:paraId="15E79985" w14:textId="77777777">
      <w:pPr>
        <w:numPr>
          <w:ilvl w:val="0"/>
          <w:numId w:val="19"/>
        </w:numPr>
        <w:ind w:left="720"/>
      </w:pPr>
      <w:r w:rsidRPr="00525F30">
        <w:t xml:space="preserve">Method to safeguard their responses </w:t>
      </w:r>
    </w:p>
    <w:p w:rsidR="00525F30" w:rsidRPr="00525F30" w:rsidP="00AB4DDD" w14:paraId="70F94075" w14:textId="77777777">
      <w:pPr>
        <w:numPr>
          <w:ilvl w:val="0"/>
          <w:numId w:val="19"/>
        </w:numPr>
        <w:ind w:left="720"/>
      </w:pPr>
      <w:r w:rsidRPr="00525F30">
        <w:t>That participation is voluntary</w:t>
      </w:r>
    </w:p>
    <w:p w:rsidR="00525F30" w:rsidRPr="00525F30" w:rsidP="00AB4DDD" w14:paraId="252AAABD" w14:textId="77777777">
      <w:pPr>
        <w:numPr>
          <w:ilvl w:val="0"/>
          <w:numId w:val="19"/>
        </w:numPr>
        <w:ind w:left="720"/>
      </w:pPr>
      <w:r w:rsidRPr="00525F30">
        <w:t xml:space="preserve">The expected time to complete the instrument </w:t>
      </w:r>
    </w:p>
    <w:p w:rsidR="00525F30" w:rsidRPr="00525F30" w:rsidP="00AB4DDD" w14:paraId="70E4CD3A" w14:textId="77777777">
      <w:pPr>
        <w:numPr>
          <w:ilvl w:val="0"/>
          <w:numId w:val="19"/>
        </w:numPr>
        <w:ind w:left="720"/>
      </w:pPr>
      <w:r w:rsidRPr="00525F30">
        <w:t>Contact information for the project team</w:t>
      </w:r>
    </w:p>
    <w:p w:rsidR="00525F30" w:rsidRPr="00525F30" w:rsidP="00525F30" w14:paraId="14A22F98" w14:textId="77777777"/>
    <w:p w:rsidR="001E17D8" w:rsidP="00525F30" w14:paraId="7BAB0C64" w14:textId="0647EBFA">
      <w:r w:rsidRPr="00525F30">
        <w:t xml:space="preserve">Participants will have two weeks to complete the survey. After the initial email invitation to participate, a reminder email will be sent at one week prior to closing the survey (see Attachment </w:t>
      </w:r>
      <w:r w:rsidR="00A177B5">
        <w:t>E</w:t>
      </w:r>
      <w:r w:rsidRPr="00525F30" w:rsidR="00A177B5">
        <w:t xml:space="preserve"> </w:t>
      </w:r>
      <w:r w:rsidRPr="00525F30">
        <w:t xml:space="preserve">– Reminder Email) and the day before the survey closes (see Attachment </w:t>
      </w:r>
      <w:r w:rsidR="00A177B5">
        <w:t>F</w:t>
      </w:r>
      <w:r w:rsidRPr="00525F30" w:rsidR="00A177B5">
        <w:t xml:space="preserve"> </w:t>
      </w:r>
      <w:r w:rsidRPr="00525F30">
        <w:t>– Final Reminder Email). Those who do not respond within 14 business days of the initial email invitation will be considered non-responders.</w:t>
      </w:r>
    </w:p>
    <w:p w:rsidR="00B46F2C" w:rsidP="00F24CFC" w14:paraId="1BB31248" w14:textId="77777777">
      <w:pPr>
        <w:pStyle w:val="ListParagraph"/>
        <w:ind w:left="360"/>
      </w:pPr>
      <w:r>
        <w:t xml:space="preserve"> </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388" w14:paraId="77ECC4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597C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388" w14:paraId="143804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388" w14:paraId="66B0F8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388" w14:paraId="293165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388" w14:paraId="0CEF01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463D"/>
    <w:rsid w:val="000162F0"/>
    <w:rsid w:val="00023A57"/>
    <w:rsid w:val="00047A64"/>
    <w:rsid w:val="00067329"/>
    <w:rsid w:val="00086567"/>
    <w:rsid w:val="000A6700"/>
    <w:rsid w:val="000B2838"/>
    <w:rsid w:val="000B642D"/>
    <w:rsid w:val="000C0AAB"/>
    <w:rsid w:val="000C0BD8"/>
    <w:rsid w:val="000D44CA"/>
    <w:rsid w:val="000E200B"/>
    <w:rsid w:val="000F68BE"/>
    <w:rsid w:val="000F6D85"/>
    <w:rsid w:val="00113388"/>
    <w:rsid w:val="0012376C"/>
    <w:rsid w:val="00137E02"/>
    <w:rsid w:val="00145293"/>
    <w:rsid w:val="00146B20"/>
    <w:rsid w:val="00170D16"/>
    <w:rsid w:val="00170E36"/>
    <w:rsid w:val="001927A4"/>
    <w:rsid w:val="00194AC6"/>
    <w:rsid w:val="001A23B0"/>
    <w:rsid w:val="001A25CC"/>
    <w:rsid w:val="001B0AAA"/>
    <w:rsid w:val="001B0DAE"/>
    <w:rsid w:val="001C39F7"/>
    <w:rsid w:val="001E173F"/>
    <w:rsid w:val="001E17D8"/>
    <w:rsid w:val="00206F5E"/>
    <w:rsid w:val="0022239B"/>
    <w:rsid w:val="00236805"/>
    <w:rsid w:val="00237B48"/>
    <w:rsid w:val="0024521E"/>
    <w:rsid w:val="00263C3D"/>
    <w:rsid w:val="00265236"/>
    <w:rsid w:val="00274D0B"/>
    <w:rsid w:val="002804C1"/>
    <w:rsid w:val="002821FF"/>
    <w:rsid w:val="00284F12"/>
    <w:rsid w:val="00291893"/>
    <w:rsid w:val="002B39AC"/>
    <w:rsid w:val="002B3C95"/>
    <w:rsid w:val="002B5885"/>
    <w:rsid w:val="002D0B92"/>
    <w:rsid w:val="002E52CD"/>
    <w:rsid w:val="002F6D9E"/>
    <w:rsid w:val="003451ED"/>
    <w:rsid w:val="00346046"/>
    <w:rsid w:val="003675DB"/>
    <w:rsid w:val="003859BC"/>
    <w:rsid w:val="00391BB4"/>
    <w:rsid w:val="003A34AC"/>
    <w:rsid w:val="003A4C87"/>
    <w:rsid w:val="003B374E"/>
    <w:rsid w:val="003C2F09"/>
    <w:rsid w:val="003C4F49"/>
    <w:rsid w:val="003D5BBE"/>
    <w:rsid w:val="003D5CC4"/>
    <w:rsid w:val="003E05AC"/>
    <w:rsid w:val="003E3C61"/>
    <w:rsid w:val="003E7F20"/>
    <w:rsid w:val="003F1C5B"/>
    <w:rsid w:val="0040417A"/>
    <w:rsid w:val="0041337D"/>
    <w:rsid w:val="00420C15"/>
    <w:rsid w:val="00424039"/>
    <w:rsid w:val="00434E33"/>
    <w:rsid w:val="00441434"/>
    <w:rsid w:val="00450CC2"/>
    <w:rsid w:val="0045264C"/>
    <w:rsid w:val="004562E9"/>
    <w:rsid w:val="00464D9A"/>
    <w:rsid w:val="004672E9"/>
    <w:rsid w:val="004876EC"/>
    <w:rsid w:val="00496D37"/>
    <w:rsid w:val="004A3D2A"/>
    <w:rsid w:val="004A52CE"/>
    <w:rsid w:val="004D6E14"/>
    <w:rsid w:val="004E1C18"/>
    <w:rsid w:val="004F4867"/>
    <w:rsid w:val="005009B0"/>
    <w:rsid w:val="00503600"/>
    <w:rsid w:val="00512CA7"/>
    <w:rsid w:val="00520729"/>
    <w:rsid w:val="00525F30"/>
    <w:rsid w:val="00552F71"/>
    <w:rsid w:val="005605F5"/>
    <w:rsid w:val="005A1006"/>
    <w:rsid w:val="005A1ED9"/>
    <w:rsid w:val="005A7150"/>
    <w:rsid w:val="005B1130"/>
    <w:rsid w:val="005B3AFE"/>
    <w:rsid w:val="005C6BCC"/>
    <w:rsid w:val="005D4A67"/>
    <w:rsid w:val="005E714A"/>
    <w:rsid w:val="005F7BB2"/>
    <w:rsid w:val="006140A0"/>
    <w:rsid w:val="00621E79"/>
    <w:rsid w:val="006352E9"/>
    <w:rsid w:val="00636621"/>
    <w:rsid w:val="00642B49"/>
    <w:rsid w:val="00651D64"/>
    <w:rsid w:val="00660A3F"/>
    <w:rsid w:val="006832D9"/>
    <w:rsid w:val="00684DAC"/>
    <w:rsid w:val="0069403B"/>
    <w:rsid w:val="006B264C"/>
    <w:rsid w:val="006C11EF"/>
    <w:rsid w:val="006E68EF"/>
    <w:rsid w:val="006F34C3"/>
    <w:rsid w:val="006F3DDE"/>
    <w:rsid w:val="00704678"/>
    <w:rsid w:val="007405AA"/>
    <w:rsid w:val="007425E7"/>
    <w:rsid w:val="00772E6E"/>
    <w:rsid w:val="007B05B4"/>
    <w:rsid w:val="007C6D4F"/>
    <w:rsid w:val="007E1EC4"/>
    <w:rsid w:val="007F0FAD"/>
    <w:rsid w:val="00802607"/>
    <w:rsid w:val="008101A5"/>
    <w:rsid w:val="00822664"/>
    <w:rsid w:val="00843796"/>
    <w:rsid w:val="0089351D"/>
    <w:rsid w:val="00895229"/>
    <w:rsid w:val="008A4147"/>
    <w:rsid w:val="008C79EE"/>
    <w:rsid w:val="008E6E3E"/>
    <w:rsid w:val="008F0203"/>
    <w:rsid w:val="008F50D4"/>
    <w:rsid w:val="009124D7"/>
    <w:rsid w:val="009239AA"/>
    <w:rsid w:val="00933E39"/>
    <w:rsid w:val="00935927"/>
    <w:rsid w:val="00935ADA"/>
    <w:rsid w:val="00946B6C"/>
    <w:rsid w:val="00955075"/>
    <w:rsid w:val="00955A71"/>
    <w:rsid w:val="0096108F"/>
    <w:rsid w:val="00962A94"/>
    <w:rsid w:val="00993498"/>
    <w:rsid w:val="009A4C08"/>
    <w:rsid w:val="009B7783"/>
    <w:rsid w:val="009C13B9"/>
    <w:rsid w:val="009D01A2"/>
    <w:rsid w:val="009D7C05"/>
    <w:rsid w:val="009F5923"/>
    <w:rsid w:val="00A106B9"/>
    <w:rsid w:val="00A177B5"/>
    <w:rsid w:val="00A20897"/>
    <w:rsid w:val="00A30842"/>
    <w:rsid w:val="00A403BB"/>
    <w:rsid w:val="00A45E4A"/>
    <w:rsid w:val="00A52EA3"/>
    <w:rsid w:val="00A56716"/>
    <w:rsid w:val="00A6026A"/>
    <w:rsid w:val="00A62F5E"/>
    <w:rsid w:val="00A674DF"/>
    <w:rsid w:val="00A83AA6"/>
    <w:rsid w:val="00AA6FC0"/>
    <w:rsid w:val="00AB4DDD"/>
    <w:rsid w:val="00AD3D72"/>
    <w:rsid w:val="00AD4E25"/>
    <w:rsid w:val="00AD7A6A"/>
    <w:rsid w:val="00AE1809"/>
    <w:rsid w:val="00AF03FD"/>
    <w:rsid w:val="00B3149F"/>
    <w:rsid w:val="00B3673E"/>
    <w:rsid w:val="00B41FC8"/>
    <w:rsid w:val="00B46F2C"/>
    <w:rsid w:val="00B76F71"/>
    <w:rsid w:val="00B80D76"/>
    <w:rsid w:val="00B876F2"/>
    <w:rsid w:val="00B91643"/>
    <w:rsid w:val="00B93064"/>
    <w:rsid w:val="00BA2105"/>
    <w:rsid w:val="00BA7E06"/>
    <w:rsid w:val="00BB2953"/>
    <w:rsid w:val="00BB43B5"/>
    <w:rsid w:val="00BB6219"/>
    <w:rsid w:val="00BC03B5"/>
    <w:rsid w:val="00BD290F"/>
    <w:rsid w:val="00C008AA"/>
    <w:rsid w:val="00C14CC4"/>
    <w:rsid w:val="00C230FE"/>
    <w:rsid w:val="00C33C52"/>
    <w:rsid w:val="00C33E6F"/>
    <w:rsid w:val="00C34097"/>
    <w:rsid w:val="00C40D8B"/>
    <w:rsid w:val="00C809B5"/>
    <w:rsid w:val="00C8407A"/>
    <w:rsid w:val="00C8488C"/>
    <w:rsid w:val="00C86E91"/>
    <w:rsid w:val="00C9606B"/>
    <w:rsid w:val="00CA2650"/>
    <w:rsid w:val="00CB1078"/>
    <w:rsid w:val="00CB4504"/>
    <w:rsid w:val="00CC6FAF"/>
    <w:rsid w:val="00CE3CE1"/>
    <w:rsid w:val="00CE7721"/>
    <w:rsid w:val="00D24698"/>
    <w:rsid w:val="00D34BF8"/>
    <w:rsid w:val="00D4577B"/>
    <w:rsid w:val="00D47FBF"/>
    <w:rsid w:val="00D6383F"/>
    <w:rsid w:val="00D66636"/>
    <w:rsid w:val="00D71221"/>
    <w:rsid w:val="00DB5801"/>
    <w:rsid w:val="00DB59D0"/>
    <w:rsid w:val="00DC33D3"/>
    <w:rsid w:val="00DE120A"/>
    <w:rsid w:val="00DE3E45"/>
    <w:rsid w:val="00E02391"/>
    <w:rsid w:val="00E1202E"/>
    <w:rsid w:val="00E252F3"/>
    <w:rsid w:val="00E26329"/>
    <w:rsid w:val="00E30C17"/>
    <w:rsid w:val="00E40B50"/>
    <w:rsid w:val="00E50293"/>
    <w:rsid w:val="00E57B71"/>
    <w:rsid w:val="00E627E9"/>
    <w:rsid w:val="00E64386"/>
    <w:rsid w:val="00E65FFC"/>
    <w:rsid w:val="00E756A3"/>
    <w:rsid w:val="00E80951"/>
    <w:rsid w:val="00E854FE"/>
    <w:rsid w:val="00E86CC6"/>
    <w:rsid w:val="00EB1C59"/>
    <w:rsid w:val="00EB56B3"/>
    <w:rsid w:val="00EC3115"/>
    <w:rsid w:val="00EC408C"/>
    <w:rsid w:val="00ED6492"/>
    <w:rsid w:val="00EF2095"/>
    <w:rsid w:val="00EF34A6"/>
    <w:rsid w:val="00EF484B"/>
    <w:rsid w:val="00F037AD"/>
    <w:rsid w:val="00F06866"/>
    <w:rsid w:val="00F121F6"/>
    <w:rsid w:val="00F132BA"/>
    <w:rsid w:val="00F15956"/>
    <w:rsid w:val="00F248E3"/>
    <w:rsid w:val="00F24CFC"/>
    <w:rsid w:val="00F25A18"/>
    <w:rsid w:val="00F3170F"/>
    <w:rsid w:val="00F3472B"/>
    <w:rsid w:val="00F37D35"/>
    <w:rsid w:val="00F4017B"/>
    <w:rsid w:val="00F416D0"/>
    <w:rsid w:val="00F5734B"/>
    <w:rsid w:val="00F60CA9"/>
    <w:rsid w:val="00F805DE"/>
    <w:rsid w:val="00F976B0"/>
    <w:rsid w:val="00FA6DE7"/>
    <w:rsid w:val="00FC0A8E"/>
    <w:rsid w:val="00FD6D92"/>
    <w:rsid w:val="00FE2FA6"/>
    <w:rsid w:val="00FE3DF2"/>
    <w:rsid w:val="00FE50DE"/>
    <w:rsid w:val="00FE7DC6"/>
    <w:rsid w:val="00FF3B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D2E17905-AB98-4CC2-AEFD-56AF7125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4F486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5" ma:contentTypeDescription="Create a new document." ma:contentTypeScope="" ma:versionID="b8e0c3029dc7872ee9d2df9be69d45e8">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39b71cd46f7ea115e74614e7d61d291"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cb87692-ed96-4526-ba8c-52cf66958459}"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647A2-4263-4CD8-B2A9-CB2398D6D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customXml/itemProps3.xml><?xml version="1.0" encoding="utf-8"?>
<ds:datastoreItem xmlns:ds="http://schemas.openxmlformats.org/officeDocument/2006/customXml" ds:itemID="{ABFB6E48-8DC7-4528-81D7-8389847C0608}">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customXml/itemProps4.xml><?xml version="1.0" encoding="utf-8"?>
<ds:datastoreItem xmlns:ds="http://schemas.openxmlformats.org/officeDocument/2006/customXml" ds:itemID="{4966BF2F-BCE9-4C0E-BD38-97C638330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1991</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(CDC/DDPHSS/OS/OSI)</cp:lastModifiedBy>
  <cp:revision>111</cp:revision>
  <cp:lastPrinted>2019-03-29T13:58:00Z</cp:lastPrinted>
  <dcterms:created xsi:type="dcterms:W3CDTF">2021-07-12T15:48:00Z</dcterms:created>
  <dcterms:modified xsi:type="dcterms:W3CDTF">2022-09-21T14:13:00Z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cb8ba31f-214f-4093-97da-20fc06b19623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2021-02-16T15:18:07Z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