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BE2EA4" w14:paraId="063ACA08" w14:textId="77777777">
      <w:pPr>
        <w:widowControl w:val="0"/>
        <w:jc w:val="center"/>
        <w:rPr>
          <w:b/>
        </w:rPr>
      </w:pPr>
      <w:r>
        <w:rPr>
          <w:b/>
        </w:rPr>
        <w:t>Federal Acquisition Regulation (FAR)</w:t>
      </w:r>
    </w:p>
    <w:p w:rsidR="00BE2EA4" w14:paraId="18653B1F" w14:textId="77777777">
      <w:pPr>
        <w:jc w:val="center"/>
        <w:rPr>
          <w:b/>
        </w:rPr>
      </w:pPr>
      <w:r>
        <w:rPr>
          <w:b/>
        </w:rPr>
        <w:t>Certain Federal Acquisition Regulation Part 32 Requirements</w:t>
      </w:r>
    </w:p>
    <w:p w:rsidR="00BE2EA4" w14:paraId="7E99E029" w14:textId="77777777">
      <w:pPr>
        <w:jc w:val="center"/>
        <w:rPr>
          <w:b/>
          <w:u w:val="single"/>
        </w:rPr>
      </w:pPr>
      <w:r>
        <w:rPr>
          <w:b/>
        </w:rPr>
        <w:t>OMB Control No. 9000-0073</w:t>
      </w:r>
    </w:p>
    <w:p w:rsidR="00BE2EA4" w14:paraId="7039852B" w14:textId="77777777">
      <w:pPr>
        <w:jc w:val="center"/>
      </w:pPr>
      <w:r>
        <w:rPr>
          <w:b/>
        </w:rPr>
        <w:t>Justification – Part A Supporting Statement</w:t>
      </w:r>
    </w:p>
    <w:p w:rsidR="00BE2EA4" w14:paraId="69B6C19F" w14:textId="77777777"/>
    <w:p w:rsidR="00BE2EA4" w14:paraId="232EEC78" w14:textId="77777777">
      <w:r>
        <w:rPr>
          <w:b/>
        </w:rPr>
        <w:t xml:space="preserve">FAR section(s) affected: 32.408(b), 52.232-1 through 52.232-7, 52.232-10, </w:t>
      </w:r>
      <w:r>
        <w:rPr>
          <w:b/>
        </w:rPr>
        <w:t>52.232-12, 52.232-20, 52.232-22, 52.232-27, 52.232-33, and 52.232-34</w:t>
      </w:r>
    </w:p>
    <w:p w:rsidR="00BE2EA4" w14:paraId="5A328D29" w14:textId="77777777">
      <w:pPr>
        <w:widowControl w:val="0"/>
        <w:rPr>
          <w:u w:val="single"/>
        </w:rPr>
      </w:pPr>
    </w:p>
    <w:p w:rsidR="00BE2EA4" w14:paraId="605E485E" w14:textId="77777777">
      <w:pPr>
        <w:widowControl w:val="0"/>
      </w:pPr>
      <w:r>
        <w:rPr>
          <w:u w:val="single"/>
        </w:rPr>
        <w:t>Overview of Information Collection</w:t>
      </w:r>
      <w:r>
        <w:t>:</w:t>
      </w:r>
    </w:p>
    <w:p w:rsidR="00BE2EA4" w14:paraId="1C0B1C43" w14:textId="77777777">
      <w:pPr>
        <w:widowControl w:val="0"/>
        <w:numPr>
          <w:ilvl w:val="0"/>
          <w:numId w:val="4"/>
        </w:numPr>
        <w:tabs>
          <w:tab w:val="left" w:pos="820"/>
          <w:tab w:val="left" w:pos="821"/>
        </w:tabs>
        <w:ind w:right="195"/>
      </w:pPr>
      <w:r>
        <w:t>This justification supports clearance of an extension of the collection.</w:t>
      </w:r>
    </w:p>
    <w:p w:rsidR="00BE2EA4" w14:paraId="7147EF35" w14:textId="77777777">
      <w:pPr>
        <w:widowControl w:val="0"/>
        <w:tabs>
          <w:tab w:val="left" w:pos="820"/>
          <w:tab w:val="left" w:pos="821"/>
        </w:tabs>
        <w:ind w:left="360" w:right="195"/>
      </w:pPr>
    </w:p>
    <w:p w:rsidR="00BE2EA4" w14:paraId="6FB0BF49" w14:textId="77777777">
      <w:pPr>
        <w:widowControl w:val="0"/>
        <w:numPr>
          <w:ilvl w:val="0"/>
          <w:numId w:val="4"/>
        </w:numPr>
        <w:tabs>
          <w:tab w:val="left" w:pos="820"/>
          <w:tab w:val="left" w:pos="821"/>
        </w:tabs>
        <w:ind w:right="195"/>
      </w:pPr>
      <w:r>
        <w:t>There are no program changes. The FAR requirements remain the same. This extension includes adjustments to the burden due to use of the latest data available, from the Federal Procurement Data System (FPDS) and the calendar year 2025 OPM GS wage rates for the rest of the United States, as explained in item 15.</w:t>
      </w:r>
    </w:p>
    <w:p w:rsidR="00BE2EA4" w14:paraId="6AA7373F" w14:textId="77777777">
      <w:pPr>
        <w:widowControl w:val="0"/>
        <w:tabs>
          <w:tab w:val="left" w:pos="820"/>
          <w:tab w:val="left" w:pos="821"/>
        </w:tabs>
        <w:ind w:left="360" w:right="195"/>
      </w:pPr>
    </w:p>
    <w:p w:rsidR="00BE2EA4" w14:paraId="2BFF6319" w14:textId="77777777">
      <w:pPr>
        <w:widowControl w:val="0"/>
        <w:numPr>
          <w:ilvl w:val="0"/>
          <w:numId w:val="5"/>
        </w:numPr>
        <w:tabs>
          <w:tab w:val="left" w:pos="360"/>
          <w:tab w:val="left" w:pos="630"/>
          <w:tab w:val="left" w:pos="720"/>
          <w:tab w:val="left" w:pos="1080"/>
        </w:tabs>
      </w:pPr>
      <w:r>
        <w:rPr>
          <w:u w:val="single"/>
        </w:rPr>
        <w:t>Need &amp; Method for the Information Collection</w:t>
      </w:r>
      <w:r>
        <w:t>. This clearance covers the information that offerors and contractors must submit to comply with the following FAR requirements:</w:t>
      </w:r>
    </w:p>
    <w:p w:rsidR="00BE2EA4" w14:paraId="7F898F8B" w14:textId="77777777">
      <w:pPr>
        <w:spacing w:before="240"/>
      </w:pPr>
      <w:r>
        <w:rPr>
          <w:u w:val="single"/>
        </w:rPr>
        <w:t>FAR 32.408, Application for advance payments.</w:t>
      </w:r>
      <w:r>
        <w:rPr>
          <w:b/>
        </w:rPr>
        <w:t xml:space="preserve"> </w:t>
      </w:r>
      <w:r>
        <w:t>The authorities behind advance payments are 41 U.S.C. chapter 45; 10 U.S.C. chapter 277; Public Law 85-804 (50 U.S.C. 1431- 1435); and Executive Order 10789, November 14, 1958.  In accordance with FAR 32.408(b), contractors requesting advance payments must submit their request in writing to the contracting officer and provide the following information:</w:t>
      </w:r>
    </w:p>
    <w:p w:rsidR="00BE2EA4" w14:paraId="5B54C30D" w14:textId="77777777">
      <w:pPr>
        <w:numPr>
          <w:ilvl w:val="0"/>
          <w:numId w:val="17"/>
        </w:numPr>
      </w:pPr>
      <w:r>
        <w:t>A reference to the contract if the request concerns an existing contract, or a reference to the solicitation if the request concerns a proposed contract.</w:t>
      </w:r>
    </w:p>
    <w:p w:rsidR="00BE2EA4" w14:paraId="5DCBB7CA" w14:textId="77777777">
      <w:pPr>
        <w:numPr>
          <w:ilvl w:val="0"/>
          <w:numId w:val="17"/>
        </w:numPr>
      </w:pPr>
      <w:r>
        <w:t>A cash flow forecast showing estimated disbursements and receipts for the period of contract performance.</w:t>
      </w:r>
    </w:p>
    <w:p w:rsidR="00BE2EA4" w14:paraId="6B56BA10" w14:textId="77777777">
      <w:pPr>
        <w:numPr>
          <w:ilvl w:val="0"/>
          <w:numId w:val="17"/>
        </w:numPr>
      </w:pPr>
      <w:r>
        <w:t>The proposed total amount of advance payments.</w:t>
      </w:r>
    </w:p>
    <w:p w:rsidR="00BE2EA4" w14:paraId="792CF76A" w14:textId="77777777">
      <w:pPr>
        <w:numPr>
          <w:ilvl w:val="0"/>
          <w:numId w:val="17"/>
        </w:numPr>
      </w:pPr>
      <w:r>
        <w:t>The name and address of the financial institution at which the contractor expects to establish a special account as depository for the advance payments.</w:t>
      </w:r>
    </w:p>
    <w:p w:rsidR="00BE2EA4" w14:paraId="4D1C843C" w14:textId="77777777">
      <w:pPr>
        <w:numPr>
          <w:ilvl w:val="0"/>
          <w:numId w:val="17"/>
        </w:numPr>
      </w:pPr>
      <w:r>
        <w:t>A description of the contractor's efforts to obtain unguaranteed private financing or a V-loan under eligible contracts.</w:t>
      </w:r>
    </w:p>
    <w:p w:rsidR="00BE2EA4" w14:paraId="5A09CCD5" w14:textId="77777777">
      <w:pPr>
        <w:numPr>
          <w:ilvl w:val="0"/>
          <w:numId w:val="17"/>
        </w:numPr>
      </w:pPr>
      <w:r>
        <w:t>Other information appropriate to an understanding of</w:t>
      </w:r>
    </w:p>
    <w:p w:rsidR="00BE2EA4" w14:paraId="4503FBD1" w14:textId="77777777">
      <w:pPr>
        <w:numPr>
          <w:ilvl w:val="1"/>
          <w:numId w:val="17"/>
        </w:numPr>
      </w:pPr>
      <w:r>
        <w:t>the contractor's financial condition and need,</w:t>
      </w:r>
    </w:p>
    <w:p w:rsidR="00BE2EA4" w14:paraId="44E0651B" w14:textId="77777777">
      <w:pPr>
        <w:numPr>
          <w:ilvl w:val="1"/>
          <w:numId w:val="17"/>
        </w:numPr>
      </w:pPr>
      <w:r>
        <w:t xml:space="preserve">the contractor's ability to perform the </w:t>
      </w:r>
      <w:r>
        <w:t>contract without loss to the Government, and</w:t>
      </w:r>
    </w:p>
    <w:p w:rsidR="00BE2EA4" w14:paraId="6F939107" w14:textId="77777777">
      <w:pPr>
        <w:numPr>
          <w:ilvl w:val="1"/>
          <w:numId w:val="17"/>
        </w:numPr>
        <w:spacing w:after="240"/>
      </w:pPr>
      <w:r>
        <w:t>financial safeguards needed to protect the Government's interest.</w:t>
      </w:r>
    </w:p>
    <w:p w:rsidR="00BE2EA4" w14:paraId="0B2F99AE" w14:textId="77777777">
      <w:pPr>
        <w:spacing w:before="240"/>
      </w:pPr>
      <w:r>
        <w:rPr>
          <w:u w:val="single"/>
        </w:rPr>
        <w:t>FAR 52.232-1 through 52.232-4, 52.232-6, 52.232-7, and 52.232-10 - Payments.</w:t>
      </w:r>
      <w:r>
        <w:rPr>
          <w:b/>
        </w:rPr>
        <w:t xml:space="preserve"> </w:t>
      </w:r>
      <w:r>
        <w:t>The basic authority for the contract financing that is implemented in these clauses is contained in 41 U.S.C. chapter 45, Contract Financing, 10 U.S.C. chapter 277, and Title III of the Defense Production Act of l950 (50 U.S.C. App.2091). The following FAR clauses require the contractor to (as appropriate to the payment terms specified in the contract) provide a proper invoice or voucher.</w:t>
      </w:r>
    </w:p>
    <w:p w:rsidR="00BE2EA4" w14:paraId="3C275D7C" w14:textId="77777777">
      <w:pPr>
        <w:numPr>
          <w:ilvl w:val="0"/>
          <w:numId w:val="8"/>
        </w:numPr>
      </w:pPr>
      <w:r>
        <w:t>52.232-1, Payments.</w:t>
      </w:r>
    </w:p>
    <w:p w:rsidR="00BE2EA4" w14:paraId="4D3A3D81" w14:textId="77777777">
      <w:pPr>
        <w:numPr>
          <w:ilvl w:val="0"/>
          <w:numId w:val="8"/>
        </w:numPr>
      </w:pPr>
      <w:r>
        <w:t>52.232-2, Payments under Fixed-Price Research and Development Contracts.</w:t>
      </w:r>
    </w:p>
    <w:p w:rsidR="00BE2EA4" w14:paraId="4E566770" w14:textId="77777777">
      <w:pPr>
        <w:numPr>
          <w:ilvl w:val="0"/>
          <w:numId w:val="8"/>
        </w:numPr>
      </w:pPr>
      <w:r>
        <w:t>52.232-3, Payments under Personal Services Contracts.</w:t>
      </w:r>
    </w:p>
    <w:p w:rsidR="00BE2EA4" w14:paraId="63CB0AE7" w14:textId="77777777">
      <w:pPr>
        <w:numPr>
          <w:ilvl w:val="0"/>
          <w:numId w:val="8"/>
        </w:numPr>
      </w:pPr>
      <w:r>
        <w:t>52.232-4, Payments under Transportation Contracts and Transportation-Related Services Contracts.</w:t>
      </w:r>
    </w:p>
    <w:p w:rsidR="00BE2EA4" w14:paraId="7F6E2A3D" w14:textId="77777777">
      <w:pPr>
        <w:numPr>
          <w:ilvl w:val="0"/>
          <w:numId w:val="8"/>
        </w:numPr>
      </w:pPr>
      <w:r>
        <w:t>52.232-6, Payment under Communication Service Contracts with Common Carriers.</w:t>
      </w:r>
    </w:p>
    <w:p w:rsidR="00BE2EA4" w14:paraId="40575CB2" w14:textId="77777777">
      <w:pPr>
        <w:numPr>
          <w:ilvl w:val="0"/>
          <w:numId w:val="8"/>
        </w:numPr>
      </w:pPr>
      <w:r>
        <w:t>52.232-7, Payments under Time-and-Materials and Labor-Hour Contracts.</w:t>
      </w:r>
    </w:p>
    <w:p w:rsidR="00BE2EA4" w14:paraId="728C004A" w14:textId="77777777">
      <w:pPr>
        <w:numPr>
          <w:ilvl w:val="0"/>
          <w:numId w:val="8"/>
        </w:numPr>
      </w:pPr>
      <w:r>
        <w:t>52.232-10, Payments under Fixed-Price Architect-Engineer Contracts.</w:t>
      </w:r>
    </w:p>
    <w:p w:rsidR="00BE2EA4" w14:paraId="7FF3F8BC" w14:textId="77777777">
      <w:r>
        <w:t>“Proper invoice” is defined in FAR part 2 as an invoice that meets the minimum standards specified in FAR 32.905(b), which include the following items:</w:t>
      </w:r>
    </w:p>
    <w:p w:rsidR="00BE2EA4" w14:paraId="4D9A4D31" w14:textId="77777777">
      <w:pPr>
        <w:numPr>
          <w:ilvl w:val="0"/>
          <w:numId w:val="15"/>
        </w:numPr>
      </w:pPr>
      <w:r>
        <w:t>Name and address of the contractor.</w:t>
      </w:r>
    </w:p>
    <w:p w:rsidR="00BE2EA4" w14:paraId="3390253F" w14:textId="77777777">
      <w:pPr>
        <w:numPr>
          <w:ilvl w:val="0"/>
          <w:numId w:val="15"/>
        </w:numPr>
      </w:pPr>
      <w:r>
        <w:t>Invoice date and invoice number.</w:t>
      </w:r>
    </w:p>
    <w:p w:rsidR="00BE2EA4" w14:paraId="3BF1B090" w14:textId="77777777">
      <w:pPr>
        <w:numPr>
          <w:ilvl w:val="0"/>
          <w:numId w:val="15"/>
        </w:numPr>
      </w:pPr>
      <w:r>
        <w:t xml:space="preserve">Contract number or other authorization for supplies delivered or services performed (including order number and </w:t>
      </w:r>
      <w:r>
        <w:t>line item</w:t>
      </w:r>
      <w:r>
        <w:t xml:space="preserve"> number).</w:t>
      </w:r>
    </w:p>
    <w:p w:rsidR="00BE2EA4" w14:paraId="420F5383" w14:textId="77777777">
      <w:pPr>
        <w:numPr>
          <w:ilvl w:val="0"/>
          <w:numId w:val="15"/>
        </w:numPr>
      </w:pPr>
      <w:r>
        <w:t xml:space="preserve">Description, quantity, unit of measure, unit price, and extended price of supplies </w:t>
      </w:r>
      <w:r>
        <w:t>delivered</w:t>
      </w:r>
      <w:r>
        <w:t xml:space="preserve"> or services performed.</w:t>
      </w:r>
    </w:p>
    <w:p w:rsidR="00BE2EA4" w14:paraId="6103A234" w14:textId="77777777">
      <w:pPr>
        <w:numPr>
          <w:ilvl w:val="0"/>
          <w:numId w:val="15"/>
        </w:numPr>
      </w:pPr>
      <w:r>
        <w:t>Shipping and payment terms.</w:t>
      </w:r>
    </w:p>
    <w:p w:rsidR="00BE2EA4" w14:paraId="63728805" w14:textId="77777777">
      <w:pPr>
        <w:numPr>
          <w:ilvl w:val="0"/>
          <w:numId w:val="15"/>
        </w:numPr>
      </w:pPr>
      <w:r>
        <w:t>Name and address of contractor official to whom payment is to be sent.</w:t>
      </w:r>
    </w:p>
    <w:p w:rsidR="00BE2EA4" w14:paraId="3BD90D92" w14:textId="77777777">
      <w:pPr>
        <w:numPr>
          <w:ilvl w:val="0"/>
          <w:numId w:val="15"/>
        </w:numPr>
      </w:pPr>
      <w:r>
        <w:t>Name (where practicable), title, phone number, and mailing address of person to notify in the event of a defective invoice.</w:t>
      </w:r>
    </w:p>
    <w:p w:rsidR="00BE2EA4" w14:paraId="10EA6725" w14:textId="77777777">
      <w:pPr>
        <w:numPr>
          <w:ilvl w:val="0"/>
          <w:numId w:val="15"/>
        </w:numPr>
      </w:pPr>
      <w:r>
        <w:t>Taxpayer Identification Number (TIN) if required by agency procedures.</w:t>
      </w:r>
    </w:p>
    <w:p w:rsidR="00BE2EA4" w14:paraId="0B83A666" w14:textId="77777777">
      <w:pPr>
        <w:numPr>
          <w:ilvl w:val="0"/>
          <w:numId w:val="15"/>
        </w:numPr>
      </w:pPr>
      <w:r>
        <w:t>Electronic funds transfer (EFT) banking information if required by agency procedures.</w:t>
      </w:r>
    </w:p>
    <w:p w:rsidR="00BE2EA4" w14:paraId="5493541F" w14:textId="77777777">
      <w:pPr>
        <w:numPr>
          <w:ilvl w:val="0"/>
          <w:numId w:val="15"/>
        </w:numPr>
        <w:spacing w:after="240"/>
      </w:pPr>
      <w:r>
        <w:t>Any other information or documentation required by the contract (e.g., evidence of shipment).</w:t>
      </w:r>
    </w:p>
    <w:p w:rsidR="00BE2EA4" w14:paraId="330F0487" w14:textId="77777777">
      <w:pPr>
        <w:spacing w:before="240"/>
      </w:pPr>
      <w:r>
        <w:rPr>
          <w:u w:val="single"/>
        </w:rPr>
        <w:t>FAR 52.232-5, Payments under Fixed-Price Construction Contracts.</w:t>
      </w:r>
      <w:r>
        <w:rPr>
          <w:b/>
        </w:rPr>
        <w:t xml:space="preserve"> </w:t>
      </w:r>
      <w:r>
        <w:t>This clause requires the contractor's request for progress payments to include the following substantiation:</w:t>
      </w:r>
    </w:p>
    <w:p w:rsidR="00BE2EA4" w14:paraId="622D6BA8" w14:textId="77777777">
      <w:pPr>
        <w:numPr>
          <w:ilvl w:val="0"/>
          <w:numId w:val="14"/>
        </w:numPr>
      </w:pPr>
      <w:r>
        <w:t>An itemization of the amounts requested, related to the various elements of work required by the contract covered by the payment requested.</w:t>
      </w:r>
    </w:p>
    <w:p w:rsidR="00BE2EA4" w14:paraId="03880A37" w14:textId="77777777">
      <w:pPr>
        <w:numPr>
          <w:ilvl w:val="0"/>
          <w:numId w:val="14"/>
        </w:numPr>
      </w:pPr>
      <w:r>
        <w:t>A listing of the amount included for work performed by each subcontractor under the contract.</w:t>
      </w:r>
    </w:p>
    <w:p w:rsidR="00BE2EA4" w14:paraId="14FC8EF7" w14:textId="77777777">
      <w:pPr>
        <w:numPr>
          <w:ilvl w:val="0"/>
          <w:numId w:val="14"/>
        </w:numPr>
      </w:pPr>
      <w:r>
        <w:t>A listing of the total amount of each subcontract under the contract.</w:t>
      </w:r>
    </w:p>
    <w:p w:rsidR="00BE2EA4" w14:paraId="380548F0" w14:textId="77777777">
      <w:pPr>
        <w:numPr>
          <w:ilvl w:val="0"/>
          <w:numId w:val="14"/>
        </w:numPr>
      </w:pPr>
      <w:r>
        <w:t>A listing of the amounts previously paid to each such subcontractor under the contract.</w:t>
      </w:r>
    </w:p>
    <w:p w:rsidR="00BE2EA4" w14:paraId="3DCBE34C" w14:textId="77777777">
      <w:pPr>
        <w:numPr>
          <w:ilvl w:val="0"/>
          <w:numId w:val="14"/>
        </w:numPr>
      </w:pPr>
      <w:r>
        <w:t>Additional supporting data in a form and detail required by the contracting officer.</w:t>
      </w:r>
    </w:p>
    <w:p w:rsidR="00BE2EA4" w14:paraId="51DBB8B8" w14:textId="77777777">
      <w:r>
        <w:t>Paragraph (c) of FAR clause 52.232-5 requires contractors to provide a certification with each request for progress payment certifying that-</w:t>
      </w:r>
    </w:p>
    <w:p w:rsidR="00BE2EA4" w14:paraId="754A4A13" w14:textId="77777777">
      <w:pPr>
        <w:numPr>
          <w:ilvl w:val="0"/>
          <w:numId w:val="16"/>
        </w:numPr>
      </w:pPr>
      <w:r>
        <w:t>The amounts requested are only for performance in accordance with the specifications, terms, and conditions of the contract;</w:t>
      </w:r>
    </w:p>
    <w:p w:rsidR="00BE2EA4" w14:paraId="3E08B5EF" w14:textId="77777777">
      <w:pPr>
        <w:numPr>
          <w:ilvl w:val="0"/>
          <w:numId w:val="16"/>
        </w:numPr>
      </w:pPr>
      <w:r>
        <w:t>All payments due to subcontractors and suppliers from previous payments received under the contract have been made, and timely payments will be made from the proceeds of the payment covered by the certification;</w:t>
      </w:r>
    </w:p>
    <w:p w:rsidR="00BE2EA4" w14:paraId="6F38758D" w14:textId="77777777">
      <w:pPr>
        <w:numPr>
          <w:ilvl w:val="0"/>
          <w:numId w:val="16"/>
        </w:numPr>
      </w:pPr>
      <w:r>
        <w:t>The request for progress payment does not include any amounts which the prime contractor intends to withhold or retain from a subcontractor or supplier in accordance with the terms and conditions of the subcontract; and</w:t>
      </w:r>
    </w:p>
    <w:p w:rsidR="00BE2EA4" w14:paraId="6402995B" w14:textId="77777777">
      <w:pPr>
        <w:numPr>
          <w:ilvl w:val="0"/>
          <w:numId w:val="16"/>
        </w:numPr>
      </w:pPr>
      <w:r>
        <w:t>The certification is not to be construed as final acceptance of a subcontractor's performance.</w:t>
      </w:r>
    </w:p>
    <w:p w:rsidR="00BE2EA4" w14:paraId="52C23111" w14:textId="77777777">
      <w:r>
        <w:t xml:space="preserve">Paragraph (d) of FAR clause 52.232-5 requires contractors to notify contracting officers, if the contractor, after making a certified request for progress payments, discovers that a portion or </w:t>
      </w:r>
      <w:r>
        <w:t>all of</w:t>
      </w:r>
      <w:r>
        <w:t xml:space="preserve"> the request constitutes a payment for performance by the contractor that fails to conform to the </w:t>
      </w:r>
      <w:r>
        <w:t>specifications, terms, and conditions of the contract. Contractors must notify the contracting officer that the performance deficiency has been corrected.</w:t>
      </w:r>
    </w:p>
    <w:p w:rsidR="00BE2EA4" w14:paraId="7EE1406C" w14:textId="77777777">
      <w:pPr>
        <w:spacing w:before="240"/>
      </w:pPr>
      <w:r>
        <w:rPr>
          <w:u w:val="single"/>
        </w:rPr>
        <w:t>FAR 52.232-12, Advance Payments.</w:t>
      </w:r>
      <w:r>
        <w:t xml:space="preserve"> For authority behind this clause, see the authority for advance payments cited in the narrative above for FAR 32.408. If advance payments are authorized, this clause requires contractors to submit the following:</w:t>
      </w:r>
    </w:p>
    <w:p w:rsidR="00BE2EA4" w14:paraId="22717AFA" w14:textId="77777777">
      <w:pPr>
        <w:numPr>
          <w:ilvl w:val="0"/>
          <w:numId w:val="3"/>
        </w:numPr>
      </w:pPr>
      <w:r>
        <w:t>Per paragraph (g) - The financial institution agreement, in the form prescribed by the administering office, establishing the special account, and clearly setting forth the special character of the account and the responsibilities of the financial institution under the account.</w:t>
      </w:r>
    </w:p>
    <w:p w:rsidR="00BE2EA4" w14:paraId="76879984" w14:textId="77777777">
      <w:pPr>
        <w:numPr>
          <w:ilvl w:val="0"/>
          <w:numId w:val="3"/>
        </w:numPr>
      </w:pPr>
      <w:r>
        <w:t>Per paragraph (</w:t>
      </w:r>
      <w:r>
        <w:t>i</w:t>
      </w:r>
      <w:r>
        <w:t>)(3) – Notification of a lien in favor of the Government to a third person receiving any items or materials on which the Government has a lien, and a receipt from that third person acknowledging the existence of the lien. Contractors are also required to provide a copy of each receipt to the contracting officer.</w:t>
      </w:r>
    </w:p>
    <w:p w:rsidR="00BE2EA4" w14:paraId="4B194ED8" w14:textId="77777777">
      <w:pPr>
        <w:numPr>
          <w:ilvl w:val="0"/>
          <w:numId w:val="3"/>
        </w:numPr>
        <w:spacing w:after="240"/>
      </w:pPr>
      <w:r>
        <w:t>Per paragraph (m) – (1) Monthly, signed or certified balance sheets and profit and loss statements together with a report on the operation of the special account in the form prescribed by the administering office; and (2) If requested, other information concerning the operation of the contractor's business. (This same requirement is at paragraph (j) of the clause with its Alternate V.)</w:t>
      </w:r>
    </w:p>
    <w:p w:rsidR="00BE2EA4" w14:paraId="24F291E8" w14:textId="77777777">
      <w:pPr>
        <w:spacing w:before="240"/>
      </w:pPr>
      <w:r>
        <w:rPr>
          <w:u w:val="single"/>
        </w:rPr>
        <w:t>FAR 52.232-20 and 52.232-22 - Limitation of Costs or Funds.</w:t>
      </w:r>
      <w:r>
        <w:rPr>
          <w:b/>
        </w:rPr>
        <w:t xml:space="preserve"> </w:t>
      </w:r>
      <w:r>
        <w:t>FAR clause 52.232-20, Limitation of Cost, requires the contractor to notify the contracting officer in writing whenever it has reason to believe that -</w:t>
      </w:r>
    </w:p>
    <w:p w:rsidR="00BE2EA4" w14:paraId="08D4382B" w14:textId="77777777">
      <w:pPr>
        <w:numPr>
          <w:ilvl w:val="0"/>
          <w:numId w:val="2"/>
        </w:numPr>
      </w:pPr>
      <w:r>
        <w:t>The costs the contractors expect to incur under the contract in the next 60 days, when added to all costs previously incurred, will exceed 75 percent of the estimated cost of the contracts; or</w:t>
      </w:r>
    </w:p>
    <w:p w:rsidR="00BE2EA4" w14:paraId="507B76A7" w14:textId="77777777">
      <w:pPr>
        <w:numPr>
          <w:ilvl w:val="0"/>
          <w:numId w:val="2"/>
        </w:numPr>
      </w:pPr>
      <w:r>
        <w:t>The total cost for the performance of the contract will be greater or substantially less than estimated.</w:t>
      </w:r>
    </w:p>
    <w:p w:rsidR="00BE2EA4" w14:paraId="2B83C4E1" w14:textId="77777777">
      <w:pPr>
        <w:spacing w:after="240"/>
      </w:pPr>
      <w:r>
        <w:t>As part of the notification, the contractor must provide a revised estimate of the total cost of performing the contract.</w:t>
      </w:r>
    </w:p>
    <w:p w:rsidR="00BE2EA4" w14:paraId="7924A7E7" w14:textId="77777777">
      <w:pPr>
        <w:spacing w:before="240" w:after="240"/>
      </w:pPr>
      <w:r>
        <w:t>FAR clause 52.232-22, Limitation of Funds, requires the contractor to notify the contracting officer in writing whenever it has reason to believe that the costs it expects to incur under the contract in the next 60 days, when added to all costs previously incurred, will exceed 75 percent of (1) the total amount so far allotted to the contract by the Government or, (2) if this is a cost-sharing contract, the amount then allotted to the contract by the Government plus the contractor's corresponding share. The</w:t>
      </w:r>
      <w:r>
        <w:t xml:space="preserve"> notice must state the estimated amount of additional funds required to continue performance for the contract period. Sixty days before the end of the contract period, the contractor must notify the contracting officer in writing of the estimated amount of additional funds, if any, required to continue performance under the contract, and when the funds will be required.</w:t>
      </w:r>
    </w:p>
    <w:p w:rsidR="00BE2EA4" w14:paraId="0E4A43A7" w14:textId="77777777">
      <w:pPr>
        <w:spacing w:before="240"/>
      </w:pPr>
      <w:r>
        <w:rPr>
          <w:u w:val="single"/>
        </w:rPr>
        <w:t>FAR 52.232-27, Prompt Payment for Construction Contracts.</w:t>
      </w:r>
      <w:r>
        <w:t xml:space="preserve"> The authority for this FAR clause is the OMB prompt payment regulations at 5 CFR Part 1315, which in turn implements the Prompt Payment statute. Paragraph (a)(6)(ii) of FAR clause 52.232-27 requires contractors making a written demand to the designated payment office for additional penalty payment to support their demand with the following data:</w:t>
      </w:r>
    </w:p>
    <w:p w:rsidR="00BE2EA4" w14:paraId="52122586" w14:textId="77777777">
      <w:pPr>
        <w:numPr>
          <w:ilvl w:val="0"/>
          <w:numId w:val="11"/>
        </w:numPr>
      </w:pPr>
      <w:r>
        <w:t>Specifically assert that late payment interest is due under a specific invoice, and request payment of all overdue late payment interest penalty and such additional penalty as may be required;</w:t>
      </w:r>
    </w:p>
    <w:p w:rsidR="00BE2EA4" w14:paraId="1D3666F0" w14:textId="77777777">
      <w:pPr>
        <w:numPr>
          <w:ilvl w:val="0"/>
          <w:numId w:val="11"/>
        </w:numPr>
      </w:pPr>
      <w:r>
        <w:t>Attach a copy of the invoice on which the unpaid late payment interest was due; and</w:t>
      </w:r>
    </w:p>
    <w:p w:rsidR="00BE2EA4" w14:paraId="4B17D62F" w14:textId="77777777">
      <w:pPr>
        <w:numPr>
          <w:ilvl w:val="0"/>
          <w:numId w:val="11"/>
        </w:numPr>
      </w:pPr>
      <w:r>
        <w:t>State that payment of the principal has been received, including the date of receipt.</w:t>
      </w:r>
    </w:p>
    <w:p w:rsidR="00BE2EA4" w14:paraId="6C80B079" w14:textId="77777777">
      <w:r>
        <w:t>Paragraph (e)(5) of FAR clause 52.232-27 requires contractors to notify contracting officers upon-</w:t>
      </w:r>
    </w:p>
    <w:p w:rsidR="00BE2EA4" w14:paraId="1FFF0546" w14:textId="77777777">
      <w:pPr>
        <w:numPr>
          <w:ilvl w:val="0"/>
          <w:numId w:val="9"/>
        </w:numPr>
      </w:pPr>
      <w:r>
        <w:t>Reduction of the amount of any subsequent certified application for payment; or</w:t>
      </w:r>
    </w:p>
    <w:p w:rsidR="00BE2EA4" w14:paraId="157A16E3" w14:textId="77777777">
      <w:pPr>
        <w:numPr>
          <w:ilvl w:val="0"/>
          <w:numId w:val="9"/>
        </w:numPr>
      </w:pPr>
      <w:r>
        <w:t xml:space="preserve">Payment to the subcontractor of any withheld amounts of a progress </w:t>
      </w:r>
      <w:r>
        <w:t>payment, specifying: the amounts withheld; and the dates that the withholding began and ended.</w:t>
      </w:r>
    </w:p>
    <w:p w:rsidR="00BE2EA4" w14:paraId="07CCCEBF" w14:textId="77777777">
      <w:r>
        <w:t>Paragraph (g) of FAR clause 52.232-27 requires contractors to issue a written notice of any withholding to a subcontractor (with copy to the contracting officer), specifying-</w:t>
      </w:r>
    </w:p>
    <w:p w:rsidR="00BE2EA4" w14:paraId="5724256A" w14:textId="77777777">
      <w:pPr>
        <w:numPr>
          <w:ilvl w:val="0"/>
          <w:numId w:val="10"/>
        </w:numPr>
      </w:pPr>
      <w:r>
        <w:t>The amount to be withheld;</w:t>
      </w:r>
    </w:p>
    <w:p w:rsidR="00BE2EA4" w14:paraId="20BC3DE9" w14:textId="77777777">
      <w:pPr>
        <w:numPr>
          <w:ilvl w:val="0"/>
          <w:numId w:val="10"/>
        </w:numPr>
      </w:pPr>
      <w:r>
        <w:t>The specific causes for the withholding under the terms of the subcontract; and</w:t>
      </w:r>
    </w:p>
    <w:p w:rsidR="00BE2EA4" w14:paraId="709FC46C" w14:textId="77777777">
      <w:pPr>
        <w:numPr>
          <w:ilvl w:val="0"/>
          <w:numId w:val="10"/>
        </w:numPr>
      </w:pPr>
      <w:r>
        <w:t xml:space="preserve">The remedial actions </w:t>
      </w:r>
      <w:r>
        <w:t>to</w:t>
      </w:r>
      <w:r>
        <w:t xml:space="preserve"> be taken by the subcontractor </w:t>
      </w:r>
      <w:r>
        <w:t>in order to</w:t>
      </w:r>
      <w:r>
        <w:t xml:space="preserve"> receive payment of the amounts withheld.</w:t>
      </w:r>
    </w:p>
    <w:p w:rsidR="00BE2EA4" w14:paraId="3C3F4697" w14:textId="77777777">
      <w:r>
        <w:t>Paragraph (l) of FAR clause 52.232-27 requires contractors to remit overpayments to the payment office cited in the contract along with a description that includes the following:</w:t>
      </w:r>
    </w:p>
    <w:p w:rsidR="00BE2EA4" w14:paraId="6283E34C" w14:textId="77777777">
      <w:pPr>
        <w:numPr>
          <w:ilvl w:val="0"/>
          <w:numId w:val="6"/>
        </w:numPr>
      </w:pPr>
      <w:r>
        <w:t>Circumstances of the overpayment (e.g., duplicate payment, erroneous payment, liquidation errors, date(s) of overpayment);</w:t>
      </w:r>
    </w:p>
    <w:p w:rsidR="00BE2EA4" w14:paraId="78B3CFA5" w14:textId="77777777">
      <w:pPr>
        <w:numPr>
          <w:ilvl w:val="0"/>
          <w:numId w:val="6"/>
        </w:numPr>
      </w:pPr>
      <w:r>
        <w:t>Affected contract number and delivery order number if applicable;</w:t>
      </w:r>
    </w:p>
    <w:p w:rsidR="00BE2EA4" w14:paraId="2531E282" w14:textId="77777777">
      <w:pPr>
        <w:numPr>
          <w:ilvl w:val="0"/>
          <w:numId w:val="6"/>
        </w:numPr>
      </w:pPr>
      <w:r>
        <w:t>Affected line item or subline item, if applicable; and</w:t>
      </w:r>
    </w:p>
    <w:p w:rsidR="00BE2EA4" w14:paraId="05CB488E" w14:textId="77777777">
      <w:pPr>
        <w:numPr>
          <w:ilvl w:val="0"/>
          <w:numId w:val="6"/>
        </w:numPr>
      </w:pPr>
      <w:r>
        <w:t>Contractor point of contact.</w:t>
      </w:r>
    </w:p>
    <w:p w:rsidR="00BE2EA4" w14:paraId="62AB3352" w14:textId="77777777">
      <w:pPr>
        <w:spacing w:after="240"/>
      </w:pPr>
      <w:r>
        <w:t>Contractors are required to provide a copy of the remittance and supporting documentation to the contracting officer.</w:t>
      </w:r>
    </w:p>
    <w:p w:rsidR="00BE2EA4" w14:paraId="5CDCB26B" w14:textId="77777777">
      <w:pPr>
        <w:spacing w:before="240"/>
      </w:pPr>
      <w:r>
        <w:rPr>
          <w:u w:val="single"/>
        </w:rPr>
        <w:t>FAR 52.232-33, Payment by Electronic Funds Transfer—System for Award Management.</w:t>
      </w:r>
      <w:r>
        <w:t xml:space="preserve"> FAR clause 52.232-33 requires contractors to provide updated EFT information in the System for Award Management (SAM) if their information changes. According to the </w:t>
      </w:r>
      <w:hyperlink r:id="rId4">
        <w:r>
          <w:rPr>
            <w:color w:val="1155CC"/>
            <w:u w:val="single"/>
          </w:rPr>
          <w:t>SAM Entity Registration Checklist</w:t>
        </w:r>
      </w:hyperlink>
      <w:r>
        <w:t>, the registration/renewal process asks entities to provide the account type, routing number, and account number for EFT.</w:t>
      </w:r>
    </w:p>
    <w:p w:rsidR="00BE2EA4" w14:paraId="19B5A6B7" w14:textId="77777777">
      <w:pPr>
        <w:spacing w:before="240"/>
      </w:pPr>
      <w:r>
        <w:rPr>
          <w:u w:val="single"/>
        </w:rPr>
        <w:t>FAR 52.232-34, Payment by Electronic Funds Transfer—Other than System for Award Management.</w:t>
      </w:r>
      <w:r>
        <w:t xml:space="preserve"> This clause requires contractors to provide the following information to enable the Government to make payments under the contract by EFT:</w:t>
      </w:r>
    </w:p>
    <w:p w:rsidR="00BE2EA4" w14:paraId="68C966E9" w14:textId="77777777">
      <w:pPr>
        <w:numPr>
          <w:ilvl w:val="0"/>
          <w:numId w:val="7"/>
        </w:numPr>
      </w:pPr>
      <w:r>
        <w:t>The contract number (or other procurement identification number).</w:t>
      </w:r>
    </w:p>
    <w:p w:rsidR="00BE2EA4" w14:paraId="117DEDD6" w14:textId="77777777">
      <w:pPr>
        <w:numPr>
          <w:ilvl w:val="0"/>
          <w:numId w:val="7"/>
        </w:numPr>
      </w:pPr>
      <w:r>
        <w:t>The contractor's name and remittance address.</w:t>
      </w:r>
    </w:p>
    <w:p w:rsidR="00BE2EA4" w14:paraId="2719E184" w14:textId="77777777">
      <w:pPr>
        <w:numPr>
          <w:ilvl w:val="0"/>
          <w:numId w:val="7"/>
        </w:numPr>
      </w:pPr>
      <w:r>
        <w:t>The signature, title, and telephone number of the contractor official authorized to provide this information.</w:t>
      </w:r>
    </w:p>
    <w:p w:rsidR="00BE2EA4" w14:paraId="26ED5654" w14:textId="77777777">
      <w:pPr>
        <w:numPr>
          <w:ilvl w:val="0"/>
          <w:numId w:val="7"/>
        </w:numPr>
      </w:pPr>
      <w:r>
        <w:t xml:space="preserve">The name, </w:t>
      </w:r>
      <w:r>
        <w:t>address, and 9-digit Routing Transit Number of the contractor's financial agent.</w:t>
      </w:r>
    </w:p>
    <w:p w:rsidR="00BE2EA4" w14:paraId="7A159207" w14:textId="77777777">
      <w:pPr>
        <w:numPr>
          <w:ilvl w:val="0"/>
          <w:numId w:val="7"/>
        </w:numPr>
      </w:pPr>
      <w:r>
        <w:t>The contractor's account number and the type of account.</w:t>
      </w:r>
    </w:p>
    <w:p w:rsidR="00BE2EA4" w14:paraId="28901B9E" w14:textId="77777777">
      <w:pPr>
        <w:numPr>
          <w:ilvl w:val="0"/>
          <w:numId w:val="7"/>
        </w:numPr>
      </w:pPr>
      <w:r>
        <w:t>If applicable, the Fedwire Transfer System telegraphic abbreviation of the contractor's financial agent.</w:t>
      </w:r>
    </w:p>
    <w:p w:rsidR="00BE2EA4" w14:paraId="3B8046A7" w14:textId="77777777">
      <w:pPr>
        <w:numPr>
          <w:ilvl w:val="0"/>
          <w:numId w:val="7"/>
        </w:numPr>
        <w:spacing w:after="240"/>
      </w:pPr>
      <w:r>
        <w:t xml:space="preserve">If applicable, the contractor must provide the name, address, telegraphic abbreviation, and 9-digit Routing Transit Number of the correspondent financial institution receiving </w:t>
      </w:r>
      <w:r>
        <w:t>the wire transfer payment if the contractor's financial agent is not directly on-line to the Fedwire Transfer System.</w:t>
      </w:r>
    </w:p>
    <w:p w:rsidR="00BE2EA4" w14:paraId="43234EBB" w14:textId="77777777">
      <w:pPr>
        <w:spacing w:before="240" w:after="240"/>
        <w:rPr>
          <w:u w:val="single"/>
        </w:rPr>
      </w:pPr>
      <w:r>
        <w:t>31 U.S.C.3332 requires, subject to implementing regulations of the Secretary of the Treasury at 31 CFR Part 208, that EFT be used to make all contract payments.</w:t>
      </w:r>
    </w:p>
    <w:p w:rsidR="00BE2EA4" w14:paraId="3C904283" w14:textId="77777777">
      <w:pPr>
        <w:widowControl w:val="0"/>
        <w:numPr>
          <w:ilvl w:val="0"/>
          <w:numId w:val="5"/>
        </w:numPr>
        <w:tabs>
          <w:tab w:val="left" w:pos="360"/>
          <w:tab w:val="left" w:pos="630"/>
          <w:tab w:val="left" w:pos="720"/>
          <w:tab w:val="left" w:pos="1080"/>
        </w:tabs>
      </w:pPr>
      <w:r>
        <w:rPr>
          <w:u w:val="single"/>
        </w:rPr>
        <w:t>Use of the Information</w:t>
      </w:r>
      <w:r>
        <w:t xml:space="preserve">. </w:t>
      </w:r>
    </w:p>
    <w:p w:rsidR="00BE2EA4" w14:paraId="0554689F" w14:textId="77777777">
      <w:pPr>
        <w:widowControl w:val="0"/>
        <w:numPr>
          <w:ilvl w:val="0"/>
          <w:numId w:val="13"/>
        </w:numPr>
        <w:tabs>
          <w:tab w:val="left" w:pos="360"/>
          <w:tab w:val="left" w:pos="630"/>
          <w:tab w:val="left" w:pos="720"/>
          <w:tab w:val="left" w:pos="1080"/>
        </w:tabs>
      </w:pPr>
      <w:r>
        <w:rPr>
          <w:b/>
        </w:rPr>
        <w:t xml:space="preserve">FAR 32.408(b) and the FAR clause at </w:t>
      </w:r>
      <w:r>
        <w:rPr>
          <w:b/>
        </w:rPr>
        <w:t>52.232-12, Advance Payments</w:t>
      </w:r>
      <w:r>
        <w:t>. The information is used to determine if advance payments should be provided to the contractor. If advance payments are authorized, the information is used to ensure proper procedures are followed to protect the Government's interest.</w:t>
      </w:r>
    </w:p>
    <w:p w:rsidR="00BE2EA4" w14:paraId="123E44C0" w14:textId="77777777">
      <w:pPr>
        <w:widowControl w:val="0"/>
        <w:numPr>
          <w:ilvl w:val="0"/>
          <w:numId w:val="13"/>
        </w:numPr>
        <w:tabs>
          <w:tab w:val="left" w:pos="360"/>
          <w:tab w:val="left" w:pos="630"/>
          <w:tab w:val="left" w:pos="720"/>
          <w:tab w:val="left" w:pos="1080"/>
        </w:tabs>
      </w:pPr>
      <w:r>
        <w:rPr>
          <w:b/>
        </w:rPr>
        <w:t>FAR 52.232-1 through 52.232-4, 52.232-6, 52.232-7, and 52.232-10 - Payments.</w:t>
      </w:r>
      <w:r>
        <w:t xml:space="preserve"> The information is used to determine the proper amount of payments to Federal contractors.</w:t>
      </w:r>
    </w:p>
    <w:p w:rsidR="00BE2EA4" w14:paraId="79E03AEF" w14:textId="77777777">
      <w:pPr>
        <w:widowControl w:val="0"/>
        <w:numPr>
          <w:ilvl w:val="0"/>
          <w:numId w:val="13"/>
        </w:numPr>
        <w:tabs>
          <w:tab w:val="left" w:pos="360"/>
          <w:tab w:val="left" w:pos="630"/>
          <w:tab w:val="left" w:pos="720"/>
          <w:tab w:val="left" w:pos="1080"/>
        </w:tabs>
      </w:pPr>
      <w:r>
        <w:rPr>
          <w:b/>
        </w:rPr>
        <w:t xml:space="preserve">FAR 52.232-5, Payments under Fixed-Price Construction Contracts. </w:t>
      </w:r>
      <w:r>
        <w:t>The information is used to determine the proper amount of payments to Federal contractors for construction contracts.</w:t>
      </w:r>
    </w:p>
    <w:p w:rsidR="00BE2EA4" w14:paraId="2A41E414" w14:textId="77777777">
      <w:pPr>
        <w:widowControl w:val="0"/>
        <w:numPr>
          <w:ilvl w:val="0"/>
          <w:numId w:val="13"/>
        </w:numPr>
        <w:tabs>
          <w:tab w:val="left" w:pos="360"/>
          <w:tab w:val="left" w:pos="630"/>
          <w:tab w:val="left" w:pos="720"/>
          <w:tab w:val="left" w:pos="1080"/>
        </w:tabs>
      </w:pPr>
      <w:r>
        <w:rPr>
          <w:b/>
        </w:rPr>
        <w:t>FAR 52.232-20 and 52.232-22 - Limitation of Costs or Funds.</w:t>
      </w:r>
      <w:r>
        <w:t xml:space="preserve"> The information is used to avoid cost overruns and to ensure that funding is available to complete work under Federal contracts.</w:t>
      </w:r>
    </w:p>
    <w:p w:rsidR="00BE2EA4" w14:paraId="3CD7937B" w14:textId="77777777">
      <w:pPr>
        <w:widowControl w:val="0"/>
        <w:numPr>
          <w:ilvl w:val="0"/>
          <w:numId w:val="13"/>
        </w:numPr>
        <w:tabs>
          <w:tab w:val="left" w:pos="360"/>
          <w:tab w:val="left" w:pos="630"/>
          <w:tab w:val="left" w:pos="720"/>
          <w:tab w:val="left" w:pos="1080"/>
        </w:tabs>
      </w:pPr>
      <w:r>
        <w:rPr>
          <w:b/>
        </w:rPr>
        <w:t xml:space="preserve">FAR 52.232-27, Prompt Payment for Construction Contracts. </w:t>
      </w:r>
      <w:r>
        <w:t>The information is used to understand when the contractor withholds amounts from subcontractors and suppliers after the Government has already paid the contractor the amounts withheld.</w:t>
      </w:r>
    </w:p>
    <w:p w:rsidR="00BE2EA4" w14:paraId="3541A2B6" w14:textId="77777777">
      <w:pPr>
        <w:widowControl w:val="0"/>
        <w:numPr>
          <w:ilvl w:val="0"/>
          <w:numId w:val="13"/>
        </w:numPr>
        <w:tabs>
          <w:tab w:val="left" w:pos="360"/>
          <w:tab w:val="left" w:pos="630"/>
          <w:tab w:val="left" w:pos="720"/>
          <w:tab w:val="left" w:pos="1080"/>
        </w:tabs>
      </w:pPr>
      <w:r>
        <w:rPr>
          <w:b/>
        </w:rPr>
        <w:t>FAR 52.232-33, Payment by Electronic Funds Transfer—System for Award Management and FAR 52.232-34, Payment by Electronic Funds Transfer—Other than System for Award Management</w:t>
      </w:r>
      <w:r>
        <w:t>. The information is used to enable the Government to make contract payments by EFT.</w:t>
      </w:r>
    </w:p>
    <w:p w:rsidR="00BE2EA4" w14:paraId="320BEF78" w14:textId="77777777">
      <w:pPr>
        <w:widowControl w:val="0"/>
        <w:tabs>
          <w:tab w:val="left" w:pos="360"/>
          <w:tab w:val="left" w:pos="630"/>
          <w:tab w:val="left" w:pos="720"/>
          <w:tab w:val="left" w:pos="1080"/>
        </w:tabs>
        <w:ind w:left="720"/>
      </w:pPr>
    </w:p>
    <w:p w:rsidR="00BE2EA4" w14:paraId="0EEE8FC9" w14:textId="77777777">
      <w:pPr>
        <w:widowControl w:val="0"/>
        <w:numPr>
          <w:ilvl w:val="0"/>
          <w:numId w:val="5"/>
        </w:numPr>
        <w:tabs>
          <w:tab w:val="left" w:pos="360"/>
          <w:tab w:val="left" w:pos="720"/>
          <w:tab w:val="left" w:pos="1080"/>
        </w:tabs>
      </w:pPr>
      <w:r>
        <w:rPr>
          <w:u w:val="single"/>
        </w:rPr>
        <w:t>Use of Information Technology</w:t>
      </w:r>
      <w:r>
        <w:t>. Federal agencies use information technology to the maximum extent practicable. Where both the Government agency and offerors/contractors are capable of electronic interchange, the offerors and contractors may submit this information collection requirement electronically.</w:t>
      </w:r>
    </w:p>
    <w:p w:rsidR="00BE2EA4" w14:paraId="710EC68B" w14:textId="77777777">
      <w:pPr>
        <w:widowControl w:val="0"/>
        <w:tabs>
          <w:tab w:val="left" w:pos="360"/>
          <w:tab w:val="left" w:pos="720"/>
          <w:tab w:val="left" w:pos="1080"/>
        </w:tabs>
      </w:pPr>
    </w:p>
    <w:p w:rsidR="00BE2EA4" w14:paraId="5EE3A8FF" w14:textId="77777777">
      <w:pPr>
        <w:widowControl w:val="0"/>
        <w:numPr>
          <w:ilvl w:val="0"/>
          <w:numId w:val="5"/>
        </w:numPr>
        <w:tabs>
          <w:tab w:val="left" w:pos="360"/>
          <w:tab w:val="left" w:pos="720"/>
          <w:tab w:val="left" w:pos="1080"/>
          <w:tab w:val="left" w:pos="1440"/>
        </w:tabs>
      </w:pPr>
      <w:r>
        <w:rPr>
          <w:u w:val="single"/>
        </w:rPr>
        <w:t>Non-duplication</w:t>
      </w:r>
      <w:r>
        <w:t>. These requirements are issued under the FAR, which has been developed to standardize Federal procurement practices and eliminate unnecessary duplication.</w:t>
      </w:r>
    </w:p>
    <w:p w:rsidR="00BE2EA4" w14:paraId="5ED72B0E" w14:textId="77777777">
      <w:pPr>
        <w:widowControl w:val="0"/>
        <w:tabs>
          <w:tab w:val="left" w:pos="360"/>
          <w:tab w:val="left" w:pos="720"/>
          <w:tab w:val="left" w:pos="1080"/>
          <w:tab w:val="left" w:pos="1440"/>
        </w:tabs>
      </w:pPr>
    </w:p>
    <w:p w:rsidR="00BE2EA4" w14:paraId="7F9BB1EA" w14:textId="77777777">
      <w:pPr>
        <w:widowControl w:val="0"/>
        <w:numPr>
          <w:ilvl w:val="0"/>
          <w:numId w:val="5"/>
        </w:numPr>
        <w:tabs>
          <w:tab w:val="left" w:pos="360"/>
          <w:tab w:val="left" w:pos="720"/>
          <w:tab w:val="left" w:pos="1080"/>
          <w:tab w:val="left" w:pos="1440"/>
        </w:tabs>
      </w:pPr>
      <w:r>
        <w:rPr>
          <w:u w:val="single"/>
        </w:rPr>
        <w:t>Burden on Small Business</w:t>
      </w:r>
      <w:r>
        <w:t>. The burden applied to small businesses is the minimum consistent with applicable laws, Executive orders, regulations, and prudent business practices.</w:t>
      </w:r>
    </w:p>
    <w:p w:rsidR="00BE2EA4" w14:paraId="13056B8D" w14:textId="77777777">
      <w:pPr>
        <w:widowControl w:val="0"/>
        <w:tabs>
          <w:tab w:val="left" w:pos="360"/>
          <w:tab w:val="left" w:pos="720"/>
          <w:tab w:val="left" w:pos="1080"/>
          <w:tab w:val="left" w:pos="1440"/>
        </w:tabs>
      </w:pPr>
    </w:p>
    <w:p w:rsidR="00BE2EA4" w14:paraId="51FBB858" w14:textId="77777777">
      <w:pPr>
        <w:widowControl w:val="0"/>
        <w:numPr>
          <w:ilvl w:val="0"/>
          <w:numId w:val="5"/>
        </w:numPr>
        <w:tabs>
          <w:tab w:val="left" w:pos="360"/>
          <w:tab w:val="left" w:pos="720"/>
          <w:tab w:val="left" w:pos="1080"/>
        </w:tabs>
      </w:pPr>
      <w:r>
        <w:rPr>
          <w:u w:val="single"/>
        </w:rPr>
        <w:t>Less Frequent Collection</w:t>
      </w:r>
      <w:r>
        <w:t xml:space="preserve">. Collection of information on a basis other than solicitation-by-solicitation or contract-by-contract is not practical. Regarding advance payments, it is important to note that they are the least preferred method of contract financing and require special determinations by the agency head or designee resulting in infrequent collection of the information called for by FAR 32.408(b) and the FAR clause at 52.232-12. And regarding EFT information, most times offerors and contractors can provide the information </w:t>
      </w:r>
      <w:r>
        <w:t xml:space="preserve">once as part of their SAM registration in accordance with FAR clause 52.232-33. </w:t>
      </w:r>
    </w:p>
    <w:p w:rsidR="00BE2EA4" w14:paraId="40DBE3AE" w14:textId="77777777"/>
    <w:p w:rsidR="00BE2EA4" w14:paraId="4EBA70A3" w14:textId="77777777">
      <w:pPr>
        <w:widowControl w:val="0"/>
        <w:numPr>
          <w:ilvl w:val="0"/>
          <w:numId w:val="5"/>
        </w:numPr>
        <w:tabs>
          <w:tab w:val="left" w:pos="360"/>
          <w:tab w:val="left" w:pos="720"/>
          <w:tab w:val="left" w:pos="1080"/>
          <w:tab w:val="left" w:pos="1440"/>
        </w:tabs>
      </w:pPr>
      <w:r>
        <w:rPr>
          <w:u w:val="single"/>
        </w:rPr>
        <w:t>Paperwork Reduction Act Guidelines</w:t>
      </w:r>
      <w:r>
        <w:t>. Collection is consistent with guidelines in 5 CFR 1320.5(d)(2).</w:t>
      </w:r>
    </w:p>
    <w:p w:rsidR="00BE2EA4" w14:paraId="618002AB" w14:textId="77777777">
      <w:pPr>
        <w:widowControl w:val="0"/>
        <w:tabs>
          <w:tab w:val="left" w:pos="820"/>
          <w:tab w:val="left" w:pos="821"/>
        </w:tabs>
        <w:ind w:left="1440" w:right="195"/>
        <w:rPr>
          <w:color w:val="0000FF"/>
        </w:rPr>
      </w:pPr>
    </w:p>
    <w:p w:rsidR="00BE2EA4" w14:paraId="06F331B7" w14:textId="77777777">
      <w:pPr>
        <w:widowControl w:val="0"/>
        <w:numPr>
          <w:ilvl w:val="0"/>
          <w:numId w:val="5"/>
        </w:numPr>
        <w:tabs>
          <w:tab w:val="left" w:pos="820"/>
          <w:tab w:val="left" w:pos="821"/>
        </w:tabs>
        <w:ind w:left="0" w:right="195"/>
      </w:pPr>
      <w:r>
        <w:rPr>
          <w:u w:val="single"/>
        </w:rPr>
        <w:t>Consultation and Public Comments</w:t>
      </w:r>
      <w:r>
        <w:t xml:space="preserve">. </w:t>
      </w:r>
    </w:p>
    <w:p w:rsidR="00BE2EA4" w:rsidP="004749CD" w14:paraId="3AC6F9EB" w14:textId="0C6ACC1F">
      <w:pPr>
        <w:widowControl w:val="0"/>
        <w:numPr>
          <w:ilvl w:val="0"/>
          <w:numId w:val="12"/>
        </w:numPr>
        <w:tabs>
          <w:tab w:val="left" w:pos="360"/>
          <w:tab w:val="left" w:pos="720"/>
          <w:tab w:val="left" w:pos="1080"/>
          <w:tab w:val="left" w:pos="1440"/>
        </w:tabs>
        <w:ind w:right="183"/>
      </w:pPr>
      <w:r>
        <w:t xml:space="preserve">A 60-day notice was published in the </w:t>
      </w:r>
      <w:r w:rsidRPr="004749CD">
        <w:rPr>
          <w:i/>
        </w:rPr>
        <w:t>Federal Register</w:t>
      </w:r>
      <w:r>
        <w:t xml:space="preserve"> at </w:t>
      </w:r>
      <w:r w:rsidRPr="004749CD" w:rsidR="004749CD">
        <w:t>90</w:t>
      </w:r>
      <w:r w:rsidRPr="004749CD">
        <w:t xml:space="preserve"> FR </w:t>
      </w:r>
      <w:r w:rsidRPr="004749CD" w:rsidR="004749CD">
        <w:t>11979</w:t>
      </w:r>
      <w:r w:rsidRPr="004749CD">
        <w:t xml:space="preserve">, on </w:t>
      </w:r>
      <w:r w:rsidRPr="004749CD" w:rsidR="004749CD">
        <w:t>March 13, 2025</w:t>
      </w:r>
      <w:r w:rsidRPr="004749CD">
        <w:t xml:space="preserve">. </w:t>
      </w:r>
      <w:r w:rsidR="004749CD">
        <w:t>A comment was received; however, it did not change the estimate of the burden.</w:t>
      </w:r>
    </w:p>
    <w:p w:rsidR="004749CD" w:rsidP="004749CD" w14:paraId="4E475BFD" w14:textId="77777777">
      <w:pPr>
        <w:widowControl w:val="0"/>
        <w:tabs>
          <w:tab w:val="left" w:pos="360"/>
          <w:tab w:val="left" w:pos="720"/>
          <w:tab w:val="left" w:pos="1080"/>
          <w:tab w:val="left" w:pos="1440"/>
        </w:tabs>
        <w:ind w:right="183"/>
      </w:pPr>
    </w:p>
    <w:p w:rsidR="004749CD" w:rsidP="004749CD" w14:paraId="10994C37" w14:textId="7CD1C4BF">
      <w:pPr>
        <w:widowControl w:val="0"/>
        <w:tabs>
          <w:tab w:val="left" w:pos="360"/>
          <w:tab w:val="left" w:pos="720"/>
          <w:tab w:val="left" w:pos="1080"/>
          <w:tab w:val="left" w:pos="1440"/>
        </w:tabs>
        <w:ind w:right="183"/>
      </w:pPr>
      <w:r w:rsidRPr="004749CD">
        <w:rPr>
          <w:b/>
          <w:bCs/>
          <w:u w:val="single"/>
        </w:rPr>
        <w:t>Full comment</w:t>
      </w:r>
      <w:r>
        <w:t xml:space="preserve">: </w:t>
      </w:r>
      <w:r w:rsidRPr="004749CD">
        <w:t>My only comment on this proposal at this time on information collection for federal contractors, is that I hope that the FAR and GSA will later restore FAR Clause 52.222-21. I am writing today after seeing on social media NPR’s leaked official report on a recent GSA memo on rules for federal contractors. The article explains</w:t>
      </w:r>
      <w:r>
        <w:t xml:space="preserve"> </w:t>
      </w:r>
      <w:r w:rsidRPr="004749CD">
        <w:t xml:space="preserve">the recent deletion of Clause 52.222-21 of the FAR, “Prohibition of Segregated Facilities.” This now deleted clause prohibited federal contractors from segregating based on “race, color, religion, sex, sexual orientation, gender identity, or national origin.” I’m urging the GSA and FAR to reinstate this clause, whether it’s used regarding information collection or anything else. Please protect all related clauses around integration as well. Especially since state and federal laws around integration and </w:t>
      </w:r>
      <w:r w:rsidRPr="004749CD">
        <w:t>inclusivity</w:t>
      </w:r>
      <w:r w:rsidRPr="004749CD">
        <w:t xml:space="preserve"> are still in place, and for good </w:t>
      </w:r>
      <w:r w:rsidRPr="004749CD">
        <w:t>reason</w:t>
      </w:r>
      <w:r w:rsidRPr="004749CD">
        <w:t>.</w:t>
      </w:r>
    </w:p>
    <w:p w:rsidR="004749CD" w:rsidP="004749CD" w14:paraId="16FED2C0" w14:textId="77777777">
      <w:pPr>
        <w:widowControl w:val="0"/>
        <w:tabs>
          <w:tab w:val="left" w:pos="360"/>
          <w:tab w:val="left" w:pos="720"/>
          <w:tab w:val="left" w:pos="1080"/>
          <w:tab w:val="left" w:pos="1440"/>
        </w:tabs>
        <w:ind w:right="183"/>
      </w:pPr>
    </w:p>
    <w:p w:rsidR="004749CD" w:rsidP="004749CD" w14:paraId="7F0E102B" w14:textId="7767390C">
      <w:pPr>
        <w:widowControl w:val="0"/>
        <w:tabs>
          <w:tab w:val="left" w:pos="360"/>
          <w:tab w:val="left" w:pos="720"/>
          <w:tab w:val="left" w:pos="1080"/>
          <w:tab w:val="left" w:pos="1440"/>
        </w:tabs>
        <w:ind w:right="183"/>
      </w:pPr>
      <w:r w:rsidRPr="004749CD">
        <w:rPr>
          <w:b/>
          <w:bCs/>
          <w:u w:val="single"/>
        </w:rPr>
        <w:t>Response</w:t>
      </w:r>
      <w:r>
        <w:t xml:space="preserve">: </w:t>
      </w:r>
      <w:r w:rsidRPr="004749CD">
        <w:t>This comment is outside the scope of this information collection. FAR clause 52.222-21 is not covered under this information collection; nor are FAR clauses deleted or restored through the process of extending previously approved information collection requirements.</w:t>
      </w:r>
    </w:p>
    <w:p w:rsidR="004749CD" w:rsidRPr="004749CD" w:rsidP="004749CD" w14:paraId="791ABA9A" w14:textId="77777777">
      <w:pPr>
        <w:widowControl w:val="0"/>
        <w:tabs>
          <w:tab w:val="left" w:pos="360"/>
          <w:tab w:val="left" w:pos="720"/>
          <w:tab w:val="left" w:pos="1080"/>
          <w:tab w:val="left" w:pos="1440"/>
        </w:tabs>
        <w:ind w:right="183"/>
      </w:pPr>
    </w:p>
    <w:p w:rsidR="00BE2EA4" w14:paraId="7E6E8E4D" w14:textId="78A2A088">
      <w:pPr>
        <w:numPr>
          <w:ilvl w:val="0"/>
          <w:numId w:val="12"/>
        </w:numPr>
      </w:pPr>
      <w:r>
        <w:t xml:space="preserve">A 30-day notice was published in the </w:t>
      </w:r>
      <w:r>
        <w:rPr>
          <w:i/>
        </w:rPr>
        <w:t>Federal Register</w:t>
      </w:r>
      <w:r>
        <w:t xml:space="preserve"> </w:t>
      </w:r>
      <w:r w:rsidRPr="009B6B72">
        <w:t xml:space="preserve">at </w:t>
      </w:r>
      <w:r w:rsidRPr="009B6B72" w:rsidR="009B6B72">
        <w:t>90</w:t>
      </w:r>
      <w:r w:rsidRPr="009B6B72">
        <w:t xml:space="preserve"> FR </w:t>
      </w:r>
      <w:r w:rsidRPr="009B6B72" w:rsidR="009B6B72">
        <w:t>22291</w:t>
      </w:r>
      <w:r w:rsidRPr="009B6B72">
        <w:t xml:space="preserve">, on </w:t>
      </w:r>
      <w:r w:rsidRPr="009B6B72" w:rsidR="009B6B72">
        <w:t>May 27, 2025</w:t>
      </w:r>
      <w:r>
        <w:t>.</w:t>
      </w:r>
    </w:p>
    <w:p w:rsidR="00BE2EA4" w14:paraId="72560952" w14:textId="77777777">
      <w:pPr>
        <w:widowControl w:val="0"/>
        <w:tabs>
          <w:tab w:val="left" w:pos="360"/>
          <w:tab w:val="left" w:pos="720"/>
          <w:tab w:val="left" w:pos="1080"/>
          <w:tab w:val="left" w:pos="1440"/>
        </w:tabs>
      </w:pPr>
    </w:p>
    <w:p w:rsidR="00BE2EA4" w14:paraId="69B0779D" w14:textId="77777777">
      <w:pPr>
        <w:widowControl w:val="0"/>
        <w:numPr>
          <w:ilvl w:val="0"/>
          <w:numId w:val="5"/>
        </w:numPr>
        <w:tabs>
          <w:tab w:val="left" w:pos="360"/>
          <w:tab w:val="left" w:pos="720"/>
          <w:tab w:val="left" w:pos="1080"/>
          <w:tab w:val="left" w:pos="1440"/>
        </w:tabs>
      </w:pPr>
      <w:r>
        <w:rPr>
          <w:u w:val="single"/>
        </w:rPr>
        <w:t>Gifts or Payment</w:t>
      </w:r>
      <w:r>
        <w:t>. This collection does not provide any payment or gift to respondents, other than remuneration of contractors.</w:t>
      </w:r>
    </w:p>
    <w:p w:rsidR="00BE2EA4" w14:paraId="31E9A05F" w14:textId="77777777">
      <w:pPr>
        <w:widowControl w:val="0"/>
        <w:tabs>
          <w:tab w:val="left" w:pos="360"/>
          <w:tab w:val="left" w:pos="720"/>
          <w:tab w:val="left" w:pos="820"/>
          <w:tab w:val="left" w:pos="821"/>
          <w:tab w:val="left" w:pos="1080"/>
          <w:tab w:val="left" w:pos="1440"/>
        </w:tabs>
        <w:ind w:left="720" w:right="183"/>
        <w:rPr>
          <w:color w:val="0000FF"/>
        </w:rPr>
      </w:pPr>
    </w:p>
    <w:p w:rsidR="00BE2EA4" w14:paraId="6ABA2A49" w14:textId="77777777">
      <w:pPr>
        <w:widowControl w:val="0"/>
        <w:numPr>
          <w:ilvl w:val="0"/>
          <w:numId w:val="5"/>
        </w:numPr>
        <w:tabs>
          <w:tab w:val="left" w:pos="360"/>
          <w:tab w:val="left" w:pos="720"/>
          <w:tab w:val="left" w:pos="1080"/>
          <w:tab w:val="left" w:pos="1440"/>
        </w:tabs>
      </w:pPr>
      <w:r>
        <w:rPr>
          <w:u w:val="single"/>
        </w:rPr>
        <w:t>Privacy &amp; Confidentiality</w:t>
      </w:r>
      <w:r>
        <w:t xml:space="preserve">. This information is disclosed only to the </w:t>
      </w:r>
      <w:r>
        <w:t>extent consistent with prudent business practices, current regulations, and statutory requirements. The collection requirement under FAR clause 52.232-34 solicits sensitive information, which must be properly safeguarded (data concerning the contractor's accounts as its financial agent, such as account number). The collection of information under FAR clause 52.232-33 is done in a centralized database (SAM) which has security protocols to control access to the sensitive data contained within the database.</w:t>
      </w:r>
    </w:p>
    <w:p w:rsidR="00BE2EA4" w14:paraId="02F52131" w14:textId="77777777"/>
    <w:p w:rsidR="00BE2EA4" w14:paraId="11071325" w14:textId="77777777">
      <w:pPr>
        <w:widowControl w:val="0"/>
        <w:numPr>
          <w:ilvl w:val="0"/>
          <w:numId w:val="5"/>
        </w:numPr>
        <w:tabs>
          <w:tab w:val="left" w:pos="360"/>
          <w:tab w:val="left" w:pos="720"/>
          <w:tab w:val="left" w:pos="1080"/>
          <w:tab w:val="left" w:pos="1440"/>
        </w:tabs>
      </w:pPr>
      <w:r>
        <w:rPr>
          <w:u w:val="single"/>
        </w:rPr>
        <w:t>Sensitive Questions</w:t>
      </w:r>
      <w:r>
        <w:t>. No sensitive questions are involved.</w:t>
      </w:r>
    </w:p>
    <w:p w:rsidR="00BE2EA4" w14:paraId="57762AB7" w14:textId="77777777"/>
    <w:p w:rsidR="00BE2EA4" w14:paraId="6B5188C4" w14:textId="77777777">
      <w:pPr>
        <w:widowControl w:val="0"/>
        <w:numPr>
          <w:ilvl w:val="0"/>
          <w:numId w:val="5"/>
        </w:numPr>
        <w:tabs>
          <w:tab w:val="left" w:pos="360"/>
          <w:tab w:val="left" w:pos="720"/>
          <w:tab w:val="left" w:pos="1080"/>
          <w:tab w:val="left" w:pos="1440"/>
        </w:tabs>
      </w:pPr>
      <w:r>
        <w:rPr>
          <w:u w:val="single"/>
        </w:rPr>
        <w:t>Burden Estimate</w:t>
      </w:r>
      <w:r>
        <w:t>.</w:t>
      </w:r>
    </w:p>
    <w:p w:rsidR="00BE2EA4" w14:paraId="31F8C2B0" w14:textId="77777777">
      <w:r>
        <w:t xml:space="preserve">The following estimates are based on averages of historical award data available in the Federal Procurement Data System (FPDS) for fiscal years 2022 through 2024, unless </w:t>
      </w:r>
      <w:r>
        <w:t>otherwise specified. The estimates exclude contracts valued at or below the micro-purchase threshold ($10,000) and contracts for the acquisition of commercial products and commercial services.</w:t>
      </w:r>
    </w:p>
    <w:p w:rsidR="002327B7" w14:paraId="204AB538" w14:textId="77777777">
      <w:pPr>
        <w:spacing w:before="240"/>
        <w:rPr>
          <w:b/>
        </w:rPr>
      </w:pPr>
    </w:p>
    <w:p w:rsidR="002327B7" w14:paraId="1470D2ED" w14:textId="7CC1579A">
      <w:pPr>
        <w:spacing w:before="240"/>
      </w:pPr>
      <w:r>
        <w:rPr>
          <w:b/>
        </w:rPr>
        <w:t>FAR 32.408(b) and the FAR clause at 52.232-12, Advance Payments</w:t>
      </w:r>
      <w:r>
        <w:t xml:space="preserve">.  On average per year, the Government awards 44 contracts identified in FPDS as including advance payments or unusual progress payments to 36 unique awardees. Since advance payments are the least </w:t>
      </w:r>
    </w:p>
    <w:tbl>
      <w:tblPr>
        <w:tblStyle w:val="a"/>
        <w:tblpPr w:leftFromText="180" w:rightFromText="180" w:vertAnchor="text" w:horzAnchor="margin" w:tblpY="-929"/>
        <w:tblW w:w="8850" w:type="dxa"/>
        <w:tblBorders>
          <w:top w:val="nil"/>
          <w:left w:val="nil"/>
          <w:bottom w:val="nil"/>
          <w:right w:val="nil"/>
          <w:insideH w:val="nil"/>
          <w:insideV w:val="nil"/>
        </w:tblBorders>
        <w:tblLayout w:type="fixed"/>
        <w:tblLook w:val="0600"/>
      </w:tblPr>
      <w:tblGrid>
        <w:gridCol w:w="1890"/>
        <w:gridCol w:w="945"/>
        <w:gridCol w:w="1305"/>
        <w:gridCol w:w="1005"/>
        <w:gridCol w:w="915"/>
        <w:gridCol w:w="765"/>
        <w:gridCol w:w="765"/>
        <w:gridCol w:w="1260"/>
      </w:tblGrid>
      <w:tr w14:paraId="21793EC6" w14:textId="77777777" w:rsidTr="002327B7">
        <w:tblPrEx>
          <w:tblW w:w="8850" w:type="dxa"/>
          <w:tblBorders>
            <w:top w:val="nil"/>
            <w:left w:val="nil"/>
            <w:bottom w:val="nil"/>
            <w:right w:val="nil"/>
            <w:insideH w:val="nil"/>
            <w:insideV w:val="nil"/>
          </w:tblBorders>
          <w:tblLayout w:type="fixed"/>
          <w:tblLook w:val="0600"/>
        </w:tblPrEx>
        <w:trPr>
          <w:trHeight w:val="1485"/>
        </w:trPr>
        <w:tc>
          <w:tcPr>
            <w:tcW w:w="1890" w:type="dxa"/>
            <w:tcBorders>
              <w:top w:val="single" w:sz="11" w:space="0" w:color="000000"/>
              <w:left w:val="single" w:sz="11" w:space="0" w:color="000000"/>
              <w:bottom w:val="single" w:sz="11" w:space="0" w:color="000000"/>
              <w:right w:val="single" w:sz="11" w:space="0" w:color="000000"/>
            </w:tcBorders>
            <w:tcMar>
              <w:top w:w="40" w:type="dxa"/>
              <w:left w:w="40" w:type="dxa"/>
              <w:bottom w:w="40" w:type="dxa"/>
              <w:right w:w="40" w:type="dxa"/>
            </w:tcMar>
          </w:tcPr>
          <w:p w:rsidR="002327B7" w:rsidP="002327B7" w14:paraId="47588C70"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SUMMARY</w:t>
            </w:r>
          </w:p>
        </w:tc>
        <w:tc>
          <w:tcPr>
            <w:tcW w:w="94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B108353"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32.408(b) &amp; 52.232-12</w:t>
            </w:r>
          </w:p>
        </w:tc>
        <w:tc>
          <w:tcPr>
            <w:tcW w:w="130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38ACA70"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52.232-1 through 52.232-4, 52.232-6, 52.232-7, and 52.232-10</w:t>
            </w:r>
          </w:p>
        </w:tc>
        <w:tc>
          <w:tcPr>
            <w:tcW w:w="100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6E8508DF"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52.232-5</w:t>
            </w:r>
          </w:p>
        </w:tc>
        <w:tc>
          <w:tcPr>
            <w:tcW w:w="91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0B23938"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52.232-20 &amp; 52.232-22</w:t>
            </w:r>
          </w:p>
        </w:tc>
        <w:tc>
          <w:tcPr>
            <w:tcW w:w="76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049C387"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52.232-27</w:t>
            </w:r>
          </w:p>
        </w:tc>
        <w:tc>
          <w:tcPr>
            <w:tcW w:w="765"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8DEF600"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52.232-34</w:t>
            </w:r>
          </w:p>
        </w:tc>
        <w:tc>
          <w:tcPr>
            <w:tcW w:w="1260"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C9028C7"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Total</w:t>
            </w:r>
          </w:p>
        </w:tc>
      </w:tr>
      <w:tr w14:paraId="4A2264C9" w14:textId="77777777" w:rsidTr="002327B7">
        <w:tblPrEx>
          <w:tblW w:w="8850" w:type="dxa"/>
          <w:tblLayout w:type="fixed"/>
          <w:tblLook w:val="0600"/>
        </w:tblPrEx>
        <w:trPr>
          <w:trHeight w:val="55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4369FBA9" w14:textId="77777777">
            <w:pPr>
              <w:widowControl w:val="0"/>
              <w:tabs>
                <w:tab w:val="left" w:pos="360"/>
                <w:tab w:val="left" w:pos="720"/>
                <w:tab w:val="left" w:pos="1080"/>
                <w:tab w:val="left" w:pos="1440"/>
              </w:tabs>
              <w:spacing w:before="240" w:after="240" w:line="276" w:lineRule="auto"/>
              <w:rPr>
                <w:sz w:val="20"/>
                <w:szCs w:val="20"/>
              </w:rPr>
            </w:pPr>
            <w:r>
              <w:rPr>
                <w:sz w:val="20"/>
                <w:szCs w:val="20"/>
              </w:rPr>
              <w:t>Estimated respondents/yr</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3E8520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36</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2A04D0F"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266,828</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AB902D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3,649</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6AF4D3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2,041</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E31557F"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730</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5A9DD4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234</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09AB51A"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273,518</w:t>
            </w:r>
          </w:p>
        </w:tc>
      </w:tr>
      <w:tr w14:paraId="4C498714" w14:textId="77777777" w:rsidTr="002327B7">
        <w:tblPrEx>
          <w:tblW w:w="8850" w:type="dxa"/>
          <w:tblLayout w:type="fixed"/>
          <w:tblLook w:val="0600"/>
        </w:tblPrEx>
        <w:trPr>
          <w:trHeight w:val="31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248151A8" w14:textId="77777777">
            <w:pPr>
              <w:widowControl w:val="0"/>
              <w:tabs>
                <w:tab w:val="left" w:pos="360"/>
                <w:tab w:val="left" w:pos="720"/>
                <w:tab w:val="left" w:pos="1080"/>
                <w:tab w:val="left" w:pos="1440"/>
              </w:tabs>
              <w:spacing w:before="240" w:after="240" w:line="276" w:lineRule="auto"/>
              <w:rPr>
                <w:sz w:val="20"/>
                <w:szCs w:val="20"/>
              </w:rPr>
            </w:pPr>
            <w:r>
              <w:rPr>
                <w:sz w:val="20"/>
                <w:szCs w:val="20"/>
              </w:rPr>
              <w:t>Responses/respondent</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02668C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4.91</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C8E96D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6.00</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53CF22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48.0</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E2258F2"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5.00</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46BB1E2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4.00</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380504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2.00</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C95722A" w14:textId="77777777">
            <w:pPr>
              <w:widowControl w:val="0"/>
              <w:tabs>
                <w:tab w:val="left" w:pos="360"/>
                <w:tab w:val="left" w:pos="720"/>
                <w:tab w:val="left" w:pos="1080"/>
                <w:tab w:val="left" w:pos="1440"/>
              </w:tabs>
            </w:pPr>
          </w:p>
        </w:tc>
      </w:tr>
      <w:tr w14:paraId="27F49504" w14:textId="77777777" w:rsidTr="002327B7">
        <w:tblPrEx>
          <w:tblW w:w="8850" w:type="dxa"/>
          <w:tblLayout w:type="fixed"/>
          <w:tblLook w:val="0600"/>
        </w:tblPrEx>
        <w:trPr>
          <w:trHeight w:val="31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3BCFF198" w14:textId="77777777">
            <w:pPr>
              <w:widowControl w:val="0"/>
              <w:tabs>
                <w:tab w:val="left" w:pos="360"/>
                <w:tab w:val="left" w:pos="720"/>
                <w:tab w:val="left" w:pos="1080"/>
                <w:tab w:val="left" w:pos="1440"/>
              </w:tabs>
              <w:spacing w:before="240" w:after="240" w:line="276" w:lineRule="auto"/>
              <w:rPr>
                <w:sz w:val="20"/>
                <w:szCs w:val="20"/>
              </w:rPr>
            </w:pPr>
            <w:r>
              <w:rPr>
                <w:sz w:val="20"/>
                <w:szCs w:val="20"/>
              </w:rPr>
              <w:t>Total annual responses</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3741A34"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176</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81E096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1,600,968</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35B2CA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175,152</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BCBD42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10,205</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597012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2,920</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D145AA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468</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0E7CEC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1,789,889</w:t>
            </w:r>
          </w:p>
        </w:tc>
      </w:tr>
      <w:tr w14:paraId="682E173C" w14:textId="77777777" w:rsidTr="002327B7">
        <w:tblPrEx>
          <w:tblW w:w="8850" w:type="dxa"/>
          <w:tblLayout w:type="fixed"/>
          <w:tblLook w:val="0600"/>
        </w:tblPrEx>
        <w:trPr>
          <w:trHeight w:val="55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6D05836E" w14:textId="77777777">
            <w:pPr>
              <w:widowControl w:val="0"/>
              <w:tabs>
                <w:tab w:val="left" w:pos="360"/>
                <w:tab w:val="left" w:pos="720"/>
                <w:tab w:val="left" w:pos="1080"/>
                <w:tab w:val="left" w:pos="1440"/>
              </w:tabs>
              <w:spacing w:before="240" w:after="240" w:line="276" w:lineRule="auto"/>
              <w:rPr>
                <w:sz w:val="20"/>
                <w:szCs w:val="20"/>
              </w:rPr>
            </w:pPr>
            <w:r>
              <w:rPr>
                <w:sz w:val="20"/>
                <w:szCs w:val="20"/>
              </w:rPr>
              <w:t xml:space="preserve">Estimated </w:t>
            </w:r>
            <w:r>
              <w:rPr>
                <w:sz w:val="20"/>
                <w:szCs w:val="20"/>
              </w:rPr>
              <w:t>hrs</w:t>
            </w:r>
            <w:r>
              <w:rPr>
                <w:sz w:val="20"/>
                <w:szCs w:val="20"/>
              </w:rPr>
              <w:t>/response</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790100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1.42</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CC34970"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0.25</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AE51B5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0.33</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255ACCC"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0.33</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BD2D4B2"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0.33</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0236683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0.5</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C47C3C3" w14:textId="77777777">
            <w:pPr>
              <w:widowControl w:val="0"/>
              <w:tabs>
                <w:tab w:val="left" w:pos="360"/>
                <w:tab w:val="left" w:pos="720"/>
                <w:tab w:val="left" w:pos="1080"/>
                <w:tab w:val="left" w:pos="1440"/>
              </w:tabs>
            </w:pPr>
          </w:p>
        </w:tc>
      </w:tr>
      <w:tr w14:paraId="3BAFF39F" w14:textId="77777777" w:rsidTr="002327B7">
        <w:tblPrEx>
          <w:tblW w:w="8850" w:type="dxa"/>
          <w:tblLayout w:type="fixed"/>
          <w:tblLook w:val="0600"/>
        </w:tblPrEx>
        <w:trPr>
          <w:trHeight w:val="55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4B3E5241" w14:textId="77777777">
            <w:pPr>
              <w:widowControl w:val="0"/>
              <w:tabs>
                <w:tab w:val="left" w:pos="360"/>
                <w:tab w:val="left" w:pos="720"/>
                <w:tab w:val="left" w:pos="1080"/>
                <w:tab w:val="left" w:pos="1440"/>
              </w:tabs>
              <w:spacing w:before="240" w:after="240" w:line="276" w:lineRule="auto"/>
              <w:rPr>
                <w:sz w:val="20"/>
                <w:szCs w:val="20"/>
              </w:rPr>
            </w:pPr>
            <w:r>
              <w:rPr>
                <w:sz w:val="20"/>
                <w:szCs w:val="20"/>
              </w:rPr>
              <w:t xml:space="preserve">Estimated total burden </w:t>
            </w:r>
            <w:r>
              <w:rPr>
                <w:sz w:val="20"/>
                <w:szCs w:val="20"/>
              </w:rPr>
              <w:t>hrs</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0E67250"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250</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3BC33B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400242</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618C65A"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57801</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6F7E407C"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3368</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97CD46C"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964</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4EE2B5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234</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6001AF5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462,859</w:t>
            </w:r>
          </w:p>
        </w:tc>
      </w:tr>
      <w:tr w14:paraId="67B5CA16" w14:textId="77777777" w:rsidTr="002327B7">
        <w:tblPrEx>
          <w:tblW w:w="8850" w:type="dxa"/>
          <w:tblLayout w:type="fixed"/>
          <w:tblLook w:val="0600"/>
        </w:tblPrEx>
        <w:trPr>
          <w:trHeight w:val="31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6821E6E3" w14:textId="77777777">
            <w:pPr>
              <w:widowControl w:val="0"/>
              <w:tabs>
                <w:tab w:val="left" w:pos="360"/>
                <w:tab w:val="left" w:pos="720"/>
                <w:tab w:val="left" w:pos="1080"/>
                <w:tab w:val="left" w:pos="1440"/>
              </w:tabs>
              <w:spacing w:before="240" w:after="240" w:line="276" w:lineRule="auto"/>
              <w:rPr>
                <w:sz w:val="20"/>
                <w:szCs w:val="20"/>
              </w:rPr>
            </w:pPr>
            <w:r>
              <w:rPr>
                <w:sz w:val="20"/>
                <w:szCs w:val="20"/>
              </w:rPr>
              <w:t>Hourly rate</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7A3814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6A399CC"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5D4FFDA6"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60C2C1A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A8B7F7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44A64F6D"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3B41D5D9" w14:textId="77777777">
            <w:pPr>
              <w:widowControl w:val="0"/>
              <w:tabs>
                <w:tab w:val="left" w:pos="360"/>
                <w:tab w:val="left" w:pos="720"/>
                <w:tab w:val="left" w:pos="1080"/>
                <w:tab w:val="left" w:pos="1440"/>
              </w:tabs>
            </w:pPr>
          </w:p>
        </w:tc>
      </w:tr>
      <w:tr w14:paraId="00B361F3" w14:textId="77777777" w:rsidTr="002327B7">
        <w:tblPrEx>
          <w:tblW w:w="8850" w:type="dxa"/>
          <w:tblLayout w:type="fixed"/>
          <w:tblLook w:val="0600"/>
        </w:tblPrEx>
        <w:trPr>
          <w:trHeight w:val="555"/>
        </w:trPr>
        <w:tc>
          <w:tcPr>
            <w:tcW w:w="1890"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2327B7" w:rsidP="002327B7" w14:paraId="4416892E" w14:textId="77777777">
            <w:pPr>
              <w:widowControl w:val="0"/>
              <w:tabs>
                <w:tab w:val="left" w:pos="360"/>
                <w:tab w:val="left" w:pos="720"/>
                <w:tab w:val="left" w:pos="1080"/>
                <w:tab w:val="left" w:pos="1440"/>
              </w:tabs>
              <w:spacing w:before="240" w:after="240" w:line="276" w:lineRule="auto"/>
              <w:rPr>
                <w:sz w:val="20"/>
                <w:szCs w:val="20"/>
              </w:rPr>
            </w:pPr>
            <w:r>
              <w:rPr>
                <w:sz w:val="20"/>
                <w:szCs w:val="20"/>
              </w:rPr>
              <w:t>Estimated annual cost to the public</w:t>
            </w:r>
          </w:p>
        </w:tc>
        <w:tc>
          <w:tcPr>
            <w:tcW w:w="94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F9985B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$18,000</w:t>
            </w:r>
          </w:p>
        </w:tc>
        <w:tc>
          <w:tcPr>
            <w:tcW w:w="13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FABE62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$28,817,424</w:t>
            </w:r>
          </w:p>
        </w:tc>
        <w:tc>
          <w:tcPr>
            <w:tcW w:w="100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0A8EE6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$4,161,672</w:t>
            </w:r>
          </w:p>
        </w:tc>
        <w:tc>
          <w:tcPr>
            <w:tcW w:w="91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BCF0B3D"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$242,496</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70EED596"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$69,408</w:t>
            </w:r>
          </w:p>
        </w:tc>
        <w:tc>
          <w:tcPr>
            <w:tcW w:w="765"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1584BEB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$16,848</w:t>
            </w:r>
          </w:p>
        </w:tc>
        <w:tc>
          <w:tcPr>
            <w:tcW w:w="1260"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2327B7" w:rsidP="002327B7" w14:paraId="20949F63"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$33,325,848</w:t>
            </w:r>
          </w:p>
        </w:tc>
      </w:tr>
    </w:tbl>
    <w:p w:rsidR="00BE2EA4" w14:paraId="2F519A9A" w14:textId="18C68F36">
      <w:pPr>
        <w:spacing w:before="240"/>
      </w:pPr>
      <w:r>
        <w:t>preferred method of financing, it is estimated that a third of the awards are for advance payments. It is estimated that 12 responses would be reported annually per respondent. This is based on the requirement for the initial application (per FAR 32.408) and the requirement for submission of the monthly supplemental information (per FAR 52.232-12). Therefore, the estimated total annual responses are 176 ((44*⅓) * 12 = 176). The estimated number of respondents are the number of unique awardees (annual averag</w:t>
      </w:r>
      <w:r>
        <w:t xml:space="preserve">e for fiscal years 2022 through 2024). The responses per respondent are a mathematical calculation from dividing the estimated total annual responses by the number of respondents. The estimated time required to gather </w:t>
      </w:r>
      <w:r>
        <w:t>necessary information, prepare necessary paperwork, and convey this information to the Government is 6 hours per response for the initial application submission and 1 hour per response for the 11 supplemental monthly information submissions per year. This results in an average of 1.42 (17÷12 =</w:t>
      </w:r>
      <w:r>
        <w:t xml:space="preserve"> 1.42) hours per response.</w:t>
      </w:r>
    </w:p>
    <w:p w:rsidR="00BE2EA4" w14:paraId="68A4D66B" w14:textId="77777777"/>
    <w:p w:rsidR="00BE2EA4" w14:paraId="16C2A3DC" w14:textId="77777777">
      <w:r>
        <w:t>Estimated number of respondents/yr................... 36</w:t>
      </w:r>
    </w:p>
    <w:p w:rsidR="00BE2EA4" w14:paraId="4414F25B" w14:textId="77777777">
      <w:pPr>
        <w:ind w:right="-80"/>
        <w:rPr>
          <w:u w:val="single"/>
        </w:rPr>
      </w:pPr>
      <w:r>
        <w:t xml:space="preserve">Responses per respondent............................... </w:t>
      </w:r>
      <w:r>
        <w:rPr>
          <w:u w:val="single"/>
        </w:rPr>
        <w:t>x 4.9</w:t>
      </w:r>
    </w:p>
    <w:p w:rsidR="00BE2EA4" w14:paraId="72A2792D" w14:textId="77777777">
      <w:pPr>
        <w:ind w:right="-80"/>
      </w:pPr>
      <w:r>
        <w:t>Total annual responses...................................... 176</w:t>
      </w:r>
    </w:p>
    <w:p w:rsidR="00BE2EA4" w14:paraId="5E0FB7AB" w14:textId="77777777">
      <w:pPr>
        <w:rPr>
          <w:u w:val="single"/>
        </w:rPr>
      </w:pPr>
      <w:r>
        <w:t xml:space="preserve">Estimated </w:t>
      </w:r>
      <w:r>
        <w:t>hrs</w:t>
      </w:r>
      <w:r>
        <w:t xml:space="preserve">/response................................. </w:t>
      </w:r>
      <w:r>
        <w:rPr>
          <w:u w:val="single"/>
        </w:rPr>
        <w:t>x 1.42</w:t>
      </w:r>
    </w:p>
    <w:p w:rsidR="00BE2EA4" w14:paraId="1C0612EF" w14:textId="77777777">
      <w:r>
        <w:t>Estimated annual burden hours........................ 250</w:t>
      </w:r>
    </w:p>
    <w:p w:rsidR="00BE2EA4" w14:paraId="30111F4F" w14:textId="77777777">
      <w:pPr>
        <w:rPr>
          <w:u w:val="single"/>
        </w:rPr>
      </w:pPr>
      <w:r>
        <w:t>Hourly rate</w:t>
      </w:r>
      <w:r>
        <w:rPr>
          <w:b/>
        </w:rPr>
        <w:t>*</w:t>
      </w:r>
      <w:r>
        <w:t xml:space="preserve">.................................................. </w:t>
      </w:r>
      <w:r>
        <w:rPr>
          <w:u w:val="single"/>
        </w:rPr>
        <w:t>x $72</w:t>
      </w:r>
    </w:p>
    <w:p w:rsidR="00BE2EA4" w14:paraId="1BEAF44A" w14:textId="77777777">
      <w:r>
        <w:t>Estimated annual cost to the public........... $18,000</w:t>
      </w:r>
    </w:p>
    <w:p w:rsidR="00BE2EA4" w14:paraId="1FAA8584" w14:textId="77777777">
      <w:pPr>
        <w:spacing w:before="240"/>
      </w:pPr>
      <w:r>
        <w:rPr>
          <w:b/>
        </w:rPr>
        <w:t xml:space="preserve">FAR 52.232-1 through 52.232-4, 52.232-6, 52.232-7, and 52.232-10- Payments.  </w:t>
      </w:r>
      <w:r>
        <w:t>The estimated number of respondents per year is based on the total number of government contracts awarded for the types of contracts that include the FAR clauses covered by this information collection. On average per year, the Government awards 266,828 contracts, to 12,225 unique awardees, for the type of contracts covered, and associated product and service codes (PSCs) identified below:</w:t>
      </w:r>
    </w:p>
    <w:p w:rsidR="00BE2EA4" w14:paraId="6BD0C921" w14:textId="77777777">
      <w:pPr>
        <w:numPr>
          <w:ilvl w:val="0"/>
          <w:numId w:val="1"/>
        </w:numPr>
      </w:pPr>
      <w:r>
        <w:t xml:space="preserve">Fixed-price supply contracts (Groups 7-99) </w:t>
      </w:r>
    </w:p>
    <w:p w:rsidR="00BE2EA4" w14:paraId="43C0EF53" w14:textId="77777777">
      <w:pPr>
        <w:numPr>
          <w:ilvl w:val="0"/>
          <w:numId w:val="1"/>
        </w:numPr>
      </w:pPr>
      <w:r>
        <w:t xml:space="preserve">Fixed-price service contracts excluding construction (Categories A-H, J-N, P-X, Z1) </w:t>
      </w:r>
    </w:p>
    <w:p w:rsidR="00BE2EA4" w14:paraId="5BAA1233" w14:textId="77777777">
      <w:pPr>
        <w:numPr>
          <w:ilvl w:val="0"/>
          <w:numId w:val="1"/>
        </w:numPr>
      </w:pPr>
      <w:r>
        <w:t xml:space="preserve">Personal service contracts excluding fixed-price, time-and- materials, and labor-hour contracts (PSC R497)  </w:t>
      </w:r>
    </w:p>
    <w:p w:rsidR="00BE2EA4" w14:paraId="26892092" w14:textId="77777777">
      <w:pPr>
        <w:numPr>
          <w:ilvl w:val="0"/>
          <w:numId w:val="1"/>
        </w:numPr>
      </w:pPr>
      <w:r>
        <w:t xml:space="preserve">Transportation or transportation-related services excluding fixed-price, time-and materials, and labor-hour contracts (Category V) </w:t>
      </w:r>
    </w:p>
    <w:p w:rsidR="00BE2EA4" w14:paraId="75B3460C" w14:textId="77777777">
      <w:pPr>
        <w:numPr>
          <w:ilvl w:val="0"/>
          <w:numId w:val="1"/>
        </w:numPr>
      </w:pPr>
      <w:r>
        <w:t xml:space="preserve">Regulated communication services by common carriers excluding fixed-price, time-and-materials, and labor-hour contracts (PSCs DD01 &amp; DG11, previously D304 &amp; D322 respectively.) </w:t>
      </w:r>
    </w:p>
    <w:p w:rsidR="00BE2EA4" w14:paraId="79931F5C" w14:textId="77777777">
      <w:pPr>
        <w:numPr>
          <w:ilvl w:val="0"/>
          <w:numId w:val="1"/>
        </w:numPr>
      </w:pPr>
      <w:r>
        <w:t xml:space="preserve">All time-and-materials contracts </w:t>
      </w:r>
    </w:p>
    <w:p w:rsidR="00BE2EA4" w14:paraId="1C2706EF" w14:textId="77777777">
      <w:pPr>
        <w:numPr>
          <w:ilvl w:val="0"/>
          <w:numId w:val="1"/>
        </w:numPr>
      </w:pPr>
      <w:r>
        <w:t xml:space="preserve">All labor-hour contracts </w:t>
      </w:r>
    </w:p>
    <w:p w:rsidR="00BE2EA4" w14:paraId="2041B1B4" w14:textId="77777777">
      <w:pPr>
        <w:spacing w:after="240"/>
      </w:pPr>
      <w:r>
        <w:t>As a result, the number of estimated respondents is 266,828. Responses per respondent is based on the average contract including 6 invoices per year. Time required to read and prepare information on invoices (beyond that provided as a normal business practice) is estimated at an average of 15 minutes for Federal contracts. Estimates range from low as one minute for such actions as small purchases and fixed-price contracts to as high as 30 minutes for more complicated actions.</w:t>
      </w:r>
    </w:p>
    <w:p w:rsidR="00BE2EA4" w14:paraId="134B06AF" w14:textId="77777777">
      <w:pPr>
        <w:rPr>
          <w:color w:val="FF0000"/>
        </w:rPr>
      </w:pPr>
      <w:r>
        <w:t>Estimated number of respondents/yr................  266,828</w:t>
      </w:r>
    </w:p>
    <w:p w:rsidR="00BE2EA4" w14:paraId="404C1535" w14:textId="77777777">
      <w:pPr>
        <w:ind w:right="-80"/>
        <w:rPr>
          <w:u w:val="single"/>
        </w:rPr>
      </w:pPr>
      <w:r>
        <w:t xml:space="preserve">Responses per respondent........................................  </w:t>
      </w:r>
      <w:r>
        <w:rPr>
          <w:u w:val="single"/>
        </w:rPr>
        <w:t>x 6</w:t>
      </w:r>
    </w:p>
    <w:p w:rsidR="00BE2EA4" w14:paraId="41D65D7B" w14:textId="77777777">
      <w:pPr>
        <w:ind w:right="-80"/>
      </w:pPr>
      <w:r>
        <w:t>Total annual responses...................................  1,600,968</w:t>
      </w:r>
    </w:p>
    <w:p w:rsidR="00BE2EA4" w14:paraId="57CD1F9C" w14:textId="77777777">
      <w:pPr>
        <w:rPr>
          <w:u w:val="single"/>
        </w:rPr>
      </w:pPr>
      <w:r>
        <w:t xml:space="preserve">Estimated </w:t>
      </w:r>
      <w:r>
        <w:t>hrs</w:t>
      </w:r>
      <w:r>
        <w:t xml:space="preserve">/response........................................  </w:t>
      </w:r>
      <w:r>
        <w:rPr>
          <w:u w:val="single"/>
        </w:rPr>
        <w:t>x 0.25</w:t>
      </w:r>
    </w:p>
    <w:p w:rsidR="00BE2EA4" w14:paraId="73427B09" w14:textId="77777777">
      <w:r>
        <w:t>Estimated annual burden hours.........................  400,242</w:t>
      </w:r>
    </w:p>
    <w:p w:rsidR="00BE2EA4" w14:paraId="58770087" w14:textId="77777777">
      <w:pPr>
        <w:rPr>
          <w:u w:val="single"/>
        </w:rPr>
      </w:pPr>
      <w:r>
        <w:t xml:space="preserve">Hourly rate*..........................................................  </w:t>
      </w:r>
      <w:r>
        <w:rPr>
          <w:u w:val="single"/>
        </w:rPr>
        <w:t>x $72</w:t>
      </w:r>
    </w:p>
    <w:p w:rsidR="00BE2EA4" w14:paraId="685C2969" w14:textId="77777777">
      <w:r>
        <w:t>Estimated annual cost to the public............ $28,817,424</w:t>
      </w:r>
    </w:p>
    <w:p w:rsidR="00BE2EA4" w14:paraId="32AD9057" w14:textId="77777777">
      <w:pPr>
        <w:rPr>
          <w:b/>
          <w:highlight w:val="cyan"/>
        </w:rPr>
      </w:pPr>
    </w:p>
    <w:p w:rsidR="00BE2EA4" w14:paraId="4787225C" w14:textId="77777777">
      <w:pPr>
        <w:spacing w:line="276" w:lineRule="auto"/>
      </w:pPr>
      <w:r>
        <w:rPr>
          <w:b/>
        </w:rPr>
        <w:t xml:space="preserve">FAR 52.232-5, Payments under Fixed-Price Construction Contracts. </w:t>
      </w:r>
      <w:r>
        <w:t xml:space="preserve">On average per year, the Government awards 15,310 </w:t>
      </w:r>
      <w:r>
        <w:t xml:space="preserve">fixed-price construction contracts (i.e., PSCs beginning with Y </w:t>
      </w:r>
      <w:r>
        <w:t>and Z2) to 3,649 unique awardees, approximately 4 contracts per contractor (15,310 awards/3,649 unique awardees, rounded to the nearest whole number). The estimated number of respondents per year is the number of unique awardees. It is estimated that each respondent submits a monthly invoice for each contract for a total of 48 responses per respondent. The estimated time required to assemble and prepare a response is on average 0.33 hours.</w:t>
      </w:r>
    </w:p>
    <w:p w:rsidR="00BE2EA4" w14:paraId="263E0B93" w14:textId="77777777">
      <w:pPr>
        <w:rPr>
          <w:color w:val="FF0000"/>
        </w:rPr>
      </w:pPr>
      <w:r>
        <w:t>Estimated number of respondents/yr....................3,649</w:t>
      </w:r>
    </w:p>
    <w:p w:rsidR="00BE2EA4" w14:paraId="354ECC50" w14:textId="77777777">
      <w:pPr>
        <w:ind w:right="-80"/>
        <w:rPr>
          <w:u w:val="single"/>
        </w:rPr>
      </w:pPr>
      <w:r>
        <w:t xml:space="preserve">Responses per respondent..................................  </w:t>
      </w:r>
      <w:r>
        <w:rPr>
          <w:u w:val="single"/>
        </w:rPr>
        <w:t>x   48</w:t>
      </w:r>
    </w:p>
    <w:p w:rsidR="00BE2EA4" w14:paraId="2B00DE99" w14:textId="77777777">
      <w:pPr>
        <w:ind w:right="-80"/>
      </w:pPr>
      <w:r>
        <w:t>Total annual responses...................................  175,152</w:t>
      </w:r>
    </w:p>
    <w:p w:rsidR="00BE2EA4" w14:paraId="5B685CA3" w14:textId="77777777">
      <w:pPr>
        <w:rPr>
          <w:u w:val="single"/>
        </w:rPr>
      </w:pPr>
      <w:r>
        <w:t xml:space="preserve">Estimated </w:t>
      </w:r>
      <w:r>
        <w:t>hrs</w:t>
      </w:r>
      <w:r>
        <w:t xml:space="preserve">/response.....................................  </w:t>
      </w:r>
      <w:r>
        <w:rPr>
          <w:u w:val="single"/>
        </w:rPr>
        <w:t>x 0.33</w:t>
      </w:r>
    </w:p>
    <w:p w:rsidR="00BE2EA4" w14:paraId="4DB6B6E0" w14:textId="77777777">
      <w:r>
        <w:t>Estimated annual burden hours........................  57,801</w:t>
      </w:r>
    </w:p>
    <w:p w:rsidR="00BE2EA4" w14:paraId="75928B29" w14:textId="77777777">
      <w:pPr>
        <w:rPr>
          <w:u w:val="single"/>
        </w:rPr>
      </w:pPr>
      <w:r>
        <w:t>Hourly rate</w:t>
      </w:r>
      <w:r>
        <w:rPr>
          <w:b/>
        </w:rPr>
        <w:t>*</w:t>
      </w:r>
      <w:r>
        <w:t xml:space="preserve">......................................................  </w:t>
      </w:r>
      <w:r>
        <w:rPr>
          <w:u w:val="single"/>
        </w:rPr>
        <w:t>x  $72</w:t>
      </w:r>
    </w:p>
    <w:p w:rsidR="00BE2EA4" w14:paraId="11F1914B" w14:textId="77777777">
      <w:r>
        <w:t>Estimated annual cost to the public........... $4,161,672</w:t>
      </w:r>
    </w:p>
    <w:p w:rsidR="00BE2EA4" w14:paraId="7B5FA536" w14:textId="77777777"/>
    <w:p w:rsidR="00BE2EA4" w14:paraId="1F5206F3" w14:textId="77777777">
      <w:pPr>
        <w:spacing w:after="240"/>
      </w:pPr>
      <w:r>
        <w:rPr>
          <w:b/>
        </w:rPr>
        <w:t>FAR 52.232-20 and 52.232-22 - Limitation of Costs or Funds.</w:t>
      </w:r>
      <w:r>
        <w:t xml:space="preserve"> To comply with this requirement, the contractor must: (a) monitor and predict prospective costs under the contract, (b) analyze whether those costs will cause the total cost of the contract to exceed a defined threshold, (c) predict the total cost of performance over the life of the contract, and (d) notify the contracting officer. The accounting, analysis, and prediction functions are part of the contractor’s business processes. The only additional burden (unique to Government contracting) is that of noti</w:t>
      </w:r>
      <w:r>
        <w:t xml:space="preserve">fying the contracting officer. </w:t>
      </w:r>
    </w:p>
    <w:p w:rsidR="00BE2EA4" w14:paraId="28E15558" w14:textId="77777777">
      <w:pPr>
        <w:spacing w:before="240" w:after="240"/>
        <w:ind w:firstLine="20"/>
      </w:pPr>
      <w:r>
        <w:t>On average per year, the Government awards 10,174 cost-reimbursement contracts to 2,041 unique awardees, approximately 5 contracts per contractor (10,174 awards/2,041 unique awardees, rounded to the nearest whole number). As a result, the number of estimated respondents is 2,041. The responses per respondent are based on the average contractor notifying the Government 5 times per year. Some cost-reimbursement contracts will not invoke the responses required by the two clauses, while others will require more</w:t>
      </w:r>
      <w:r>
        <w:t xml:space="preserve"> than one response per year. The estimated time required to assemble and prepare a response is on average 20 minutes. The figure is a weighted average with an estimated time of 15 minutes for simple contracts, 20 minutes for average contracts, and 25 minutes for more complex contracts. This weighted average assumes an equal mix of simple, average, and complex contracts.</w:t>
      </w:r>
    </w:p>
    <w:p w:rsidR="00BE2EA4" w14:paraId="6793EC3B" w14:textId="77777777">
      <w:pPr>
        <w:rPr>
          <w:color w:val="FF0000"/>
        </w:rPr>
      </w:pPr>
      <w:r>
        <w:t>Estimated number of respondents/yr................... 2,041</w:t>
      </w:r>
    </w:p>
    <w:p w:rsidR="00BE2EA4" w14:paraId="30DA766A" w14:textId="77777777">
      <w:pPr>
        <w:ind w:right="-80"/>
        <w:rPr>
          <w:u w:val="single"/>
        </w:rPr>
      </w:pPr>
      <w:r>
        <w:t xml:space="preserve">Responses per respondent...................................  </w:t>
      </w:r>
      <w:r>
        <w:rPr>
          <w:u w:val="single"/>
        </w:rPr>
        <w:t>x    5</w:t>
      </w:r>
    </w:p>
    <w:p w:rsidR="00BE2EA4" w14:paraId="47FD9853" w14:textId="77777777">
      <w:pPr>
        <w:ind w:right="-80"/>
      </w:pPr>
      <w:r>
        <w:t>Total annual responses.....................................  10,205</w:t>
      </w:r>
    </w:p>
    <w:p w:rsidR="00BE2EA4" w14:paraId="66C97D7E" w14:textId="77777777">
      <w:pPr>
        <w:rPr>
          <w:u w:val="single"/>
        </w:rPr>
      </w:pPr>
      <w:r>
        <w:t xml:space="preserve">Estimated </w:t>
      </w:r>
      <w:r>
        <w:t>hrs</w:t>
      </w:r>
      <w:r>
        <w:t xml:space="preserve">/response.....................................  </w:t>
      </w:r>
      <w:r>
        <w:rPr>
          <w:u w:val="single"/>
        </w:rPr>
        <w:t>x 0.33</w:t>
      </w:r>
    </w:p>
    <w:p w:rsidR="00BE2EA4" w14:paraId="5AE046B4" w14:textId="77777777">
      <w:r>
        <w:t>Estimated annual burden hours.........................  3,368</w:t>
      </w:r>
    </w:p>
    <w:p w:rsidR="00BE2EA4" w14:paraId="690551DD" w14:textId="77777777">
      <w:pPr>
        <w:rPr>
          <w:u w:val="single"/>
        </w:rPr>
      </w:pPr>
      <w:r>
        <w:t xml:space="preserve">Hourly rate*.....................................................  </w:t>
      </w:r>
      <w:r>
        <w:rPr>
          <w:u w:val="single"/>
        </w:rPr>
        <w:t>x  $72</w:t>
      </w:r>
    </w:p>
    <w:p w:rsidR="00BE2EA4" w14:paraId="0C226966" w14:textId="77777777">
      <w:r>
        <w:t>Estimated annual cost to the public.............  $242,496</w:t>
      </w:r>
    </w:p>
    <w:p w:rsidR="00BE2EA4" w14:paraId="1F3226ED" w14:textId="77777777">
      <w:pPr>
        <w:widowControl w:val="0"/>
        <w:tabs>
          <w:tab w:val="left" w:pos="360"/>
          <w:tab w:val="left" w:pos="720"/>
          <w:tab w:val="left" w:pos="1080"/>
          <w:tab w:val="left" w:pos="1440"/>
        </w:tabs>
        <w:rPr>
          <w:u w:val="single"/>
        </w:rPr>
      </w:pPr>
    </w:p>
    <w:p w:rsidR="00BE2EA4" w14:paraId="620C26C4" w14:textId="77777777">
      <w:pPr>
        <w:widowControl w:val="0"/>
        <w:tabs>
          <w:tab w:val="left" w:pos="360"/>
          <w:tab w:val="left" w:pos="720"/>
          <w:tab w:val="left" w:pos="1080"/>
          <w:tab w:val="left" w:pos="1440"/>
        </w:tabs>
      </w:pPr>
      <w:r>
        <w:rPr>
          <w:b/>
        </w:rPr>
        <w:t>FAR 52.232-27, Prompt Payment for Construction Contracts.</w:t>
      </w:r>
      <w:r>
        <w:t xml:space="preserve"> On average per year, the Government awards 15,310 fixed-price construction contracts (i.e., PSCs beginning with Y and Z2) to 3,649 unique awardees. It is estimated that 20 percent of contractors will need to submit any of the information required by the FAR clause 52.232-27. As a result, the number of estimated respondents is 730 (20% of 3,649). Responses per respondent is based on the average contractor notifying the Government 4 times per year. The estimated time required to assemble </w:t>
      </w:r>
      <w:r>
        <w:t>and prepare response</w:t>
      </w:r>
      <w:r>
        <w:t>s is 0.33 hours per response.</w:t>
      </w:r>
    </w:p>
    <w:p w:rsidR="00BE2EA4" w14:paraId="073810C9" w14:textId="77777777">
      <w:pPr>
        <w:widowControl w:val="0"/>
        <w:tabs>
          <w:tab w:val="left" w:pos="360"/>
          <w:tab w:val="left" w:pos="720"/>
          <w:tab w:val="left" w:pos="1080"/>
          <w:tab w:val="left" w:pos="1440"/>
        </w:tabs>
        <w:rPr>
          <w:u w:val="single"/>
        </w:rPr>
      </w:pPr>
    </w:p>
    <w:p w:rsidR="00BE2EA4" w14:paraId="0CE8B1DC" w14:textId="77777777">
      <w:pPr>
        <w:widowControl w:val="0"/>
        <w:tabs>
          <w:tab w:val="left" w:pos="360"/>
          <w:tab w:val="left" w:pos="720"/>
          <w:tab w:val="left" w:pos="1080"/>
          <w:tab w:val="left" w:pos="1440"/>
        </w:tabs>
      </w:pPr>
      <w:r>
        <w:t>Estimated number of respondents/yr...................  730</w:t>
      </w:r>
    </w:p>
    <w:p w:rsidR="00BE2EA4" w14:paraId="55FBF94C" w14:textId="77777777">
      <w:pPr>
        <w:widowControl w:val="0"/>
        <w:tabs>
          <w:tab w:val="left" w:pos="360"/>
          <w:tab w:val="left" w:pos="720"/>
          <w:tab w:val="left" w:pos="1080"/>
          <w:tab w:val="left" w:pos="1440"/>
        </w:tabs>
      </w:pPr>
      <w:r>
        <w:t>Responses per respondent...................................  x  4</w:t>
      </w:r>
    </w:p>
    <w:p w:rsidR="00BE2EA4" w14:paraId="3E97B12D" w14:textId="77777777">
      <w:pPr>
        <w:widowControl w:val="0"/>
        <w:tabs>
          <w:tab w:val="left" w:pos="360"/>
          <w:tab w:val="left" w:pos="720"/>
          <w:tab w:val="left" w:pos="1080"/>
          <w:tab w:val="left" w:pos="1440"/>
        </w:tabs>
      </w:pPr>
      <w:r>
        <w:t>Total annual responses.....................................   2,920</w:t>
      </w:r>
    </w:p>
    <w:p w:rsidR="00BE2EA4" w14:paraId="5C74D9A5" w14:textId="77777777">
      <w:pPr>
        <w:widowControl w:val="0"/>
        <w:tabs>
          <w:tab w:val="left" w:pos="360"/>
          <w:tab w:val="left" w:pos="720"/>
          <w:tab w:val="left" w:pos="1080"/>
          <w:tab w:val="left" w:pos="1440"/>
        </w:tabs>
      </w:pPr>
      <w:r>
        <w:t xml:space="preserve">Estimated </w:t>
      </w:r>
      <w:r>
        <w:t>hrs</w:t>
      </w:r>
      <w:r>
        <w:t>/response....................................  x 0.33</w:t>
      </w:r>
    </w:p>
    <w:p w:rsidR="00BE2EA4" w14:paraId="09CE8807" w14:textId="77777777">
      <w:pPr>
        <w:widowControl w:val="0"/>
        <w:tabs>
          <w:tab w:val="left" w:pos="360"/>
          <w:tab w:val="left" w:pos="720"/>
          <w:tab w:val="left" w:pos="1080"/>
          <w:tab w:val="left" w:pos="1440"/>
        </w:tabs>
      </w:pPr>
      <w:r>
        <w:t>Estimated annual burden hours...........................  964</w:t>
      </w:r>
    </w:p>
    <w:p w:rsidR="00BE2EA4" w14:paraId="53453C66" w14:textId="77777777">
      <w:pPr>
        <w:widowControl w:val="0"/>
        <w:tabs>
          <w:tab w:val="left" w:pos="360"/>
          <w:tab w:val="left" w:pos="720"/>
          <w:tab w:val="left" w:pos="1080"/>
          <w:tab w:val="left" w:pos="1440"/>
        </w:tabs>
        <w:rPr>
          <w:u w:val="single"/>
        </w:rPr>
      </w:pPr>
      <w:r>
        <w:t xml:space="preserve">Hourly rate*..................................................... </w:t>
      </w:r>
      <w:r>
        <w:rPr>
          <w:u w:val="single"/>
        </w:rPr>
        <w:t>x  $72</w:t>
      </w:r>
    </w:p>
    <w:p w:rsidR="00BE2EA4" w14:paraId="222AF650" w14:textId="77777777">
      <w:pPr>
        <w:widowControl w:val="0"/>
        <w:tabs>
          <w:tab w:val="left" w:pos="360"/>
          <w:tab w:val="left" w:pos="720"/>
          <w:tab w:val="left" w:pos="1080"/>
          <w:tab w:val="left" w:pos="1440"/>
        </w:tabs>
      </w:pPr>
      <w:r>
        <w:t>Estimated annual cost to the public............... $69,408</w:t>
      </w:r>
    </w:p>
    <w:p w:rsidR="00BE2EA4" w14:paraId="65382C0F" w14:textId="77777777">
      <w:pPr>
        <w:widowControl w:val="0"/>
        <w:tabs>
          <w:tab w:val="left" w:pos="360"/>
          <w:tab w:val="left" w:pos="720"/>
          <w:tab w:val="left" w:pos="1080"/>
          <w:tab w:val="left" w:pos="1440"/>
        </w:tabs>
        <w:rPr>
          <w:u w:val="single"/>
        </w:rPr>
      </w:pPr>
    </w:p>
    <w:p w:rsidR="00BE2EA4" w14:paraId="36FF22DA" w14:textId="77777777">
      <w:pPr>
        <w:widowControl w:val="0"/>
        <w:tabs>
          <w:tab w:val="left" w:pos="360"/>
          <w:tab w:val="left" w:pos="630"/>
          <w:tab w:val="left" w:pos="720"/>
          <w:tab w:val="left" w:pos="1080"/>
        </w:tabs>
        <w:rPr>
          <w:b/>
        </w:rPr>
      </w:pPr>
      <w:r>
        <w:rPr>
          <w:b/>
        </w:rPr>
        <w:t>FAR 52.232-33, Payment by Electronic Funds Transfer—System for Award Management</w:t>
      </w:r>
    </w:p>
    <w:p w:rsidR="00BE2EA4" w14:paraId="74E8D225" w14:textId="77777777">
      <w:pPr>
        <w:widowControl w:val="0"/>
        <w:tabs>
          <w:tab w:val="left" w:pos="360"/>
          <w:tab w:val="left" w:pos="630"/>
          <w:tab w:val="left" w:pos="720"/>
          <w:tab w:val="left" w:pos="1080"/>
        </w:tabs>
        <w:rPr>
          <w:b/>
        </w:rPr>
      </w:pPr>
      <w:r>
        <w:t xml:space="preserve">The burden associated with this clause is reflected under OMB Control Number 9000-0189, Certain Federal Acquisition Regulation Part 4 Requirements. OMB Control Number 9000-0189 accounts for new registrations and renewals in SAM, which includes providing EFT information as part of the registration and renewal process. </w:t>
      </w:r>
    </w:p>
    <w:p w:rsidR="00BE2EA4" w14:paraId="22D2C430" w14:textId="77777777">
      <w:pPr>
        <w:widowControl w:val="0"/>
        <w:tabs>
          <w:tab w:val="left" w:pos="360"/>
          <w:tab w:val="left" w:pos="630"/>
          <w:tab w:val="left" w:pos="720"/>
          <w:tab w:val="left" w:pos="1080"/>
        </w:tabs>
        <w:rPr>
          <w:b/>
        </w:rPr>
      </w:pPr>
    </w:p>
    <w:p w:rsidR="00BE2EA4" w14:paraId="0ABD2AE6" w14:textId="77777777">
      <w:pPr>
        <w:widowControl w:val="0"/>
        <w:tabs>
          <w:tab w:val="left" w:pos="360"/>
          <w:tab w:val="left" w:pos="720"/>
          <w:tab w:val="left" w:pos="1080"/>
          <w:tab w:val="left" w:pos="1440"/>
        </w:tabs>
      </w:pPr>
      <w:r>
        <w:rPr>
          <w:b/>
        </w:rPr>
        <w:t>FAR 52.232-34, Payment by Electronic Funds Transfer—Other than System for Award Management.</w:t>
      </w:r>
      <w:r>
        <w:t xml:space="preserve"> On average per year, the Government awards 343 contracts with an exception to the use of SAM to 234 unique awardees, approximately 2 contracts per contractor (343 awards/234 unique awardees, rounded up to the nearest whole number). As a result, the number of estimated respondents is 234. The responses per respondent are the average number of contracts per contractor. The estimated time required to assemble and prepare responses is 0.50 hours per response.</w:t>
      </w:r>
    </w:p>
    <w:p w:rsidR="00BE2EA4" w14:paraId="16237BA5" w14:textId="77777777">
      <w:pPr>
        <w:widowControl w:val="0"/>
        <w:tabs>
          <w:tab w:val="left" w:pos="360"/>
          <w:tab w:val="left" w:pos="720"/>
          <w:tab w:val="left" w:pos="1080"/>
          <w:tab w:val="left" w:pos="1440"/>
        </w:tabs>
      </w:pPr>
    </w:p>
    <w:p w:rsidR="00BE2EA4" w14:paraId="6A4B245B" w14:textId="77777777">
      <w:pPr>
        <w:widowControl w:val="0"/>
        <w:tabs>
          <w:tab w:val="left" w:pos="360"/>
          <w:tab w:val="left" w:pos="720"/>
          <w:tab w:val="left" w:pos="1080"/>
          <w:tab w:val="left" w:pos="1440"/>
        </w:tabs>
      </w:pPr>
      <w:r>
        <w:t>Estimated number of respondents/yr.................  234</w:t>
      </w:r>
    </w:p>
    <w:p w:rsidR="00BE2EA4" w14:paraId="5FBEB8D5" w14:textId="77777777">
      <w:pPr>
        <w:widowControl w:val="0"/>
        <w:tabs>
          <w:tab w:val="left" w:pos="360"/>
          <w:tab w:val="left" w:pos="720"/>
          <w:tab w:val="left" w:pos="1080"/>
          <w:tab w:val="left" w:pos="1440"/>
        </w:tabs>
      </w:pPr>
      <w:r>
        <w:t>Responses per respondent.................................  x  2</w:t>
      </w:r>
    </w:p>
    <w:p w:rsidR="00BE2EA4" w14:paraId="32C5B44C" w14:textId="77777777">
      <w:pPr>
        <w:widowControl w:val="0"/>
        <w:tabs>
          <w:tab w:val="left" w:pos="360"/>
          <w:tab w:val="left" w:pos="720"/>
          <w:tab w:val="left" w:pos="1080"/>
          <w:tab w:val="left" w:pos="1440"/>
        </w:tabs>
      </w:pPr>
      <w:r>
        <w:t>Total annual responses......................................  468</w:t>
      </w:r>
    </w:p>
    <w:p w:rsidR="00BE2EA4" w14:paraId="65A2972E" w14:textId="77777777">
      <w:pPr>
        <w:widowControl w:val="0"/>
        <w:tabs>
          <w:tab w:val="left" w:pos="360"/>
          <w:tab w:val="left" w:pos="720"/>
          <w:tab w:val="left" w:pos="1080"/>
          <w:tab w:val="left" w:pos="1440"/>
        </w:tabs>
      </w:pPr>
      <w:r>
        <w:t xml:space="preserve">Estimated </w:t>
      </w:r>
      <w:r>
        <w:t>hrs</w:t>
      </w:r>
      <w:r>
        <w:t>/response.................................... x 0.5</w:t>
      </w:r>
    </w:p>
    <w:p w:rsidR="00BE2EA4" w14:paraId="298EBC2B" w14:textId="77777777">
      <w:pPr>
        <w:widowControl w:val="0"/>
        <w:tabs>
          <w:tab w:val="left" w:pos="360"/>
          <w:tab w:val="left" w:pos="720"/>
          <w:tab w:val="left" w:pos="1080"/>
          <w:tab w:val="left" w:pos="1440"/>
        </w:tabs>
      </w:pPr>
      <w:r>
        <w:t>Estimated annual burden hrs............................  234</w:t>
      </w:r>
    </w:p>
    <w:p w:rsidR="00BE2EA4" w14:paraId="63D58C25" w14:textId="77777777">
      <w:pPr>
        <w:widowControl w:val="0"/>
        <w:tabs>
          <w:tab w:val="left" w:pos="360"/>
          <w:tab w:val="left" w:pos="720"/>
          <w:tab w:val="left" w:pos="1080"/>
          <w:tab w:val="left" w:pos="1440"/>
        </w:tabs>
        <w:rPr>
          <w:u w:val="single"/>
        </w:rPr>
      </w:pPr>
      <w:r>
        <w:t xml:space="preserve">Hourly rate*.................................................. </w:t>
      </w:r>
      <w:r>
        <w:rPr>
          <w:u w:val="single"/>
        </w:rPr>
        <w:t xml:space="preserve"> x $72</w:t>
      </w:r>
    </w:p>
    <w:p w:rsidR="00BE2EA4" w14:paraId="126E4F12" w14:textId="77777777">
      <w:pPr>
        <w:widowControl w:val="0"/>
        <w:tabs>
          <w:tab w:val="left" w:pos="360"/>
          <w:tab w:val="left" w:pos="720"/>
          <w:tab w:val="left" w:pos="1080"/>
          <w:tab w:val="left" w:pos="1440"/>
        </w:tabs>
      </w:pPr>
      <w:r>
        <w:t>Estimated annual cost to the public............$16,848</w:t>
      </w:r>
    </w:p>
    <w:p w:rsidR="00BE2EA4" w14:paraId="2CDC2109" w14:textId="77777777">
      <w:pPr>
        <w:widowControl w:val="0"/>
        <w:tabs>
          <w:tab w:val="left" w:pos="360"/>
          <w:tab w:val="left" w:pos="720"/>
          <w:tab w:val="left" w:pos="1080"/>
          <w:tab w:val="left" w:pos="1440"/>
        </w:tabs>
        <w:rPr>
          <w:u w:val="single"/>
        </w:rPr>
      </w:pPr>
    </w:p>
    <w:p w:rsidR="00BE2EA4" w14:paraId="57830316" w14:textId="77777777">
      <w:pPr>
        <w:widowControl w:val="0"/>
        <w:tabs>
          <w:tab w:val="left" w:pos="360"/>
          <w:tab w:val="left" w:pos="720"/>
          <w:tab w:val="left" w:pos="1080"/>
          <w:tab w:val="left" w:pos="1440"/>
        </w:tabs>
        <w:rPr>
          <w:u w:val="single"/>
        </w:rPr>
      </w:pPr>
    </w:p>
    <w:p w:rsidR="00BE2EA4" w14:paraId="581A4034" w14:textId="77777777">
      <w:pPr>
        <w:widowControl w:val="0"/>
        <w:tabs>
          <w:tab w:val="left" w:pos="360"/>
          <w:tab w:val="left" w:pos="720"/>
          <w:tab w:val="left" w:pos="1080"/>
          <w:tab w:val="left" w:pos="1440"/>
        </w:tabs>
      </w:pPr>
      <w:r>
        <w:t xml:space="preserve">* The hourly rate is calculated by applying a 36.25 percent fringe factor and a 12 percent overhead factor to a base hourly rate of </w:t>
      </w:r>
      <w:r>
        <w:t>$48.38, and</w:t>
      </w:r>
      <w:r>
        <w:t xml:space="preserve"> then rounding to the nearest whole dollar ($72). The base hourly rate is derived from the Office of Personnel Management (OPM) 2025 General Schedule (GS) Locality Pay Table for the rest of the United States (“Salary Table 202X-RUS”), using a GS-12 / step 5 hourly rate. The fringe factor is derived from OMB memorandum M-08-13. The overhead factor is derived from the OMB Circular No. A-76 Revised Supplemental Handbook.</w:t>
      </w:r>
    </w:p>
    <w:p w:rsidR="00BE2EA4" w14:paraId="021DE33C" w14:textId="77777777">
      <w:pPr>
        <w:widowControl w:val="0"/>
        <w:tabs>
          <w:tab w:val="left" w:pos="360"/>
          <w:tab w:val="left" w:pos="720"/>
          <w:tab w:val="left" w:pos="1080"/>
          <w:tab w:val="left" w:pos="1440"/>
        </w:tabs>
        <w:rPr>
          <w:u w:val="single"/>
        </w:rPr>
      </w:pPr>
    </w:p>
    <w:p w:rsidR="00BE2EA4" w14:paraId="4FA32E31" w14:textId="77777777">
      <w:pPr>
        <w:widowControl w:val="0"/>
        <w:numPr>
          <w:ilvl w:val="0"/>
          <w:numId w:val="5"/>
        </w:numPr>
        <w:tabs>
          <w:tab w:val="left" w:pos="360"/>
          <w:tab w:val="left" w:pos="720"/>
          <w:tab w:val="left" w:pos="1080"/>
        </w:tabs>
      </w:pPr>
      <w:r>
        <w:rPr>
          <w:u w:val="single"/>
        </w:rPr>
        <w:t>Estimated nonrecurring costs</w:t>
      </w:r>
      <w:r>
        <w:t>. Not applicable.</w:t>
      </w:r>
    </w:p>
    <w:p w:rsidR="002327B7" w:rsidP="002327B7" w14:paraId="76A1ED07" w14:textId="77777777">
      <w:pPr>
        <w:widowControl w:val="0"/>
        <w:tabs>
          <w:tab w:val="left" w:pos="360"/>
          <w:tab w:val="left" w:pos="720"/>
          <w:tab w:val="left" w:pos="1080"/>
        </w:tabs>
      </w:pPr>
    </w:p>
    <w:p w:rsidR="002327B7" w:rsidP="002327B7" w14:paraId="08110EC2" w14:textId="77777777">
      <w:pPr>
        <w:widowControl w:val="0"/>
        <w:tabs>
          <w:tab w:val="left" w:pos="360"/>
          <w:tab w:val="left" w:pos="720"/>
          <w:tab w:val="left" w:pos="1080"/>
        </w:tabs>
      </w:pPr>
    </w:p>
    <w:p w:rsidR="002327B7" w:rsidP="002327B7" w14:paraId="0A05A072" w14:textId="77777777">
      <w:pPr>
        <w:widowControl w:val="0"/>
        <w:tabs>
          <w:tab w:val="left" w:pos="360"/>
          <w:tab w:val="left" w:pos="720"/>
          <w:tab w:val="left" w:pos="1080"/>
        </w:tabs>
      </w:pPr>
    </w:p>
    <w:p w:rsidR="002327B7" w:rsidP="002327B7" w14:paraId="496E7FA4" w14:textId="77777777">
      <w:pPr>
        <w:widowControl w:val="0"/>
        <w:tabs>
          <w:tab w:val="left" w:pos="360"/>
          <w:tab w:val="left" w:pos="720"/>
          <w:tab w:val="left" w:pos="1080"/>
        </w:tabs>
      </w:pPr>
    </w:p>
    <w:p w:rsidR="002327B7" w:rsidP="002327B7" w14:paraId="048D31D8" w14:textId="77777777">
      <w:pPr>
        <w:widowControl w:val="0"/>
        <w:tabs>
          <w:tab w:val="left" w:pos="360"/>
          <w:tab w:val="left" w:pos="720"/>
          <w:tab w:val="left" w:pos="1080"/>
        </w:tabs>
      </w:pPr>
    </w:p>
    <w:p w:rsidR="00BE2EA4" w14:paraId="439F9E33" w14:textId="77777777">
      <w:pPr>
        <w:widowControl w:val="0"/>
        <w:numPr>
          <w:ilvl w:val="0"/>
          <w:numId w:val="5"/>
        </w:numPr>
        <w:tabs>
          <w:tab w:val="left" w:pos="360"/>
          <w:tab w:val="left" w:pos="720"/>
          <w:tab w:val="left" w:pos="1080"/>
        </w:tabs>
      </w:pPr>
      <w:r>
        <w:rPr>
          <w:u w:val="single"/>
        </w:rPr>
        <w:t>Estimated cost to the Government</w:t>
      </w:r>
      <w:r>
        <w:t>.</w:t>
      </w:r>
    </w:p>
    <w:p w:rsidR="00BE2EA4" w14:paraId="5D84ED48" w14:textId="77777777"/>
    <w:p w:rsidR="009B6B72" w14:paraId="4CE64E21" w14:textId="77777777">
      <w:pPr>
        <w:widowControl w:val="0"/>
        <w:tabs>
          <w:tab w:val="left" w:pos="360"/>
          <w:tab w:val="left" w:pos="720"/>
          <w:tab w:val="left" w:pos="1080"/>
          <w:tab w:val="left" w:pos="1440"/>
        </w:tabs>
        <w:rPr>
          <w:b/>
        </w:rPr>
      </w:pPr>
    </w:p>
    <w:p w:rsidR="009B6B72" w14:paraId="310BBE38" w14:textId="77777777">
      <w:pPr>
        <w:widowControl w:val="0"/>
        <w:tabs>
          <w:tab w:val="left" w:pos="360"/>
          <w:tab w:val="left" w:pos="720"/>
          <w:tab w:val="left" w:pos="1080"/>
          <w:tab w:val="left" w:pos="1440"/>
        </w:tabs>
        <w:rPr>
          <w:b/>
        </w:rPr>
      </w:pPr>
    </w:p>
    <w:tbl>
      <w:tblPr>
        <w:tblStyle w:val="a0"/>
        <w:tblpPr w:leftFromText="180" w:rightFromText="180" w:vertAnchor="text" w:horzAnchor="margin" w:tblpY="-759"/>
        <w:tblW w:w="8656" w:type="dxa"/>
        <w:tblBorders>
          <w:top w:val="nil"/>
          <w:left w:val="nil"/>
          <w:bottom w:val="nil"/>
          <w:right w:val="nil"/>
          <w:insideH w:val="nil"/>
          <w:insideV w:val="nil"/>
        </w:tblBorders>
        <w:tblLayout w:type="fixed"/>
        <w:tblLook w:val="0600"/>
      </w:tblPr>
      <w:tblGrid>
        <w:gridCol w:w="1171"/>
        <w:gridCol w:w="978"/>
        <w:gridCol w:w="1571"/>
        <w:gridCol w:w="1038"/>
        <w:gridCol w:w="993"/>
        <w:gridCol w:w="919"/>
        <w:gridCol w:w="993"/>
        <w:gridCol w:w="993"/>
      </w:tblGrid>
      <w:tr w14:paraId="058A6A82" w14:textId="77777777" w:rsidTr="009B6B72">
        <w:tblPrEx>
          <w:tblW w:w="8656" w:type="dxa"/>
          <w:tblBorders>
            <w:top w:val="nil"/>
            <w:left w:val="nil"/>
            <w:bottom w:val="nil"/>
            <w:right w:val="nil"/>
            <w:insideH w:val="nil"/>
            <w:insideV w:val="nil"/>
          </w:tblBorders>
          <w:tblLayout w:type="fixed"/>
          <w:tblLook w:val="0600"/>
        </w:tblPrEx>
        <w:trPr>
          <w:trHeight w:val="975"/>
        </w:trPr>
        <w:tc>
          <w:tcPr>
            <w:tcW w:w="1171" w:type="dxa"/>
            <w:tcBorders>
              <w:top w:val="single" w:sz="11" w:space="0" w:color="000000"/>
              <w:left w:val="single" w:sz="11" w:space="0" w:color="000000"/>
              <w:bottom w:val="single" w:sz="11" w:space="0" w:color="000000"/>
              <w:right w:val="single" w:sz="11" w:space="0" w:color="000000"/>
            </w:tcBorders>
            <w:tcMar>
              <w:top w:w="40" w:type="dxa"/>
              <w:left w:w="40" w:type="dxa"/>
              <w:bottom w:w="40" w:type="dxa"/>
              <w:right w:w="40" w:type="dxa"/>
            </w:tcMar>
          </w:tcPr>
          <w:p w:rsidR="009B6B72" w:rsidP="009B6B72" w14:paraId="59953277"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SUMMARY</w:t>
            </w:r>
          </w:p>
        </w:tc>
        <w:tc>
          <w:tcPr>
            <w:tcW w:w="978"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BBDE907"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32.408(b) &amp; 52.232-12</w:t>
            </w:r>
          </w:p>
        </w:tc>
        <w:tc>
          <w:tcPr>
            <w:tcW w:w="1571"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FA19DAA"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52.232-1 through 52.232-4, 52.232-6, 52.232-7, &amp; 52.232-10</w:t>
            </w:r>
          </w:p>
        </w:tc>
        <w:tc>
          <w:tcPr>
            <w:tcW w:w="1038"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62A60B9"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52.232-5</w:t>
            </w:r>
          </w:p>
        </w:tc>
        <w:tc>
          <w:tcPr>
            <w:tcW w:w="993"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22CD4425"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52.232-20 &amp; 52.232-22</w:t>
            </w:r>
          </w:p>
        </w:tc>
        <w:tc>
          <w:tcPr>
            <w:tcW w:w="919"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37BBF5FD"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52.232-27</w:t>
            </w:r>
          </w:p>
        </w:tc>
        <w:tc>
          <w:tcPr>
            <w:tcW w:w="993"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0D8CDBE"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FAR 52.232-34</w:t>
            </w:r>
          </w:p>
        </w:tc>
        <w:tc>
          <w:tcPr>
            <w:tcW w:w="993" w:type="dxa"/>
            <w:tcBorders>
              <w:top w:val="single" w:sz="11" w:space="0" w:color="000000"/>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859BBE7" w14:textId="77777777">
            <w:pPr>
              <w:widowControl w:val="0"/>
              <w:tabs>
                <w:tab w:val="left" w:pos="360"/>
                <w:tab w:val="left" w:pos="720"/>
                <w:tab w:val="left" w:pos="1080"/>
                <w:tab w:val="left" w:pos="1440"/>
              </w:tabs>
              <w:spacing w:before="240" w:after="240" w:line="276" w:lineRule="auto"/>
              <w:jc w:val="center"/>
              <w:rPr>
                <w:sz w:val="20"/>
                <w:szCs w:val="20"/>
              </w:rPr>
            </w:pPr>
            <w:r>
              <w:rPr>
                <w:sz w:val="20"/>
                <w:szCs w:val="20"/>
              </w:rPr>
              <w:t>Total</w:t>
            </w:r>
          </w:p>
        </w:tc>
      </w:tr>
      <w:tr w14:paraId="2FDEED3F" w14:textId="77777777" w:rsidTr="009B6B72">
        <w:tblPrEx>
          <w:tblW w:w="8656" w:type="dxa"/>
          <w:tblLayout w:type="fixed"/>
          <w:tblLook w:val="0600"/>
        </w:tblPrEx>
        <w:trPr>
          <w:trHeight w:val="531"/>
        </w:trPr>
        <w:tc>
          <w:tcPr>
            <w:tcW w:w="1171"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9B6B72" w:rsidP="009B6B72" w14:paraId="2A24ABAF" w14:textId="77777777">
            <w:pPr>
              <w:widowControl w:val="0"/>
              <w:tabs>
                <w:tab w:val="left" w:pos="360"/>
                <w:tab w:val="left" w:pos="720"/>
                <w:tab w:val="left" w:pos="1080"/>
                <w:tab w:val="left" w:pos="1440"/>
              </w:tabs>
              <w:spacing w:before="240" w:after="240" w:line="276" w:lineRule="auto"/>
              <w:rPr>
                <w:sz w:val="20"/>
                <w:szCs w:val="20"/>
              </w:rPr>
            </w:pPr>
            <w:r>
              <w:rPr>
                <w:sz w:val="20"/>
                <w:szCs w:val="20"/>
              </w:rPr>
              <w:t>Total annual responses</w:t>
            </w:r>
          </w:p>
        </w:tc>
        <w:tc>
          <w:tcPr>
            <w:tcW w:w="97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BDB23BA"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176</w:t>
            </w:r>
          </w:p>
        </w:tc>
        <w:tc>
          <w:tcPr>
            <w:tcW w:w="1571"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0F6778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1,600,968</w:t>
            </w:r>
          </w:p>
        </w:tc>
        <w:tc>
          <w:tcPr>
            <w:tcW w:w="103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A54518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175,152</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FC89FE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10,205</w:t>
            </w:r>
          </w:p>
        </w:tc>
        <w:tc>
          <w:tcPr>
            <w:tcW w:w="919"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2EAC446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2,920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21C97BAA"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468</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999E47A" w14:textId="77777777">
            <w:pPr>
              <w:widowControl w:val="0"/>
              <w:tabs>
                <w:tab w:val="left" w:pos="360"/>
                <w:tab w:val="left" w:pos="720"/>
                <w:tab w:val="left" w:pos="1080"/>
                <w:tab w:val="left" w:pos="1440"/>
              </w:tabs>
              <w:spacing w:before="240" w:after="240" w:line="276" w:lineRule="auto"/>
              <w:jc w:val="right"/>
              <w:rPr>
                <w:color w:val="FF0000"/>
                <w:sz w:val="20"/>
                <w:szCs w:val="20"/>
              </w:rPr>
            </w:pPr>
            <w:r>
              <w:rPr>
                <w:sz w:val="20"/>
                <w:szCs w:val="20"/>
              </w:rPr>
              <w:t>1,789,889</w:t>
            </w:r>
          </w:p>
        </w:tc>
      </w:tr>
      <w:tr w14:paraId="7508A5E6" w14:textId="77777777" w:rsidTr="009B6B72">
        <w:tblPrEx>
          <w:tblW w:w="8656" w:type="dxa"/>
          <w:tblLayout w:type="fixed"/>
          <w:tblLook w:val="0600"/>
        </w:tblPrEx>
        <w:trPr>
          <w:trHeight w:val="746"/>
        </w:trPr>
        <w:tc>
          <w:tcPr>
            <w:tcW w:w="1171"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9B6B72" w:rsidP="009B6B72" w14:paraId="164043F6" w14:textId="77777777">
            <w:pPr>
              <w:widowControl w:val="0"/>
              <w:tabs>
                <w:tab w:val="left" w:pos="360"/>
                <w:tab w:val="left" w:pos="720"/>
                <w:tab w:val="left" w:pos="1080"/>
                <w:tab w:val="left" w:pos="1440"/>
              </w:tabs>
              <w:spacing w:before="240" w:after="240" w:line="276" w:lineRule="auto"/>
              <w:rPr>
                <w:sz w:val="20"/>
                <w:szCs w:val="20"/>
              </w:rPr>
            </w:pPr>
            <w:r>
              <w:rPr>
                <w:sz w:val="20"/>
                <w:szCs w:val="20"/>
              </w:rPr>
              <w:t>Review time per response (hours)</w:t>
            </w:r>
          </w:p>
        </w:tc>
        <w:tc>
          <w:tcPr>
            <w:tcW w:w="97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3A7BDF14"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1.08</w:t>
            </w:r>
          </w:p>
        </w:tc>
        <w:tc>
          <w:tcPr>
            <w:tcW w:w="1571"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3D29CA46"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0.240</w:t>
            </w:r>
          </w:p>
        </w:tc>
        <w:tc>
          <w:tcPr>
            <w:tcW w:w="103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741A844"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0.10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7CE0DB18"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0.50</w:t>
            </w:r>
          </w:p>
        </w:tc>
        <w:tc>
          <w:tcPr>
            <w:tcW w:w="919"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9420FD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0.50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667A412"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1.50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610E1A02" w14:textId="77777777">
            <w:pPr>
              <w:widowControl w:val="0"/>
              <w:tabs>
                <w:tab w:val="left" w:pos="360"/>
                <w:tab w:val="left" w:pos="720"/>
                <w:tab w:val="left" w:pos="1080"/>
                <w:tab w:val="left" w:pos="1440"/>
              </w:tabs>
              <w:rPr>
                <w:color w:val="FF0000"/>
              </w:rPr>
            </w:pPr>
          </w:p>
        </w:tc>
      </w:tr>
      <w:tr w14:paraId="20BBD7D8" w14:textId="77777777" w:rsidTr="009B6B72">
        <w:tblPrEx>
          <w:tblW w:w="8656" w:type="dxa"/>
          <w:tblLayout w:type="fixed"/>
          <w:tblLook w:val="0600"/>
        </w:tblPrEx>
        <w:trPr>
          <w:trHeight w:val="746"/>
        </w:trPr>
        <w:tc>
          <w:tcPr>
            <w:tcW w:w="1171"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9B6B72" w:rsidP="009B6B72" w14:paraId="67D16D53" w14:textId="77777777">
            <w:pPr>
              <w:widowControl w:val="0"/>
              <w:tabs>
                <w:tab w:val="left" w:pos="360"/>
                <w:tab w:val="left" w:pos="720"/>
                <w:tab w:val="left" w:pos="1080"/>
                <w:tab w:val="left" w:pos="1440"/>
              </w:tabs>
              <w:spacing w:before="240" w:after="240" w:line="276" w:lineRule="auto"/>
              <w:rPr>
                <w:sz w:val="20"/>
                <w:szCs w:val="20"/>
              </w:rPr>
            </w:pPr>
            <w:r>
              <w:rPr>
                <w:sz w:val="20"/>
                <w:szCs w:val="20"/>
              </w:rPr>
              <w:t>Review time per year (hours)</w:t>
            </w:r>
          </w:p>
        </w:tc>
        <w:tc>
          <w:tcPr>
            <w:tcW w:w="97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685C0442"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190</w:t>
            </w:r>
          </w:p>
        </w:tc>
        <w:tc>
          <w:tcPr>
            <w:tcW w:w="1571"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2D1C428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384,232</w:t>
            </w:r>
          </w:p>
        </w:tc>
        <w:tc>
          <w:tcPr>
            <w:tcW w:w="103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3030F3C2"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17,515</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61043496"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5,103</w:t>
            </w:r>
          </w:p>
        </w:tc>
        <w:tc>
          <w:tcPr>
            <w:tcW w:w="919"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796259E5"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1,460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D1FAC9D"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702</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32DD7C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409,202</w:t>
            </w:r>
          </w:p>
        </w:tc>
      </w:tr>
      <w:tr w14:paraId="26DE2134" w14:textId="77777777" w:rsidTr="009B6B72">
        <w:tblPrEx>
          <w:tblW w:w="8656" w:type="dxa"/>
          <w:tblLayout w:type="fixed"/>
          <w:tblLook w:val="0600"/>
        </w:tblPrEx>
        <w:trPr>
          <w:trHeight w:val="301"/>
        </w:trPr>
        <w:tc>
          <w:tcPr>
            <w:tcW w:w="1171"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9B6B72" w:rsidP="009B6B72" w14:paraId="6154382F" w14:textId="77777777">
            <w:pPr>
              <w:widowControl w:val="0"/>
              <w:tabs>
                <w:tab w:val="left" w:pos="360"/>
                <w:tab w:val="left" w:pos="720"/>
                <w:tab w:val="left" w:pos="1080"/>
                <w:tab w:val="left" w:pos="1440"/>
              </w:tabs>
              <w:spacing w:before="240" w:after="240" w:line="276" w:lineRule="auto"/>
              <w:rPr>
                <w:sz w:val="20"/>
                <w:szCs w:val="20"/>
              </w:rPr>
            </w:pPr>
            <w:r>
              <w:rPr>
                <w:sz w:val="20"/>
                <w:szCs w:val="20"/>
              </w:rPr>
              <w:t>Hourly rate</w:t>
            </w:r>
          </w:p>
        </w:tc>
        <w:tc>
          <w:tcPr>
            <w:tcW w:w="97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76FC3E2F"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$85</w:t>
            </w:r>
          </w:p>
        </w:tc>
        <w:tc>
          <w:tcPr>
            <w:tcW w:w="1571"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5EA8C7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103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521C2AD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1DA36F7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919"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21F8E6E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64BEF33F"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$72</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C86B518" w14:textId="77777777">
            <w:pPr>
              <w:widowControl w:val="0"/>
              <w:tabs>
                <w:tab w:val="left" w:pos="360"/>
                <w:tab w:val="left" w:pos="720"/>
                <w:tab w:val="left" w:pos="1080"/>
                <w:tab w:val="left" w:pos="1440"/>
              </w:tabs>
            </w:pPr>
          </w:p>
        </w:tc>
      </w:tr>
      <w:tr w14:paraId="7F4798F7" w14:textId="77777777" w:rsidTr="009B6B72">
        <w:tblPrEx>
          <w:tblW w:w="8656" w:type="dxa"/>
          <w:tblLayout w:type="fixed"/>
          <w:tblLook w:val="0600"/>
        </w:tblPrEx>
        <w:trPr>
          <w:trHeight w:val="746"/>
        </w:trPr>
        <w:tc>
          <w:tcPr>
            <w:tcW w:w="1171" w:type="dxa"/>
            <w:tcBorders>
              <w:top w:val="nil"/>
              <w:left w:val="single" w:sz="11" w:space="0" w:color="000000"/>
              <w:bottom w:val="single" w:sz="11" w:space="0" w:color="000000"/>
              <w:right w:val="single" w:sz="11" w:space="0" w:color="000000"/>
            </w:tcBorders>
            <w:tcMar>
              <w:top w:w="40" w:type="dxa"/>
              <w:left w:w="40" w:type="dxa"/>
              <w:bottom w:w="40" w:type="dxa"/>
              <w:right w:w="40" w:type="dxa"/>
            </w:tcMar>
            <w:vAlign w:val="bottom"/>
          </w:tcPr>
          <w:p w:rsidR="009B6B72" w:rsidP="009B6B72" w14:paraId="32AC864F" w14:textId="77777777">
            <w:pPr>
              <w:widowControl w:val="0"/>
              <w:tabs>
                <w:tab w:val="left" w:pos="360"/>
                <w:tab w:val="left" w:pos="720"/>
                <w:tab w:val="left" w:pos="1080"/>
                <w:tab w:val="left" w:pos="1440"/>
              </w:tabs>
              <w:spacing w:before="240" w:after="240" w:line="276" w:lineRule="auto"/>
              <w:rPr>
                <w:sz w:val="20"/>
                <w:szCs w:val="20"/>
              </w:rPr>
            </w:pPr>
            <w:r>
              <w:rPr>
                <w:sz w:val="20"/>
                <w:szCs w:val="20"/>
              </w:rPr>
              <w:t>Estimated Government Cost</w:t>
            </w:r>
          </w:p>
        </w:tc>
        <w:tc>
          <w:tcPr>
            <w:tcW w:w="97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1FA943F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$16,150</w:t>
            </w:r>
          </w:p>
        </w:tc>
        <w:tc>
          <w:tcPr>
            <w:tcW w:w="1571"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3BA033B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$27,664,704</w:t>
            </w:r>
          </w:p>
        </w:tc>
        <w:tc>
          <w:tcPr>
            <w:tcW w:w="1038"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0BECD20B"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$1,261,080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1742AC51"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$367,416</w:t>
            </w:r>
          </w:p>
        </w:tc>
        <w:tc>
          <w:tcPr>
            <w:tcW w:w="919"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73D95B5E"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$105,120</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74930AF9"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$50,544</w:t>
            </w:r>
          </w:p>
        </w:tc>
        <w:tc>
          <w:tcPr>
            <w:tcW w:w="993" w:type="dxa"/>
            <w:tcBorders>
              <w:top w:val="nil"/>
              <w:left w:val="nil"/>
              <w:bottom w:val="single" w:sz="11" w:space="0" w:color="000000"/>
              <w:right w:val="single" w:sz="11" w:space="0" w:color="000000"/>
            </w:tcBorders>
            <w:tcMar>
              <w:top w:w="40" w:type="dxa"/>
              <w:left w:w="40" w:type="dxa"/>
              <w:bottom w:w="40" w:type="dxa"/>
              <w:right w:w="40" w:type="dxa"/>
            </w:tcMar>
            <w:vAlign w:val="bottom"/>
          </w:tcPr>
          <w:p w:rsidR="009B6B72" w:rsidP="009B6B72" w14:paraId="4818ECF7" w14:textId="77777777">
            <w:pPr>
              <w:widowControl w:val="0"/>
              <w:tabs>
                <w:tab w:val="left" w:pos="360"/>
                <w:tab w:val="left" w:pos="720"/>
                <w:tab w:val="left" w:pos="1080"/>
                <w:tab w:val="left" w:pos="1440"/>
              </w:tabs>
              <w:spacing w:before="240" w:after="240" w:line="276" w:lineRule="auto"/>
              <w:jc w:val="right"/>
              <w:rPr>
                <w:sz w:val="20"/>
                <w:szCs w:val="20"/>
              </w:rPr>
            </w:pPr>
            <w:r>
              <w:rPr>
                <w:sz w:val="20"/>
                <w:szCs w:val="20"/>
              </w:rPr>
              <w:t>29,465,014</w:t>
            </w:r>
          </w:p>
        </w:tc>
      </w:tr>
    </w:tbl>
    <w:p w:rsidR="009B6B72" w14:paraId="6CA096DB" w14:textId="77777777">
      <w:pPr>
        <w:widowControl w:val="0"/>
        <w:tabs>
          <w:tab w:val="left" w:pos="360"/>
          <w:tab w:val="left" w:pos="720"/>
          <w:tab w:val="left" w:pos="1080"/>
          <w:tab w:val="left" w:pos="1440"/>
        </w:tabs>
        <w:rPr>
          <w:b/>
        </w:rPr>
      </w:pPr>
    </w:p>
    <w:p w:rsidR="009B6B72" w14:paraId="07F11CE3" w14:textId="77777777">
      <w:pPr>
        <w:widowControl w:val="0"/>
        <w:tabs>
          <w:tab w:val="left" w:pos="360"/>
          <w:tab w:val="left" w:pos="720"/>
          <w:tab w:val="left" w:pos="1080"/>
          <w:tab w:val="left" w:pos="1440"/>
        </w:tabs>
        <w:rPr>
          <w:b/>
        </w:rPr>
      </w:pPr>
    </w:p>
    <w:p w:rsidR="009B6B72" w14:paraId="0F424387" w14:textId="77777777">
      <w:pPr>
        <w:widowControl w:val="0"/>
        <w:tabs>
          <w:tab w:val="left" w:pos="360"/>
          <w:tab w:val="left" w:pos="720"/>
          <w:tab w:val="left" w:pos="1080"/>
          <w:tab w:val="left" w:pos="1440"/>
        </w:tabs>
        <w:rPr>
          <w:b/>
        </w:rPr>
      </w:pPr>
      <w:r>
        <w:rPr>
          <w:b/>
        </w:rPr>
        <w:t xml:space="preserve">          </w:t>
      </w:r>
    </w:p>
    <w:p w:rsidR="009B6B72" w14:paraId="3F0DD84A" w14:textId="77777777">
      <w:pPr>
        <w:widowControl w:val="0"/>
        <w:tabs>
          <w:tab w:val="left" w:pos="360"/>
          <w:tab w:val="left" w:pos="720"/>
          <w:tab w:val="left" w:pos="1080"/>
          <w:tab w:val="left" w:pos="1440"/>
        </w:tabs>
        <w:rPr>
          <w:b/>
        </w:rPr>
      </w:pPr>
    </w:p>
    <w:p w:rsidR="009B6B72" w14:paraId="5FC935CC" w14:textId="77777777">
      <w:pPr>
        <w:widowControl w:val="0"/>
        <w:tabs>
          <w:tab w:val="left" w:pos="360"/>
          <w:tab w:val="left" w:pos="720"/>
          <w:tab w:val="left" w:pos="1080"/>
          <w:tab w:val="left" w:pos="1440"/>
        </w:tabs>
        <w:rPr>
          <w:b/>
        </w:rPr>
      </w:pPr>
    </w:p>
    <w:p w:rsidR="009B6B72" w14:paraId="37E93878" w14:textId="77777777">
      <w:pPr>
        <w:widowControl w:val="0"/>
        <w:tabs>
          <w:tab w:val="left" w:pos="360"/>
          <w:tab w:val="left" w:pos="720"/>
          <w:tab w:val="left" w:pos="1080"/>
          <w:tab w:val="left" w:pos="1440"/>
        </w:tabs>
        <w:rPr>
          <w:b/>
        </w:rPr>
      </w:pPr>
    </w:p>
    <w:p w:rsidR="009B6B72" w14:paraId="620B3389" w14:textId="77777777">
      <w:pPr>
        <w:widowControl w:val="0"/>
        <w:tabs>
          <w:tab w:val="left" w:pos="360"/>
          <w:tab w:val="left" w:pos="720"/>
          <w:tab w:val="left" w:pos="1080"/>
          <w:tab w:val="left" w:pos="1440"/>
        </w:tabs>
        <w:rPr>
          <w:b/>
        </w:rPr>
      </w:pPr>
    </w:p>
    <w:p w:rsidR="009B6B72" w14:paraId="371C7A58" w14:textId="77777777">
      <w:pPr>
        <w:widowControl w:val="0"/>
        <w:tabs>
          <w:tab w:val="left" w:pos="360"/>
          <w:tab w:val="left" w:pos="720"/>
          <w:tab w:val="left" w:pos="1080"/>
          <w:tab w:val="left" w:pos="1440"/>
        </w:tabs>
        <w:rPr>
          <w:b/>
        </w:rPr>
      </w:pPr>
    </w:p>
    <w:p w:rsidR="009B6B72" w14:paraId="2253A6A6" w14:textId="77777777">
      <w:pPr>
        <w:widowControl w:val="0"/>
        <w:tabs>
          <w:tab w:val="left" w:pos="360"/>
          <w:tab w:val="left" w:pos="720"/>
          <w:tab w:val="left" w:pos="1080"/>
          <w:tab w:val="left" w:pos="1440"/>
        </w:tabs>
        <w:rPr>
          <w:b/>
        </w:rPr>
      </w:pPr>
    </w:p>
    <w:p w:rsidR="009B6B72" w14:paraId="1E81DD6E" w14:textId="77777777">
      <w:pPr>
        <w:widowControl w:val="0"/>
        <w:tabs>
          <w:tab w:val="left" w:pos="360"/>
          <w:tab w:val="left" w:pos="720"/>
          <w:tab w:val="left" w:pos="1080"/>
          <w:tab w:val="left" w:pos="1440"/>
        </w:tabs>
        <w:rPr>
          <w:b/>
        </w:rPr>
      </w:pPr>
    </w:p>
    <w:p w:rsidR="009B6B72" w14:paraId="01E525F3" w14:textId="77777777">
      <w:pPr>
        <w:widowControl w:val="0"/>
        <w:tabs>
          <w:tab w:val="left" w:pos="360"/>
          <w:tab w:val="left" w:pos="720"/>
          <w:tab w:val="left" w:pos="1080"/>
          <w:tab w:val="left" w:pos="1440"/>
        </w:tabs>
        <w:rPr>
          <w:b/>
        </w:rPr>
      </w:pPr>
    </w:p>
    <w:p w:rsidR="009B6B72" w14:paraId="08B2E900" w14:textId="77777777">
      <w:pPr>
        <w:widowControl w:val="0"/>
        <w:tabs>
          <w:tab w:val="left" w:pos="360"/>
          <w:tab w:val="left" w:pos="720"/>
          <w:tab w:val="left" w:pos="1080"/>
          <w:tab w:val="left" w:pos="1440"/>
        </w:tabs>
        <w:rPr>
          <w:b/>
        </w:rPr>
      </w:pPr>
    </w:p>
    <w:p w:rsidR="009B6B72" w14:paraId="13F9E46A" w14:textId="77777777">
      <w:pPr>
        <w:widowControl w:val="0"/>
        <w:tabs>
          <w:tab w:val="left" w:pos="360"/>
          <w:tab w:val="left" w:pos="720"/>
          <w:tab w:val="left" w:pos="1080"/>
          <w:tab w:val="left" w:pos="1440"/>
        </w:tabs>
        <w:rPr>
          <w:b/>
        </w:rPr>
      </w:pPr>
    </w:p>
    <w:p w:rsidR="009B6B72" w14:paraId="7F4E2B45" w14:textId="77777777">
      <w:pPr>
        <w:widowControl w:val="0"/>
        <w:tabs>
          <w:tab w:val="left" w:pos="360"/>
          <w:tab w:val="left" w:pos="720"/>
          <w:tab w:val="left" w:pos="1080"/>
          <w:tab w:val="left" w:pos="1440"/>
        </w:tabs>
        <w:rPr>
          <w:b/>
        </w:rPr>
      </w:pPr>
    </w:p>
    <w:p w:rsidR="009B6B72" w14:paraId="2894C713" w14:textId="77777777">
      <w:pPr>
        <w:widowControl w:val="0"/>
        <w:tabs>
          <w:tab w:val="left" w:pos="360"/>
          <w:tab w:val="left" w:pos="720"/>
          <w:tab w:val="left" w:pos="1080"/>
          <w:tab w:val="left" w:pos="1440"/>
        </w:tabs>
        <w:rPr>
          <w:b/>
        </w:rPr>
      </w:pPr>
    </w:p>
    <w:p w:rsidR="009B6B72" w14:paraId="6D7D9C4D" w14:textId="77777777">
      <w:pPr>
        <w:widowControl w:val="0"/>
        <w:tabs>
          <w:tab w:val="left" w:pos="360"/>
          <w:tab w:val="left" w:pos="720"/>
          <w:tab w:val="left" w:pos="1080"/>
          <w:tab w:val="left" w:pos="1440"/>
        </w:tabs>
        <w:rPr>
          <w:b/>
        </w:rPr>
      </w:pPr>
    </w:p>
    <w:p w:rsidR="009B6B72" w14:paraId="2DA740B8" w14:textId="77777777">
      <w:pPr>
        <w:widowControl w:val="0"/>
        <w:tabs>
          <w:tab w:val="left" w:pos="360"/>
          <w:tab w:val="left" w:pos="720"/>
          <w:tab w:val="left" w:pos="1080"/>
          <w:tab w:val="left" w:pos="1440"/>
        </w:tabs>
        <w:rPr>
          <w:b/>
        </w:rPr>
      </w:pPr>
    </w:p>
    <w:p w:rsidR="009B6B72" w14:paraId="095BBF2D" w14:textId="77777777">
      <w:pPr>
        <w:widowControl w:val="0"/>
        <w:tabs>
          <w:tab w:val="left" w:pos="360"/>
          <w:tab w:val="left" w:pos="720"/>
          <w:tab w:val="left" w:pos="1080"/>
          <w:tab w:val="left" w:pos="1440"/>
        </w:tabs>
        <w:rPr>
          <w:b/>
        </w:rPr>
      </w:pPr>
    </w:p>
    <w:p w:rsidR="009B6B72" w14:paraId="69425D81" w14:textId="77777777">
      <w:pPr>
        <w:widowControl w:val="0"/>
        <w:tabs>
          <w:tab w:val="left" w:pos="360"/>
          <w:tab w:val="left" w:pos="720"/>
          <w:tab w:val="left" w:pos="1080"/>
          <w:tab w:val="left" w:pos="1440"/>
        </w:tabs>
        <w:rPr>
          <w:b/>
        </w:rPr>
      </w:pPr>
    </w:p>
    <w:p w:rsidR="009B6B72" w14:paraId="46F9FD53" w14:textId="77777777">
      <w:pPr>
        <w:widowControl w:val="0"/>
        <w:tabs>
          <w:tab w:val="left" w:pos="360"/>
          <w:tab w:val="left" w:pos="720"/>
          <w:tab w:val="left" w:pos="1080"/>
          <w:tab w:val="left" w:pos="1440"/>
        </w:tabs>
        <w:rPr>
          <w:b/>
        </w:rPr>
      </w:pPr>
    </w:p>
    <w:p w:rsidR="009B6B72" w14:paraId="422661FD" w14:textId="77777777">
      <w:pPr>
        <w:widowControl w:val="0"/>
        <w:tabs>
          <w:tab w:val="left" w:pos="360"/>
          <w:tab w:val="left" w:pos="720"/>
          <w:tab w:val="left" w:pos="1080"/>
          <w:tab w:val="left" w:pos="1440"/>
        </w:tabs>
        <w:rPr>
          <w:b/>
        </w:rPr>
      </w:pPr>
    </w:p>
    <w:p w:rsidR="009B6B72" w14:paraId="28ADAA0C" w14:textId="77777777">
      <w:pPr>
        <w:widowControl w:val="0"/>
        <w:tabs>
          <w:tab w:val="left" w:pos="360"/>
          <w:tab w:val="left" w:pos="720"/>
          <w:tab w:val="left" w:pos="1080"/>
          <w:tab w:val="left" w:pos="1440"/>
        </w:tabs>
        <w:rPr>
          <w:b/>
        </w:rPr>
      </w:pPr>
    </w:p>
    <w:p w:rsidR="009B6B72" w14:paraId="15C82228" w14:textId="77777777">
      <w:pPr>
        <w:widowControl w:val="0"/>
        <w:tabs>
          <w:tab w:val="left" w:pos="360"/>
          <w:tab w:val="left" w:pos="720"/>
          <w:tab w:val="left" w:pos="1080"/>
          <w:tab w:val="left" w:pos="1440"/>
        </w:tabs>
        <w:rPr>
          <w:b/>
        </w:rPr>
      </w:pPr>
    </w:p>
    <w:p w:rsidR="009B6B72" w14:paraId="6FA60439" w14:textId="77777777">
      <w:pPr>
        <w:widowControl w:val="0"/>
        <w:tabs>
          <w:tab w:val="left" w:pos="360"/>
          <w:tab w:val="left" w:pos="720"/>
          <w:tab w:val="left" w:pos="1080"/>
          <w:tab w:val="left" w:pos="1440"/>
        </w:tabs>
        <w:rPr>
          <w:b/>
        </w:rPr>
      </w:pPr>
    </w:p>
    <w:p w:rsidR="009B6B72" w14:paraId="5BAC384D" w14:textId="77777777">
      <w:pPr>
        <w:widowControl w:val="0"/>
        <w:tabs>
          <w:tab w:val="left" w:pos="360"/>
          <w:tab w:val="left" w:pos="720"/>
          <w:tab w:val="left" w:pos="1080"/>
          <w:tab w:val="left" w:pos="1440"/>
        </w:tabs>
        <w:rPr>
          <w:b/>
        </w:rPr>
      </w:pPr>
    </w:p>
    <w:p w:rsidR="009B6B72" w14:paraId="7DD617DB" w14:textId="77777777">
      <w:pPr>
        <w:widowControl w:val="0"/>
        <w:tabs>
          <w:tab w:val="left" w:pos="360"/>
          <w:tab w:val="left" w:pos="720"/>
          <w:tab w:val="left" w:pos="1080"/>
          <w:tab w:val="left" w:pos="1440"/>
        </w:tabs>
        <w:rPr>
          <w:b/>
        </w:rPr>
      </w:pPr>
    </w:p>
    <w:p w:rsidR="009B6B72" w14:paraId="62D847A2" w14:textId="78F8DA28">
      <w:pPr>
        <w:widowControl w:val="0"/>
        <w:tabs>
          <w:tab w:val="left" w:pos="360"/>
          <w:tab w:val="left" w:pos="720"/>
          <w:tab w:val="left" w:pos="1080"/>
          <w:tab w:val="left" w:pos="1440"/>
        </w:tabs>
      </w:pPr>
      <w:r>
        <w:rPr>
          <w:b/>
        </w:rPr>
        <w:t xml:space="preserve">FAR 32.408(b) and the FAR clause at 52.232-12, Advance Payments.  </w:t>
      </w:r>
      <w:r>
        <w:t xml:space="preserve">The review time is </w:t>
      </w:r>
      <w:r>
        <w:t>average</w:t>
      </w:r>
      <w:r>
        <w:t xml:space="preserve"> time based on </w:t>
      </w:r>
      <w:r>
        <w:t>estimated</w:t>
      </w:r>
      <w:r>
        <w:t xml:space="preserve"> 2 hours to review </w:t>
      </w:r>
      <w:r>
        <w:t>initial</w:t>
      </w:r>
      <w:r>
        <w:t xml:space="preserve"> application and 1 hour to review 11 </w:t>
      </w:r>
    </w:p>
    <w:p w:rsidR="00BE2EA4" w14:paraId="4F8FCC6E" w14:textId="05C7F395">
      <w:pPr>
        <w:widowControl w:val="0"/>
        <w:tabs>
          <w:tab w:val="left" w:pos="360"/>
          <w:tab w:val="left" w:pos="720"/>
          <w:tab w:val="left" w:pos="1080"/>
          <w:tab w:val="left" w:pos="1440"/>
        </w:tabs>
      </w:pPr>
      <w:r>
        <w:t>monthly supplemental information submissions per year.</w:t>
      </w:r>
    </w:p>
    <w:p w:rsidR="00BE2EA4" w14:paraId="5AA279AB" w14:textId="77777777">
      <w:pPr>
        <w:widowControl w:val="0"/>
        <w:tabs>
          <w:tab w:val="left" w:pos="360"/>
          <w:tab w:val="left" w:pos="720"/>
          <w:tab w:val="left" w:pos="1080"/>
          <w:tab w:val="left" w:pos="1440"/>
        </w:tabs>
      </w:pPr>
    </w:p>
    <w:p w:rsidR="00BE2EA4" w14:paraId="26226991" w14:textId="77777777">
      <w:pPr>
        <w:widowControl w:val="0"/>
        <w:tabs>
          <w:tab w:val="left" w:pos="360"/>
          <w:tab w:val="left" w:pos="720"/>
          <w:tab w:val="left" w:pos="1080"/>
          <w:tab w:val="left" w:pos="1440"/>
        </w:tabs>
      </w:pPr>
      <w:r>
        <w:t>Total annual responses.............................................  176</w:t>
      </w:r>
    </w:p>
    <w:p w:rsidR="00BE2EA4" w14:paraId="1138AE5B" w14:textId="77777777">
      <w:pPr>
        <w:widowControl w:val="0"/>
        <w:tabs>
          <w:tab w:val="left" w:pos="360"/>
          <w:tab w:val="left" w:pos="720"/>
          <w:tab w:val="left" w:pos="1080"/>
          <w:tab w:val="left" w:pos="1440"/>
        </w:tabs>
      </w:pPr>
      <w:r>
        <w:t>Review time per response (hours)........................  x 1.08</w:t>
      </w:r>
    </w:p>
    <w:p w:rsidR="00BE2EA4" w14:paraId="468581E5" w14:textId="77777777">
      <w:pPr>
        <w:widowControl w:val="0"/>
        <w:tabs>
          <w:tab w:val="left" w:pos="360"/>
          <w:tab w:val="left" w:pos="720"/>
          <w:tab w:val="left" w:pos="1080"/>
          <w:tab w:val="left" w:pos="1440"/>
        </w:tabs>
      </w:pPr>
      <w:r>
        <w:t>Review time per year (hours)...................................  190</w:t>
      </w:r>
    </w:p>
    <w:p w:rsidR="00BE2EA4" w14:paraId="0AD507CF" w14:textId="77777777">
      <w:pPr>
        <w:widowControl w:val="0"/>
        <w:tabs>
          <w:tab w:val="left" w:pos="360"/>
          <w:tab w:val="left" w:pos="720"/>
          <w:tab w:val="left" w:pos="1080"/>
          <w:tab w:val="left" w:pos="1440"/>
        </w:tabs>
        <w:rPr>
          <w:u w:val="single"/>
        </w:rPr>
      </w:pPr>
      <w:r>
        <w:t xml:space="preserve">Hourly rate**........................................................  </w:t>
      </w:r>
      <w:r>
        <w:rPr>
          <w:u w:val="single"/>
        </w:rPr>
        <w:t>x  $85</w:t>
      </w:r>
    </w:p>
    <w:p w:rsidR="00BE2EA4" w14:paraId="29994CF8" w14:textId="77777777">
      <w:pPr>
        <w:widowControl w:val="0"/>
        <w:tabs>
          <w:tab w:val="left" w:pos="360"/>
          <w:tab w:val="left" w:pos="720"/>
          <w:tab w:val="left" w:pos="1080"/>
          <w:tab w:val="left" w:pos="1440"/>
        </w:tabs>
      </w:pPr>
      <w:r>
        <w:t>Estimated annual cost to the Government.......... $16,150</w:t>
      </w:r>
    </w:p>
    <w:p w:rsidR="00BE2EA4" w14:paraId="792A857B" w14:textId="77777777">
      <w:pPr>
        <w:widowControl w:val="0"/>
        <w:tabs>
          <w:tab w:val="left" w:pos="360"/>
          <w:tab w:val="left" w:pos="720"/>
          <w:tab w:val="left" w:pos="1080"/>
          <w:tab w:val="left" w:pos="1440"/>
        </w:tabs>
      </w:pPr>
    </w:p>
    <w:p w:rsidR="00BE2EA4" w14:paraId="6F4FB325" w14:textId="77777777">
      <w:pPr>
        <w:widowControl w:val="0"/>
        <w:tabs>
          <w:tab w:val="left" w:pos="360"/>
          <w:tab w:val="left" w:pos="720"/>
          <w:tab w:val="left" w:pos="1080"/>
          <w:tab w:val="left" w:pos="1440"/>
        </w:tabs>
      </w:pPr>
      <w:r>
        <w:rPr>
          <w:b/>
        </w:rPr>
        <w:t>FAR 52.232-1 through 52.232-4, 52.232-6, 52.232-7, and 52.232-10 - Payments.</w:t>
      </w:r>
      <w:r>
        <w:t xml:space="preserve"> The time required for Government review is estimated at ten minutes for simple submissions, one hour for moderately complex submissions, and four hours for difficult submissions.  Further, it is estimated that 70 percent will be simple, 20 percent will be moderately complex, and 10 percent of actions will be difficult. The figure is a weighted average.</w:t>
      </w:r>
    </w:p>
    <w:p w:rsidR="00BE2EA4" w14:paraId="5F988F32" w14:textId="77777777">
      <w:pPr>
        <w:widowControl w:val="0"/>
        <w:tabs>
          <w:tab w:val="left" w:pos="360"/>
          <w:tab w:val="left" w:pos="720"/>
          <w:tab w:val="left" w:pos="1080"/>
          <w:tab w:val="left" w:pos="1440"/>
        </w:tabs>
      </w:pPr>
    </w:p>
    <w:p w:rsidR="00BE2EA4" w14:paraId="7ABA5BA2" w14:textId="77777777">
      <w:pPr>
        <w:widowControl w:val="0"/>
        <w:tabs>
          <w:tab w:val="left" w:pos="360"/>
          <w:tab w:val="left" w:pos="720"/>
          <w:tab w:val="left" w:pos="1080"/>
          <w:tab w:val="left" w:pos="1440"/>
        </w:tabs>
      </w:pPr>
      <w:r>
        <w:t>Total annual responses..........................................  1,600,968</w:t>
      </w:r>
    </w:p>
    <w:p w:rsidR="00BE2EA4" w14:paraId="5A5A5A53" w14:textId="77777777">
      <w:pPr>
        <w:widowControl w:val="0"/>
        <w:tabs>
          <w:tab w:val="left" w:pos="360"/>
          <w:tab w:val="left" w:pos="720"/>
          <w:tab w:val="left" w:pos="1080"/>
          <w:tab w:val="left" w:pos="1440"/>
        </w:tabs>
      </w:pPr>
      <w:r>
        <w:t>Review time per response (hours).............................   x 0.24</w:t>
      </w:r>
    </w:p>
    <w:p w:rsidR="00BE2EA4" w14:paraId="57480163" w14:textId="77777777">
      <w:pPr>
        <w:widowControl w:val="0"/>
        <w:tabs>
          <w:tab w:val="left" w:pos="360"/>
          <w:tab w:val="left" w:pos="720"/>
          <w:tab w:val="left" w:pos="1080"/>
          <w:tab w:val="left" w:pos="1440"/>
        </w:tabs>
      </w:pPr>
      <w:r>
        <w:t>Review time per year (hours)...................................  384,232</w:t>
      </w:r>
    </w:p>
    <w:p w:rsidR="00BE2EA4" w14:paraId="006A07A3" w14:textId="77777777">
      <w:pPr>
        <w:widowControl w:val="0"/>
        <w:tabs>
          <w:tab w:val="left" w:pos="360"/>
          <w:tab w:val="left" w:pos="720"/>
          <w:tab w:val="left" w:pos="1080"/>
          <w:tab w:val="left" w:pos="1440"/>
        </w:tabs>
        <w:rPr>
          <w:u w:val="single"/>
        </w:rPr>
      </w:pPr>
      <w:r>
        <w:t xml:space="preserve">Hourly rate*...............................................................   </w:t>
      </w:r>
      <w:r>
        <w:rPr>
          <w:u w:val="single"/>
        </w:rPr>
        <w:t>x  $72</w:t>
      </w:r>
    </w:p>
    <w:p w:rsidR="00BE2EA4" w14:paraId="7EB3B56E" w14:textId="77777777">
      <w:pPr>
        <w:widowControl w:val="0"/>
        <w:tabs>
          <w:tab w:val="left" w:pos="360"/>
          <w:tab w:val="left" w:pos="720"/>
          <w:tab w:val="left" w:pos="1080"/>
          <w:tab w:val="left" w:pos="1440"/>
        </w:tabs>
      </w:pPr>
      <w:r>
        <w:t>Estimated annual cost to the Government..........$27,664,704</w:t>
      </w:r>
    </w:p>
    <w:p w:rsidR="00BE2EA4" w14:paraId="4F442629" w14:textId="77777777">
      <w:pPr>
        <w:widowControl w:val="0"/>
        <w:tabs>
          <w:tab w:val="left" w:pos="360"/>
          <w:tab w:val="left" w:pos="720"/>
          <w:tab w:val="left" w:pos="1080"/>
          <w:tab w:val="left" w:pos="1440"/>
        </w:tabs>
      </w:pPr>
    </w:p>
    <w:p w:rsidR="00BE2EA4" w14:paraId="0478DC06" w14:textId="77777777">
      <w:pPr>
        <w:widowControl w:val="0"/>
        <w:tabs>
          <w:tab w:val="left" w:pos="360"/>
          <w:tab w:val="left" w:pos="720"/>
          <w:tab w:val="left" w:pos="1080"/>
          <w:tab w:val="left" w:pos="1440"/>
        </w:tabs>
      </w:pPr>
      <w:r>
        <w:rPr>
          <w:b/>
        </w:rPr>
        <w:t xml:space="preserve">FAR 52.232-5, Payments under Fixed-Price Construction Contracts. </w:t>
      </w:r>
      <w:r>
        <w:t>Time required for Government review is estimated at 0.10 hours. The figure is a weighted average with an estimated review time of 0.05 hours for simple contracts, 0.10 hours for average contracts, and 0.15 hours for more complex contracts. This weighted average assumes an equal mix of simple, average, and complex contracts.</w:t>
      </w:r>
    </w:p>
    <w:p w:rsidR="00BE2EA4" w14:paraId="2B9D7F96" w14:textId="77777777">
      <w:pPr>
        <w:widowControl w:val="0"/>
        <w:tabs>
          <w:tab w:val="left" w:pos="360"/>
          <w:tab w:val="left" w:pos="720"/>
          <w:tab w:val="left" w:pos="1080"/>
          <w:tab w:val="left" w:pos="1440"/>
        </w:tabs>
      </w:pPr>
    </w:p>
    <w:p w:rsidR="00BE2EA4" w14:paraId="54347A2D" w14:textId="77777777">
      <w:pPr>
        <w:widowControl w:val="0"/>
        <w:tabs>
          <w:tab w:val="left" w:pos="360"/>
          <w:tab w:val="left" w:pos="720"/>
          <w:tab w:val="left" w:pos="1080"/>
          <w:tab w:val="left" w:pos="1440"/>
        </w:tabs>
      </w:pPr>
      <w:r>
        <w:t>Total annual responses..........................................  175,152</w:t>
      </w:r>
    </w:p>
    <w:p w:rsidR="00BE2EA4" w14:paraId="7C4004A2" w14:textId="77777777">
      <w:pPr>
        <w:widowControl w:val="0"/>
        <w:tabs>
          <w:tab w:val="left" w:pos="360"/>
          <w:tab w:val="left" w:pos="720"/>
          <w:tab w:val="left" w:pos="1080"/>
          <w:tab w:val="left" w:pos="1440"/>
        </w:tabs>
      </w:pPr>
      <w:r>
        <w:t xml:space="preserve">Review time per response </w:t>
      </w:r>
      <w:r>
        <w:t>(hours)..............................  x 0.1</w:t>
      </w:r>
    </w:p>
    <w:p w:rsidR="00BE2EA4" w14:paraId="3EFEB775" w14:textId="77777777">
      <w:pPr>
        <w:widowControl w:val="0"/>
        <w:tabs>
          <w:tab w:val="left" w:pos="360"/>
          <w:tab w:val="left" w:pos="720"/>
          <w:tab w:val="left" w:pos="1080"/>
          <w:tab w:val="left" w:pos="1440"/>
        </w:tabs>
      </w:pPr>
      <w:r>
        <w:t>Review time per year (hours)................................... 17,515</w:t>
      </w:r>
    </w:p>
    <w:p w:rsidR="00BE2EA4" w14:paraId="4CD0E00A" w14:textId="77777777">
      <w:pPr>
        <w:widowControl w:val="0"/>
        <w:tabs>
          <w:tab w:val="left" w:pos="360"/>
          <w:tab w:val="left" w:pos="720"/>
          <w:tab w:val="left" w:pos="1080"/>
          <w:tab w:val="left" w:pos="1440"/>
        </w:tabs>
        <w:rPr>
          <w:u w:val="single"/>
        </w:rPr>
      </w:pPr>
      <w:r>
        <w:t xml:space="preserve">Hourly rate*.............................................................  </w:t>
      </w:r>
      <w:r>
        <w:rPr>
          <w:u w:val="single"/>
        </w:rPr>
        <w:t>x  $72</w:t>
      </w:r>
    </w:p>
    <w:p w:rsidR="00BE2EA4" w14:paraId="042FC5FD" w14:textId="77777777">
      <w:pPr>
        <w:widowControl w:val="0"/>
        <w:tabs>
          <w:tab w:val="left" w:pos="360"/>
          <w:tab w:val="left" w:pos="720"/>
          <w:tab w:val="left" w:pos="1080"/>
          <w:tab w:val="left" w:pos="1440"/>
        </w:tabs>
      </w:pPr>
      <w:r>
        <w:t>Estimated annual cost to the Government......... $1,261,080</w:t>
      </w:r>
    </w:p>
    <w:p w:rsidR="00BE2EA4" w14:paraId="37CB3308" w14:textId="77777777">
      <w:pPr>
        <w:widowControl w:val="0"/>
        <w:tabs>
          <w:tab w:val="left" w:pos="360"/>
          <w:tab w:val="left" w:pos="720"/>
          <w:tab w:val="left" w:pos="1080"/>
          <w:tab w:val="left" w:pos="1440"/>
        </w:tabs>
      </w:pPr>
    </w:p>
    <w:p w:rsidR="00BE2EA4" w14:paraId="0971959F" w14:textId="77777777">
      <w:pPr>
        <w:widowControl w:val="0"/>
        <w:tabs>
          <w:tab w:val="left" w:pos="360"/>
          <w:tab w:val="left" w:pos="720"/>
          <w:tab w:val="left" w:pos="1080"/>
          <w:tab w:val="left" w:pos="1440"/>
        </w:tabs>
      </w:pPr>
      <w:r>
        <w:rPr>
          <w:b/>
        </w:rPr>
        <w:t>FAR 52.232-20 and 52.232-22 - Limitation of Costs or Funds.</w:t>
      </w:r>
      <w:r>
        <w:t xml:space="preserve">  Time required for Government review is estimated at 30 minutes. The figure is a weighted average with an estimated review time of 20 minutes for simple contracts, 30 minutes for average contracts, and 40 minutes for more complex contracts. This weighted average assumes an equal mix of simple, average, and complex contracts.</w:t>
      </w:r>
    </w:p>
    <w:p w:rsidR="00BE2EA4" w14:paraId="6585B4D3" w14:textId="77777777">
      <w:pPr>
        <w:widowControl w:val="0"/>
        <w:tabs>
          <w:tab w:val="left" w:pos="360"/>
          <w:tab w:val="left" w:pos="720"/>
          <w:tab w:val="left" w:pos="1080"/>
          <w:tab w:val="left" w:pos="1440"/>
        </w:tabs>
      </w:pPr>
    </w:p>
    <w:p w:rsidR="00BE2EA4" w14:paraId="5576E81B" w14:textId="77777777">
      <w:pPr>
        <w:widowControl w:val="0"/>
        <w:tabs>
          <w:tab w:val="left" w:pos="360"/>
          <w:tab w:val="left" w:pos="720"/>
          <w:tab w:val="left" w:pos="1080"/>
          <w:tab w:val="left" w:pos="1440"/>
        </w:tabs>
      </w:pPr>
      <w:r>
        <w:t>Total annual responses........................................... 10,205</w:t>
      </w:r>
    </w:p>
    <w:p w:rsidR="00BE2EA4" w14:paraId="4DB32B66" w14:textId="77777777">
      <w:pPr>
        <w:widowControl w:val="0"/>
        <w:tabs>
          <w:tab w:val="left" w:pos="360"/>
          <w:tab w:val="left" w:pos="720"/>
          <w:tab w:val="left" w:pos="1080"/>
          <w:tab w:val="left" w:pos="1440"/>
        </w:tabs>
      </w:pPr>
      <w:r>
        <w:t xml:space="preserve">Review time per response </w:t>
      </w:r>
      <w:r>
        <w:t>(hours)............................  x 0.5</w:t>
      </w:r>
    </w:p>
    <w:p w:rsidR="00BE2EA4" w14:paraId="6D94CEDB" w14:textId="77777777">
      <w:pPr>
        <w:widowControl w:val="0"/>
        <w:tabs>
          <w:tab w:val="left" w:pos="360"/>
          <w:tab w:val="left" w:pos="720"/>
          <w:tab w:val="left" w:pos="1080"/>
          <w:tab w:val="left" w:pos="1440"/>
        </w:tabs>
      </w:pPr>
      <w:r>
        <w:t>Review time per year (hours)..................................  5,103</w:t>
      </w:r>
    </w:p>
    <w:p w:rsidR="00BE2EA4" w14:paraId="00D0897E" w14:textId="77777777">
      <w:pPr>
        <w:widowControl w:val="0"/>
        <w:tabs>
          <w:tab w:val="left" w:pos="360"/>
          <w:tab w:val="left" w:pos="720"/>
          <w:tab w:val="left" w:pos="1080"/>
          <w:tab w:val="left" w:pos="1440"/>
        </w:tabs>
        <w:rPr>
          <w:u w:val="single"/>
        </w:rPr>
      </w:pPr>
      <w:r>
        <w:t xml:space="preserve">Hourly rate*............................................................ </w:t>
      </w:r>
      <w:r>
        <w:rPr>
          <w:u w:val="single"/>
        </w:rPr>
        <w:t xml:space="preserve"> x  $72</w:t>
      </w:r>
    </w:p>
    <w:p w:rsidR="00BE2EA4" w14:paraId="5B3769D5" w14:textId="77777777">
      <w:pPr>
        <w:widowControl w:val="0"/>
        <w:tabs>
          <w:tab w:val="left" w:pos="360"/>
          <w:tab w:val="left" w:pos="720"/>
          <w:tab w:val="left" w:pos="1080"/>
          <w:tab w:val="left" w:pos="1440"/>
        </w:tabs>
      </w:pPr>
      <w:r>
        <w:t>Estimated annual cost to the Government.......... $367,416</w:t>
      </w:r>
    </w:p>
    <w:p w:rsidR="00BE2EA4" w14:paraId="77E40005" w14:textId="77777777">
      <w:pPr>
        <w:widowControl w:val="0"/>
        <w:tabs>
          <w:tab w:val="left" w:pos="360"/>
          <w:tab w:val="left" w:pos="720"/>
          <w:tab w:val="left" w:pos="1080"/>
          <w:tab w:val="left" w:pos="1440"/>
        </w:tabs>
      </w:pPr>
    </w:p>
    <w:p w:rsidR="00BE2EA4" w14:paraId="00E1BDDA" w14:textId="77777777">
      <w:pPr>
        <w:widowControl w:val="0"/>
        <w:tabs>
          <w:tab w:val="left" w:pos="360"/>
          <w:tab w:val="left" w:pos="720"/>
          <w:tab w:val="left" w:pos="1080"/>
          <w:tab w:val="left" w:pos="1440"/>
        </w:tabs>
      </w:pPr>
      <w:r>
        <w:rPr>
          <w:b/>
        </w:rPr>
        <w:t xml:space="preserve">FAR 52.232-27, Prompt Payment for Construction Contracts. </w:t>
      </w:r>
      <w:r>
        <w:t>Time required for Government review is estimated at 0.50 hours. The figure is a weighted average with an estimated review time of 0.30 hours for simple contracts, 0.50 hours for average contracts, and 0.70 hours for more complex contracts. This weighted average assumes an equal mix of simple, average, and complex contracts.</w:t>
      </w:r>
    </w:p>
    <w:p w:rsidR="00BE2EA4" w14:paraId="6F3CF563" w14:textId="77777777">
      <w:pPr>
        <w:widowControl w:val="0"/>
        <w:tabs>
          <w:tab w:val="left" w:pos="360"/>
          <w:tab w:val="left" w:pos="720"/>
          <w:tab w:val="left" w:pos="1080"/>
          <w:tab w:val="left" w:pos="1440"/>
        </w:tabs>
      </w:pPr>
    </w:p>
    <w:p w:rsidR="00BE2EA4" w14:paraId="109EC2B7" w14:textId="77777777">
      <w:pPr>
        <w:widowControl w:val="0"/>
        <w:tabs>
          <w:tab w:val="left" w:pos="360"/>
          <w:tab w:val="left" w:pos="720"/>
          <w:tab w:val="left" w:pos="1080"/>
          <w:tab w:val="left" w:pos="1440"/>
        </w:tabs>
        <w:rPr>
          <w:color w:val="FF0000"/>
        </w:rPr>
      </w:pPr>
      <w:r>
        <w:t xml:space="preserve">Total annual responses............................................ </w:t>
      </w:r>
      <w:r>
        <w:rPr>
          <w:color w:val="FF0000"/>
        </w:rPr>
        <w:t xml:space="preserve"> </w:t>
      </w:r>
      <w:r>
        <w:t>2,920</w:t>
      </w:r>
    </w:p>
    <w:p w:rsidR="00BE2EA4" w14:paraId="35A0AD24" w14:textId="77777777">
      <w:pPr>
        <w:widowControl w:val="0"/>
        <w:tabs>
          <w:tab w:val="left" w:pos="360"/>
          <w:tab w:val="left" w:pos="720"/>
          <w:tab w:val="left" w:pos="1080"/>
          <w:tab w:val="left" w:pos="1440"/>
        </w:tabs>
      </w:pPr>
      <w:r>
        <w:t>Review time per response (hours)...........................  x 0.5</w:t>
      </w:r>
    </w:p>
    <w:p w:rsidR="00BE2EA4" w14:paraId="701EFC91" w14:textId="77777777">
      <w:pPr>
        <w:widowControl w:val="0"/>
        <w:tabs>
          <w:tab w:val="left" w:pos="360"/>
          <w:tab w:val="left" w:pos="720"/>
          <w:tab w:val="left" w:pos="1080"/>
          <w:tab w:val="left" w:pos="1440"/>
        </w:tabs>
      </w:pPr>
      <w:r>
        <w:t>Review time per year (hours).................................  1,460</w:t>
      </w:r>
    </w:p>
    <w:p w:rsidR="00BE2EA4" w14:paraId="6FCC333F" w14:textId="77777777">
      <w:pPr>
        <w:widowControl w:val="0"/>
        <w:tabs>
          <w:tab w:val="left" w:pos="360"/>
          <w:tab w:val="left" w:pos="720"/>
          <w:tab w:val="left" w:pos="1080"/>
          <w:tab w:val="left" w:pos="1440"/>
        </w:tabs>
        <w:rPr>
          <w:u w:val="single"/>
        </w:rPr>
      </w:pPr>
      <w:r>
        <w:t xml:space="preserve">Hourly rate*..........................................................  </w:t>
      </w:r>
      <w:r>
        <w:rPr>
          <w:u w:val="single"/>
        </w:rPr>
        <w:t>x  $72</w:t>
      </w:r>
    </w:p>
    <w:p w:rsidR="00BE2EA4" w14:paraId="07D6D95F" w14:textId="77777777">
      <w:pPr>
        <w:widowControl w:val="0"/>
        <w:tabs>
          <w:tab w:val="left" w:pos="360"/>
          <w:tab w:val="left" w:pos="720"/>
          <w:tab w:val="left" w:pos="1080"/>
          <w:tab w:val="left" w:pos="1440"/>
        </w:tabs>
      </w:pPr>
      <w:r>
        <w:t>Estimated annual cost to the Government......... $105,120</w:t>
      </w:r>
    </w:p>
    <w:p w:rsidR="00BE2EA4" w14:paraId="585DD120" w14:textId="77777777">
      <w:pPr>
        <w:widowControl w:val="0"/>
        <w:tabs>
          <w:tab w:val="left" w:pos="360"/>
          <w:tab w:val="left" w:pos="720"/>
          <w:tab w:val="left" w:pos="1080"/>
          <w:tab w:val="left" w:pos="1440"/>
        </w:tabs>
      </w:pPr>
    </w:p>
    <w:p w:rsidR="00BE2EA4" w14:paraId="222C9AA2" w14:textId="77777777">
      <w:pPr>
        <w:widowControl w:val="0"/>
        <w:tabs>
          <w:tab w:val="left" w:pos="360"/>
          <w:tab w:val="left" w:pos="630"/>
          <w:tab w:val="left" w:pos="720"/>
          <w:tab w:val="left" w:pos="1080"/>
        </w:tabs>
        <w:rPr>
          <w:b/>
        </w:rPr>
      </w:pPr>
      <w:r>
        <w:rPr>
          <w:b/>
        </w:rPr>
        <w:t>FAR 52.232-33, Payment by Electronic Funds Transfer—System for Award Management.</w:t>
      </w:r>
    </w:p>
    <w:p w:rsidR="00BE2EA4" w14:paraId="243502CF" w14:textId="77777777">
      <w:pPr>
        <w:widowControl w:val="0"/>
        <w:tabs>
          <w:tab w:val="left" w:pos="360"/>
          <w:tab w:val="left" w:pos="630"/>
          <w:tab w:val="left" w:pos="720"/>
          <w:tab w:val="left" w:pos="1080"/>
        </w:tabs>
        <w:rPr>
          <w:b/>
          <w:highlight w:val="cyan"/>
        </w:rPr>
      </w:pPr>
      <w:r>
        <w:t xml:space="preserve">The burden associated with this clause is reflected under OMB Control Number 9000-0189, Certain Federal Acquisition Regulation Part 4 Requirements. OMB Control Number 9000-0189 </w:t>
      </w:r>
      <w:r>
        <w:t>accounts for new registrations and renewals in SAM, which includes providing EFT information.</w:t>
      </w:r>
    </w:p>
    <w:p w:rsidR="00BE2EA4" w14:paraId="20B97D64" w14:textId="77777777">
      <w:pPr>
        <w:widowControl w:val="0"/>
        <w:tabs>
          <w:tab w:val="left" w:pos="360"/>
          <w:tab w:val="left" w:pos="720"/>
          <w:tab w:val="left" w:pos="1080"/>
          <w:tab w:val="left" w:pos="1440"/>
        </w:tabs>
        <w:rPr>
          <w:b/>
        </w:rPr>
      </w:pPr>
    </w:p>
    <w:p w:rsidR="00BE2EA4" w14:paraId="070C3608" w14:textId="77777777">
      <w:pPr>
        <w:widowControl w:val="0"/>
        <w:tabs>
          <w:tab w:val="left" w:pos="360"/>
          <w:tab w:val="left" w:pos="720"/>
          <w:tab w:val="left" w:pos="1080"/>
          <w:tab w:val="left" w:pos="1440"/>
        </w:tabs>
      </w:pPr>
      <w:r>
        <w:rPr>
          <w:b/>
        </w:rPr>
        <w:t>FAR 52.232-34, Payment by Electronic Funds Transfer—Other than System for Award Management.</w:t>
      </w:r>
      <w:r>
        <w:t xml:space="preserve"> Time required for Government review is estimated at 1.5 hours per response.</w:t>
      </w:r>
    </w:p>
    <w:p w:rsidR="00BE2EA4" w14:paraId="7A817611" w14:textId="77777777">
      <w:pPr>
        <w:widowControl w:val="0"/>
        <w:tabs>
          <w:tab w:val="left" w:pos="360"/>
          <w:tab w:val="left" w:pos="720"/>
          <w:tab w:val="left" w:pos="1080"/>
          <w:tab w:val="left" w:pos="1440"/>
        </w:tabs>
      </w:pPr>
    </w:p>
    <w:p w:rsidR="00BE2EA4" w14:paraId="539B6DF9" w14:textId="77777777">
      <w:pPr>
        <w:widowControl w:val="0"/>
        <w:tabs>
          <w:tab w:val="left" w:pos="360"/>
          <w:tab w:val="left" w:pos="720"/>
          <w:tab w:val="left" w:pos="1080"/>
          <w:tab w:val="left" w:pos="1440"/>
        </w:tabs>
      </w:pPr>
      <w:r>
        <w:t xml:space="preserve">Total annual </w:t>
      </w:r>
      <w:r>
        <w:t>responses...........................................   468</w:t>
      </w:r>
    </w:p>
    <w:p w:rsidR="00BE2EA4" w14:paraId="0CD6D6C8" w14:textId="77777777">
      <w:pPr>
        <w:widowControl w:val="0"/>
        <w:tabs>
          <w:tab w:val="left" w:pos="360"/>
          <w:tab w:val="left" w:pos="720"/>
          <w:tab w:val="left" w:pos="1080"/>
          <w:tab w:val="left" w:pos="1440"/>
        </w:tabs>
      </w:pPr>
      <w:r>
        <w:t>Review time per response (hours).......................  x  1.5</w:t>
      </w:r>
    </w:p>
    <w:p w:rsidR="00BE2EA4" w14:paraId="28FA6AA9" w14:textId="77777777">
      <w:pPr>
        <w:widowControl w:val="0"/>
        <w:tabs>
          <w:tab w:val="left" w:pos="360"/>
          <w:tab w:val="left" w:pos="720"/>
          <w:tab w:val="left" w:pos="1080"/>
          <w:tab w:val="left" w:pos="1440"/>
        </w:tabs>
      </w:pPr>
      <w:r>
        <w:t>Review time per year (hours).................................  702</w:t>
      </w:r>
    </w:p>
    <w:p w:rsidR="00BE2EA4" w14:paraId="29DA8B1F" w14:textId="77777777">
      <w:pPr>
        <w:widowControl w:val="0"/>
        <w:tabs>
          <w:tab w:val="left" w:pos="360"/>
          <w:tab w:val="left" w:pos="720"/>
          <w:tab w:val="left" w:pos="1080"/>
          <w:tab w:val="left" w:pos="1440"/>
        </w:tabs>
        <w:rPr>
          <w:u w:val="single"/>
        </w:rPr>
      </w:pPr>
      <w:r>
        <w:t xml:space="preserve">Hourly rate*........................................................  </w:t>
      </w:r>
      <w:r>
        <w:rPr>
          <w:u w:val="single"/>
        </w:rPr>
        <w:t xml:space="preserve"> x $72</w:t>
      </w:r>
    </w:p>
    <w:p w:rsidR="00BE2EA4" w14:paraId="4017E0CE" w14:textId="77777777">
      <w:pPr>
        <w:widowControl w:val="0"/>
        <w:tabs>
          <w:tab w:val="left" w:pos="360"/>
          <w:tab w:val="left" w:pos="720"/>
          <w:tab w:val="left" w:pos="1080"/>
          <w:tab w:val="left" w:pos="1440"/>
        </w:tabs>
      </w:pPr>
      <w:r>
        <w:t>Estimated annual cost to the Government........ $50,544</w:t>
      </w:r>
    </w:p>
    <w:p w:rsidR="00BE2EA4" w14:paraId="6F180FAE" w14:textId="77777777">
      <w:pPr>
        <w:widowControl w:val="0"/>
        <w:tabs>
          <w:tab w:val="left" w:pos="360"/>
          <w:tab w:val="left" w:pos="720"/>
          <w:tab w:val="left" w:pos="1080"/>
          <w:tab w:val="left" w:pos="1440"/>
        </w:tabs>
      </w:pPr>
    </w:p>
    <w:p w:rsidR="00BE2EA4" w14:paraId="118E6933" w14:textId="77777777">
      <w:pPr>
        <w:widowControl w:val="0"/>
        <w:tabs>
          <w:tab w:val="left" w:pos="360"/>
          <w:tab w:val="left" w:pos="720"/>
          <w:tab w:val="left" w:pos="1080"/>
          <w:tab w:val="left" w:pos="1440"/>
        </w:tabs>
        <w:rPr>
          <w:highlight w:val="cyan"/>
        </w:rPr>
      </w:pPr>
      <w:r>
        <w:t xml:space="preserve">** The hourly rate is calculated by applying a 36.25 percent fringe factor and a 12 percent overhead factor to a base hourly rate of </w:t>
      </w:r>
      <w:r>
        <w:t>$57.23, and</w:t>
      </w:r>
      <w:r>
        <w:t xml:space="preserve"> then rounding to the nearest whole dollar ($85). The base hourly rate is derived from the Office of Personnel Management (OPM) 2025 General Schedule (GS) Locality Pay Table for the rest of the United States (“Salary Table 202X-RUS”), using a GS-13 / step 5 hourly rate. The fringe factor is derived from OMB memorandum M-08-13. The overhead factor is derived from the OMB Circular No. A-76 Revised Supplemental Handbook.</w:t>
      </w:r>
    </w:p>
    <w:p w:rsidR="00BE2EA4" w14:paraId="1F6683D3" w14:textId="77777777"/>
    <w:p w:rsidR="00BE2EA4" w14:paraId="3ADBF544" w14:textId="77777777">
      <w:pPr>
        <w:widowControl w:val="0"/>
        <w:numPr>
          <w:ilvl w:val="0"/>
          <w:numId w:val="5"/>
        </w:numPr>
        <w:tabs>
          <w:tab w:val="left" w:pos="360"/>
          <w:tab w:val="left" w:pos="720"/>
          <w:tab w:val="left" w:pos="1080"/>
        </w:tabs>
      </w:pPr>
      <w:r>
        <w:rPr>
          <w:u w:val="single"/>
        </w:rPr>
        <w:t>Reasons for changes</w:t>
      </w:r>
      <w:r>
        <w:t>.</w:t>
      </w:r>
    </w:p>
    <w:p w:rsidR="00BE2EA4" w14:paraId="235D13B6" w14:textId="77777777">
      <w:pPr>
        <w:ind w:right="-40"/>
      </w:pPr>
      <w:r>
        <w:t>There are no program changes. The FAR requirements remain the same. This extension includes adjustments to the public and Government burden estimates based on the following:</w:t>
      </w:r>
    </w:p>
    <w:p w:rsidR="00BE2EA4" w14:paraId="44C9F712" w14:textId="77777777">
      <w:pPr>
        <w:widowControl w:val="0"/>
        <w:numPr>
          <w:ilvl w:val="1"/>
          <w:numId w:val="4"/>
        </w:numPr>
        <w:tabs>
          <w:tab w:val="left" w:pos="820"/>
          <w:tab w:val="left" w:pos="821"/>
        </w:tabs>
        <w:ind w:right="195"/>
      </w:pPr>
      <w:r>
        <w:t>The estimated number of respondents and responses per year is based on the average of FPDS data for the three most recent fiscal years (2022 through 2024).  The use of more recent data resulted in changes to the number of respondents and average contracts per respondent for the individual burden estimates, which in turn resulted in the reduction to the total annual public burden hours.  The parameters for data pulled from FPDS for each clause are—</w:t>
      </w:r>
    </w:p>
    <w:p w:rsidR="00BE2EA4" w14:paraId="13185219" w14:textId="77777777">
      <w:pPr>
        <w:widowControl w:val="0"/>
        <w:numPr>
          <w:ilvl w:val="2"/>
          <w:numId w:val="4"/>
        </w:numPr>
        <w:tabs>
          <w:tab w:val="left" w:pos="820"/>
          <w:tab w:val="left" w:pos="821"/>
        </w:tabs>
        <w:ind w:right="195"/>
      </w:pPr>
      <w:r>
        <w:t>consistent with the prescription for each clause, and</w:t>
      </w:r>
    </w:p>
    <w:p w:rsidR="00BE2EA4" w14:paraId="2712336B" w14:textId="77777777">
      <w:pPr>
        <w:widowControl w:val="0"/>
        <w:numPr>
          <w:ilvl w:val="2"/>
          <w:numId w:val="4"/>
        </w:numPr>
        <w:tabs>
          <w:tab w:val="left" w:pos="820"/>
          <w:tab w:val="left" w:pos="821"/>
        </w:tabs>
        <w:ind w:right="195"/>
      </w:pPr>
      <w:r>
        <w:t>identical to the parameters used for the previous extension, which used fiscal years 2019 through 2021 FPDS data.</w:t>
      </w:r>
    </w:p>
    <w:p w:rsidR="00BE2EA4" w14:paraId="004B5B67" w14:textId="77777777">
      <w:pPr>
        <w:widowControl w:val="0"/>
        <w:numPr>
          <w:ilvl w:val="1"/>
          <w:numId w:val="4"/>
        </w:numPr>
        <w:tabs>
          <w:tab w:val="left" w:pos="820"/>
          <w:tab w:val="left" w:pos="821"/>
        </w:tabs>
        <w:ind w:right="195"/>
      </w:pPr>
      <w:r>
        <w:t>The estimated cost per hour is based on use of the calendar year 2025 OPM GS wage rate for the rest of the United States.</w:t>
      </w:r>
    </w:p>
    <w:p w:rsidR="00BE2EA4" w14:paraId="65FE357D" w14:textId="77777777">
      <w:pPr>
        <w:widowControl w:val="0"/>
        <w:tabs>
          <w:tab w:val="left" w:pos="820"/>
          <w:tab w:val="left" w:pos="821"/>
        </w:tabs>
        <w:ind w:right="195"/>
      </w:pPr>
    </w:p>
    <w:tbl>
      <w:tblPr>
        <w:tblStyle w:val="a1"/>
        <w:tblW w:w="7260" w:type="dxa"/>
        <w:tblBorders>
          <w:top w:val="nil"/>
          <w:left w:val="nil"/>
          <w:bottom w:val="nil"/>
          <w:right w:val="nil"/>
          <w:insideH w:val="nil"/>
          <w:insideV w:val="nil"/>
        </w:tblBorders>
        <w:tblLayout w:type="fixed"/>
        <w:tblLook w:val="0600"/>
      </w:tblPr>
      <w:tblGrid>
        <w:gridCol w:w="2715"/>
        <w:gridCol w:w="1575"/>
        <w:gridCol w:w="1560"/>
        <w:gridCol w:w="1410"/>
      </w:tblGrid>
      <w:tr w14:paraId="11630474" w14:textId="77777777">
        <w:tblPrEx>
          <w:tblW w:w="7260" w:type="dxa"/>
          <w:tblBorders>
            <w:top w:val="nil"/>
            <w:left w:val="nil"/>
            <w:bottom w:val="nil"/>
            <w:right w:val="nil"/>
            <w:insideH w:val="nil"/>
            <w:insideV w:val="nil"/>
          </w:tblBorders>
          <w:tblLayout w:type="fixed"/>
          <w:tblLook w:val="0600"/>
        </w:tblPrEx>
        <w:trPr>
          <w:trHeight w:val="525"/>
        </w:trPr>
        <w:tc>
          <w:tcPr>
            <w:tcW w:w="27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BE2EA4" w14:paraId="6456E9A8"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Reporting Public Burden</w:t>
            </w:r>
          </w:p>
        </w:tc>
        <w:tc>
          <w:tcPr>
            <w:tcW w:w="1575" w:type="dxa"/>
            <w:tcBorders>
              <w:top w:val="single" w:sz="6" w:space="0" w:color="000000"/>
              <w:left w:val="nil"/>
              <w:bottom w:val="single" w:sz="6" w:space="0" w:color="000000"/>
              <w:right w:val="single" w:sz="6" w:space="0" w:color="000000"/>
            </w:tcBorders>
            <w:tcMar>
              <w:top w:w="40" w:type="dxa"/>
              <w:left w:w="40" w:type="dxa"/>
              <w:bottom w:w="40" w:type="dxa"/>
              <w:right w:w="40" w:type="dxa"/>
            </w:tcMar>
          </w:tcPr>
          <w:p w:rsidR="00BE2EA4" w14:paraId="754EB3CF"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2022</w:t>
            </w:r>
          </w:p>
        </w:tc>
        <w:tc>
          <w:tcPr>
            <w:tcW w:w="1560" w:type="dxa"/>
            <w:tcBorders>
              <w:top w:val="single" w:sz="6" w:space="0" w:color="000000"/>
              <w:left w:val="nil"/>
              <w:bottom w:val="single" w:sz="6" w:space="0" w:color="000000"/>
              <w:right w:val="single" w:sz="6" w:space="0" w:color="000000"/>
            </w:tcBorders>
            <w:tcMar>
              <w:top w:w="40" w:type="dxa"/>
              <w:left w:w="40" w:type="dxa"/>
              <w:bottom w:w="40" w:type="dxa"/>
              <w:right w:w="40" w:type="dxa"/>
            </w:tcMar>
          </w:tcPr>
          <w:p w:rsidR="00BE2EA4" w14:paraId="67550DF9"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2025</w:t>
            </w:r>
          </w:p>
        </w:tc>
        <w:tc>
          <w:tcPr>
            <w:tcW w:w="1410" w:type="dxa"/>
            <w:tcBorders>
              <w:top w:val="single" w:sz="6" w:space="0" w:color="000000"/>
              <w:left w:val="nil"/>
              <w:bottom w:val="single" w:sz="6" w:space="0" w:color="000000"/>
              <w:right w:val="single" w:sz="6" w:space="0" w:color="000000"/>
            </w:tcBorders>
            <w:tcMar>
              <w:top w:w="40" w:type="dxa"/>
              <w:left w:w="40" w:type="dxa"/>
              <w:bottom w:w="40" w:type="dxa"/>
              <w:right w:w="40" w:type="dxa"/>
            </w:tcMar>
          </w:tcPr>
          <w:p w:rsidR="00BE2EA4" w14:paraId="4505FA60"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Change</w:t>
            </w:r>
          </w:p>
        </w:tc>
      </w:tr>
      <w:tr w14:paraId="6D872A3D" w14:textId="77777777">
        <w:tblPrEx>
          <w:tblW w:w="7260" w:type="dxa"/>
          <w:tblLayout w:type="fixed"/>
          <w:tblLook w:val="0600"/>
        </w:tblPrEx>
        <w:trPr>
          <w:trHeight w:val="315"/>
        </w:trPr>
        <w:tc>
          <w:tcPr>
            <w:tcW w:w="2715" w:type="dxa"/>
            <w:tcBorders>
              <w:top w:val="nil"/>
              <w:left w:val="single" w:sz="6" w:space="0" w:color="000000"/>
              <w:bottom w:val="single" w:sz="6" w:space="0" w:color="000000"/>
              <w:right w:val="single" w:sz="6" w:space="0" w:color="000000"/>
            </w:tcBorders>
            <w:tcMar>
              <w:top w:w="40" w:type="dxa"/>
              <w:left w:w="40" w:type="dxa"/>
              <w:bottom w:w="40" w:type="dxa"/>
              <w:right w:w="40" w:type="dxa"/>
            </w:tcMar>
          </w:tcPr>
          <w:p w:rsidR="00BE2EA4" w14:paraId="1EAE85DF"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Responses</w:t>
            </w:r>
          </w:p>
        </w:tc>
        <w:tc>
          <w:tcPr>
            <w:tcW w:w="1575"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28528A8A"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1,817,432</w:t>
            </w:r>
          </w:p>
        </w:tc>
        <w:tc>
          <w:tcPr>
            <w:tcW w:w="156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01999166" w14:textId="77777777">
            <w:pPr>
              <w:widowControl w:val="0"/>
              <w:tabs>
                <w:tab w:val="left" w:pos="360"/>
                <w:tab w:val="left" w:pos="720"/>
                <w:tab w:val="left" w:pos="1080"/>
                <w:tab w:val="left" w:pos="1440"/>
              </w:tabs>
              <w:spacing w:before="240" w:after="240" w:line="276" w:lineRule="auto"/>
              <w:jc w:val="right"/>
              <w:rPr>
                <w:rFonts w:ascii="Courier New" w:eastAsia="Courier New" w:hAnsi="Courier New" w:cs="Courier New"/>
                <w:sz w:val="20"/>
                <w:szCs w:val="20"/>
              </w:rPr>
            </w:pPr>
            <w:r>
              <w:rPr>
                <w:rFonts w:ascii="Courier New" w:eastAsia="Courier New" w:hAnsi="Courier New" w:cs="Courier New"/>
                <w:sz w:val="20"/>
                <w:szCs w:val="20"/>
              </w:rPr>
              <w:t>1,789,889</w:t>
            </w:r>
          </w:p>
        </w:tc>
        <w:tc>
          <w:tcPr>
            <w:tcW w:w="141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7B6BB18B"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-27,543</w:t>
            </w:r>
          </w:p>
        </w:tc>
      </w:tr>
      <w:tr w14:paraId="0D5E877F" w14:textId="77777777">
        <w:tblPrEx>
          <w:tblW w:w="7260" w:type="dxa"/>
          <w:tblLayout w:type="fixed"/>
          <w:tblLook w:val="0600"/>
        </w:tblPrEx>
        <w:trPr>
          <w:trHeight w:val="315"/>
        </w:trPr>
        <w:tc>
          <w:tcPr>
            <w:tcW w:w="2715" w:type="dxa"/>
            <w:tcBorders>
              <w:top w:val="nil"/>
              <w:left w:val="single" w:sz="6" w:space="0" w:color="000000"/>
              <w:bottom w:val="single" w:sz="6" w:space="0" w:color="000000"/>
              <w:right w:val="single" w:sz="6" w:space="0" w:color="000000"/>
            </w:tcBorders>
            <w:tcMar>
              <w:top w:w="40" w:type="dxa"/>
              <w:left w:w="40" w:type="dxa"/>
              <w:bottom w:w="40" w:type="dxa"/>
              <w:right w:w="40" w:type="dxa"/>
            </w:tcMar>
          </w:tcPr>
          <w:p w:rsidR="00BE2EA4" w14:paraId="756C5E91"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Hours</w:t>
            </w:r>
          </w:p>
        </w:tc>
        <w:tc>
          <w:tcPr>
            <w:tcW w:w="1575"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5974DCFB"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471,947</w:t>
            </w:r>
          </w:p>
        </w:tc>
        <w:tc>
          <w:tcPr>
            <w:tcW w:w="156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734E7035" w14:textId="77777777">
            <w:pPr>
              <w:widowControl w:val="0"/>
              <w:tabs>
                <w:tab w:val="left" w:pos="360"/>
                <w:tab w:val="left" w:pos="720"/>
                <w:tab w:val="left" w:pos="1080"/>
                <w:tab w:val="left" w:pos="1440"/>
              </w:tabs>
              <w:spacing w:before="240" w:after="240" w:line="276" w:lineRule="auto"/>
              <w:jc w:val="right"/>
              <w:rPr>
                <w:rFonts w:ascii="Courier New" w:eastAsia="Courier New" w:hAnsi="Courier New" w:cs="Courier New"/>
                <w:sz w:val="20"/>
                <w:szCs w:val="20"/>
              </w:rPr>
            </w:pPr>
            <w:r>
              <w:rPr>
                <w:rFonts w:ascii="Courier New" w:eastAsia="Courier New" w:hAnsi="Courier New" w:cs="Courier New"/>
                <w:sz w:val="20"/>
                <w:szCs w:val="20"/>
              </w:rPr>
              <w:t>462,859</w:t>
            </w:r>
          </w:p>
        </w:tc>
        <w:tc>
          <w:tcPr>
            <w:tcW w:w="141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23339818"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-9,088</w:t>
            </w:r>
          </w:p>
        </w:tc>
      </w:tr>
      <w:tr w14:paraId="12C6F912" w14:textId="77777777">
        <w:tblPrEx>
          <w:tblW w:w="7260" w:type="dxa"/>
          <w:tblLayout w:type="fixed"/>
          <w:tblLook w:val="0600"/>
        </w:tblPrEx>
        <w:trPr>
          <w:trHeight w:val="315"/>
        </w:trPr>
        <w:tc>
          <w:tcPr>
            <w:tcW w:w="2715" w:type="dxa"/>
            <w:tcBorders>
              <w:top w:val="nil"/>
              <w:left w:val="single" w:sz="6" w:space="0" w:color="000000"/>
              <w:bottom w:val="single" w:sz="6" w:space="0" w:color="000000"/>
              <w:right w:val="single" w:sz="6" w:space="0" w:color="000000"/>
            </w:tcBorders>
            <w:tcMar>
              <w:top w:w="40" w:type="dxa"/>
              <w:left w:w="40" w:type="dxa"/>
              <w:bottom w:w="40" w:type="dxa"/>
              <w:right w:w="40" w:type="dxa"/>
            </w:tcMar>
          </w:tcPr>
          <w:p w:rsidR="00BE2EA4" w14:paraId="7E80BE24" w14:textId="77777777">
            <w:pPr>
              <w:widowControl w:val="0"/>
              <w:tabs>
                <w:tab w:val="left" w:pos="820"/>
                <w:tab w:val="left" w:pos="821"/>
              </w:tabs>
              <w:spacing w:after="240"/>
              <w:jc w:val="center"/>
              <w:rPr>
                <w:rFonts w:ascii="Courier New" w:eastAsia="Courier New" w:hAnsi="Courier New" w:cs="Courier New"/>
                <w:b/>
                <w:sz w:val="20"/>
                <w:szCs w:val="20"/>
              </w:rPr>
            </w:pPr>
            <w:r>
              <w:rPr>
                <w:rFonts w:ascii="Courier New" w:eastAsia="Courier New" w:hAnsi="Courier New" w:cs="Courier New"/>
                <w:b/>
                <w:sz w:val="20"/>
                <w:szCs w:val="20"/>
              </w:rPr>
              <w:t>Cost</w:t>
            </w:r>
          </w:p>
        </w:tc>
        <w:tc>
          <w:tcPr>
            <w:tcW w:w="1575"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2C0B7553"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$27,844,810</w:t>
            </w:r>
          </w:p>
        </w:tc>
        <w:tc>
          <w:tcPr>
            <w:tcW w:w="156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4EA0A993"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$33,325,848</w:t>
            </w:r>
          </w:p>
        </w:tc>
        <w:tc>
          <w:tcPr>
            <w:tcW w:w="1410" w:type="dxa"/>
            <w:tcBorders>
              <w:top w:val="nil"/>
              <w:left w:val="nil"/>
              <w:bottom w:val="single" w:sz="6" w:space="0" w:color="000000"/>
              <w:right w:val="single" w:sz="6" w:space="0" w:color="000000"/>
            </w:tcBorders>
            <w:tcMar>
              <w:top w:w="40" w:type="dxa"/>
              <w:left w:w="40" w:type="dxa"/>
              <w:bottom w:w="40" w:type="dxa"/>
              <w:right w:w="40" w:type="dxa"/>
            </w:tcMar>
            <w:vAlign w:val="bottom"/>
          </w:tcPr>
          <w:p w:rsidR="00BE2EA4" w14:paraId="04963DA1" w14:textId="77777777">
            <w:pPr>
              <w:widowControl w:val="0"/>
              <w:tabs>
                <w:tab w:val="left" w:pos="820"/>
                <w:tab w:val="left" w:pos="821"/>
              </w:tabs>
              <w:spacing w:after="240"/>
              <w:jc w:val="right"/>
              <w:rPr>
                <w:rFonts w:ascii="Courier New" w:eastAsia="Courier New" w:hAnsi="Courier New" w:cs="Courier New"/>
                <w:sz w:val="20"/>
                <w:szCs w:val="20"/>
              </w:rPr>
            </w:pPr>
            <w:r>
              <w:rPr>
                <w:rFonts w:ascii="Courier New" w:eastAsia="Courier New" w:hAnsi="Courier New" w:cs="Courier New"/>
                <w:sz w:val="20"/>
                <w:szCs w:val="20"/>
              </w:rPr>
              <w:t>+$5,481,038</w:t>
            </w:r>
          </w:p>
        </w:tc>
      </w:tr>
    </w:tbl>
    <w:p w:rsidR="00BE2EA4" w14:paraId="764DE820" w14:textId="77777777">
      <w:pPr>
        <w:widowControl w:val="0"/>
        <w:tabs>
          <w:tab w:val="left" w:pos="360"/>
          <w:tab w:val="left" w:pos="720"/>
          <w:tab w:val="left" w:pos="1080"/>
        </w:tabs>
      </w:pPr>
    </w:p>
    <w:p w:rsidR="00BE2EA4" w14:paraId="25CF037F" w14:textId="77777777">
      <w:pPr>
        <w:widowControl w:val="0"/>
        <w:numPr>
          <w:ilvl w:val="0"/>
          <w:numId w:val="5"/>
        </w:numPr>
        <w:tabs>
          <w:tab w:val="left" w:pos="360"/>
          <w:tab w:val="left" w:pos="720"/>
          <w:tab w:val="left" w:pos="1080"/>
        </w:tabs>
      </w:pPr>
      <w:r>
        <w:rPr>
          <w:u w:val="single"/>
        </w:rPr>
        <w:t>Publicizing Results</w:t>
      </w:r>
      <w:r>
        <w:t>. Results will not be tabulated or published.</w:t>
      </w:r>
    </w:p>
    <w:p w:rsidR="00BE2EA4" w14:paraId="11C5D9F5" w14:textId="77777777">
      <w:pPr>
        <w:widowControl w:val="0"/>
        <w:tabs>
          <w:tab w:val="left" w:pos="360"/>
          <w:tab w:val="left" w:pos="720"/>
          <w:tab w:val="left" w:pos="1080"/>
        </w:tabs>
      </w:pPr>
    </w:p>
    <w:p w:rsidR="00BE2EA4" w14:paraId="6E475608" w14:textId="77777777">
      <w:pPr>
        <w:widowControl w:val="0"/>
        <w:numPr>
          <w:ilvl w:val="0"/>
          <w:numId w:val="5"/>
        </w:numPr>
        <w:tabs>
          <w:tab w:val="left" w:pos="360"/>
          <w:tab w:val="left" w:pos="720"/>
          <w:tab w:val="left" w:pos="1080"/>
        </w:tabs>
      </w:pPr>
      <w:r>
        <w:rPr>
          <w:u w:val="single"/>
        </w:rPr>
        <w:t>OMB Not to Display Approval</w:t>
      </w:r>
      <w:r>
        <w:t xml:space="preserve">. Approval to </w:t>
      </w:r>
      <w:r>
        <w:rPr>
          <w:i/>
        </w:rPr>
        <w:t>not</w:t>
      </w:r>
      <w:r>
        <w:t xml:space="preserve"> display the expiration date for OMB approval of the information collection is not sought.</w:t>
      </w:r>
    </w:p>
    <w:p w:rsidR="00BE2EA4" w14:paraId="41BC5C6E" w14:textId="77777777">
      <w:pPr>
        <w:widowControl w:val="0"/>
        <w:tabs>
          <w:tab w:val="left" w:pos="360"/>
          <w:tab w:val="left" w:pos="720"/>
          <w:tab w:val="left" w:pos="1080"/>
        </w:tabs>
      </w:pPr>
    </w:p>
    <w:p w:rsidR="00BE2EA4" w14:paraId="7232B49C" w14:textId="77777777">
      <w:pPr>
        <w:widowControl w:val="0"/>
        <w:numPr>
          <w:ilvl w:val="0"/>
          <w:numId w:val="5"/>
        </w:numPr>
        <w:tabs>
          <w:tab w:val="left" w:pos="360"/>
          <w:tab w:val="left" w:pos="720"/>
          <w:tab w:val="left" w:pos="1080"/>
        </w:tabs>
      </w:pPr>
      <w:r>
        <w:t xml:space="preserve"> </w:t>
      </w:r>
      <w:r>
        <w:rPr>
          <w:u w:val="single"/>
        </w:rPr>
        <w:t>Exceptions to "Certification for Paperwork Reduction Submissions</w:t>
      </w:r>
      <w:r>
        <w:t>." There is no exception to the certification statement.</w:t>
      </w:r>
    </w:p>
    <w:p w:rsidR="00BE2EA4" w14:paraId="1E47BDE9" w14:textId="77777777">
      <w:pPr>
        <w:widowControl w:val="0"/>
        <w:tabs>
          <w:tab w:val="left" w:pos="360"/>
          <w:tab w:val="left" w:pos="720"/>
          <w:tab w:val="left" w:pos="1080"/>
        </w:tabs>
      </w:pPr>
    </w:p>
    <w:p w:rsidR="00BE2EA4" w14:paraId="414D4339" w14:textId="77777777">
      <w:pPr>
        <w:widowControl w:val="0"/>
        <w:numPr>
          <w:ilvl w:val="0"/>
          <w:numId w:val="5"/>
        </w:numPr>
        <w:tabs>
          <w:tab w:val="left" w:pos="360"/>
          <w:tab w:val="left" w:pos="720"/>
          <w:tab w:val="left" w:pos="1080"/>
        </w:tabs>
      </w:pPr>
      <w:r>
        <w:rPr>
          <w:u w:val="single"/>
        </w:rPr>
        <w:t xml:space="preserve">Surveys, Censuses, and Other </w:t>
      </w:r>
      <w:r>
        <w:rPr>
          <w:u w:val="single"/>
        </w:rPr>
        <w:t>Collections that Employ Statistical Methods</w:t>
      </w:r>
      <w:r>
        <w:t>. Statistical methods are not used in this information collection. A Part B supporting statement is not needed, or required, and therefore was not completed.</w:t>
      </w:r>
    </w:p>
    <w:p w:rsidR="00BE2EA4" w14:paraId="4C18C8A8" w14:textId="77777777">
      <w:pPr>
        <w:widowControl w:val="0"/>
        <w:tabs>
          <w:tab w:val="left" w:pos="360"/>
          <w:tab w:val="left" w:pos="720"/>
          <w:tab w:val="left" w:pos="1080"/>
        </w:tabs>
      </w:pPr>
    </w:p>
    <w:p w:rsidR="00BE2EA4" w14:paraId="6DD6C4E6" w14:textId="77777777">
      <w:pPr>
        <w:widowControl w:val="0"/>
        <w:tabs>
          <w:tab w:val="left" w:pos="360"/>
          <w:tab w:val="left" w:pos="720"/>
          <w:tab w:val="left" w:pos="1080"/>
        </w:tabs>
      </w:pPr>
    </w:p>
    <w:sectPr>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sig w:usb0="00000000" w:usb1="00000000" w:usb2="00000000" w:usb3="00000000" w:csb0="00000001" w:csb1="00000000"/>
    <w:embedRegular r:id="rId1" w:fontKey="{919A55B4-24D8-4F74-8920-DC1C051FD21A}"/>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56756E4-28B9-444E-963E-5BE3BC7AC597}"/>
    <w:embedItalic r:id="rId3" w:fontKey="{979861B3-35F8-4D62-BE14-0259DF772D93}"/>
  </w:font>
  <w:font w:name="Calibri">
    <w:panose1 w:val="020F0502020204030204"/>
    <w:charset w:val="00"/>
    <w:family w:val="swiss"/>
    <w:pitch w:val="variable"/>
    <w:sig w:usb0="E4002EFF" w:usb1="C000247B" w:usb2="00000009" w:usb3="00000000" w:csb0="000001FF" w:csb1="00000000"/>
    <w:embedRegular r:id="rId4" w:fontKey="{614D85D6-3AD7-4188-A50E-AB7EB73F9164}"/>
  </w:font>
  <w:font w:name="Cambria">
    <w:panose1 w:val="02040503050406030204"/>
    <w:charset w:val="00"/>
    <w:family w:val="roman"/>
    <w:pitch w:val="variable"/>
    <w:sig w:usb0="E00006FF" w:usb1="420024FF" w:usb2="02000000" w:usb3="00000000" w:csb0="0000019F" w:csb1="00000000"/>
    <w:embedRegular r:id="rId5" w:fontKey="{1BADEDC1-8283-47E4-9A2B-B9D490036A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9A015E"/>
    <w:multiLevelType w:val="multilevel"/>
    <w:tmpl w:val="441442C4"/>
    <w:lvl w:ilvl="0">
      <w:start w:val="1"/>
      <w:numFmt w:val="decimal"/>
      <w:lvlText w:val="%1."/>
      <w:lvlJc w:val="left"/>
      <w:pPr>
        <w:ind w:left="360" w:hanging="360"/>
      </w:pPr>
      <w:rPr>
        <w:u w:val="no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A6330A0"/>
    <w:multiLevelType w:val="multilevel"/>
    <w:tmpl w:val="587E74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C432B0A"/>
    <w:multiLevelType w:val="multilevel"/>
    <w:tmpl w:val="B3C2B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15346D3"/>
    <w:multiLevelType w:val="multilevel"/>
    <w:tmpl w:val="9D96EF9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2BC62C2"/>
    <w:multiLevelType w:val="multilevel"/>
    <w:tmpl w:val="F7BC9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6957FDD"/>
    <w:multiLevelType w:val="multilevel"/>
    <w:tmpl w:val="0F6C1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EE601DD"/>
    <w:multiLevelType w:val="multilevel"/>
    <w:tmpl w:val="6A6A0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A3B621F"/>
    <w:multiLevelType w:val="multilevel"/>
    <w:tmpl w:val="F014B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CA2550B"/>
    <w:multiLevelType w:val="multilevel"/>
    <w:tmpl w:val="A93CF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2B67543"/>
    <w:multiLevelType w:val="multilevel"/>
    <w:tmpl w:val="C34E34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4483194"/>
    <w:multiLevelType w:val="multilevel"/>
    <w:tmpl w:val="82E03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48994F74"/>
    <w:multiLevelType w:val="multilevel"/>
    <w:tmpl w:val="B99E6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5331513D"/>
    <w:multiLevelType w:val="multilevel"/>
    <w:tmpl w:val="A858D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AE13B05"/>
    <w:multiLevelType w:val="multilevel"/>
    <w:tmpl w:val="F17CAF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color w:val="00000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nsid w:val="6A837C6D"/>
    <w:multiLevelType w:val="multilevel"/>
    <w:tmpl w:val="44E8C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7F250AC4"/>
    <w:multiLevelType w:val="multilevel"/>
    <w:tmpl w:val="57329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FDE3BBD"/>
    <w:multiLevelType w:val="multilevel"/>
    <w:tmpl w:val="F8F80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5476244">
    <w:abstractNumId w:val="2"/>
  </w:num>
  <w:num w:numId="2" w16cid:durableId="338120413">
    <w:abstractNumId w:val="12"/>
  </w:num>
  <w:num w:numId="3" w16cid:durableId="1195387667">
    <w:abstractNumId w:val="7"/>
  </w:num>
  <w:num w:numId="4" w16cid:durableId="1683313272">
    <w:abstractNumId w:val="13"/>
  </w:num>
  <w:num w:numId="5" w16cid:durableId="791631737">
    <w:abstractNumId w:val="0"/>
  </w:num>
  <w:num w:numId="6" w16cid:durableId="1194617349">
    <w:abstractNumId w:val="1"/>
  </w:num>
  <w:num w:numId="7" w16cid:durableId="1256984235">
    <w:abstractNumId w:val="6"/>
  </w:num>
  <w:num w:numId="8" w16cid:durableId="438765561">
    <w:abstractNumId w:val="16"/>
  </w:num>
  <w:num w:numId="9" w16cid:durableId="1090781749">
    <w:abstractNumId w:val="8"/>
  </w:num>
  <w:num w:numId="10" w16cid:durableId="2120180157">
    <w:abstractNumId w:val="15"/>
  </w:num>
  <w:num w:numId="11" w16cid:durableId="721947577">
    <w:abstractNumId w:val="4"/>
  </w:num>
  <w:num w:numId="12" w16cid:durableId="981302196">
    <w:abstractNumId w:val="3"/>
  </w:num>
  <w:num w:numId="13" w16cid:durableId="282545649">
    <w:abstractNumId w:val="9"/>
  </w:num>
  <w:num w:numId="14" w16cid:durableId="1213467588">
    <w:abstractNumId w:val="5"/>
  </w:num>
  <w:num w:numId="15" w16cid:durableId="807891906">
    <w:abstractNumId w:val="14"/>
  </w:num>
  <w:num w:numId="16" w16cid:durableId="283194716">
    <w:abstractNumId w:val="11"/>
  </w:num>
  <w:num w:numId="17" w16cid:durableId="3659113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2EA4"/>
    <w:rsid w:val="0018154C"/>
    <w:rsid w:val="002327B7"/>
    <w:rsid w:val="0044570E"/>
    <w:rsid w:val="004749CD"/>
    <w:rsid w:val="00513210"/>
    <w:rsid w:val="005B4AEF"/>
    <w:rsid w:val="006D3016"/>
    <w:rsid w:val="008967BD"/>
    <w:rsid w:val="009B6B72"/>
    <w:rsid w:val="00BE2EA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CD1CF3B"/>
  <w15:docId w15:val="{63E482ED-19B9-4780-94A5-08D86292B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9B6B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sam.gov/sites/default/files/2024-11/entity-checklist.pdf" TargetMode="Externa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styles" Target="styles.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14</Pages>
  <Words>5299</Words>
  <Characters>30205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D. Bynum</cp:lastModifiedBy>
  <cp:revision>4</cp:revision>
  <dcterms:created xsi:type="dcterms:W3CDTF">2025-05-13T19:08:00Z</dcterms:created>
  <dcterms:modified xsi:type="dcterms:W3CDTF">2025-05-27T11:51:00Z</dcterms:modified>
</cp:coreProperties>
</file>