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tabs>
          <w:tab w:val="left" w:pos="900"/>
        </w:tabs>
        <w:ind w:right="-180"/>
      </w:pPr>
      <w:bookmarkStart w:id="0" w:name="_gjdgxs" w:colFirst="0" w:colLast="0"/>
      <w:bookmarkEnd w:id="0"/>
      <w:r w:rsidRPr="00000000">
        <w:rPr>
          <w:sz w:val="28"/>
          <w:szCs w:val="28"/>
          <w:rtl w:val="0"/>
        </w:rPr>
        <w:t>Request for Approval under the “Generic Clearance for the Collection of Routine Customer Feedback” (OMB Control Number: 3090-0297)</w:t>
      </w:r>
    </w:p>
    <w:p w:rsidR="00000000" w:rsidRPr="00000000" w:rsidP="00000000" w14:paraId="00000002">
      <w:pPr>
        <w:pStyle w:val="normal0"/>
        <w:rPr>
          <w:b/>
          <w:bCs/>
        </w:rPr>
      </w:pPr>
      <w:r w:rsidRPr="00000000">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545105538" name="image2.png"/>
                <wp:cNvGraphicFramePr/>
                <a:graphic xmlns:a="http://schemas.openxmlformats.org/drawingml/2006/main">
                  <a:graphicData uri="http://schemas.openxmlformats.org/drawingml/2006/picture">
                    <pic:pic xmlns:pic="http://schemas.openxmlformats.org/drawingml/2006/picture">
                      <pic:nvPicPr>
                        <pic:cNvPr id="1545105538" name="image2.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03">
      <w:pPr>
        <w:pStyle w:val="normal0"/>
        <w:rPr>
          <w:b/>
          <w:bCs/>
        </w:rPr>
      </w:pPr>
      <w:r w:rsidRPr="00000000">
        <w:rPr>
          <w:b/>
          <w:bCs/>
          <w:rtl w:val="0"/>
        </w:rPr>
        <w:t>TITLE OF INFORMATION COLLECTION:</w:t>
      </w:r>
      <w:r w:rsidRPr="00000000">
        <w:rPr>
          <w:rtl w:val="0"/>
        </w:rPr>
        <w:t xml:space="preserve"> GSAAuctions.gov Transactional Survey</w:t>
      </w:r>
    </w:p>
    <w:p w:rsidR="00000000" w:rsidRPr="00000000" w:rsidP="00000000" w14:paraId="00000004">
      <w:pPr>
        <w:pStyle w:val="normal0"/>
      </w:pPr>
    </w:p>
    <w:p w:rsidR="00000000" w:rsidRPr="00000000" w:rsidP="00000000" w14:paraId="00000005">
      <w:pPr>
        <w:pStyle w:val="normal0"/>
      </w:pPr>
    </w:p>
    <w:p w:rsidR="00000000" w:rsidRPr="00000000" w:rsidP="00000000" w14:paraId="00000006">
      <w:pPr>
        <w:pStyle w:val="normal0"/>
      </w:pPr>
      <w:r w:rsidRPr="00000000">
        <w:rPr>
          <w:b/>
          <w:bCs/>
          <w:rtl w:val="0"/>
        </w:rPr>
        <w:t xml:space="preserve">PURPOSE:  </w:t>
      </w:r>
      <w:r w:rsidRPr="00000000">
        <w:rPr>
          <w:rtl w:val="0"/>
        </w:rPr>
        <w:t>G</w:t>
      </w:r>
      <w:r w:rsidRPr="00000000">
        <w:rPr>
          <w:rtl w:val="0"/>
        </w:rPr>
        <w:t>SA Auctions offers for sale personal property (e.g. vehicles, computers, heavy equipment, jewelry, furniture, etc.) and real property (real estate). The site requires participants to complete registration in order to bid/purchase items.</w:t>
      </w:r>
    </w:p>
    <w:p w:rsidR="00000000" w:rsidRPr="00000000" w:rsidP="00000000" w14:paraId="00000007">
      <w:pPr>
        <w:pStyle w:val="normal0"/>
        <w:rPr>
          <w:rFonts w:ascii="Roboto" w:eastAsia="Roboto" w:hAnsi="Roboto" w:cs="Roboto"/>
          <w:b/>
          <w:bCs/>
          <w:color w:val="1B1B1B"/>
          <w:sz w:val="25"/>
          <w:szCs w:val="25"/>
        </w:rPr>
      </w:pP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pPr>
      <w:r w:rsidRPr="00000000">
        <w:rPr>
          <w:rtl w:val="0"/>
        </w:rPr>
        <w:t>This transactional survey will allow us to collect regular feedback, identify problems, and proactively make improvements.</w:t>
      </w:r>
    </w:p>
    <w:p w:rsidR="00000000" w:rsidRPr="00000000" w:rsidP="00000000" w14:paraId="00000009">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b/>
          <w:bCs/>
        </w:rPr>
      </w:pPr>
    </w:p>
    <w:p w:rsidR="00000000" w:rsidRPr="00000000" w:rsidP="00000000" w14:paraId="0000000A">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vertAlign w:val="baseline"/>
        </w:rPr>
      </w:pPr>
      <w:r w:rsidRPr="00000000">
        <w:rPr>
          <w:rFonts w:ascii="Times New Roman" w:eastAsia="Times New Roman" w:hAnsi="Times New Roman" w:cs="Times New Roman"/>
          <w:b/>
          <w:bCs/>
          <w:i w:val="0"/>
          <w:iCs w:val="0"/>
          <w:smallCaps w:val="0"/>
          <w:strike w:val="0"/>
          <w:color w:val="000000"/>
          <w:sz w:val="24"/>
          <w:szCs w:val="24"/>
          <w:u w:val="none"/>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vertAlign w:val="baseline"/>
          <w:rtl w:val="0"/>
        </w:rPr>
        <w:t xml:space="preserve">: </w:t>
      </w:r>
      <w:r w:rsidRPr="00000000">
        <w:rPr>
          <w:rtl w:val="0"/>
        </w:rPr>
        <w:t>Members of the general public (both within the US and international) and representatives for private companies use GSAAuctions.gov to participate in auctions.</w:t>
      </w:r>
    </w:p>
    <w:p w:rsidR="00000000" w:rsidRPr="00000000" w:rsidP="00000000" w14:paraId="0000000B">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vertAlign w:val="baseline"/>
        </w:rPr>
      </w:pPr>
    </w:p>
    <w:p w:rsidR="00000000" w:rsidRPr="00000000" w:rsidP="00000000" w14:paraId="0000000C">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iCs/>
          <w:smallCaps w:val="0"/>
          <w:strike w:val="0"/>
          <w:color w:val="000000"/>
          <w:sz w:val="24"/>
          <w:szCs w:val="24"/>
          <w:u w:val="none"/>
          <w:shd w:val="clear" w:color="auto" w:fill="auto"/>
          <w:vertAlign w:val="baseline"/>
        </w:rPr>
      </w:pPr>
    </w:p>
    <w:p w:rsidR="00000000" w:rsidRPr="00000000" w:rsidP="00000000" w14:paraId="0000000D">
      <w:pPr>
        <w:pStyle w:val="normal0"/>
        <w:rPr>
          <w:b/>
          <w:bCs/>
        </w:rPr>
      </w:pPr>
      <w:r w:rsidRPr="00000000">
        <w:rPr>
          <w:b/>
          <w:bCs/>
          <w:rtl w:val="0"/>
        </w:rPr>
        <w:t>TYPE OF COLLECTION:</w:t>
      </w:r>
      <w:r w:rsidRPr="00000000">
        <w:rPr>
          <w:rtl w:val="0"/>
        </w:rPr>
        <w:t xml:space="preserve"> (Check one)</w:t>
      </w:r>
    </w:p>
    <w:p w:rsidR="00000000" w:rsidRPr="00000000" w:rsidP="00000000" w14:paraId="0000000E">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F">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[X ] Customer Satisfaction Survey    </w:t>
      </w:r>
    </w:p>
    <w:p w:rsidR="00000000" w:rsidRPr="00000000" w:rsidP="00000000" w14:paraId="00000010">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11">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12">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3">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4">
      <w:pPr>
        <w:pStyle w:val="normal0"/>
        <w:rPr>
          <w:b/>
          <w:bCs/>
        </w:rPr>
      </w:pPr>
      <w:r w:rsidRPr="00000000">
        <w:rPr>
          <w:b/>
          <w:bCs/>
          <w:rtl w:val="0"/>
        </w:rPr>
        <w:t>CERTIFICATION:</w:t>
      </w:r>
    </w:p>
    <w:p w:rsidR="00000000" w:rsidRPr="00000000" w:rsidP="00000000" w14:paraId="00000015">
      <w:pPr>
        <w:pStyle w:val="normal0"/>
        <w:rPr>
          <w:sz w:val="16"/>
          <w:szCs w:val="16"/>
        </w:rPr>
      </w:pPr>
    </w:p>
    <w:p w:rsidR="00000000" w:rsidRPr="00000000" w:rsidP="00000000" w14:paraId="00000016">
      <w:pPr>
        <w:pStyle w:val="normal0"/>
      </w:pPr>
      <w:r w:rsidRPr="00000000">
        <w:rPr>
          <w:rtl w:val="0"/>
        </w:rPr>
        <w:t xml:space="preserve">I certify the following to be true: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8">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9">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A">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B">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C">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D">
      <w:pPr>
        <w:pStyle w:val="normal0"/>
      </w:pPr>
    </w:p>
    <w:p w:rsidR="00000000" w:rsidRPr="00000000" w:rsidP="00000000" w14:paraId="0000001E">
      <w:pPr>
        <w:pStyle w:val="normal0"/>
      </w:pPr>
      <w:r w:rsidRPr="00000000">
        <w:rPr>
          <w:b/>
          <w:bCs/>
          <w:rtl w:val="0"/>
        </w:rPr>
        <w:t>Name</w:t>
      </w:r>
      <w:r w:rsidRPr="00000000">
        <w:rPr>
          <w:rtl w:val="0"/>
        </w:rPr>
        <w:t xml:space="preserve">:  Raynette Benham                                         </w:t>
      </w:r>
      <w:r w:rsidRPr="00000000">
        <w:rPr>
          <w:b/>
          <w:bCs/>
          <w:rtl w:val="0"/>
        </w:rPr>
        <w:t>Phone</w:t>
      </w:r>
      <w:r w:rsidRPr="00000000">
        <w:rPr>
          <w:rtl w:val="0"/>
        </w:rPr>
        <w:t>: 202-630-6440</w:t>
      </w:r>
    </w:p>
    <w:p w:rsidR="00000000" w:rsidRPr="00000000" w:rsidP="00000000" w14:paraId="0000001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0">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1">
      <w:pPr>
        <w:pStyle w:val="normal0"/>
      </w:pPr>
      <w:r w:rsidRPr="00000000">
        <w:rPr>
          <w:rtl w:val="0"/>
        </w:rPr>
        <w:t>To assist review, please provide answers to the following question:</w:t>
      </w: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3">
      <w:pPr>
        <w:pStyle w:val="normal0"/>
        <w:rPr>
          <w:b/>
          <w:bCs/>
        </w:rPr>
      </w:pPr>
      <w:r w:rsidRPr="00000000">
        <w:rPr>
          <w:b/>
          <w:bCs/>
          <w:rtl w:val="0"/>
        </w:rPr>
        <w:t>Personally Identifiable Information:</w:t>
      </w:r>
    </w:p>
    <w:p w:rsidR="00000000" w:rsidRPr="00000000" w:rsidP="00000000" w14:paraId="00000024">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[X  ]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25">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 X ] No   </w:t>
      </w:r>
    </w:p>
    <w:p w:rsidR="00000000" w:rsidRPr="00000000" w:rsidP="00000000" w14:paraId="00000026">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  X] No</w:t>
      </w:r>
    </w:p>
    <w:p w:rsidR="00000000" w:rsidRPr="00000000" w:rsidP="00000000" w14:paraId="0000002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8">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9">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B">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2D">
      <w:pPr>
        <w:pStyle w:val="normal0"/>
      </w:pPr>
      <w:r w:rsidRPr="00000000">
        <w:rPr>
          <w:rtl w:val="0"/>
        </w:rPr>
        <w:t>Is an incentive (</w:t>
      </w:r>
      <w:r w:rsidRPr="00000000">
        <w:rPr>
          <w:i/>
          <w:iCs/>
          <w:rtl w:val="0"/>
        </w:rPr>
        <w:t>e.g.</w:t>
      </w:r>
      <w:r w:rsidRPr="00000000">
        <w:rPr>
          <w:rtl w:val="0"/>
        </w:rPr>
        <w:t xml:space="preserve">, money or reimbursement of expenses, token of appreciation) provided to participants?  [  ] Yes [X  ] No  </w:t>
      </w:r>
    </w:p>
    <w:p w:rsidR="00000000" w:rsidRPr="00000000" w:rsidP="00000000" w14:paraId="0000002E">
      <w:pPr>
        <w:pStyle w:val="normal0"/>
        <w:rPr>
          <w:b/>
          <w:bCs/>
        </w:rPr>
      </w:pPr>
    </w:p>
    <w:p w:rsidR="00000000" w:rsidRPr="00000000" w:rsidP="00000000" w14:paraId="0000002F">
      <w:pPr>
        <w:pStyle w:val="normal0"/>
        <w:rPr>
          <w:b/>
          <w:bCs/>
        </w:rPr>
      </w:pPr>
    </w:p>
    <w:p w:rsidR="00000000" w:rsidRPr="00000000" w:rsidP="00000000" w14:paraId="00000030">
      <w:pPr>
        <w:pStyle w:val="normal0"/>
        <w:rPr>
          <w:b/>
          <w:bCs/>
        </w:rPr>
      </w:pPr>
    </w:p>
    <w:p w:rsidR="00000000" w:rsidRPr="00000000" w:rsidP="00000000" w14:paraId="00000031">
      <w:pPr>
        <w:pStyle w:val="normal0"/>
        <w:rPr>
          <w:i/>
          <w:iCs/>
        </w:rPr>
      </w:pPr>
      <w:r w:rsidRPr="00000000">
        <w:rPr>
          <w:b/>
          <w:bCs/>
          <w:rtl w:val="0"/>
        </w:rPr>
        <w:t>BURDEN HOURS</w:t>
      </w:r>
      <w:r w:rsidRPr="00000000">
        <w:rPr>
          <w:rtl w:val="0"/>
        </w:rPr>
        <w:t xml:space="preserve"> </w:t>
      </w:r>
    </w:p>
    <w:p w:rsidR="00000000" w:rsidRPr="00000000" w:rsidP="00000000" w14:paraId="00000032">
      <w:pPr>
        <w:pStyle w:val="normal0"/>
        <w:keepNext/>
        <w:keepLines/>
        <w:rPr>
          <w:b/>
          <w:bCs/>
        </w:rPr>
      </w:pPr>
    </w:p>
    <w:tbl>
      <w:tblPr>
        <w:tblStyle w:val="Table1"/>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tblPrEx>
          <w:tblW w:w="9661" w:type="dxa"/>
          <w:jc w:val="lef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74"/>
          <w:tblHeader w:val="0"/>
          <w:jc w:val="left"/>
        </w:trPr>
        <w:tc>
          <w:tcPr/>
          <w:p w:rsidR="00000000" w:rsidRPr="00000000" w:rsidP="00000000" w14:paraId="00000033">
            <w:pPr>
              <w:pStyle w:val="normal0"/>
              <w:rPr>
                <w:b/>
                <w:bCs/>
              </w:rPr>
            </w:pPr>
            <w:r w:rsidRPr="00000000">
              <w:rPr>
                <w:b/>
                <w:bCs/>
                <w:rtl w:val="0"/>
              </w:rPr>
              <w:t xml:space="preserve">Category of Respondent </w:t>
            </w:r>
          </w:p>
        </w:tc>
        <w:tc>
          <w:tcPr/>
          <w:p w:rsidR="00000000" w:rsidRPr="00000000" w:rsidP="00000000" w14:paraId="00000034">
            <w:pPr>
              <w:pStyle w:val="normal0"/>
              <w:rPr>
                <w:b/>
                <w:bCs/>
              </w:rPr>
            </w:pPr>
            <w:r w:rsidRPr="00000000">
              <w:rPr>
                <w:b/>
                <w:bCs/>
                <w:rtl w:val="0"/>
              </w:rPr>
              <w:t>No. of Respondents</w:t>
            </w:r>
          </w:p>
        </w:tc>
        <w:tc>
          <w:tcPr/>
          <w:p w:rsidR="00000000" w:rsidRPr="00000000" w:rsidP="00000000" w14:paraId="00000035">
            <w:pPr>
              <w:pStyle w:val="normal0"/>
              <w:rPr>
                <w:b/>
                <w:bCs/>
              </w:rPr>
            </w:pPr>
            <w:r w:rsidRPr="00000000">
              <w:rPr>
                <w:b/>
                <w:bCs/>
                <w:rtl w:val="0"/>
              </w:rPr>
              <w:t>Participation Time</w:t>
            </w:r>
          </w:p>
        </w:tc>
        <w:tc>
          <w:tcPr/>
          <w:p w:rsidR="00000000" w:rsidRPr="00000000" w:rsidP="00000000" w14:paraId="00000036">
            <w:pPr>
              <w:pStyle w:val="normal0"/>
              <w:rPr>
                <w:b/>
                <w:bCs/>
              </w:rPr>
            </w:pPr>
            <w:r w:rsidRPr="00000000">
              <w:rPr>
                <w:b/>
                <w:bCs/>
                <w:rtl w:val="0"/>
              </w:rPr>
              <w:t>Burden</w:t>
            </w:r>
          </w:p>
        </w:tc>
      </w:tr>
      <w:tr>
        <w:tblPrEx>
          <w:tblW w:w="9661" w:type="dxa"/>
          <w:jc w:val="left"/>
          <w:tblInd w:w="-115" w:type="dxa"/>
          <w:tblLayout w:type="fixed"/>
          <w:tblLook w:val="0000"/>
        </w:tblPrEx>
        <w:trPr>
          <w:cantSplit w:val="0"/>
          <w:trHeight w:val="260"/>
          <w:tblHeader w:val="0"/>
          <w:jc w:val="left"/>
        </w:trPr>
        <w:tc>
          <w:tcPr/>
          <w:p w:rsidR="00000000" w:rsidRPr="00000000" w:rsidP="00000000" w14:paraId="00000037">
            <w:pPr>
              <w:pStyle w:val="normal0"/>
            </w:pPr>
            <w:r w:rsidRPr="00000000">
              <w:rPr>
                <w:rtl w:val="0"/>
              </w:rPr>
              <w:t>Individuals or Households</w:t>
            </w:r>
          </w:p>
        </w:tc>
        <w:tc>
          <w:tcPr/>
          <w:p w:rsidR="00000000" w:rsidRPr="00000000" w:rsidP="00000000" w14:paraId="00000038">
            <w:pPr>
              <w:pStyle w:val="normal0"/>
            </w:pPr>
            <w:r w:rsidRPr="00000000">
              <w:rPr>
                <w:rtl w:val="0"/>
              </w:rPr>
              <w:t>1000</w:t>
            </w:r>
          </w:p>
        </w:tc>
        <w:tc>
          <w:tcPr/>
          <w:p w:rsidR="00000000" w:rsidRPr="00000000" w:rsidP="00000000" w14:paraId="00000039">
            <w:pPr>
              <w:pStyle w:val="normal0"/>
            </w:pPr>
            <w:r w:rsidRPr="00000000">
              <w:rPr>
                <w:rtl w:val="0"/>
              </w:rPr>
              <w:t>2 minutes</w:t>
            </w:r>
          </w:p>
        </w:tc>
        <w:tc>
          <w:tcPr/>
          <w:p w:rsidR="00000000" w:rsidRPr="00000000" w:rsidP="00000000" w14:paraId="0000003A">
            <w:pPr>
              <w:pStyle w:val="normal0"/>
            </w:pPr>
            <w:r w:rsidRPr="00000000">
              <w:rPr>
                <w:rtl w:val="0"/>
              </w:rPr>
              <w:t>33.33</w:t>
            </w: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3B">
            <w:pPr>
              <w:pStyle w:val="normal0"/>
            </w:pPr>
            <w:r w:rsidRPr="00000000">
              <w:rPr>
                <w:rtl w:val="0"/>
              </w:rPr>
              <w:t>Private Sector</w:t>
            </w:r>
          </w:p>
        </w:tc>
        <w:tc>
          <w:tcPr/>
          <w:p w:rsidR="00000000" w:rsidRPr="00000000" w:rsidP="00000000" w14:paraId="0000003C">
            <w:pPr>
              <w:pStyle w:val="normal0"/>
            </w:pPr>
            <w:r w:rsidRPr="00000000">
              <w:rPr>
                <w:rtl w:val="0"/>
              </w:rPr>
              <w:t>900</w:t>
            </w:r>
          </w:p>
        </w:tc>
        <w:tc>
          <w:tcPr/>
          <w:p w:rsidR="00000000" w:rsidRPr="00000000" w:rsidP="00000000" w14:paraId="0000003D">
            <w:pPr>
              <w:pStyle w:val="normal0"/>
            </w:pPr>
            <w:r w:rsidRPr="00000000">
              <w:rPr>
                <w:rtl w:val="0"/>
              </w:rPr>
              <w:t>2 minutes</w:t>
            </w:r>
          </w:p>
        </w:tc>
        <w:tc>
          <w:tcPr/>
          <w:p w:rsidR="00000000" w:rsidRPr="00000000" w:rsidP="00000000" w14:paraId="0000003E">
            <w:pPr>
              <w:pStyle w:val="normal0"/>
            </w:pPr>
            <w:r w:rsidRPr="00000000">
              <w:rPr>
                <w:rtl w:val="0"/>
              </w:rPr>
              <w:t>30</w:t>
            </w:r>
          </w:p>
        </w:tc>
      </w:tr>
      <w:tr>
        <w:tblPrEx>
          <w:tblW w:w="9661" w:type="dxa"/>
          <w:jc w:val="left"/>
          <w:tblInd w:w="-115" w:type="dxa"/>
          <w:tblLayout w:type="fixed"/>
          <w:tblLook w:val="0000"/>
        </w:tblPrEx>
        <w:trPr>
          <w:cantSplit w:val="0"/>
          <w:trHeight w:val="300"/>
          <w:tblHeader w:val="0"/>
          <w:jc w:val="left"/>
        </w:trPr>
        <w:tc>
          <w:tcPr/>
          <w:p w:rsidR="00000000" w:rsidRPr="00000000" w:rsidP="00000000" w14:paraId="0000003F">
            <w:pPr>
              <w:pStyle w:val="normal0"/>
              <w:rPr>
                <w:b/>
                <w:bCs/>
              </w:rPr>
            </w:pPr>
            <w:r w:rsidRPr="00000000">
              <w:rPr>
                <w:b/>
                <w:bCs/>
                <w:rtl w:val="0"/>
              </w:rPr>
              <w:t>Totals</w:t>
            </w:r>
          </w:p>
        </w:tc>
        <w:tc>
          <w:tcPr/>
          <w:p w:rsidR="00000000" w:rsidRPr="00000000" w:rsidP="00000000" w14:paraId="00000040">
            <w:pPr>
              <w:pStyle w:val="normal0"/>
            </w:pPr>
            <w:r w:rsidRPr="00000000">
              <w:rPr>
                <w:rtl w:val="0"/>
              </w:rPr>
              <w:t>1900</w:t>
            </w:r>
          </w:p>
        </w:tc>
        <w:tc>
          <w:tcPr/>
          <w:p w:rsidR="00000000" w:rsidRPr="00000000" w:rsidP="00000000" w14:paraId="00000041">
            <w:pPr>
              <w:pStyle w:val="normal0"/>
            </w:pPr>
            <w:r w:rsidRPr="00000000">
              <w:rPr>
                <w:rtl w:val="0"/>
              </w:rPr>
              <w:t>2 minutes</w:t>
            </w:r>
          </w:p>
        </w:tc>
        <w:tc>
          <w:tcPr/>
          <w:p w:rsidR="00000000" w:rsidRPr="00000000" w:rsidP="00000000" w14:paraId="00000042">
            <w:pPr>
              <w:pStyle w:val="normal0"/>
            </w:pPr>
            <w:r w:rsidRPr="00000000">
              <w:rPr>
                <w:rtl w:val="0"/>
              </w:rPr>
              <w:t>63.33</w:t>
            </w:r>
          </w:p>
        </w:tc>
      </w:tr>
    </w:tbl>
    <w:p w:rsidR="00000000" w:rsidRPr="00000000" w:rsidP="00000000" w14:paraId="00000043">
      <w:pPr>
        <w:pStyle w:val="normal0"/>
      </w:pPr>
    </w:p>
    <w:p w:rsidR="00000000" w:rsidRPr="00000000" w:rsidP="00000000" w14:paraId="00000044">
      <w:pPr>
        <w:pStyle w:val="normal0"/>
        <w:rPr>
          <w:b/>
          <w:bCs/>
        </w:rPr>
      </w:pPr>
      <w:r w:rsidRPr="00000000">
        <w:rPr>
          <w:b/>
          <w:bCs/>
          <w:rtl w:val="0"/>
        </w:rPr>
        <w:t xml:space="preserve">FEDERAL COST:  </w:t>
      </w:r>
      <w:r w:rsidRPr="00000000">
        <w:rPr>
          <w:rtl w:val="0"/>
        </w:rPr>
        <w:t>The estimated annual cost to the Federal government is $301.56.</w:t>
      </w:r>
    </w:p>
    <w:p w:rsidR="00000000" w:rsidRPr="00000000" w:rsidP="00000000" w14:paraId="00000045">
      <w:pPr>
        <w:pStyle w:val="normal0"/>
        <w:rPr>
          <w:b/>
          <w:bCs/>
          <w:u w:val="single"/>
        </w:rPr>
      </w:pPr>
    </w:p>
    <w:p w:rsidR="00000000" w:rsidRPr="00000000" w:rsidP="00000000" w14:paraId="00000046">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47">
      <w:pPr>
        <w:pStyle w:val="normal0"/>
        <w:rPr>
          <w:b/>
          <w:bCs/>
        </w:rPr>
      </w:pPr>
    </w:p>
    <w:p w:rsidR="00000000" w:rsidRPr="00000000" w:rsidP="00000000" w14:paraId="00000048">
      <w:pPr>
        <w:pStyle w:val="normal0"/>
        <w:rPr>
          <w:b/>
          <w:bCs/>
        </w:rPr>
      </w:pPr>
      <w:r w:rsidRPr="00000000">
        <w:rPr>
          <w:b/>
          <w:bCs/>
          <w:rtl w:val="0"/>
        </w:rPr>
        <w:t>The selection of your targeted respondents</w:t>
      </w:r>
    </w:p>
    <w:p w:rsidR="00000000" w:rsidRPr="00000000" w:rsidP="00000000" w14:paraId="00000049">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[X ] No</w:t>
      </w:r>
    </w:p>
    <w:p w:rsidR="00000000" w:rsidRPr="00000000" w:rsidP="00000000" w14:paraId="0000004A">
      <w:pPr>
        <w:pStyle w:val="normal0"/>
        <w:ind w:left="360" w:firstLine="0"/>
      </w:pPr>
      <w:r w:rsidRPr="00000000">
        <w:rPr>
          <w:rtl w:val="0"/>
        </w:rPr>
        <w:t>If the answer is yes, please provide a description of both below (or attach the sampling plan)?   If the answer is no, please provide a description of how you plan to identify your potential group of respondents and how you will select them?</w:t>
      </w:r>
    </w:p>
    <w:p w:rsidR="00000000" w:rsidRPr="00000000" w:rsidP="00000000" w14:paraId="0000004B">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C">
      <w:pPr>
        <w:pStyle w:val="normal0"/>
      </w:pPr>
      <w:r w:rsidRPr="00000000">
        <w:rPr>
          <w:rtl w:val="0"/>
        </w:rPr>
        <w:t>This survey will be available to users of the GSA Auctions site. The survey is not required for use or access of GSAAuctions.gov. A sample will be generated through the participation of respondents who opt to participate.</w:t>
      </w:r>
    </w:p>
    <w:p w:rsidR="00000000" w:rsidRPr="00000000" w:rsidP="00000000" w14:paraId="0000004D">
      <w:pPr>
        <w:pStyle w:val="normal0"/>
        <w:rPr>
          <w:b/>
          <w:bCs/>
          <w:sz w:val="20"/>
          <w:szCs w:val="20"/>
        </w:rPr>
      </w:pPr>
    </w:p>
    <w:p w:rsidR="00000000" w:rsidRPr="00000000" w:rsidP="00000000" w14:paraId="0000004E">
      <w:pPr>
        <w:pStyle w:val="normal0"/>
        <w:rPr>
          <w:b/>
          <w:bCs/>
        </w:rPr>
      </w:pPr>
    </w:p>
    <w:p w:rsidR="00000000" w:rsidRPr="00000000" w:rsidP="00000000" w14:paraId="0000004F">
      <w:pPr>
        <w:pStyle w:val="normal0"/>
        <w:rPr>
          <w:b/>
          <w:bCs/>
        </w:rPr>
      </w:pPr>
      <w:r w:rsidRPr="00000000">
        <w:rPr>
          <w:b/>
          <w:bCs/>
          <w:rtl w:val="0"/>
        </w:rPr>
        <w:t>Administration of the Instrument</w:t>
      </w:r>
    </w:p>
    <w:p w:rsidR="00000000" w:rsidRPr="00000000" w:rsidP="00000000" w14:paraId="00000050">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51">
      <w:pPr>
        <w:pStyle w:val="normal0"/>
        <w:ind w:left="720" w:firstLine="0"/>
      </w:pPr>
      <w:r w:rsidRPr="00000000">
        <w:rPr>
          <w:rtl w:val="0"/>
        </w:rPr>
        <w:t xml:space="preserve">[X ] Web-based or other forms of Social Media </w:t>
      </w:r>
    </w:p>
    <w:p w:rsidR="00000000" w:rsidRPr="00000000" w:rsidP="00000000" w14:paraId="00000052">
      <w:pPr>
        <w:pStyle w:val="normal0"/>
        <w:ind w:left="720" w:firstLine="0"/>
      </w:pPr>
      <w:r w:rsidRPr="00000000">
        <w:rPr>
          <w:rtl w:val="0"/>
        </w:rPr>
        <w:t>[  ] Telephone</w:t>
        <w:tab/>
      </w:r>
    </w:p>
    <w:p w:rsidR="00000000" w:rsidRPr="00000000" w:rsidP="00000000" w14:paraId="00000053">
      <w:pPr>
        <w:pStyle w:val="normal0"/>
        <w:ind w:left="720" w:firstLine="0"/>
      </w:pPr>
      <w:r w:rsidRPr="00000000">
        <w:rPr>
          <w:rtl w:val="0"/>
        </w:rPr>
        <w:t>[  ] In-person</w:t>
        <w:tab/>
      </w:r>
    </w:p>
    <w:p w:rsidR="00000000" w:rsidRPr="00000000" w:rsidP="00000000" w14:paraId="00000054">
      <w:pPr>
        <w:pStyle w:val="normal0"/>
        <w:ind w:left="720" w:firstLine="0"/>
      </w:pPr>
      <w:r w:rsidRPr="00000000">
        <w:rPr>
          <w:rtl w:val="0"/>
        </w:rPr>
        <w:t xml:space="preserve">[  ] Mail </w:t>
      </w:r>
    </w:p>
    <w:p w:rsidR="00000000" w:rsidRPr="00000000" w:rsidP="00000000" w14:paraId="00000055">
      <w:pPr>
        <w:pStyle w:val="normal0"/>
        <w:ind w:left="720" w:firstLine="0"/>
      </w:pPr>
      <w:r w:rsidRPr="00000000">
        <w:rPr>
          <w:rtl w:val="0"/>
        </w:rPr>
        <w:t>[  ] Other, Explain</w:t>
      </w:r>
    </w:p>
    <w:p w:rsidR="00000000" w:rsidRPr="00000000" w:rsidP="00000000" w14:paraId="00000056">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[X ] No</w:t>
      </w:r>
    </w:p>
    <w:p w:rsidR="00000000" w:rsidRPr="00000000" w:rsidP="00000000" w14:paraId="00000057">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8">
      <w:pPr>
        <w:pStyle w:val="normal0"/>
        <w:rPr>
          <w:b/>
          <w:bCs/>
        </w:rPr>
      </w:pPr>
      <w:r w:rsidRPr="00000000">
        <w:rPr>
          <w:b/>
          <w:bCs/>
          <w:rtl w:val="0"/>
        </w:rPr>
        <w:t>Please make sure that all instruments, instructions, and scripts are submitted with the request.</w:t>
      </w:r>
      <w:r w:rsidRPr="00000000">
        <w:br w:type="page"/>
      </w:r>
    </w:p>
    <w:p w:rsidR="00000000" w:rsidRPr="00000000" w:rsidP="00000000" w14:paraId="00000059">
      <w:pPr>
        <w:pStyle w:val="Heading2"/>
        <w:tabs>
          <w:tab w:val="left" w:pos="900"/>
        </w:tabs>
        <w:ind w:right="-180"/>
      </w:pPr>
      <w:r w:rsidRPr="00000000">
        <w:rPr>
          <w:sz w:val="28"/>
          <w:szCs w:val="28"/>
          <w:rtl w:val="0"/>
        </w:rPr>
        <w:t xml:space="preserve">Instructions for completing Request for Approval under the “Generic Clearance for the Collection of Routine Customer Feedback” </w:t>
      </w:r>
    </w:p>
    <w:p w:rsidR="00000000" w:rsidRPr="00000000" w:rsidP="00000000" w14:paraId="0000005A">
      <w:pPr>
        <w:pStyle w:val="normal0"/>
        <w:rPr>
          <w:b/>
          <w:bCs/>
        </w:rPr>
      </w:pPr>
      <w:r w:rsidRPr="00000000">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5943600" cy="19050"/>
                <wp:effectExtent l="0" t="0" r="0" b="0"/>
                <wp:wrapNone/>
                <wp:docPr id="131039062" name="image1.png"/>
                <wp:cNvGraphicFramePr/>
                <a:graphic xmlns:a="http://schemas.openxmlformats.org/drawingml/2006/main">
                  <a:graphicData uri="http://schemas.openxmlformats.org/drawingml/2006/picture">
                    <pic:pic xmlns:pic="http://schemas.openxmlformats.org/drawingml/2006/picture">
                      <pic:nvPicPr>
                        <pic:cNvPr id="131039062" name="image1.png"/>
                        <pic:cNvPicPr/>
                      </pic:nvPicPr>
                      <pic:blipFill>
                        <a:blip xmlns:r="http://schemas.openxmlformats.org/officeDocument/2006/relationships" r:embed="rId4"/>
                        <a:stretch>
                          <a:fillRect/>
                        </a:stretch>
                      </pic:blipFill>
                      <pic:spPr>
                        <a:xfrm>
                          <a:off x="0" y="0"/>
                          <a:ext cx="5943600" cy="19050"/>
                        </a:xfrm>
                        <a:prstGeom prst="rect">
                          <a:avLst/>
                        </a:prstGeom>
                      </pic:spPr>
                    </pic:pic>
                  </a:graphicData>
                </a:graphic>
              </wp:anchor>
            </w:drawing>
          </mc:Fallback>
        </mc:AlternateContent>
      </w:r>
    </w:p>
    <w:p w:rsidR="00000000" w:rsidRPr="00000000" w:rsidP="00000000" w14:paraId="0000005B">
      <w:pPr>
        <w:pStyle w:val="normal0"/>
        <w:rPr>
          <w:b/>
          <w:bCs/>
        </w:rPr>
      </w:pPr>
      <w:r w:rsidRPr="00000000">
        <w:rPr>
          <w:b/>
          <w:bCs/>
          <w:rtl w:val="0"/>
        </w:rPr>
        <w:t>TITLE OF INFORMATION COLLECTION:</w:t>
      </w:r>
      <w:r w:rsidRPr="00000000">
        <w:rPr>
          <w:rtl w:val="0"/>
        </w:rPr>
        <w:t xml:space="preserve">  Provide the name of the collection that is the subject of the request. (</w:t>
      </w:r>
      <w:r w:rsidRPr="00000000">
        <w:rPr>
          <w:i/>
          <w:iCs/>
          <w:rtl w:val="0"/>
        </w:rPr>
        <w:t>e.g.</w:t>
      </w:r>
      <w:r w:rsidRPr="00000000">
        <w:rPr>
          <w:rtl w:val="0"/>
        </w:rPr>
        <w:t>, Comment card for soliciting feedback on xxxx)</w:t>
      </w:r>
    </w:p>
    <w:p w:rsidR="00000000" w:rsidRPr="00000000" w:rsidP="00000000" w14:paraId="0000005C">
      <w:pPr>
        <w:pStyle w:val="normal0"/>
        <w:rPr>
          <w:sz w:val="20"/>
          <w:szCs w:val="20"/>
        </w:rPr>
      </w:pPr>
    </w:p>
    <w:p w:rsidR="00000000" w:rsidRPr="00000000" w:rsidP="00000000" w14:paraId="0000005D">
      <w:pPr>
        <w:pStyle w:val="normal0"/>
        <w:rPr>
          <w:b/>
          <w:bCs/>
        </w:rPr>
      </w:pPr>
      <w:r w:rsidRPr="00000000">
        <w:rPr>
          <w:b/>
          <w:bCs/>
          <w:rtl w:val="0"/>
        </w:rPr>
        <w:t xml:space="preserve">PURPOSE:  </w:t>
      </w:r>
      <w:r w:rsidRPr="00000000">
        <w:rPr>
          <w:rtl w:val="0"/>
        </w:rPr>
        <w:t>Provide a brief description of the purpose of this collection and how it will be used.  If this is part of a larger study or effort, please include this in your explanation.</w:t>
      </w:r>
    </w:p>
    <w:p w:rsidR="00000000" w:rsidRPr="00000000" w:rsidP="00000000" w14:paraId="0000005E">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p>
    <w:p w:rsidR="00000000" w:rsidRPr="00000000" w:rsidP="00000000" w14:paraId="0000005F">
      <w:pPr>
        <w:pStyle w:val="normal0"/>
        <w:keepNext w:val="0"/>
        <w:keepLines w:val="0"/>
        <w:pageBreakBefore w:val="0"/>
        <w:widowControl w:val="0"/>
        <w:pBdr>
          <w:top w:val="nil"/>
          <w:left w:val="nil"/>
          <w:bottom w:val="nil"/>
          <w:right w:val="nil"/>
          <w:between w:val="nil"/>
        </w:pBdr>
        <w:shd w:val="clear" w:color="auto" w:fill="auto"/>
        <w:tabs>
          <w:tab w:val="center" w:pos="4320"/>
          <w:tab w:val="right" w:pos="864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60">
      <w:pPr>
        <w:pStyle w:val="normal0"/>
        <w:rPr>
          <w:b/>
          <w:bCs/>
          <w:sz w:val="20"/>
          <w:szCs w:val="20"/>
        </w:rPr>
      </w:pPr>
    </w:p>
    <w:p w:rsidR="00000000" w:rsidRPr="00000000" w:rsidP="00000000" w14:paraId="00000061">
      <w:pPr>
        <w:pStyle w:val="normal0"/>
        <w:rPr>
          <w:b/>
          <w:bCs/>
        </w:rPr>
      </w:pPr>
      <w:r w:rsidRPr="00000000">
        <w:rPr>
          <w:b/>
          <w:bCs/>
          <w:rtl w:val="0"/>
        </w:rPr>
        <w:t>TYPE OF COLLECTION:</w:t>
      </w:r>
      <w:r w:rsidRPr="00000000">
        <w:rPr>
          <w:rtl w:val="0"/>
        </w:rPr>
        <w:t xml:space="preserve"> Check one box.  If you are requesting approval of other instruments under the generic, you must complete a form for each instrument.</w:t>
      </w:r>
    </w:p>
    <w:p w:rsidR="00000000" w:rsidRPr="00000000" w:rsidP="00000000" w14:paraId="00000062">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63">
      <w:pPr>
        <w:pStyle w:val="normal0"/>
      </w:pPr>
      <w:r w:rsidRPr="00000000">
        <w:rPr>
          <w:b/>
          <w:bCs/>
          <w:rtl w:val="0"/>
        </w:rPr>
        <w:t xml:space="preserve">CERTIFICATION:  </w:t>
      </w:r>
      <w:r w:rsidRPr="00000000">
        <w:rPr>
          <w:rtl w:val="0"/>
        </w:rPr>
        <w:t>Please read the certification carefully.  If you incorrectly certify, the collection will be returned as improperly submitted or it will be disapproved.</w:t>
      </w:r>
    </w:p>
    <w:p w:rsidR="00000000" w:rsidRPr="00000000" w:rsidP="00000000" w14:paraId="00000064">
      <w:pPr>
        <w:pStyle w:val="normal0"/>
        <w:rPr>
          <w:sz w:val="16"/>
          <w:szCs w:val="16"/>
        </w:rPr>
      </w:pPr>
    </w:p>
    <w:p w:rsidR="00000000" w:rsidRPr="00000000" w:rsidP="00000000" w14:paraId="00000065">
      <w:pPr>
        <w:pStyle w:val="normal0"/>
      </w:pPr>
      <w:r w:rsidRPr="00000000">
        <w:rPr>
          <w:b/>
          <w:bCs/>
          <w:rtl w:val="0"/>
        </w:rPr>
        <w:t xml:space="preserve">Personally Identifiable Information:  </w:t>
      </w:r>
      <w:r w:rsidRPr="00000000">
        <w:rPr>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66">
      <w:pPr>
        <w:pStyle w:val="normal0"/>
        <w:rPr>
          <w:sz w:val="20"/>
          <w:szCs w:val="20"/>
        </w:rPr>
      </w:pPr>
    </w:p>
    <w:p w:rsidR="00000000" w:rsidRPr="00000000" w:rsidP="00000000" w14:paraId="00000067">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bCs/>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8">
      <w:pPr>
        <w:pStyle w:val="normal0"/>
        <w:rPr>
          <w:b/>
          <w:bCs/>
        </w:rPr>
      </w:pPr>
    </w:p>
    <w:p w:rsidR="00000000" w:rsidRPr="00000000" w:rsidP="00000000" w14:paraId="00000069">
      <w:pPr>
        <w:pStyle w:val="normal0"/>
        <w:rPr>
          <w:b/>
          <w:bCs/>
        </w:rPr>
      </w:pPr>
      <w:r w:rsidRPr="00000000">
        <w:rPr>
          <w:b/>
          <w:bCs/>
          <w:rtl w:val="0"/>
        </w:rPr>
        <w:t>BURDEN HOURS:</w:t>
      </w:r>
    </w:p>
    <w:p w:rsidR="00000000" w:rsidRPr="00000000" w:rsidP="00000000" w14:paraId="0000006A">
      <w:pPr>
        <w:pStyle w:val="normal0"/>
      </w:pPr>
      <w:r w:rsidRPr="00000000">
        <w:rPr>
          <w:b/>
          <w:bCs/>
          <w:rtl w:val="0"/>
        </w:rPr>
        <w:t xml:space="preserve">Category of Respondents:  </w:t>
      </w:r>
      <w:r w:rsidRPr="00000000">
        <w:rPr>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B">
      <w:pPr>
        <w:pStyle w:val="normal0"/>
      </w:pPr>
      <w:r w:rsidRPr="00000000">
        <w:rPr>
          <w:b/>
          <w:bCs/>
          <w:rtl w:val="0"/>
        </w:rPr>
        <w:t>No. of Respondents:</w:t>
      </w:r>
      <w:r w:rsidRPr="00000000">
        <w:rPr>
          <w:rtl w:val="0"/>
        </w:rPr>
        <w:t xml:space="preserve">  Provide an estimate of the Number of respondents.</w:t>
      </w:r>
    </w:p>
    <w:p w:rsidR="00000000" w:rsidRPr="00000000" w:rsidP="00000000" w14:paraId="0000006C">
      <w:pPr>
        <w:pStyle w:val="normal0"/>
      </w:pPr>
      <w:r w:rsidRPr="00000000">
        <w:rPr>
          <w:b/>
          <w:bCs/>
          <w:rtl w:val="0"/>
        </w:rPr>
        <w:t xml:space="preserve">Participation Time:  </w:t>
      </w:r>
      <w:r w:rsidRPr="00000000">
        <w:rPr>
          <w:rtl w:val="0"/>
        </w:rPr>
        <w:t>Provide an estimate of the amount of time required for a respondent to participate (</w:t>
      </w:r>
      <w:r w:rsidRPr="00000000">
        <w:rPr>
          <w:i/>
          <w:iCs/>
          <w:rtl w:val="0"/>
        </w:rPr>
        <w:t>e.g.</w:t>
      </w:r>
      <w:r w:rsidRPr="00000000">
        <w:rPr>
          <w:rtl w:val="0"/>
        </w:rPr>
        <w:t>, fill out a survey or participate in a focus group)</w:t>
      </w:r>
    </w:p>
    <w:p w:rsidR="00000000" w:rsidRPr="00000000" w:rsidP="00000000" w14:paraId="0000006D">
      <w:pPr>
        <w:pStyle w:val="normal0"/>
      </w:pPr>
      <w:r w:rsidRPr="00000000">
        <w:rPr>
          <w:b/>
          <w:bCs/>
          <w:rtl w:val="0"/>
        </w:rPr>
        <w:t>Burden:</w:t>
      </w:r>
      <w:r w:rsidRPr="00000000">
        <w:rPr>
          <w:rtl w:val="0"/>
        </w:rPr>
        <w:t xml:space="preserve">  Provide the Annual burden hours:  Multiply the Number of responses and the participation time and divide by 60.</w:t>
      </w:r>
    </w:p>
    <w:p w:rsidR="00000000" w:rsidRPr="00000000" w:rsidP="00000000" w14:paraId="0000006E">
      <w:pPr>
        <w:pStyle w:val="normal0"/>
        <w:keepNext/>
        <w:keepLines/>
        <w:rPr>
          <w:b/>
          <w:bCs/>
        </w:rPr>
      </w:pPr>
    </w:p>
    <w:p w:rsidR="00000000" w:rsidRPr="00000000" w:rsidP="00000000" w14:paraId="0000006F">
      <w:pPr>
        <w:pStyle w:val="normal0"/>
        <w:rPr>
          <w:b/>
          <w:bCs/>
        </w:rPr>
      </w:pPr>
      <w:r w:rsidRPr="00000000">
        <w:rPr>
          <w:b/>
          <w:bCs/>
          <w:rtl w:val="0"/>
        </w:rPr>
        <w:t xml:space="preserve">FEDERAL COST: </w:t>
      </w:r>
      <w:r w:rsidRPr="00000000">
        <w:rPr>
          <w:rtl w:val="0"/>
        </w:rPr>
        <w:t>Provide an estimate of the annual cost to the Federal government.</w:t>
      </w:r>
    </w:p>
    <w:p w:rsidR="00000000" w:rsidRPr="00000000" w:rsidP="00000000" w14:paraId="00000070">
      <w:pPr>
        <w:pStyle w:val="normal0"/>
        <w:rPr>
          <w:b/>
          <w:bCs/>
          <w:sz w:val="20"/>
          <w:szCs w:val="20"/>
          <w:u w:val="single"/>
        </w:rPr>
      </w:pPr>
    </w:p>
    <w:p w:rsidR="00000000" w:rsidRPr="00000000" w:rsidP="00000000" w14:paraId="00000071">
      <w:pPr>
        <w:pStyle w:val="normal0"/>
        <w:rPr>
          <w:b/>
          <w:bCs/>
        </w:rPr>
      </w:pPr>
      <w:r w:rsidRPr="00000000">
        <w:rPr>
          <w:b/>
          <w:bCs/>
          <w:u w:val="single"/>
          <w:rtl w:val="0"/>
        </w:rPr>
        <w:t>If you are conducting a focus group, survey, or plan to employ statistical methods, please provide answers to the following questions:</w:t>
      </w:r>
    </w:p>
    <w:p w:rsidR="00000000" w:rsidRPr="00000000" w:rsidP="00000000" w14:paraId="00000072">
      <w:pPr>
        <w:pStyle w:val="normal0"/>
        <w:rPr>
          <w:b/>
          <w:bCs/>
          <w:sz w:val="20"/>
          <w:szCs w:val="20"/>
        </w:rPr>
      </w:pPr>
    </w:p>
    <w:p w:rsidR="00000000" w:rsidRPr="00000000" w:rsidP="00000000" w14:paraId="00000073">
      <w:pPr>
        <w:pStyle w:val="normal0"/>
      </w:pPr>
      <w:r w:rsidRPr="00000000">
        <w:rPr>
          <w:b/>
          <w:bCs/>
          <w:rtl w:val="0"/>
        </w:rPr>
        <w:t>The selection of your targeted respondents.</w:t>
      </w:r>
      <w:r w:rsidRPr="00000000">
        <w:rPr>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74">
      <w:pPr>
        <w:pStyle w:val="normal0"/>
      </w:pPr>
    </w:p>
    <w:p w:rsidR="00000000" w:rsidRPr="00000000" w:rsidP="00000000" w14:paraId="00000075">
      <w:pPr>
        <w:pStyle w:val="normal0"/>
      </w:pPr>
      <w:r w:rsidRPr="00000000">
        <w:rPr>
          <w:b/>
          <w:bCs/>
          <w:rtl w:val="0"/>
        </w:rPr>
        <w:t xml:space="preserve">Administration of the Instrument:  </w:t>
      </w:r>
      <w:r w:rsidRPr="00000000">
        <w:rPr>
          <w:rtl w:val="0"/>
        </w:rPr>
        <w:t>Identify how the information will be collected.  More than one box may be checked.  Indicate whether there will be interviewers (</w:t>
      </w:r>
      <w:r w:rsidRPr="00000000">
        <w:rPr>
          <w:i/>
          <w:iCs/>
          <w:rtl w:val="0"/>
        </w:rPr>
        <w:t>e.g.</w:t>
      </w:r>
      <w:r w:rsidRPr="00000000">
        <w:rPr>
          <w:rtl w:val="0"/>
        </w:rPr>
        <w:t>, for surveys) or facilitators (</w:t>
      </w:r>
      <w:r w:rsidRPr="00000000">
        <w:rPr>
          <w:i/>
          <w:iCs/>
          <w:rtl w:val="0"/>
        </w:rPr>
        <w:t>e.g.</w:t>
      </w:r>
      <w:r w:rsidRPr="00000000">
        <w:rPr>
          <w:rtl w:val="0"/>
        </w:rPr>
        <w:t>, for focus groups) used.</w:t>
      </w:r>
    </w:p>
    <w:p w:rsidR="00000000" w:rsidRPr="00000000" w:rsidP="00000000" w14:paraId="00000076">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77">
      <w:pPr>
        <w:pStyle w:val="normal0"/>
        <w:rPr>
          <w:b/>
          <w:bCs/>
        </w:rPr>
      </w:pPr>
      <w:r w:rsidRPr="00000000">
        <w:rPr>
          <w:b/>
          <w:bCs/>
          <w:rtl w:val="0"/>
        </w:rPr>
        <w:t>Submit all instruments, instructions, and scripts in a separate file.</w:t>
      </w:r>
    </w:p>
    <w:sectPr>
      <w:footerReference w:type="default" r:id="rId5"/>
      <w:pgSz w:w="12240" w:h="15840" w:orient="portrait"/>
      <w:pgMar w:top="72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Roboto">
    <w:charset w:val="00"/>
    <w:family w:val="auto"/>
    <w:pitch w:val="default"/>
    <w:sig w:usb0="00000000" w:usb1="00000000" w:usb2="00000000" w:usb3="00000000" w:csb0="00000001" w:csb1="00000000"/>
    <w:embedRegular r:id="rId1" w:fontKey="{5D54FDA2-696A-4F9A-88B3-A4317A5195BB}"/>
    <w:embedBold r:id="rId2" w:fontKey="{C25D47F5-9F59-4E97-9581-93F09D80E8CD}"/>
    <w:embedItalic r:id="rId3" w:fontKey="{A3FA6590-EAB4-4CF8-8738-3CA661A643A9}"/>
    <w:embedBoldItalic r:id="rId4" w:fontKey="{61291DDA-4FF6-47A4-9C4D-9646BDA57D39}"/>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8">
    <w:pPr>
      <w:pStyle w:val="normal0"/>
      <w:keepNext w:val="0"/>
      <w:keepLines w:val="0"/>
      <w:pageBreakBefore w:val="0"/>
      <w:widowControl/>
      <w:pBdr>
        <w:top w:val="nil"/>
        <w:left w:val="nil"/>
        <w:bottom w:val="nil"/>
        <w:right w:val="nil"/>
        <w:between w:val="nil"/>
      </w:pBdr>
      <w:shd w:val="clear" w:color="auto" w:fill="auto"/>
      <w:tabs>
        <w:tab w:val="center" w:pos="4320"/>
        <w:tab w:val="right" w:pos="8640"/>
        <w:tab w:val="right" w:pos="9000"/>
      </w:tabs>
      <w:spacing w:before="0" w:after="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8ABF2E"/>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D972D32"/>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4DD74788"/>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849D2C4"/>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ind w:right="-360"/>
      <w:outlineLvl w:val="0"/>
    </w:pPr>
    <w:rPr>
      <w:b/>
      <w:bCs/>
    </w:rPr>
  </w:style>
  <w:style w:type="paragraph" w:styleId="Heading2">
    <w:name w:val="heading 2"/>
    <w:basedOn w:val="normal0"/>
    <w:next w:val="normal0"/>
    <w:pPr>
      <w:keepNext/>
      <w:jc w:val="center"/>
      <w:outlineLvl w:val="1"/>
    </w:pPr>
    <w:rPr>
      <w:b/>
      <w:bCs/>
    </w:rPr>
  </w:style>
  <w:style w:type="paragraph" w:styleId="Heading3">
    <w:name w:val="heading 3"/>
    <w:basedOn w:val="normal0"/>
    <w:next w:val="normal0"/>
    <w:pPr>
      <w:keepNext/>
      <w:outlineLvl w:val="2"/>
    </w:pPr>
    <w:rPr>
      <w:b/>
      <w:bCs/>
    </w:rPr>
  </w:style>
  <w:style w:type="paragraph" w:styleId="Heading4">
    <w:name w:val="heading 4"/>
    <w:basedOn w:val="normal0"/>
    <w:next w:val="normal0"/>
    <w:pPr>
      <w:keepNext/>
      <w:outlineLvl w:val="3"/>
    </w:pPr>
    <w:rPr>
      <w:b/>
      <w:bCs/>
      <w:u w:val="single"/>
    </w:rPr>
  </w:style>
  <w:style w:type="paragraph" w:styleId="Heading5">
    <w:name w:val="heading 5"/>
    <w:basedOn w:val="normal0"/>
    <w:next w:val="normal0"/>
    <w:pPr>
      <w:keepNext/>
      <w:outlineLvl w:val="4"/>
    </w:pPr>
    <w:rPr>
      <w:b/>
      <w:bCs/>
      <w:u w:val="singl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