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0F90" w:rsidRPr="00D505C6" w:rsidP="00F11C1D" w14:paraId="3532F40C" w14:textId="3B7D40D7">
      <w:pPr>
        <w:pStyle w:val="Heading2"/>
        <w:numPr>
          <w:ilvl w:val="0"/>
          <w:numId w:val="0"/>
        </w:numPr>
        <w:spacing w:after="0" w:line="240" w:lineRule="auto"/>
        <w:jc w:val="both"/>
        <w:rPr>
          <w:b/>
          <w:sz w:val="22"/>
        </w:rPr>
      </w:pPr>
      <w:r w:rsidRPr="00D505C6">
        <w:rPr>
          <w:b/>
          <w:i w:val="0"/>
          <w:sz w:val="22"/>
        </w:rPr>
        <w:t>High-Cost Universal Service Support</w:t>
      </w:r>
      <w:r w:rsidRPr="00D505C6">
        <w:rPr>
          <w:b/>
          <w:i w:val="0"/>
          <w:sz w:val="22"/>
        </w:rPr>
        <w:tab/>
      </w:r>
      <w:r w:rsidRPr="00D505C6">
        <w:rPr>
          <w:b/>
          <w:i w:val="0"/>
          <w:sz w:val="22"/>
        </w:rPr>
        <w:tab/>
      </w:r>
      <w:r w:rsidRPr="00D505C6">
        <w:rPr>
          <w:b/>
          <w:i w:val="0"/>
          <w:sz w:val="22"/>
        </w:rPr>
        <w:tab/>
      </w:r>
      <w:r w:rsidRPr="00D505C6">
        <w:rPr>
          <w:b/>
          <w:i w:val="0"/>
          <w:sz w:val="22"/>
        </w:rPr>
        <w:tab/>
      </w:r>
      <w:r w:rsidRPr="00D505C6">
        <w:rPr>
          <w:b/>
          <w:i w:val="0"/>
          <w:sz w:val="22"/>
        </w:rPr>
        <w:tab/>
      </w:r>
      <w:r w:rsidRPr="00D505C6">
        <w:rPr>
          <w:b/>
          <w:i w:val="0"/>
          <w:sz w:val="22"/>
        </w:rPr>
        <w:tab/>
        <w:t>3060-0986</w:t>
      </w:r>
      <w:r w:rsidRPr="00D505C6">
        <w:rPr>
          <w:b/>
          <w:i w:val="0"/>
          <w:sz w:val="22"/>
        </w:rPr>
        <w:tab/>
      </w:r>
      <w:r w:rsidRPr="00D505C6">
        <w:rPr>
          <w:b/>
          <w:i w:val="0"/>
          <w:sz w:val="22"/>
        </w:rPr>
        <w:tab/>
      </w:r>
      <w:r w:rsidRPr="00D505C6">
        <w:rPr>
          <w:b/>
          <w:i w:val="0"/>
          <w:sz w:val="22"/>
        </w:rPr>
        <w:tab/>
      </w:r>
      <w:r w:rsidRPr="00D505C6">
        <w:rPr>
          <w:b/>
          <w:i w:val="0"/>
          <w:sz w:val="22"/>
        </w:rPr>
        <w:tab/>
      </w:r>
      <w:r w:rsidRPr="00D505C6">
        <w:rPr>
          <w:b/>
          <w:i w:val="0"/>
          <w:sz w:val="22"/>
        </w:rPr>
        <w:tab/>
        <w:t xml:space="preserve">                                                  </w:t>
      </w:r>
      <w:r w:rsidRPr="00D505C6">
        <w:rPr>
          <w:b/>
          <w:i w:val="0"/>
          <w:sz w:val="22"/>
        </w:rPr>
        <w:tab/>
      </w:r>
      <w:r w:rsidRPr="00D505C6">
        <w:rPr>
          <w:b/>
          <w:i w:val="0"/>
          <w:sz w:val="22"/>
        </w:rPr>
        <w:tab/>
      </w:r>
      <w:r w:rsidRPr="00D505C6">
        <w:rPr>
          <w:b/>
          <w:i w:val="0"/>
          <w:sz w:val="22"/>
        </w:rPr>
        <w:tab/>
      </w:r>
      <w:r w:rsidRPr="00F11C1D" w:rsidR="00236237">
        <w:rPr>
          <w:b/>
          <w:bCs/>
          <w:i w:val="0"/>
          <w:iCs w:val="0"/>
          <w:sz w:val="22"/>
          <w:szCs w:val="22"/>
        </w:rPr>
        <w:tab/>
      </w:r>
      <w:r w:rsidR="00BA42AF">
        <w:rPr>
          <w:b/>
          <w:bCs/>
          <w:i w:val="0"/>
          <w:iCs w:val="0"/>
          <w:sz w:val="22"/>
          <w:szCs w:val="22"/>
        </w:rPr>
        <w:t>May</w:t>
      </w:r>
      <w:r w:rsidRPr="00F11C1D" w:rsidR="00236237">
        <w:rPr>
          <w:b/>
          <w:bCs/>
          <w:i w:val="0"/>
          <w:iCs w:val="0"/>
          <w:sz w:val="22"/>
          <w:szCs w:val="22"/>
        </w:rPr>
        <w:t xml:space="preserve"> </w:t>
      </w:r>
      <w:r w:rsidRPr="00F900B0">
        <w:rPr>
          <w:b/>
          <w:bCs/>
          <w:i w:val="0"/>
          <w:iCs w:val="0"/>
          <w:sz w:val="22"/>
          <w:szCs w:val="22"/>
        </w:rPr>
        <w:t>202</w:t>
      </w:r>
      <w:r w:rsidRPr="00D438B2" w:rsidR="00236237">
        <w:rPr>
          <w:b/>
          <w:bCs/>
          <w:i w:val="0"/>
          <w:iCs w:val="0"/>
          <w:sz w:val="22"/>
          <w:szCs w:val="22"/>
        </w:rPr>
        <w:t>5</w:t>
      </w:r>
    </w:p>
    <w:p w:rsidR="003D2A5F" w:rsidRPr="00D505C6" w:rsidP="00F11C1D" w14:paraId="0C7FA4FE" w14:textId="12973206">
      <w:pPr>
        <w:spacing w:after="0" w:line="240" w:lineRule="auto"/>
        <w:rPr>
          <w:sz w:val="22"/>
        </w:rPr>
      </w:pPr>
    </w:p>
    <w:p w:rsidR="00FC68E9" w:rsidRPr="00D505C6" w:rsidP="00F11C1D" w14:paraId="4D66D6C3" w14:textId="116D941F">
      <w:pPr>
        <w:pStyle w:val="Title"/>
        <w:spacing w:after="0" w:line="240" w:lineRule="auto"/>
        <w:rPr>
          <w:sz w:val="22"/>
        </w:rPr>
      </w:pPr>
      <w:r w:rsidRPr="00D505C6">
        <w:rPr>
          <w:sz w:val="22"/>
        </w:rPr>
        <w:t>Supporting Statement</w:t>
      </w:r>
    </w:p>
    <w:p w:rsidR="007522BA" w:rsidRPr="00D505C6" w:rsidP="00F11C1D" w14:paraId="33D82F2C" w14:textId="77777777">
      <w:pPr>
        <w:spacing w:after="0" w:line="240" w:lineRule="auto"/>
        <w:rPr>
          <w:sz w:val="22"/>
        </w:rPr>
      </w:pPr>
    </w:p>
    <w:p w:rsidR="00BA20A3" w:rsidRPr="00D505C6" w:rsidP="00F11C1D" w14:paraId="24864A84" w14:textId="311D8BC7">
      <w:pPr>
        <w:pStyle w:val="Subtitle"/>
        <w:spacing w:after="0" w:line="240" w:lineRule="auto"/>
        <w:ind w:left="0"/>
        <w:rPr>
          <w:sz w:val="22"/>
        </w:rPr>
      </w:pPr>
      <w:r w:rsidRPr="00D505C6">
        <w:rPr>
          <w:sz w:val="22"/>
        </w:rPr>
        <w:t>This collection is being submitted to the Office of Management and Budget (OMB) to seek approval for revised information collection requirements</w:t>
      </w:r>
      <w:r w:rsidRPr="00D505C6" w:rsidR="000B52FB">
        <w:rPr>
          <w:sz w:val="22"/>
        </w:rPr>
        <w:t xml:space="preserve"> </w:t>
      </w:r>
      <w:r w:rsidRPr="00D505C6">
        <w:rPr>
          <w:sz w:val="22"/>
        </w:rPr>
        <w:t xml:space="preserve">as a result of recent </w:t>
      </w:r>
      <w:r w:rsidRPr="00D505C6" w:rsidR="00F65A99">
        <w:rPr>
          <w:sz w:val="22"/>
        </w:rPr>
        <w:t xml:space="preserve">Federal Communications </w:t>
      </w:r>
      <w:r w:rsidRPr="00D505C6">
        <w:rPr>
          <w:sz w:val="22"/>
        </w:rPr>
        <w:t xml:space="preserve">Commission </w:t>
      </w:r>
      <w:r w:rsidRPr="00D505C6" w:rsidR="00F65A99">
        <w:rPr>
          <w:sz w:val="22"/>
        </w:rPr>
        <w:t>(</w:t>
      </w:r>
      <w:r w:rsidRPr="00D505C6" w:rsidR="00D1489D">
        <w:rPr>
          <w:sz w:val="22"/>
        </w:rPr>
        <w:t xml:space="preserve">FCC or </w:t>
      </w:r>
      <w:r w:rsidRPr="00D505C6" w:rsidR="00F65A99">
        <w:rPr>
          <w:sz w:val="22"/>
        </w:rPr>
        <w:t xml:space="preserve">Commission) </w:t>
      </w:r>
      <w:r w:rsidRPr="00D505C6">
        <w:rPr>
          <w:sz w:val="22"/>
        </w:rPr>
        <w:t>orders as explained below.  This collection</w:t>
      </w:r>
      <w:r w:rsidRPr="00D505C6" w:rsidR="00FC2262">
        <w:rPr>
          <w:sz w:val="22"/>
        </w:rPr>
        <w:t xml:space="preserve"> also</w:t>
      </w:r>
      <w:r w:rsidRPr="00D505C6">
        <w:rPr>
          <w:sz w:val="22"/>
        </w:rPr>
        <w:t xml:space="preserve"> </w:t>
      </w:r>
      <w:r w:rsidRPr="00D505C6" w:rsidR="006A36C9">
        <w:rPr>
          <w:sz w:val="22"/>
        </w:rPr>
        <w:t xml:space="preserve">revises </w:t>
      </w:r>
      <w:r w:rsidRPr="00D505C6">
        <w:rPr>
          <w:sz w:val="22"/>
        </w:rPr>
        <w:t>FCC Form 481 and its instruction</w:t>
      </w:r>
      <w:r w:rsidRPr="00D505C6" w:rsidR="00C30F90">
        <w:rPr>
          <w:sz w:val="22"/>
        </w:rPr>
        <w:t>s</w:t>
      </w:r>
      <w:r w:rsidRPr="00D505C6">
        <w:rPr>
          <w:sz w:val="22"/>
        </w:rPr>
        <w:t xml:space="preserve">, as well as the projected burdens associated with other forms necessary for carriers to receive high-cost universal service support under the various Connect America Fund (CAF) </w:t>
      </w:r>
      <w:r w:rsidRPr="00D505C6" w:rsidR="00BD29D1">
        <w:rPr>
          <w:sz w:val="22"/>
        </w:rPr>
        <w:t xml:space="preserve">and Rural Digital Opportunity Fund (RDOF) </w:t>
      </w:r>
      <w:r w:rsidRPr="00D505C6">
        <w:rPr>
          <w:sz w:val="22"/>
        </w:rPr>
        <w:t xml:space="preserve">mechanisms. </w:t>
      </w:r>
    </w:p>
    <w:p w:rsidR="007522BA" w:rsidRPr="00D505C6" w:rsidP="00D505C6" w14:paraId="3E6D9135" w14:textId="77777777">
      <w:pPr>
        <w:pStyle w:val="Subtitle"/>
        <w:spacing w:after="0" w:line="240" w:lineRule="auto"/>
        <w:rPr>
          <w:sz w:val="22"/>
        </w:rPr>
      </w:pPr>
    </w:p>
    <w:p w:rsidR="00FC68E9" w:rsidRPr="00D505C6" w:rsidP="00F11C1D" w14:paraId="0195D5A7" w14:textId="439F643A">
      <w:pPr>
        <w:pStyle w:val="Heading1"/>
        <w:spacing w:after="0" w:line="240" w:lineRule="auto"/>
        <w:rPr>
          <w:sz w:val="22"/>
        </w:rPr>
      </w:pPr>
      <w:r w:rsidRPr="00D505C6">
        <w:rPr>
          <w:sz w:val="22"/>
        </w:rPr>
        <w:t>Justification</w:t>
      </w:r>
      <w:r w:rsidRPr="00D505C6">
        <w:rPr>
          <w:sz w:val="22"/>
          <w:u w:val="none"/>
        </w:rPr>
        <w:t>:</w:t>
      </w:r>
    </w:p>
    <w:p w:rsidR="007522BA" w:rsidRPr="00D505C6" w:rsidP="00F11C1D" w14:paraId="1D83B186" w14:textId="77777777">
      <w:pPr>
        <w:spacing w:after="0" w:line="240" w:lineRule="auto"/>
        <w:rPr>
          <w:sz w:val="22"/>
        </w:rPr>
      </w:pPr>
    </w:p>
    <w:p w:rsidR="00FC68E9" w:rsidRPr="00D505C6" w:rsidP="00F11C1D" w14:paraId="6CF3893C" w14:textId="54D4DFE2">
      <w:pPr>
        <w:pStyle w:val="Heading2"/>
        <w:spacing w:after="0" w:line="240" w:lineRule="auto"/>
        <w:rPr>
          <w:sz w:val="22"/>
        </w:rPr>
      </w:pPr>
      <w:r w:rsidRPr="00D505C6">
        <w:rPr>
          <w:sz w:val="22"/>
        </w:rPr>
        <w:t>Circumstances that make the collection necessary.</w:t>
      </w:r>
    </w:p>
    <w:p w:rsidR="007522BA" w:rsidRPr="00D505C6" w:rsidP="00F11C1D" w14:paraId="4BF1AC58" w14:textId="77777777">
      <w:pPr>
        <w:spacing w:after="0" w:line="240" w:lineRule="auto"/>
        <w:rPr>
          <w:sz w:val="22"/>
        </w:rPr>
      </w:pPr>
    </w:p>
    <w:p w:rsidR="00FC68E9" w:rsidRPr="00D505C6" w:rsidP="00F900B0" w14:paraId="06425925" w14:textId="7A2853DD">
      <w:pPr>
        <w:spacing w:after="0" w:line="240" w:lineRule="auto"/>
        <w:ind w:left="0"/>
        <w:rPr>
          <w:sz w:val="22"/>
        </w:rPr>
      </w:pPr>
      <w:r w:rsidRPr="00D505C6">
        <w:rPr>
          <w:sz w:val="22"/>
        </w:rPr>
        <w:t>The requirements in this information collection are used to determine the amount of, and eligibility for, high-cost universal service support received by incumbent and competitive eligible telecommunications carriers (ETCs) under the CAF</w:t>
      </w:r>
      <w:r w:rsidRPr="00D505C6" w:rsidR="00BD29D1">
        <w:rPr>
          <w:sz w:val="22"/>
        </w:rPr>
        <w:t xml:space="preserve"> and RDOF</w:t>
      </w:r>
      <w:r w:rsidRPr="00D505C6" w:rsidR="00DC2199">
        <w:rPr>
          <w:sz w:val="22"/>
        </w:rPr>
        <w:t xml:space="preserve"> mechanisms</w:t>
      </w:r>
      <w:r w:rsidRPr="00D505C6">
        <w:rPr>
          <w:sz w:val="22"/>
        </w:rPr>
        <w:t xml:space="preserve">. </w:t>
      </w:r>
    </w:p>
    <w:p w:rsidR="007522BA" w:rsidRPr="00D505C6" w:rsidP="00F900B0" w14:paraId="78330BF9" w14:textId="77777777">
      <w:pPr>
        <w:spacing w:after="0" w:line="240" w:lineRule="auto"/>
        <w:ind w:left="0" w:firstLine="360"/>
        <w:rPr>
          <w:sz w:val="22"/>
        </w:rPr>
      </w:pPr>
    </w:p>
    <w:p w:rsidR="00FC68E9" w:rsidRPr="00D505C6" w:rsidP="00F900B0" w14:paraId="54C5A69F" w14:textId="595F46AB">
      <w:pPr>
        <w:spacing w:after="0" w:line="240" w:lineRule="auto"/>
        <w:ind w:left="0"/>
        <w:rPr>
          <w:sz w:val="22"/>
        </w:rPr>
      </w:pPr>
      <w:r w:rsidRPr="00D505C6">
        <w:rPr>
          <w:sz w:val="22"/>
        </w:rPr>
        <w:t>The Communications Act of 1934, as amended, (the Act) requires the “preservation and advancement of universal service.”  The information collection requirements reported under this control number are the result of various Commission actions to promote the Act’s universal service goals, while minimizing waste, fraud, and abuse.</w:t>
      </w:r>
    </w:p>
    <w:p w:rsidR="007522BA" w:rsidRPr="00D505C6" w:rsidP="00F900B0" w14:paraId="3726E7A9" w14:textId="77777777">
      <w:pPr>
        <w:spacing w:after="0" w:line="240" w:lineRule="auto"/>
        <w:ind w:left="0" w:firstLine="360"/>
        <w:rPr>
          <w:sz w:val="22"/>
        </w:rPr>
      </w:pPr>
    </w:p>
    <w:p w:rsidR="00B27824" w:rsidRPr="00D505C6" w:rsidP="00F900B0" w14:paraId="700D4876" w14:textId="7BDF80AD">
      <w:pPr>
        <w:spacing w:after="0" w:line="240" w:lineRule="auto"/>
        <w:ind w:left="0"/>
        <w:rPr>
          <w:color w:val="010101"/>
          <w:sz w:val="22"/>
        </w:rPr>
      </w:pPr>
      <w:bookmarkStart w:id="0" w:name="_Hlk56453379"/>
      <w:r w:rsidRPr="00D505C6">
        <w:rPr>
          <w:color w:val="000000"/>
          <w:sz w:val="22"/>
        </w:rPr>
        <w:t xml:space="preserve">On November 18, 2011, the Commission adopted an order reforming its high-cost universal service support mechanisms.  </w:t>
      </w:r>
      <w:r w:rsidRPr="00D505C6">
        <w:rPr>
          <w:i/>
          <w:color w:val="000000"/>
          <w:sz w:val="22"/>
        </w:rPr>
        <w:t>Connect America Fund; A National Broadband Plan for Our Future; Establish Just and Reasonable Rates for Local Exchange Carriers; High-Cost Universal Service Support; Developing a Unified Intercarrier Compensation Regime; Federal-State Joint Board on Universal Service; Lifeline and Link-Up; Universal Service Reform – Mobility Fund</w:t>
      </w:r>
      <w:r w:rsidRPr="00D505C6">
        <w:rPr>
          <w:color w:val="000000"/>
          <w:sz w:val="22"/>
        </w:rPr>
        <w:t xml:space="preserve">, WC Docket Nos. 10-90, 07-135, 05-337, 03-109; GN Docket No. 09-51; CC Docket Nos. 01-92, 96-45; WT Docket No. 10-208, Order and Further Notice of Proposed Rulemaking, </w:t>
      </w:r>
      <w:r w:rsidRPr="00D505C6">
        <w:rPr>
          <w:sz w:val="22"/>
        </w:rPr>
        <w:t>26 FCC Rcd 17663 (2011) (</w:t>
      </w:r>
      <w:r w:rsidRPr="00D505C6">
        <w:rPr>
          <w:i/>
          <w:sz w:val="22"/>
        </w:rPr>
        <w:t>USF/ICC Transformation Order</w:t>
      </w:r>
      <w:r w:rsidRPr="00D505C6">
        <w:rPr>
          <w:sz w:val="22"/>
        </w:rPr>
        <w:t>)</w:t>
      </w:r>
      <w:r w:rsidRPr="00D505C6" w:rsidR="00A46344">
        <w:rPr>
          <w:sz w:val="22"/>
        </w:rPr>
        <w:t>.</w:t>
      </w:r>
      <w:r w:rsidRPr="00D505C6">
        <w:rPr>
          <w:sz w:val="22"/>
        </w:rPr>
        <w:t xml:space="preserve"> </w:t>
      </w:r>
      <w:r w:rsidRPr="00D505C6" w:rsidR="0031645F">
        <w:rPr>
          <w:sz w:val="22"/>
        </w:rPr>
        <w:t xml:space="preserve"> </w:t>
      </w:r>
      <w:r w:rsidRPr="00D505C6" w:rsidR="00A46344">
        <w:rPr>
          <w:sz w:val="22"/>
        </w:rPr>
        <w:t xml:space="preserve">The </w:t>
      </w:r>
      <w:r w:rsidRPr="00D505C6">
        <w:rPr>
          <w:sz w:val="22"/>
        </w:rPr>
        <w:t>Commission and Wireline Competition Bureau</w:t>
      </w:r>
      <w:r w:rsidRPr="00D505C6" w:rsidR="00236237">
        <w:rPr>
          <w:sz w:val="22"/>
        </w:rPr>
        <w:t xml:space="preserve"> </w:t>
      </w:r>
      <w:r w:rsidRPr="00F11C1D" w:rsidR="00236237">
        <w:rPr>
          <w:sz w:val="22"/>
          <w:szCs w:val="22"/>
        </w:rPr>
        <w:t>(WCB or the Bureau)</w:t>
      </w:r>
      <w:r w:rsidRPr="00F900B0">
        <w:rPr>
          <w:sz w:val="22"/>
          <w:szCs w:val="22"/>
        </w:rPr>
        <w:t xml:space="preserve"> </w:t>
      </w:r>
      <w:r w:rsidRPr="00D505C6">
        <w:rPr>
          <w:sz w:val="22"/>
        </w:rPr>
        <w:t xml:space="preserve">have since adopted a number of orders that implement the </w:t>
      </w:r>
      <w:r w:rsidRPr="00D505C6">
        <w:rPr>
          <w:i/>
          <w:sz w:val="22"/>
        </w:rPr>
        <w:t>USF/ICC Transformation Order</w:t>
      </w:r>
      <w:r w:rsidRPr="00D505C6">
        <w:rPr>
          <w:sz w:val="22"/>
        </w:rPr>
        <w:t xml:space="preserve">; </w:t>
      </w:r>
      <w:r w:rsidRPr="00D505C6">
        <w:rPr>
          <w:i/>
          <w:sz w:val="22"/>
        </w:rPr>
        <w:t xml:space="preserve">see also </w:t>
      </w:r>
      <w:r w:rsidRPr="00D505C6">
        <w:rPr>
          <w:i/>
          <w:color w:val="000000"/>
          <w:sz w:val="22"/>
        </w:rPr>
        <w:t>Connect America Fund et al.</w:t>
      </w:r>
      <w:r w:rsidRPr="00D505C6">
        <w:rPr>
          <w:color w:val="000000"/>
          <w:sz w:val="22"/>
        </w:rPr>
        <w:t xml:space="preserve">, WC Docket No. 10-90 et al., </w:t>
      </w:r>
      <w:r w:rsidRPr="00D505C6">
        <w:rPr>
          <w:sz w:val="22"/>
        </w:rPr>
        <w:t xml:space="preserve">Third Order on Reconsideration, 27 FCC Rcd 5622 (2012); </w:t>
      </w:r>
      <w:r w:rsidRPr="00D505C6">
        <w:rPr>
          <w:i/>
          <w:color w:val="000000"/>
          <w:sz w:val="22"/>
        </w:rPr>
        <w:t>Connect America Fund et al.</w:t>
      </w:r>
      <w:r w:rsidRPr="00D505C6">
        <w:rPr>
          <w:color w:val="000000"/>
          <w:sz w:val="22"/>
        </w:rPr>
        <w:t xml:space="preserve">, WC Docket No. 10-90 et al., </w:t>
      </w:r>
      <w:r w:rsidRPr="00D505C6">
        <w:rPr>
          <w:color w:val="010101"/>
          <w:sz w:val="22"/>
        </w:rPr>
        <w:t xml:space="preserve">Order, </w:t>
      </w:r>
      <w:r w:rsidRPr="00D505C6">
        <w:rPr>
          <w:color w:val="252525"/>
          <w:sz w:val="22"/>
        </w:rPr>
        <w:t>27 FCC Rcd 605</w:t>
      </w:r>
      <w:r w:rsidRPr="00D505C6">
        <w:rPr>
          <w:color w:val="010101"/>
          <w:sz w:val="22"/>
        </w:rPr>
        <w:t xml:space="preserve"> (</w:t>
      </w:r>
      <w:r w:rsidRPr="00D505C6" w:rsidR="00E80F0F">
        <w:rPr>
          <w:color w:val="010101"/>
          <w:sz w:val="22"/>
        </w:rPr>
        <w:t>WCB</w:t>
      </w:r>
      <w:r w:rsidRPr="00D505C6">
        <w:rPr>
          <w:color w:val="010101"/>
          <w:sz w:val="22"/>
        </w:rPr>
        <w:t xml:space="preserve"> 2012); </w:t>
      </w:r>
      <w:r w:rsidRPr="00D505C6">
        <w:rPr>
          <w:i/>
          <w:color w:val="010101"/>
          <w:sz w:val="22"/>
        </w:rPr>
        <w:t>Connect America Fund et al.</w:t>
      </w:r>
      <w:r w:rsidRPr="00D505C6">
        <w:rPr>
          <w:color w:val="010101"/>
          <w:sz w:val="22"/>
        </w:rPr>
        <w:t xml:space="preserve">, WC Docket No. 10-90 et al., Fifth Order on Reconsideration, 27 FCC Rcd 14549 (2012); </w:t>
      </w:r>
      <w:r w:rsidRPr="00D505C6">
        <w:rPr>
          <w:i/>
          <w:color w:val="010101"/>
          <w:sz w:val="22"/>
        </w:rPr>
        <w:t>Connect America Fund et al.</w:t>
      </w:r>
      <w:r w:rsidRPr="00D505C6">
        <w:rPr>
          <w:color w:val="010101"/>
          <w:sz w:val="22"/>
        </w:rPr>
        <w:t>, WC Docket No. 10-90 et al., Order, 28 FCC Rcd 2051 (</w:t>
      </w:r>
      <w:r w:rsidRPr="00D505C6" w:rsidR="00E80F0F">
        <w:rPr>
          <w:color w:val="010101"/>
          <w:sz w:val="22"/>
        </w:rPr>
        <w:t>WCB</w:t>
      </w:r>
      <w:r w:rsidRPr="00D505C6">
        <w:rPr>
          <w:color w:val="010101"/>
          <w:sz w:val="22"/>
        </w:rPr>
        <w:t xml:space="preserve"> 2013); </w:t>
      </w:r>
      <w:r w:rsidRPr="00D505C6">
        <w:rPr>
          <w:i/>
          <w:color w:val="010101"/>
          <w:sz w:val="22"/>
        </w:rPr>
        <w:t>Connect America Fund et al.</w:t>
      </w:r>
      <w:r w:rsidRPr="00D505C6">
        <w:rPr>
          <w:color w:val="010101"/>
          <w:sz w:val="22"/>
        </w:rPr>
        <w:t>, WC Docket No. 10-90 et al., Order, 28 FCC Rcd 7227 (</w:t>
      </w:r>
      <w:r w:rsidRPr="00D505C6" w:rsidR="00E80F0F">
        <w:rPr>
          <w:color w:val="010101"/>
          <w:sz w:val="22"/>
        </w:rPr>
        <w:t>WCB</w:t>
      </w:r>
      <w:r w:rsidRPr="00D505C6">
        <w:rPr>
          <w:color w:val="010101"/>
          <w:sz w:val="22"/>
        </w:rPr>
        <w:t xml:space="preserve"> 2013); </w:t>
      </w:r>
      <w:r w:rsidRPr="00D505C6">
        <w:rPr>
          <w:i/>
          <w:color w:val="000000"/>
          <w:sz w:val="22"/>
        </w:rPr>
        <w:t>Connect America Fund</w:t>
      </w:r>
      <w:r w:rsidRPr="00D505C6">
        <w:rPr>
          <w:color w:val="000000"/>
          <w:sz w:val="22"/>
        </w:rPr>
        <w:t>, WC Docket No. 10-90, Report and Order, 28 FCC Rcd 7766 (</w:t>
      </w:r>
      <w:r w:rsidRPr="00D505C6" w:rsidR="00E80F0F">
        <w:rPr>
          <w:color w:val="000000"/>
          <w:sz w:val="22"/>
        </w:rPr>
        <w:t>WCB</w:t>
      </w:r>
      <w:r w:rsidRPr="00D505C6">
        <w:rPr>
          <w:color w:val="000000"/>
          <w:sz w:val="22"/>
        </w:rPr>
        <w:t xml:space="preserve"> 2013); </w:t>
      </w:r>
      <w:r w:rsidRPr="00D505C6">
        <w:rPr>
          <w:i/>
          <w:color w:val="000000"/>
          <w:sz w:val="22"/>
        </w:rPr>
        <w:t>Connect America Fund</w:t>
      </w:r>
      <w:r w:rsidRPr="00D505C6">
        <w:rPr>
          <w:color w:val="000000"/>
          <w:sz w:val="22"/>
        </w:rPr>
        <w:t>, WC Docket No. 10-90, Report and Order, 28 FCC Rcd 7211 (</w:t>
      </w:r>
      <w:r w:rsidRPr="00D505C6" w:rsidR="00E80F0F">
        <w:rPr>
          <w:color w:val="000000"/>
          <w:sz w:val="22"/>
        </w:rPr>
        <w:t>WCB</w:t>
      </w:r>
      <w:r w:rsidRPr="00D505C6">
        <w:rPr>
          <w:color w:val="000000"/>
          <w:sz w:val="22"/>
        </w:rPr>
        <w:t xml:space="preserve"> 2013); </w:t>
      </w:r>
      <w:r w:rsidRPr="00D505C6">
        <w:rPr>
          <w:i/>
          <w:color w:val="000000"/>
          <w:sz w:val="22"/>
        </w:rPr>
        <w:t>Connect America Fund</w:t>
      </w:r>
      <w:r w:rsidRPr="00D505C6">
        <w:rPr>
          <w:color w:val="000000"/>
          <w:sz w:val="22"/>
        </w:rPr>
        <w:t>, WC Docket No. 10-90, Report and Order, 28 FCC Rcd 10488 (</w:t>
      </w:r>
      <w:r w:rsidRPr="00D505C6" w:rsidR="00E80F0F">
        <w:rPr>
          <w:color w:val="000000"/>
          <w:sz w:val="22"/>
        </w:rPr>
        <w:t>WCB</w:t>
      </w:r>
      <w:r w:rsidRPr="00D505C6">
        <w:rPr>
          <w:color w:val="000000"/>
          <w:sz w:val="22"/>
        </w:rPr>
        <w:t xml:space="preserve"> 2013)</w:t>
      </w:r>
      <w:r w:rsidRPr="00D505C6">
        <w:rPr>
          <w:color w:val="010101"/>
          <w:sz w:val="22"/>
        </w:rPr>
        <w:t xml:space="preserve">; </w:t>
      </w:r>
      <w:r w:rsidRPr="00D505C6" w:rsidR="00FB6283">
        <w:rPr>
          <w:color w:val="010101"/>
          <w:sz w:val="22"/>
        </w:rPr>
        <w:t xml:space="preserve">Connect America Fund et al., WC Docket No. 10-90 et al., Report and Order and Further Notice of Proposed Rulemaking, 29 FCC Rcd 8769 (2014); </w:t>
      </w:r>
      <w:r w:rsidRPr="00D505C6">
        <w:rPr>
          <w:i/>
          <w:sz w:val="22"/>
        </w:rPr>
        <w:t>Connect America Fund et al.</w:t>
      </w:r>
      <w:r w:rsidRPr="00D505C6">
        <w:rPr>
          <w:sz w:val="22"/>
        </w:rPr>
        <w:t xml:space="preserve">, WC Docket No. 10-90 et al., Report and Order, Order and Order on Reconsideration and Further Notice of Proposed Rulemaking, 31 FCC Rcd 3087 (2016); </w:t>
      </w:r>
      <w:r w:rsidRPr="00D505C6" w:rsidR="00761053">
        <w:rPr>
          <w:i/>
          <w:sz w:val="22"/>
        </w:rPr>
        <w:t>Connect America Fund, et al.</w:t>
      </w:r>
      <w:r w:rsidRPr="00D505C6" w:rsidR="00761053">
        <w:rPr>
          <w:sz w:val="22"/>
        </w:rPr>
        <w:t xml:space="preserve">, WC Docket No. 10-90, et al., Report and Order and Further Notice of Proposed Rulemaking, 31 FCC Rcd 5949 (2016); </w:t>
      </w:r>
      <w:r w:rsidRPr="00D505C6">
        <w:rPr>
          <w:i/>
          <w:color w:val="000000"/>
          <w:sz w:val="22"/>
        </w:rPr>
        <w:t xml:space="preserve">Connect America Fund et al., </w:t>
      </w:r>
      <w:r w:rsidRPr="00D505C6">
        <w:rPr>
          <w:color w:val="000000"/>
          <w:sz w:val="22"/>
        </w:rPr>
        <w:t xml:space="preserve">WC Docket Nos. 10-90, 16-271; WT Docket No. 10-208, </w:t>
      </w:r>
      <w:r w:rsidRPr="00D505C6">
        <w:rPr>
          <w:sz w:val="22"/>
        </w:rPr>
        <w:t xml:space="preserve">Report and Order and Further Notice of Proposed Rulemaking, 31 FCC Rcd 10139 (2016); </w:t>
      </w:r>
      <w:r w:rsidRPr="00D505C6" w:rsidR="00D1489D">
        <w:rPr>
          <w:i/>
          <w:sz w:val="22"/>
        </w:rPr>
        <w:t>Connect America Fund; ETC Annual Reports and Certifications</w:t>
      </w:r>
      <w:r w:rsidRPr="00D505C6" w:rsidR="00D1489D">
        <w:rPr>
          <w:sz w:val="22"/>
        </w:rPr>
        <w:t>, WC Docket Nos. 10-90, 14-58, Order, 32 FCC Rcd 968 (2017);</w:t>
      </w:r>
      <w:r w:rsidRPr="00D505C6" w:rsidR="00D1489D">
        <w:rPr>
          <w:i/>
          <w:sz w:val="22"/>
        </w:rPr>
        <w:t xml:space="preserve"> Connect America Fund et al.</w:t>
      </w:r>
      <w:r w:rsidRPr="00D505C6" w:rsidR="00D1489D">
        <w:rPr>
          <w:sz w:val="22"/>
        </w:rPr>
        <w:t xml:space="preserve">, WC Docket No. 10-90 et al., Report and Order, Further Notice of Proposed Rulemaking, and Order </w:t>
      </w:r>
      <w:r w:rsidRPr="00D505C6" w:rsidR="00D1489D">
        <w:rPr>
          <w:sz w:val="22"/>
        </w:rPr>
        <w:t xml:space="preserve">on Reconsideration, 33 FCC Rcd 11893 (2018); </w:t>
      </w:r>
      <w:r w:rsidRPr="00D505C6">
        <w:rPr>
          <w:i/>
          <w:sz w:val="22"/>
        </w:rPr>
        <w:t>Connect America Fund; ETC Annual Reports and Certifications</w:t>
      </w:r>
      <w:r w:rsidRPr="00D505C6">
        <w:rPr>
          <w:sz w:val="22"/>
        </w:rPr>
        <w:t>, WC Docket Nos. 10-90, 14-58, Report and Order, 32 FCC Rcd 5944 (2017).</w:t>
      </w:r>
    </w:p>
    <w:p w:rsidR="00FE1D97" w:rsidRPr="00D505C6" w:rsidP="00F900B0" w14:paraId="35C2DE77" w14:textId="123E3B5F">
      <w:pPr>
        <w:spacing w:after="0" w:line="240" w:lineRule="auto"/>
        <w:ind w:left="0" w:firstLine="360"/>
        <w:rPr>
          <w:color w:val="010101"/>
          <w:sz w:val="22"/>
        </w:rPr>
      </w:pPr>
    </w:p>
    <w:p w:rsidR="00CA411C" w:rsidRPr="00D505C6" w:rsidP="00F900B0" w14:paraId="3D6C12A0" w14:textId="435B0290">
      <w:pPr>
        <w:spacing w:after="0" w:line="240" w:lineRule="auto"/>
        <w:ind w:left="0"/>
        <w:rPr>
          <w:sz w:val="22"/>
        </w:rPr>
      </w:pPr>
      <w:r w:rsidRPr="00D505C6">
        <w:rPr>
          <w:color w:val="010101"/>
          <w:sz w:val="22"/>
        </w:rPr>
        <w:t>In 2019</w:t>
      </w:r>
      <w:r w:rsidRPr="00D505C6" w:rsidR="00BD29D1">
        <w:rPr>
          <w:color w:val="010101"/>
          <w:sz w:val="22"/>
        </w:rPr>
        <w:t xml:space="preserve">, the Commission adopted an order establishing </w:t>
      </w:r>
      <w:r w:rsidRPr="00D505C6" w:rsidR="00D0625F">
        <w:rPr>
          <w:color w:val="010101"/>
          <w:sz w:val="22"/>
        </w:rPr>
        <w:t xml:space="preserve">the </w:t>
      </w:r>
      <w:r w:rsidRPr="00D505C6" w:rsidR="00716CC5">
        <w:rPr>
          <w:color w:val="010101"/>
          <w:sz w:val="22"/>
        </w:rPr>
        <w:t>Uniendo a Puerto Rico Fund</w:t>
      </w:r>
      <w:r w:rsidRPr="00D505C6" w:rsidR="00B0460C">
        <w:rPr>
          <w:color w:val="010101"/>
          <w:sz w:val="22"/>
        </w:rPr>
        <w:t xml:space="preserve"> (PR Fund) and the Connect USVI Fund, </w:t>
      </w:r>
      <w:r w:rsidRPr="00D505C6" w:rsidR="00BD29D1">
        <w:rPr>
          <w:color w:val="010101"/>
          <w:sz w:val="22"/>
        </w:rPr>
        <w:t xml:space="preserve">a separate, parallel high-cost program for the U.S. territories suffering extensive infrastructure damage due to Hurricanes Irma and Maria.  </w:t>
      </w:r>
      <w:r w:rsidRPr="00D505C6" w:rsidR="00BD29D1">
        <w:rPr>
          <w:i/>
          <w:sz w:val="22"/>
        </w:rPr>
        <w:t>The Uniendo a Puerto Rico Fund and the Connect USVI Fund, et al.</w:t>
      </w:r>
      <w:r w:rsidRPr="00D505C6" w:rsidR="00BD29D1">
        <w:rPr>
          <w:sz w:val="22"/>
        </w:rPr>
        <w:t>, WC Docket No. 18-143, et al., Report and Order and Order on Reconsideration, 34 FCC Rcd 9109 (2019) (</w:t>
      </w:r>
      <w:r w:rsidRPr="00D505C6" w:rsidR="00BD29D1">
        <w:rPr>
          <w:i/>
          <w:sz w:val="22"/>
        </w:rPr>
        <w:t>Puerto Rico and USVI Stage 2 Order)</w:t>
      </w:r>
      <w:r w:rsidRPr="00D505C6" w:rsidR="00BD29D1">
        <w:rPr>
          <w:sz w:val="22"/>
        </w:rPr>
        <w:t xml:space="preserve">.  </w:t>
      </w:r>
      <w:r w:rsidRPr="00D505C6" w:rsidR="00B4273B">
        <w:rPr>
          <w:sz w:val="22"/>
        </w:rPr>
        <w:t>Also</w:t>
      </w:r>
      <w:r w:rsidRPr="00D505C6" w:rsidR="00FE1D97">
        <w:rPr>
          <w:sz w:val="22"/>
        </w:rPr>
        <w:t xml:space="preserve">, in the </w:t>
      </w:r>
      <w:r w:rsidRPr="00D505C6" w:rsidR="00FE1D97">
        <w:rPr>
          <w:i/>
          <w:sz w:val="22"/>
        </w:rPr>
        <w:t>2019 Supply Chain Order</w:t>
      </w:r>
      <w:r w:rsidRPr="00D505C6" w:rsidR="00FE1D97">
        <w:rPr>
          <w:sz w:val="22"/>
        </w:rPr>
        <w:t xml:space="preserve">, the Commission adopted a rule prohibiting the use of </w:t>
      </w:r>
      <w:r w:rsidRPr="00D505C6" w:rsidR="00E76980">
        <w:rPr>
          <w:sz w:val="22"/>
        </w:rPr>
        <w:t>Universal Service Fund (USF)</w:t>
      </w:r>
      <w:r w:rsidRPr="00D505C6" w:rsidR="00FE1D97">
        <w:rPr>
          <w:sz w:val="22"/>
        </w:rPr>
        <w:t xml:space="preserve"> support</w:t>
      </w:r>
      <w:r w:rsidRPr="00D505C6" w:rsidR="00E76980">
        <w:rPr>
          <w:sz w:val="22"/>
        </w:rPr>
        <w:t>, including high-cost universal service support,</w:t>
      </w:r>
      <w:r w:rsidRPr="00D505C6" w:rsidR="00FE1D97">
        <w:rPr>
          <w:sz w:val="22"/>
        </w:rPr>
        <w:t xml:space="preserve"> to purchase or obtain any equipment or services produced or provided by a covered company posing a national security threat to the integrity of communications networks or the communications supply chain. </w:t>
      </w:r>
      <w:r w:rsidRPr="00D505C6" w:rsidR="00A0017E">
        <w:rPr>
          <w:sz w:val="22"/>
        </w:rPr>
        <w:t xml:space="preserve"> </w:t>
      </w:r>
      <w:r w:rsidRPr="00D505C6" w:rsidR="00FE1D97">
        <w:rPr>
          <w:i/>
          <w:sz w:val="22"/>
        </w:rPr>
        <w:t>Protecting Against National Security Threats to the Communications Supply Chain Through FCC Programs</w:t>
      </w:r>
      <w:r w:rsidRPr="00D505C6" w:rsidR="00FE1D97">
        <w:rPr>
          <w:sz w:val="22"/>
        </w:rPr>
        <w:t>, WC Docket No. 18-89, Report and Order, Further Notice of Proposed Rulemaking, and Order, 34 FCC Rcd 11423, 11433, para. 26</w:t>
      </w:r>
      <w:r w:rsidRPr="00D505C6" w:rsidR="0044586D">
        <w:rPr>
          <w:sz w:val="22"/>
        </w:rPr>
        <w:t xml:space="preserve"> (</w:t>
      </w:r>
      <w:r w:rsidRPr="00D505C6" w:rsidR="00E80F0F">
        <w:rPr>
          <w:sz w:val="22"/>
        </w:rPr>
        <w:t>WCB</w:t>
      </w:r>
      <w:r w:rsidRPr="00D505C6" w:rsidR="0044586D">
        <w:rPr>
          <w:sz w:val="22"/>
        </w:rPr>
        <w:t xml:space="preserve"> 2019)</w:t>
      </w:r>
      <w:r w:rsidRPr="00D505C6" w:rsidR="00FE1D97">
        <w:rPr>
          <w:sz w:val="22"/>
        </w:rPr>
        <w:t xml:space="preserve">. </w:t>
      </w:r>
      <w:r w:rsidRPr="00D505C6" w:rsidR="00FE1D97">
        <w:rPr>
          <w:i/>
          <w:sz w:val="22"/>
        </w:rPr>
        <w:t xml:space="preserve"> See also </w:t>
      </w:r>
      <w:r w:rsidRPr="00D505C6" w:rsidR="00FE1D97">
        <w:rPr>
          <w:sz w:val="22"/>
        </w:rPr>
        <w:t xml:space="preserve">47 </w:t>
      </w:r>
      <w:r w:rsidRPr="00D505C6" w:rsidR="00E80F0F">
        <w:rPr>
          <w:sz w:val="22"/>
        </w:rPr>
        <w:t>CFR</w:t>
      </w:r>
      <w:r w:rsidRPr="00D505C6" w:rsidR="00FE1D97">
        <w:rPr>
          <w:sz w:val="22"/>
        </w:rPr>
        <w:t xml:space="preserve"> § 54.9.</w:t>
      </w:r>
    </w:p>
    <w:p w:rsidR="00CA411C" w:rsidRPr="00D505C6" w:rsidP="00F900B0" w14:paraId="281C3E67" w14:textId="77777777">
      <w:pPr>
        <w:spacing w:after="0" w:line="240" w:lineRule="auto"/>
        <w:ind w:left="0" w:firstLine="360"/>
        <w:rPr>
          <w:sz w:val="22"/>
        </w:rPr>
      </w:pPr>
    </w:p>
    <w:p w:rsidR="00C45534" w:rsidRPr="00D505C6" w:rsidP="00F900B0" w14:paraId="7607DAC8" w14:textId="485875BE">
      <w:pPr>
        <w:spacing w:after="0" w:line="240" w:lineRule="auto"/>
        <w:ind w:left="0"/>
        <w:rPr>
          <w:sz w:val="22"/>
        </w:rPr>
      </w:pPr>
      <w:r w:rsidRPr="00D505C6">
        <w:rPr>
          <w:sz w:val="22"/>
        </w:rPr>
        <w:t>On January 30, 2020</w:t>
      </w:r>
      <w:r w:rsidRPr="00D505C6" w:rsidR="0039523B">
        <w:rPr>
          <w:sz w:val="22"/>
        </w:rPr>
        <w:t xml:space="preserve">, the Commission </w:t>
      </w:r>
      <w:r w:rsidRPr="00D505C6">
        <w:rPr>
          <w:sz w:val="22"/>
        </w:rPr>
        <w:t xml:space="preserve">adopted an order establishing the framework for the </w:t>
      </w:r>
      <w:r w:rsidRPr="00F900B0" w:rsidR="004A6FE0">
        <w:rPr>
          <w:sz w:val="22"/>
          <w:szCs w:val="22"/>
        </w:rPr>
        <w:t>R</w:t>
      </w:r>
      <w:r w:rsidRPr="00F11C1D" w:rsidR="00236237">
        <w:rPr>
          <w:sz w:val="22"/>
          <w:szCs w:val="22"/>
        </w:rPr>
        <w:t>DOF</w:t>
      </w:r>
      <w:r w:rsidRPr="00D505C6">
        <w:rPr>
          <w:sz w:val="22"/>
        </w:rPr>
        <w:t xml:space="preserve">, building on the successful CAF Phase II auction.  </w:t>
      </w:r>
      <w:r w:rsidRPr="00D505C6" w:rsidR="005C49AD">
        <w:rPr>
          <w:i/>
          <w:sz w:val="22"/>
        </w:rPr>
        <w:t>Rural Digital Opportunity Fund; Connect America Fund</w:t>
      </w:r>
      <w:r w:rsidRPr="00D505C6" w:rsidR="005C49AD">
        <w:rPr>
          <w:sz w:val="22"/>
        </w:rPr>
        <w:t>, WC Docket Nos. 19-126 and 10-90, Report and Order, 35 FCC Rcd 686 (2020) (</w:t>
      </w:r>
      <w:r w:rsidRPr="00D505C6" w:rsidR="005C49AD">
        <w:rPr>
          <w:i/>
          <w:sz w:val="22"/>
        </w:rPr>
        <w:t>RDOF Order</w:t>
      </w:r>
      <w:r w:rsidRPr="00D505C6" w:rsidR="005C49AD">
        <w:rPr>
          <w:sz w:val="22"/>
        </w:rPr>
        <w:t xml:space="preserve">).  </w:t>
      </w:r>
      <w:r w:rsidRPr="00D505C6" w:rsidR="00EC5624">
        <w:rPr>
          <w:sz w:val="22"/>
        </w:rPr>
        <w:t xml:space="preserve">Later that year, </w:t>
      </w:r>
      <w:r w:rsidRPr="00D505C6" w:rsidR="00937DC2">
        <w:rPr>
          <w:sz w:val="22"/>
        </w:rPr>
        <w:t xml:space="preserve">the Commission </w:t>
      </w:r>
      <w:r w:rsidRPr="00D505C6" w:rsidR="00CD2144">
        <w:rPr>
          <w:sz w:val="22"/>
        </w:rPr>
        <w:t>adopted two additional supply chain rules</w:t>
      </w:r>
      <w:r w:rsidRPr="00D505C6" w:rsidR="00605EFF">
        <w:rPr>
          <w:sz w:val="22"/>
        </w:rPr>
        <w:t xml:space="preserve"> associated with newly required certifications</w:t>
      </w:r>
      <w:r w:rsidRPr="00D505C6" w:rsidR="00CD2144">
        <w:rPr>
          <w:sz w:val="22"/>
        </w:rPr>
        <w:t xml:space="preserve">. </w:t>
      </w:r>
      <w:r w:rsidRPr="00D505C6" w:rsidR="00937DC2">
        <w:rPr>
          <w:sz w:val="22"/>
        </w:rPr>
        <w:t xml:space="preserve"> </w:t>
      </w:r>
      <w:r w:rsidRPr="00D505C6" w:rsidR="00937DC2">
        <w:rPr>
          <w:i/>
          <w:sz w:val="22"/>
        </w:rPr>
        <w:t>Protecting Against National Security Threats to the Communications Supply Chain Through FCC Programs</w:t>
      </w:r>
      <w:r w:rsidRPr="00D505C6" w:rsidR="00937DC2">
        <w:rPr>
          <w:sz w:val="22"/>
        </w:rPr>
        <w:t>, WC Docket No. 18-89, Second Report and Order, 35 FCC Rcd 14284 (2020) (</w:t>
      </w:r>
      <w:r w:rsidRPr="00D505C6" w:rsidR="00937DC2">
        <w:rPr>
          <w:i/>
          <w:sz w:val="22"/>
        </w:rPr>
        <w:t>2020 Supply Chain Order</w:t>
      </w:r>
      <w:r w:rsidRPr="00D505C6" w:rsidR="00937DC2">
        <w:rPr>
          <w:sz w:val="22"/>
        </w:rPr>
        <w:t>).</w:t>
      </w:r>
    </w:p>
    <w:p w:rsidR="00C45534" w:rsidRPr="00D505C6" w:rsidP="00F900B0" w14:paraId="5B91CE5D" w14:textId="6A7C6735">
      <w:pPr>
        <w:spacing w:after="0" w:line="240" w:lineRule="auto"/>
        <w:ind w:left="0"/>
        <w:rPr>
          <w:color w:val="000000"/>
          <w:sz w:val="22"/>
        </w:rPr>
      </w:pPr>
    </w:p>
    <w:p w:rsidR="00C45534" w:rsidRPr="00D505C6" w:rsidP="00F900B0" w14:paraId="4D268D6E" w14:textId="0211068D">
      <w:pPr>
        <w:spacing w:after="0" w:line="240" w:lineRule="auto"/>
        <w:ind w:left="0"/>
        <w:rPr>
          <w:sz w:val="22"/>
        </w:rPr>
      </w:pPr>
      <w:r w:rsidRPr="00D505C6">
        <w:rPr>
          <w:sz w:val="22"/>
        </w:rPr>
        <w:t>Through several orders, the Commission has reconfigured and extended certain high-cost programs, adding obligations applicable to these particular programs, and has changed, modified, and eliminated certain other obligations for high-cost support.  These changes are outlined below:</w:t>
      </w:r>
    </w:p>
    <w:p w:rsidR="00F47942" w:rsidRPr="00D505C6" w:rsidP="00F900B0" w14:paraId="6FE8DEBC" w14:textId="77777777">
      <w:pPr>
        <w:spacing w:after="0" w:line="240" w:lineRule="auto"/>
        <w:ind w:left="0" w:firstLine="360"/>
        <w:rPr>
          <w:color w:val="000000"/>
          <w:sz w:val="22"/>
        </w:rPr>
      </w:pPr>
    </w:p>
    <w:p w:rsidR="00F47942" w:rsidRPr="00D505C6" w:rsidP="00F11C1D" w14:paraId="5FE7A44A" w14:textId="5CB5FC27">
      <w:pPr>
        <w:spacing w:after="0" w:line="240" w:lineRule="auto"/>
        <w:ind w:left="0"/>
        <w:rPr>
          <w:sz w:val="22"/>
        </w:rPr>
      </w:pPr>
      <w:r w:rsidRPr="00D505C6">
        <w:rPr>
          <w:sz w:val="22"/>
        </w:rPr>
        <w:t xml:space="preserve">First, </w:t>
      </w:r>
      <w:r w:rsidRPr="00D505C6">
        <w:rPr>
          <w:sz w:val="22"/>
        </w:rPr>
        <w:t xml:space="preserve">the Bureau </w:t>
      </w:r>
      <w:r w:rsidRPr="00D505C6" w:rsidR="00175191">
        <w:rPr>
          <w:sz w:val="22"/>
        </w:rPr>
        <w:t>announced</w:t>
      </w:r>
      <w:r w:rsidRPr="00D505C6">
        <w:rPr>
          <w:sz w:val="22"/>
        </w:rPr>
        <w:t xml:space="preserve"> that</w:t>
      </w:r>
      <w:r w:rsidRPr="00D505C6" w:rsidR="000D4633">
        <w:rPr>
          <w:sz w:val="22"/>
        </w:rPr>
        <w:t>,</w:t>
      </w:r>
      <w:r w:rsidRPr="00D505C6">
        <w:rPr>
          <w:sz w:val="22"/>
        </w:rPr>
        <w:t xml:space="preserve"> as of March 1, 2018, and continuing with annual reports due</w:t>
      </w:r>
      <w:r w:rsidRPr="00D505C6">
        <w:rPr>
          <w:i/>
          <w:sz w:val="22"/>
        </w:rPr>
        <w:t xml:space="preserve"> </w:t>
      </w:r>
      <w:r w:rsidRPr="00D505C6">
        <w:rPr>
          <w:sz w:val="22"/>
        </w:rPr>
        <w:t>March 1 in subsequent years</w:t>
      </w:r>
      <w:r w:rsidRPr="00D505C6" w:rsidR="006D4989">
        <w:rPr>
          <w:sz w:val="22"/>
        </w:rPr>
        <w:t xml:space="preserve">, </w:t>
      </w:r>
      <w:r w:rsidRPr="00D505C6">
        <w:rPr>
          <w:sz w:val="22"/>
        </w:rPr>
        <w:t xml:space="preserve">recipients </w:t>
      </w:r>
      <w:r w:rsidRPr="00D505C6" w:rsidR="006D4989">
        <w:rPr>
          <w:sz w:val="22"/>
        </w:rPr>
        <w:t xml:space="preserve">of </w:t>
      </w:r>
      <w:r w:rsidRPr="00D505C6" w:rsidR="00175191">
        <w:rPr>
          <w:sz w:val="22"/>
        </w:rPr>
        <w:t>Rural Broadband Experiments (</w:t>
      </w:r>
      <w:r w:rsidRPr="00D505C6" w:rsidR="00000492">
        <w:rPr>
          <w:sz w:val="22"/>
        </w:rPr>
        <w:t>RBE</w:t>
      </w:r>
      <w:r w:rsidRPr="00D505C6" w:rsidR="00175191">
        <w:rPr>
          <w:sz w:val="22"/>
        </w:rPr>
        <w:t>)</w:t>
      </w:r>
      <w:r w:rsidRPr="00D505C6" w:rsidR="00D53A02">
        <w:rPr>
          <w:sz w:val="22"/>
        </w:rPr>
        <w:t xml:space="preserve"> </w:t>
      </w:r>
      <w:r w:rsidRPr="00D505C6" w:rsidR="006D4989">
        <w:rPr>
          <w:sz w:val="22"/>
        </w:rPr>
        <w:t xml:space="preserve">support </w:t>
      </w:r>
      <w:r w:rsidRPr="00D505C6" w:rsidR="005D1131">
        <w:rPr>
          <w:sz w:val="22"/>
        </w:rPr>
        <w:t>would no</w:t>
      </w:r>
      <w:r w:rsidRPr="00D505C6" w:rsidR="00A0652F">
        <w:rPr>
          <w:sz w:val="22"/>
        </w:rPr>
        <w:t xml:space="preserve"> longer </w:t>
      </w:r>
      <w:r w:rsidRPr="00D505C6" w:rsidR="005D1131">
        <w:rPr>
          <w:sz w:val="22"/>
        </w:rPr>
        <w:t>submit location information and associated evidence with their annual FCC Form 481</w:t>
      </w:r>
      <w:r w:rsidRPr="00D505C6" w:rsidR="00EC604A">
        <w:rPr>
          <w:sz w:val="22"/>
        </w:rPr>
        <w:t xml:space="preserve">, as </w:t>
      </w:r>
      <w:r w:rsidRPr="00D505C6" w:rsidR="00175191">
        <w:rPr>
          <w:sz w:val="22"/>
        </w:rPr>
        <w:t>previously required,</w:t>
      </w:r>
      <w:r w:rsidRPr="00D505C6" w:rsidR="005D1131">
        <w:rPr>
          <w:sz w:val="22"/>
        </w:rPr>
        <w:t xml:space="preserve"> but would </w:t>
      </w:r>
      <w:r w:rsidRPr="00D505C6" w:rsidR="002C56B1">
        <w:rPr>
          <w:sz w:val="22"/>
        </w:rPr>
        <w:t>instead submit</w:t>
      </w:r>
      <w:r w:rsidRPr="00D505C6">
        <w:rPr>
          <w:sz w:val="22"/>
        </w:rPr>
        <w:t xml:space="preserve"> </w:t>
      </w:r>
      <w:r w:rsidRPr="00D505C6" w:rsidR="005D1131">
        <w:rPr>
          <w:sz w:val="22"/>
        </w:rPr>
        <w:t xml:space="preserve">this information </w:t>
      </w:r>
      <w:r w:rsidRPr="00D505C6" w:rsidR="002C56B1">
        <w:rPr>
          <w:sz w:val="22"/>
        </w:rPr>
        <w:t>using the Universal Service Administrative Company (USAC</w:t>
      </w:r>
      <w:r w:rsidRPr="00D505C6" w:rsidR="0042045C">
        <w:rPr>
          <w:sz w:val="22"/>
        </w:rPr>
        <w:t xml:space="preserve"> or the Administrator</w:t>
      </w:r>
      <w:r w:rsidRPr="00D505C6" w:rsidR="002C56B1">
        <w:rPr>
          <w:sz w:val="22"/>
        </w:rPr>
        <w:t>)</w:t>
      </w:r>
      <w:r w:rsidRPr="00D505C6" w:rsidR="00403B8E">
        <w:rPr>
          <w:sz w:val="22"/>
        </w:rPr>
        <w:t>’s High-Cost Universal Broadband (</w:t>
      </w:r>
      <w:r w:rsidRPr="00D505C6">
        <w:rPr>
          <w:sz w:val="22"/>
        </w:rPr>
        <w:t>HUBB</w:t>
      </w:r>
      <w:r w:rsidRPr="00D505C6" w:rsidR="00403B8E">
        <w:rPr>
          <w:sz w:val="22"/>
        </w:rPr>
        <w:t>) portal</w:t>
      </w:r>
      <w:r w:rsidRPr="00D505C6" w:rsidR="005D1131">
        <w:rPr>
          <w:sz w:val="22"/>
        </w:rPr>
        <w:t>.</w:t>
      </w:r>
      <w:r w:rsidRPr="00D505C6" w:rsidR="005D1131">
        <w:rPr>
          <w:color w:val="000000"/>
          <w:sz w:val="22"/>
        </w:rPr>
        <w:t xml:space="preserve">  </w:t>
      </w:r>
      <w:r w:rsidRPr="00D505C6">
        <w:rPr>
          <w:i/>
          <w:sz w:val="22"/>
        </w:rPr>
        <w:t>See Wireline Competition Bureau Provides Guidance to Carriers Receiving Connect America Fund Support Regarding their Broadband Location Reporting Obligations</w:t>
      </w:r>
      <w:r w:rsidRPr="00D505C6">
        <w:rPr>
          <w:sz w:val="22"/>
        </w:rPr>
        <w:t xml:space="preserve">, Public Notice, 31 FCC Rcd 12900, 12908 (WCB 2016).  </w:t>
      </w:r>
      <w:r w:rsidRPr="00D505C6" w:rsidR="00864F57">
        <w:rPr>
          <w:sz w:val="22"/>
        </w:rPr>
        <w:t>OMB approved t</w:t>
      </w:r>
      <w:r w:rsidRPr="00D505C6" w:rsidR="005D1131">
        <w:rPr>
          <w:sz w:val="22"/>
        </w:rPr>
        <w:t>he collection of this</w:t>
      </w:r>
      <w:r w:rsidRPr="00D505C6" w:rsidR="00864F57">
        <w:rPr>
          <w:sz w:val="22"/>
        </w:rPr>
        <w:t xml:space="preserve"> location</w:t>
      </w:r>
      <w:r w:rsidRPr="00D505C6" w:rsidR="005D1131">
        <w:rPr>
          <w:sz w:val="22"/>
        </w:rPr>
        <w:t xml:space="preserve"> information </w:t>
      </w:r>
      <w:r w:rsidRPr="00D505C6" w:rsidR="00864F57">
        <w:rPr>
          <w:sz w:val="22"/>
        </w:rPr>
        <w:t>through the HUBB</w:t>
      </w:r>
      <w:r w:rsidRPr="00D505C6" w:rsidR="005D1131">
        <w:rPr>
          <w:sz w:val="22"/>
        </w:rPr>
        <w:t xml:space="preserve"> in </w:t>
      </w:r>
      <w:r w:rsidRPr="00D505C6" w:rsidR="004A3430">
        <w:rPr>
          <w:sz w:val="22"/>
        </w:rPr>
        <w:t>OMB Control No. 3060-1228,</w:t>
      </w:r>
      <w:r w:rsidRPr="00D505C6" w:rsidR="00864F57">
        <w:rPr>
          <w:sz w:val="22"/>
        </w:rPr>
        <w:t xml:space="preserve"> </w:t>
      </w:r>
      <w:r w:rsidRPr="00D505C6" w:rsidR="005D1131">
        <w:rPr>
          <w:sz w:val="22"/>
        </w:rPr>
        <w:t>Connect America Fund</w:t>
      </w:r>
      <w:r w:rsidRPr="00D505C6" w:rsidR="008D70ED">
        <w:rPr>
          <w:sz w:val="22"/>
        </w:rPr>
        <w:t xml:space="preserve"> </w:t>
      </w:r>
      <w:r w:rsidRPr="00D505C6" w:rsidR="005D1131">
        <w:rPr>
          <w:sz w:val="22"/>
        </w:rPr>
        <w:t xml:space="preserve">- High Cost </w:t>
      </w:r>
      <w:r w:rsidRPr="00D505C6" w:rsidR="00643805">
        <w:rPr>
          <w:sz w:val="22"/>
        </w:rPr>
        <w:t>P</w:t>
      </w:r>
      <w:r w:rsidRPr="00D505C6" w:rsidR="005D1131">
        <w:rPr>
          <w:sz w:val="22"/>
        </w:rPr>
        <w:t>ortal</w:t>
      </w:r>
      <w:r w:rsidRPr="00D505C6" w:rsidR="008D70ED">
        <w:rPr>
          <w:sz w:val="22"/>
        </w:rPr>
        <w:t xml:space="preserve"> Filing</w:t>
      </w:r>
      <w:r w:rsidRPr="00D505C6" w:rsidR="00445437">
        <w:rPr>
          <w:sz w:val="22"/>
        </w:rPr>
        <w:t xml:space="preserve">.  </w:t>
      </w:r>
      <w:r w:rsidRPr="00D505C6" w:rsidR="003C7CE2">
        <w:rPr>
          <w:sz w:val="22"/>
        </w:rPr>
        <w:t xml:space="preserve"> This collection </w:t>
      </w:r>
      <w:r w:rsidRPr="00D505C6" w:rsidR="00986327">
        <w:rPr>
          <w:sz w:val="22"/>
        </w:rPr>
        <w:t xml:space="preserve">now reflects that this obligation is </w:t>
      </w:r>
      <w:r w:rsidRPr="00F11C1D" w:rsidR="00236237">
        <w:rPr>
          <w:sz w:val="22"/>
          <w:szCs w:val="22"/>
        </w:rPr>
        <w:t>being collected under</w:t>
      </w:r>
      <w:r w:rsidRPr="00D505C6" w:rsidR="00236237">
        <w:rPr>
          <w:sz w:val="22"/>
        </w:rPr>
        <w:t xml:space="preserve"> </w:t>
      </w:r>
      <w:r w:rsidRPr="00D505C6" w:rsidR="00693563">
        <w:rPr>
          <w:sz w:val="22"/>
        </w:rPr>
        <w:t>OMB Control No. 3060-1228.</w:t>
      </w:r>
    </w:p>
    <w:p w:rsidR="00817857" w:rsidRPr="00D505C6" w:rsidP="00F11C1D" w14:paraId="23A3D505" w14:textId="77777777">
      <w:pPr>
        <w:spacing w:after="0" w:line="240" w:lineRule="auto"/>
        <w:ind w:left="0" w:firstLine="360"/>
        <w:rPr>
          <w:sz w:val="22"/>
        </w:rPr>
      </w:pPr>
    </w:p>
    <w:p w:rsidR="00EE0013" w:rsidRPr="00D505C6" w:rsidP="00F11C1D" w14:paraId="7BCA14FF" w14:textId="41296744">
      <w:pPr>
        <w:spacing w:after="0" w:line="240" w:lineRule="auto"/>
        <w:ind w:left="0"/>
        <w:rPr>
          <w:sz w:val="22"/>
        </w:rPr>
      </w:pPr>
      <w:r w:rsidRPr="00D505C6">
        <w:rPr>
          <w:sz w:val="22"/>
        </w:rPr>
        <w:t>Second</w:t>
      </w:r>
      <w:r w:rsidRPr="00D505C6" w:rsidR="00BA2775">
        <w:rPr>
          <w:sz w:val="22"/>
        </w:rPr>
        <w:t xml:space="preserve">, </w:t>
      </w:r>
      <w:r w:rsidRPr="00D505C6" w:rsidR="00B65BF1">
        <w:rPr>
          <w:sz w:val="22"/>
        </w:rPr>
        <w:t xml:space="preserve">the Commission established </w:t>
      </w:r>
      <w:r w:rsidRPr="00D505C6" w:rsidR="00E65A5E">
        <w:rPr>
          <w:sz w:val="22"/>
        </w:rPr>
        <w:t xml:space="preserve">the </w:t>
      </w:r>
      <w:r w:rsidRPr="00D505C6" w:rsidR="00B65BF1">
        <w:rPr>
          <w:sz w:val="22"/>
        </w:rPr>
        <w:t>Enhanced Alternative Connect America Cost Model (A-CAM)</w:t>
      </w:r>
      <w:r w:rsidRPr="00D505C6" w:rsidR="0076584E">
        <w:rPr>
          <w:sz w:val="22"/>
        </w:rPr>
        <w:t xml:space="preserve"> program</w:t>
      </w:r>
      <w:r w:rsidRPr="00D505C6" w:rsidR="00B65BF1">
        <w:rPr>
          <w:sz w:val="22"/>
        </w:rPr>
        <w:t xml:space="preserve">, the next iteration of the A-CAM programs. </w:t>
      </w:r>
      <w:r w:rsidRPr="00D505C6" w:rsidR="00BD5611">
        <w:rPr>
          <w:sz w:val="22"/>
        </w:rPr>
        <w:t xml:space="preserve"> </w:t>
      </w:r>
      <w:r w:rsidRPr="00D505C6" w:rsidR="00BD5611">
        <w:rPr>
          <w:i/>
          <w:sz w:val="22"/>
        </w:rPr>
        <w:t xml:space="preserve">See </w:t>
      </w:r>
      <w:r w:rsidRPr="00D505C6" w:rsidR="00916499">
        <w:rPr>
          <w:i/>
          <w:sz w:val="22"/>
        </w:rPr>
        <w:t>Connect America Fund: A National Broadband Plan for Our Future High-Cost Universal Service Support et al.</w:t>
      </w:r>
      <w:r w:rsidRPr="00D505C6" w:rsidR="00916499">
        <w:rPr>
          <w:sz w:val="22"/>
        </w:rPr>
        <w:t>, WC Docket No. 10-90 et al., Report and Order, Notice of Proposed Rulemaking, and Notice of Inquiry, FCC 23-60 (rel. July 24, 2023)</w:t>
      </w:r>
      <w:r w:rsidRPr="00D505C6" w:rsidR="009A7B79">
        <w:rPr>
          <w:sz w:val="22"/>
        </w:rPr>
        <w:t xml:space="preserve"> (</w:t>
      </w:r>
      <w:r w:rsidRPr="00D505C6" w:rsidR="009A7B79">
        <w:rPr>
          <w:i/>
          <w:sz w:val="22"/>
        </w:rPr>
        <w:t>Enhanced A-CAM Order</w:t>
      </w:r>
      <w:r w:rsidRPr="00D505C6" w:rsidR="009A7B79">
        <w:rPr>
          <w:sz w:val="22"/>
        </w:rPr>
        <w:t>)</w:t>
      </w:r>
      <w:r w:rsidRPr="00D505C6" w:rsidR="00916499">
        <w:rPr>
          <w:sz w:val="22"/>
        </w:rPr>
        <w:t>.</w:t>
      </w:r>
      <w:r w:rsidRPr="00D505C6" w:rsidR="00B646F9">
        <w:rPr>
          <w:i/>
          <w:sz w:val="22"/>
        </w:rPr>
        <w:t xml:space="preserve"> </w:t>
      </w:r>
      <w:r w:rsidRPr="00D505C6" w:rsidR="009A7B79">
        <w:rPr>
          <w:i/>
          <w:sz w:val="22"/>
        </w:rPr>
        <w:t xml:space="preserve"> </w:t>
      </w:r>
      <w:r w:rsidRPr="00D505C6" w:rsidR="00B646F9">
        <w:rPr>
          <w:sz w:val="22"/>
        </w:rPr>
        <w:t>Under the Enhanced A-CAM program, carriers electing to receive Enhanced A-CAM support will receive such support</w:t>
      </w:r>
      <w:r w:rsidRPr="00D505C6" w:rsidR="00B626C5">
        <w:rPr>
          <w:sz w:val="22"/>
        </w:rPr>
        <w:t xml:space="preserve"> for a term ending in 203</w:t>
      </w:r>
      <w:r w:rsidRPr="00D505C6" w:rsidR="00B60B17">
        <w:rPr>
          <w:sz w:val="22"/>
        </w:rPr>
        <w:t>8</w:t>
      </w:r>
      <w:r w:rsidRPr="00D505C6" w:rsidR="00B626C5">
        <w:rPr>
          <w:sz w:val="22"/>
        </w:rPr>
        <w:t>,</w:t>
      </w:r>
      <w:r w:rsidRPr="00D505C6" w:rsidR="00B646F9">
        <w:rPr>
          <w:sz w:val="22"/>
        </w:rPr>
        <w:t xml:space="preserve"> for broadband deployment with speeds of at least 100 Mbps download and 20 Mbps upload</w:t>
      </w:r>
      <w:r w:rsidRPr="00D505C6" w:rsidR="00AA006A">
        <w:rPr>
          <w:sz w:val="22"/>
        </w:rPr>
        <w:t>, and will be subject to reporting and certification obligations associated with Enhanced A-CAM support</w:t>
      </w:r>
      <w:r w:rsidRPr="00D505C6" w:rsidR="00B626C5">
        <w:rPr>
          <w:sz w:val="22"/>
        </w:rPr>
        <w:t>.</w:t>
      </w:r>
      <w:r w:rsidRPr="00D505C6" w:rsidR="00DD5C1A">
        <w:rPr>
          <w:sz w:val="22"/>
        </w:rPr>
        <w:t xml:space="preserve">  </w:t>
      </w:r>
      <w:r w:rsidRPr="00D505C6" w:rsidR="00AA006A">
        <w:rPr>
          <w:i/>
          <w:sz w:val="22"/>
        </w:rPr>
        <w:t xml:space="preserve">See </w:t>
      </w:r>
      <w:r w:rsidRPr="00D505C6" w:rsidR="009A7B79">
        <w:rPr>
          <w:i/>
          <w:sz w:val="22"/>
        </w:rPr>
        <w:t>Enhanced A-CAM Order</w:t>
      </w:r>
      <w:r w:rsidRPr="00D505C6" w:rsidR="009A7B79">
        <w:rPr>
          <w:sz w:val="22"/>
        </w:rPr>
        <w:t xml:space="preserve"> at 24-27, paras. 52-59.</w:t>
      </w:r>
      <w:r w:rsidRPr="00D505C6" w:rsidR="009A7B79">
        <w:rPr>
          <w:i/>
          <w:sz w:val="22"/>
        </w:rPr>
        <w:t xml:space="preserve">  </w:t>
      </w:r>
      <w:r w:rsidRPr="00D505C6" w:rsidR="00DD5C1A">
        <w:rPr>
          <w:sz w:val="22"/>
        </w:rPr>
        <w:t xml:space="preserve">On October </w:t>
      </w:r>
      <w:r w:rsidRPr="00D505C6" w:rsidR="00BC063F">
        <w:rPr>
          <w:sz w:val="22"/>
        </w:rPr>
        <w:t>30</w:t>
      </w:r>
      <w:r w:rsidRPr="00D505C6" w:rsidR="00DD5C1A">
        <w:rPr>
          <w:sz w:val="22"/>
        </w:rPr>
        <w:t xml:space="preserve">, 2023, the Bureau announced that </w:t>
      </w:r>
      <w:r w:rsidRPr="00D505C6" w:rsidR="00BC063F">
        <w:rPr>
          <w:sz w:val="22"/>
        </w:rPr>
        <w:t>368</w:t>
      </w:r>
      <w:r w:rsidRPr="00D505C6" w:rsidR="00DD5C1A">
        <w:rPr>
          <w:sz w:val="22"/>
        </w:rPr>
        <w:t xml:space="preserve"> carriers </w:t>
      </w:r>
      <w:r w:rsidRPr="00D505C6" w:rsidR="00196958">
        <w:rPr>
          <w:sz w:val="22"/>
        </w:rPr>
        <w:t>electing Enhanced A-CAM will receive $</w:t>
      </w:r>
      <w:r w:rsidRPr="00D505C6" w:rsidR="00916499">
        <w:rPr>
          <w:sz w:val="22"/>
        </w:rPr>
        <w:t>18.28</w:t>
      </w:r>
      <w:r w:rsidRPr="00D505C6" w:rsidR="00196958">
        <w:rPr>
          <w:sz w:val="22"/>
        </w:rPr>
        <w:t xml:space="preserve"> billion </w:t>
      </w:r>
      <w:r w:rsidRPr="00D505C6" w:rsidR="00916499">
        <w:rPr>
          <w:sz w:val="22"/>
        </w:rPr>
        <w:t xml:space="preserve">in total </w:t>
      </w:r>
      <w:r w:rsidRPr="00D505C6" w:rsidR="00196958">
        <w:rPr>
          <w:sz w:val="22"/>
        </w:rPr>
        <w:t xml:space="preserve">over </w:t>
      </w:r>
      <w:r w:rsidRPr="00D505C6" w:rsidR="00B60B17">
        <w:rPr>
          <w:sz w:val="22"/>
        </w:rPr>
        <w:t xml:space="preserve">the </w:t>
      </w:r>
      <w:r w:rsidRPr="00D505C6" w:rsidR="00916499">
        <w:rPr>
          <w:sz w:val="22"/>
        </w:rPr>
        <w:t>15</w:t>
      </w:r>
      <w:r w:rsidRPr="00D505C6" w:rsidR="00B60B17">
        <w:rPr>
          <w:sz w:val="22"/>
        </w:rPr>
        <w:t>-</w:t>
      </w:r>
      <w:r w:rsidRPr="00D505C6" w:rsidR="00163AE9">
        <w:rPr>
          <w:sz w:val="22"/>
        </w:rPr>
        <w:t>year</w:t>
      </w:r>
      <w:r w:rsidRPr="00D505C6" w:rsidR="00B60B17">
        <w:rPr>
          <w:sz w:val="22"/>
        </w:rPr>
        <w:t xml:space="preserve"> term</w:t>
      </w:r>
      <w:r w:rsidRPr="00D505C6" w:rsidR="00163AE9">
        <w:rPr>
          <w:sz w:val="22"/>
        </w:rPr>
        <w:t xml:space="preserve">.  </w:t>
      </w:r>
      <w:r w:rsidRPr="00D505C6" w:rsidR="00163AE9">
        <w:rPr>
          <w:i/>
          <w:sz w:val="22"/>
        </w:rPr>
        <w:t xml:space="preserve">See </w:t>
      </w:r>
      <w:r w:rsidRPr="00D505C6" w:rsidR="00916499">
        <w:rPr>
          <w:i/>
          <w:sz w:val="22"/>
        </w:rPr>
        <w:t>Wireline Competition Bureau Authorizes 368 Companies in 44 States to Receive Enhanced Alternative Connect America Cost Model Support to Expand Rural Broadband</w:t>
      </w:r>
      <w:r w:rsidRPr="00D505C6" w:rsidR="00916499">
        <w:rPr>
          <w:sz w:val="22"/>
        </w:rPr>
        <w:t>, WC Docket No. 10-90, Public Notice, DA 23-1025 (WCB 2023)</w:t>
      </w:r>
      <w:r w:rsidRPr="00D505C6" w:rsidR="00163AE9">
        <w:rPr>
          <w:i/>
          <w:sz w:val="22"/>
        </w:rPr>
        <w:t>.</w:t>
      </w:r>
    </w:p>
    <w:p w:rsidR="00862059" w:rsidRPr="00D505C6" w:rsidP="00F11C1D" w14:paraId="2D55F573" w14:textId="77777777">
      <w:pPr>
        <w:spacing w:after="0" w:line="240" w:lineRule="auto"/>
        <w:ind w:left="0" w:firstLine="360"/>
        <w:rPr>
          <w:sz w:val="22"/>
        </w:rPr>
      </w:pPr>
    </w:p>
    <w:p w:rsidR="00817857" w:rsidRPr="00D505C6" w:rsidP="00F11C1D" w14:paraId="1ACC56BA" w14:textId="7033168E">
      <w:pPr>
        <w:spacing w:after="0" w:line="240" w:lineRule="auto"/>
        <w:ind w:left="0"/>
        <w:rPr>
          <w:sz w:val="22"/>
        </w:rPr>
      </w:pPr>
      <w:r w:rsidRPr="00D505C6">
        <w:rPr>
          <w:sz w:val="22"/>
        </w:rPr>
        <w:t>Third</w:t>
      </w:r>
      <w:r w:rsidRPr="00D505C6" w:rsidR="00D27E07">
        <w:rPr>
          <w:sz w:val="22"/>
        </w:rPr>
        <w:t xml:space="preserve">, </w:t>
      </w:r>
      <w:r w:rsidRPr="00D505C6" w:rsidR="00175F23">
        <w:rPr>
          <w:sz w:val="22"/>
        </w:rPr>
        <w:t xml:space="preserve">the Commission adopted </w:t>
      </w:r>
      <w:r w:rsidRPr="00D505C6" w:rsidR="005C6AA2">
        <w:rPr>
          <w:sz w:val="22"/>
        </w:rPr>
        <w:t>an order</w:t>
      </w:r>
      <w:r w:rsidRPr="00D505C6" w:rsidR="0033616E">
        <w:rPr>
          <w:sz w:val="22"/>
        </w:rPr>
        <w:t>, that among other things,</w:t>
      </w:r>
      <w:r w:rsidRPr="00D505C6" w:rsidR="005C6AA2">
        <w:rPr>
          <w:sz w:val="22"/>
        </w:rPr>
        <w:t xml:space="preserve"> modif</w:t>
      </w:r>
      <w:r w:rsidRPr="00D505C6" w:rsidR="0033616E">
        <w:rPr>
          <w:sz w:val="22"/>
        </w:rPr>
        <w:t>ied</w:t>
      </w:r>
      <w:r w:rsidRPr="00D505C6" w:rsidR="005C6AA2">
        <w:rPr>
          <w:sz w:val="22"/>
        </w:rPr>
        <w:t xml:space="preserve"> and clarif</w:t>
      </w:r>
      <w:r w:rsidRPr="00D505C6" w:rsidR="0033616E">
        <w:rPr>
          <w:sz w:val="22"/>
        </w:rPr>
        <w:t>ied</w:t>
      </w:r>
      <w:r w:rsidRPr="00D505C6" w:rsidR="005C6AA2">
        <w:rPr>
          <w:sz w:val="22"/>
        </w:rPr>
        <w:t xml:space="preserve"> </w:t>
      </w:r>
      <w:r w:rsidRPr="00D505C6" w:rsidR="00D53A02">
        <w:rPr>
          <w:sz w:val="22"/>
        </w:rPr>
        <w:t xml:space="preserve">certain </w:t>
      </w:r>
      <w:r w:rsidRPr="00D505C6" w:rsidR="005C6AA2">
        <w:rPr>
          <w:sz w:val="22"/>
        </w:rPr>
        <w:t xml:space="preserve">requirements </w:t>
      </w:r>
      <w:r w:rsidRPr="00D505C6" w:rsidR="006C66B0">
        <w:rPr>
          <w:sz w:val="22"/>
        </w:rPr>
        <w:t xml:space="preserve">associated with FCC Form 481 and </w:t>
      </w:r>
      <w:r w:rsidRPr="00D505C6" w:rsidR="0033616E">
        <w:rPr>
          <w:sz w:val="22"/>
        </w:rPr>
        <w:t>similar filings</w:t>
      </w:r>
      <w:r w:rsidRPr="00D505C6" w:rsidR="005C6AA2">
        <w:rPr>
          <w:sz w:val="22"/>
        </w:rPr>
        <w:t xml:space="preserve">. </w:t>
      </w:r>
      <w:r w:rsidRPr="00D505C6" w:rsidR="00E23E55">
        <w:rPr>
          <w:sz w:val="22"/>
        </w:rPr>
        <w:t xml:space="preserve"> </w:t>
      </w:r>
      <w:r w:rsidRPr="00D505C6" w:rsidR="005C6AA2">
        <w:rPr>
          <w:i/>
          <w:sz w:val="22"/>
        </w:rPr>
        <w:t xml:space="preserve">See </w:t>
      </w:r>
      <w:r w:rsidRPr="00D505C6" w:rsidR="00175F23">
        <w:rPr>
          <w:i/>
          <w:sz w:val="22"/>
        </w:rPr>
        <w:t>Connect America Fund et</w:t>
      </w:r>
      <w:r w:rsidRPr="00D505C6" w:rsidR="00175F23">
        <w:rPr>
          <w:sz w:val="22"/>
        </w:rPr>
        <w:t xml:space="preserve"> </w:t>
      </w:r>
      <w:r w:rsidRPr="00D505C6" w:rsidR="00175F23">
        <w:rPr>
          <w:i/>
          <w:sz w:val="22"/>
        </w:rPr>
        <w:t>al</w:t>
      </w:r>
      <w:r w:rsidRPr="00D505C6" w:rsidR="00175F23">
        <w:rPr>
          <w:sz w:val="22"/>
        </w:rPr>
        <w:t>., WC Docket No. 10-90 et al., Notice of Proposed Rulemaking and Report and Order, FCC 23-87 (</w:t>
      </w:r>
      <w:r w:rsidRPr="00D505C6" w:rsidR="006444E7">
        <w:rPr>
          <w:sz w:val="22"/>
        </w:rPr>
        <w:t xml:space="preserve">rel. </w:t>
      </w:r>
      <w:r w:rsidRPr="00D505C6" w:rsidR="00175F23">
        <w:rPr>
          <w:sz w:val="22"/>
        </w:rPr>
        <w:t>Oct. 20, 2023) (</w:t>
      </w:r>
      <w:r w:rsidRPr="00D505C6" w:rsidR="00175F23">
        <w:rPr>
          <w:i/>
          <w:sz w:val="22"/>
        </w:rPr>
        <w:t>Administrative Order</w:t>
      </w:r>
      <w:r w:rsidRPr="00D505C6" w:rsidR="00175F23">
        <w:rPr>
          <w:sz w:val="22"/>
        </w:rPr>
        <w:t xml:space="preserve">).  The </w:t>
      </w:r>
      <w:r w:rsidRPr="00D505C6" w:rsidR="00175F23">
        <w:rPr>
          <w:i/>
          <w:sz w:val="22"/>
        </w:rPr>
        <w:t>Administrative Order</w:t>
      </w:r>
      <w:r w:rsidRPr="00D505C6" w:rsidR="00175F23">
        <w:rPr>
          <w:sz w:val="22"/>
        </w:rPr>
        <w:t xml:space="preserve"> </w:t>
      </w:r>
      <w:r w:rsidRPr="00D505C6" w:rsidR="00944F04">
        <w:rPr>
          <w:sz w:val="22"/>
        </w:rPr>
        <w:t xml:space="preserve">updated the rules to properly state </w:t>
      </w:r>
      <w:r w:rsidRPr="00D505C6" w:rsidR="00082513">
        <w:rPr>
          <w:sz w:val="22"/>
        </w:rPr>
        <w:t>that duplicate copies of the annual high</w:t>
      </w:r>
      <w:r w:rsidRPr="00D505C6" w:rsidR="00782D01">
        <w:rPr>
          <w:sz w:val="22"/>
        </w:rPr>
        <w:t>-</w:t>
      </w:r>
      <w:r w:rsidRPr="00D505C6" w:rsidR="00082513">
        <w:rPr>
          <w:sz w:val="22"/>
        </w:rPr>
        <w:t xml:space="preserve">cost </w:t>
      </w:r>
      <w:r w:rsidRPr="00D505C6" w:rsidR="00782D01">
        <w:rPr>
          <w:sz w:val="22"/>
        </w:rPr>
        <w:t xml:space="preserve">reports and </w:t>
      </w:r>
      <w:r w:rsidRPr="00D505C6" w:rsidR="00082513">
        <w:rPr>
          <w:sz w:val="22"/>
        </w:rPr>
        <w:t>certification</w:t>
      </w:r>
      <w:r w:rsidRPr="00D505C6" w:rsidR="00782D01">
        <w:rPr>
          <w:sz w:val="22"/>
        </w:rPr>
        <w:t>s</w:t>
      </w:r>
      <w:r w:rsidRPr="00D505C6" w:rsidR="005072FD">
        <w:rPr>
          <w:sz w:val="22"/>
        </w:rPr>
        <w:t xml:space="preserve">, </w:t>
      </w:r>
      <w:r w:rsidRPr="00D505C6" w:rsidR="00782D01">
        <w:rPr>
          <w:sz w:val="22"/>
        </w:rPr>
        <w:t xml:space="preserve">i.e., the FCC Form 481, </w:t>
      </w:r>
      <w:r w:rsidRPr="00D505C6" w:rsidR="005072FD">
        <w:rPr>
          <w:sz w:val="22"/>
        </w:rPr>
        <w:t>as described in section</w:t>
      </w:r>
      <w:r w:rsidRPr="00D505C6" w:rsidR="00CF099D">
        <w:rPr>
          <w:sz w:val="22"/>
        </w:rPr>
        <w:t>s</w:t>
      </w:r>
      <w:r w:rsidRPr="00D505C6" w:rsidR="005072FD">
        <w:rPr>
          <w:sz w:val="22"/>
        </w:rPr>
        <w:t xml:space="preserve"> 54.313</w:t>
      </w:r>
      <w:r w:rsidRPr="00D505C6" w:rsidR="005D1131">
        <w:rPr>
          <w:sz w:val="22"/>
        </w:rPr>
        <w:t xml:space="preserve"> and 54.314 of the Commission’s rules, </w:t>
      </w:r>
      <w:r w:rsidRPr="00D505C6" w:rsidR="00065B25">
        <w:rPr>
          <w:sz w:val="22"/>
        </w:rPr>
        <w:t xml:space="preserve">need not </w:t>
      </w:r>
      <w:r w:rsidRPr="00D505C6" w:rsidR="00082513">
        <w:rPr>
          <w:sz w:val="22"/>
        </w:rPr>
        <w:t>be filed with more than one entity</w:t>
      </w:r>
      <w:r w:rsidRPr="00D505C6" w:rsidR="00756781">
        <w:rPr>
          <w:sz w:val="22"/>
        </w:rPr>
        <w:t xml:space="preserve">; carriers must now only </w:t>
      </w:r>
      <w:r w:rsidRPr="00D505C6" w:rsidR="00052C7F">
        <w:rPr>
          <w:sz w:val="22"/>
        </w:rPr>
        <w:t>file the</w:t>
      </w:r>
      <w:r w:rsidRPr="00D505C6" w:rsidR="00782D01">
        <w:rPr>
          <w:sz w:val="22"/>
        </w:rPr>
        <w:t xml:space="preserve"> FCC</w:t>
      </w:r>
      <w:r w:rsidRPr="00D505C6" w:rsidR="00052C7F">
        <w:rPr>
          <w:sz w:val="22"/>
        </w:rPr>
        <w:t xml:space="preserve"> Form 481 with </w:t>
      </w:r>
      <w:r w:rsidRPr="00D505C6" w:rsidR="00445437">
        <w:rPr>
          <w:sz w:val="22"/>
        </w:rPr>
        <w:t>USAC.</w:t>
      </w:r>
      <w:r w:rsidRPr="00D505C6" w:rsidR="00CF099D">
        <w:rPr>
          <w:sz w:val="22"/>
        </w:rPr>
        <w:t xml:space="preserve"> </w:t>
      </w:r>
      <w:r w:rsidRPr="00D505C6" w:rsidR="00082513">
        <w:rPr>
          <w:sz w:val="22"/>
        </w:rPr>
        <w:t xml:space="preserve"> </w:t>
      </w:r>
      <w:r w:rsidRPr="00D505C6" w:rsidR="009F35FD">
        <w:rPr>
          <w:i/>
          <w:sz w:val="22"/>
        </w:rPr>
        <w:t>See Admin</w:t>
      </w:r>
      <w:r w:rsidRPr="00D505C6" w:rsidR="00D27E07">
        <w:rPr>
          <w:i/>
          <w:sz w:val="22"/>
        </w:rPr>
        <w:t>i</w:t>
      </w:r>
      <w:r w:rsidRPr="00D505C6" w:rsidR="009F35FD">
        <w:rPr>
          <w:i/>
          <w:sz w:val="22"/>
        </w:rPr>
        <w:t>strative</w:t>
      </w:r>
      <w:r w:rsidRPr="00D505C6" w:rsidR="009F35FD">
        <w:rPr>
          <w:sz w:val="22"/>
        </w:rPr>
        <w:t xml:space="preserve"> </w:t>
      </w:r>
      <w:r w:rsidRPr="00D505C6" w:rsidR="009F35FD">
        <w:rPr>
          <w:i/>
          <w:sz w:val="22"/>
        </w:rPr>
        <w:t>Order</w:t>
      </w:r>
      <w:r w:rsidRPr="00D505C6" w:rsidR="009F35FD">
        <w:rPr>
          <w:sz w:val="22"/>
        </w:rPr>
        <w:t xml:space="preserve"> </w:t>
      </w:r>
      <w:r w:rsidRPr="00D505C6" w:rsidR="00D64471">
        <w:rPr>
          <w:sz w:val="22"/>
        </w:rPr>
        <w:t>at 60-62, paras. 133-34</w:t>
      </w:r>
      <w:r w:rsidRPr="00D505C6" w:rsidR="006444E7">
        <w:rPr>
          <w:sz w:val="22"/>
        </w:rPr>
        <w:t xml:space="preserve">; 47 </w:t>
      </w:r>
      <w:r w:rsidRPr="00D505C6" w:rsidR="00E80F0F">
        <w:rPr>
          <w:sz w:val="22"/>
        </w:rPr>
        <w:t>CFR</w:t>
      </w:r>
      <w:r w:rsidRPr="00D505C6" w:rsidR="006444E7">
        <w:rPr>
          <w:sz w:val="22"/>
        </w:rPr>
        <w:t xml:space="preserve"> §§ 54.313-14</w:t>
      </w:r>
      <w:r w:rsidRPr="00D505C6" w:rsidR="006D4989">
        <w:rPr>
          <w:sz w:val="22"/>
        </w:rPr>
        <w:t xml:space="preserve">.  </w:t>
      </w:r>
      <w:r w:rsidRPr="00D505C6" w:rsidR="000419FC">
        <w:rPr>
          <w:i/>
          <w:sz w:val="22"/>
        </w:rPr>
        <w:t xml:space="preserve">See also </w:t>
      </w:r>
      <w:r w:rsidRPr="00D505C6" w:rsidR="005F32A2">
        <w:rPr>
          <w:i/>
          <w:sz w:val="22"/>
        </w:rPr>
        <w:t>Connect America Fund; ETC Annual Reports and Certifications</w:t>
      </w:r>
      <w:r w:rsidRPr="00D505C6" w:rsidR="005F32A2">
        <w:rPr>
          <w:sz w:val="22"/>
        </w:rPr>
        <w:t>, WC Docket Nos. 10-90</w:t>
      </w:r>
      <w:r w:rsidRPr="00D505C6" w:rsidR="004E41C0">
        <w:rPr>
          <w:sz w:val="22"/>
        </w:rPr>
        <w:t xml:space="preserve">, 14-58, Report and Order, 32 FCC Rcd 5944, 5948, para. 15 (2017) </w:t>
      </w:r>
      <w:r w:rsidRPr="00D505C6" w:rsidR="00D37414">
        <w:rPr>
          <w:sz w:val="22"/>
        </w:rPr>
        <w:t>(</w:t>
      </w:r>
      <w:r w:rsidRPr="00D505C6" w:rsidR="00D37414">
        <w:rPr>
          <w:i/>
          <w:sz w:val="22"/>
        </w:rPr>
        <w:t>ETC Reporting Streamlining Order</w:t>
      </w:r>
      <w:r w:rsidRPr="00D505C6" w:rsidR="00D37414">
        <w:rPr>
          <w:sz w:val="22"/>
        </w:rPr>
        <w:t xml:space="preserve">) </w:t>
      </w:r>
      <w:r w:rsidRPr="00D505C6" w:rsidR="004E41C0">
        <w:rPr>
          <w:sz w:val="22"/>
        </w:rPr>
        <w:t>(</w:t>
      </w:r>
      <w:r w:rsidRPr="00D505C6" w:rsidR="00002E03">
        <w:rPr>
          <w:sz w:val="22"/>
        </w:rPr>
        <w:t>“[C]</w:t>
      </w:r>
      <w:r w:rsidRPr="00D505C6" w:rsidR="00002E03">
        <w:rPr>
          <w:sz w:val="22"/>
        </w:rPr>
        <w:t>ontingent</w:t>
      </w:r>
      <w:r w:rsidRPr="00D505C6" w:rsidR="00002E03">
        <w:rPr>
          <w:sz w:val="22"/>
        </w:rPr>
        <w:t xml:space="preserve"> upon USAC’s completion of the rollout of an online portal for recipients of high cost services, we will no longer require ETCs to file duplicate copies of Form 481 with the FCC and with states, U.S. Territories, and/or Tribal governments beginning in 2018.”)</w:t>
      </w:r>
      <w:r w:rsidRPr="00D505C6" w:rsidR="00053C83">
        <w:rPr>
          <w:sz w:val="22"/>
        </w:rPr>
        <w:t>.</w:t>
      </w:r>
      <w:r w:rsidRPr="00D505C6" w:rsidR="00002E03">
        <w:rPr>
          <w:sz w:val="22"/>
        </w:rPr>
        <w:t xml:space="preserve">  The </w:t>
      </w:r>
      <w:r w:rsidRPr="00D505C6" w:rsidR="00002E03">
        <w:rPr>
          <w:i/>
          <w:sz w:val="22"/>
        </w:rPr>
        <w:t>Administrative Order</w:t>
      </w:r>
      <w:r w:rsidRPr="00D505C6" w:rsidR="006D4989">
        <w:rPr>
          <w:sz w:val="22"/>
        </w:rPr>
        <w:t xml:space="preserve"> also made</w:t>
      </w:r>
      <w:bookmarkEnd w:id="0"/>
      <w:r w:rsidRPr="00D505C6" w:rsidR="00445437">
        <w:rPr>
          <w:sz w:val="22"/>
        </w:rPr>
        <w:t xml:space="preserve"> explicit </w:t>
      </w:r>
      <w:r w:rsidRPr="00D505C6" w:rsidR="00313142">
        <w:rPr>
          <w:sz w:val="22"/>
        </w:rPr>
        <w:t>that the</w:t>
      </w:r>
      <w:r w:rsidRPr="00D505C6" w:rsidR="006D4989">
        <w:rPr>
          <w:sz w:val="22"/>
        </w:rPr>
        <w:t xml:space="preserve"> </w:t>
      </w:r>
      <w:r w:rsidRPr="00D505C6" w:rsidR="00313142">
        <w:rPr>
          <w:sz w:val="22"/>
        </w:rPr>
        <w:t xml:space="preserve">required </w:t>
      </w:r>
      <w:r w:rsidRPr="00D505C6" w:rsidR="006D4989">
        <w:rPr>
          <w:sz w:val="22"/>
        </w:rPr>
        <w:t>certification of compliance with voice and broadband benchmarks in</w:t>
      </w:r>
      <w:r w:rsidRPr="00D505C6" w:rsidR="00445437">
        <w:rPr>
          <w:sz w:val="22"/>
        </w:rPr>
        <w:t xml:space="preserve"> FCC Form 481</w:t>
      </w:r>
      <w:r w:rsidRPr="00D505C6" w:rsidR="006D4989">
        <w:rPr>
          <w:sz w:val="22"/>
        </w:rPr>
        <w:t xml:space="preserve"> </w:t>
      </w:r>
      <w:r w:rsidRPr="00D505C6" w:rsidR="004466D6">
        <w:rPr>
          <w:sz w:val="22"/>
        </w:rPr>
        <w:t>cove</w:t>
      </w:r>
      <w:r w:rsidRPr="00D505C6" w:rsidR="006D4989">
        <w:rPr>
          <w:sz w:val="22"/>
        </w:rPr>
        <w:t xml:space="preserve">rs </w:t>
      </w:r>
      <w:r w:rsidRPr="00D505C6" w:rsidR="004466D6">
        <w:rPr>
          <w:sz w:val="22"/>
        </w:rPr>
        <w:t>the calendar year</w:t>
      </w:r>
      <w:r w:rsidRPr="00D505C6" w:rsidR="00313142">
        <w:rPr>
          <w:sz w:val="22"/>
        </w:rPr>
        <w:t xml:space="preserve"> </w:t>
      </w:r>
      <w:r w:rsidRPr="00D505C6" w:rsidR="004466D6">
        <w:rPr>
          <w:sz w:val="22"/>
        </w:rPr>
        <w:t xml:space="preserve">preceding the date that the FCC Form 481 is due, and is based on </w:t>
      </w:r>
      <w:r w:rsidRPr="00D505C6" w:rsidR="00445437">
        <w:rPr>
          <w:sz w:val="22"/>
        </w:rPr>
        <w:t xml:space="preserve">benchmarks released by the Commission </w:t>
      </w:r>
      <w:r w:rsidRPr="00D505C6" w:rsidR="004466D6">
        <w:rPr>
          <w:sz w:val="22"/>
        </w:rPr>
        <w:t xml:space="preserve">before that calendar year </w:t>
      </w:r>
      <w:r w:rsidRPr="00D505C6" w:rsidR="00445437">
        <w:rPr>
          <w:sz w:val="22"/>
        </w:rPr>
        <w:t xml:space="preserve">(two years before the </w:t>
      </w:r>
      <w:r w:rsidRPr="00D505C6" w:rsidR="004466D6">
        <w:rPr>
          <w:sz w:val="22"/>
        </w:rPr>
        <w:t xml:space="preserve">year that the </w:t>
      </w:r>
      <w:r w:rsidRPr="00D505C6" w:rsidR="00445437">
        <w:rPr>
          <w:sz w:val="22"/>
        </w:rPr>
        <w:t xml:space="preserve">FCC Form 481 </w:t>
      </w:r>
      <w:r w:rsidRPr="00D505C6" w:rsidR="004466D6">
        <w:rPr>
          <w:sz w:val="22"/>
        </w:rPr>
        <w:t>is due to be submitted</w:t>
      </w:r>
      <w:r w:rsidRPr="00D505C6" w:rsidR="00445437">
        <w:rPr>
          <w:sz w:val="22"/>
        </w:rPr>
        <w:t>).</w:t>
      </w:r>
      <w:r w:rsidRPr="00D505C6" w:rsidR="00EB0D46">
        <w:rPr>
          <w:sz w:val="22"/>
        </w:rPr>
        <w:t xml:space="preserve">  </w:t>
      </w:r>
      <w:r w:rsidRPr="00D505C6" w:rsidR="00EB0D46">
        <w:rPr>
          <w:i/>
          <w:sz w:val="22"/>
        </w:rPr>
        <w:t>See Admin</w:t>
      </w:r>
      <w:r w:rsidRPr="00D505C6" w:rsidR="00D27E07">
        <w:rPr>
          <w:i/>
          <w:sz w:val="22"/>
        </w:rPr>
        <w:t>i</w:t>
      </w:r>
      <w:r w:rsidRPr="00D505C6" w:rsidR="00EB0D46">
        <w:rPr>
          <w:i/>
          <w:sz w:val="22"/>
        </w:rPr>
        <w:t>strative Order</w:t>
      </w:r>
      <w:r w:rsidRPr="00D505C6" w:rsidR="00EB0D46">
        <w:rPr>
          <w:sz w:val="22"/>
        </w:rPr>
        <w:t xml:space="preserve"> at </w:t>
      </w:r>
      <w:r w:rsidRPr="00D505C6" w:rsidR="00AD70AE">
        <w:rPr>
          <w:sz w:val="22"/>
        </w:rPr>
        <w:t>67, para. 150.</w:t>
      </w:r>
    </w:p>
    <w:p w:rsidR="00EE0013" w:rsidRPr="00D505C6" w:rsidP="00D505C6" w14:paraId="27055DEA" w14:textId="77777777">
      <w:pPr>
        <w:spacing w:after="0" w:line="240" w:lineRule="auto"/>
        <w:ind w:left="0"/>
        <w:rPr>
          <w:sz w:val="22"/>
        </w:rPr>
      </w:pPr>
    </w:p>
    <w:p w:rsidR="00461C39" w:rsidRPr="00D505C6" w:rsidP="00F11C1D" w14:paraId="66A00D37" w14:textId="1BFD9568">
      <w:pPr>
        <w:spacing w:after="0" w:line="240" w:lineRule="auto"/>
        <w:ind w:left="0"/>
        <w:rPr>
          <w:sz w:val="22"/>
        </w:rPr>
      </w:pPr>
      <w:r w:rsidRPr="00D505C6">
        <w:rPr>
          <w:sz w:val="22"/>
        </w:rPr>
        <w:t xml:space="preserve">We therefore propose to revise this information collection, as well as the </w:t>
      </w:r>
      <w:r w:rsidRPr="00D505C6" w:rsidR="000419FC">
        <w:rPr>
          <w:sz w:val="22"/>
        </w:rPr>
        <w:t xml:space="preserve">FCC </w:t>
      </w:r>
      <w:r w:rsidRPr="00D505C6">
        <w:rPr>
          <w:sz w:val="22"/>
        </w:rPr>
        <w:t xml:space="preserve">Form 481 and its accompanying instructions, to reflect these </w:t>
      </w:r>
      <w:r w:rsidRPr="00D505C6" w:rsidR="000327CD">
        <w:rPr>
          <w:sz w:val="22"/>
        </w:rPr>
        <w:t xml:space="preserve">additional, </w:t>
      </w:r>
      <w:r w:rsidRPr="00D505C6">
        <w:rPr>
          <w:sz w:val="22"/>
        </w:rPr>
        <w:t>modified</w:t>
      </w:r>
      <w:r w:rsidRPr="00D505C6" w:rsidR="000419FC">
        <w:rPr>
          <w:sz w:val="22"/>
        </w:rPr>
        <w:t>,</w:t>
      </w:r>
      <w:r w:rsidRPr="00D505C6">
        <w:rPr>
          <w:sz w:val="22"/>
        </w:rPr>
        <w:t xml:space="preserve"> and eliminated requirements.  </w:t>
      </w:r>
    </w:p>
    <w:p w:rsidR="00CB41BA" w:rsidRPr="00D505C6" w:rsidP="00D505C6" w14:paraId="2B9B6291" w14:textId="77777777">
      <w:pPr>
        <w:spacing w:after="0" w:line="240" w:lineRule="auto"/>
        <w:ind w:left="0" w:firstLine="360"/>
        <w:rPr>
          <w:sz w:val="22"/>
        </w:rPr>
      </w:pPr>
    </w:p>
    <w:p w:rsidR="00CB41BA" w:rsidRPr="00D505C6" w:rsidP="00D505C6" w14:paraId="200C263D" w14:textId="0EB49D7F">
      <w:pPr>
        <w:pStyle w:val="Heading3"/>
        <w:spacing w:after="0" w:line="240" w:lineRule="auto"/>
        <w:rPr>
          <w:sz w:val="22"/>
        </w:rPr>
      </w:pPr>
      <w:r w:rsidRPr="00D505C6">
        <w:rPr>
          <w:sz w:val="22"/>
        </w:rPr>
        <w:t xml:space="preserve">New requirements for which we are seeking </w:t>
      </w:r>
      <w:r w:rsidRPr="00D505C6" w:rsidR="004D0DEB">
        <w:rPr>
          <w:sz w:val="22"/>
        </w:rPr>
        <w:t xml:space="preserve">OMB </w:t>
      </w:r>
      <w:r w:rsidRPr="00D505C6">
        <w:rPr>
          <w:sz w:val="22"/>
        </w:rPr>
        <w:t>approval:</w:t>
      </w:r>
    </w:p>
    <w:p w:rsidR="00D7699F" w:rsidRPr="00F900B0" w:rsidP="00F900B0" w14:paraId="58C23946" w14:textId="77777777">
      <w:pPr>
        <w:spacing w:after="0"/>
        <w:rPr>
          <w:sz w:val="22"/>
          <w:szCs w:val="22"/>
        </w:rPr>
      </w:pPr>
    </w:p>
    <w:p w:rsidR="00F05087" w:rsidRPr="00F900B0" w:rsidP="00F900B0" w14:paraId="2A640551" w14:textId="77777777">
      <w:pPr>
        <w:pStyle w:val="ListParagraph"/>
        <w:numPr>
          <w:ilvl w:val="2"/>
          <w:numId w:val="1"/>
        </w:numPr>
        <w:tabs>
          <w:tab w:val="left" w:pos="0"/>
          <w:tab w:val="left" w:pos="720"/>
        </w:tabs>
        <w:spacing w:after="0" w:line="240" w:lineRule="auto"/>
        <w:ind w:left="720" w:hanging="720"/>
        <w:rPr>
          <w:sz w:val="22"/>
          <w:szCs w:val="22"/>
        </w:rPr>
      </w:pPr>
      <w:r w:rsidRPr="00D505C6">
        <w:rPr>
          <w:sz w:val="22"/>
        </w:rPr>
        <w:t>Enhanced A-CAM Reporting and Certifications</w:t>
      </w:r>
      <w:r w:rsidRPr="00D505C6" w:rsidR="00A02560">
        <w:rPr>
          <w:sz w:val="22"/>
        </w:rPr>
        <w:t xml:space="preserve"> </w:t>
      </w:r>
      <w:r w:rsidRPr="00D505C6" w:rsidR="005F3502">
        <w:rPr>
          <w:sz w:val="22"/>
        </w:rPr>
        <w:t>(See 12.a)</w:t>
      </w:r>
      <w:r w:rsidRPr="00D505C6" w:rsidR="00A02560">
        <w:rPr>
          <w:sz w:val="22"/>
          <w:u w:val="none"/>
        </w:rPr>
        <w:t>:</w:t>
      </w:r>
      <w:r w:rsidRPr="00D505C6" w:rsidR="00FE66F8">
        <w:rPr>
          <w:sz w:val="22"/>
          <w:u w:val="none"/>
        </w:rPr>
        <w:t xml:space="preserve"> </w:t>
      </w:r>
    </w:p>
    <w:p w:rsidR="00F05087" w:rsidRPr="00F11C1D" w:rsidP="00F11C1D" w14:paraId="7F9A9B80" w14:textId="77777777">
      <w:pPr>
        <w:pStyle w:val="ListParagraph"/>
        <w:numPr>
          <w:ilvl w:val="0"/>
          <w:numId w:val="0"/>
        </w:numPr>
        <w:tabs>
          <w:tab w:val="left" w:pos="0"/>
          <w:tab w:val="left" w:pos="720"/>
        </w:tabs>
        <w:spacing w:after="0" w:line="240" w:lineRule="auto"/>
        <w:ind w:left="720"/>
        <w:rPr>
          <w:sz w:val="22"/>
          <w:szCs w:val="22"/>
        </w:rPr>
      </w:pPr>
    </w:p>
    <w:p w:rsidR="00FE66F8" w:rsidRPr="00D505C6" w:rsidP="00D505C6" w14:paraId="2926F28B" w14:textId="3AC05571">
      <w:pPr>
        <w:tabs>
          <w:tab w:val="left" w:pos="0"/>
          <w:tab w:val="left" w:pos="720"/>
        </w:tabs>
        <w:spacing w:after="0" w:line="240" w:lineRule="auto"/>
        <w:ind w:left="0"/>
        <w:rPr>
          <w:sz w:val="22"/>
        </w:rPr>
      </w:pPr>
      <w:r w:rsidRPr="00D505C6">
        <w:rPr>
          <w:sz w:val="22"/>
        </w:rPr>
        <w:t xml:space="preserve">Existing rate-of-return carriers that elect </w:t>
      </w:r>
      <w:r w:rsidRPr="00D505C6">
        <w:rPr>
          <w:sz w:val="22"/>
        </w:rPr>
        <w:t xml:space="preserve">Enhanced A-CAM </w:t>
      </w:r>
      <w:r w:rsidRPr="00D505C6">
        <w:rPr>
          <w:sz w:val="22"/>
        </w:rPr>
        <w:t>will be required to</w:t>
      </w:r>
      <w:r w:rsidRPr="00D505C6">
        <w:rPr>
          <w:sz w:val="22"/>
        </w:rPr>
        <w:t xml:space="preserve"> </w:t>
      </w:r>
      <w:r w:rsidRPr="00D505C6" w:rsidR="000D77BA">
        <w:rPr>
          <w:sz w:val="22"/>
        </w:rPr>
        <w:t xml:space="preserve">certify regarding certain obligations </w:t>
      </w:r>
      <w:r w:rsidRPr="00D505C6" w:rsidR="0087571D">
        <w:rPr>
          <w:sz w:val="22"/>
        </w:rPr>
        <w:t>unique to the Enhanced A-CAM program.</w:t>
      </w:r>
      <w:r w:rsidRPr="00D505C6" w:rsidR="00FC366E">
        <w:rPr>
          <w:sz w:val="22"/>
        </w:rPr>
        <w:t xml:space="preserve"> </w:t>
      </w:r>
      <w:r w:rsidRPr="00D505C6" w:rsidR="0044544B">
        <w:rPr>
          <w:sz w:val="22"/>
        </w:rPr>
        <w:t xml:space="preserve"> </w:t>
      </w:r>
      <w:r w:rsidRPr="00D505C6" w:rsidR="0044544B">
        <w:rPr>
          <w:i/>
          <w:sz w:val="22"/>
        </w:rPr>
        <w:t>See Enhanced A-CAM Order</w:t>
      </w:r>
      <w:r w:rsidRPr="00D505C6" w:rsidR="0044544B">
        <w:rPr>
          <w:sz w:val="22"/>
        </w:rPr>
        <w:t xml:space="preserve"> at 24-27, paras. 52-59.</w:t>
      </w:r>
    </w:p>
    <w:p w:rsidR="00FE66F8" w:rsidRPr="00D505C6" w:rsidP="00F11C1D" w14:paraId="12D2846C" w14:textId="77777777">
      <w:pPr>
        <w:pStyle w:val="ListParagraph"/>
        <w:numPr>
          <w:ilvl w:val="0"/>
          <w:numId w:val="0"/>
        </w:numPr>
        <w:tabs>
          <w:tab w:val="left" w:pos="720"/>
        </w:tabs>
        <w:spacing w:after="0" w:line="240" w:lineRule="auto"/>
        <w:ind w:left="720"/>
        <w:rPr>
          <w:sz w:val="22"/>
        </w:rPr>
      </w:pPr>
    </w:p>
    <w:p w:rsidR="00CB41BA" w:rsidRPr="00D505C6" w:rsidP="00D505C6" w14:paraId="54EE2FDA" w14:textId="0F69B986">
      <w:pPr>
        <w:tabs>
          <w:tab w:val="left" w:pos="720"/>
        </w:tabs>
        <w:spacing w:after="0" w:line="240" w:lineRule="auto"/>
        <w:ind w:left="0"/>
        <w:rPr>
          <w:sz w:val="22"/>
        </w:rPr>
      </w:pPr>
      <w:r w:rsidRPr="00D505C6">
        <w:rPr>
          <w:sz w:val="22"/>
        </w:rPr>
        <w:t xml:space="preserve">First, </w:t>
      </w:r>
      <w:r w:rsidRPr="00D505C6" w:rsidR="00A02560">
        <w:rPr>
          <w:sz w:val="22"/>
        </w:rPr>
        <w:t>Enhanced A-CAM carriers must certify that, in the previous calendar year, they participated, in good faith, in any relevant BEAD Program challenge processes or other processes conducted by states or other BEAD Program eligible entities to determine the eligibility of locations for the BEAD Program, and that they otherwise coordinated with states, Tribes, and other eligible entities to help avoid duplicative federal broadband funding.</w:t>
      </w:r>
      <w:r w:rsidRPr="00D505C6" w:rsidR="0044544B">
        <w:rPr>
          <w:sz w:val="22"/>
        </w:rPr>
        <w:t xml:space="preserve"> </w:t>
      </w:r>
      <w:r w:rsidRPr="00D505C6" w:rsidR="00A02560">
        <w:rPr>
          <w:sz w:val="22"/>
        </w:rPr>
        <w:t xml:space="preserve"> Additionally, Enhanced A-CAM carriers must certify that, in the previous calendar year, they complied with the obligation not to receive or use BEAD Program funding or other future federal grant funding, unless otherwise specified by the Commission or Bureau, that supports broadband deployment for those locations for which they are receiving Enhanced A-CAM support.</w:t>
      </w:r>
      <w:r w:rsidRPr="00D505C6" w:rsidR="0044544B">
        <w:rPr>
          <w:sz w:val="22"/>
        </w:rPr>
        <w:t xml:space="preserve">  </w:t>
      </w:r>
      <w:r w:rsidRPr="00D505C6" w:rsidR="0044544B">
        <w:rPr>
          <w:i/>
          <w:sz w:val="22"/>
        </w:rPr>
        <w:t xml:space="preserve">See Enhanced A-CAM Order </w:t>
      </w:r>
      <w:r w:rsidRPr="00D505C6" w:rsidR="0044544B">
        <w:rPr>
          <w:sz w:val="22"/>
        </w:rPr>
        <w:t>at 24-25,</w:t>
      </w:r>
      <w:r w:rsidRPr="00D505C6" w:rsidR="00E90E95">
        <w:rPr>
          <w:sz w:val="22"/>
        </w:rPr>
        <w:t xml:space="preserve"> </w:t>
      </w:r>
      <w:r w:rsidRPr="00D505C6" w:rsidR="0044544B">
        <w:rPr>
          <w:sz w:val="22"/>
        </w:rPr>
        <w:t>paras. 52-5</w:t>
      </w:r>
      <w:r w:rsidRPr="00D505C6" w:rsidR="00614220">
        <w:rPr>
          <w:sz w:val="22"/>
        </w:rPr>
        <w:t>3</w:t>
      </w:r>
      <w:r w:rsidRPr="00D505C6" w:rsidR="00E90E95">
        <w:rPr>
          <w:sz w:val="22"/>
        </w:rPr>
        <w:t xml:space="preserve">; </w:t>
      </w:r>
      <w:r w:rsidRPr="00D505C6" w:rsidR="00E57B7B">
        <w:rPr>
          <w:sz w:val="22"/>
        </w:rPr>
        <w:t>47 CFR § 54.313(f)(6)(</w:t>
      </w:r>
      <w:r w:rsidRPr="00D505C6" w:rsidR="00AF02DF">
        <w:rPr>
          <w:sz w:val="22"/>
        </w:rPr>
        <w:t>i</w:t>
      </w:r>
      <w:r w:rsidRPr="00D505C6" w:rsidR="00E57B7B">
        <w:rPr>
          <w:sz w:val="22"/>
        </w:rPr>
        <w:t>).</w:t>
      </w:r>
    </w:p>
    <w:p w:rsidR="00E57B7B" w:rsidRPr="00D505C6" w:rsidP="00F11C1D" w14:paraId="05BDC29F" w14:textId="77777777">
      <w:pPr>
        <w:pStyle w:val="ListParagraph"/>
        <w:numPr>
          <w:ilvl w:val="0"/>
          <w:numId w:val="0"/>
        </w:numPr>
        <w:tabs>
          <w:tab w:val="left" w:pos="720"/>
        </w:tabs>
        <w:spacing w:after="0" w:line="240" w:lineRule="auto"/>
        <w:ind w:left="720"/>
        <w:rPr>
          <w:sz w:val="22"/>
          <w:u w:val="none"/>
        </w:rPr>
      </w:pPr>
    </w:p>
    <w:p w:rsidR="00E57B7B" w:rsidRPr="00D505C6" w:rsidP="00D505C6" w14:paraId="23F8E3A5" w14:textId="742C447B">
      <w:pPr>
        <w:tabs>
          <w:tab w:val="left" w:pos="720"/>
        </w:tabs>
        <w:spacing w:after="0" w:line="240" w:lineRule="auto"/>
        <w:ind w:left="0"/>
        <w:rPr>
          <w:sz w:val="22"/>
        </w:rPr>
      </w:pPr>
      <w:r w:rsidRPr="00D505C6">
        <w:rPr>
          <w:sz w:val="22"/>
        </w:rPr>
        <w:t xml:space="preserve">Second, Enhanced A-CAM carriers must </w:t>
      </w:r>
      <w:r w:rsidRPr="00D505C6" w:rsidR="0019687C">
        <w:rPr>
          <w:sz w:val="22"/>
        </w:rPr>
        <w:t xml:space="preserve">describe how and certify that, in the previous calendar year, they </w:t>
      </w:r>
      <w:r w:rsidR="008E5745">
        <w:rPr>
          <w:sz w:val="22"/>
        </w:rPr>
        <w:t xml:space="preserve">participate in any substantially similar successor program to the </w:t>
      </w:r>
      <w:r w:rsidRPr="00D505C6" w:rsidR="0019687C">
        <w:rPr>
          <w:sz w:val="22"/>
        </w:rPr>
        <w:t xml:space="preserve">Affordable Connectivity Program, as required by the terms of their Enhanced A-CAM offers.  </w:t>
      </w:r>
      <w:r w:rsidRPr="00D505C6" w:rsidR="0019687C">
        <w:rPr>
          <w:i/>
          <w:sz w:val="22"/>
        </w:rPr>
        <w:t xml:space="preserve">See Enhanced A-CAM Order </w:t>
      </w:r>
      <w:r w:rsidRPr="00D505C6" w:rsidR="0019687C">
        <w:rPr>
          <w:sz w:val="22"/>
        </w:rPr>
        <w:t xml:space="preserve">at </w:t>
      </w:r>
      <w:r w:rsidRPr="00D505C6" w:rsidR="007A7B0E">
        <w:rPr>
          <w:sz w:val="22"/>
        </w:rPr>
        <w:t>25</w:t>
      </w:r>
      <w:r w:rsidRPr="00D505C6" w:rsidR="00BA7177">
        <w:rPr>
          <w:sz w:val="22"/>
        </w:rPr>
        <w:t>-26</w:t>
      </w:r>
      <w:r w:rsidRPr="00D505C6" w:rsidR="007A7B0E">
        <w:rPr>
          <w:sz w:val="22"/>
        </w:rPr>
        <w:t>, para</w:t>
      </w:r>
      <w:r w:rsidRPr="00D505C6" w:rsidR="00BA7177">
        <w:rPr>
          <w:sz w:val="22"/>
        </w:rPr>
        <w:t>s</w:t>
      </w:r>
      <w:r w:rsidRPr="00D505C6" w:rsidR="007A7B0E">
        <w:rPr>
          <w:sz w:val="22"/>
        </w:rPr>
        <w:t xml:space="preserve">. </w:t>
      </w:r>
      <w:r w:rsidRPr="00D505C6" w:rsidR="00BA7177">
        <w:rPr>
          <w:sz w:val="22"/>
        </w:rPr>
        <w:t>55-57</w:t>
      </w:r>
      <w:r w:rsidRPr="00D505C6" w:rsidR="00C73D31">
        <w:rPr>
          <w:sz w:val="22"/>
        </w:rPr>
        <w:t>; 47 CFR § 54.313</w:t>
      </w:r>
      <w:r w:rsidRPr="00D505C6" w:rsidR="00AF02DF">
        <w:rPr>
          <w:sz w:val="22"/>
        </w:rPr>
        <w:t>(6)(ii).</w:t>
      </w:r>
    </w:p>
    <w:p w:rsidR="00925241" w:rsidRPr="00D505C6" w:rsidP="00F11C1D" w14:paraId="730690B2" w14:textId="5598356C">
      <w:pPr>
        <w:pStyle w:val="ListParagraph"/>
        <w:numPr>
          <w:ilvl w:val="0"/>
          <w:numId w:val="0"/>
        </w:numPr>
        <w:tabs>
          <w:tab w:val="left" w:pos="720"/>
        </w:tabs>
        <w:spacing w:after="0" w:line="240" w:lineRule="auto"/>
        <w:ind w:left="720"/>
        <w:rPr>
          <w:sz w:val="22"/>
        </w:rPr>
      </w:pPr>
    </w:p>
    <w:p w:rsidR="00925241" w:rsidRPr="00D505C6" w:rsidP="00D505C6" w14:paraId="440EF30A" w14:textId="67CB76E2">
      <w:pPr>
        <w:tabs>
          <w:tab w:val="left" w:pos="720"/>
        </w:tabs>
        <w:spacing w:after="0" w:line="240" w:lineRule="auto"/>
        <w:ind w:left="0"/>
        <w:rPr>
          <w:sz w:val="22"/>
        </w:rPr>
      </w:pPr>
      <w:r w:rsidRPr="00D505C6">
        <w:rPr>
          <w:sz w:val="22"/>
        </w:rPr>
        <w:t xml:space="preserve">Third, </w:t>
      </w:r>
      <w:r w:rsidRPr="00D505C6" w:rsidR="00B77328">
        <w:rPr>
          <w:sz w:val="22"/>
        </w:rPr>
        <w:t xml:space="preserve">Enhanced A-CAM carriers must certify that they have maintained their cybersecurity and supply chain risk management plans pursuant to 47 CFR § 54.308(e), report whether they filed any substantive modifications pursuant to 47 CFR § 54.308(e)(6) in the prior year, and report the date they filed any substantive modifications.  </w:t>
      </w:r>
      <w:r w:rsidRPr="00D505C6" w:rsidR="00B77328">
        <w:rPr>
          <w:i/>
          <w:sz w:val="22"/>
        </w:rPr>
        <w:t>See Enhanced A-CAM Order</w:t>
      </w:r>
      <w:r w:rsidRPr="00D505C6" w:rsidR="00B77328">
        <w:rPr>
          <w:sz w:val="22"/>
        </w:rPr>
        <w:t xml:space="preserve"> at </w:t>
      </w:r>
      <w:r w:rsidRPr="00D505C6" w:rsidR="00850150">
        <w:rPr>
          <w:sz w:val="22"/>
        </w:rPr>
        <w:t>4</w:t>
      </w:r>
      <w:r w:rsidRPr="00D505C6" w:rsidR="00F2182A">
        <w:rPr>
          <w:sz w:val="22"/>
        </w:rPr>
        <w:t>8</w:t>
      </w:r>
      <w:r w:rsidRPr="00D505C6" w:rsidR="00850150">
        <w:rPr>
          <w:sz w:val="22"/>
        </w:rPr>
        <w:t>-4</w:t>
      </w:r>
      <w:r w:rsidRPr="00D505C6" w:rsidR="00F2182A">
        <w:rPr>
          <w:sz w:val="22"/>
        </w:rPr>
        <w:t>9</w:t>
      </w:r>
      <w:r w:rsidRPr="00D505C6" w:rsidR="00850150">
        <w:rPr>
          <w:sz w:val="22"/>
        </w:rPr>
        <w:t>, para. 1</w:t>
      </w:r>
      <w:r w:rsidRPr="00D505C6" w:rsidR="00F2182A">
        <w:rPr>
          <w:sz w:val="22"/>
        </w:rPr>
        <w:t>12.</w:t>
      </w:r>
    </w:p>
    <w:p w:rsidR="00B77328" w:rsidRPr="00D505C6" w:rsidP="00D505C6" w14:paraId="6EDF1698" w14:textId="77777777">
      <w:pPr>
        <w:pStyle w:val="ListParagraph"/>
        <w:numPr>
          <w:ilvl w:val="0"/>
          <w:numId w:val="0"/>
        </w:numPr>
        <w:tabs>
          <w:tab w:val="left" w:pos="720"/>
        </w:tabs>
        <w:spacing w:after="0" w:line="240" w:lineRule="auto"/>
        <w:ind w:left="720"/>
        <w:rPr>
          <w:sz w:val="22"/>
        </w:rPr>
      </w:pPr>
    </w:p>
    <w:p w:rsidR="00D7699F" w:rsidRPr="00D505C6" w:rsidP="00D505C6" w14:paraId="2A068F99" w14:textId="4E06D44B">
      <w:pPr>
        <w:spacing w:after="0" w:line="240" w:lineRule="auto"/>
        <w:ind w:left="0"/>
        <w:rPr>
          <w:sz w:val="22"/>
        </w:rPr>
      </w:pPr>
      <w:r w:rsidRPr="00D505C6">
        <w:rPr>
          <w:b/>
          <w:i/>
          <w:sz w:val="22"/>
        </w:rPr>
        <w:t>Currently approved requirements that are being revised</w:t>
      </w:r>
      <w:r w:rsidRPr="00D505C6">
        <w:rPr>
          <w:b/>
          <w:sz w:val="22"/>
        </w:rPr>
        <w:t>:</w:t>
      </w:r>
    </w:p>
    <w:p w:rsidR="00EA3DAE" w:rsidRPr="00F11C1D" w:rsidP="00F11C1D" w14:paraId="12077A52" w14:textId="1B2D3A1A">
      <w:pPr>
        <w:pStyle w:val="ListParagraph"/>
        <w:numPr>
          <w:ilvl w:val="0"/>
          <w:numId w:val="0"/>
        </w:numPr>
        <w:spacing w:after="0" w:line="240" w:lineRule="auto"/>
        <w:ind w:left="720"/>
        <w:rPr>
          <w:sz w:val="22"/>
          <w:szCs w:val="22"/>
        </w:rPr>
      </w:pPr>
    </w:p>
    <w:p w:rsidR="00967042" w:rsidRPr="00F900B0" w:rsidP="00F900B0" w14:paraId="648A0D47" w14:textId="5AF9626E">
      <w:pPr>
        <w:pStyle w:val="ListParagraph"/>
        <w:numPr>
          <w:ilvl w:val="2"/>
          <w:numId w:val="1"/>
        </w:numPr>
        <w:tabs>
          <w:tab w:val="left" w:pos="0"/>
          <w:tab w:val="left" w:pos="720"/>
        </w:tabs>
        <w:spacing w:after="0" w:line="240" w:lineRule="auto"/>
        <w:ind w:left="720" w:hanging="720"/>
        <w:rPr>
          <w:sz w:val="22"/>
          <w:szCs w:val="22"/>
        </w:rPr>
      </w:pPr>
      <w:r w:rsidRPr="00D505C6">
        <w:rPr>
          <w:sz w:val="22"/>
        </w:rPr>
        <w:t>Annual Reporting</w:t>
      </w:r>
      <w:r w:rsidRPr="00F900B0">
        <w:rPr>
          <w:sz w:val="22"/>
          <w:szCs w:val="22"/>
        </w:rPr>
        <w:t xml:space="preserve"> Requirements for All Funding Recipients (See 12.</w:t>
      </w:r>
      <w:r w:rsidRPr="00F900B0">
        <w:rPr>
          <w:sz w:val="22"/>
          <w:szCs w:val="22"/>
        </w:rPr>
        <w:t>b</w:t>
      </w:r>
      <w:r w:rsidRPr="00F900B0">
        <w:rPr>
          <w:sz w:val="22"/>
          <w:szCs w:val="22"/>
        </w:rPr>
        <w:t xml:space="preserve">): </w:t>
      </w:r>
    </w:p>
    <w:p w:rsidR="00E25887" w:rsidRPr="00F900B0" w:rsidP="00F900B0" w14:paraId="5E9330D8" w14:textId="43BA7E3F">
      <w:pPr>
        <w:pStyle w:val="ListParagraph"/>
        <w:numPr>
          <w:ilvl w:val="0"/>
          <w:numId w:val="0"/>
        </w:numPr>
        <w:tabs>
          <w:tab w:val="left" w:pos="0"/>
          <w:tab w:val="left" w:pos="720"/>
        </w:tabs>
        <w:spacing w:after="0" w:line="240" w:lineRule="auto"/>
        <w:ind w:left="720"/>
        <w:rPr>
          <w:sz w:val="22"/>
          <w:szCs w:val="22"/>
        </w:rPr>
      </w:pPr>
      <w:r w:rsidRPr="00F900B0">
        <w:rPr>
          <w:sz w:val="22"/>
          <w:szCs w:val="22"/>
        </w:rPr>
        <w:t xml:space="preserve"> </w:t>
      </w:r>
    </w:p>
    <w:p w:rsidR="00EA3DAE" w:rsidRPr="00D505C6" w:rsidP="00D505C6" w14:paraId="43EC46F3" w14:textId="56B7A71F">
      <w:pPr>
        <w:spacing w:after="0" w:line="240" w:lineRule="auto"/>
        <w:ind w:left="0"/>
        <w:rPr>
          <w:b/>
          <w:i/>
          <w:sz w:val="22"/>
        </w:rPr>
      </w:pPr>
      <w:r w:rsidRPr="00D505C6">
        <w:rPr>
          <w:sz w:val="22"/>
        </w:rPr>
        <w:t xml:space="preserve">All ETCs must include in their annual reports the information that is required by section 54.313, as appropriate.  See 47 CFR § 54.313.  It is necessary and appropriate for the Commission to obtain such information from all ETCs, both federal and state-designated, to ensure the continued availability of high-quality voice services and monitor progress in achieving the Commission’s broadband goals and to assist the FCC in determining whether the funds are being used appropriately.  This reporting requirement ensures that ETCs comply with the conditions of the ETC designation and that universal service funds are used for their intended purposes. </w:t>
      </w:r>
    </w:p>
    <w:p w:rsidR="00EA3DAE" w:rsidRPr="00D505C6" w:rsidP="00F11C1D" w14:paraId="5A6AA3BB" w14:textId="77777777">
      <w:pPr>
        <w:pStyle w:val="ListParagraph"/>
        <w:numPr>
          <w:ilvl w:val="0"/>
          <w:numId w:val="0"/>
        </w:numPr>
        <w:spacing w:after="0" w:line="240" w:lineRule="auto"/>
        <w:ind w:left="720" w:hanging="720"/>
        <w:rPr>
          <w:b/>
          <w:i/>
          <w:sz w:val="22"/>
        </w:rPr>
      </w:pPr>
      <w:r w:rsidRPr="00D505C6">
        <w:rPr>
          <w:sz w:val="22"/>
          <w:u w:val="none"/>
        </w:rPr>
        <w:t xml:space="preserve">   </w:t>
      </w:r>
    </w:p>
    <w:p w:rsidR="00EA3DAE" w:rsidRPr="00F11C1D" w:rsidP="00F900B0" w14:paraId="48181367" w14:textId="2690DE78">
      <w:pPr>
        <w:pStyle w:val="Heading1"/>
        <w:numPr>
          <w:ilvl w:val="3"/>
          <w:numId w:val="9"/>
        </w:numPr>
        <w:spacing w:after="0" w:line="240" w:lineRule="auto"/>
        <w:ind w:left="1440"/>
        <w:rPr>
          <w:color w:val="000000"/>
          <w:sz w:val="22"/>
          <w:szCs w:val="22"/>
        </w:rPr>
      </w:pPr>
      <w:r w:rsidRPr="00D505C6">
        <w:rPr>
          <w:b w:val="0"/>
          <w:color w:val="000000"/>
          <w:sz w:val="22"/>
        </w:rPr>
        <w:t>Annual Reporting.  47 CFR § 54.313(a)(</w:t>
      </w:r>
      <w:r w:rsidRPr="00F11C1D">
        <w:rPr>
          <w:b w:val="0"/>
          <w:color w:val="000000"/>
          <w:sz w:val="22"/>
          <w:szCs w:val="22"/>
        </w:rPr>
        <w:t>4</w:t>
      </w:r>
      <w:r w:rsidRPr="00D505C6">
        <w:rPr>
          <w:b w:val="0"/>
          <w:color w:val="000000"/>
          <w:sz w:val="22"/>
        </w:rPr>
        <w:t>) (See 12.b)</w:t>
      </w:r>
      <w:r w:rsidRPr="00D505C6">
        <w:rPr>
          <w:b w:val="0"/>
          <w:color w:val="000000"/>
          <w:sz w:val="22"/>
          <w:u w:val="none"/>
        </w:rPr>
        <w:t xml:space="preserve">:  </w:t>
      </w:r>
    </w:p>
    <w:p w:rsidR="00EA3DAE" w:rsidRPr="00D505C6" w:rsidP="00D505C6" w14:paraId="5EAD216B" w14:textId="77777777">
      <w:pPr>
        <w:pStyle w:val="Heading1"/>
        <w:numPr>
          <w:ilvl w:val="0"/>
          <w:numId w:val="0"/>
        </w:numPr>
        <w:spacing w:after="0" w:line="240" w:lineRule="auto"/>
        <w:ind w:left="1440"/>
        <w:rPr>
          <w:color w:val="000000"/>
          <w:sz w:val="22"/>
        </w:rPr>
      </w:pPr>
      <w:r w:rsidRPr="00D505C6">
        <w:rPr>
          <w:b w:val="0"/>
          <w:color w:val="000000"/>
          <w:sz w:val="22"/>
          <w:u w:val="none"/>
        </w:rPr>
        <w:t xml:space="preserve">To help the Commission reduce waste, fraud, and abuse, increase accountability in its universal service programs, and ensure compliance with various requirements that take into account holding </w:t>
      </w:r>
      <w:r w:rsidRPr="00D505C6">
        <w:rPr>
          <w:b w:val="0"/>
          <w:sz w:val="22"/>
          <w:u w:val="none"/>
        </w:rPr>
        <w:t>company</w:t>
      </w:r>
      <w:r w:rsidRPr="00D505C6">
        <w:rPr>
          <w:b w:val="0"/>
          <w:color w:val="000000"/>
          <w:sz w:val="22"/>
          <w:u w:val="none"/>
        </w:rPr>
        <w:t xml:space="preserve"> structure, support recipients are required to report the holding company, operating companies, affiliates, and any branding (a “dba” or “doing-business-as company” or brand designation), for each such entity by Study Area Codes.  </w:t>
      </w:r>
    </w:p>
    <w:p w:rsidR="00EA3DAE" w:rsidRPr="00F11C1D" w:rsidP="00F11C1D" w14:paraId="32E7FF42" w14:textId="77777777">
      <w:pPr>
        <w:pStyle w:val="ListParagraph"/>
        <w:widowControl w:val="0"/>
        <w:numPr>
          <w:ilvl w:val="0"/>
          <w:numId w:val="0"/>
        </w:numPr>
        <w:tabs>
          <w:tab w:val="left" w:pos="0"/>
        </w:tabs>
        <w:suppressAutoHyphens/>
        <w:spacing w:after="0" w:line="240" w:lineRule="auto"/>
        <w:ind w:left="1440" w:hanging="720"/>
        <w:contextualSpacing w:val="0"/>
        <w:rPr>
          <w:color w:val="000000"/>
          <w:sz w:val="22"/>
          <w:szCs w:val="22"/>
        </w:rPr>
      </w:pPr>
    </w:p>
    <w:p w:rsidR="00EA3DAE" w:rsidRPr="00F11C1D" w:rsidP="00F900B0" w14:paraId="09384459" w14:textId="77777777">
      <w:pPr>
        <w:pStyle w:val="Heading1"/>
        <w:numPr>
          <w:ilvl w:val="3"/>
          <w:numId w:val="9"/>
        </w:numPr>
        <w:spacing w:after="0" w:line="240" w:lineRule="auto"/>
        <w:ind w:left="1440"/>
        <w:rPr>
          <w:sz w:val="22"/>
          <w:szCs w:val="22"/>
        </w:rPr>
      </w:pPr>
      <w:r w:rsidRPr="00F11C1D">
        <w:rPr>
          <w:b w:val="0"/>
          <w:bCs w:val="0"/>
          <w:color w:val="000000"/>
          <w:sz w:val="22"/>
          <w:szCs w:val="22"/>
        </w:rPr>
        <w:t xml:space="preserve">Annual Reporting.  </w:t>
      </w:r>
      <w:r w:rsidRPr="00D505C6">
        <w:rPr>
          <w:b w:val="0"/>
          <w:color w:val="000000"/>
          <w:sz w:val="22"/>
        </w:rPr>
        <w:t>47 CFR § 54.313(a)(1)</w:t>
      </w:r>
      <w:r w:rsidRPr="00D505C6">
        <w:rPr>
          <w:b w:val="0"/>
          <w:sz w:val="22"/>
        </w:rPr>
        <w:t xml:space="preserve"> (See 12.b)</w:t>
      </w:r>
      <w:r w:rsidRPr="00D505C6">
        <w:rPr>
          <w:b w:val="0"/>
          <w:color w:val="000000"/>
          <w:sz w:val="22"/>
        </w:rPr>
        <w:t xml:space="preserve">:  </w:t>
      </w:r>
    </w:p>
    <w:p w:rsidR="00E25887" w:rsidRPr="00D505C6" w:rsidP="00D505C6" w14:paraId="4ED486C2" w14:textId="1106465A">
      <w:pPr>
        <w:pStyle w:val="Heading1"/>
        <w:numPr>
          <w:ilvl w:val="0"/>
          <w:numId w:val="0"/>
        </w:numPr>
        <w:spacing w:after="0" w:line="240" w:lineRule="auto"/>
        <w:ind w:left="1440"/>
        <w:rPr>
          <w:b w:val="0"/>
          <w:sz w:val="22"/>
        </w:rPr>
      </w:pPr>
      <w:r w:rsidRPr="00D505C6">
        <w:rPr>
          <w:b w:val="0"/>
          <w:color w:val="000000"/>
          <w:sz w:val="22"/>
          <w:u w:val="none"/>
        </w:rPr>
        <w:t xml:space="preserve">ETCs are required to submit information and data required by 47 CFR § 54.313(a)(1) separately broken out for both voice and broadband service.  ETCs must </w:t>
      </w:r>
      <w:r w:rsidRPr="00D505C6">
        <w:rPr>
          <w:b w:val="0"/>
          <w:sz w:val="22"/>
          <w:u w:val="none"/>
        </w:rPr>
        <w:t>certify that they are able to function in emergency situations as set forth in 47 CFR § 54.202(a)(2).  47 CFR § 54.313(a)(1).</w:t>
      </w:r>
      <w:r w:rsidRPr="00D505C6">
        <w:rPr>
          <w:b w:val="0"/>
          <w:sz w:val="22"/>
        </w:rPr>
        <w:t xml:space="preserve">  </w:t>
      </w:r>
    </w:p>
    <w:p w:rsidR="00E25887" w:rsidRPr="00D505C6" w:rsidP="00D505C6" w14:paraId="6F23A325" w14:textId="77777777">
      <w:pPr>
        <w:spacing w:after="0"/>
        <w:ind w:left="0"/>
        <w:rPr>
          <w:sz w:val="22"/>
        </w:rPr>
      </w:pPr>
    </w:p>
    <w:p w:rsidR="00E25887" w:rsidRPr="00F11C1D" w:rsidP="00F900B0" w14:paraId="320D756F" w14:textId="77777777">
      <w:pPr>
        <w:pStyle w:val="Heading1"/>
        <w:numPr>
          <w:ilvl w:val="3"/>
          <w:numId w:val="9"/>
        </w:numPr>
        <w:spacing w:after="0" w:line="240" w:lineRule="auto"/>
        <w:ind w:left="1440"/>
        <w:rPr>
          <w:sz w:val="22"/>
          <w:szCs w:val="22"/>
        </w:rPr>
      </w:pPr>
      <w:r w:rsidRPr="00D505C6">
        <w:rPr>
          <w:b w:val="0"/>
          <w:color w:val="000000"/>
          <w:sz w:val="22"/>
        </w:rPr>
        <w:t xml:space="preserve">Annual Reporting.  </w:t>
      </w:r>
      <w:r w:rsidRPr="00F11C1D">
        <w:rPr>
          <w:b w:val="0"/>
          <w:bCs w:val="0"/>
          <w:color w:val="000000"/>
          <w:sz w:val="22"/>
          <w:szCs w:val="22"/>
        </w:rPr>
        <w:t>47 CFR § 54.313(a)(2)</w:t>
      </w:r>
      <w:r w:rsidRPr="00F11C1D">
        <w:rPr>
          <w:b w:val="0"/>
          <w:bCs w:val="0"/>
          <w:sz w:val="22"/>
          <w:szCs w:val="22"/>
        </w:rPr>
        <w:t xml:space="preserve"> (See 12.b)</w:t>
      </w:r>
      <w:r w:rsidRPr="00F11C1D">
        <w:rPr>
          <w:b w:val="0"/>
          <w:bCs w:val="0"/>
          <w:color w:val="000000"/>
          <w:sz w:val="22"/>
          <w:szCs w:val="22"/>
          <w:u w:val="none"/>
        </w:rPr>
        <w:t xml:space="preserve">:  </w:t>
      </w:r>
    </w:p>
    <w:p w:rsidR="00E25887" w:rsidRPr="00D505C6" w:rsidP="00D505C6" w14:paraId="5A571A9F" w14:textId="77777777">
      <w:pPr>
        <w:spacing w:after="0" w:line="240" w:lineRule="auto"/>
        <w:ind w:left="1440"/>
        <w:rPr>
          <w:sz w:val="22"/>
        </w:rPr>
      </w:pPr>
      <w:r w:rsidRPr="00D505C6">
        <w:rPr>
          <w:color w:val="000000"/>
          <w:sz w:val="22"/>
        </w:rPr>
        <w:t xml:space="preserve">To ensure parity between urban and rural rates, ETCs are required to submit a self-certification that the pricing of their voice services is no more than two standard deviations above the national average urban rate for voice services.  As clarified in the </w:t>
      </w:r>
      <w:r w:rsidRPr="00D505C6">
        <w:rPr>
          <w:i/>
          <w:color w:val="000000"/>
          <w:sz w:val="22"/>
        </w:rPr>
        <w:t>Administrative Order</w:t>
      </w:r>
      <w:r w:rsidRPr="00D505C6">
        <w:rPr>
          <w:color w:val="000000"/>
          <w:sz w:val="22"/>
        </w:rPr>
        <w:t xml:space="preserve">, </w:t>
      </w:r>
      <w:r w:rsidRPr="00D505C6">
        <w:rPr>
          <w:sz w:val="22"/>
        </w:rPr>
        <w:t xml:space="preserve">ETCs certify compliance with the annual benchmark “adopted in the prior calendar year ending the last day of December,” regarding their voice services offered in the calendar year preceding the year in which the FCC Form 481 is filed.  “For example, the support recipient submitting a Form 481 on July 1, 2024 will certify compliance during 2023 with voice and broadband benchmarks set for the 2023 calendar year (as announced in 2022).”  </w:t>
      </w:r>
      <w:r w:rsidRPr="00D505C6">
        <w:rPr>
          <w:i/>
          <w:sz w:val="22"/>
        </w:rPr>
        <w:t xml:space="preserve">Administrative Order </w:t>
      </w:r>
      <w:r w:rsidRPr="00D505C6">
        <w:rPr>
          <w:sz w:val="22"/>
        </w:rPr>
        <w:t>at 67, para. 150.</w:t>
      </w:r>
    </w:p>
    <w:p w:rsidR="00E25887" w:rsidRPr="00D505C6" w:rsidP="00F11C1D" w14:paraId="5AA52658" w14:textId="77777777">
      <w:pPr>
        <w:pStyle w:val="ListParagraph"/>
        <w:numPr>
          <w:ilvl w:val="0"/>
          <w:numId w:val="0"/>
        </w:numPr>
        <w:spacing w:after="0" w:line="240" w:lineRule="auto"/>
        <w:ind w:left="720" w:hanging="720"/>
        <w:rPr>
          <w:sz w:val="22"/>
        </w:rPr>
      </w:pPr>
    </w:p>
    <w:p w:rsidR="00E25887" w:rsidRPr="00D505C6" w:rsidP="00D505C6" w14:paraId="0CBCDCFB" w14:textId="77777777">
      <w:pPr>
        <w:spacing w:after="0" w:line="240" w:lineRule="auto"/>
        <w:ind w:left="1440"/>
        <w:rPr>
          <w:sz w:val="22"/>
        </w:rPr>
      </w:pPr>
      <w:r w:rsidRPr="00D505C6">
        <w:rPr>
          <w:color w:val="000000"/>
          <w:sz w:val="22"/>
        </w:rPr>
        <w:t xml:space="preserve">Competitive ETCs participating in the Alaska Plan must certify that their required stand-alone voice plan is (1) substantially </w:t>
      </w:r>
      <w:r w:rsidRPr="00D505C6">
        <w:rPr>
          <w:sz w:val="22"/>
        </w:rPr>
        <w:t xml:space="preserve">similar to a service plan offered by at least one mobile wireless service provider in the cellular market area (CMA) for Anchorage, Alaska, and (2) offered for the same or a lower rate than the matching plan in the CMA for Anchorage.  </w:t>
      </w:r>
      <w:r w:rsidRPr="00D505C6">
        <w:rPr>
          <w:i/>
          <w:sz w:val="22"/>
        </w:rPr>
        <w:t xml:space="preserve">See </w:t>
      </w:r>
      <w:r w:rsidRPr="00D505C6">
        <w:rPr>
          <w:sz w:val="22"/>
        </w:rPr>
        <w:t>47 CFR § 54.308(d).</w:t>
      </w:r>
    </w:p>
    <w:p w:rsidR="009B085A" w:rsidP="00D505C6" w14:paraId="5867D6F6" w14:textId="336E282B">
      <w:pPr>
        <w:pStyle w:val="ListParagraph"/>
        <w:numPr>
          <w:ilvl w:val="0"/>
          <w:numId w:val="0"/>
        </w:numPr>
        <w:spacing w:after="0" w:line="240" w:lineRule="auto"/>
        <w:rPr>
          <w:sz w:val="22"/>
          <w:u w:val="none"/>
        </w:rPr>
      </w:pPr>
      <w:r>
        <w:rPr>
          <w:sz w:val="22"/>
          <w:u w:val="none"/>
        </w:rPr>
        <w:t xml:space="preserve"> </w:t>
      </w:r>
    </w:p>
    <w:p w:rsidR="008858C6" w:rsidP="00DC49C0" w14:paraId="18CEE893" w14:textId="3D0ECAD2">
      <w:pPr>
        <w:spacing w:after="0"/>
        <w:ind w:left="0"/>
        <w:rPr>
          <w:sz w:val="22"/>
        </w:rPr>
      </w:pPr>
      <w:r w:rsidRPr="008858C6">
        <w:rPr>
          <w:color w:val="000000"/>
          <w:sz w:val="22"/>
        </w:rPr>
        <w:t>We are revising the</w:t>
      </w:r>
      <w:r>
        <w:rPr>
          <w:color w:val="000000"/>
          <w:sz w:val="22"/>
        </w:rPr>
        <w:t xml:space="preserve"> requirement to make clear that the</w:t>
      </w:r>
      <w:r w:rsidRPr="008858C6">
        <w:rPr>
          <w:color w:val="000000"/>
          <w:sz w:val="22"/>
        </w:rPr>
        <w:t xml:space="preserve"> certification</w:t>
      </w:r>
      <w:r>
        <w:rPr>
          <w:color w:val="000000"/>
          <w:sz w:val="22"/>
        </w:rPr>
        <w:t xml:space="preserve"> of compliance with the annual voice benchmark relates to </w:t>
      </w:r>
      <w:r w:rsidRPr="008858C6">
        <w:rPr>
          <w:color w:val="000000"/>
          <w:sz w:val="22"/>
        </w:rPr>
        <w:t>rates</w:t>
      </w:r>
      <w:r>
        <w:rPr>
          <w:color w:val="000000"/>
          <w:sz w:val="22"/>
        </w:rPr>
        <w:t xml:space="preserve"> adopted</w:t>
      </w:r>
      <w:r w:rsidRPr="008858C6">
        <w:rPr>
          <w:color w:val="000000"/>
          <w:sz w:val="22"/>
        </w:rPr>
        <w:t xml:space="preserve"> </w:t>
      </w:r>
      <w:r>
        <w:rPr>
          <w:color w:val="000000"/>
          <w:sz w:val="22"/>
        </w:rPr>
        <w:t>for the</w:t>
      </w:r>
      <w:r w:rsidRPr="008858C6">
        <w:rPr>
          <w:color w:val="000000"/>
          <w:sz w:val="22"/>
        </w:rPr>
        <w:t xml:space="preserve"> prior calendar year</w:t>
      </w:r>
      <w:r>
        <w:rPr>
          <w:color w:val="000000"/>
          <w:sz w:val="22"/>
        </w:rPr>
        <w:t>.</w:t>
      </w:r>
    </w:p>
    <w:p w:rsidR="008858C6" w:rsidRPr="00D505C6" w:rsidP="00D505C6" w14:paraId="734F35F5" w14:textId="77777777">
      <w:pPr>
        <w:pStyle w:val="ListParagraph"/>
        <w:numPr>
          <w:ilvl w:val="0"/>
          <w:numId w:val="0"/>
        </w:numPr>
        <w:spacing w:after="0" w:line="240" w:lineRule="auto"/>
        <w:rPr>
          <w:sz w:val="22"/>
          <w:u w:val="none"/>
        </w:rPr>
      </w:pPr>
    </w:p>
    <w:p w:rsidR="00F05087" w:rsidRPr="00F900B0" w:rsidP="00F900B0" w14:paraId="23F7D8D8" w14:textId="0CBD1B24">
      <w:pPr>
        <w:pStyle w:val="ListParagraph"/>
        <w:numPr>
          <w:ilvl w:val="2"/>
          <w:numId w:val="9"/>
        </w:numPr>
        <w:spacing w:after="0" w:line="240" w:lineRule="auto"/>
        <w:ind w:left="720" w:hanging="720"/>
        <w:rPr>
          <w:sz w:val="22"/>
          <w:szCs w:val="22"/>
        </w:rPr>
      </w:pPr>
      <w:r w:rsidRPr="00D505C6">
        <w:rPr>
          <w:sz w:val="22"/>
        </w:rPr>
        <w:t xml:space="preserve">Reasonably Comparable Rate Certification for Broadband </w:t>
      </w:r>
      <w:r w:rsidRPr="00F11C1D" w:rsidR="003066D6">
        <w:rPr>
          <w:sz w:val="22"/>
          <w:szCs w:val="22"/>
        </w:rPr>
        <w:t>and</w:t>
      </w:r>
      <w:r w:rsidRPr="00D505C6" w:rsidR="003066D6">
        <w:rPr>
          <w:sz w:val="22"/>
        </w:rPr>
        <w:t xml:space="preserve"> </w:t>
      </w:r>
      <w:r w:rsidRPr="00D505C6">
        <w:rPr>
          <w:sz w:val="22"/>
        </w:rPr>
        <w:t>High-Cost Recipients (See 12.c)</w:t>
      </w:r>
      <w:r w:rsidRPr="00D505C6">
        <w:rPr>
          <w:sz w:val="22"/>
          <w:u w:val="none"/>
        </w:rPr>
        <w:t>:</w:t>
      </w:r>
    </w:p>
    <w:p w:rsidR="00F05087" w:rsidRPr="00F11C1D" w:rsidP="00F11C1D" w14:paraId="1B018AFC" w14:textId="77777777">
      <w:pPr>
        <w:pStyle w:val="ListParagraph"/>
        <w:numPr>
          <w:ilvl w:val="0"/>
          <w:numId w:val="0"/>
        </w:numPr>
        <w:spacing w:after="0" w:line="240" w:lineRule="auto"/>
        <w:ind w:left="720"/>
        <w:rPr>
          <w:sz w:val="22"/>
          <w:szCs w:val="22"/>
          <w:u w:val="none"/>
        </w:rPr>
      </w:pPr>
    </w:p>
    <w:p w:rsidR="00343A46" w:rsidRPr="00D505C6" w:rsidP="00D505C6" w14:paraId="1730D96F" w14:textId="5E307303">
      <w:pPr>
        <w:spacing w:after="0" w:line="240" w:lineRule="auto"/>
        <w:ind w:left="0"/>
        <w:rPr>
          <w:sz w:val="22"/>
        </w:rPr>
      </w:pPr>
      <w:r w:rsidRPr="00D505C6">
        <w:rPr>
          <w:sz w:val="22"/>
        </w:rPr>
        <w:t xml:space="preserve">The Commission requires high-cost recipients to certify in their FCC Form 481 reports that the pricing of a service that meets the Commission’s broadband public interest obligations is no more than the applicable benchmark to be announced annually in a public notice issued by the Wireline Competition Bureau, or is no more than the non-promotional price charged for a comparable fixed wireline service in </w:t>
      </w:r>
      <w:r w:rsidRPr="00D505C6">
        <w:rPr>
          <w:sz w:val="22"/>
        </w:rPr>
        <w:t xml:space="preserve">urban areas in the states or U.S. Territories where the eligible telecommunications carrier receives support.  47 CFR § 54.313(a)(3).  Recipients also are required to provide a detailed description of how they did or did not meet this requirement.  This certification requirement will enable the Commission to monitor the use of high-cost support and confirm that consumers have access to rates that are reasonably comparable to those offered in urban areas for comparable services. </w:t>
      </w:r>
    </w:p>
    <w:p w:rsidR="00343A46" w:rsidRPr="00D505C6" w:rsidP="00F900B0" w14:paraId="37F9293F" w14:textId="77777777">
      <w:pPr>
        <w:pStyle w:val="Heading4"/>
        <w:numPr>
          <w:ilvl w:val="0"/>
          <w:numId w:val="0"/>
        </w:numPr>
        <w:spacing w:after="0" w:line="240" w:lineRule="auto"/>
        <w:ind w:left="720" w:hanging="720"/>
        <w:rPr>
          <w:sz w:val="22"/>
        </w:rPr>
      </w:pPr>
    </w:p>
    <w:p w:rsidR="00343A46" w:rsidRPr="00D505C6" w:rsidP="00D505C6" w14:paraId="363AF9DE" w14:textId="2B7BEB51">
      <w:pPr>
        <w:spacing w:after="0" w:line="240" w:lineRule="auto"/>
        <w:ind w:left="0"/>
        <w:rPr>
          <w:sz w:val="22"/>
        </w:rPr>
      </w:pPr>
      <w:r w:rsidRPr="00D505C6">
        <w:rPr>
          <w:color w:val="000000"/>
          <w:sz w:val="22"/>
        </w:rPr>
        <w:t xml:space="preserve">As clarified in the </w:t>
      </w:r>
      <w:r w:rsidRPr="00D505C6">
        <w:rPr>
          <w:i/>
          <w:color w:val="000000"/>
          <w:sz w:val="22"/>
        </w:rPr>
        <w:t>Administrative Order</w:t>
      </w:r>
      <w:r w:rsidRPr="00D505C6">
        <w:rPr>
          <w:color w:val="000000"/>
          <w:sz w:val="22"/>
        </w:rPr>
        <w:t xml:space="preserve">, </w:t>
      </w:r>
      <w:r w:rsidRPr="00D505C6">
        <w:rPr>
          <w:sz w:val="22"/>
        </w:rPr>
        <w:t xml:space="preserve">ETCs certify compliance with the annual benchmark “adopted in the prior calendar year ending the last day of December,” regarding their broadband services offered in the calendar year preceding the year in which the FCC Form 481 is filed.  “For example, the support recipient submitting a Form 481 on July 1, 2024 will certify compliance during 2023 with voice and broadband benchmarks set for the 2023 calendar year (as announced in 2022).”  </w:t>
      </w:r>
      <w:r w:rsidRPr="00D505C6">
        <w:rPr>
          <w:i/>
          <w:sz w:val="22"/>
        </w:rPr>
        <w:t xml:space="preserve">Administrative Order </w:t>
      </w:r>
      <w:r w:rsidRPr="00D505C6">
        <w:rPr>
          <w:sz w:val="22"/>
        </w:rPr>
        <w:t>at 67, para. 150.</w:t>
      </w:r>
    </w:p>
    <w:p w:rsidR="00343A46" w:rsidRPr="00D505C6" w:rsidP="00F11C1D" w14:paraId="48124699" w14:textId="77777777">
      <w:pPr>
        <w:pStyle w:val="ListParagraph"/>
        <w:numPr>
          <w:ilvl w:val="0"/>
          <w:numId w:val="0"/>
        </w:numPr>
        <w:spacing w:after="0" w:line="240" w:lineRule="auto"/>
        <w:ind w:left="720" w:hanging="720"/>
        <w:rPr>
          <w:sz w:val="22"/>
          <w:u w:val="none"/>
        </w:rPr>
      </w:pPr>
    </w:p>
    <w:p w:rsidR="006E63ED" w:rsidP="00D505C6" w14:paraId="015D7C1E" w14:textId="7D0FF7E4">
      <w:pPr>
        <w:spacing w:after="0"/>
        <w:ind w:left="0"/>
        <w:rPr>
          <w:i/>
          <w:sz w:val="22"/>
        </w:rPr>
      </w:pPr>
      <w:r w:rsidRPr="00D505C6">
        <w:rPr>
          <w:sz w:val="22"/>
        </w:rPr>
        <w:t xml:space="preserve">Competitive ETCs participating in the Alaska Plan shall certify that one service plan that offers broadband data services, if they offer such plans, is (1) substantially similar to a service plan offered by at least one mobile wireless service provider in the CMA for Anchorage, Alaska, and (2) offered for the same or a lower rate than the matching plan in the CMA for Anchorage.  </w:t>
      </w:r>
      <w:r w:rsidRPr="00D505C6">
        <w:rPr>
          <w:i/>
          <w:sz w:val="22"/>
        </w:rPr>
        <w:t xml:space="preserve">See </w:t>
      </w:r>
      <w:r w:rsidRPr="00D505C6">
        <w:rPr>
          <w:sz w:val="22"/>
        </w:rPr>
        <w:t xml:space="preserve">47 CFR § 54.308(d).  In addition to this annual certification, competitive ETCs participating in the Alaska Plan must also demonstrate compliance with the requirement at the end of the competitive ETC’s five-year and 10-year milestones.  </w:t>
      </w:r>
      <w:r w:rsidRPr="00D505C6">
        <w:rPr>
          <w:i/>
          <w:sz w:val="22"/>
        </w:rPr>
        <w:t>See id.</w:t>
      </w:r>
    </w:p>
    <w:p w:rsidR="008858C6" w:rsidP="00D505C6" w14:paraId="4E8BFDEC" w14:textId="77777777">
      <w:pPr>
        <w:spacing w:after="0"/>
        <w:ind w:left="0"/>
        <w:rPr>
          <w:i/>
          <w:sz w:val="22"/>
        </w:rPr>
      </w:pPr>
    </w:p>
    <w:p w:rsidR="008858C6" w:rsidRPr="00D505C6" w:rsidP="00D505C6" w14:paraId="08A52E27" w14:textId="4E82A4BE">
      <w:pPr>
        <w:spacing w:after="0"/>
        <w:ind w:left="0"/>
        <w:rPr>
          <w:sz w:val="22"/>
        </w:rPr>
      </w:pPr>
      <w:r w:rsidRPr="008858C6">
        <w:rPr>
          <w:color w:val="000000"/>
          <w:sz w:val="22"/>
        </w:rPr>
        <w:t>We are revising the</w:t>
      </w:r>
      <w:r>
        <w:rPr>
          <w:color w:val="000000"/>
          <w:sz w:val="22"/>
        </w:rPr>
        <w:t xml:space="preserve"> requirement to make clear that the</w:t>
      </w:r>
      <w:r w:rsidRPr="008858C6">
        <w:rPr>
          <w:color w:val="000000"/>
          <w:sz w:val="22"/>
        </w:rPr>
        <w:t xml:space="preserve"> certification</w:t>
      </w:r>
      <w:r>
        <w:rPr>
          <w:color w:val="000000"/>
          <w:sz w:val="22"/>
        </w:rPr>
        <w:t xml:space="preserve"> of compliance with the annual broadband benchmark relates to </w:t>
      </w:r>
      <w:r w:rsidRPr="008858C6">
        <w:rPr>
          <w:color w:val="000000"/>
          <w:sz w:val="22"/>
        </w:rPr>
        <w:t>rates</w:t>
      </w:r>
      <w:r>
        <w:rPr>
          <w:color w:val="000000"/>
          <w:sz w:val="22"/>
        </w:rPr>
        <w:t xml:space="preserve"> adopted</w:t>
      </w:r>
      <w:r w:rsidRPr="008858C6">
        <w:rPr>
          <w:color w:val="000000"/>
          <w:sz w:val="22"/>
        </w:rPr>
        <w:t xml:space="preserve"> </w:t>
      </w:r>
      <w:r>
        <w:rPr>
          <w:color w:val="000000"/>
          <w:sz w:val="22"/>
        </w:rPr>
        <w:t>for the</w:t>
      </w:r>
      <w:r w:rsidRPr="008858C6">
        <w:rPr>
          <w:color w:val="000000"/>
          <w:sz w:val="22"/>
        </w:rPr>
        <w:t xml:space="preserve"> prior calendar year</w:t>
      </w:r>
      <w:r>
        <w:rPr>
          <w:color w:val="000000"/>
          <w:sz w:val="22"/>
        </w:rPr>
        <w:t>.</w:t>
      </w:r>
    </w:p>
    <w:p w:rsidR="00AE0C5B" w:rsidRPr="00D505C6" w:rsidP="00D505C6" w14:paraId="796085F5" w14:textId="27A3A6DD">
      <w:pPr>
        <w:pStyle w:val="ListParagraph"/>
        <w:numPr>
          <w:ilvl w:val="0"/>
          <w:numId w:val="0"/>
        </w:numPr>
        <w:spacing w:after="0" w:line="240" w:lineRule="auto"/>
        <w:ind w:left="720" w:hanging="720"/>
        <w:rPr>
          <w:sz w:val="22"/>
        </w:rPr>
      </w:pPr>
    </w:p>
    <w:p w:rsidR="00F05087" w:rsidRPr="00F11C1D" w:rsidP="00F900B0" w14:paraId="20F28BFE" w14:textId="5EA2672C">
      <w:pPr>
        <w:pStyle w:val="ListParagraph"/>
        <w:numPr>
          <w:ilvl w:val="2"/>
          <w:numId w:val="9"/>
        </w:numPr>
        <w:spacing w:after="0" w:line="240" w:lineRule="auto"/>
        <w:ind w:left="720" w:hanging="720"/>
        <w:rPr>
          <w:sz w:val="22"/>
          <w:szCs w:val="22"/>
          <w:u w:val="none"/>
        </w:rPr>
      </w:pPr>
      <w:r w:rsidRPr="00D505C6">
        <w:rPr>
          <w:sz w:val="22"/>
        </w:rPr>
        <w:t>Connect America Fund Phase II Requirements, Rate-of-Return Carrier Requirements. 47 CFR § 54.313(e)(1), and (f)(1) (See 12.d &amp; 12.e)</w:t>
      </w:r>
      <w:r w:rsidRPr="00D505C6">
        <w:rPr>
          <w:sz w:val="22"/>
          <w:u w:val="none"/>
        </w:rPr>
        <w:t xml:space="preserve">:  </w:t>
      </w:r>
    </w:p>
    <w:p w:rsidR="003A7C41" w:rsidRPr="00F11C1D" w:rsidP="00F900B0" w14:paraId="679A619F" w14:textId="77777777">
      <w:pPr>
        <w:spacing w:after="0"/>
        <w:ind w:left="0"/>
        <w:rPr>
          <w:sz w:val="22"/>
          <w:szCs w:val="22"/>
        </w:rPr>
      </w:pPr>
    </w:p>
    <w:p w:rsidR="00D14076" w:rsidP="00D505C6" w14:paraId="78C4B6E4" w14:textId="05A8FCAC">
      <w:pPr>
        <w:spacing w:after="0"/>
        <w:ind w:left="0"/>
        <w:rPr>
          <w:sz w:val="22"/>
        </w:rPr>
      </w:pPr>
      <w:r w:rsidRPr="00D505C6">
        <w:rPr>
          <w:sz w:val="22"/>
        </w:rPr>
        <w:t>Price cap carriers and rate-of-return carriers must report the number, names, and addresses of community anchor institutions to which they newly began providing access to broadband service in the preceding calendar year in the required template associated with FCC Form 481.  To the extent applicable, rate-of-return carriers additionally must certify they are offering broadband meeting the Commission’s requirements upon reasonable request.  Rate-of-return carriers participating in the Alaska Plan must instead certify that they are offering broadband service consistent with their approved performance plans.  Rate-of-return carriers receiving A-CAM I or A-CAM II support must certify that they are meeting the relevant reasonable request standard, and rate-of-return ETCs receiving legacy high-cost support must now certify that they are meeting a 25 Mbps/3 Mbps reasonable request standard.  47 CFR § 54.313(f)(1)(i).  Rate-of-return carriers receiving Enhanced A-CAM must certify that they are offering broadband service with latency suitable for real-time applications, including Voice over Internet Protocol, and with usage capacity that is reasonably comparable to offerings in urban areas.  47 CFR § 54.313(f)(1).</w:t>
      </w:r>
    </w:p>
    <w:p w:rsidR="008858C6" w:rsidP="00D505C6" w14:paraId="54766673" w14:textId="77777777">
      <w:pPr>
        <w:spacing w:after="0"/>
        <w:ind w:left="0"/>
        <w:rPr>
          <w:sz w:val="22"/>
        </w:rPr>
      </w:pPr>
    </w:p>
    <w:p w:rsidR="008858C6" w:rsidRPr="008858C6" w:rsidP="008858C6" w14:paraId="231EDDF4" w14:textId="4BDB0FDD">
      <w:pPr>
        <w:spacing w:after="0"/>
        <w:ind w:left="0"/>
        <w:rPr>
          <w:sz w:val="22"/>
        </w:rPr>
      </w:pPr>
      <w:r>
        <w:rPr>
          <w:sz w:val="22"/>
        </w:rPr>
        <w:t>We</w:t>
      </w:r>
      <w:r w:rsidRPr="008858C6">
        <w:rPr>
          <w:sz w:val="22"/>
        </w:rPr>
        <w:t xml:space="preserve"> </w:t>
      </w:r>
      <w:r>
        <w:rPr>
          <w:sz w:val="22"/>
        </w:rPr>
        <w:t xml:space="preserve">are </w:t>
      </w:r>
      <w:r w:rsidRPr="008858C6">
        <w:rPr>
          <w:sz w:val="22"/>
        </w:rPr>
        <w:t xml:space="preserve">revising </w:t>
      </w:r>
      <w:r>
        <w:rPr>
          <w:sz w:val="22"/>
        </w:rPr>
        <w:t xml:space="preserve">these reporting obligations </w:t>
      </w:r>
      <w:r w:rsidRPr="008858C6">
        <w:rPr>
          <w:sz w:val="22"/>
        </w:rPr>
        <w:t xml:space="preserve">to include </w:t>
      </w:r>
      <w:r>
        <w:rPr>
          <w:sz w:val="22"/>
        </w:rPr>
        <w:t xml:space="preserve">the requirement </w:t>
      </w:r>
      <w:r w:rsidRPr="008858C6">
        <w:rPr>
          <w:sz w:val="22"/>
        </w:rPr>
        <w:t>that rate-of-return carriers receiving Enhanced A-CAM must certify that they are offering broadband service with latency suitable for real-time applications, including Voice over Internet Protocol, and with usage capacity that is reasonably comparable to offerings in urban areas</w:t>
      </w:r>
      <w:r>
        <w:rPr>
          <w:sz w:val="22"/>
        </w:rPr>
        <w:t>.</w:t>
      </w:r>
    </w:p>
    <w:p w:rsidR="00D14076" w:rsidRPr="00DC49C0" w:rsidP="00DC49C0" w14:paraId="49ECD9F8" w14:textId="77777777">
      <w:pPr>
        <w:spacing w:after="0" w:line="240" w:lineRule="auto"/>
        <w:ind w:left="0"/>
        <w:rPr>
          <w:sz w:val="22"/>
        </w:rPr>
      </w:pPr>
    </w:p>
    <w:p w:rsidR="00F05087" w:rsidRPr="00F900B0" w:rsidP="00F900B0" w14:paraId="630FCBF7" w14:textId="0AF55451">
      <w:pPr>
        <w:pStyle w:val="Heading1"/>
        <w:numPr>
          <w:ilvl w:val="2"/>
          <w:numId w:val="10"/>
        </w:numPr>
        <w:spacing w:after="0" w:line="240" w:lineRule="auto"/>
        <w:ind w:left="720" w:hanging="720"/>
        <w:rPr>
          <w:sz w:val="22"/>
          <w:szCs w:val="22"/>
        </w:rPr>
      </w:pPr>
      <w:r w:rsidRPr="00D505C6">
        <w:rPr>
          <w:b w:val="0"/>
          <w:sz w:val="22"/>
        </w:rPr>
        <w:t>Additional Reporting Requirements for R</w:t>
      </w:r>
      <w:r w:rsidRPr="00D505C6" w:rsidR="00FA5306">
        <w:rPr>
          <w:b w:val="0"/>
          <w:sz w:val="22"/>
        </w:rPr>
        <w:t>ural Broadband Experiment</w:t>
      </w:r>
      <w:r w:rsidRPr="00D505C6">
        <w:rPr>
          <w:b w:val="0"/>
          <w:sz w:val="22"/>
        </w:rPr>
        <w:t xml:space="preserve"> Support Recipients (See 12.</w:t>
      </w:r>
      <w:r w:rsidRPr="00D505C6" w:rsidR="00242A32">
        <w:rPr>
          <w:b w:val="0"/>
          <w:sz w:val="22"/>
        </w:rPr>
        <w:t>f</w:t>
      </w:r>
      <w:r w:rsidRPr="00D505C6">
        <w:rPr>
          <w:b w:val="0"/>
          <w:sz w:val="22"/>
        </w:rPr>
        <w:t>)</w:t>
      </w:r>
      <w:r w:rsidRPr="00D505C6" w:rsidR="009B085A">
        <w:rPr>
          <w:b w:val="0"/>
          <w:sz w:val="22"/>
          <w:u w:val="none"/>
        </w:rPr>
        <w:t>:</w:t>
      </w:r>
      <w:r w:rsidRPr="00D505C6">
        <w:rPr>
          <w:sz w:val="22"/>
          <w:u w:val="none"/>
        </w:rPr>
        <w:t xml:space="preserve">  </w:t>
      </w:r>
    </w:p>
    <w:p w:rsidR="00F05087" w:rsidRPr="00F11C1D" w:rsidP="00F11C1D" w14:paraId="0485FD6C" w14:textId="77777777">
      <w:pPr>
        <w:pStyle w:val="Heading1"/>
        <w:numPr>
          <w:ilvl w:val="0"/>
          <w:numId w:val="0"/>
        </w:numPr>
        <w:spacing w:after="0" w:line="240" w:lineRule="auto"/>
        <w:ind w:left="720"/>
        <w:rPr>
          <w:b w:val="0"/>
          <w:sz w:val="22"/>
          <w:szCs w:val="22"/>
        </w:rPr>
      </w:pPr>
    </w:p>
    <w:p w:rsidR="00E821C1" w:rsidRPr="00D505C6" w:rsidP="00D505C6" w14:paraId="20CAE23D" w14:textId="080F47EE">
      <w:pPr>
        <w:pStyle w:val="Heading1"/>
        <w:numPr>
          <w:ilvl w:val="0"/>
          <w:numId w:val="0"/>
        </w:numPr>
        <w:spacing w:after="0" w:line="240" w:lineRule="auto"/>
        <w:rPr>
          <w:sz w:val="22"/>
        </w:rPr>
      </w:pPr>
      <w:r w:rsidRPr="00D505C6">
        <w:rPr>
          <w:b w:val="0"/>
          <w:sz w:val="22"/>
          <w:u w:val="none"/>
        </w:rPr>
        <w:t xml:space="preserve">RBE support recipients are required to deploy service meeting the Commission’s public interest obligations to a set number of locations by specific build-out milestones.  </w:t>
      </w:r>
      <w:r w:rsidRPr="00D505C6">
        <w:rPr>
          <w:b w:val="0"/>
          <w:i/>
          <w:sz w:val="22"/>
          <w:u w:val="none"/>
        </w:rPr>
        <w:t>Connect America Fund et al.</w:t>
      </w:r>
      <w:r w:rsidRPr="00D505C6">
        <w:rPr>
          <w:b w:val="0"/>
          <w:sz w:val="22"/>
          <w:u w:val="none"/>
        </w:rPr>
        <w:t>, WC Docket No. 10-90 et al., Report and Order and Further Notice of Proposed Rulemaking, 29 FCC Rcd 8769 (2014).</w:t>
      </w:r>
    </w:p>
    <w:p w:rsidR="00E821C1" w:rsidRPr="00D505C6" w:rsidP="00F11C1D" w14:paraId="2255FE73" w14:textId="77777777">
      <w:pPr>
        <w:pStyle w:val="ListParagraph"/>
        <w:numPr>
          <w:ilvl w:val="0"/>
          <w:numId w:val="0"/>
        </w:numPr>
        <w:spacing w:after="0" w:line="240" w:lineRule="auto"/>
        <w:ind w:left="720" w:hanging="720"/>
        <w:rPr>
          <w:sz w:val="22"/>
        </w:rPr>
      </w:pPr>
    </w:p>
    <w:p w:rsidR="00E821C1" w:rsidRPr="00D505C6" w:rsidP="00D505C6" w14:paraId="580F55C5" w14:textId="7FCF656D">
      <w:pPr>
        <w:spacing w:after="0" w:line="240" w:lineRule="auto"/>
        <w:ind w:left="0"/>
        <w:rPr>
          <w:sz w:val="22"/>
        </w:rPr>
      </w:pPr>
      <w:r w:rsidRPr="00DC49C0">
        <w:rPr>
          <w:sz w:val="22"/>
        </w:rPr>
        <w:t xml:space="preserve">In </w:t>
      </w:r>
      <w:r w:rsidRPr="00DC49C0" w:rsidR="003C7692">
        <w:rPr>
          <w:sz w:val="22"/>
        </w:rPr>
        <w:t>each</w:t>
      </w:r>
      <w:r w:rsidRPr="00DC49C0">
        <w:rPr>
          <w:sz w:val="22"/>
        </w:rPr>
        <w:t xml:space="preserve"> FCC</w:t>
      </w:r>
      <w:r w:rsidRPr="00D505C6">
        <w:rPr>
          <w:sz w:val="22"/>
        </w:rPr>
        <w:t xml:space="preserve"> Form 481 annual report, RBE support recipients must certify that the recipient is offering broadband meeting the requisite public interest obligations consistent with the category for which they were selected, including broadband speed, latency, usage capacity, and rates that are reasonably comparable to rates for comparable offerings in urban areas.  </w:t>
      </w:r>
      <w:r w:rsidRPr="00D505C6">
        <w:rPr>
          <w:i/>
          <w:sz w:val="22"/>
        </w:rPr>
        <w:t>Connect America Fund et al.</w:t>
      </w:r>
      <w:r w:rsidRPr="00D505C6">
        <w:rPr>
          <w:sz w:val="22"/>
        </w:rPr>
        <w:t xml:space="preserve">, WC Docket No. 10-90 et al., Report and Order and Further Notice of Proposed Rulemaking, 29 FCC Rcd 8769 (2014).  This certification requirement enables the Commission to monitor RBE support recipients to ensure they are using the support for its intended purposes and are meeting the relevant public interest obligations. </w:t>
      </w:r>
    </w:p>
    <w:p w:rsidR="00E821C1" w:rsidRPr="00D505C6" w:rsidP="00F900B0" w14:paraId="5F5A5828" w14:textId="77777777">
      <w:pPr>
        <w:spacing w:after="0" w:line="240" w:lineRule="auto"/>
        <w:ind w:left="720" w:hanging="720"/>
        <w:rPr>
          <w:sz w:val="22"/>
        </w:rPr>
      </w:pPr>
    </w:p>
    <w:p w:rsidR="002D3BCC" w:rsidP="00D505C6" w14:paraId="7226FA77" w14:textId="48AFE44D">
      <w:pPr>
        <w:widowControl w:val="0"/>
        <w:tabs>
          <w:tab w:val="left" w:pos="360"/>
        </w:tabs>
        <w:suppressAutoHyphens/>
        <w:spacing w:after="0" w:line="240" w:lineRule="auto"/>
        <w:ind w:left="0"/>
        <w:rPr>
          <w:sz w:val="22"/>
        </w:rPr>
      </w:pPr>
      <w:r w:rsidRPr="00D505C6">
        <w:rPr>
          <w:sz w:val="22"/>
        </w:rPr>
        <w:t>Each recipient of RBE support must also report in its FCC Form 481 annual reports the number, names,</w:t>
      </w:r>
      <w:r w:rsidRPr="00D505C6" w:rsidR="003A7C41">
        <w:rPr>
          <w:sz w:val="22"/>
        </w:rPr>
        <w:t xml:space="preserve"> </w:t>
      </w:r>
      <w:r w:rsidRPr="00D505C6">
        <w:rPr>
          <w:sz w:val="22"/>
        </w:rPr>
        <w:t>and addresses of community anchor institutions to which the recipients newly began providing</w:t>
      </w:r>
      <w:r w:rsidRPr="00D505C6" w:rsidR="003A7C41">
        <w:rPr>
          <w:sz w:val="22"/>
        </w:rPr>
        <w:t xml:space="preserve"> </w:t>
      </w:r>
      <w:r w:rsidRPr="00D505C6">
        <w:rPr>
          <w:sz w:val="22"/>
        </w:rPr>
        <w:t>access to broadband service in the preceding calendar year.  This requirement is a valuable way for the Commission to monitor how recipients are engaging with community anchor institutions and learn how the networks supported by the experiments will impact anchor institutions and the communities they serve.</w:t>
      </w:r>
      <w:r w:rsidRPr="00F11C1D" w:rsidR="00D7699F">
        <w:rPr>
          <w:sz w:val="22"/>
          <w:szCs w:val="22"/>
        </w:rPr>
        <w:t xml:space="preserve">  </w:t>
      </w:r>
      <w:r w:rsidRPr="00F900B0">
        <w:rPr>
          <w:sz w:val="22"/>
          <w:szCs w:val="22"/>
        </w:rPr>
        <w:t xml:space="preserve">This requirement no longer includes the submission of RBEs’ location information, as that is now </w:t>
      </w:r>
      <w:r w:rsidRPr="00F11C1D" w:rsidR="00D7699F">
        <w:rPr>
          <w:sz w:val="22"/>
          <w:szCs w:val="22"/>
        </w:rPr>
        <w:t xml:space="preserve">collected under </w:t>
      </w:r>
      <w:r w:rsidRPr="00F900B0">
        <w:rPr>
          <w:sz w:val="22"/>
          <w:szCs w:val="22"/>
        </w:rPr>
        <w:t xml:space="preserve">OMB Control No. </w:t>
      </w:r>
      <w:r w:rsidRPr="00D505C6">
        <w:rPr>
          <w:sz w:val="22"/>
        </w:rPr>
        <w:t>3060-1228.</w:t>
      </w:r>
    </w:p>
    <w:p w:rsidR="008858C6" w:rsidP="00D505C6" w14:paraId="6B4F63BA" w14:textId="77777777">
      <w:pPr>
        <w:widowControl w:val="0"/>
        <w:tabs>
          <w:tab w:val="left" w:pos="360"/>
        </w:tabs>
        <w:suppressAutoHyphens/>
        <w:spacing w:after="0" w:line="240" w:lineRule="auto"/>
        <w:ind w:left="0"/>
        <w:rPr>
          <w:sz w:val="22"/>
        </w:rPr>
      </w:pPr>
    </w:p>
    <w:p w:rsidR="008858C6" w:rsidRPr="00D505C6" w:rsidP="00D505C6" w14:paraId="52C5A13C" w14:textId="5246260B">
      <w:pPr>
        <w:widowControl w:val="0"/>
        <w:tabs>
          <w:tab w:val="left" w:pos="360"/>
        </w:tabs>
        <w:suppressAutoHyphens/>
        <w:spacing w:after="0" w:line="240" w:lineRule="auto"/>
        <w:ind w:left="0"/>
        <w:rPr>
          <w:sz w:val="22"/>
        </w:rPr>
      </w:pPr>
      <w:bookmarkStart w:id="1" w:name="_Hlk189742887"/>
      <w:r>
        <w:rPr>
          <w:sz w:val="22"/>
        </w:rPr>
        <w:t>We are revising t</w:t>
      </w:r>
      <w:r w:rsidRPr="008858C6">
        <w:rPr>
          <w:sz w:val="22"/>
        </w:rPr>
        <w:t xml:space="preserve">his requirement </w:t>
      </w:r>
      <w:r>
        <w:rPr>
          <w:sz w:val="22"/>
        </w:rPr>
        <w:t xml:space="preserve">to exclude the requirement that recipients of </w:t>
      </w:r>
      <w:r w:rsidRPr="008858C6">
        <w:rPr>
          <w:sz w:val="22"/>
        </w:rPr>
        <w:t>RBE</w:t>
      </w:r>
      <w:r>
        <w:rPr>
          <w:sz w:val="22"/>
        </w:rPr>
        <w:t xml:space="preserve"> support report deployed</w:t>
      </w:r>
      <w:r w:rsidRPr="008858C6">
        <w:rPr>
          <w:sz w:val="22"/>
        </w:rPr>
        <w:t xml:space="preserve"> location information</w:t>
      </w:r>
      <w:r>
        <w:rPr>
          <w:sz w:val="22"/>
        </w:rPr>
        <w:t xml:space="preserve"> as part of their FCC Form 481</w:t>
      </w:r>
      <w:r w:rsidRPr="008858C6">
        <w:rPr>
          <w:sz w:val="22"/>
        </w:rPr>
        <w:t>, as th</w:t>
      </w:r>
      <w:r>
        <w:rPr>
          <w:sz w:val="22"/>
        </w:rPr>
        <w:t>is reporting</w:t>
      </w:r>
      <w:r w:rsidRPr="008858C6">
        <w:rPr>
          <w:sz w:val="22"/>
        </w:rPr>
        <w:t xml:space="preserve"> is now part of OMB Control No. 3060-1228</w:t>
      </w:r>
      <w:r>
        <w:rPr>
          <w:sz w:val="22"/>
        </w:rPr>
        <w:t>.</w:t>
      </w:r>
    </w:p>
    <w:bookmarkEnd w:id="1"/>
    <w:p w:rsidR="009B085A" w:rsidRPr="00D505C6" w:rsidP="00D505C6" w14:paraId="7090A100" w14:textId="77777777">
      <w:pPr>
        <w:widowControl w:val="0"/>
        <w:tabs>
          <w:tab w:val="left" w:pos="360"/>
        </w:tabs>
        <w:suppressAutoHyphens/>
        <w:spacing w:after="0" w:line="240" w:lineRule="auto"/>
        <w:ind w:left="720"/>
        <w:rPr>
          <w:sz w:val="22"/>
        </w:rPr>
      </w:pPr>
    </w:p>
    <w:p w:rsidR="00F05087" w:rsidRPr="00F900B0" w:rsidP="00F900B0" w14:paraId="7BAC63C2" w14:textId="2C186908">
      <w:pPr>
        <w:pStyle w:val="Heading1"/>
        <w:numPr>
          <w:ilvl w:val="2"/>
          <w:numId w:val="10"/>
        </w:numPr>
        <w:spacing w:after="0" w:line="240" w:lineRule="auto"/>
        <w:ind w:left="720" w:hanging="720"/>
        <w:rPr>
          <w:sz w:val="22"/>
          <w:szCs w:val="22"/>
        </w:rPr>
      </w:pPr>
      <w:r w:rsidRPr="00D505C6">
        <w:rPr>
          <w:b w:val="0"/>
          <w:sz w:val="22"/>
        </w:rPr>
        <w:t>State Certification Letter under 254(e) of the Act (See 12.</w:t>
      </w:r>
      <w:r w:rsidRPr="00D505C6" w:rsidR="001F00E9">
        <w:rPr>
          <w:b w:val="0"/>
          <w:sz w:val="22"/>
        </w:rPr>
        <w:t>g</w:t>
      </w:r>
      <w:r w:rsidRPr="00D505C6">
        <w:rPr>
          <w:b w:val="0"/>
          <w:sz w:val="22"/>
        </w:rPr>
        <w:t>)</w:t>
      </w:r>
      <w:r w:rsidRPr="00D505C6">
        <w:rPr>
          <w:b w:val="0"/>
          <w:sz w:val="22"/>
          <w:u w:val="none"/>
        </w:rPr>
        <w:t xml:space="preserve">:  </w:t>
      </w:r>
    </w:p>
    <w:p w:rsidR="00F05087" w:rsidRPr="00F11C1D" w:rsidP="00F11C1D" w14:paraId="04680E9A" w14:textId="77777777">
      <w:pPr>
        <w:pStyle w:val="Heading1"/>
        <w:numPr>
          <w:ilvl w:val="0"/>
          <w:numId w:val="0"/>
        </w:numPr>
        <w:spacing w:after="0" w:line="240" w:lineRule="auto"/>
        <w:ind w:left="720"/>
        <w:rPr>
          <w:b w:val="0"/>
          <w:sz w:val="22"/>
          <w:szCs w:val="22"/>
          <w:u w:val="none"/>
        </w:rPr>
      </w:pPr>
    </w:p>
    <w:p w:rsidR="00884600" w:rsidRPr="00D505C6" w:rsidP="00D505C6" w14:paraId="7CED7DDB" w14:textId="00970CC1">
      <w:pPr>
        <w:pStyle w:val="Heading1"/>
        <w:numPr>
          <w:ilvl w:val="0"/>
          <w:numId w:val="0"/>
        </w:numPr>
        <w:spacing w:after="0" w:line="240" w:lineRule="auto"/>
        <w:rPr>
          <w:sz w:val="22"/>
        </w:rPr>
      </w:pPr>
      <w:r w:rsidRPr="00D505C6">
        <w:rPr>
          <w:b w:val="0"/>
          <w:sz w:val="22"/>
          <w:u w:val="none"/>
        </w:rPr>
        <w:t xml:space="preserve">The Commission requires that states (or ETCs where the state lacks jurisdiction over ETCs) file annual certifications with USAC to ensure that carriers use universal service support “only for the provision, maintenance and upgrading of facilities and services for which the support is intended” consistent with section 254(e).  Accordingly, the Commission requires states that wish to receive federal universal service high-cost support for carriers within their boundaries (or ETCs where the state lacks jurisdiction over ETCs) to file a certification with  USAC stating that all federal to high-cost funds flowing to carriers in that state has been and will be used in a manner consistent with section 254(e).  Absent such certification, carriers will not receive such support.  </w:t>
      </w:r>
      <w:r w:rsidRPr="00D505C6">
        <w:rPr>
          <w:b w:val="0"/>
          <w:i/>
          <w:sz w:val="22"/>
          <w:u w:val="none"/>
        </w:rPr>
        <w:t>See</w:t>
      </w:r>
      <w:r w:rsidRPr="00D505C6">
        <w:rPr>
          <w:b w:val="0"/>
          <w:sz w:val="22"/>
          <w:u w:val="none"/>
        </w:rPr>
        <w:t xml:space="preserve"> 47 CFR § 54.314.</w:t>
      </w:r>
    </w:p>
    <w:p w:rsidR="00884600" w:rsidRPr="00D505C6" w:rsidP="00D505C6" w14:paraId="3E022D6D" w14:textId="3DD0FD17">
      <w:pPr>
        <w:pStyle w:val="ListParagraph"/>
        <w:numPr>
          <w:ilvl w:val="0"/>
          <w:numId w:val="0"/>
        </w:numPr>
        <w:spacing w:after="0" w:line="240" w:lineRule="auto"/>
        <w:ind w:left="720" w:hanging="720"/>
        <w:rPr>
          <w:sz w:val="22"/>
        </w:rPr>
      </w:pPr>
    </w:p>
    <w:p w:rsidR="00884600" w:rsidP="00D505C6" w14:paraId="7495739B" w14:textId="6ED1E2B5">
      <w:pPr>
        <w:spacing w:after="0" w:line="240" w:lineRule="auto"/>
        <w:ind w:left="0"/>
        <w:rPr>
          <w:sz w:val="22"/>
        </w:rPr>
      </w:pPr>
      <w:r w:rsidRPr="00D505C6">
        <w:rPr>
          <w:sz w:val="22"/>
        </w:rPr>
        <w:t xml:space="preserve">The Commission recognizes that some state commissions may have only limited regulatory oversight to ensure that federal support is reflected in intrastate rates.  States nonetheless may certify to USAC that a carrier in the state has accounted to the state commission for its receipt of federal support and that such support has been and will be used “only for the provision, maintenance and upgrading of facilities and services for which the support is intended.”  Incumbent and competitive ETCs serving lines in the state may formulate plans to ensure compliance with section 254(e), and present those plans to the state, so that the state may make the appropriate certification to the Commission.  Absent the filing of such certification, carriers will not receive support.  </w:t>
      </w:r>
      <w:r w:rsidRPr="00D505C6">
        <w:rPr>
          <w:i/>
          <w:sz w:val="22"/>
        </w:rPr>
        <w:t>See</w:t>
      </w:r>
      <w:r w:rsidRPr="00D505C6">
        <w:rPr>
          <w:sz w:val="22"/>
        </w:rPr>
        <w:t xml:space="preserve"> 47 CFR § 54.314.</w:t>
      </w:r>
    </w:p>
    <w:p w:rsidR="008858C6" w:rsidP="00D505C6" w14:paraId="5C09B03C" w14:textId="77777777">
      <w:pPr>
        <w:spacing w:after="0" w:line="240" w:lineRule="auto"/>
        <w:ind w:left="0"/>
        <w:rPr>
          <w:sz w:val="22"/>
        </w:rPr>
      </w:pPr>
    </w:p>
    <w:p w:rsidR="008858C6" w:rsidRPr="00D505C6" w:rsidP="00D505C6" w14:paraId="211B6738" w14:textId="006E5C3C">
      <w:pPr>
        <w:spacing w:after="0" w:line="240" w:lineRule="auto"/>
        <w:ind w:left="0"/>
        <w:rPr>
          <w:sz w:val="22"/>
        </w:rPr>
      </w:pPr>
      <w:r>
        <w:rPr>
          <w:sz w:val="22"/>
        </w:rPr>
        <w:t>We are revising this requirement to make clear the state certification need only be filed with the Universal Service Administrative Company (USAC).</w:t>
      </w:r>
    </w:p>
    <w:p w:rsidR="000448EC" w:rsidRPr="00D505C6" w:rsidP="00D505C6" w14:paraId="69ADAC00" w14:textId="77777777">
      <w:pPr>
        <w:pStyle w:val="ListParagraph"/>
        <w:numPr>
          <w:ilvl w:val="0"/>
          <w:numId w:val="0"/>
        </w:numPr>
        <w:spacing w:after="0" w:line="240" w:lineRule="auto"/>
        <w:rPr>
          <w:sz w:val="22"/>
        </w:rPr>
      </w:pPr>
    </w:p>
    <w:p w:rsidR="003B2547" w:rsidRPr="00D505C6" w:rsidP="00F900B0" w14:paraId="68156109" w14:textId="24ADD218">
      <w:pPr>
        <w:pStyle w:val="Heading3"/>
        <w:spacing w:after="0" w:line="240" w:lineRule="auto"/>
        <w:ind w:left="720" w:hanging="720"/>
        <w:rPr>
          <w:sz w:val="22"/>
        </w:rPr>
      </w:pPr>
      <w:r w:rsidRPr="00D505C6">
        <w:rPr>
          <w:sz w:val="22"/>
        </w:rPr>
        <w:t>Currently approved requirements in this information collection (no changes to requirements):</w:t>
      </w:r>
    </w:p>
    <w:p w:rsidR="00162EFF" w:rsidRPr="00D505C6" w:rsidP="00D505C6" w14:paraId="6AED3B9E" w14:textId="77777777">
      <w:pPr>
        <w:spacing w:after="0" w:line="240" w:lineRule="auto"/>
        <w:ind w:left="720" w:hanging="720"/>
        <w:rPr>
          <w:sz w:val="22"/>
        </w:rPr>
      </w:pPr>
    </w:p>
    <w:p w:rsidR="003A7C41" w:rsidRPr="00DC49C0" w:rsidP="00F900B0" w14:paraId="21388B2D" w14:textId="0BFD090D">
      <w:pPr>
        <w:pStyle w:val="ListParagraph"/>
        <w:numPr>
          <w:ilvl w:val="0"/>
          <w:numId w:val="0"/>
        </w:numPr>
        <w:spacing w:after="0" w:line="240" w:lineRule="auto"/>
        <w:rPr>
          <w:sz w:val="22"/>
          <w:u w:val="none"/>
        </w:rPr>
      </w:pPr>
      <w:r w:rsidRPr="00DC49C0">
        <w:rPr>
          <w:sz w:val="22"/>
          <w:u w:val="none"/>
        </w:rPr>
        <w:t>Through the Commission’s high-cost universal service programs, the Commission provides substantial amounts of funding to private entities in order to deploy advanced voice and broadband networks throughout the country.  To ensure these funds are properly used, various reporting requirements are imposed on funding recipients.  The reports, information, and certifications discussed in this section must be submitted annually to the Administrator.</w:t>
      </w:r>
      <w:r>
        <w:rPr>
          <w:rStyle w:val="FootnoteReference"/>
          <w:sz w:val="22"/>
          <w:u w:val="none"/>
        </w:rPr>
        <w:footnoteReference w:id="3"/>
      </w:r>
      <w:r w:rsidRPr="00DC49C0">
        <w:rPr>
          <w:sz w:val="22"/>
          <w:u w:val="none"/>
        </w:rPr>
        <w:t xml:space="preserve">  </w:t>
      </w:r>
    </w:p>
    <w:p w:rsidR="00442012" w:rsidRPr="00D505C6" w:rsidP="00D505C6" w14:paraId="12FC5168" w14:textId="77777777">
      <w:pPr>
        <w:pStyle w:val="ListParagraph"/>
        <w:widowControl w:val="0"/>
        <w:numPr>
          <w:ilvl w:val="0"/>
          <w:numId w:val="0"/>
        </w:numPr>
        <w:tabs>
          <w:tab w:val="left" w:pos="360"/>
        </w:tabs>
        <w:suppressAutoHyphens/>
        <w:spacing w:after="0" w:line="240" w:lineRule="auto"/>
        <w:ind w:left="720" w:hanging="720"/>
        <w:rPr>
          <w:sz w:val="22"/>
        </w:rPr>
      </w:pPr>
    </w:p>
    <w:p w:rsidR="0048068D" w:rsidRPr="00F900B0" w:rsidP="00F900B0" w14:paraId="5DDEB6B5" w14:textId="1A672B3A">
      <w:pPr>
        <w:pStyle w:val="Heading1"/>
        <w:numPr>
          <w:ilvl w:val="2"/>
          <w:numId w:val="9"/>
        </w:numPr>
        <w:spacing w:after="0" w:line="240" w:lineRule="auto"/>
        <w:ind w:left="720" w:hanging="720"/>
        <w:rPr>
          <w:sz w:val="22"/>
          <w:szCs w:val="22"/>
        </w:rPr>
      </w:pPr>
      <w:r w:rsidRPr="00D505C6">
        <w:rPr>
          <w:b w:val="0"/>
          <w:sz w:val="22"/>
        </w:rPr>
        <w:t>Capital Expenditure Reporting for Phase II Model-Based Support Recipients (See 12.</w:t>
      </w:r>
      <w:r w:rsidRPr="00D505C6" w:rsidR="00B14FC4">
        <w:rPr>
          <w:b w:val="0"/>
          <w:sz w:val="22"/>
        </w:rPr>
        <w:t>h</w:t>
      </w:r>
      <w:r w:rsidRPr="00D505C6">
        <w:rPr>
          <w:b w:val="0"/>
          <w:sz w:val="22"/>
        </w:rPr>
        <w:t>)</w:t>
      </w:r>
      <w:r w:rsidRPr="00D505C6">
        <w:rPr>
          <w:b w:val="0"/>
          <w:sz w:val="22"/>
          <w:u w:val="none"/>
        </w:rPr>
        <w:t xml:space="preserve">:  </w:t>
      </w:r>
    </w:p>
    <w:p w:rsidR="003A7C41" w:rsidRPr="00F11C1D" w:rsidP="00F11C1D" w14:paraId="3FA3AC8C" w14:textId="77777777">
      <w:pPr>
        <w:pStyle w:val="Heading1"/>
        <w:numPr>
          <w:ilvl w:val="0"/>
          <w:numId w:val="0"/>
        </w:numPr>
        <w:spacing w:after="0" w:line="240" w:lineRule="auto"/>
        <w:ind w:left="720"/>
        <w:rPr>
          <w:b w:val="0"/>
          <w:sz w:val="22"/>
          <w:szCs w:val="22"/>
        </w:rPr>
      </w:pPr>
    </w:p>
    <w:p w:rsidR="003B723A" w:rsidRPr="00D505C6" w:rsidP="00D505C6" w14:paraId="73578B88" w14:textId="0550E31C">
      <w:pPr>
        <w:pStyle w:val="Heading1"/>
        <w:numPr>
          <w:ilvl w:val="0"/>
          <w:numId w:val="0"/>
        </w:numPr>
        <w:spacing w:after="0" w:line="240" w:lineRule="auto"/>
        <w:rPr>
          <w:sz w:val="22"/>
        </w:rPr>
      </w:pPr>
      <w:r w:rsidRPr="00D505C6">
        <w:rPr>
          <w:b w:val="0"/>
          <w:sz w:val="22"/>
          <w:u w:val="none"/>
        </w:rPr>
        <w:t>Each year, price cap carriers are required to report the total amount of Phase II support, if any, the price</w:t>
      </w:r>
      <w:r w:rsidRPr="00D505C6" w:rsidR="003A7C41">
        <w:rPr>
          <w:b w:val="0"/>
          <w:sz w:val="22"/>
          <w:u w:val="none"/>
        </w:rPr>
        <w:t xml:space="preserve"> </w:t>
      </w:r>
      <w:r w:rsidRPr="00D505C6">
        <w:rPr>
          <w:b w:val="0"/>
          <w:sz w:val="22"/>
          <w:u w:val="none"/>
        </w:rPr>
        <w:t xml:space="preserve">cap carrier used for capital expenditures in the previous calendar year.  The Commission requires that price cap carriers submit this information so that it can monitor price cap carriers’ progress in meeting buildout milestones associated with their accepted support.  47 </w:t>
      </w:r>
      <w:r w:rsidRPr="00D505C6" w:rsidR="00E80F0F">
        <w:rPr>
          <w:b w:val="0"/>
          <w:sz w:val="22"/>
          <w:u w:val="none"/>
        </w:rPr>
        <w:t>CFR</w:t>
      </w:r>
      <w:r w:rsidRPr="00D505C6">
        <w:rPr>
          <w:b w:val="0"/>
          <w:sz w:val="22"/>
          <w:u w:val="none"/>
        </w:rPr>
        <w:t xml:space="preserve"> § 54.313(e).</w:t>
      </w:r>
    </w:p>
    <w:p w:rsidR="003B723A" w:rsidRPr="00D505C6" w:rsidP="00F11C1D" w14:paraId="4C8504A0" w14:textId="77777777">
      <w:pPr>
        <w:pStyle w:val="ListParagraph"/>
        <w:widowControl w:val="0"/>
        <w:numPr>
          <w:ilvl w:val="0"/>
          <w:numId w:val="0"/>
        </w:numPr>
        <w:tabs>
          <w:tab w:val="left" w:pos="360"/>
        </w:tabs>
        <w:suppressAutoHyphens/>
        <w:spacing w:after="0" w:line="240" w:lineRule="auto"/>
        <w:ind w:left="720" w:hanging="720"/>
        <w:rPr>
          <w:sz w:val="22"/>
        </w:rPr>
      </w:pPr>
    </w:p>
    <w:p w:rsidR="0048068D" w:rsidRPr="00F900B0" w:rsidP="00F900B0" w14:paraId="0EDEE05D" w14:textId="77777777">
      <w:pPr>
        <w:pStyle w:val="ListParagraph"/>
        <w:numPr>
          <w:ilvl w:val="2"/>
          <w:numId w:val="9"/>
        </w:numPr>
        <w:spacing w:after="0" w:line="240" w:lineRule="auto"/>
        <w:ind w:left="720" w:hanging="720"/>
        <w:rPr>
          <w:sz w:val="22"/>
          <w:szCs w:val="22"/>
        </w:rPr>
      </w:pPr>
      <w:r w:rsidRPr="00D505C6">
        <w:rPr>
          <w:sz w:val="22"/>
        </w:rPr>
        <w:t>E-rate Certification Requirement for Phase II Model-Based Support Recipients and Rate-of-Return Carrier High-Cost Recipients (See 12.</w:t>
      </w:r>
      <w:r w:rsidRPr="00D505C6" w:rsidR="00B14FC4">
        <w:rPr>
          <w:sz w:val="22"/>
        </w:rPr>
        <w:t>i</w:t>
      </w:r>
      <w:r w:rsidRPr="00D505C6">
        <w:rPr>
          <w:sz w:val="22"/>
        </w:rPr>
        <w:t>)</w:t>
      </w:r>
      <w:r w:rsidRPr="00D505C6">
        <w:rPr>
          <w:sz w:val="22"/>
          <w:u w:val="none"/>
        </w:rPr>
        <w:t xml:space="preserve">:  </w:t>
      </w:r>
    </w:p>
    <w:p w:rsidR="0048068D" w:rsidRPr="00F11C1D" w:rsidP="00F11C1D" w14:paraId="038801F9" w14:textId="77777777">
      <w:pPr>
        <w:pStyle w:val="ListParagraph"/>
        <w:numPr>
          <w:ilvl w:val="0"/>
          <w:numId w:val="0"/>
        </w:numPr>
        <w:spacing w:after="0" w:line="240" w:lineRule="auto"/>
        <w:ind w:left="720"/>
        <w:rPr>
          <w:sz w:val="22"/>
          <w:szCs w:val="22"/>
        </w:rPr>
      </w:pPr>
    </w:p>
    <w:p w:rsidR="00CC3273" w:rsidRPr="00D505C6" w:rsidP="00D505C6" w14:paraId="19C85EA2" w14:textId="608C5AE6">
      <w:pPr>
        <w:spacing w:after="0" w:line="240" w:lineRule="auto"/>
        <w:ind w:left="0"/>
        <w:rPr>
          <w:sz w:val="22"/>
        </w:rPr>
      </w:pPr>
      <w:r w:rsidRPr="00D505C6">
        <w:rPr>
          <w:sz w:val="22"/>
        </w:rPr>
        <w:t xml:space="preserve">The Commission requires price cap carriers that elect Phase II model-based support and rate-of-return carriers that receive high-cost support to bid on category one telecommunications and Internet access services in response to all FCC Form 470 postings seeking broadband service that meets connectivity targets for the schools and libraries universal service support program for eligible schools and libraries located within any area in a census block where the price cap carrier is receiving Phase II model-based support or in the service area of a rate-of-return carrier.  Such bids must be at rates reasonably comparable to rates charged to eligible schools </w:t>
      </w:r>
      <w:r w:rsidRPr="00D505C6" w:rsidR="00ED61D0">
        <w:rPr>
          <w:sz w:val="22"/>
        </w:rPr>
        <w:t>and</w:t>
      </w:r>
      <w:r w:rsidRPr="00D505C6">
        <w:rPr>
          <w:sz w:val="22"/>
        </w:rPr>
        <w:t xml:space="preserve"> libraries in urban areas for comparable offerings.  Once this requirement has been fully implemented, price cap carriers that accepted Phase II model-based support and rate-of-return carriers that receive high-cost support will be required to certify in their annual FCC Form 481 reports that they have met this requirement.  47 </w:t>
      </w:r>
      <w:r w:rsidRPr="00D505C6" w:rsidR="00E80F0F">
        <w:rPr>
          <w:sz w:val="22"/>
        </w:rPr>
        <w:t>CFR</w:t>
      </w:r>
      <w:r w:rsidRPr="00D505C6">
        <w:rPr>
          <w:sz w:val="22"/>
        </w:rPr>
        <w:t xml:space="preserve"> § 54.313(e)</w:t>
      </w:r>
      <w:r w:rsidRPr="00D505C6" w:rsidR="0058028B">
        <w:rPr>
          <w:sz w:val="22"/>
        </w:rPr>
        <w:t>(1)</w:t>
      </w:r>
      <w:r w:rsidRPr="00D505C6">
        <w:rPr>
          <w:sz w:val="22"/>
        </w:rPr>
        <w:t>(</w:t>
      </w:r>
      <w:r w:rsidRPr="00D505C6" w:rsidR="0058028B">
        <w:rPr>
          <w:sz w:val="22"/>
        </w:rPr>
        <w:t>ii</w:t>
      </w:r>
      <w:r w:rsidRPr="00D505C6">
        <w:rPr>
          <w:sz w:val="22"/>
        </w:rPr>
        <w:t>)(</w:t>
      </w:r>
      <w:r w:rsidRPr="00D505C6" w:rsidR="0058028B">
        <w:rPr>
          <w:sz w:val="22"/>
        </w:rPr>
        <w:t>C</w:t>
      </w:r>
      <w:r w:rsidRPr="00D505C6">
        <w:rPr>
          <w:sz w:val="22"/>
        </w:rPr>
        <w:t>), (f)(1)(iii).  This certification requirement enable</w:t>
      </w:r>
      <w:r w:rsidRPr="00D505C6" w:rsidR="005161A1">
        <w:rPr>
          <w:sz w:val="22"/>
        </w:rPr>
        <w:t>s</w:t>
      </w:r>
      <w:r w:rsidRPr="00D505C6">
        <w:rPr>
          <w:sz w:val="22"/>
        </w:rPr>
        <w:t xml:space="preserve"> the Commission to monitor price cap carriers’ and rate-of-return carriers’ compliance with this requirement.</w:t>
      </w:r>
    </w:p>
    <w:p w:rsidR="003B723A" w:rsidRPr="00D505C6" w:rsidP="00D505C6" w14:paraId="45A4168D" w14:textId="77777777">
      <w:pPr>
        <w:pStyle w:val="ListParagraph"/>
        <w:numPr>
          <w:ilvl w:val="0"/>
          <w:numId w:val="0"/>
        </w:numPr>
        <w:spacing w:after="0" w:line="240" w:lineRule="auto"/>
        <w:ind w:left="720" w:hanging="720"/>
        <w:rPr>
          <w:sz w:val="22"/>
        </w:rPr>
      </w:pPr>
    </w:p>
    <w:p w:rsidR="0048068D" w:rsidRPr="00F900B0" w:rsidP="00F900B0" w14:paraId="3F4B0CAB" w14:textId="77777777">
      <w:pPr>
        <w:pStyle w:val="Heading1"/>
        <w:numPr>
          <w:ilvl w:val="2"/>
          <w:numId w:val="9"/>
        </w:numPr>
        <w:spacing w:after="0" w:line="240" w:lineRule="auto"/>
        <w:ind w:left="720" w:hanging="720"/>
        <w:rPr>
          <w:sz w:val="22"/>
          <w:szCs w:val="22"/>
          <w:u w:val="none"/>
        </w:rPr>
      </w:pPr>
      <w:r w:rsidRPr="00D505C6">
        <w:rPr>
          <w:b w:val="0"/>
          <w:sz w:val="22"/>
        </w:rPr>
        <w:t xml:space="preserve">Carriers Lacking Terrestrial Backhaul Certification.  47 </w:t>
      </w:r>
      <w:r w:rsidRPr="00D505C6" w:rsidR="00E80F0F">
        <w:rPr>
          <w:b w:val="0"/>
          <w:sz w:val="22"/>
        </w:rPr>
        <w:t>CFR</w:t>
      </w:r>
      <w:r w:rsidRPr="00D505C6">
        <w:rPr>
          <w:b w:val="0"/>
          <w:sz w:val="22"/>
        </w:rPr>
        <w:t xml:space="preserve"> § 54.313(g) (See 12.</w:t>
      </w:r>
      <w:r w:rsidRPr="00D505C6" w:rsidR="00B14FC4">
        <w:rPr>
          <w:b w:val="0"/>
          <w:sz w:val="22"/>
        </w:rPr>
        <w:t>j</w:t>
      </w:r>
      <w:r w:rsidRPr="00D505C6">
        <w:rPr>
          <w:b w:val="0"/>
          <w:sz w:val="22"/>
        </w:rPr>
        <w:t>)</w:t>
      </w:r>
      <w:r w:rsidRPr="00D505C6">
        <w:rPr>
          <w:b w:val="0"/>
          <w:sz w:val="22"/>
          <w:u w:val="none"/>
        </w:rPr>
        <w:t xml:space="preserve">: </w:t>
      </w:r>
    </w:p>
    <w:p w:rsidR="0048068D" w:rsidRPr="00F11C1D" w:rsidP="00F11C1D" w14:paraId="67EABBCA" w14:textId="77777777">
      <w:pPr>
        <w:pStyle w:val="Heading1"/>
        <w:numPr>
          <w:ilvl w:val="0"/>
          <w:numId w:val="0"/>
        </w:numPr>
        <w:spacing w:after="0" w:line="240" w:lineRule="auto"/>
        <w:ind w:left="720"/>
        <w:rPr>
          <w:b w:val="0"/>
          <w:sz w:val="22"/>
          <w:szCs w:val="22"/>
        </w:rPr>
      </w:pPr>
    </w:p>
    <w:p w:rsidR="003B723A" w:rsidRPr="00D505C6" w:rsidP="00D505C6" w14:paraId="305F8354" w14:textId="19442FCE">
      <w:pPr>
        <w:pStyle w:val="Heading1"/>
        <w:numPr>
          <w:ilvl w:val="0"/>
          <w:numId w:val="0"/>
        </w:numPr>
        <w:spacing w:after="0" w:line="240" w:lineRule="auto"/>
        <w:rPr>
          <w:sz w:val="22"/>
          <w:u w:val="none"/>
        </w:rPr>
      </w:pPr>
      <w:r w:rsidRPr="00D505C6">
        <w:rPr>
          <w:b w:val="0"/>
          <w:sz w:val="22"/>
          <w:u w:val="none"/>
        </w:rPr>
        <w:t xml:space="preserve">The Commission recognizes that satellite backhaul may limit the performance of broadband networks as compared to terrestrial backhaul; thus, carriers that are compelled to rely exclusively on satellite backhaul in their study area must certify annually that no terrestrial backhaul options exist.  The annual certifications must indicate that the carriers offer broadband service at actual speeds of at least 1 Mbps downstream and 256 kbps upstream within the supported area served by satellite middle-mile facilities.  Latency and capacity requirements do not apply to these providers.  To the extent that new terrestrial backhaul facilities are constructed, or existing facilities improved sufficiently to meet the relevant speed, latency, and capacity requirements then in effect for broadband service supported by Connect America, within twelve months of the new backhaul facilities becoming commercially available, funding recipients must provide the certifications required in 47 </w:t>
      </w:r>
      <w:r w:rsidRPr="00D505C6" w:rsidR="00E80F0F">
        <w:rPr>
          <w:b w:val="0"/>
          <w:sz w:val="22"/>
          <w:u w:val="none"/>
        </w:rPr>
        <w:t>CFR</w:t>
      </w:r>
      <w:r w:rsidRPr="00D505C6">
        <w:rPr>
          <w:b w:val="0"/>
          <w:sz w:val="22"/>
          <w:u w:val="none"/>
        </w:rPr>
        <w:t xml:space="preserve"> § 54.313(e) or (f) in full.  Rate-of-return carriers </w:t>
      </w:r>
      <w:r w:rsidRPr="00D505C6">
        <w:rPr>
          <w:b w:val="0"/>
          <w:sz w:val="22"/>
          <w:u w:val="none"/>
        </w:rPr>
        <w:t xml:space="preserve">participating in the Alaska Plan must certify whether, in any portions of a carrier’s study area relying exclusively on satellite backhaul, the carrier provides service consistent with its approved performance plan.  </w:t>
      </w:r>
      <w:r w:rsidRPr="00D505C6">
        <w:rPr>
          <w:b w:val="0"/>
          <w:i/>
          <w:sz w:val="22"/>
          <w:u w:val="none"/>
        </w:rPr>
        <w:t xml:space="preserve">See </w:t>
      </w:r>
      <w:r w:rsidRPr="00D505C6">
        <w:rPr>
          <w:b w:val="0"/>
          <w:sz w:val="22"/>
          <w:u w:val="none"/>
        </w:rPr>
        <w:t xml:space="preserve">47 </w:t>
      </w:r>
      <w:r w:rsidRPr="00D505C6" w:rsidR="00E80F0F">
        <w:rPr>
          <w:b w:val="0"/>
          <w:sz w:val="22"/>
          <w:u w:val="none"/>
        </w:rPr>
        <w:t>CFR</w:t>
      </w:r>
      <w:r w:rsidRPr="00D505C6">
        <w:rPr>
          <w:b w:val="0"/>
          <w:sz w:val="22"/>
          <w:u w:val="none"/>
        </w:rPr>
        <w:t xml:space="preserve"> § 54.313(g).</w:t>
      </w:r>
    </w:p>
    <w:p w:rsidR="003B723A" w:rsidRPr="00D505C6" w:rsidP="00F900B0" w14:paraId="6069631C" w14:textId="460C1D63">
      <w:pPr>
        <w:pStyle w:val="ListParagraph"/>
        <w:widowControl w:val="0"/>
        <w:numPr>
          <w:ilvl w:val="0"/>
          <w:numId w:val="0"/>
        </w:numPr>
        <w:tabs>
          <w:tab w:val="left" w:pos="0"/>
        </w:tabs>
        <w:suppressAutoHyphens/>
        <w:spacing w:after="0" w:line="240" w:lineRule="auto"/>
        <w:ind w:left="720" w:hanging="720"/>
        <w:rPr>
          <w:sz w:val="22"/>
        </w:rPr>
      </w:pPr>
    </w:p>
    <w:p w:rsidR="0048068D" w:rsidRPr="00F900B0" w:rsidP="00F900B0" w14:paraId="3A103148" w14:textId="77777777">
      <w:pPr>
        <w:pStyle w:val="ListParagraph"/>
        <w:widowControl w:val="0"/>
        <w:numPr>
          <w:ilvl w:val="2"/>
          <w:numId w:val="9"/>
        </w:numPr>
        <w:tabs>
          <w:tab w:val="left" w:pos="0"/>
        </w:tabs>
        <w:suppressAutoHyphens/>
        <w:spacing w:after="0" w:line="240" w:lineRule="auto"/>
        <w:ind w:left="720" w:hanging="720"/>
        <w:rPr>
          <w:sz w:val="22"/>
          <w:szCs w:val="22"/>
          <w:u w:val="none"/>
        </w:rPr>
      </w:pPr>
      <w:r w:rsidRPr="00D505C6">
        <w:rPr>
          <w:color w:val="000000"/>
          <w:sz w:val="22"/>
        </w:rPr>
        <w:t xml:space="preserve">Tribal Engagement Reporting.  47 </w:t>
      </w:r>
      <w:r w:rsidRPr="00D505C6" w:rsidR="00E80F0F">
        <w:rPr>
          <w:color w:val="000000"/>
          <w:sz w:val="22"/>
        </w:rPr>
        <w:t>CFR</w:t>
      </w:r>
      <w:r w:rsidRPr="00D505C6">
        <w:rPr>
          <w:color w:val="000000"/>
          <w:sz w:val="22"/>
        </w:rPr>
        <w:t xml:space="preserve"> § 54.313(a)(5) (See 12.</w:t>
      </w:r>
      <w:r w:rsidRPr="00D505C6" w:rsidR="00B14FC4">
        <w:rPr>
          <w:color w:val="000000"/>
          <w:sz w:val="22"/>
        </w:rPr>
        <w:t>k</w:t>
      </w:r>
      <w:r w:rsidRPr="00D505C6">
        <w:rPr>
          <w:color w:val="000000"/>
          <w:sz w:val="22"/>
        </w:rPr>
        <w:t>)</w:t>
      </w:r>
      <w:r w:rsidRPr="00D505C6">
        <w:rPr>
          <w:color w:val="000000"/>
          <w:sz w:val="22"/>
          <w:u w:val="none"/>
        </w:rPr>
        <w:t xml:space="preserve">:  </w:t>
      </w:r>
    </w:p>
    <w:p w:rsidR="0048068D" w:rsidRPr="00F11C1D" w:rsidP="00F11C1D" w14:paraId="032DC39D" w14:textId="77777777">
      <w:pPr>
        <w:pStyle w:val="ListParagraph"/>
        <w:widowControl w:val="0"/>
        <w:numPr>
          <w:ilvl w:val="0"/>
          <w:numId w:val="0"/>
        </w:numPr>
        <w:tabs>
          <w:tab w:val="left" w:pos="0"/>
        </w:tabs>
        <w:suppressAutoHyphens/>
        <w:spacing w:after="0" w:line="240" w:lineRule="auto"/>
        <w:ind w:left="720"/>
        <w:rPr>
          <w:color w:val="000000"/>
          <w:sz w:val="22"/>
          <w:szCs w:val="22"/>
        </w:rPr>
      </w:pPr>
    </w:p>
    <w:p w:rsidR="003B723A" w:rsidRPr="00D505C6" w:rsidP="00D505C6" w14:paraId="46142B59" w14:textId="245F9D99">
      <w:pPr>
        <w:widowControl w:val="0"/>
        <w:tabs>
          <w:tab w:val="left" w:pos="0"/>
        </w:tabs>
        <w:suppressAutoHyphens/>
        <w:spacing w:after="0" w:line="240" w:lineRule="auto"/>
        <w:ind w:left="0"/>
        <w:rPr>
          <w:sz w:val="22"/>
        </w:rPr>
      </w:pPr>
      <w:r w:rsidRPr="00D505C6">
        <w:rPr>
          <w:color w:val="000000"/>
          <w:sz w:val="22"/>
        </w:rPr>
        <w:t xml:space="preserve">To ensure the effective exchange of information that will lead to a common understanding between Tribal governments and ETCs on the deployment and improvement of communications on Tribal lands, to the extent an ETC serves Tribal lands, it is required to provide documents or information that the ETC engaged with Tribal governments.  The </w:t>
      </w:r>
      <w:r w:rsidRPr="00D505C6">
        <w:rPr>
          <w:i/>
          <w:color w:val="000000"/>
          <w:sz w:val="22"/>
        </w:rPr>
        <w:t xml:space="preserve">ETC Reporting Streamlining Order </w:t>
      </w:r>
      <w:r w:rsidRPr="00D505C6">
        <w:rPr>
          <w:color w:val="000000"/>
          <w:sz w:val="22"/>
        </w:rPr>
        <w:t xml:space="preserve">moved this requirement from 47 </w:t>
      </w:r>
      <w:r w:rsidRPr="00D505C6" w:rsidR="00E80F0F">
        <w:rPr>
          <w:color w:val="000000"/>
          <w:sz w:val="22"/>
        </w:rPr>
        <w:t>CFR</w:t>
      </w:r>
      <w:r w:rsidRPr="00D505C6">
        <w:rPr>
          <w:color w:val="000000"/>
          <w:sz w:val="22"/>
        </w:rPr>
        <w:t xml:space="preserve"> § 54.313(a)(9) to 47 </w:t>
      </w:r>
      <w:r w:rsidRPr="00D505C6" w:rsidR="00E80F0F">
        <w:rPr>
          <w:color w:val="000000"/>
          <w:sz w:val="22"/>
        </w:rPr>
        <w:t>CFR</w:t>
      </w:r>
      <w:r w:rsidRPr="00D505C6">
        <w:rPr>
          <w:color w:val="000000"/>
          <w:sz w:val="22"/>
        </w:rPr>
        <w:t xml:space="preserve"> § 54.313(a)(5), but the requirement remains the same.</w:t>
      </w:r>
    </w:p>
    <w:p w:rsidR="00442012" w:rsidRPr="00D505C6" w:rsidP="00F900B0" w14:paraId="7380D1A1" w14:textId="77777777">
      <w:pPr>
        <w:pStyle w:val="ListParagraph"/>
        <w:numPr>
          <w:ilvl w:val="0"/>
          <w:numId w:val="0"/>
        </w:numPr>
        <w:spacing w:after="0" w:line="240" w:lineRule="auto"/>
        <w:ind w:left="720" w:hanging="720"/>
        <w:rPr>
          <w:color w:val="000000"/>
          <w:sz w:val="22"/>
        </w:rPr>
      </w:pPr>
    </w:p>
    <w:p w:rsidR="0048068D" w:rsidRPr="00F900B0" w:rsidP="00F900B0" w14:paraId="7965802B" w14:textId="77777777">
      <w:pPr>
        <w:pStyle w:val="Heading1"/>
        <w:numPr>
          <w:ilvl w:val="2"/>
          <w:numId w:val="9"/>
        </w:numPr>
        <w:spacing w:after="0" w:line="240" w:lineRule="auto"/>
        <w:ind w:left="720" w:hanging="720"/>
        <w:rPr>
          <w:color w:val="000000"/>
          <w:sz w:val="22"/>
          <w:szCs w:val="22"/>
        </w:rPr>
      </w:pPr>
      <w:r w:rsidRPr="00D505C6">
        <w:rPr>
          <w:b w:val="0"/>
          <w:color w:val="000000"/>
          <w:sz w:val="22"/>
        </w:rPr>
        <w:t xml:space="preserve">Price Cap Carrier </w:t>
      </w:r>
      <w:r w:rsidRPr="00D505C6" w:rsidR="003B723A">
        <w:rPr>
          <w:b w:val="0"/>
          <w:color w:val="000000"/>
          <w:sz w:val="22"/>
        </w:rPr>
        <w:t>Frozen High</w:t>
      </w:r>
      <w:r w:rsidRPr="00D505C6" w:rsidR="001A7248">
        <w:rPr>
          <w:b w:val="0"/>
          <w:color w:val="000000"/>
          <w:sz w:val="22"/>
        </w:rPr>
        <w:t>-</w:t>
      </w:r>
      <w:r w:rsidRPr="00D505C6" w:rsidR="003B723A">
        <w:rPr>
          <w:b w:val="0"/>
          <w:color w:val="000000"/>
          <w:sz w:val="22"/>
        </w:rPr>
        <w:t xml:space="preserve">Cost Support Certification.  47 </w:t>
      </w:r>
      <w:r w:rsidRPr="00D505C6" w:rsidR="00E80F0F">
        <w:rPr>
          <w:b w:val="0"/>
          <w:color w:val="000000"/>
          <w:sz w:val="22"/>
        </w:rPr>
        <w:t>CFR</w:t>
      </w:r>
      <w:r w:rsidRPr="00D505C6" w:rsidR="003B723A">
        <w:rPr>
          <w:b w:val="0"/>
          <w:color w:val="000000"/>
          <w:sz w:val="22"/>
        </w:rPr>
        <w:t xml:space="preserve"> § 54.313(c) (See 12.</w:t>
      </w:r>
      <w:r w:rsidRPr="00D505C6" w:rsidR="00B14FC4">
        <w:rPr>
          <w:b w:val="0"/>
          <w:color w:val="000000"/>
          <w:sz w:val="22"/>
        </w:rPr>
        <w:t>l</w:t>
      </w:r>
      <w:r w:rsidRPr="00D505C6" w:rsidR="003B723A">
        <w:rPr>
          <w:b w:val="0"/>
          <w:color w:val="000000"/>
          <w:sz w:val="22"/>
        </w:rPr>
        <w:t>)</w:t>
      </w:r>
      <w:r w:rsidRPr="00D505C6" w:rsidR="003B723A">
        <w:rPr>
          <w:b w:val="0"/>
          <w:color w:val="000000"/>
          <w:sz w:val="22"/>
          <w:u w:val="none"/>
        </w:rPr>
        <w:t xml:space="preserve">:  </w:t>
      </w:r>
    </w:p>
    <w:p w:rsidR="0048068D" w:rsidRPr="00F11C1D" w:rsidP="00F11C1D" w14:paraId="1450E92C" w14:textId="77777777">
      <w:pPr>
        <w:pStyle w:val="Heading1"/>
        <w:numPr>
          <w:ilvl w:val="0"/>
          <w:numId w:val="0"/>
        </w:numPr>
        <w:spacing w:after="0" w:line="240" w:lineRule="auto"/>
        <w:ind w:left="720"/>
        <w:rPr>
          <w:b w:val="0"/>
          <w:color w:val="000000"/>
          <w:sz w:val="22"/>
          <w:szCs w:val="22"/>
        </w:rPr>
      </w:pPr>
    </w:p>
    <w:p w:rsidR="003B723A" w:rsidRPr="00D505C6" w:rsidP="00D505C6" w14:paraId="3B7C8E66" w14:textId="4CF5FF53">
      <w:pPr>
        <w:pStyle w:val="Heading1"/>
        <w:numPr>
          <w:ilvl w:val="0"/>
          <w:numId w:val="0"/>
        </w:numPr>
        <w:spacing w:after="0" w:line="240" w:lineRule="auto"/>
        <w:rPr>
          <w:color w:val="000000"/>
          <w:sz w:val="22"/>
        </w:rPr>
      </w:pPr>
      <w:r w:rsidRPr="00D505C6">
        <w:rPr>
          <w:b w:val="0"/>
          <w:sz w:val="22"/>
          <w:u w:val="none"/>
        </w:rPr>
        <w:t xml:space="preserve">The Commission froze support under its high-cost support mechanisms – high-cost loop support (HCLS), safety net additive (SNA), safety valve support (SVS), high-cost model support (HCMS), local switching support (LSS), interstate access support (IAS), and interstate common line support (ICLS) – for price cap carriers and their rate-of-return affiliates, and called it “frozen high-cost support.”  </w:t>
      </w:r>
      <w:r w:rsidRPr="00D505C6">
        <w:rPr>
          <w:b w:val="0"/>
          <w:color w:val="000000"/>
          <w:sz w:val="22"/>
          <w:u w:val="none"/>
        </w:rPr>
        <w:t>Recipients of frozen high-cost support must annually certify that increasing levels of support have been used to achieve the goal of universal availability of voice and broadband.  Recipients must certify that all funding was used to build and operate broadband-capable networks used to offer the provider’s own retail broadband service in areas substantially unserved by an unsubsidized competitor.</w:t>
      </w:r>
    </w:p>
    <w:p w:rsidR="003B723A" w:rsidRPr="00D505C6" w:rsidP="00F900B0" w14:paraId="4480A932" w14:textId="77777777">
      <w:pPr>
        <w:pStyle w:val="ListParagraph"/>
        <w:numPr>
          <w:ilvl w:val="0"/>
          <w:numId w:val="0"/>
        </w:numPr>
        <w:spacing w:after="0" w:line="240" w:lineRule="auto"/>
        <w:ind w:left="720" w:hanging="720"/>
        <w:rPr>
          <w:color w:val="000000"/>
          <w:sz w:val="22"/>
        </w:rPr>
      </w:pPr>
    </w:p>
    <w:p w:rsidR="0048068D" w:rsidRPr="00F900B0" w:rsidP="00F900B0" w14:paraId="102AF953" w14:textId="77777777">
      <w:pPr>
        <w:pStyle w:val="Heading1"/>
        <w:numPr>
          <w:ilvl w:val="2"/>
          <w:numId w:val="10"/>
        </w:numPr>
        <w:spacing w:after="0" w:line="240" w:lineRule="auto"/>
        <w:ind w:left="720" w:hanging="720"/>
        <w:rPr>
          <w:sz w:val="22"/>
          <w:szCs w:val="22"/>
        </w:rPr>
      </w:pPr>
      <w:r w:rsidRPr="00D505C6">
        <w:rPr>
          <w:b w:val="0"/>
          <w:sz w:val="22"/>
        </w:rPr>
        <w:t>Voice Certification for Phase-Down Support Recipients (See 12.</w:t>
      </w:r>
      <w:r w:rsidRPr="00D505C6" w:rsidR="00B14FC4">
        <w:rPr>
          <w:b w:val="0"/>
          <w:sz w:val="22"/>
        </w:rPr>
        <w:t>m</w:t>
      </w:r>
      <w:r w:rsidRPr="00D505C6">
        <w:rPr>
          <w:b w:val="0"/>
          <w:sz w:val="22"/>
        </w:rPr>
        <w:t>)</w:t>
      </w:r>
      <w:r w:rsidRPr="00D505C6">
        <w:rPr>
          <w:b w:val="0"/>
          <w:sz w:val="22"/>
          <w:u w:val="none"/>
        </w:rPr>
        <w:t xml:space="preserve">: </w:t>
      </w:r>
    </w:p>
    <w:p w:rsidR="0048068D" w:rsidRPr="00F11C1D" w:rsidP="00F11C1D" w14:paraId="4A0B2812" w14:textId="77777777">
      <w:pPr>
        <w:pStyle w:val="Heading1"/>
        <w:numPr>
          <w:ilvl w:val="0"/>
          <w:numId w:val="0"/>
        </w:numPr>
        <w:spacing w:after="0" w:line="240" w:lineRule="auto"/>
        <w:ind w:left="720"/>
        <w:rPr>
          <w:b w:val="0"/>
          <w:sz w:val="22"/>
          <w:szCs w:val="22"/>
        </w:rPr>
      </w:pPr>
    </w:p>
    <w:p w:rsidR="002563EB" w:rsidRPr="00D505C6" w:rsidP="00D505C6" w14:paraId="0108231A" w14:textId="16AB7098">
      <w:pPr>
        <w:pStyle w:val="Heading1"/>
        <w:numPr>
          <w:ilvl w:val="0"/>
          <w:numId w:val="0"/>
        </w:numPr>
        <w:spacing w:after="0" w:line="240" w:lineRule="auto"/>
        <w:rPr>
          <w:sz w:val="22"/>
        </w:rPr>
      </w:pPr>
      <w:r w:rsidRPr="00D505C6">
        <w:rPr>
          <w:b w:val="0"/>
          <w:sz w:val="22"/>
          <w:u w:val="none"/>
        </w:rPr>
        <w:t xml:space="preserve">The Commission requires that any price cap carriers and fixed competitive ETCs that receive support pursuant to sections 54.312(d) or 54.307(e)(2)(iii) must certify that all such support the company received in the previous year was used to provide voice service throughout the high-cost and extremely high-cost census blocks where they continue to have the federal high-cost eligible telecommunications carrier obligation at rates that are reasonably comparable to comparable offerings in urban areas. 47 </w:t>
      </w:r>
      <w:r w:rsidRPr="00D505C6" w:rsidR="00E80F0F">
        <w:rPr>
          <w:b w:val="0"/>
          <w:sz w:val="22"/>
          <w:u w:val="none"/>
        </w:rPr>
        <w:t>CFR</w:t>
      </w:r>
      <w:r w:rsidRPr="00D505C6">
        <w:rPr>
          <w:b w:val="0"/>
          <w:sz w:val="22"/>
          <w:u w:val="none"/>
        </w:rPr>
        <w:t xml:space="preserve"> § 54.313(m).</w:t>
      </w:r>
    </w:p>
    <w:p w:rsidR="002563EB" w:rsidRPr="00D505C6" w:rsidP="00F900B0" w14:paraId="303741FC" w14:textId="77777777">
      <w:pPr>
        <w:pStyle w:val="ListParagraph"/>
        <w:numPr>
          <w:ilvl w:val="0"/>
          <w:numId w:val="0"/>
        </w:numPr>
        <w:spacing w:after="0" w:line="240" w:lineRule="auto"/>
        <w:ind w:left="720" w:hanging="720"/>
        <w:rPr>
          <w:color w:val="000000"/>
          <w:sz w:val="22"/>
        </w:rPr>
      </w:pPr>
    </w:p>
    <w:p w:rsidR="0048068D" w:rsidRPr="00F900B0" w:rsidP="00F900B0" w14:paraId="1175FD23" w14:textId="77777777">
      <w:pPr>
        <w:pStyle w:val="Heading1"/>
        <w:numPr>
          <w:ilvl w:val="2"/>
          <w:numId w:val="10"/>
        </w:numPr>
        <w:spacing w:after="0" w:line="240" w:lineRule="auto"/>
        <w:ind w:left="720" w:hanging="720"/>
        <w:rPr>
          <w:sz w:val="22"/>
          <w:szCs w:val="22"/>
        </w:rPr>
      </w:pPr>
      <w:r w:rsidRPr="00D505C6">
        <w:rPr>
          <w:b w:val="0"/>
          <w:color w:val="000000"/>
          <w:sz w:val="22"/>
        </w:rPr>
        <w:t xml:space="preserve">Price Cap Carrier High-Cost Support for Access Charges Certification.  47 </w:t>
      </w:r>
      <w:r w:rsidRPr="00D505C6" w:rsidR="00E80F0F">
        <w:rPr>
          <w:b w:val="0"/>
          <w:color w:val="000000"/>
          <w:sz w:val="22"/>
        </w:rPr>
        <w:t>CFR</w:t>
      </w:r>
      <w:r w:rsidRPr="00D505C6">
        <w:rPr>
          <w:b w:val="0"/>
          <w:color w:val="000000"/>
          <w:sz w:val="22"/>
        </w:rPr>
        <w:t xml:space="preserve"> § 54.313(d) (See 12.</w:t>
      </w:r>
      <w:r w:rsidRPr="00D505C6" w:rsidR="00B14FC4">
        <w:rPr>
          <w:b w:val="0"/>
          <w:color w:val="000000"/>
          <w:sz w:val="22"/>
        </w:rPr>
        <w:t>n</w:t>
      </w:r>
      <w:r w:rsidRPr="00D505C6">
        <w:rPr>
          <w:b w:val="0"/>
          <w:color w:val="000000"/>
          <w:sz w:val="22"/>
        </w:rPr>
        <w:t>)</w:t>
      </w:r>
      <w:r w:rsidRPr="00D505C6">
        <w:rPr>
          <w:b w:val="0"/>
          <w:color w:val="000000"/>
          <w:sz w:val="22"/>
          <w:u w:val="none"/>
        </w:rPr>
        <w:t xml:space="preserve">:  </w:t>
      </w:r>
    </w:p>
    <w:p w:rsidR="0048068D" w:rsidRPr="00F11C1D" w:rsidP="00F11C1D" w14:paraId="3E4A60CF" w14:textId="77777777">
      <w:pPr>
        <w:pStyle w:val="Heading1"/>
        <w:numPr>
          <w:ilvl w:val="0"/>
          <w:numId w:val="0"/>
        </w:numPr>
        <w:spacing w:after="0" w:line="240" w:lineRule="auto"/>
        <w:ind w:left="720"/>
        <w:rPr>
          <w:b w:val="0"/>
          <w:color w:val="000000"/>
          <w:sz w:val="22"/>
          <w:szCs w:val="22"/>
        </w:rPr>
      </w:pPr>
    </w:p>
    <w:p w:rsidR="003B723A" w:rsidRPr="00D505C6" w:rsidP="00D505C6" w14:paraId="393EE6E8" w14:textId="55F8A121">
      <w:pPr>
        <w:pStyle w:val="Heading1"/>
        <w:numPr>
          <w:ilvl w:val="0"/>
          <w:numId w:val="0"/>
        </w:numPr>
        <w:spacing w:after="0" w:line="240" w:lineRule="auto"/>
        <w:rPr>
          <w:sz w:val="22"/>
        </w:rPr>
      </w:pPr>
      <w:r w:rsidRPr="00D505C6">
        <w:rPr>
          <w:b w:val="0"/>
          <w:color w:val="000000"/>
          <w:sz w:val="22"/>
          <w:u w:val="none"/>
        </w:rPr>
        <w:t xml:space="preserve">All price cap carriers that receive support pursuant to 47 </w:t>
      </w:r>
      <w:r w:rsidRPr="00D505C6" w:rsidR="00E80F0F">
        <w:rPr>
          <w:b w:val="0"/>
          <w:color w:val="000000"/>
          <w:sz w:val="22"/>
          <w:u w:val="none"/>
        </w:rPr>
        <w:t>CFR</w:t>
      </w:r>
      <w:r w:rsidRPr="00D505C6">
        <w:rPr>
          <w:b w:val="0"/>
          <w:color w:val="000000"/>
          <w:sz w:val="22"/>
          <w:u w:val="none"/>
        </w:rPr>
        <w:t xml:space="preserve"> § 54.304, to offset reductions in access charges, must use such support to build and operate broadband-capable networks used to offer the provider’s own retail service in areas substantially unserved by an unsubsidized competitor.  To monitor the use of such support and hold recipients accountable to their public interest obligations, recipients of such support must annually certify that they are doing so.</w:t>
      </w:r>
    </w:p>
    <w:p w:rsidR="002563EB" w:rsidRPr="00D505C6" w:rsidP="00F900B0" w14:paraId="523168C5" w14:textId="04AB6F70">
      <w:pPr>
        <w:pStyle w:val="ListParagraph"/>
        <w:widowControl w:val="0"/>
        <w:numPr>
          <w:ilvl w:val="0"/>
          <w:numId w:val="0"/>
        </w:numPr>
        <w:tabs>
          <w:tab w:val="left" w:pos="0"/>
        </w:tabs>
        <w:suppressAutoHyphens/>
        <w:spacing w:after="0" w:line="240" w:lineRule="auto"/>
        <w:ind w:left="720" w:hanging="720"/>
        <w:rPr>
          <w:sz w:val="22"/>
        </w:rPr>
      </w:pPr>
    </w:p>
    <w:p w:rsidR="0048068D" w:rsidRPr="00F900B0" w:rsidP="00F900B0" w14:paraId="306DA92B" w14:textId="77777777">
      <w:pPr>
        <w:pStyle w:val="Heading1"/>
        <w:numPr>
          <w:ilvl w:val="2"/>
          <w:numId w:val="10"/>
        </w:numPr>
        <w:spacing w:after="0" w:line="240" w:lineRule="auto"/>
        <w:ind w:left="720" w:hanging="720"/>
        <w:rPr>
          <w:sz w:val="22"/>
          <w:szCs w:val="22"/>
        </w:rPr>
      </w:pPr>
      <w:r w:rsidRPr="00D505C6">
        <w:rPr>
          <w:b w:val="0"/>
          <w:color w:val="000000"/>
          <w:sz w:val="22"/>
        </w:rPr>
        <w:t xml:space="preserve">Privately Held Rate-of-Return </w:t>
      </w:r>
      <w:r w:rsidRPr="00D505C6" w:rsidR="0053400D">
        <w:rPr>
          <w:b w:val="0"/>
          <w:color w:val="000000"/>
          <w:sz w:val="22"/>
        </w:rPr>
        <w:t xml:space="preserve">Carrier </w:t>
      </w:r>
      <w:r w:rsidRPr="00D505C6">
        <w:rPr>
          <w:b w:val="0"/>
          <w:color w:val="000000"/>
          <w:sz w:val="22"/>
        </w:rPr>
        <w:t xml:space="preserve">Financial Information.  47 </w:t>
      </w:r>
      <w:r w:rsidRPr="00D505C6" w:rsidR="00E80F0F">
        <w:rPr>
          <w:b w:val="0"/>
          <w:color w:val="000000"/>
          <w:sz w:val="22"/>
        </w:rPr>
        <w:t>CFR</w:t>
      </w:r>
      <w:r w:rsidRPr="00D505C6">
        <w:rPr>
          <w:b w:val="0"/>
          <w:color w:val="000000"/>
          <w:sz w:val="22"/>
        </w:rPr>
        <w:t xml:space="preserve"> § 54.313(f)(2) (See 12.</w:t>
      </w:r>
      <w:r w:rsidRPr="00D505C6" w:rsidR="00B14FC4">
        <w:rPr>
          <w:b w:val="0"/>
          <w:color w:val="000000"/>
          <w:sz w:val="22"/>
        </w:rPr>
        <w:t>o</w:t>
      </w:r>
      <w:r w:rsidRPr="00D505C6">
        <w:rPr>
          <w:b w:val="0"/>
          <w:color w:val="000000"/>
          <w:sz w:val="22"/>
        </w:rPr>
        <w:t>)</w:t>
      </w:r>
      <w:r w:rsidRPr="00D505C6">
        <w:rPr>
          <w:b w:val="0"/>
          <w:color w:val="000000"/>
          <w:sz w:val="22"/>
          <w:u w:val="none"/>
        </w:rPr>
        <w:t xml:space="preserve">:  </w:t>
      </w:r>
    </w:p>
    <w:p w:rsidR="0048068D" w:rsidRPr="00F11C1D" w:rsidP="00F11C1D" w14:paraId="0EED439F" w14:textId="77777777">
      <w:pPr>
        <w:pStyle w:val="Heading1"/>
        <w:numPr>
          <w:ilvl w:val="0"/>
          <w:numId w:val="0"/>
        </w:numPr>
        <w:spacing w:after="0" w:line="240" w:lineRule="auto"/>
        <w:ind w:left="720"/>
        <w:rPr>
          <w:b w:val="0"/>
          <w:color w:val="000000"/>
          <w:sz w:val="22"/>
          <w:szCs w:val="22"/>
        </w:rPr>
      </w:pPr>
    </w:p>
    <w:p w:rsidR="003B723A" w:rsidRPr="00D505C6" w:rsidP="00D505C6" w14:paraId="05032480" w14:textId="6861E724">
      <w:pPr>
        <w:pStyle w:val="Heading1"/>
        <w:numPr>
          <w:ilvl w:val="0"/>
          <w:numId w:val="0"/>
        </w:numPr>
        <w:spacing w:after="0" w:line="240" w:lineRule="auto"/>
        <w:rPr>
          <w:sz w:val="22"/>
        </w:rPr>
      </w:pPr>
      <w:r w:rsidRPr="00D505C6">
        <w:rPr>
          <w:b w:val="0"/>
          <w:color w:val="000000"/>
          <w:sz w:val="22"/>
          <w:u w:val="none"/>
        </w:rPr>
        <w:t xml:space="preserve">The Commission can obtain publicly available financial information from publicly traded companies.  To ensure that support is sufficient but not excessive, privately held rate-of-return carriers that receive high-cost support must submit various forms of financial statements.  Those companies that borrow funds from the Rural Utilities Service (RUS) must submit a copy of their RUS Operating Report for Telecommunications Borrowers.  Carriers that do not borrow from RUS, but that undergo financial audits in the ordinary course of business, must either file a copy of their audited financial statements or provide financial information in a form consistent with the RUS Operating Report for Telecommunications Borrowers.  Carriers that are not audited in the ordinary course of business must either file a financial </w:t>
      </w:r>
      <w:r w:rsidRPr="00D505C6">
        <w:rPr>
          <w:b w:val="0"/>
          <w:color w:val="000000"/>
          <w:sz w:val="22"/>
          <w:u w:val="none"/>
        </w:rPr>
        <w:t>statement that has been subject to review by a certified public accountant or file financial information in a format consistent with the RUS Operating Report for Telecommunications Borrowers.  These financial disclosures may be filed pursuant to a protective order.</w:t>
      </w:r>
    </w:p>
    <w:p w:rsidR="00C91299" w:rsidRPr="00D505C6" w:rsidP="00F900B0" w14:paraId="4B1C0CC4" w14:textId="77777777">
      <w:pPr>
        <w:pStyle w:val="ListParagraph"/>
        <w:widowControl w:val="0"/>
        <w:numPr>
          <w:ilvl w:val="0"/>
          <w:numId w:val="0"/>
        </w:numPr>
        <w:tabs>
          <w:tab w:val="left" w:pos="0"/>
        </w:tabs>
        <w:suppressAutoHyphens/>
        <w:spacing w:after="0" w:line="240" w:lineRule="auto"/>
        <w:ind w:left="720" w:hanging="720"/>
        <w:rPr>
          <w:sz w:val="22"/>
        </w:rPr>
      </w:pPr>
    </w:p>
    <w:p w:rsidR="0048068D" w:rsidRPr="00F11C1D" w:rsidP="00F900B0" w14:paraId="63D47816" w14:textId="77777777">
      <w:pPr>
        <w:pStyle w:val="Heading1"/>
        <w:numPr>
          <w:ilvl w:val="2"/>
          <w:numId w:val="10"/>
        </w:numPr>
        <w:spacing w:after="0" w:line="240" w:lineRule="auto"/>
        <w:ind w:left="720" w:hanging="720"/>
        <w:rPr>
          <w:b w:val="0"/>
          <w:sz w:val="22"/>
          <w:szCs w:val="22"/>
          <w:u w:val="none"/>
        </w:rPr>
      </w:pPr>
      <w:r w:rsidRPr="00D505C6">
        <w:rPr>
          <w:b w:val="0"/>
          <w:sz w:val="22"/>
        </w:rPr>
        <w:t>Cost Consultant Information for Rate-of-Return Carriers (See 12.</w:t>
      </w:r>
      <w:r w:rsidRPr="00D505C6" w:rsidR="00B14FC4">
        <w:rPr>
          <w:b w:val="0"/>
          <w:sz w:val="22"/>
        </w:rPr>
        <w:t>p</w:t>
      </w:r>
      <w:r w:rsidRPr="00D505C6">
        <w:rPr>
          <w:b w:val="0"/>
          <w:sz w:val="22"/>
        </w:rPr>
        <w:t>)</w:t>
      </w:r>
      <w:r w:rsidRPr="00D505C6">
        <w:rPr>
          <w:b w:val="0"/>
          <w:sz w:val="22"/>
          <w:u w:val="none"/>
        </w:rPr>
        <w:t xml:space="preserve">:  </w:t>
      </w:r>
    </w:p>
    <w:p w:rsidR="003A7C41" w:rsidRPr="00F11C1D" w:rsidP="00F11C1D" w14:paraId="5B25363F" w14:textId="77777777">
      <w:pPr>
        <w:pStyle w:val="Heading1"/>
        <w:numPr>
          <w:ilvl w:val="0"/>
          <w:numId w:val="0"/>
        </w:numPr>
        <w:spacing w:after="0" w:line="240" w:lineRule="auto"/>
        <w:ind w:left="720"/>
        <w:rPr>
          <w:b w:val="0"/>
          <w:sz w:val="22"/>
          <w:szCs w:val="22"/>
          <w:u w:val="none"/>
        </w:rPr>
      </w:pPr>
    </w:p>
    <w:p w:rsidR="003B723A" w:rsidRPr="00D505C6" w:rsidP="00D505C6" w14:paraId="4EE4C1BB" w14:textId="76CE15BF">
      <w:pPr>
        <w:pStyle w:val="Heading1"/>
        <w:numPr>
          <w:ilvl w:val="0"/>
          <w:numId w:val="0"/>
        </w:numPr>
        <w:spacing w:after="0" w:line="240" w:lineRule="auto"/>
        <w:rPr>
          <w:sz w:val="22"/>
        </w:rPr>
      </w:pPr>
      <w:r w:rsidRPr="00D505C6">
        <w:rPr>
          <w:b w:val="0"/>
          <w:sz w:val="22"/>
          <w:u w:val="none"/>
        </w:rPr>
        <w:t xml:space="preserve">The Commission requires that rate-of-return carriers provide the name of any cost consultant and cost consulting firm, or other third-party, retained to prepare financial and operations data disclosures submitted to NECA, USAC, or the Commission.  47 </w:t>
      </w:r>
      <w:r w:rsidRPr="00D505C6" w:rsidR="00E80F0F">
        <w:rPr>
          <w:b w:val="0"/>
          <w:sz w:val="22"/>
          <w:u w:val="none"/>
        </w:rPr>
        <w:t>CFR</w:t>
      </w:r>
      <w:r w:rsidRPr="00D505C6">
        <w:rPr>
          <w:b w:val="0"/>
          <w:sz w:val="22"/>
          <w:u w:val="none"/>
        </w:rPr>
        <w:t xml:space="preserve"> § 54.313(f)(4). </w:t>
      </w:r>
      <w:r w:rsidRPr="00D505C6" w:rsidR="003A60FE">
        <w:rPr>
          <w:b w:val="0"/>
          <w:sz w:val="22"/>
          <w:u w:val="none"/>
        </w:rPr>
        <w:t xml:space="preserve">  </w:t>
      </w:r>
    </w:p>
    <w:p w:rsidR="007522BA" w:rsidRPr="00D505C6" w:rsidP="00F11C1D" w14:paraId="63488E8E" w14:textId="77777777">
      <w:pPr>
        <w:widowControl w:val="0"/>
        <w:tabs>
          <w:tab w:val="left" w:pos="360"/>
        </w:tabs>
        <w:suppressAutoHyphens/>
        <w:spacing w:after="0" w:line="240" w:lineRule="auto"/>
        <w:ind w:left="0"/>
        <w:rPr>
          <w:color w:val="000000"/>
          <w:sz w:val="22"/>
        </w:rPr>
      </w:pPr>
    </w:p>
    <w:p w:rsidR="0048068D" w:rsidRPr="00F900B0" w:rsidP="00F900B0" w14:paraId="1C35A89C" w14:textId="77777777">
      <w:pPr>
        <w:pStyle w:val="Heading1"/>
        <w:numPr>
          <w:ilvl w:val="2"/>
          <w:numId w:val="10"/>
        </w:numPr>
        <w:spacing w:after="0" w:line="240" w:lineRule="auto"/>
        <w:ind w:left="720" w:hanging="720"/>
        <w:rPr>
          <w:sz w:val="22"/>
          <w:szCs w:val="22"/>
        </w:rPr>
      </w:pPr>
      <w:r w:rsidRPr="00D505C6">
        <w:rPr>
          <w:b w:val="0"/>
          <w:sz w:val="22"/>
        </w:rPr>
        <w:t>Newly Available Backhaul Reporting for Alaska Plan Participants (See 12.</w:t>
      </w:r>
      <w:r w:rsidRPr="00D505C6" w:rsidR="00B14FC4">
        <w:rPr>
          <w:b w:val="0"/>
          <w:sz w:val="22"/>
        </w:rPr>
        <w:t>q</w:t>
      </w:r>
      <w:r w:rsidRPr="00D505C6">
        <w:rPr>
          <w:b w:val="0"/>
          <w:sz w:val="22"/>
        </w:rPr>
        <w:t>)</w:t>
      </w:r>
      <w:r w:rsidRPr="00D505C6">
        <w:rPr>
          <w:b w:val="0"/>
          <w:sz w:val="22"/>
          <w:u w:val="none"/>
        </w:rPr>
        <w:t xml:space="preserve">:  </w:t>
      </w:r>
    </w:p>
    <w:p w:rsidR="0048068D" w:rsidRPr="00F11C1D" w:rsidP="00F11C1D" w14:paraId="0EBD15FB" w14:textId="77777777">
      <w:pPr>
        <w:pStyle w:val="Heading1"/>
        <w:numPr>
          <w:ilvl w:val="0"/>
          <w:numId w:val="0"/>
        </w:numPr>
        <w:spacing w:after="0" w:line="240" w:lineRule="auto"/>
        <w:ind w:left="720"/>
        <w:rPr>
          <w:b w:val="0"/>
          <w:sz w:val="22"/>
          <w:szCs w:val="22"/>
        </w:rPr>
      </w:pPr>
    </w:p>
    <w:p w:rsidR="003B723A" w:rsidRPr="00D505C6" w:rsidP="00D505C6" w14:paraId="45A95D85" w14:textId="69020D17">
      <w:pPr>
        <w:pStyle w:val="Heading1"/>
        <w:numPr>
          <w:ilvl w:val="0"/>
          <w:numId w:val="0"/>
        </w:numPr>
        <w:spacing w:after="0" w:line="240" w:lineRule="auto"/>
        <w:rPr>
          <w:sz w:val="22"/>
        </w:rPr>
      </w:pPr>
      <w:r w:rsidRPr="00D505C6">
        <w:rPr>
          <w:b w:val="0"/>
          <w:sz w:val="22"/>
          <w:u w:val="none"/>
        </w:rPr>
        <w:t>To help the Commission monitor the availability of infrastructure for Alaska Plan participants, rate-of-return carriers and competitive ETCs participating in the Alaska Plan must certify in their FCC Form 481 whether any terrestrial backhaul or other satellite backhaul became commercially available in the previous calendar year in areas that previously were served exclusively by satellite backhaul, if the funding recipient identified in its approved performance plans that it exclusively relied on satellite backhaul for a certain portion of the population in its service area.  To the extent that new terrestrial backhaul facilities are constructed or other satellite backhaul become commercially available, the funding recipient must provide a description of the backhaul technology;</w:t>
      </w:r>
      <w:r w:rsidRPr="00D505C6">
        <w:rPr>
          <w:b w:val="0"/>
          <w:kern w:val="28"/>
          <w:sz w:val="22"/>
          <w:u w:val="none"/>
        </w:rPr>
        <w:t xml:space="preserve"> and </w:t>
      </w:r>
      <w:r w:rsidRPr="00D505C6">
        <w:rPr>
          <w:b w:val="0"/>
          <w:sz w:val="22"/>
          <w:u w:val="none"/>
        </w:rPr>
        <w:t xml:space="preserve">provide the date on which that backhaul was made commercially available to the carrier.  Rate-of-return carriers participating in the Alaska Plan must provide the number of locations within their service area that are served by the newly available backhaul option.  Competitive ETCs participating in the Alaska Plan must instead provide the number of the population within their service area that is served by the newly available backhaul option.  47 </w:t>
      </w:r>
      <w:r w:rsidRPr="00D505C6" w:rsidR="00E80F0F">
        <w:rPr>
          <w:b w:val="0"/>
          <w:sz w:val="22"/>
          <w:u w:val="none"/>
        </w:rPr>
        <w:t>CFR</w:t>
      </w:r>
      <w:r w:rsidRPr="00D505C6">
        <w:rPr>
          <w:b w:val="0"/>
          <w:sz w:val="22"/>
          <w:u w:val="none"/>
        </w:rPr>
        <w:t xml:space="preserve"> §§ 54.313(f)(3), 54.313(l).</w:t>
      </w:r>
    </w:p>
    <w:p w:rsidR="007522BA" w:rsidRPr="00D505C6" w:rsidP="00F11C1D" w14:paraId="64266B46" w14:textId="77777777">
      <w:pPr>
        <w:tabs>
          <w:tab w:val="left" w:pos="720"/>
        </w:tabs>
        <w:spacing w:after="0" w:line="240" w:lineRule="auto"/>
        <w:ind w:left="720" w:hanging="720"/>
        <w:rPr>
          <w:sz w:val="22"/>
        </w:rPr>
      </w:pPr>
    </w:p>
    <w:p w:rsidR="003B723A" w:rsidRPr="00D505C6" w:rsidP="00D505C6" w14:paraId="72657C2A" w14:textId="0A96BBBF">
      <w:pPr>
        <w:tabs>
          <w:tab w:val="left" w:pos="0"/>
        </w:tabs>
        <w:spacing w:after="0" w:line="240" w:lineRule="auto"/>
        <w:ind w:left="0"/>
        <w:rPr>
          <w:sz w:val="22"/>
        </w:rPr>
      </w:pPr>
      <w:r w:rsidRPr="00D505C6">
        <w:rPr>
          <w:sz w:val="22"/>
        </w:rPr>
        <w:t>Separate from Alaska Plan participants’ FCC Form 481 reporting, within 12 months of backhaul facilities</w:t>
      </w:r>
      <w:r w:rsidRPr="00D505C6" w:rsidR="003A7C41">
        <w:rPr>
          <w:sz w:val="22"/>
        </w:rPr>
        <w:t xml:space="preserve"> </w:t>
      </w:r>
      <w:r w:rsidRPr="00D505C6">
        <w:rPr>
          <w:sz w:val="22"/>
        </w:rPr>
        <w:t xml:space="preserve">becoming commercially available to those locations served by the new backhaul reported pursuant to 47 </w:t>
      </w:r>
      <w:r w:rsidRPr="00D505C6" w:rsidR="00E80F0F">
        <w:rPr>
          <w:sz w:val="22"/>
        </w:rPr>
        <w:t>CFR</w:t>
      </w:r>
      <w:r w:rsidRPr="00D505C6">
        <w:rPr>
          <w:sz w:val="22"/>
        </w:rPr>
        <w:t xml:space="preserve"> § 54.313(f)(3), rate-of-return carriers must certify that they are offering broadband service with latency suitable for real-time applications, including Voice over Internet Protocol, and usage capacity that is reasonably comparable to comparable offerings in urban areas.  Competitive ETCs must, to the extent the funding recipient has not already committed to providing 4G LTE at 10/1 Mbps to the population served by the newly available backhaul by the end of the plan term, submit a revised performance commitment factoring in the availability of the new backhaul option no later than the due date of the Form 481 in which they have certified that such backhaul became commercially available.</w:t>
      </w:r>
      <w:r w:rsidRPr="00D505C6">
        <w:rPr>
          <w:b/>
          <w:sz w:val="22"/>
        </w:rPr>
        <w:t xml:space="preserve">  </w:t>
      </w:r>
      <w:r w:rsidRPr="00D505C6">
        <w:rPr>
          <w:sz w:val="22"/>
        </w:rPr>
        <w:t xml:space="preserve">47 </w:t>
      </w:r>
      <w:r w:rsidRPr="00D505C6" w:rsidR="00E80F0F">
        <w:rPr>
          <w:sz w:val="22"/>
        </w:rPr>
        <w:t>CFR</w:t>
      </w:r>
      <w:r w:rsidRPr="00D505C6">
        <w:rPr>
          <w:sz w:val="22"/>
        </w:rPr>
        <w:t xml:space="preserve"> §§ 54.313(f)(3), 54.313(l).</w:t>
      </w:r>
    </w:p>
    <w:p w:rsidR="00B435F1" w:rsidRPr="00D505C6" w:rsidP="00F11C1D" w14:paraId="74576B77" w14:textId="77777777">
      <w:pPr>
        <w:tabs>
          <w:tab w:val="left" w:pos="720"/>
        </w:tabs>
        <w:spacing w:after="0" w:line="240" w:lineRule="auto"/>
        <w:ind w:left="720" w:hanging="720"/>
        <w:rPr>
          <w:b/>
          <w:sz w:val="22"/>
          <w:lang w:val="x-none"/>
        </w:rPr>
      </w:pPr>
    </w:p>
    <w:p w:rsidR="0048068D" w:rsidRPr="00F11C1D" w:rsidP="00F900B0" w14:paraId="018374FE" w14:textId="77777777">
      <w:pPr>
        <w:pStyle w:val="Heading1"/>
        <w:numPr>
          <w:ilvl w:val="2"/>
          <w:numId w:val="10"/>
        </w:numPr>
        <w:spacing w:after="0" w:line="240" w:lineRule="auto"/>
        <w:ind w:left="720" w:hanging="720"/>
        <w:rPr>
          <w:b w:val="0"/>
          <w:sz w:val="22"/>
          <w:szCs w:val="22"/>
          <w:u w:val="none"/>
        </w:rPr>
      </w:pPr>
      <w:r w:rsidRPr="00D505C6">
        <w:rPr>
          <w:b w:val="0"/>
          <w:sz w:val="22"/>
        </w:rPr>
        <w:t>Capital Expenditure Documentation for Rate-of-Return and Competitive ETC Alaska Plan Participants (See 12.</w:t>
      </w:r>
      <w:r w:rsidRPr="00D505C6" w:rsidR="00B14FC4">
        <w:rPr>
          <w:b w:val="0"/>
          <w:sz w:val="22"/>
        </w:rPr>
        <w:t>r</w:t>
      </w:r>
      <w:r w:rsidRPr="00D505C6">
        <w:rPr>
          <w:b w:val="0"/>
          <w:sz w:val="22"/>
        </w:rPr>
        <w:t>)</w:t>
      </w:r>
      <w:r w:rsidRPr="00D505C6">
        <w:rPr>
          <w:b w:val="0"/>
          <w:sz w:val="22"/>
          <w:u w:val="none"/>
        </w:rPr>
        <w:t xml:space="preserve">:  </w:t>
      </w:r>
    </w:p>
    <w:p w:rsidR="0048068D" w:rsidRPr="00F11C1D" w:rsidP="00F11C1D" w14:paraId="39425EDD" w14:textId="77777777">
      <w:pPr>
        <w:pStyle w:val="Heading1"/>
        <w:numPr>
          <w:ilvl w:val="0"/>
          <w:numId w:val="0"/>
        </w:numPr>
        <w:spacing w:after="0" w:line="240" w:lineRule="auto"/>
        <w:ind w:left="720"/>
        <w:rPr>
          <w:b w:val="0"/>
          <w:sz w:val="22"/>
          <w:szCs w:val="22"/>
        </w:rPr>
      </w:pPr>
    </w:p>
    <w:p w:rsidR="00D14076" w:rsidRPr="00D505C6" w:rsidP="00D505C6" w14:paraId="369BBD11" w14:textId="483F2384">
      <w:pPr>
        <w:pStyle w:val="Heading1"/>
        <w:numPr>
          <w:ilvl w:val="0"/>
          <w:numId w:val="0"/>
        </w:numPr>
        <w:spacing w:after="0" w:line="240" w:lineRule="auto"/>
        <w:rPr>
          <w:sz w:val="22"/>
          <w:u w:val="none"/>
        </w:rPr>
      </w:pPr>
      <w:r w:rsidRPr="00D505C6">
        <w:rPr>
          <w:b w:val="0"/>
          <w:sz w:val="22"/>
          <w:u w:val="none"/>
        </w:rPr>
        <w:t>Alaska Plan rate-of-return participants that propose to maintain their existing networks throughout the 10-year support term without newly deploying or upgrading service to locations within their service area and all Alaska Plan competitive ETC participants are required to retain documentation on how much of their Alaska Plan support was spent on capital expenses and operating expenses and be prepared to produce such documentation upon request.  We do not expect that this requirement will unduly burden recipients because they track their capital and operating expenditures in the regular course of business.</w:t>
      </w:r>
    </w:p>
    <w:p w:rsidR="00D14076" w:rsidRPr="00D505C6" w:rsidP="00D505C6" w14:paraId="3DD785BE" w14:textId="77777777">
      <w:pPr>
        <w:spacing w:after="0" w:line="240" w:lineRule="auto"/>
        <w:rPr>
          <w:sz w:val="22"/>
        </w:rPr>
      </w:pPr>
    </w:p>
    <w:p w:rsidR="003A7C41" w:rsidRPr="00F900B0" w:rsidP="00F900B0" w14:paraId="66E84402" w14:textId="77777777">
      <w:pPr>
        <w:pStyle w:val="Heading1"/>
        <w:numPr>
          <w:ilvl w:val="2"/>
          <w:numId w:val="10"/>
        </w:numPr>
        <w:spacing w:after="0" w:line="240" w:lineRule="auto"/>
        <w:ind w:left="720" w:hanging="720"/>
        <w:rPr>
          <w:sz w:val="22"/>
          <w:szCs w:val="22"/>
          <w:u w:val="none"/>
        </w:rPr>
      </w:pPr>
      <w:r w:rsidRPr="00D505C6">
        <w:rPr>
          <w:b w:val="0"/>
          <w:sz w:val="22"/>
        </w:rPr>
        <w:t xml:space="preserve">Connect America Fund Phase II Auction, Uniendo a Puerto Rico </w:t>
      </w:r>
      <w:r w:rsidRPr="00D505C6" w:rsidR="005A0B12">
        <w:rPr>
          <w:b w:val="0"/>
          <w:sz w:val="22"/>
        </w:rPr>
        <w:t xml:space="preserve">Fund </w:t>
      </w:r>
      <w:r w:rsidRPr="00D505C6">
        <w:rPr>
          <w:b w:val="0"/>
          <w:sz w:val="22"/>
        </w:rPr>
        <w:t>Stage 2, Connect USVI Fund Stage 2, and Rural Digital Opportunity Fund Reporting and Certifications (See 12.</w:t>
      </w:r>
      <w:r w:rsidRPr="00D505C6" w:rsidR="00B14FC4">
        <w:rPr>
          <w:b w:val="0"/>
          <w:sz w:val="22"/>
        </w:rPr>
        <w:t>s</w:t>
      </w:r>
      <w:r w:rsidRPr="00D505C6">
        <w:rPr>
          <w:b w:val="0"/>
          <w:sz w:val="22"/>
        </w:rPr>
        <w:t>)</w:t>
      </w:r>
      <w:r w:rsidRPr="00D505C6">
        <w:rPr>
          <w:b w:val="0"/>
          <w:sz w:val="22"/>
          <w:u w:val="none"/>
        </w:rPr>
        <w:t xml:space="preserve">: </w:t>
      </w:r>
    </w:p>
    <w:p w:rsidR="003A7C41" w:rsidRPr="00F11C1D" w:rsidP="00F11C1D" w14:paraId="5F8EC9AE" w14:textId="77777777">
      <w:pPr>
        <w:pStyle w:val="Heading1"/>
        <w:numPr>
          <w:ilvl w:val="0"/>
          <w:numId w:val="0"/>
        </w:numPr>
        <w:spacing w:after="0" w:line="240" w:lineRule="auto"/>
        <w:ind w:left="720"/>
        <w:rPr>
          <w:b w:val="0"/>
          <w:sz w:val="22"/>
          <w:szCs w:val="22"/>
        </w:rPr>
      </w:pPr>
    </w:p>
    <w:p w:rsidR="007D5EDF" w:rsidRPr="00D505C6" w:rsidP="00D505C6" w14:paraId="2E833DA3" w14:textId="0AA7B9C7">
      <w:pPr>
        <w:pStyle w:val="Heading1"/>
        <w:numPr>
          <w:ilvl w:val="0"/>
          <w:numId w:val="0"/>
        </w:numPr>
        <w:spacing w:after="0" w:line="240" w:lineRule="auto"/>
        <w:rPr>
          <w:sz w:val="22"/>
          <w:u w:val="none"/>
        </w:rPr>
      </w:pPr>
      <w:r w:rsidRPr="00D505C6">
        <w:rPr>
          <w:b w:val="0"/>
          <w:sz w:val="22"/>
          <w:u w:val="none"/>
        </w:rPr>
        <w:t>R</w:t>
      </w:r>
      <w:r w:rsidRPr="00D505C6" w:rsidR="00101EFE">
        <w:rPr>
          <w:b w:val="0"/>
          <w:sz w:val="22"/>
          <w:u w:val="none"/>
        </w:rPr>
        <w:t xml:space="preserve">ecipients of </w:t>
      </w:r>
      <w:r w:rsidRPr="00D505C6">
        <w:rPr>
          <w:b w:val="0"/>
          <w:sz w:val="22"/>
          <w:u w:val="none"/>
        </w:rPr>
        <w:t xml:space="preserve">Connect America Phase II auction support, Uniendo a Puerto Rico </w:t>
      </w:r>
      <w:r w:rsidRPr="00D505C6" w:rsidR="005A0B12">
        <w:rPr>
          <w:b w:val="0"/>
          <w:sz w:val="22"/>
          <w:u w:val="none"/>
        </w:rPr>
        <w:t xml:space="preserve">Fund </w:t>
      </w:r>
      <w:r w:rsidRPr="00D505C6">
        <w:rPr>
          <w:b w:val="0"/>
          <w:sz w:val="22"/>
          <w:u w:val="none"/>
        </w:rPr>
        <w:t xml:space="preserve">Stage 2 fixed support, or Connect USVI Fund Stage 2 fixed support </w:t>
      </w:r>
      <w:r w:rsidRPr="00D505C6" w:rsidR="00101EFE">
        <w:rPr>
          <w:b w:val="0"/>
          <w:sz w:val="22"/>
          <w:u w:val="none"/>
        </w:rPr>
        <w:t>must report (A) the number, names, and addresses of community anchor institutions to which the carrier began providing access to broadband service in the preceding calendar year, (B) the total amount of support used for capital expenditures in the previous calendar year, and (C) a certification that it bid on category one telecommunications and Internet access services in response to all FCC Form 470 postings seeking broadband service that meets the connectivity targets for the schools and libraries universal service support program for eligible schools and libraries located within any area in a census block where the carrier is receiving support awarded through the auction, and that such bids were at rates reasonably comparable to rates charged to eligible schools and libraries in urban areas for comparable offerings.  47 CFR § 54.313(e)(2)(i)(A)-(C).</w:t>
      </w:r>
      <w:r w:rsidRPr="00D505C6" w:rsidR="00101EFE">
        <w:rPr>
          <w:sz w:val="22"/>
          <w:u w:val="none"/>
        </w:rPr>
        <w:t xml:space="preserve">  </w:t>
      </w:r>
    </w:p>
    <w:p w:rsidR="007D5EDF" w:rsidRPr="00D505C6" w:rsidP="00D505C6" w14:paraId="1D838E94" w14:textId="77777777">
      <w:pPr>
        <w:pStyle w:val="Heading1"/>
        <w:numPr>
          <w:ilvl w:val="0"/>
          <w:numId w:val="0"/>
        </w:numPr>
        <w:spacing w:after="0" w:line="240" w:lineRule="auto"/>
        <w:ind w:left="720"/>
        <w:rPr>
          <w:sz w:val="22"/>
          <w:u w:val="none"/>
        </w:rPr>
      </w:pPr>
    </w:p>
    <w:p w:rsidR="00101EFE" w:rsidRPr="00D505C6" w:rsidP="00D505C6" w14:paraId="753291DE" w14:textId="7FF3B5DE">
      <w:pPr>
        <w:pStyle w:val="Heading1"/>
        <w:numPr>
          <w:ilvl w:val="0"/>
          <w:numId w:val="0"/>
        </w:numPr>
        <w:spacing w:after="0" w:line="240" w:lineRule="auto"/>
        <w:rPr>
          <w:sz w:val="22"/>
          <w:u w:val="none"/>
        </w:rPr>
      </w:pPr>
      <w:r w:rsidRPr="00D505C6">
        <w:rPr>
          <w:b w:val="0"/>
          <w:sz w:val="22"/>
          <w:u w:val="none"/>
        </w:rPr>
        <w:t xml:space="preserve">Additionally, these carriers must certify that the recipient has available funds for all project costs that will exceed the amount of support received for the next calendar year and, after the recipient’s final deployment milestone, that the Phase II-funded, Uniendo a Puerto Rico </w:t>
      </w:r>
      <w:r w:rsidRPr="00D505C6" w:rsidR="005A0B12">
        <w:rPr>
          <w:b w:val="0"/>
          <w:sz w:val="22"/>
          <w:u w:val="none"/>
        </w:rPr>
        <w:t xml:space="preserve">Fund </w:t>
      </w:r>
      <w:r w:rsidRPr="00D505C6">
        <w:rPr>
          <w:b w:val="0"/>
          <w:sz w:val="22"/>
          <w:u w:val="none"/>
        </w:rPr>
        <w:t xml:space="preserve">Stage 2-funded, Connect USVI Fund Stage 2-funded, or RDOF-funded network the recipient operated in the prior year meets the relevant performance requirements. 47 CFR § 54.313(e)(2)(ii), (e)(2)(iii).  These disclosures provide the Commission assurance that Phase II auction, Uniendo a Puerto Rico </w:t>
      </w:r>
      <w:r w:rsidRPr="00D505C6" w:rsidR="005A0B12">
        <w:rPr>
          <w:b w:val="0"/>
          <w:sz w:val="22"/>
          <w:u w:val="none"/>
        </w:rPr>
        <w:t xml:space="preserve">Fund </w:t>
      </w:r>
      <w:r w:rsidRPr="00D505C6">
        <w:rPr>
          <w:b w:val="0"/>
          <w:sz w:val="22"/>
          <w:u w:val="none"/>
        </w:rPr>
        <w:t xml:space="preserve">Stage 2, Connect USVI Fund Stage 2, and RDOF support recipients use high-cost support for appropriate purposes and have obtained enough funding to meet their public service obligations. </w:t>
      </w:r>
    </w:p>
    <w:p w:rsidR="000448EC" w:rsidRPr="00D505C6" w:rsidP="00F11C1D" w14:paraId="6FACD308" w14:textId="77777777">
      <w:pPr>
        <w:pStyle w:val="ListParagraph"/>
        <w:numPr>
          <w:ilvl w:val="0"/>
          <w:numId w:val="0"/>
        </w:numPr>
        <w:spacing w:after="0" w:line="240" w:lineRule="auto"/>
        <w:ind w:left="720" w:hanging="720"/>
        <w:rPr>
          <w:color w:val="000000"/>
          <w:sz w:val="22"/>
        </w:rPr>
      </w:pPr>
    </w:p>
    <w:p w:rsidR="0048068D" w:rsidRPr="00F900B0" w:rsidP="00F900B0" w14:paraId="357FB96C" w14:textId="77777777">
      <w:pPr>
        <w:pStyle w:val="Heading1"/>
        <w:numPr>
          <w:ilvl w:val="2"/>
          <w:numId w:val="10"/>
        </w:numPr>
        <w:spacing w:after="0" w:line="240" w:lineRule="auto"/>
        <w:ind w:left="720" w:hanging="720"/>
        <w:rPr>
          <w:sz w:val="22"/>
          <w:szCs w:val="22"/>
        </w:rPr>
      </w:pPr>
      <w:r w:rsidRPr="00D505C6">
        <w:rPr>
          <w:b w:val="0"/>
          <w:sz w:val="22"/>
        </w:rPr>
        <w:t>Uniendo a Puerto Rico Fund and Connect USVI Fund Certification Requirements for Fixe</w:t>
      </w:r>
      <w:r w:rsidRPr="00D505C6" w:rsidR="003A70A6">
        <w:rPr>
          <w:b w:val="0"/>
          <w:sz w:val="22"/>
        </w:rPr>
        <w:t>d and Mobile Providers (See 12.</w:t>
      </w:r>
      <w:r w:rsidRPr="00D505C6" w:rsidR="00B14FC4">
        <w:rPr>
          <w:b w:val="0"/>
          <w:sz w:val="22"/>
        </w:rPr>
        <w:t>t</w:t>
      </w:r>
      <w:r w:rsidRPr="00D505C6">
        <w:rPr>
          <w:b w:val="0"/>
          <w:sz w:val="22"/>
        </w:rPr>
        <w:t>)</w:t>
      </w:r>
      <w:r w:rsidRPr="00D505C6">
        <w:rPr>
          <w:b w:val="0"/>
          <w:sz w:val="22"/>
          <w:u w:val="none"/>
        </w:rPr>
        <w:t xml:space="preserve">:  </w:t>
      </w:r>
    </w:p>
    <w:p w:rsidR="0048068D" w:rsidRPr="00F11C1D" w:rsidP="00F11C1D" w14:paraId="368F5894" w14:textId="77777777">
      <w:pPr>
        <w:pStyle w:val="Heading1"/>
        <w:numPr>
          <w:ilvl w:val="0"/>
          <w:numId w:val="0"/>
        </w:numPr>
        <w:spacing w:after="0" w:line="240" w:lineRule="auto"/>
        <w:ind w:left="720"/>
        <w:rPr>
          <w:b w:val="0"/>
          <w:sz w:val="22"/>
          <w:szCs w:val="22"/>
        </w:rPr>
      </w:pPr>
    </w:p>
    <w:p w:rsidR="000448EC" w:rsidRPr="00D505C6" w:rsidP="00D505C6" w14:paraId="7A7E9A4C" w14:textId="51CCBD84">
      <w:pPr>
        <w:pStyle w:val="Heading1"/>
        <w:numPr>
          <w:ilvl w:val="0"/>
          <w:numId w:val="0"/>
        </w:numPr>
        <w:spacing w:after="0" w:line="240" w:lineRule="auto"/>
        <w:rPr>
          <w:sz w:val="22"/>
        </w:rPr>
      </w:pPr>
      <w:r w:rsidRPr="00D505C6">
        <w:rPr>
          <w:b w:val="0"/>
          <w:sz w:val="22"/>
          <w:u w:val="none"/>
        </w:rPr>
        <w:t xml:space="preserve">The Commission requires that all recipients of Uniendo a Puerto Rico Fund and/or Connect USVI Fund support certify that such support was not used for costs that are (or will be) reimbursed by other sources of support, that support was not used for other purposes not directly related to network restoration, hardening, and expansion, and that they have conducted an annual review of the documentation required by 47 </w:t>
      </w:r>
      <w:r w:rsidRPr="00D505C6" w:rsidR="00E80F0F">
        <w:rPr>
          <w:b w:val="0"/>
          <w:sz w:val="22"/>
          <w:u w:val="none"/>
        </w:rPr>
        <w:t>CFR</w:t>
      </w:r>
      <w:r w:rsidRPr="00D505C6">
        <w:rPr>
          <w:b w:val="0"/>
          <w:sz w:val="22"/>
          <w:u w:val="none"/>
        </w:rPr>
        <w:t xml:space="preserve"> § 54.1515(a)-(c) to determine the need for and to implement changes or revisions to disaster preparation and response documentation.   </w:t>
      </w:r>
      <w:r w:rsidRPr="00D505C6">
        <w:rPr>
          <w:b w:val="0"/>
          <w:i/>
          <w:sz w:val="22"/>
          <w:u w:val="none"/>
        </w:rPr>
        <w:t>Puerto Rico and USVI Stage 2 Order</w:t>
      </w:r>
      <w:r w:rsidRPr="00D505C6">
        <w:rPr>
          <w:b w:val="0"/>
          <w:sz w:val="22"/>
          <w:u w:val="none"/>
        </w:rPr>
        <w:t>, 34 FCC Rcd at 9149-50, para. 73.</w:t>
      </w:r>
    </w:p>
    <w:p w:rsidR="000448EC" w:rsidRPr="00D505C6" w:rsidP="00F900B0" w14:paraId="65F25BF4" w14:textId="77777777">
      <w:pPr>
        <w:pStyle w:val="ListParagraph"/>
        <w:numPr>
          <w:ilvl w:val="0"/>
          <w:numId w:val="0"/>
        </w:numPr>
        <w:spacing w:after="0" w:line="240" w:lineRule="auto"/>
        <w:ind w:left="720" w:hanging="720"/>
        <w:rPr>
          <w:sz w:val="22"/>
        </w:rPr>
      </w:pPr>
    </w:p>
    <w:p w:rsidR="0048068D" w:rsidRPr="00F900B0" w:rsidP="00F900B0" w14:paraId="7BEFFAEE" w14:textId="77777777">
      <w:pPr>
        <w:pStyle w:val="Heading1"/>
        <w:numPr>
          <w:ilvl w:val="2"/>
          <w:numId w:val="10"/>
        </w:numPr>
        <w:spacing w:after="0" w:line="240" w:lineRule="auto"/>
        <w:ind w:left="720" w:hanging="720"/>
        <w:rPr>
          <w:sz w:val="22"/>
          <w:szCs w:val="22"/>
        </w:rPr>
      </w:pPr>
      <w:r w:rsidRPr="00D505C6">
        <w:rPr>
          <w:b w:val="0"/>
          <w:sz w:val="22"/>
        </w:rPr>
        <w:t>Uniendo a Puerto Rico Fund and Connect USVI Fund Certification Requirements for Mobile Providers</w:t>
      </w:r>
      <w:r w:rsidRPr="00D505C6" w:rsidR="003A70A6">
        <w:rPr>
          <w:b w:val="0"/>
          <w:sz w:val="22"/>
        </w:rPr>
        <w:t xml:space="preserve"> (See 12.</w:t>
      </w:r>
      <w:r w:rsidRPr="00D505C6" w:rsidR="00B14FC4">
        <w:rPr>
          <w:b w:val="0"/>
          <w:sz w:val="22"/>
        </w:rPr>
        <w:t>u</w:t>
      </w:r>
      <w:r w:rsidRPr="00D505C6">
        <w:rPr>
          <w:b w:val="0"/>
          <w:sz w:val="22"/>
        </w:rPr>
        <w:t>)</w:t>
      </w:r>
      <w:r w:rsidRPr="00D505C6">
        <w:rPr>
          <w:b w:val="0"/>
          <w:sz w:val="22"/>
          <w:u w:val="none"/>
        </w:rPr>
        <w:t xml:space="preserve">:  </w:t>
      </w:r>
    </w:p>
    <w:p w:rsidR="0048068D" w:rsidRPr="00F11C1D" w:rsidP="00F11C1D" w14:paraId="70596E6D" w14:textId="77777777">
      <w:pPr>
        <w:pStyle w:val="Heading1"/>
        <w:numPr>
          <w:ilvl w:val="0"/>
          <w:numId w:val="0"/>
        </w:numPr>
        <w:spacing w:after="0" w:line="240" w:lineRule="auto"/>
        <w:ind w:left="720"/>
        <w:rPr>
          <w:b w:val="0"/>
          <w:bCs w:val="0"/>
          <w:sz w:val="22"/>
          <w:szCs w:val="22"/>
        </w:rPr>
      </w:pPr>
    </w:p>
    <w:p w:rsidR="000448EC" w:rsidRPr="00D505C6" w:rsidP="00D505C6" w14:paraId="1DBE93B5" w14:textId="5C02BEAA">
      <w:pPr>
        <w:pStyle w:val="Heading1"/>
        <w:numPr>
          <w:ilvl w:val="0"/>
          <w:numId w:val="0"/>
        </w:numPr>
        <w:spacing w:after="0" w:line="240" w:lineRule="auto"/>
        <w:rPr>
          <w:sz w:val="22"/>
        </w:rPr>
      </w:pPr>
      <w:r w:rsidRPr="00D505C6">
        <w:rPr>
          <w:b w:val="0"/>
          <w:sz w:val="22"/>
          <w:u w:val="none"/>
        </w:rPr>
        <w:t>The Commission requires that mobile providers that receive Uniendo a Puert</w:t>
      </w:r>
      <w:r w:rsidRPr="00D505C6" w:rsidR="00605EFF">
        <w:rPr>
          <w:b w:val="0"/>
          <w:sz w:val="22"/>
          <w:u w:val="none"/>
        </w:rPr>
        <w:t>o Rico Fund and/or Connect USVI</w:t>
      </w:r>
      <w:r w:rsidRPr="00D505C6">
        <w:rPr>
          <w:b w:val="0"/>
          <w:sz w:val="22"/>
          <w:u w:val="none"/>
        </w:rPr>
        <w:t xml:space="preserve"> Fund support shall certify that they are in compliance with all requirements for receipt of such support to continue receiving Stage II mobile disbursements.</w:t>
      </w:r>
      <w:r>
        <w:rPr>
          <w:rStyle w:val="FootnoteReference"/>
          <w:b w:val="0"/>
          <w:sz w:val="22"/>
          <w:u w:val="none"/>
        </w:rPr>
        <w:footnoteReference w:id="4"/>
      </w:r>
      <w:r w:rsidRPr="00D505C6">
        <w:rPr>
          <w:b w:val="0"/>
          <w:sz w:val="22"/>
          <w:u w:val="none"/>
        </w:rPr>
        <w:t xml:space="preserve">  </w:t>
      </w:r>
      <w:r w:rsidRPr="00D505C6">
        <w:rPr>
          <w:b w:val="0"/>
          <w:i/>
          <w:sz w:val="22"/>
          <w:u w:val="none"/>
        </w:rPr>
        <w:t>Puerto Rico and USVI Stage 2 Order</w:t>
      </w:r>
      <w:r w:rsidRPr="00D505C6">
        <w:rPr>
          <w:b w:val="0"/>
          <w:sz w:val="22"/>
          <w:u w:val="none"/>
        </w:rPr>
        <w:t>, 34 FCC Rcd at 9149-50, para. 73.</w:t>
      </w:r>
    </w:p>
    <w:p w:rsidR="00C91299" w:rsidRPr="00D505C6" w:rsidP="00F900B0" w14:paraId="09FB7262" w14:textId="77777777">
      <w:pPr>
        <w:pStyle w:val="ListParagraph"/>
        <w:numPr>
          <w:ilvl w:val="0"/>
          <w:numId w:val="0"/>
        </w:numPr>
        <w:spacing w:after="0" w:line="240" w:lineRule="auto"/>
        <w:ind w:left="720" w:hanging="720"/>
        <w:rPr>
          <w:sz w:val="22"/>
        </w:rPr>
      </w:pPr>
    </w:p>
    <w:p w:rsidR="0048068D" w:rsidRPr="00F900B0" w:rsidP="00F900B0" w14:paraId="2760D6B0" w14:textId="0358D5B4">
      <w:pPr>
        <w:pStyle w:val="Heading1"/>
        <w:numPr>
          <w:ilvl w:val="2"/>
          <w:numId w:val="10"/>
        </w:numPr>
        <w:spacing w:after="0" w:line="240" w:lineRule="auto"/>
        <w:ind w:left="720" w:hanging="720"/>
        <w:rPr>
          <w:sz w:val="22"/>
          <w:szCs w:val="22"/>
        </w:rPr>
      </w:pPr>
      <w:r w:rsidRPr="00D505C6">
        <w:rPr>
          <w:b w:val="0"/>
          <w:sz w:val="22"/>
        </w:rPr>
        <w:t>Support in Competitive Study Areas (See 12.</w:t>
      </w:r>
      <w:r w:rsidRPr="00D505C6" w:rsidR="00B14FC4">
        <w:rPr>
          <w:b w:val="0"/>
          <w:sz w:val="22"/>
        </w:rPr>
        <w:t>v</w:t>
      </w:r>
      <w:r w:rsidRPr="00D505C6">
        <w:rPr>
          <w:b w:val="0"/>
          <w:sz w:val="22"/>
        </w:rPr>
        <w:t>)</w:t>
      </w:r>
      <w:r w:rsidRPr="00D505C6">
        <w:rPr>
          <w:b w:val="0"/>
          <w:sz w:val="22"/>
          <w:u w:val="none"/>
        </w:rPr>
        <w:t xml:space="preserve">:  </w:t>
      </w:r>
    </w:p>
    <w:p w:rsidR="0048068D" w:rsidRPr="00F11C1D" w:rsidP="00F11C1D" w14:paraId="2913E6FA" w14:textId="77777777">
      <w:pPr>
        <w:pStyle w:val="Heading1"/>
        <w:numPr>
          <w:ilvl w:val="0"/>
          <w:numId w:val="0"/>
        </w:numPr>
        <w:spacing w:after="0" w:line="240" w:lineRule="auto"/>
        <w:ind w:left="720"/>
        <w:rPr>
          <w:b w:val="0"/>
          <w:sz w:val="22"/>
          <w:szCs w:val="22"/>
        </w:rPr>
      </w:pPr>
    </w:p>
    <w:p w:rsidR="003B723A" w:rsidRPr="00D505C6" w:rsidP="00D505C6" w14:paraId="2F489657" w14:textId="020AFC7D">
      <w:pPr>
        <w:pStyle w:val="Heading1"/>
        <w:numPr>
          <w:ilvl w:val="0"/>
          <w:numId w:val="0"/>
        </w:numPr>
        <w:spacing w:after="0" w:line="240" w:lineRule="auto"/>
        <w:rPr>
          <w:sz w:val="22"/>
        </w:rPr>
      </w:pPr>
      <w:r w:rsidRPr="00D505C6">
        <w:rPr>
          <w:b w:val="0"/>
          <w:sz w:val="22"/>
          <w:u w:val="none"/>
        </w:rPr>
        <w:t xml:space="preserve">Rural carriers and competitive ETCs, except Alaska Plan participants, are required to file line count data on a quarterly basis upon competitive entry in rural carrier study areas.  The rural carrier line counts are used to </w:t>
      </w:r>
      <w:r w:rsidRPr="00D505C6">
        <w:rPr>
          <w:b w:val="0"/>
          <w:sz w:val="22"/>
        </w:rPr>
        <w:t>determine</w:t>
      </w:r>
      <w:r w:rsidRPr="00D505C6">
        <w:rPr>
          <w:b w:val="0"/>
          <w:sz w:val="22"/>
          <w:u w:val="none"/>
        </w:rPr>
        <w:t xml:space="preserve"> the appropriate per-line support for competitive eligible telecommunications carriers serving the same area.  The competitive eligible telecommunications carrier’s line counts (collected on FCC Form 525) are used to calculate their total support.  </w:t>
      </w:r>
      <w:r w:rsidRPr="00D505C6">
        <w:rPr>
          <w:b w:val="0"/>
          <w:i/>
          <w:sz w:val="22"/>
          <w:u w:val="none"/>
        </w:rPr>
        <w:t xml:space="preserve">See </w:t>
      </w:r>
      <w:r w:rsidRPr="00D505C6">
        <w:rPr>
          <w:b w:val="0"/>
          <w:sz w:val="22"/>
          <w:u w:val="none"/>
        </w:rPr>
        <w:t xml:space="preserve">47 </w:t>
      </w:r>
      <w:r w:rsidRPr="00D505C6" w:rsidR="00E80F0F">
        <w:rPr>
          <w:b w:val="0"/>
          <w:sz w:val="22"/>
          <w:u w:val="none"/>
        </w:rPr>
        <w:t>CFR</w:t>
      </w:r>
      <w:r w:rsidRPr="00D505C6">
        <w:rPr>
          <w:b w:val="0"/>
          <w:sz w:val="22"/>
          <w:u w:val="none"/>
        </w:rPr>
        <w:t xml:space="preserve"> §§ 54.317(d).</w:t>
      </w:r>
    </w:p>
    <w:p w:rsidR="00C91299" w:rsidRPr="00D505C6" w:rsidP="00F900B0" w14:paraId="1F5E3EE8" w14:textId="77777777">
      <w:pPr>
        <w:pStyle w:val="ListParagraph"/>
        <w:numPr>
          <w:ilvl w:val="0"/>
          <w:numId w:val="0"/>
        </w:numPr>
        <w:spacing w:after="0" w:line="240" w:lineRule="auto"/>
        <w:ind w:left="720" w:hanging="720"/>
        <w:rPr>
          <w:sz w:val="22"/>
        </w:rPr>
      </w:pPr>
    </w:p>
    <w:p w:rsidR="003A7C41" w:rsidRPr="00F900B0" w:rsidP="00F900B0" w14:paraId="1FB4A57A" w14:textId="7A84ED52">
      <w:pPr>
        <w:pStyle w:val="Heading1"/>
        <w:numPr>
          <w:ilvl w:val="2"/>
          <w:numId w:val="10"/>
        </w:numPr>
        <w:spacing w:after="0" w:line="240" w:lineRule="auto"/>
        <w:ind w:left="720" w:hanging="720"/>
        <w:rPr>
          <w:sz w:val="22"/>
          <w:szCs w:val="22"/>
        </w:rPr>
      </w:pPr>
      <w:r w:rsidRPr="00D505C6">
        <w:rPr>
          <w:b w:val="0"/>
          <w:sz w:val="22"/>
        </w:rPr>
        <w:t>Safety Valve (See 12.</w:t>
      </w:r>
      <w:r w:rsidRPr="00D505C6" w:rsidR="00B14FC4">
        <w:rPr>
          <w:b w:val="0"/>
          <w:sz w:val="22"/>
        </w:rPr>
        <w:t>w</w:t>
      </w:r>
      <w:r w:rsidRPr="00D505C6">
        <w:rPr>
          <w:b w:val="0"/>
          <w:sz w:val="22"/>
        </w:rPr>
        <w:t>)</w:t>
      </w:r>
      <w:r w:rsidRPr="00D505C6">
        <w:rPr>
          <w:b w:val="0"/>
          <w:sz w:val="22"/>
          <w:u w:val="none"/>
        </w:rPr>
        <w:t xml:space="preserve">:  </w:t>
      </w:r>
    </w:p>
    <w:p w:rsidR="003A7C41" w:rsidRPr="00F11C1D" w:rsidP="00F11C1D" w14:paraId="0AED7505" w14:textId="77777777">
      <w:pPr>
        <w:pStyle w:val="Heading1"/>
        <w:numPr>
          <w:ilvl w:val="0"/>
          <w:numId w:val="0"/>
        </w:numPr>
        <w:spacing w:after="0" w:line="240" w:lineRule="auto"/>
        <w:ind w:left="720"/>
        <w:rPr>
          <w:b w:val="0"/>
          <w:sz w:val="22"/>
          <w:szCs w:val="22"/>
        </w:rPr>
      </w:pPr>
    </w:p>
    <w:p w:rsidR="003A7C41" w:rsidRPr="00D505C6" w:rsidP="00D505C6" w14:paraId="19180C5C" w14:textId="58915F8C">
      <w:pPr>
        <w:pStyle w:val="Heading1"/>
        <w:numPr>
          <w:ilvl w:val="0"/>
          <w:numId w:val="0"/>
        </w:numPr>
        <w:spacing w:after="0" w:line="240" w:lineRule="auto"/>
        <w:rPr>
          <w:sz w:val="22"/>
          <w:u w:val="none"/>
        </w:rPr>
      </w:pPr>
      <w:r w:rsidRPr="00D505C6">
        <w:rPr>
          <w:b w:val="0"/>
          <w:sz w:val="22"/>
          <w:u w:val="none"/>
        </w:rPr>
        <w:t xml:space="preserve">The “safety valve” mechanism enables rural carriers acquiring access lines to receive additional support over a period of five years to reflect post-transaction investment made by the acquiring carrier.  Once relevant regulatory approvals are obtained and the transaction is closed, the rural carrier must provide written notice to USAC that they have acquired access lines that may become eligible for safety valve support and identify when the index year for determining eligibility began.  See 47 </w:t>
      </w:r>
      <w:r w:rsidRPr="00D505C6" w:rsidR="00E80F0F">
        <w:rPr>
          <w:b w:val="0"/>
          <w:sz w:val="22"/>
          <w:u w:val="none"/>
        </w:rPr>
        <w:t>CFR</w:t>
      </w:r>
      <w:r w:rsidRPr="00D505C6">
        <w:rPr>
          <w:b w:val="0"/>
          <w:sz w:val="22"/>
          <w:u w:val="none"/>
        </w:rPr>
        <w:t xml:space="preserve"> § 54.305(f).</w:t>
      </w:r>
    </w:p>
    <w:p w:rsidR="00C91299" w:rsidRPr="00D505C6" w:rsidP="00F900B0" w14:paraId="575F60D7" w14:textId="5A9072E6">
      <w:pPr>
        <w:pStyle w:val="ListParagraph"/>
        <w:numPr>
          <w:ilvl w:val="0"/>
          <w:numId w:val="0"/>
        </w:numPr>
        <w:spacing w:after="0" w:line="240" w:lineRule="auto"/>
        <w:ind w:left="720" w:hanging="720"/>
        <w:rPr>
          <w:sz w:val="22"/>
        </w:rPr>
      </w:pPr>
    </w:p>
    <w:p w:rsidR="003A7C41" w:rsidRPr="00F900B0" w:rsidP="00F900B0" w14:paraId="52376588" w14:textId="5C0B58E5">
      <w:pPr>
        <w:pStyle w:val="Heading1"/>
        <w:numPr>
          <w:ilvl w:val="2"/>
          <w:numId w:val="10"/>
        </w:numPr>
        <w:spacing w:after="0" w:line="240" w:lineRule="auto"/>
        <w:ind w:left="720" w:hanging="720"/>
        <w:rPr>
          <w:b w:val="0"/>
          <w:sz w:val="22"/>
          <w:szCs w:val="22"/>
        </w:rPr>
      </w:pPr>
      <w:r w:rsidRPr="00D505C6">
        <w:rPr>
          <w:b w:val="0"/>
          <w:sz w:val="22"/>
        </w:rPr>
        <w:t>Recordkeeping Requirement (See 12.</w:t>
      </w:r>
      <w:r w:rsidRPr="00D505C6" w:rsidR="00B14FC4">
        <w:rPr>
          <w:b w:val="0"/>
          <w:sz w:val="22"/>
        </w:rPr>
        <w:t>x</w:t>
      </w:r>
      <w:r w:rsidRPr="00D505C6">
        <w:rPr>
          <w:b w:val="0"/>
          <w:sz w:val="22"/>
        </w:rPr>
        <w:t>)</w:t>
      </w:r>
      <w:r w:rsidRPr="00D505C6">
        <w:rPr>
          <w:b w:val="0"/>
          <w:sz w:val="22"/>
          <w:u w:val="none"/>
        </w:rPr>
        <w:t xml:space="preserve">:  </w:t>
      </w:r>
    </w:p>
    <w:p w:rsidR="003A7C41" w:rsidRPr="00F11C1D" w:rsidP="00F11C1D" w14:paraId="36623281" w14:textId="77777777">
      <w:pPr>
        <w:pStyle w:val="Heading1"/>
        <w:numPr>
          <w:ilvl w:val="0"/>
          <w:numId w:val="0"/>
        </w:numPr>
        <w:spacing w:after="0" w:line="240" w:lineRule="auto"/>
        <w:ind w:left="720"/>
        <w:rPr>
          <w:bCs w:val="0"/>
          <w:sz w:val="22"/>
          <w:szCs w:val="22"/>
        </w:rPr>
      </w:pPr>
    </w:p>
    <w:p w:rsidR="005741FD" w:rsidRPr="00D505C6" w:rsidP="00D505C6" w14:paraId="6B0AC3A8" w14:textId="3A5E3DA1">
      <w:pPr>
        <w:pStyle w:val="Heading1"/>
        <w:numPr>
          <w:ilvl w:val="0"/>
          <w:numId w:val="0"/>
        </w:numPr>
        <w:spacing w:after="0" w:line="240" w:lineRule="auto"/>
        <w:rPr>
          <w:sz w:val="22"/>
        </w:rPr>
      </w:pPr>
      <w:r w:rsidRPr="00D505C6">
        <w:rPr>
          <w:b w:val="0"/>
          <w:sz w:val="22"/>
          <w:u w:val="none"/>
        </w:rPr>
        <w:t>Carriers receiving high-cost</w:t>
      </w:r>
      <w:r w:rsidRPr="00D505C6" w:rsidR="005750C1">
        <w:rPr>
          <w:b w:val="0"/>
          <w:sz w:val="22"/>
          <w:u w:val="none"/>
        </w:rPr>
        <w:t xml:space="preserve">, CAF, or RDOF </w:t>
      </w:r>
      <w:r w:rsidRPr="00D505C6">
        <w:rPr>
          <w:b w:val="0"/>
          <w:sz w:val="22"/>
          <w:u w:val="none"/>
        </w:rPr>
        <w:t xml:space="preserve">support are subject to random compliance audits and other investigations to ensure compliance with program rules and orders, and carriers must retain records required to demonstrate to auditors that the support received was consistent with the universal service high-cost program rules.  The document retention period is ten years.  The carriers must make these documents and records available to the Commission, any of its Bureaus or Offices, USAC, and to their respective auditors.  </w:t>
      </w:r>
      <w:r w:rsidRPr="00D505C6">
        <w:rPr>
          <w:b w:val="0"/>
          <w:i/>
          <w:sz w:val="22"/>
          <w:u w:val="none"/>
        </w:rPr>
        <w:t>See</w:t>
      </w:r>
      <w:r w:rsidRPr="00D505C6">
        <w:rPr>
          <w:b w:val="0"/>
          <w:sz w:val="22"/>
          <w:u w:val="none"/>
        </w:rPr>
        <w:t xml:space="preserve"> 47 </w:t>
      </w:r>
      <w:r w:rsidRPr="00D505C6" w:rsidR="00E80F0F">
        <w:rPr>
          <w:b w:val="0"/>
          <w:sz w:val="22"/>
          <w:u w:val="none"/>
        </w:rPr>
        <w:t>CFR</w:t>
      </w:r>
      <w:r w:rsidRPr="00D505C6">
        <w:rPr>
          <w:b w:val="0"/>
          <w:sz w:val="22"/>
          <w:u w:val="none"/>
        </w:rPr>
        <w:t xml:space="preserve"> § 54.320(b).</w:t>
      </w:r>
    </w:p>
    <w:p w:rsidR="000710A9" w:rsidRPr="00D505C6" w:rsidP="00F11C1D" w14:paraId="75F258E7" w14:textId="77777777">
      <w:pPr>
        <w:spacing w:after="0" w:line="240" w:lineRule="auto"/>
        <w:ind w:left="0"/>
        <w:rPr>
          <w:sz w:val="22"/>
        </w:rPr>
      </w:pPr>
    </w:p>
    <w:p w:rsidR="005D6FB8" w:rsidRPr="00F900B0" w:rsidP="00F900B0" w14:paraId="6864A413" w14:textId="77777777">
      <w:pPr>
        <w:pStyle w:val="ListParagraph"/>
        <w:numPr>
          <w:ilvl w:val="2"/>
          <w:numId w:val="10"/>
        </w:numPr>
        <w:tabs>
          <w:tab w:val="left" w:pos="720"/>
        </w:tabs>
        <w:spacing w:after="0" w:line="240" w:lineRule="auto"/>
        <w:ind w:left="720" w:hanging="720"/>
        <w:rPr>
          <w:sz w:val="22"/>
          <w:szCs w:val="22"/>
        </w:rPr>
      </w:pPr>
      <w:r w:rsidRPr="00D505C6">
        <w:rPr>
          <w:sz w:val="22"/>
        </w:rPr>
        <w:t>Supply Chain Certification for all High-Cost Recipients (See 12.</w:t>
      </w:r>
      <w:r w:rsidRPr="00D505C6" w:rsidR="00B14FC4">
        <w:rPr>
          <w:sz w:val="22"/>
        </w:rPr>
        <w:t>y</w:t>
      </w:r>
      <w:r w:rsidRPr="00D505C6">
        <w:rPr>
          <w:sz w:val="22"/>
        </w:rPr>
        <w:t>)</w:t>
      </w:r>
      <w:r w:rsidRPr="00D505C6">
        <w:rPr>
          <w:sz w:val="22"/>
          <w:u w:val="none"/>
        </w:rPr>
        <w:t xml:space="preserve">: </w:t>
      </w:r>
    </w:p>
    <w:p w:rsidR="005D6FB8" w:rsidRPr="00F11C1D" w:rsidP="00F11C1D" w14:paraId="5799338A" w14:textId="77777777">
      <w:pPr>
        <w:pStyle w:val="ListParagraph"/>
        <w:numPr>
          <w:ilvl w:val="0"/>
          <w:numId w:val="0"/>
        </w:numPr>
        <w:tabs>
          <w:tab w:val="left" w:pos="720"/>
        </w:tabs>
        <w:spacing w:after="0" w:line="240" w:lineRule="auto"/>
        <w:ind w:left="720"/>
        <w:rPr>
          <w:sz w:val="22"/>
          <w:szCs w:val="22"/>
        </w:rPr>
      </w:pPr>
    </w:p>
    <w:p w:rsidR="000710A9" w:rsidRPr="00D505C6" w:rsidP="00D505C6" w14:paraId="38ACB0A1" w14:textId="739288DB">
      <w:pPr>
        <w:pStyle w:val="ListParagraph"/>
        <w:numPr>
          <w:ilvl w:val="0"/>
          <w:numId w:val="0"/>
        </w:numPr>
        <w:tabs>
          <w:tab w:val="left" w:pos="0"/>
        </w:tabs>
        <w:spacing w:after="0" w:line="240" w:lineRule="auto"/>
        <w:rPr>
          <w:sz w:val="22"/>
        </w:rPr>
      </w:pPr>
      <w:r w:rsidRPr="00D505C6">
        <w:rPr>
          <w:sz w:val="22"/>
          <w:u w:val="none"/>
        </w:rPr>
        <w:t xml:space="preserve">The Commission requires that all recipients of Connect America Fund, Rural Digital Opportunity Fund, or other high-cost USF support certify they have not used USF support to purchase, obtain, maintain, improve, modify, manage, or otherwise support Huawei or ZTE equipment or services in any way, including upgrades to existing Huawei or ZTE equipment and services.  </w:t>
      </w:r>
      <w:r w:rsidRPr="00D505C6">
        <w:rPr>
          <w:i/>
          <w:sz w:val="22"/>
          <w:u w:val="none"/>
        </w:rPr>
        <w:t>2019 Supply Chain Order</w:t>
      </w:r>
      <w:r w:rsidRPr="00D505C6">
        <w:rPr>
          <w:sz w:val="22"/>
          <w:u w:val="none"/>
        </w:rPr>
        <w:t xml:space="preserve">, 34 FCC Rcd at 11454, para. 79; </w:t>
      </w:r>
      <w:r w:rsidRPr="00D505C6">
        <w:rPr>
          <w:i/>
          <w:sz w:val="22"/>
          <w:u w:val="none"/>
        </w:rPr>
        <w:t>see also</w:t>
      </w:r>
      <w:r w:rsidRPr="00D505C6">
        <w:rPr>
          <w:sz w:val="22"/>
          <w:u w:val="none"/>
        </w:rPr>
        <w:t xml:space="preserve"> 47 CFR § 54.9.</w:t>
      </w:r>
    </w:p>
    <w:p w:rsidR="000710A9" w:rsidRPr="00D505C6" w:rsidP="00D505C6" w14:paraId="5400F351" w14:textId="77777777">
      <w:pPr>
        <w:pStyle w:val="ListParagraph"/>
        <w:numPr>
          <w:ilvl w:val="0"/>
          <w:numId w:val="0"/>
        </w:numPr>
        <w:spacing w:after="0" w:line="240" w:lineRule="auto"/>
        <w:ind w:left="720" w:hanging="720"/>
        <w:rPr>
          <w:sz w:val="22"/>
        </w:rPr>
      </w:pPr>
    </w:p>
    <w:p w:rsidR="000710A9" w:rsidRPr="00D505C6" w:rsidP="00D505C6" w14:paraId="43835AAB" w14:textId="7D5C168D">
      <w:pPr>
        <w:spacing w:after="0" w:line="240" w:lineRule="auto"/>
        <w:ind w:left="0"/>
        <w:rPr>
          <w:sz w:val="22"/>
        </w:rPr>
      </w:pPr>
      <w:r w:rsidRPr="00D505C6">
        <w:rPr>
          <w:sz w:val="22"/>
        </w:rPr>
        <w:t xml:space="preserve">Additionally, the Commission requires that recipients of USF support, including high-cost support, certify that they have complied with 47 CFR § 54.10, which prohibits the use of Federal subsidies for equipment and services on the Covered </w:t>
      </w:r>
      <w:r w:rsidRPr="00D505C6" w:rsidR="009B085A">
        <w:rPr>
          <w:sz w:val="22"/>
        </w:rPr>
        <w:t>L</w:t>
      </w:r>
      <w:r w:rsidRPr="00D505C6">
        <w:rPr>
          <w:sz w:val="22"/>
        </w:rPr>
        <w:t xml:space="preserve">ist.  </w:t>
      </w:r>
      <w:r w:rsidRPr="00D505C6">
        <w:rPr>
          <w:i/>
          <w:sz w:val="22"/>
        </w:rPr>
        <w:t>2020 Supply Chain Order</w:t>
      </w:r>
      <w:r w:rsidRPr="00D505C6">
        <w:rPr>
          <w:sz w:val="22"/>
        </w:rPr>
        <w:t xml:space="preserve">, 35 FCC Rcd at 14329, para. 103.  Recipients of USF support are also required to certify that they have complied with 47 CFR § 54.11, which requires the removal of equipment and services on the Covered List.  The first such certification </w:t>
      </w:r>
      <w:r w:rsidRPr="00D505C6" w:rsidR="009B085A">
        <w:rPr>
          <w:sz w:val="22"/>
        </w:rPr>
        <w:t>was</w:t>
      </w:r>
      <w:r w:rsidRPr="00D505C6">
        <w:rPr>
          <w:sz w:val="22"/>
        </w:rPr>
        <w:t xml:space="preserve"> required one year after the Wireline Competition Bureau</w:t>
      </w:r>
      <w:r w:rsidRPr="00D505C6" w:rsidR="009B085A">
        <w:rPr>
          <w:sz w:val="22"/>
        </w:rPr>
        <w:t xml:space="preserve"> announced</w:t>
      </w:r>
      <w:r w:rsidRPr="00D505C6">
        <w:rPr>
          <w:sz w:val="22"/>
        </w:rPr>
        <w:t xml:space="preserve"> the acceptance of applications filed during the initial filing window to participate in the Reimbursement Program.  </w:t>
      </w:r>
      <w:r w:rsidRPr="00D505C6">
        <w:rPr>
          <w:i/>
          <w:sz w:val="22"/>
        </w:rPr>
        <w:t>See Wireline Competition Bureau Announces Applications Filed for the Secure and Trusted Communications Networks Reimbursement Program</w:t>
      </w:r>
      <w:r w:rsidRPr="00D505C6">
        <w:rPr>
          <w:sz w:val="22"/>
        </w:rPr>
        <w:t xml:space="preserve">, WC Docket No. 18-89, Public Notice, DA 22-131 (WCB 2022).  </w:t>
      </w:r>
      <w:r w:rsidRPr="00D505C6" w:rsidR="009B085A">
        <w:rPr>
          <w:sz w:val="22"/>
        </w:rPr>
        <w:t>Going forward</w:t>
      </w:r>
      <w:r w:rsidRPr="00D505C6">
        <w:rPr>
          <w:sz w:val="22"/>
        </w:rPr>
        <w:t xml:space="preserve">, ETCs receiving USF support need to certify that they are not using equipment or services identified on the Covered List before receiving USF support each funding year.  </w:t>
      </w:r>
      <w:r w:rsidRPr="00D505C6">
        <w:rPr>
          <w:i/>
          <w:sz w:val="22"/>
        </w:rPr>
        <w:t>2020 Supply Chain Order</w:t>
      </w:r>
      <w:r w:rsidRPr="00D505C6">
        <w:rPr>
          <w:sz w:val="22"/>
        </w:rPr>
        <w:t xml:space="preserve">, 35 FCC Rcd at 14308, para. 49. </w:t>
      </w:r>
    </w:p>
    <w:p w:rsidR="000710A9" w:rsidRPr="00D505C6" w:rsidP="00D505C6" w14:paraId="213A2FB5" w14:textId="77777777">
      <w:pPr>
        <w:pStyle w:val="ListParagraph"/>
        <w:numPr>
          <w:ilvl w:val="0"/>
          <w:numId w:val="0"/>
        </w:numPr>
        <w:spacing w:after="0" w:line="240" w:lineRule="auto"/>
        <w:ind w:left="720" w:hanging="720"/>
        <w:rPr>
          <w:sz w:val="22"/>
          <w:u w:val="none"/>
        </w:rPr>
      </w:pPr>
    </w:p>
    <w:p w:rsidR="000710A9" w:rsidRPr="00D505C6" w:rsidP="00D505C6" w14:paraId="50450792" w14:textId="77777777">
      <w:pPr>
        <w:spacing w:after="0" w:line="240" w:lineRule="auto"/>
        <w:ind w:left="0"/>
        <w:rPr>
          <w:sz w:val="22"/>
        </w:rPr>
      </w:pPr>
      <w:r w:rsidRPr="00D505C6">
        <w:rPr>
          <w:sz w:val="22"/>
        </w:rPr>
        <w:t xml:space="preserve">These disclosures are low-burden measures that help protect the integrity of the communications supply chain, and the Commission expects that the time required to make the supply chain certifications will be </w:t>
      </w:r>
      <w:r w:rsidRPr="00D505C6">
        <w:rPr>
          <w:i/>
          <w:sz w:val="22"/>
        </w:rPr>
        <w:t>de minimis</w:t>
      </w:r>
      <w:r w:rsidRPr="00D505C6">
        <w:rPr>
          <w:sz w:val="22"/>
        </w:rPr>
        <w:t>.</w:t>
      </w:r>
    </w:p>
    <w:p w:rsidR="000710A9" w:rsidRPr="00D505C6" w:rsidP="00F900B0" w14:paraId="6D498628" w14:textId="77777777">
      <w:pPr>
        <w:spacing w:after="0" w:line="240" w:lineRule="auto"/>
        <w:ind w:left="720" w:hanging="720"/>
        <w:rPr>
          <w:sz w:val="22"/>
        </w:rPr>
      </w:pPr>
    </w:p>
    <w:p w:rsidR="00C91299" w:rsidRPr="00D505C6" w:rsidP="00D505C6" w14:paraId="2F09353C" w14:textId="77777777">
      <w:pPr>
        <w:spacing w:after="0" w:line="240" w:lineRule="auto"/>
        <w:ind w:left="0"/>
        <w:rPr>
          <w:sz w:val="22"/>
        </w:rPr>
      </w:pPr>
      <w:r w:rsidRPr="00D505C6">
        <w:rPr>
          <w:sz w:val="22"/>
        </w:rPr>
        <w:t>Statutory authority for this information collection is contained in 47 U.S.C. sections 151-154, 155, 201-206, 214, 218-220, 251, 252, 254, 256, 303(r), 332, 403, 405, 410, and 1302.</w:t>
      </w:r>
    </w:p>
    <w:p w:rsidR="007522BA" w:rsidRPr="00D505C6" w:rsidP="00F11C1D" w14:paraId="194FB380" w14:textId="77777777">
      <w:pPr>
        <w:spacing w:after="0" w:line="240" w:lineRule="auto"/>
        <w:rPr>
          <w:sz w:val="22"/>
        </w:rPr>
      </w:pPr>
    </w:p>
    <w:p w:rsidR="007522BA" w:rsidRPr="00D505C6" w:rsidP="00D505C6" w14:paraId="74B9928F" w14:textId="77777777">
      <w:pPr>
        <w:spacing w:after="0" w:line="240" w:lineRule="auto"/>
        <w:ind w:left="0"/>
        <w:rPr>
          <w:sz w:val="22"/>
        </w:rPr>
      </w:pPr>
      <w:r w:rsidRPr="00D505C6">
        <w:rPr>
          <w:sz w:val="22"/>
        </w:rPr>
        <w:t xml:space="preserve">This information collection does not affect individuals or households; thus, there are no impacts under the Privacy Act.  </w:t>
      </w:r>
    </w:p>
    <w:p w:rsidR="00C91299" w:rsidRPr="00D505C6" w:rsidP="00F11C1D" w14:paraId="73600DA5" w14:textId="21A5E7C7">
      <w:pPr>
        <w:spacing w:after="0" w:line="240" w:lineRule="auto"/>
        <w:rPr>
          <w:sz w:val="22"/>
        </w:rPr>
      </w:pPr>
      <w:r w:rsidRPr="00D505C6">
        <w:rPr>
          <w:sz w:val="22"/>
        </w:rPr>
        <w:t xml:space="preserve"> </w:t>
      </w:r>
    </w:p>
    <w:p w:rsidR="0059478C" w:rsidRPr="00D505C6" w:rsidP="00F11C1D" w14:paraId="7D7DF8E9" w14:textId="43478DEE">
      <w:pPr>
        <w:pStyle w:val="Heading2"/>
        <w:spacing w:after="0" w:line="240" w:lineRule="auto"/>
        <w:rPr>
          <w:i w:val="0"/>
          <w:sz w:val="22"/>
        </w:rPr>
      </w:pPr>
      <w:r w:rsidRPr="00D505C6">
        <w:rPr>
          <w:sz w:val="22"/>
        </w:rPr>
        <w:t>Use of information.</w:t>
      </w:r>
      <w:r w:rsidRPr="00D505C6">
        <w:rPr>
          <w:i w:val="0"/>
          <w:sz w:val="22"/>
        </w:rPr>
        <w:t xml:space="preserve">  The Commission will use the information requirements to determine the eligibility for high-cost universal service support.  The Commission will also use the information collections to conduct oversight and ensure that CAF funds are spent in accordance with the rules of the program.</w:t>
      </w:r>
    </w:p>
    <w:p w:rsidR="00C91299" w:rsidRPr="00D505C6" w:rsidP="00F11C1D" w14:paraId="7A872096" w14:textId="6A37E5F6">
      <w:pPr>
        <w:pStyle w:val="Heading2"/>
        <w:numPr>
          <w:ilvl w:val="0"/>
          <w:numId w:val="0"/>
        </w:numPr>
        <w:spacing w:after="0" w:line="240" w:lineRule="auto"/>
        <w:ind w:left="360"/>
        <w:rPr>
          <w:sz w:val="22"/>
        </w:rPr>
      </w:pPr>
      <w:r w:rsidRPr="00D505C6">
        <w:rPr>
          <w:i w:val="0"/>
          <w:sz w:val="22"/>
        </w:rPr>
        <w:t xml:space="preserve"> </w:t>
      </w:r>
    </w:p>
    <w:p w:rsidR="00C91299" w:rsidRPr="00D505C6" w:rsidP="00F11C1D" w14:paraId="6A2EE719" w14:textId="53AD55A5">
      <w:pPr>
        <w:pStyle w:val="Heading2"/>
        <w:spacing w:after="0" w:line="240" w:lineRule="auto"/>
        <w:rPr>
          <w:i w:val="0"/>
          <w:sz w:val="22"/>
        </w:rPr>
      </w:pPr>
      <w:r w:rsidRPr="00D505C6">
        <w:rPr>
          <w:sz w:val="22"/>
        </w:rPr>
        <w:t>Technological collection techniques</w:t>
      </w:r>
      <w:r w:rsidRPr="00D505C6">
        <w:rPr>
          <w:i w:val="0"/>
          <w:sz w:val="22"/>
        </w:rPr>
        <w:t>.</w:t>
      </w:r>
      <w:r w:rsidRPr="00D505C6" w:rsidR="00C06417">
        <w:rPr>
          <w:sz w:val="22"/>
        </w:rPr>
        <w:t xml:space="preserve"> </w:t>
      </w:r>
      <w:r w:rsidRPr="00D505C6" w:rsidR="0059478C">
        <w:rPr>
          <w:sz w:val="22"/>
        </w:rPr>
        <w:t xml:space="preserve"> </w:t>
      </w:r>
      <w:r w:rsidRPr="00D505C6">
        <w:rPr>
          <w:i w:val="0"/>
          <w:sz w:val="22"/>
        </w:rPr>
        <w:t xml:space="preserve">In an effort to reduce any burden created by these information collection requirements, the Commission shall permit all respondents to file responses using automated, electronic, mechanical or other technological collection techniques where feasible.  Respondents must file Form 481 online through USAC’s “E-File” portal at </w:t>
      </w:r>
      <w:hyperlink r:id="rId9" w:history="1">
        <w:r w:rsidRPr="00D505C6">
          <w:rPr>
            <w:rStyle w:val="Hyperlink"/>
            <w:i w:val="0"/>
            <w:sz w:val="22"/>
          </w:rPr>
          <w:t>https://forms.universalservice.org/usaclogin/login.asp</w:t>
        </w:r>
      </w:hyperlink>
      <w:r w:rsidRPr="00D505C6">
        <w:rPr>
          <w:i w:val="0"/>
          <w:sz w:val="22"/>
        </w:rPr>
        <w:t>.</w:t>
      </w:r>
    </w:p>
    <w:p w:rsidR="0059478C" w:rsidRPr="00D505C6" w:rsidP="00F11C1D" w14:paraId="1CC01960" w14:textId="77777777">
      <w:pPr>
        <w:spacing w:after="0" w:line="240" w:lineRule="auto"/>
        <w:rPr>
          <w:sz w:val="22"/>
        </w:rPr>
      </w:pPr>
    </w:p>
    <w:p w:rsidR="00C91299" w:rsidRPr="00D505C6" w:rsidP="00F11C1D" w14:paraId="1B50E94D" w14:textId="3B5E20C5">
      <w:pPr>
        <w:pStyle w:val="Heading2"/>
        <w:spacing w:after="0" w:line="240" w:lineRule="auto"/>
        <w:rPr>
          <w:i w:val="0"/>
          <w:sz w:val="22"/>
        </w:rPr>
      </w:pPr>
      <w:r w:rsidRPr="00D505C6">
        <w:rPr>
          <w:sz w:val="22"/>
        </w:rPr>
        <w:t>Efforts to identify duplication.</w:t>
      </w:r>
      <w:r w:rsidRPr="00D505C6" w:rsidR="0059478C">
        <w:rPr>
          <w:sz w:val="22"/>
        </w:rPr>
        <w:t xml:space="preserve">  </w:t>
      </w:r>
      <w:r w:rsidRPr="00D505C6">
        <w:rPr>
          <w:i w:val="0"/>
          <w:sz w:val="22"/>
        </w:rPr>
        <w:t xml:space="preserve">There will be no duplication of information.  The information sought is unique to each carrier or respondent and similar information is not already available.  </w:t>
      </w:r>
    </w:p>
    <w:p w:rsidR="007522BA" w:rsidRPr="00D505C6" w:rsidP="00F11C1D" w14:paraId="25B71551" w14:textId="77777777">
      <w:pPr>
        <w:spacing w:after="0" w:line="240" w:lineRule="auto"/>
        <w:rPr>
          <w:sz w:val="22"/>
        </w:rPr>
      </w:pPr>
    </w:p>
    <w:p w:rsidR="007522BA" w:rsidRPr="00D505C6" w:rsidP="00F11C1D" w14:paraId="16DA77D7" w14:textId="251C0ADF">
      <w:pPr>
        <w:pStyle w:val="Heading2"/>
        <w:spacing w:after="0" w:line="240" w:lineRule="auto"/>
        <w:rPr>
          <w:i w:val="0"/>
          <w:sz w:val="22"/>
        </w:rPr>
      </w:pPr>
      <w:r w:rsidRPr="00D505C6">
        <w:rPr>
          <w:sz w:val="22"/>
        </w:rPr>
        <w:t>Impact on small entities.</w:t>
      </w:r>
      <w:r w:rsidRPr="00D505C6" w:rsidR="0059478C">
        <w:rPr>
          <w:sz w:val="22"/>
        </w:rPr>
        <w:t xml:space="preserve">  </w:t>
      </w:r>
      <w:r w:rsidRPr="00D505C6">
        <w:rPr>
          <w:i w:val="0"/>
          <w:sz w:val="22"/>
        </w:rPr>
        <w:t>The collection of information may affect small entities as well as large entities.  The requirements in this collection are necessary to ensure compliance with high-cost universal service support requirements and are designed to limit the burden on small entities as much as possible.</w:t>
      </w:r>
    </w:p>
    <w:p w:rsidR="00C91299" w:rsidRPr="00D505C6" w:rsidP="00F11C1D" w14:paraId="5C394445" w14:textId="7BB982C3">
      <w:pPr>
        <w:pStyle w:val="Heading2"/>
        <w:numPr>
          <w:ilvl w:val="0"/>
          <w:numId w:val="0"/>
        </w:numPr>
        <w:spacing w:after="0" w:line="240" w:lineRule="auto"/>
        <w:ind w:left="360"/>
        <w:rPr>
          <w:sz w:val="22"/>
        </w:rPr>
      </w:pPr>
      <w:r w:rsidRPr="00D505C6">
        <w:rPr>
          <w:i w:val="0"/>
          <w:sz w:val="22"/>
        </w:rPr>
        <w:t xml:space="preserve">  </w:t>
      </w:r>
    </w:p>
    <w:p w:rsidR="007522BA" w:rsidRPr="00D505C6" w:rsidP="00F11C1D" w14:paraId="2C1A5863" w14:textId="14E3B828">
      <w:pPr>
        <w:pStyle w:val="Heading2"/>
        <w:spacing w:after="0" w:line="240" w:lineRule="auto"/>
        <w:rPr>
          <w:i w:val="0"/>
          <w:sz w:val="22"/>
        </w:rPr>
      </w:pPr>
      <w:r w:rsidRPr="00D505C6">
        <w:rPr>
          <w:sz w:val="22"/>
        </w:rPr>
        <w:t>Consequences if information is not collected.</w:t>
      </w:r>
      <w:r w:rsidRPr="00D505C6" w:rsidR="0059478C">
        <w:rPr>
          <w:sz w:val="22"/>
        </w:rPr>
        <w:t xml:space="preserve">  </w:t>
      </w:r>
      <w:r w:rsidRPr="00D505C6">
        <w:rPr>
          <w:i w:val="0"/>
          <w:sz w:val="22"/>
        </w:rPr>
        <w:t>The information collected is used to determine eligibility for high-cost universal service support and to conduct oversight and ensure that high-cost universal service support is spent in accordance with the rules of the program.  Without the requested information, the Commission and USAC will not be able to determine a carrier’s eligibility or monitor compliance with high-cost universal service support requirements.  This may result in partial or complete denial of high-cost universal service support for the carrier.</w:t>
      </w:r>
    </w:p>
    <w:p w:rsidR="00C91299" w:rsidRPr="00D505C6" w:rsidP="00F11C1D" w14:paraId="5D8CA64A" w14:textId="56343677">
      <w:pPr>
        <w:pStyle w:val="Heading2"/>
        <w:numPr>
          <w:ilvl w:val="0"/>
          <w:numId w:val="0"/>
        </w:numPr>
        <w:spacing w:after="0" w:line="240" w:lineRule="auto"/>
        <w:ind w:left="360"/>
        <w:rPr>
          <w:sz w:val="22"/>
        </w:rPr>
      </w:pPr>
      <w:r w:rsidRPr="00D505C6">
        <w:rPr>
          <w:i w:val="0"/>
          <w:sz w:val="22"/>
        </w:rPr>
        <w:t xml:space="preserve">  </w:t>
      </w:r>
    </w:p>
    <w:p w:rsidR="00C91299" w:rsidRPr="00D505C6" w:rsidP="00F11C1D" w14:paraId="56480A26" w14:textId="0AF41484">
      <w:pPr>
        <w:pStyle w:val="Heading2"/>
        <w:spacing w:after="0" w:line="240" w:lineRule="auto"/>
        <w:rPr>
          <w:i w:val="0"/>
          <w:sz w:val="22"/>
        </w:rPr>
      </w:pPr>
      <w:r w:rsidRPr="00D505C6">
        <w:rPr>
          <w:sz w:val="22"/>
        </w:rPr>
        <w:t>Special circumstances.</w:t>
      </w:r>
      <w:r w:rsidRPr="00D505C6" w:rsidR="0059478C">
        <w:rPr>
          <w:sz w:val="22"/>
        </w:rPr>
        <w:t xml:space="preserve">  </w:t>
      </w:r>
      <w:r w:rsidRPr="00D505C6">
        <w:rPr>
          <w:i w:val="0"/>
          <w:sz w:val="22"/>
        </w:rPr>
        <w:t>We do not foresee any special circumstances with this information collection.</w:t>
      </w:r>
    </w:p>
    <w:p w:rsidR="0059478C" w:rsidRPr="00D505C6" w:rsidP="00F11C1D" w14:paraId="7EA95704" w14:textId="77777777">
      <w:pPr>
        <w:spacing w:after="0" w:line="240" w:lineRule="auto"/>
        <w:rPr>
          <w:sz w:val="22"/>
        </w:rPr>
      </w:pPr>
    </w:p>
    <w:p w:rsidR="00C91299" w:rsidRPr="00D505C6" w:rsidP="00F11C1D" w14:paraId="771E95FB" w14:textId="5A0C9DA4">
      <w:pPr>
        <w:pStyle w:val="Heading2"/>
        <w:spacing w:after="0" w:line="240" w:lineRule="auto"/>
        <w:rPr>
          <w:i w:val="0"/>
          <w:sz w:val="22"/>
        </w:rPr>
      </w:pPr>
      <w:r w:rsidRPr="00D505C6">
        <w:rPr>
          <w:sz w:val="22"/>
        </w:rPr>
        <w:t>Federal Register notice; efforts to consult with persons outside the Commission.</w:t>
      </w:r>
      <w:r w:rsidRPr="00D505C6" w:rsidR="0059478C">
        <w:rPr>
          <w:sz w:val="22"/>
        </w:rPr>
        <w:t xml:space="preserve">  </w:t>
      </w:r>
      <w:r w:rsidRPr="00D505C6">
        <w:rPr>
          <w:i w:val="0"/>
          <w:sz w:val="22"/>
        </w:rPr>
        <w:t xml:space="preserve">A 60-day notice was also published in the </w:t>
      </w:r>
      <w:r w:rsidRPr="00D505C6">
        <w:rPr>
          <w:sz w:val="22"/>
        </w:rPr>
        <w:t>Federal Register</w:t>
      </w:r>
      <w:r w:rsidRPr="00D505C6">
        <w:rPr>
          <w:i w:val="0"/>
          <w:sz w:val="22"/>
        </w:rPr>
        <w:t xml:space="preserve"> pursuant to 5 </w:t>
      </w:r>
      <w:r w:rsidRPr="00D505C6" w:rsidR="00E80F0F">
        <w:rPr>
          <w:i w:val="0"/>
          <w:sz w:val="22"/>
        </w:rPr>
        <w:t>CFR</w:t>
      </w:r>
      <w:r w:rsidRPr="00D505C6">
        <w:rPr>
          <w:i w:val="0"/>
          <w:sz w:val="22"/>
        </w:rPr>
        <w:t xml:space="preserve"> § 1320.8(d) on </w:t>
      </w:r>
      <w:r w:rsidR="00BA42AF">
        <w:rPr>
          <w:i w:val="0"/>
          <w:sz w:val="22"/>
        </w:rPr>
        <w:t>March</w:t>
      </w:r>
      <w:r w:rsidRPr="00BA42AF" w:rsidR="00410CBD">
        <w:rPr>
          <w:i w:val="0"/>
          <w:sz w:val="22"/>
        </w:rPr>
        <w:t xml:space="preserve"> </w:t>
      </w:r>
      <w:r w:rsidR="00BA42AF">
        <w:rPr>
          <w:i w:val="0"/>
          <w:sz w:val="22"/>
        </w:rPr>
        <w:t>5</w:t>
      </w:r>
      <w:r w:rsidRPr="00BA42AF" w:rsidR="00410CBD">
        <w:rPr>
          <w:i w:val="0"/>
          <w:sz w:val="22"/>
        </w:rPr>
        <w:t>, 20</w:t>
      </w:r>
      <w:r w:rsidR="00BA42AF">
        <w:rPr>
          <w:i w:val="0"/>
          <w:sz w:val="22"/>
        </w:rPr>
        <w:t>25</w:t>
      </w:r>
      <w:r w:rsidRPr="00BA42AF">
        <w:rPr>
          <w:i w:val="0"/>
          <w:sz w:val="22"/>
        </w:rPr>
        <w:t>.  See</w:t>
      </w:r>
      <w:r w:rsidRPr="00BA42AF" w:rsidR="00410CBD">
        <w:rPr>
          <w:i w:val="0"/>
          <w:sz w:val="22"/>
        </w:rPr>
        <w:t xml:space="preserve"> [</w:t>
      </w:r>
      <w:r w:rsidR="00BA42AF">
        <w:rPr>
          <w:i w:val="0"/>
          <w:sz w:val="22"/>
        </w:rPr>
        <w:t>90</w:t>
      </w:r>
      <w:r w:rsidRPr="00BA42AF" w:rsidR="00410CBD">
        <w:rPr>
          <w:i w:val="0"/>
          <w:sz w:val="22"/>
        </w:rPr>
        <w:t xml:space="preserve"> FR </w:t>
      </w:r>
      <w:r w:rsidR="00BA42AF">
        <w:rPr>
          <w:i w:val="0"/>
          <w:sz w:val="22"/>
        </w:rPr>
        <w:t>11316</w:t>
      </w:r>
      <w:r w:rsidRPr="00BA42AF" w:rsidR="00410CBD">
        <w:rPr>
          <w:i w:val="0"/>
          <w:sz w:val="22"/>
        </w:rPr>
        <w:t>]</w:t>
      </w:r>
      <w:r w:rsidRPr="00D505C6">
        <w:rPr>
          <w:i w:val="0"/>
          <w:sz w:val="22"/>
        </w:rPr>
        <w:t>.  No comments were received from the public.</w:t>
      </w:r>
    </w:p>
    <w:p w:rsidR="007522BA" w:rsidRPr="00D505C6" w:rsidP="00F11C1D" w14:paraId="1DF09275" w14:textId="77777777">
      <w:pPr>
        <w:spacing w:after="0" w:line="240" w:lineRule="auto"/>
        <w:rPr>
          <w:sz w:val="22"/>
        </w:rPr>
      </w:pPr>
    </w:p>
    <w:p w:rsidR="00C91299" w:rsidRPr="00D505C6" w:rsidP="00F11C1D" w14:paraId="19A798A1" w14:textId="7DC51EBF">
      <w:pPr>
        <w:pStyle w:val="Heading2"/>
        <w:spacing w:after="0" w:line="240" w:lineRule="auto"/>
        <w:rPr>
          <w:i w:val="0"/>
          <w:sz w:val="22"/>
        </w:rPr>
      </w:pPr>
      <w:r w:rsidRPr="00D505C6">
        <w:rPr>
          <w:sz w:val="22"/>
        </w:rPr>
        <w:t>Payments or gifts to respondents.</w:t>
      </w:r>
      <w:r w:rsidRPr="00D505C6" w:rsidR="0059478C">
        <w:rPr>
          <w:sz w:val="22"/>
        </w:rPr>
        <w:t xml:space="preserve">  </w:t>
      </w:r>
      <w:r w:rsidRPr="00D505C6">
        <w:rPr>
          <w:i w:val="0"/>
          <w:sz w:val="22"/>
        </w:rPr>
        <w:t>The Commission does not anticipate providing any payment or gifts to respondents.</w:t>
      </w:r>
    </w:p>
    <w:p w:rsidR="007522BA" w:rsidRPr="00D505C6" w:rsidP="00F11C1D" w14:paraId="7FCA26C3" w14:textId="77777777">
      <w:pPr>
        <w:spacing w:after="0" w:line="240" w:lineRule="auto"/>
        <w:rPr>
          <w:sz w:val="22"/>
        </w:rPr>
      </w:pPr>
    </w:p>
    <w:p w:rsidR="00C91299" w:rsidRPr="00D505C6" w:rsidP="00F11C1D" w14:paraId="0ACE7994" w14:textId="70D26D54">
      <w:pPr>
        <w:pStyle w:val="Heading2"/>
        <w:spacing w:after="0" w:line="240" w:lineRule="auto"/>
        <w:rPr>
          <w:sz w:val="22"/>
        </w:rPr>
      </w:pPr>
      <w:r w:rsidRPr="00D505C6">
        <w:rPr>
          <w:sz w:val="22"/>
        </w:rPr>
        <w:t>Assurances of confidentiality.</w:t>
      </w:r>
      <w:r w:rsidRPr="00D505C6" w:rsidR="0059478C">
        <w:rPr>
          <w:sz w:val="22"/>
        </w:rPr>
        <w:t xml:space="preserve">  </w:t>
      </w:r>
      <w:r w:rsidRPr="00D505C6">
        <w:rPr>
          <w:i w:val="0"/>
          <w:sz w:val="22"/>
        </w:rPr>
        <w:t xml:space="preserve">Parties may submit confidential information in relation to sub-item </w:t>
      </w:r>
      <w:r w:rsidRPr="00D505C6" w:rsidR="00162EFF">
        <w:rPr>
          <w:i w:val="0"/>
          <w:sz w:val="22"/>
        </w:rPr>
        <w:t>p</w:t>
      </w:r>
      <w:r w:rsidRPr="00D505C6">
        <w:rPr>
          <w:i w:val="0"/>
          <w:sz w:val="22"/>
        </w:rPr>
        <w:t xml:space="preserve"> in Item 12 below pursuant to a protective order.  We note that USAC must preserve the confidentiality of all data obtained from respondents and contributors to the universal service support program mechanism; must not use the data except for purposes of administering the universal service support program; and must not disclose data in company-specific form unless directed to do so by the Commission.  Also, respondents may request materials or information submitted to the Commission or to the Administrator believed confidential to be withheld from public inspection under 47 </w:t>
      </w:r>
      <w:r w:rsidRPr="00D505C6" w:rsidR="00E80F0F">
        <w:rPr>
          <w:i w:val="0"/>
          <w:sz w:val="22"/>
        </w:rPr>
        <w:t>CFR</w:t>
      </w:r>
      <w:r w:rsidRPr="00D505C6">
        <w:rPr>
          <w:i w:val="0"/>
          <w:sz w:val="22"/>
        </w:rPr>
        <w:t xml:space="preserve"> § 0.459 of the FCC’s rules.</w:t>
      </w:r>
    </w:p>
    <w:p w:rsidR="00C91299" w:rsidRPr="00D505C6" w:rsidP="00F11C1D" w14:paraId="116A531B" w14:textId="77777777">
      <w:pPr>
        <w:pStyle w:val="NoSpacing"/>
        <w:rPr>
          <w:sz w:val="22"/>
        </w:rPr>
      </w:pPr>
    </w:p>
    <w:p w:rsidR="00C91299" w:rsidRPr="00D505C6" w:rsidP="00F11C1D" w14:paraId="2B517A2E" w14:textId="236C6DB3">
      <w:pPr>
        <w:pStyle w:val="Heading2"/>
        <w:spacing w:after="0" w:line="240" w:lineRule="auto"/>
        <w:rPr>
          <w:i w:val="0"/>
          <w:sz w:val="22"/>
        </w:rPr>
      </w:pPr>
      <w:r w:rsidRPr="00D505C6">
        <w:rPr>
          <w:sz w:val="22"/>
        </w:rPr>
        <w:t>Questions of a sensitive nature.</w:t>
      </w:r>
      <w:r w:rsidRPr="00D505C6" w:rsidR="0059478C">
        <w:rPr>
          <w:sz w:val="22"/>
        </w:rPr>
        <w:t xml:space="preserve">  </w:t>
      </w:r>
      <w:r w:rsidRPr="00D505C6">
        <w:rPr>
          <w:i w:val="0"/>
          <w:sz w:val="22"/>
        </w:rPr>
        <w:t>There are no questions of a sensitive nature with respect to the information collections described herein.</w:t>
      </w:r>
    </w:p>
    <w:p w:rsidR="00C06417" w:rsidRPr="00D505C6" w:rsidP="00D505C6" w14:paraId="3C7E9563" w14:textId="77777777">
      <w:pPr>
        <w:spacing w:after="0" w:line="240" w:lineRule="auto"/>
        <w:rPr>
          <w:sz w:val="22"/>
        </w:rPr>
      </w:pPr>
    </w:p>
    <w:p w:rsidR="00C91299" w:rsidRPr="00D505C6" w:rsidP="00F11C1D" w14:paraId="4FB45936" w14:textId="60E329E9">
      <w:pPr>
        <w:pStyle w:val="Heading2"/>
        <w:spacing w:after="0" w:line="240" w:lineRule="auto"/>
        <w:rPr>
          <w:i w:val="0"/>
          <w:sz w:val="22"/>
        </w:rPr>
      </w:pPr>
      <w:r w:rsidRPr="00D505C6">
        <w:rPr>
          <w:sz w:val="22"/>
        </w:rPr>
        <w:t>Estimates of the hour burden of the collection to respondents.</w:t>
      </w:r>
      <w:r w:rsidRPr="00D505C6" w:rsidR="0059478C">
        <w:rPr>
          <w:sz w:val="22"/>
        </w:rPr>
        <w:t xml:space="preserve">  </w:t>
      </w:r>
      <w:r w:rsidRPr="00D505C6">
        <w:rPr>
          <w:i w:val="0"/>
          <w:sz w:val="22"/>
        </w:rPr>
        <w:t>The following represents the hour burden on the collections of information:</w:t>
      </w:r>
    </w:p>
    <w:p w:rsidR="00F35B90" w:rsidRPr="00D505C6" w:rsidP="00D505C6" w14:paraId="36CF9194" w14:textId="77777777">
      <w:pPr>
        <w:spacing w:after="0" w:line="240" w:lineRule="auto"/>
        <w:rPr>
          <w:sz w:val="22"/>
        </w:rPr>
      </w:pPr>
    </w:p>
    <w:p w:rsidR="00F35B90" w:rsidRPr="00D505C6" w:rsidP="00D505C6" w14:paraId="2037CE05" w14:textId="6408F81D">
      <w:pPr>
        <w:pStyle w:val="ListParagraph"/>
        <w:numPr>
          <w:ilvl w:val="0"/>
          <w:numId w:val="11"/>
        </w:numPr>
        <w:spacing w:after="0" w:line="240" w:lineRule="auto"/>
        <w:rPr>
          <w:sz w:val="22"/>
        </w:rPr>
      </w:pPr>
      <w:r w:rsidRPr="00D505C6">
        <w:rPr>
          <w:b/>
          <w:sz w:val="22"/>
        </w:rPr>
        <w:t>Enhanced A-CAM Reporting and Certifications (new requirement)</w:t>
      </w:r>
      <w:r w:rsidRPr="00D505C6">
        <w:rPr>
          <w:b/>
          <w:sz w:val="22"/>
          <w:u w:val="none"/>
        </w:rPr>
        <w:t>:</w:t>
      </w:r>
    </w:p>
    <w:p w:rsidR="00F35B90" w:rsidRPr="00D505C6" w:rsidP="00F11C1D" w14:paraId="4745132A" w14:textId="3DEF5A0C">
      <w:pPr>
        <w:pStyle w:val="ListParagraph"/>
        <w:numPr>
          <w:ilvl w:val="0"/>
          <w:numId w:val="0"/>
        </w:numPr>
        <w:spacing w:after="0" w:line="240" w:lineRule="auto"/>
        <w:ind w:left="765"/>
        <w:rPr>
          <w:sz w:val="22"/>
        </w:rPr>
      </w:pPr>
    </w:p>
    <w:p w:rsidR="00F35B90" w:rsidRPr="00D505C6" w:rsidP="00F900B0" w14:paraId="1B346DD5" w14:textId="7F77FE81">
      <w:pPr>
        <w:pStyle w:val="ListParagraph"/>
        <w:numPr>
          <w:ilvl w:val="0"/>
          <w:numId w:val="7"/>
        </w:numPr>
        <w:spacing w:after="0" w:line="240" w:lineRule="auto"/>
        <w:rPr>
          <w:sz w:val="22"/>
        </w:rPr>
      </w:pPr>
      <w:r w:rsidRPr="00D505C6">
        <w:rPr>
          <w:sz w:val="22"/>
        </w:rPr>
        <w:t>Number of Respondents</w:t>
      </w:r>
      <w:r w:rsidRPr="00D505C6">
        <w:rPr>
          <w:sz w:val="22"/>
          <w:u w:val="none"/>
        </w:rPr>
        <w:t xml:space="preserve">:  </w:t>
      </w:r>
      <w:r w:rsidRPr="00D505C6" w:rsidR="009061B7">
        <w:rPr>
          <w:sz w:val="22"/>
          <w:u w:val="none"/>
        </w:rPr>
        <w:t>Approximately 368 rate-of-return carriers that have elected and are authorized for Enhanced A-CAM support will be required to submit certifications specific to the Enhanced A-CAM program.</w:t>
      </w:r>
      <w:r w:rsidRPr="00D505C6">
        <w:rPr>
          <w:sz w:val="22"/>
          <w:u w:val="none"/>
        </w:rPr>
        <w:t xml:space="preserve">  </w:t>
      </w:r>
    </w:p>
    <w:p w:rsidR="00F35B90" w:rsidRPr="00D505C6" w:rsidP="00F900B0" w14:paraId="45664BB6" w14:textId="77777777">
      <w:pPr>
        <w:pStyle w:val="ListParagraph"/>
        <w:numPr>
          <w:ilvl w:val="0"/>
          <w:numId w:val="0"/>
        </w:numPr>
        <w:spacing w:after="0" w:line="240" w:lineRule="auto"/>
        <w:ind w:left="765"/>
        <w:rPr>
          <w:sz w:val="22"/>
        </w:rPr>
      </w:pPr>
    </w:p>
    <w:p w:rsidR="00F35B90" w:rsidRPr="00D505C6" w:rsidP="00F900B0" w14:paraId="00735BF7" w14:textId="7D8BAF39">
      <w:pPr>
        <w:pStyle w:val="ListParagraph"/>
        <w:numPr>
          <w:ilvl w:val="0"/>
          <w:numId w:val="7"/>
        </w:numPr>
        <w:spacing w:after="0" w:line="240" w:lineRule="auto"/>
        <w:rPr>
          <w:sz w:val="22"/>
        </w:rPr>
      </w:pPr>
      <w:r w:rsidRPr="00D505C6">
        <w:rPr>
          <w:sz w:val="22"/>
        </w:rPr>
        <w:t>Frequency of Response</w:t>
      </w:r>
      <w:r w:rsidRPr="00D505C6">
        <w:rPr>
          <w:sz w:val="22"/>
          <w:u w:val="none"/>
        </w:rPr>
        <w:t>:  Annually.</w:t>
      </w:r>
      <w:r w:rsidRPr="00D505C6">
        <w:rPr>
          <w:sz w:val="22"/>
        </w:rPr>
        <w:t xml:space="preserve"> </w:t>
      </w:r>
    </w:p>
    <w:p w:rsidR="00F35B90" w:rsidRPr="00D505C6" w:rsidP="00D505C6" w14:paraId="649BB3D9" w14:textId="77777777">
      <w:pPr>
        <w:pStyle w:val="ListParagraph"/>
        <w:numPr>
          <w:ilvl w:val="0"/>
          <w:numId w:val="0"/>
        </w:numPr>
        <w:spacing w:after="0" w:line="240" w:lineRule="auto"/>
        <w:ind w:left="720"/>
        <w:rPr>
          <w:sz w:val="22"/>
        </w:rPr>
      </w:pPr>
    </w:p>
    <w:p w:rsidR="00F35B90" w:rsidRPr="00D505C6" w:rsidP="00F900B0" w14:paraId="444F709D" w14:textId="72CE28FF">
      <w:pPr>
        <w:pStyle w:val="ListParagraph"/>
        <w:numPr>
          <w:ilvl w:val="0"/>
          <w:numId w:val="7"/>
        </w:numPr>
        <w:spacing w:after="0" w:line="240" w:lineRule="auto"/>
        <w:rPr>
          <w:sz w:val="22"/>
        </w:rPr>
      </w:pPr>
      <w:r w:rsidRPr="00D505C6">
        <w:rPr>
          <w:sz w:val="22"/>
        </w:rPr>
        <w:t>Total number of responses per respondent</w:t>
      </w:r>
      <w:r w:rsidRPr="00D505C6">
        <w:rPr>
          <w:sz w:val="22"/>
          <w:u w:val="none"/>
        </w:rPr>
        <w:t>:  Approximately 1.</w:t>
      </w:r>
      <w:r w:rsidRPr="00D505C6">
        <w:rPr>
          <w:sz w:val="22"/>
        </w:rPr>
        <w:t xml:space="preserve"> </w:t>
      </w:r>
    </w:p>
    <w:p w:rsidR="00F35B90" w:rsidRPr="00D505C6" w:rsidP="00F900B0" w14:paraId="36A001BD" w14:textId="77777777">
      <w:pPr>
        <w:pStyle w:val="ListParagraph"/>
        <w:numPr>
          <w:ilvl w:val="0"/>
          <w:numId w:val="0"/>
        </w:numPr>
        <w:spacing w:after="0" w:line="240" w:lineRule="auto"/>
        <w:ind w:left="765"/>
        <w:rPr>
          <w:sz w:val="22"/>
        </w:rPr>
      </w:pPr>
    </w:p>
    <w:p w:rsidR="00F35B90" w:rsidRPr="00D505C6" w:rsidP="00F900B0" w14:paraId="336F8D2C" w14:textId="65B7BBE3">
      <w:pPr>
        <w:pStyle w:val="ListParagraph"/>
        <w:numPr>
          <w:ilvl w:val="0"/>
          <w:numId w:val="7"/>
        </w:numPr>
        <w:spacing w:after="0" w:line="240" w:lineRule="auto"/>
        <w:rPr>
          <w:sz w:val="22"/>
        </w:rPr>
      </w:pPr>
      <w:r w:rsidRPr="00D505C6">
        <w:rPr>
          <w:sz w:val="22"/>
        </w:rPr>
        <w:t xml:space="preserve">Estimated time per response:  </w:t>
      </w:r>
      <w:r w:rsidRPr="00D505C6" w:rsidR="00977E88">
        <w:rPr>
          <w:sz w:val="22"/>
          <w:u w:val="none"/>
        </w:rPr>
        <w:t>2</w:t>
      </w:r>
      <w:r w:rsidRPr="00D505C6">
        <w:rPr>
          <w:sz w:val="22"/>
          <w:u w:val="none"/>
        </w:rPr>
        <w:t xml:space="preserve"> hours.</w:t>
      </w:r>
      <w:r w:rsidRPr="00D505C6">
        <w:rPr>
          <w:sz w:val="22"/>
        </w:rPr>
        <w:t xml:space="preserve"> </w:t>
      </w:r>
    </w:p>
    <w:p w:rsidR="00F35B90" w:rsidRPr="00D505C6" w:rsidP="00D505C6" w14:paraId="59879ED5" w14:textId="77777777">
      <w:pPr>
        <w:pStyle w:val="ListParagraph"/>
        <w:numPr>
          <w:ilvl w:val="0"/>
          <w:numId w:val="0"/>
        </w:numPr>
        <w:spacing w:after="0" w:line="240" w:lineRule="auto"/>
        <w:ind w:left="720"/>
        <w:rPr>
          <w:sz w:val="22"/>
        </w:rPr>
      </w:pPr>
    </w:p>
    <w:p w:rsidR="00F35B90" w:rsidRPr="00D505C6" w:rsidP="00F900B0" w14:paraId="42E54704" w14:textId="6338E3AE">
      <w:pPr>
        <w:pStyle w:val="ListParagraph"/>
        <w:numPr>
          <w:ilvl w:val="0"/>
          <w:numId w:val="7"/>
        </w:numPr>
        <w:spacing w:after="0" w:line="240" w:lineRule="auto"/>
        <w:rPr>
          <w:sz w:val="22"/>
        </w:rPr>
      </w:pPr>
      <w:r w:rsidRPr="00D505C6">
        <w:rPr>
          <w:sz w:val="22"/>
        </w:rPr>
        <w:t>Total annual hour burden</w:t>
      </w:r>
      <w:r w:rsidRPr="00D505C6">
        <w:rPr>
          <w:sz w:val="22"/>
          <w:u w:val="none"/>
        </w:rPr>
        <w:t xml:space="preserve">:  </w:t>
      </w:r>
      <w:r w:rsidRPr="00D505C6" w:rsidR="00977E88">
        <w:rPr>
          <w:sz w:val="22"/>
          <w:u w:val="none"/>
        </w:rPr>
        <w:t>736</w:t>
      </w:r>
      <w:r w:rsidRPr="00D505C6">
        <w:rPr>
          <w:sz w:val="22"/>
          <w:u w:val="none"/>
        </w:rPr>
        <w:t xml:space="preserve"> hours.</w:t>
      </w:r>
      <w:r w:rsidRPr="00D505C6">
        <w:rPr>
          <w:sz w:val="22"/>
        </w:rPr>
        <w:t xml:space="preserve"> </w:t>
      </w:r>
    </w:p>
    <w:p w:rsidR="00F35B90" w:rsidRPr="00D505C6" w:rsidP="00D505C6" w14:paraId="70E24508" w14:textId="77777777">
      <w:pPr>
        <w:spacing w:after="0" w:line="240" w:lineRule="auto"/>
        <w:ind w:left="720" w:hanging="360"/>
        <w:rPr>
          <w:sz w:val="22"/>
        </w:rPr>
      </w:pPr>
    </w:p>
    <w:p w:rsidR="00F35B90" w:rsidRPr="00D505C6" w:rsidP="00F11C1D" w14:paraId="337F4948" w14:textId="3A10E722">
      <w:pPr>
        <w:spacing w:after="0" w:line="240" w:lineRule="auto"/>
        <w:ind w:left="720" w:hanging="360"/>
        <w:rPr>
          <w:sz w:val="22"/>
        </w:rPr>
      </w:pPr>
      <w:r w:rsidRPr="00D505C6">
        <w:rPr>
          <w:sz w:val="22"/>
        </w:rPr>
        <w:t xml:space="preserve">      </w:t>
      </w:r>
      <w:r w:rsidRPr="00D505C6" w:rsidR="00977E88">
        <w:rPr>
          <w:sz w:val="22"/>
        </w:rPr>
        <w:t>2</w:t>
      </w:r>
      <w:r w:rsidRPr="00D505C6">
        <w:rPr>
          <w:sz w:val="22"/>
        </w:rPr>
        <w:t xml:space="preserve"> hours per respondent for </w:t>
      </w:r>
      <w:r w:rsidRPr="00D505C6" w:rsidR="00977E88">
        <w:rPr>
          <w:sz w:val="22"/>
        </w:rPr>
        <w:t>368</w:t>
      </w:r>
      <w:r w:rsidRPr="00D505C6">
        <w:rPr>
          <w:sz w:val="22"/>
        </w:rPr>
        <w:t xml:space="preserve"> respondents filing on an annual basis.  Total annual hour burden is calculated as follows: </w:t>
      </w:r>
    </w:p>
    <w:p w:rsidR="00F35B90" w:rsidRPr="00D505C6" w:rsidP="00F11C1D" w14:paraId="352B0EEC" w14:textId="77777777">
      <w:pPr>
        <w:spacing w:after="0" w:line="240" w:lineRule="auto"/>
        <w:ind w:left="720" w:hanging="360"/>
        <w:rPr>
          <w:sz w:val="22"/>
        </w:rPr>
      </w:pPr>
    </w:p>
    <w:p w:rsidR="00F35B90" w:rsidRPr="00D505C6" w:rsidP="00F11C1D" w14:paraId="4FE83D50" w14:textId="34995945">
      <w:pPr>
        <w:spacing w:after="0" w:line="240" w:lineRule="auto"/>
        <w:ind w:left="720"/>
        <w:rPr>
          <w:sz w:val="22"/>
        </w:rPr>
      </w:pPr>
      <w:r w:rsidRPr="00D505C6">
        <w:rPr>
          <w:sz w:val="22"/>
        </w:rPr>
        <w:t>368</w:t>
      </w:r>
      <w:r w:rsidRPr="00D505C6">
        <w:rPr>
          <w:sz w:val="22"/>
        </w:rPr>
        <w:t xml:space="preserve"> respondents x 1 submission per respondent = </w:t>
      </w:r>
      <w:r w:rsidRPr="00D505C6">
        <w:rPr>
          <w:sz w:val="22"/>
        </w:rPr>
        <w:t>368</w:t>
      </w:r>
      <w:r w:rsidRPr="00D505C6">
        <w:rPr>
          <w:sz w:val="22"/>
        </w:rPr>
        <w:t xml:space="preserve"> responses x </w:t>
      </w:r>
      <w:r w:rsidRPr="00D505C6">
        <w:rPr>
          <w:sz w:val="22"/>
        </w:rPr>
        <w:t>2</w:t>
      </w:r>
      <w:r w:rsidRPr="00D505C6">
        <w:rPr>
          <w:sz w:val="22"/>
        </w:rPr>
        <w:t xml:space="preserve"> hours = </w:t>
      </w:r>
      <w:r w:rsidRPr="00D505C6">
        <w:rPr>
          <w:b/>
          <w:sz w:val="22"/>
        </w:rPr>
        <w:t>736</w:t>
      </w:r>
      <w:r w:rsidRPr="00D505C6">
        <w:rPr>
          <w:b/>
          <w:sz w:val="22"/>
        </w:rPr>
        <w:t xml:space="preserve"> total annual hours</w:t>
      </w:r>
      <w:r w:rsidRPr="00D505C6">
        <w:rPr>
          <w:sz w:val="22"/>
        </w:rPr>
        <w:t>.</w:t>
      </w:r>
    </w:p>
    <w:p w:rsidR="00F35B90" w:rsidRPr="00D505C6" w:rsidP="00F11C1D" w14:paraId="1B850E24" w14:textId="77777777">
      <w:pPr>
        <w:spacing w:after="0" w:line="240" w:lineRule="auto"/>
        <w:ind w:left="720" w:hanging="360"/>
        <w:rPr>
          <w:sz w:val="22"/>
        </w:rPr>
      </w:pPr>
    </w:p>
    <w:p w:rsidR="00F35B90" w:rsidRPr="00D505C6" w:rsidP="00F900B0" w14:paraId="5A7C3A04" w14:textId="3BBB6AD1">
      <w:pPr>
        <w:pStyle w:val="ListParagraph"/>
        <w:numPr>
          <w:ilvl w:val="0"/>
          <w:numId w:val="7"/>
        </w:numPr>
        <w:spacing w:after="0" w:line="240" w:lineRule="auto"/>
        <w:rPr>
          <w:sz w:val="22"/>
        </w:rPr>
      </w:pPr>
      <w:r w:rsidRPr="00D505C6">
        <w:rPr>
          <w:sz w:val="22"/>
        </w:rPr>
        <w:t>Total estimate of in-house cost to respondents</w:t>
      </w:r>
      <w:r w:rsidRPr="00D505C6">
        <w:rPr>
          <w:sz w:val="22"/>
          <w:u w:val="none"/>
        </w:rPr>
        <w:t>:</w:t>
      </w:r>
      <w:r w:rsidRPr="00D505C6">
        <w:rPr>
          <w:b/>
          <w:sz w:val="22"/>
          <w:u w:val="none"/>
        </w:rPr>
        <w:t xml:space="preserve">  </w:t>
      </w:r>
      <w:r w:rsidRPr="00D505C6">
        <w:rPr>
          <w:sz w:val="22"/>
          <w:u w:val="none"/>
        </w:rPr>
        <w:t>$</w:t>
      </w:r>
      <w:r w:rsidRPr="00D505C6" w:rsidR="00977E88">
        <w:rPr>
          <w:sz w:val="22"/>
          <w:u w:val="none"/>
        </w:rPr>
        <w:t>29,440</w:t>
      </w:r>
      <w:r w:rsidRPr="00D505C6" w:rsidR="00A64B51">
        <w:rPr>
          <w:sz w:val="22"/>
          <w:u w:val="none"/>
        </w:rPr>
        <w:t xml:space="preserve"> </w:t>
      </w:r>
      <w:r w:rsidRPr="00D505C6">
        <w:rPr>
          <w:sz w:val="22"/>
          <w:u w:val="none"/>
        </w:rPr>
        <w:t>(</w:t>
      </w:r>
      <w:r w:rsidRPr="00D505C6" w:rsidR="00977E88">
        <w:rPr>
          <w:sz w:val="22"/>
          <w:u w:val="none"/>
        </w:rPr>
        <w:t>736</w:t>
      </w:r>
      <w:r w:rsidRPr="00D505C6">
        <w:rPr>
          <w:sz w:val="22"/>
          <w:u w:val="none"/>
        </w:rPr>
        <w:t xml:space="preserve"> hours x $40/hour).</w:t>
      </w:r>
    </w:p>
    <w:p w:rsidR="00F35B90" w:rsidRPr="00D505C6" w:rsidP="00F11C1D" w14:paraId="6ACA9B78" w14:textId="77777777">
      <w:pPr>
        <w:spacing w:after="0" w:line="240" w:lineRule="auto"/>
        <w:rPr>
          <w:b/>
          <w:sz w:val="22"/>
        </w:rPr>
      </w:pPr>
    </w:p>
    <w:p w:rsidR="00F35B90" w:rsidRPr="00D505C6" w:rsidP="00D505C6" w14:paraId="79BB39A2" w14:textId="56AE34CB">
      <w:pPr>
        <w:pStyle w:val="ListParagraph"/>
        <w:numPr>
          <w:ilvl w:val="0"/>
          <w:numId w:val="7"/>
        </w:numPr>
        <w:spacing w:after="0" w:line="240" w:lineRule="auto"/>
        <w:rPr>
          <w:color w:val="000000"/>
          <w:sz w:val="22"/>
        </w:rPr>
      </w:pPr>
      <w:r w:rsidRPr="00D505C6">
        <w:rPr>
          <w:sz w:val="22"/>
        </w:rPr>
        <w:t>Explanation of calculation</w:t>
      </w:r>
      <w:r w:rsidRPr="00D505C6">
        <w:rPr>
          <w:sz w:val="22"/>
          <w:u w:val="none"/>
        </w:rPr>
        <w:t xml:space="preserve">:  We estimate that each carrier will spend a total of approximately </w:t>
      </w:r>
      <w:r w:rsidRPr="00D505C6" w:rsidR="00977E88">
        <w:rPr>
          <w:sz w:val="22"/>
          <w:u w:val="none"/>
        </w:rPr>
        <w:t>2</w:t>
      </w:r>
      <w:r w:rsidRPr="00D505C6">
        <w:rPr>
          <w:sz w:val="22"/>
          <w:u w:val="none"/>
        </w:rPr>
        <w:t xml:space="preserve"> hours preparing and submitt</w:t>
      </w:r>
      <w:r w:rsidRPr="00D505C6" w:rsidR="00977E88">
        <w:rPr>
          <w:sz w:val="22"/>
          <w:u w:val="none"/>
        </w:rPr>
        <w:t xml:space="preserve">ing the certifications regarding avoiding duplicative federal broadband funding, complying with the obligation not to receive or use federal grant funding for broadband deployment for those locations for which they are receiving Enhanced A-CAM support, </w:t>
      </w:r>
      <w:r w:rsidRPr="00D505C6" w:rsidR="00D505C6">
        <w:rPr>
          <w:sz w:val="22"/>
          <w:u w:val="none"/>
        </w:rPr>
        <w:t>participate in any substantially similar successor program to the Affordable Connectivity Program</w:t>
      </w:r>
      <w:r w:rsidRPr="00D505C6" w:rsidR="00977E88">
        <w:rPr>
          <w:sz w:val="22"/>
          <w:u w:val="none"/>
        </w:rPr>
        <w:t>, and maintaining cybersecurity and supply chain risk management plans</w:t>
      </w:r>
      <w:r w:rsidRPr="00D505C6">
        <w:rPr>
          <w:sz w:val="22"/>
          <w:u w:val="none"/>
        </w:rPr>
        <w:t xml:space="preserve">:  </w:t>
      </w:r>
      <w:r w:rsidRPr="00D505C6" w:rsidR="00977E88">
        <w:rPr>
          <w:sz w:val="22"/>
          <w:u w:val="none"/>
        </w:rPr>
        <w:t>368</w:t>
      </w:r>
      <w:r w:rsidRPr="00D505C6">
        <w:rPr>
          <w:sz w:val="22"/>
          <w:u w:val="none"/>
        </w:rPr>
        <w:t xml:space="preserve"> (responses) </w:t>
      </w:r>
      <w:r w:rsidRPr="00D505C6">
        <w:rPr>
          <w:color w:val="000000"/>
          <w:sz w:val="22"/>
          <w:u w:val="none"/>
        </w:rPr>
        <w:t xml:space="preserve">x </w:t>
      </w:r>
      <w:r w:rsidRPr="00D505C6" w:rsidR="00977E88">
        <w:rPr>
          <w:color w:val="000000"/>
          <w:sz w:val="22"/>
          <w:u w:val="none"/>
        </w:rPr>
        <w:t>2</w:t>
      </w:r>
      <w:r w:rsidRPr="00D505C6">
        <w:rPr>
          <w:color w:val="000000"/>
          <w:sz w:val="22"/>
          <w:u w:val="none"/>
        </w:rPr>
        <w:t xml:space="preserve"> (hours preparing and submitting certification</w:t>
      </w:r>
      <w:r w:rsidRPr="00D505C6" w:rsidR="00977E88">
        <w:rPr>
          <w:color w:val="000000"/>
          <w:sz w:val="22"/>
          <w:u w:val="none"/>
        </w:rPr>
        <w:t>s</w:t>
      </w:r>
      <w:r w:rsidRPr="00D505C6">
        <w:rPr>
          <w:color w:val="000000"/>
          <w:sz w:val="22"/>
          <w:u w:val="none"/>
        </w:rPr>
        <w:t>) x $40 per hour = $</w:t>
      </w:r>
      <w:r w:rsidRPr="00D505C6" w:rsidR="00977E88">
        <w:rPr>
          <w:color w:val="000000"/>
          <w:sz w:val="22"/>
          <w:u w:val="none"/>
        </w:rPr>
        <w:t>29,440</w:t>
      </w:r>
      <w:r w:rsidRPr="00D505C6">
        <w:rPr>
          <w:color w:val="000000"/>
          <w:sz w:val="22"/>
          <w:u w:val="none"/>
        </w:rPr>
        <w:t>.</w:t>
      </w:r>
    </w:p>
    <w:p w:rsidR="00CB6089" w:rsidRPr="00D505C6" w:rsidP="00D505C6" w14:paraId="3609BAA4" w14:textId="77777777">
      <w:pPr>
        <w:spacing w:after="0" w:line="240" w:lineRule="auto"/>
        <w:rPr>
          <w:sz w:val="22"/>
        </w:rPr>
      </w:pPr>
    </w:p>
    <w:p w:rsidR="00CB6089" w:rsidRPr="00D505C6" w:rsidP="00F900B0" w14:paraId="16A2EAE5" w14:textId="2560E945">
      <w:pPr>
        <w:pStyle w:val="Heading4"/>
        <w:numPr>
          <w:ilvl w:val="1"/>
          <w:numId w:val="9"/>
        </w:numPr>
        <w:spacing w:after="0" w:line="240" w:lineRule="auto"/>
        <w:ind w:left="360" w:firstLine="0"/>
        <w:rPr>
          <w:sz w:val="22"/>
        </w:rPr>
      </w:pPr>
      <w:r w:rsidRPr="00D505C6">
        <w:rPr>
          <w:sz w:val="22"/>
        </w:rPr>
        <w:t>Annual Reporting Requirements for All Funding Recipients (revised requirement)</w:t>
      </w:r>
      <w:r w:rsidRPr="00D505C6">
        <w:rPr>
          <w:sz w:val="22"/>
          <w:u w:val="none"/>
        </w:rPr>
        <w:t>:</w:t>
      </w:r>
    </w:p>
    <w:p w:rsidR="00CB6089" w:rsidRPr="00D505C6" w:rsidP="00D505C6" w14:paraId="031A186E" w14:textId="77777777">
      <w:pPr>
        <w:spacing w:after="0" w:line="240" w:lineRule="auto"/>
        <w:rPr>
          <w:sz w:val="22"/>
        </w:rPr>
      </w:pPr>
    </w:p>
    <w:p w:rsidR="00CB6089" w:rsidRPr="00D505C6" w:rsidP="00D505C6" w14:paraId="1B27E125" w14:textId="77777777">
      <w:pPr>
        <w:pStyle w:val="ListParagraph"/>
        <w:numPr>
          <w:ilvl w:val="0"/>
          <w:numId w:val="12"/>
        </w:numPr>
        <w:spacing w:after="0" w:line="240" w:lineRule="auto"/>
        <w:rPr>
          <w:sz w:val="22"/>
        </w:rPr>
      </w:pPr>
      <w:r w:rsidRPr="00D505C6">
        <w:rPr>
          <w:sz w:val="22"/>
        </w:rPr>
        <w:t>Number of Respondents</w:t>
      </w:r>
      <w:r w:rsidRPr="00D505C6">
        <w:rPr>
          <w:sz w:val="22"/>
          <w:u w:val="none"/>
        </w:rPr>
        <w:t>:  Approximately 2,229 telephone companies.  Although this requirement is being revised, no changes to the associated burdens are expected.</w:t>
      </w:r>
    </w:p>
    <w:p w:rsidR="00CB6089" w:rsidRPr="00D505C6" w:rsidP="00F11C1D" w14:paraId="63F51039" w14:textId="77777777">
      <w:pPr>
        <w:pStyle w:val="ListParagraph"/>
        <w:numPr>
          <w:ilvl w:val="0"/>
          <w:numId w:val="0"/>
        </w:numPr>
        <w:spacing w:after="0" w:line="240" w:lineRule="auto"/>
        <w:ind w:left="765"/>
        <w:rPr>
          <w:sz w:val="22"/>
        </w:rPr>
      </w:pPr>
    </w:p>
    <w:p w:rsidR="00CB6089" w:rsidRPr="00D505C6" w:rsidP="00D505C6" w14:paraId="4B7C4C00" w14:textId="77777777">
      <w:pPr>
        <w:pStyle w:val="ListParagraph"/>
        <w:numPr>
          <w:ilvl w:val="0"/>
          <w:numId w:val="12"/>
        </w:numPr>
        <w:spacing w:after="0" w:line="240" w:lineRule="auto"/>
        <w:rPr>
          <w:sz w:val="22"/>
        </w:rPr>
      </w:pPr>
      <w:r w:rsidRPr="00D505C6">
        <w:rPr>
          <w:sz w:val="22"/>
        </w:rPr>
        <w:t>Frequency of Response</w:t>
      </w:r>
      <w:r w:rsidRPr="00D505C6">
        <w:rPr>
          <w:sz w:val="22"/>
          <w:u w:val="none"/>
        </w:rPr>
        <w:t>:  Annually.</w:t>
      </w:r>
      <w:r w:rsidRPr="00D505C6">
        <w:rPr>
          <w:sz w:val="22"/>
        </w:rPr>
        <w:t xml:space="preserve"> </w:t>
      </w:r>
    </w:p>
    <w:p w:rsidR="00CB6089" w:rsidRPr="00D505C6" w:rsidP="00D505C6" w14:paraId="7A7C680D" w14:textId="77777777">
      <w:pPr>
        <w:pStyle w:val="ListParagraph"/>
        <w:numPr>
          <w:ilvl w:val="0"/>
          <w:numId w:val="0"/>
        </w:numPr>
        <w:spacing w:after="0" w:line="240" w:lineRule="auto"/>
        <w:ind w:left="720"/>
        <w:rPr>
          <w:sz w:val="22"/>
        </w:rPr>
      </w:pPr>
    </w:p>
    <w:p w:rsidR="00CB6089" w:rsidRPr="00D505C6" w:rsidP="00D505C6" w14:paraId="11B0A294" w14:textId="77777777">
      <w:pPr>
        <w:pStyle w:val="ListParagraph"/>
        <w:numPr>
          <w:ilvl w:val="0"/>
          <w:numId w:val="12"/>
        </w:numPr>
        <w:spacing w:after="0" w:line="240" w:lineRule="auto"/>
        <w:rPr>
          <w:sz w:val="22"/>
        </w:rPr>
      </w:pPr>
      <w:r w:rsidRPr="00D505C6">
        <w:rPr>
          <w:sz w:val="22"/>
        </w:rPr>
        <w:t>Total number of responses per respondent</w:t>
      </w:r>
      <w:r w:rsidRPr="00D505C6">
        <w:rPr>
          <w:sz w:val="22"/>
          <w:u w:val="none"/>
        </w:rPr>
        <w:t>:  Approximately 1.</w:t>
      </w:r>
      <w:r w:rsidRPr="00D505C6">
        <w:rPr>
          <w:sz w:val="22"/>
        </w:rPr>
        <w:t xml:space="preserve"> </w:t>
      </w:r>
    </w:p>
    <w:p w:rsidR="00CB6089" w:rsidRPr="00D505C6" w:rsidP="00F11C1D" w14:paraId="4059B1F3" w14:textId="77777777">
      <w:pPr>
        <w:pStyle w:val="ListParagraph"/>
        <w:numPr>
          <w:ilvl w:val="0"/>
          <w:numId w:val="0"/>
        </w:numPr>
        <w:spacing w:after="0" w:line="240" w:lineRule="auto"/>
        <w:ind w:left="765"/>
        <w:rPr>
          <w:sz w:val="22"/>
        </w:rPr>
      </w:pPr>
    </w:p>
    <w:p w:rsidR="00CB6089" w:rsidRPr="00D505C6" w:rsidP="00D505C6" w14:paraId="4C0C9B3B" w14:textId="77777777">
      <w:pPr>
        <w:pStyle w:val="ListParagraph"/>
        <w:numPr>
          <w:ilvl w:val="0"/>
          <w:numId w:val="12"/>
        </w:numPr>
        <w:spacing w:after="0" w:line="240" w:lineRule="auto"/>
        <w:rPr>
          <w:sz w:val="22"/>
        </w:rPr>
      </w:pPr>
      <w:r w:rsidRPr="00D505C6">
        <w:rPr>
          <w:sz w:val="22"/>
        </w:rPr>
        <w:t>Estimated time per response</w:t>
      </w:r>
      <w:r w:rsidRPr="00D505C6">
        <w:rPr>
          <w:sz w:val="22"/>
          <w:u w:val="none"/>
        </w:rPr>
        <w:t>:  5 hours.</w:t>
      </w:r>
      <w:r w:rsidRPr="00D505C6">
        <w:rPr>
          <w:sz w:val="22"/>
        </w:rPr>
        <w:t xml:space="preserve"> </w:t>
      </w:r>
    </w:p>
    <w:p w:rsidR="00CB6089" w:rsidRPr="00D505C6" w:rsidP="00D505C6" w14:paraId="1AAC0C1D" w14:textId="77777777">
      <w:pPr>
        <w:pStyle w:val="ListParagraph"/>
        <w:numPr>
          <w:ilvl w:val="0"/>
          <w:numId w:val="0"/>
        </w:numPr>
        <w:spacing w:after="0" w:line="240" w:lineRule="auto"/>
        <w:ind w:left="720"/>
        <w:rPr>
          <w:sz w:val="22"/>
        </w:rPr>
      </w:pPr>
    </w:p>
    <w:p w:rsidR="00CB6089" w:rsidRPr="00D505C6" w:rsidP="00D505C6" w14:paraId="55597AAB" w14:textId="77777777">
      <w:pPr>
        <w:pStyle w:val="ListParagraph"/>
        <w:numPr>
          <w:ilvl w:val="0"/>
          <w:numId w:val="12"/>
        </w:numPr>
        <w:spacing w:after="0" w:line="240" w:lineRule="auto"/>
        <w:rPr>
          <w:sz w:val="22"/>
        </w:rPr>
      </w:pPr>
      <w:r w:rsidRPr="00D505C6">
        <w:rPr>
          <w:sz w:val="22"/>
        </w:rPr>
        <w:t>Total annual hour burden</w:t>
      </w:r>
      <w:r w:rsidRPr="00D505C6">
        <w:rPr>
          <w:sz w:val="22"/>
          <w:u w:val="none"/>
        </w:rPr>
        <w:t>:  11,145 hours.</w:t>
      </w:r>
      <w:r w:rsidRPr="00D505C6">
        <w:rPr>
          <w:sz w:val="22"/>
        </w:rPr>
        <w:t xml:space="preserve"> </w:t>
      </w:r>
    </w:p>
    <w:p w:rsidR="00CB6089" w:rsidRPr="00D505C6" w:rsidP="00D505C6" w14:paraId="64C3CC8F" w14:textId="77777777">
      <w:pPr>
        <w:spacing w:after="0" w:line="240" w:lineRule="auto"/>
        <w:ind w:left="720" w:hanging="360"/>
        <w:rPr>
          <w:sz w:val="22"/>
        </w:rPr>
      </w:pPr>
    </w:p>
    <w:p w:rsidR="00CB6089" w:rsidRPr="00D505C6" w:rsidP="00F11C1D" w14:paraId="468B6D01" w14:textId="77777777">
      <w:pPr>
        <w:spacing w:after="0" w:line="240" w:lineRule="auto"/>
        <w:ind w:left="720" w:hanging="360"/>
        <w:rPr>
          <w:sz w:val="22"/>
        </w:rPr>
      </w:pPr>
      <w:r w:rsidRPr="00D505C6">
        <w:rPr>
          <w:sz w:val="22"/>
        </w:rPr>
        <w:t xml:space="preserve">      5 hours per respondent for 2,229 respondents filing on an annual basis.  Total annual hour burden is calculated as follows: </w:t>
      </w:r>
    </w:p>
    <w:p w:rsidR="00CB6089" w:rsidRPr="00D505C6" w:rsidP="00F11C1D" w14:paraId="6DE19E25" w14:textId="77777777">
      <w:pPr>
        <w:spacing w:after="0" w:line="240" w:lineRule="auto"/>
        <w:ind w:left="720" w:hanging="360"/>
        <w:rPr>
          <w:sz w:val="22"/>
        </w:rPr>
      </w:pPr>
    </w:p>
    <w:p w:rsidR="00CB6089" w:rsidRPr="00D505C6" w:rsidP="00F11C1D" w14:paraId="037CE908" w14:textId="77777777">
      <w:pPr>
        <w:spacing w:after="0" w:line="240" w:lineRule="auto"/>
        <w:ind w:left="720"/>
        <w:rPr>
          <w:sz w:val="22"/>
        </w:rPr>
      </w:pPr>
      <w:r w:rsidRPr="00D505C6">
        <w:rPr>
          <w:sz w:val="22"/>
        </w:rPr>
        <w:t xml:space="preserve">2,229 respondents x 1 submission per respondent = 2,229 responses x 5 hours = </w:t>
      </w:r>
      <w:r w:rsidRPr="00D505C6">
        <w:rPr>
          <w:b/>
          <w:sz w:val="22"/>
        </w:rPr>
        <w:t>11,145 total annual hours</w:t>
      </w:r>
      <w:r w:rsidRPr="00D505C6">
        <w:rPr>
          <w:sz w:val="22"/>
        </w:rPr>
        <w:t>.</w:t>
      </w:r>
    </w:p>
    <w:p w:rsidR="00CB6089" w:rsidRPr="00D505C6" w:rsidP="00F11C1D" w14:paraId="6A04877C" w14:textId="77777777">
      <w:pPr>
        <w:spacing w:after="0" w:line="240" w:lineRule="auto"/>
        <w:ind w:left="720" w:hanging="360"/>
        <w:rPr>
          <w:sz w:val="22"/>
        </w:rPr>
      </w:pPr>
    </w:p>
    <w:p w:rsidR="00CB6089" w:rsidRPr="00D505C6" w:rsidP="00D505C6" w14:paraId="4ACE86FF" w14:textId="5FDDE272">
      <w:pPr>
        <w:pStyle w:val="ListParagraph"/>
        <w:numPr>
          <w:ilvl w:val="0"/>
          <w:numId w:val="12"/>
        </w:numPr>
        <w:spacing w:after="0" w:line="240" w:lineRule="auto"/>
        <w:rPr>
          <w:sz w:val="22"/>
        </w:rPr>
      </w:pPr>
      <w:r w:rsidRPr="00D505C6">
        <w:rPr>
          <w:sz w:val="22"/>
        </w:rPr>
        <w:t>Total estimate of in-house cost to respondents</w:t>
      </w:r>
      <w:r w:rsidRPr="00D505C6">
        <w:rPr>
          <w:sz w:val="22"/>
          <w:u w:val="none"/>
        </w:rPr>
        <w:t>:</w:t>
      </w:r>
      <w:r w:rsidRPr="00D505C6">
        <w:rPr>
          <w:b/>
          <w:sz w:val="22"/>
          <w:u w:val="none"/>
        </w:rPr>
        <w:t xml:space="preserve">  </w:t>
      </w:r>
      <w:r w:rsidRPr="00D505C6">
        <w:rPr>
          <w:sz w:val="22"/>
          <w:u w:val="none"/>
        </w:rPr>
        <w:t>$445,800</w:t>
      </w:r>
      <w:r w:rsidRPr="00D505C6" w:rsidR="00A64B51">
        <w:rPr>
          <w:sz w:val="22"/>
          <w:u w:val="none"/>
        </w:rPr>
        <w:t xml:space="preserve"> </w:t>
      </w:r>
      <w:r w:rsidRPr="00D505C6">
        <w:rPr>
          <w:sz w:val="22"/>
          <w:u w:val="none"/>
        </w:rPr>
        <w:t>(11,145 hours x $40/hour).</w:t>
      </w:r>
    </w:p>
    <w:p w:rsidR="00CB6089" w:rsidRPr="00D505C6" w:rsidP="00F11C1D" w14:paraId="701DD481" w14:textId="77777777">
      <w:pPr>
        <w:spacing w:after="0" w:line="240" w:lineRule="auto"/>
        <w:rPr>
          <w:b/>
          <w:sz w:val="22"/>
        </w:rPr>
      </w:pPr>
    </w:p>
    <w:p w:rsidR="00CB6089" w:rsidRPr="00D505C6" w:rsidP="00D505C6" w14:paraId="436E39F8" w14:textId="5E451889">
      <w:pPr>
        <w:pStyle w:val="ListParagraph"/>
        <w:numPr>
          <w:ilvl w:val="0"/>
          <w:numId w:val="12"/>
        </w:numPr>
        <w:spacing w:after="0" w:line="240" w:lineRule="auto"/>
        <w:rPr>
          <w:color w:val="000000"/>
          <w:sz w:val="22"/>
        </w:rPr>
      </w:pPr>
      <w:r w:rsidRPr="00D505C6">
        <w:rPr>
          <w:sz w:val="22"/>
        </w:rPr>
        <w:t>Explanation of calculation</w:t>
      </w:r>
      <w:r w:rsidRPr="00D505C6">
        <w:rPr>
          <w:sz w:val="22"/>
          <w:u w:val="none"/>
        </w:rPr>
        <w:t xml:space="preserve">:  We estimate that each carrier will spend a total of approximately 5 hours preparing and submitting the emergency certification and information regarding any holding companies, operating companies, and affiliates:  11,145 (responses) </w:t>
      </w:r>
      <w:r w:rsidRPr="00D505C6">
        <w:rPr>
          <w:color w:val="000000"/>
          <w:sz w:val="22"/>
          <w:u w:val="none"/>
        </w:rPr>
        <w:t>x 5 (hours preparing and submitting certification and company information) x $40 per hour = $445,800.</w:t>
      </w:r>
    </w:p>
    <w:p w:rsidR="00CB6089" w:rsidRPr="00D505C6" w:rsidP="00F11C1D" w14:paraId="648E16B3" w14:textId="77777777">
      <w:pPr>
        <w:tabs>
          <w:tab w:val="left" w:pos="2250"/>
        </w:tabs>
        <w:spacing w:after="0" w:line="240" w:lineRule="auto"/>
        <w:ind w:left="720" w:hanging="360"/>
        <w:rPr>
          <w:sz w:val="22"/>
        </w:rPr>
      </w:pPr>
    </w:p>
    <w:p w:rsidR="00CB6089" w:rsidRPr="00D505C6" w:rsidP="00F900B0" w14:paraId="667589EC" w14:textId="678B032E">
      <w:pPr>
        <w:pStyle w:val="Heading4"/>
        <w:numPr>
          <w:ilvl w:val="1"/>
          <w:numId w:val="9"/>
        </w:numPr>
        <w:spacing w:after="0" w:line="240" w:lineRule="auto"/>
        <w:ind w:left="360" w:firstLine="0"/>
        <w:rPr>
          <w:sz w:val="22"/>
        </w:rPr>
      </w:pPr>
      <w:r w:rsidRPr="00D505C6">
        <w:rPr>
          <w:sz w:val="22"/>
        </w:rPr>
        <w:t xml:space="preserve">Reasonably Comparable Rate Certification for Broadband and High-Cost Recipients (FCC Form 481) (revised requirement) </w:t>
      </w:r>
      <w:r w:rsidRPr="00D505C6">
        <w:rPr>
          <w:sz w:val="22"/>
          <w:u w:val="none"/>
        </w:rPr>
        <w:t>:</w:t>
      </w:r>
    </w:p>
    <w:p w:rsidR="00CB6089" w:rsidRPr="00D505C6" w:rsidP="00F11C1D" w14:paraId="46390869" w14:textId="77777777">
      <w:pPr>
        <w:spacing w:after="0" w:line="240" w:lineRule="auto"/>
        <w:ind w:hanging="360"/>
        <w:rPr>
          <w:b/>
          <w:sz w:val="22"/>
          <w:u w:val="single"/>
        </w:rPr>
      </w:pPr>
    </w:p>
    <w:p w:rsidR="00CB6089" w:rsidRPr="00D505C6" w:rsidP="00D505C6" w14:paraId="150490A5" w14:textId="1BCB39E8">
      <w:pPr>
        <w:pStyle w:val="ListParagraph"/>
        <w:numPr>
          <w:ilvl w:val="0"/>
          <w:numId w:val="13"/>
        </w:numPr>
        <w:spacing w:after="0" w:line="240" w:lineRule="auto"/>
        <w:rPr>
          <w:sz w:val="22"/>
        </w:rPr>
      </w:pPr>
      <w:r w:rsidRPr="00D505C6">
        <w:rPr>
          <w:sz w:val="22"/>
        </w:rPr>
        <w:t>Number of respondents</w:t>
      </w:r>
      <w:r w:rsidRPr="00D505C6">
        <w:rPr>
          <w:sz w:val="22"/>
          <w:u w:val="none"/>
        </w:rPr>
        <w:t>:  Approximately 1,519.   Although this requirement is being revised, no changes to the associated burdens are expected.</w:t>
      </w:r>
    </w:p>
    <w:p w:rsidR="00CB6089" w:rsidRPr="00D505C6" w:rsidP="00F11C1D" w14:paraId="6B2DBE04" w14:textId="77777777">
      <w:pPr>
        <w:spacing w:after="0" w:line="240" w:lineRule="auto"/>
        <w:ind w:left="720" w:hanging="360"/>
        <w:rPr>
          <w:sz w:val="22"/>
        </w:rPr>
      </w:pPr>
    </w:p>
    <w:p w:rsidR="00CB6089" w:rsidRPr="00D505C6" w:rsidP="00D505C6" w14:paraId="54DF8282" w14:textId="5E792F9A">
      <w:pPr>
        <w:pStyle w:val="ListParagraph"/>
        <w:numPr>
          <w:ilvl w:val="0"/>
          <w:numId w:val="13"/>
        </w:numPr>
        <w:spacing w:after="0" w:line="240" w:lineRule="auto"/>
        <w:rPr>
          <w:sz w:val="22"/>
        </w:rPr>
      </w:pPr>
      <w:r w:rsidRPr="00D505C6">
        <w:rPr>
          <w:sz w:val="22"/>
        </w:rPr>
        <w:t>Frequency of response</w:t>
      </w:r>
      <w:r w:rsidRPr="00D505C6">
        <w:rPr>
          <w:sz w:val="22"/>
          <w:u w:val="none"/>
        </w:rPr>
        <w:t xml:space="preserve">:  Annually.  Carriers will be required to file this certification with their annual reports.  </w:t>
      </w:r>
    </w:p>
    <w:p w:rsidR="00CB6089" w:rsidRPr="00D505C6" w:rsidP="00F11C1D" w14:paraId="1D9E942A" w14:textId="77777777">
      <w:pPr>
        <w:spacing w:after="0" w:line="240" w:lineRule="auto"/>
        <w:ind w:left="720" w:hanging="360"/>
        <w:rPr>
          <w:sz w:val="22"/>
        </w:rPr>
      </w:pPr>
    </w:p>
    <w:p w:rsidR="00CB6089" w:rsidRPr="00D505C6" w:rsidP="00D505C6" w14:paraId="67A6C80D" w14:textId="6A241B3B">
      <w:pPr>
        <w:pStyle w:val="ListParagraph"/>
        <w:numPr>
          <w:ilvl w:val="0"/>
          <w:numId w:val="13"/>
        </w:numPr>
        <w:spacing w:after="0" w:line="240" w:lineRule="auto"/>
        <w:rPr>
          <w:sz w:val="22"/>
        </w:rPr>
      </w:pPr>
      <w:r w:rsidRPr="00D505C6">
        <w:rPr>
          <w:sz w:val="22"/>
        </w:rPr>
        <w:t>Total number of responses per respondent</w:t>
      </w:r>
      <w:r w:rsidRPr="00D505C6">
        <w:rPr>
          <w:sz w:val="22"/>
          <w:u w:val="none"/>
        </w:rPr>
        <w:t>:  Approximately 1.</w:t>
      </w:r>
    </w:p>
    <w:p w:rsidR="00CB6089" w:rsidRPr="00D505C6" w:rsidP="00F11C1D" w14:paraId="04558ECA" w14:textId="77777777">
      <w:pPr>
        <w:spacing w:after="0" w:line="240" w:lineRule="auto"/>
        <w:ind w:left="720" w:hanging="360"/>
        <w:rPr>
          <w:sz w:val="22"/>
        </w:rPr>
      </w:pPr>
    </w:p>
    <w:p w:rsidR="00CB6089" w:rsidRPr="00D505C6" w:rsidP="00D505C6" w14:paraId="61539CB8" w14:textId="0635A30B">
      <w:pPr>
        <w:pStyle w:val="ListParagraph"/>
        <w:numPr>
          <w:ilvl w:val="0"/>
          <w:numId w:val="13"/>
        </w:numPr>
        <w:spacing w:after="0" w:line="240" w:lineRule="auto"/>
        <w:rPr>
          <w:sz w:val="22"/>
        </w:rPr>
      </w:pPr>
      <w:r w:rsidRPr="00D505C6">
        <w:rPr>
          <w:sz w:val="22"/>
        </w:rPr>
        <w:t>Estimated time per response</w:t>
      </w:r>
      <w:r w:rsidRPr="00D505C6">
        <w:rPr>
          <w:sz w:val="22"/>
          <w:u w:val="none"/>
        </w:rPr>
        <w:t>:  4 hours.</w:t>
      </w:r>
    </w:p>
    <w:p w:rsidR="00CB6089" w:rsidRPr="00D505C6" w:rsidP="00F11C1D" w14:paraId="5FB027AB" w14:textId="77777777">
      <w:pPr>
        <w:spacing w:after="0" w:line="240" w:lineRule="auto"/>
        <w:ind w:left="720" w:hanging="360"/>
        <w:rPr>
          <w:sz w:val="22"/>
        </w:rPr>
      </w:pPr>
    </w:p>
    <w:p w:rsidR="00CB6089" w:rsidRPr="00D505C6" w:rsidP="00D505C6" w14:paraId="03EEA963" w14:textId="52BC9318">
      <w:pPr>
        <w:pStyle w:val="ListParagraph"/>
        <w:numPr>
          <w:ilvl w:val="0"/>
          <w:numId w:val="13"/>
        </w:numPr>
        <w:spacing w:after="0" w:line="240" w:lineRule="auto"/>
        <w:rPr>
          <w:sz w:val="22"/>
        </w:rPr>
      </w:pPr>
      <w:r w:rsidRPr="00D505C6">
        <w:rPr>
          <w:sz w:val="22"/>
        </w:rPr>
        <w:t xml:space="preserve">Total annual hour burden:  6,076 hours. </w:t>
      </w:r>
    </w:p>
    <w:p w:rsidR="00CB6089" w:rsidRPr="00D505C6" w:rsidP="00F11C1D" w14:paraId="75E4DB68" w14:textId="77777777">
      <w:pPr>
        <w:spacing w:after="0" w:line="240" w:lineRule="auto"/>
        <w:ind w:left="720" w:hanging="360"/>
        <w:rPr>
          <w:sz w:val="22"/>
        </w:rPr>
      </w:pPr>
    </w:p>
    <w:p w:rsidR="00CB6089" w:rsidRPr="00D505C6" w:rsidP="00F11C1D" w14:paraId="67C21792" w14:textId="77777777">
      <w:pPr>
        <w:spacing w:after="0" w:line="240" w:lineRule="auto"/>
        <w:ind w:left="720" w:hanging="359"/>
        <w:rPr>
          <w:sz w:val="22"/>
        </w:rPr>
      </w:pPr>
      <w:r w:rsidRPr="00D505C6">
        <w:rPr>
          <w:sz w:val="22"/>
        </w:rPr>
        <w:t xml:space="preserve">      4 hours per respondent for 1,519 carriers filing on an annual basis.  Total annual hour burden is calculated as follows:  </w:t>
      </w:r>
    </w:p>
    <w:p w:rsidR="00CB6089" w:rsidRPr="00D505C6" w:rsidP="00F11C1D" w14:paraId="1C0F205F" w14:textId="77777777">
      <w:pPr>
        <w:spacing w:after="0" w:line="240" w:lineRule="auto"/>
        <w:ind w:left="720"/>
        <w:rPr>
          <w:sz w:val="22"/>
        </w:rPr>
      </w:pPr>
    </w:p>
    <w:p w:rsidR="00CB6089" w:rsidRPr="00D505C6" w:rsidP="00F11C1D" w14:paraId="0B59984F" w14:textId="77777777">
      <w:pPr>
        <w:spacing w:after="0" w:line="240" w:lineRule="auto"/>
        <w:ind w:left="720"/>
        <w:rPr>
          <w:sz w:val="22"/>
        </w:rPr>
      </w:pPr>
      <w:r w:rsidRPr="00D505C6">
        <w:rPr>
          <w:sz w:val="22"/>
        </w:rPr>
        <w:t xml:space="preserve">1,519 respondents x 1 report per respondent = 1,519 responses x 4 hours = </w:t>
      </w:r>
      <w:r w:rsidRPr="00D505C6">
        <w:rPr>
          <w:b/>
          <w:sz w:val="22"/>
        </w:rPr>
        <w:t>6,076 total annual hours.</w:t>
      </w:r>
      <w:r w:rsidRPr="00D505C6">
        <w:rPr>
          <w:sz w:val="22"/>
        </w:rPr>
        <w:t xml:space="preserve">  </w:t>
      </w:r>
    </w:p>
    <w:p w:rsidR="00CB6089" w:rsidRPr="00D505C6" w:rsidP="00F11C1D" w14:paraId="0734C03B" w14:textId="77777777">
      <w:pPr>
        <w:spacing w:after="0" w:line="240" w:lineRule="auto"/>
        <w:ind w:left="720" w:hanging="360"/>
        <w:rPr>
          <w:sz w:val="22"/>
        </w:rPr>
      </w:pPr>
    </w:p>
    <w:p w:rsidR="00CB6089" w:rsidRPr="00D505C6" w:rsidP="00D505C6" w14:paraId="0DBF4D63" w14:textId="3D72CB0D">
      <w:pPr>
        <w:pStyle w:val="ListParagraph"/>
        <w:numPr>
          <w:ilvl w:val="0"/>
          <w:numId w:val="13"/>
        </w:numPr>
        <w:spacing w:after="0" w:line="240" w:lineRule="auto"/>
        <w:rPr>
          <w:sz w:val="22"/>
        </w:rPr>
      </w:pPr>
      <w:r w:rsidRPr="00D505C6">
        <w:rPr>
          <w:sz w:val="22"/>
        </w:rPr>
        <w:t>Total estimate of in-house cost to respondents</w:t>
      </w:r>
      <w:r w:rsidRPr="00D505C6">
        <w:rPr>
          <w:sz w:val="22"/>
          <w:u w:val="none"/>
        </w:rPr>
        <w:t>:  $243,040</w:t>
      </w:r>
      <w:r w:rsidRPr="00D505C6" w:rsidR="00A64B51">
        <w:rPr>
          <w:sz w:val="22"/>
          <w:u w:val="none"/>
        </w:rPr>
        <w:t xml:space="preserve"> </w:t>
      </w:r>
      <w:r w:rsidRPr="00D505C6">
        <w:rPr>
          <w:sz w:val="22"/>
          <w:u w:val="none"/>
        </w:rPr>
        <w:t>(6,076 hours x $40/hour).</w:t>
      </w:r>
    </w:p>
    <w:p w:rsidR="00CB6089" w:rsidRPr="00D505C6" w:rsidP="00F11C1D" w14:paraId="7F087A0C" w14:textId="77777777">
      <w:pPr>
        <w:spacing w:after="0" w:line="240" w:lineRule="auto"/>
        <w:ind w:left="720" w:hanging="360"/>
        <w:rPr>
          <w:sz w:val="22"/>
        </w:rPr>
      </w:pPr>
    </w:p>
    <w:p w:rsidR="00CB6089" w:rsidRPr="00D505C6" w:rsidP="00D505C6" w14:paraId="245110FE" w14:textId="77E48D0F">
      <w:pPr>
        <w:pStyle w:val="ListParagraph"/>
        <w:numPr>
          <w:ilvl w:val="0"/>
          <w:numId w:val="13"/>
        </w:numPr>
        <w:spacing w:after="0" w:line="240" w:lineRule="auto"/>
        <w:rPr>
          <w:sz w:val="22"/>
        </w:rPr>
      </w:pPr>
      <w:r w:rsidRPr="00D505C6">
        <w:rPr>
          <w:sz w:val="22"/>
        </w:rPr>
        <w:t>Explanation of calculation:  We estimate that each recipient of high-cost support required to make the reasonably comparable rates certification will spend at least 4 hours certifying that it has met the reasonably comparable rates requirements:  1,519 (responses) x 4 (hours to confirm and certify compliance) x $40/hour = $243,040</w:t>
      </w:r>
      <w:r w:rsidRPr="00D505C6" w:rsidR="00DF5EAF">
        <w:rPr>
          <w:sz w:val="22"/>
          <w:u w:val="none"/>
        </w:rPr>
        <w:t>.</w:t>
      </w:r>
      <w:r w:rsidRPr="00F900B0">
        <w:rPr>
          <w:color w:val="000000"/>
          <w:sz w:val="22"/>
          <w:szCs w:val="22"/>
          <w:u w:val="none"/>
        </w:rPr>
        <w:tab/>
      </w:r>
    </w:p>
    <w:p w:rsidR="00CB6089" w:rsidRPr="00D505C6" w:rsidP="00F11C1D" w14:paraId="22FD1537" w14:textId="47AD0448">
      <w:pPr>
        <w:tabs>
          <w:tab w:val="left" w:pos="2250"/>
        </w:tabs>
        <w:spacing w:after="0" w:line="240" w:lineRule="auto"/>
        <w:ind w:left="720" w:hanging="360"/>
        <w:rPr>
          <w:color w:val="000000"/>
          <w:sz w:val="22"/>
        </w:rPr>
      </w:pPr>
    </w:p>
    <w:p w:rsidR="00CB6089" w:rsidRPr="00D505C6" w:rsidP="00F900B0" w14:paraId="62239E5E" w14:textId="44587936">
      <w:pPr>
        <w:pStyle w:val="Heading4"/>
        <w:numPr>
          <w:ilvl w:val="1"/>
          <w:numId w:val="9"/>
        </w:numPr>
        <w:spacing w:after="0" w:line="240" w:lineRule="auto"/>
        <w:ind w:left="360" w:firstLine="0"/>
        <w:rPr>
          <w:sz w:val="22"/>
        </w:rPr>
      </w:pPr>
      <w:r w:rsidRPr="00D505C6">
        <w:rPr>
          <w:sz w:val="22"/>
        </w:rPr>
        <w:t>Connect America Fund Phase II Requirements (</w:t>
      </w:r>
      <w:r w:rsidRPr="00F11C1D" w:rsidR="003066D6">
        <w:rPr>
          <w:sz w:val="22"/>
          <w:szCs w:val="22"/>
        </w:rPr>
        <w:t>revised requirement</w:t>
      </w:r>
      <w:r w:rsidRPr="00D505C6">
        <w:rPr>
          <w:sz w:val="22"/>
        </w:rPr>
        <w:t>)</w:t>
      </w:r>
      <w:r w:rsidRPr="00D505C6">
        <w:rPr>
          <w:sz w:val="22"/>
          <w:u w:val="none"/>
        </w:rPr>
        <w:t>:</w:t>
      </w:r>
    </w:p>
    <w:p w:rsidR="00CB6089" w:rsidRPr="00D505C6" w:rsidP="00F11C1D" w14:paraId="0B7F6F9E" w14:textId="77777777">
      <w:pPr>
        <w:spacing w:after="0" w:line="240" w:lineRule="auto"/>
        <w:rPr>
          <w:b/>
          <w:sz w:val="22"/>
          <w:u w:val="single"/>
        </w:rPr>
      </w:pPr>
    </w:p>
    <w:p w:rsidR="00CB6089" w:rsidRPr="00D505C6" w:rsidP="00D505C6" w14:paraId="32E9B05B" w14:textId="112ED66D">
      <w:pPr>
        <w:pStyle w:val="ListParagraph"/>
        <w:numPr>
          <w:ilvl w:val="0"/>
          <w:numId w:val="14"/>
        </w:numPr>
        <w:spacing w:after="0" w:line="240" w:lineRule="auto"/>
        <w:rPr>
          <w:sz w:val="22"/>
        </w:rPr>
      </w:pPr>
      <w:r w:rsidRPr="00D505C6">
        <w:rPr>
          <w:sz w:val="22"/>
        </w:rPr>
        <w:t>Number of respondents</w:t>
      </w:r>
      <w:r w:rsidRPr="00D505C6">
        <w:rPr>
          <w:sz w:val="22"/>
          <w:u w:val="none"/>
        </w:rPr>
        <w:t xml:space="preserve">:  Approximately 9 carriers or holding companies receiving Connect America Phase II support will be required to report the number, names and, addresses of community anchor institutions to which they newly began providing access to broadband service.  </w:t>
      </w:r>
    </w:p>
    <w:p w:rsidR="00CB6089" w:rsidRPr="00D505C6" w:rsidP="00F11C1D" w14:paraId="4A1F5020" w14:textId="77777777">
      <w:pPr>
        <w:spacing w:after="0" w:line="240" w:lineRule="auto"/>
        <w:ind w:left="720" w:hanging="360"/>
        <w:rPr>
          <w:sz w:val="22"/>
        </w:rPr>
      </w:pPr>
    </w:p>
    <w:p w:rsidR="00CB6089" w:rsidRPr="00D505C6" w:rsidP="00D505C6" w14:paraId="2E51B6E4" w14:textId="4CE4C3DA">
      <w:pPr>
        <w:pStyle w:val="ListParagraph"/>
        <w:numPr>
          <w:ilvl w:val="0"/>
          <w:numId w:val="14"/>
        </w:numPr>
        <w:spacing w:after="0" w:line="240" w:lineRule="auto"/>
        <w:rPr>
          <w:sz w:val="22"/>
        </w:rPr>
      </w:pPr>
      <w:r w:rsidRPr="00D505C6">
        <w:rPr>
          <w:sz w:val="22"/>
        </w:rPr>
        <w:t>Frequency of response</w:t>
      </w:r>
      <w:r w:rsidRPr="00D505C6">
        <w:rPr>
          <w:sz w:val="22"/>
          <w:u w:val="none"/>
        </w:rPr>
        <w:t xml:space="preserve">:  Annually.   </w:t>
      </w:r>
    </w:p>
    <w:p w:rsidR="00CB6089" w:rsidRPr="00D505C6" w:rsidP="00F11C1D" w14:paraId="0FE20573" w14:textId="77777777">
      <w:pPr>
        <w:spacing w:after="0" w:line="240" w:lineRule="auto"/>
        <w:ind w:left="720" w:hanging="360"/>
        <w:rPr>
          <w:sz w:val="22"/>
        </w:rPr>
      </w:pPr>
    </w:p>
    <w:p w:rsidR="00CB6089" w:rsidRPr="00D505C6" w:rsidP="00D505C6" w14:paraId="6CF7BE3A" w14:textId="7F3A5B22">
      <w:pPr>
        <w:pStyle w:val="ListParagraph"/>
        <w:numPr>
          <w:ilvl w:val="0"/>
          <w:numId w:val="14"/>
        </w:numPr>
        <w:spacing w:after="0" w:line="240" w:lineRule="auto"/>
        <w:rPr>
          <w:sz w:val="22"/>
        </w:rPr>
      </w:pPr>
      <w:r w:rsidRPr="00D505C6">
        <w:rPr>
          <w:sz w:val="22"/>
        </w:rPr>
        <w:t>Total number of responses per respondent</w:t>
      </w:r>
      <w:r w:rsidRPr="00D505C6">
        <w:rPr>
          <w:sz w:val="22"/>
          <w:u w:val="none"/>
        </w:rPr>
        <w:t>:  Approximately 1.</w:t>
      </w:r>
      <w:r w:rsidRPr="00D505C6">
        <w:rPr>
          <w:sz w:val="22"/>
        </w:rPr>
        <w:t xml:space="preserve"> </w:t>
      </w:r>
    </w:p>
    <w:p w:rsidR="00CB6089" w:rsidRPr="00D505C6" w:rsidP="00F11C1D" w14:paraId="7749B2C6" w14:textId="77777777">
      <w:pPr>
        <w:spacing w:after="0" w:line="240" w:lineRule="auto"/>
        <w:ind w:left="720" w:hanging="360"/>
        <w:rPr>
          <w:sz w:val="22"/>
          <w:u w:val="single"/>
        </w:rPr>
      </w:pPr>
    </w:p>
    <w:p w:rsidR="00CB6089" w:rsidRPr="00D505C6" w:rsidP="00D505C6" w14:paraId="615C51EF" w14:textId="7CC7187D">
      <w:pPr>
        <w:pStyle w:val="ListParagraph"/>
        <w:numPr>
          <w:ilvl w:val="0"/>
          <w:numId w:val="14"/>
        </w:numPr>
        <w:spacing w:after="0" w:line="240" w:lineRule="auto"/>
        <w:rPr>
          <w:sz w:val="22"/>
        </w:rPr>
      </w:pPr>
      <w:r w:rsidRPr="00D505C6">
        <w:rPr>
          <w:sz w:val="22"/>
        </w:rPr>
        <w:t>Estimated time per response</w:t>
      </w:r>
      <w:r w:rsidRPr="00D505C6">
        <w:rPr>
          <w:sz w:val="22"/>
          <w:u w:val="none"/>
        </w:rPr>
        <w:t>:  2 hours.</w:t>
      </w:r>
      <w:r w:rsidRPr="00D505C6">
        <w:rPr>
          <w:sz w:val="22"/>
        </w:rPr>
        <w:t xml:space="preserve"> </w:t>
      </w:r>
    </w:p>
    <w:p w:rsidR="00CB6089" w:rsidRPr="00D505C6" w:rsidP="00F11C1D" w14:paraId="2DC02F58" w14:textId="77777777">
      <w:pPr>
        <w:spacing w:after="0" w:line="240" w:lineRule="auto"/>
        <w:ind w:left="720" w:hanging="360"/>
        <w:rPr>
          <w:sz w:val="22"/>
          <w:u w:val="single"/>
        </w:rPr>
      </w:pPr>
    </w:p>
    <w:p w:rsidR="00CB6089" w:rsidRPr="00D505C6" w:rsidP="00D505C6" w14:paraId="40E4FD90" w14:textId="7D037E66">
      <w:pPr>
        <w:pStyle w:val="ListParagraph"/>
        <w:numPr>
          <w:ilvl w:val="0"/>
          <w:numId w:val="14"/>
        </w:numPr>
        <w:spacing w:after="0" w:line="240" w:lineRule="auto"/>
        <w:rPr>
          <w:sz w:val="22"/>
        </w:rPr>
      </w:pPr>
      <w:r w:rsidRPr="00D505C6">
        <w:rPr>
          <w:sz w:val="22"/>
        </w:rPr>
        <w:t>Total annual hour burden</w:t>
      </w:r>
      <w:r w:rsidRPr="00D505C6">
        <w:rPr>
          <w:sz w:val="22"/>
          <w:u w:val="none"/>
        </w:rPr>
        <w:t>:  18 hours.</w:t>
      </w:r>
      <w:r w:rsidRPr="00D505C6">
        <w:rPr>
          <w:sz w:val="22"/>
        </w:rPr>
        <w:t xml:space="preserve"> </w:t>
      </w:r>
    </w:p>
    <w:p w:rsidR="00CB6089" w:rsidRPr="00D505C6" w:rsidP="00F11C1D" w14:paraId="2BE058CD" w14:textId="77777777">
      <w:pPr>
        <w:spacing w:after="0" w:line="240" w:lineRule="auto"/>
        <w:ind w:left="720" w:hanging="360"/>
        <w:rPr>
          <w:sz w:val="22"/>
        </w:rPr>
      </w:pPr>
    </w:p>
    <w:p w:rsidR="00CB6089" w:rsidRPr="00D505C6" w:rsidP="00F11C1D" w14:paraId="58BB81FE" w14:textId="77777777">
      <w:pPr>
        <w:spacing w:after="0" w:line="240" w:lineRule="auto"/>
        <w:ind w:left="720" w:hanging="360"/>
        <w:rPr>
          <w:sz w:val="22"/>
        </w:rPr>
      </w:pPr>
      <w:r w:rsidRPr="00D505C6">
        <w:rPr>
          <w:sz w:val="22"/>
        </w:rPr>
        <w:t xml:space="preserve">      2 hours per respondent for 9 respondents filing annually.  Total annual hour burden is calculated as follows: </w:t>
      </w:r>
    </w:p>
    <w:p w:rsidR="00CB6089" w:rsidRPr="00D505C6" w:rsidP="00F11C1D" w14:paraId="2C76DF17" w14:textId="77777777">
      <w:pPr>
        <w:spacing w:after="0" w:line="240" w:lineRule="auto"/>
        <w:ind w:left="720" w:hanging="360"/>
        <w:rPr>
          <w:sz w:val="22"/>
        </w:rPr>
      </w:pPr>
    </w:p>
    <w:p w:rsidR="00CB6089" w:rsidRPr="00D505C6" w:rsidP="00F11C1D" w14:paraId="67594BD2" w14:textId="77777777">
      <w:pPr>
        <w:spacing w:after="0" w:line="240" w:lineRule="auto"/>
        <w:ind w:left="720"/>
        <w:rPr>
          <w:sz w:val="22"/>
        </w:rPr>
      </w:pPr>
      <w:r w:rsidRPr="00D505C6">
        <w:rPr>
          <w:sz w:val="22"/>
        </w:rPr>
        <w:t xml:space="preserve">9 respondents x 1 report per respondent = 9 responses x 2 hours = </w:t>
      </w:r>
      <w:r w:rsidRPr="00D505C6">
        <w:rPr>
          <w:b/>
          <w:sz w:val="22"/>
        </w:rPr>
        <w:t>18 total annual hours</w:t>
      </w:r>
      <w:r w:rsidRPr="00D505C6">
        <w:rPr>
          <w:sz w:val="22"/>
        </w:rPr>
        <w:t>.</w:t>
      </w:r>
    </w:p>
    <w:p w:rsidR="00CB6089" w:rsidRPr="00D505C6" w:rsidP="00F11C1D" w14:paraId="67BEA8A7" w14:textId="77777777">
      <w:pPr>
        <w:spacing w:after="0" w:line="240" w:lineRule="auto"/>
        <w:ind w:left="720" w:hanging="360"/>
        <w:rPr>
          <w:sz w:val="22"/>
        </w:rPr>
      </w:pPr>
    </w:p>
    <w:p w:rsidR="00CB6089" w:rsidRPr="00D505C6" w:rsidP="00D505C6" w14:paraId="1859080E" w14:textId="64A6AC58">
      <w:pPr>
        <w:pStyle w:val="ListParagraph"/>
        <w:numPr>
          <w:ilvl w:val="0"/>
          <w:numId w:val="14"/>
        </w:numPr>
        <w:spacing w:after="0" w:line="240" w:lineRule="auto"/>
        <w:rPr>
          <w:sz w:val="22"/>
        </w:rPr>
      </w:pPr>
      <w:r w:rsidRPr="00D505C6">
        <w:rPr>
          <w:sz w:val="22"/>
        </w:rPr>
        <w:t>Total estimate of in-house cost to respondents</w:t>
      </w:r>
      <w:r w:rsidRPr="00D505C6">
        <w:rPr>
          <w:sz w:val="22"/>
          <w:u w:val="none"/>
        </w:rPr>
        <w:t>:  $720 (18 hours x $40/hour).</w:t>
      </w:r>
    </w:p>
    <w:p w:rsidR="00CB6089" w:rsidRPr="00D505C6" w:rsidP="00F11C1D" w14:paraId="2A96BE74" w14:textId="77777777">
      <w:pPr>
        <w:spacing w:after="0" w:line="240" w:lineRule="auto"/>
        <w:ind w:left="720" w:hanging="360"/>
        <w:rPr>
          <w:sz w:val="22"/>
        </w:rPr>
      </w:pPr>
    </w:p>
    <w:p w:rsidR="00CB6089" w:rsidRPr="00D505C6" w:rsidP="00D505C6" w14:paraId="741538E9" w14:textId="77777777">
      <w:pPr>
        <w:pStyle w:val="ListParagraph"/>
        <w:numPr>
          <w:ilvl w:val="0"/>
          <w:numId w:val="14"/>
        </w:numPr>
        <w:spacing w:after="0" w:line="240" w:lineRule="auto"/>
        <w:rPr>
          <w:color w:val="000000"/>
          <w:sz w:val="22"/>
        </w:rPr>
      </w:pPr>
      <w:r w:rsidRPr="00D505C6">
        <w:rPr>
          <w:sz w:val="22"/>
          <w:u w:val="none"/>
        </w:rPr>
        <w:t>Explanation of calculation: We estimate that each Phase II funding recipient will spend at least 2 hours collecting and reporting data on newly served community anchor institutions.  9 (responses) x 2 (hours to track, tabulate, and prepare reporting requirements) x $40/hour = $720.</w:t>
      </w:r>
    </w:p>
    <w:p w:rsidR="00CB6089" w:rsidRPr="00D505C6" w:rsidP="00F11C1D" w14:paraId="6D353B80" w14:textId="77777777">
      <w:pPr>
        <w:spacing w:after="0" w:line="240" w:lineRule="auto"/>
        <w:rPr>
          <w:color w:val="000000"/>
          <w:sz w:val="22"/>
        </w:rPr>
      </w:pPr>
    </w:p>
    <w:p w:rsidR="00CB6089" w:rsidRPr="00D505C6" w:rsidP="00F900B0" w14:paraId="2E389D41" w14:textId="7CEE6B6A">
      <w:pPr>
        <w:pStyle w:val="Heading4"/>
        <w:numPr>
          <w:ilvl w:val="1"/>
          <w:numId w:val="9"/>
        </w:numPr>
        <w:spacing w:after="0" w:line="240" w:lineRule="auto"/>
        <w:ind w:left="360" w:firstLine="0"/>
        <w:rPr>
          <w:sz w:val="22"/>
        </w:rPr>
      </w:pPr>
      <w:r w:rsidRPr="00D505C6">
        <w:rPr>
          <w:sz w:val="22"/>
        </w:rPr>
        <w:t>Rate-of-Return Carrier Requirements (revised requirement)</w:t>
      </w:r>
      <w:r w:rsidRPr="00D505C6">
        <w:rPr>
          <w:sz w:val="22"/>
          <w:u w:val="none"/>
        </w:rPr>
        <w:t>:</w:t>
      </w:r>
    </w:p>
    <w:p w:rsidR="00CB6089" w:rsidRPr="00D505C6" w:rsidP="00D505C6" w14:paraId="4CF594EA" w14:textId="77777777">
      <w:pPr>
        <w:spacing w:after="0" w:line="240" w:lineRule="auto"/>
        <w:rPr>
          <w:sz w:val="22"/>
        </w:rPr>
      </w:pPr>
    </w:p>
    <w:p w:rsidR="00CB6089" w:rsidRPr="00D505C6" w:rsidP="00F900B0" w14:paraId="045EA7BC" w14:textId="77777777">
      <w:pPr>
        <w:pStyle w:val="ListParagraph"/>
        <w:numPr>
          <w:ilvl w:val="0"/>
          <w:numId w:val="6"/>
        </w:numPr>
        <w:spacing w:after="0" w:line="240" w:lineRule="auto"/>
        <w:rPr>
          <w:sz w:val="22"/>
        </w:rPr>
      </w:pPr>
      <w:r w:rsidRPr="00D505C6">
        <w:rPr>
          <w:sz w:val="22"/>
        </w:rPr>
        <w:t>Number of respondents</w:t>
      </w:r>
      <w:r w:rsidRPr="00D505C6">
        <w:rPr>
          <w:sz w:val="22"/>
          <w:u w:val="none"/>
        </w:rPr>
        <w:t>:  Approximately 1,141 rate-of-return carriers will be required to certify that they are offering broadband upon reasonable request meeting the Commission’s requirements and report the number, names, and addresses of community anchor institutions to which they newly began providing access to broadband service.  Although this requirement is being revised, no changes to the associated burdens are expected.</w:t>
      </w:r>
    </w:p>
    <w:p w:rsidR="00CB6089" w:rsidRPr="00D505C6" w:rsidP="00F11C1D" w14:paraId="3E5578CA" w14:textId="77777777">
      <w:pPr>
        <w:spacing w:after="0" w:line="240" w:lineRule="auto"/>
        <w:ind w:left="720" w:hanging="360"/>
        <w:rPr>
          <w:sz w:val="22"/>
        </w:rPr>
      </w:pPr>
    </w:p>
    <w:p w:rsidR="00CB6089" w:rsidRPr="00D505C6" w:rsidP="00D505C6" w14:paraId="7007BEA3" w14:textId="692E8CA0">
      <w:pPr>
        <w:pStyle w:val="ListParagraph"/>
        <w:numPr>
          <w:ilvl w:val="0"/>
          <w:numId w:val="6"/>
        </w:numPr>
        <w:spacing w:after="0" w:line="240" w:lineRule="auto"/>
        <w:rPr>
          <w:sz w:val="22"/>
        </w:rPr>
      </w:pPr>
      <w:r w:rsidRPr="00D505C6">
        <w:rPr>
          <w:sz w:val="22"/>
        </w:rPr>
        <w:t>Frequency of response</w:t>
      </w:r>
      <w:r w:rsidRPr="00D505C6">
        <w:rPr>
          <w:sz w:val="22"/>
          <w:u w:val="none"/>
        </w:rPr>
        <w:t>:  Annually.</w:t>
      </w:r>
    </w:p>
    <w:p w:rsidR="00CB6089" w:rsidRPr="00D505C6" w:rsidP="00F11C1D" w14:paraId="74296A93" w14:textId="77777777">
      <w:pPr>
        <w:spacing w:after="0" w:line="240" w:lineRule="auto"/>
        <w:ind w:left="720" w:hanging="360"/>
        <w:rPr>
          <w:sz w:val="22"/>
        </w:rPr>
      </w:pPr>
    </w:p>
    <w:p w:rsidR="00CB6089" w:rsidRPr="00D505C6" w:rsidP="00D505C6" w14:paraId="73EA70E0" w14:textId="39D5BC1A">
      <w:pPr>
        <w:pStyle w:val="ListParagraph"/>
        <w:numPr>
          <w:ilvl w:val="0"/>
          <w:numId w:val="6"/>
        </w:numPr>
        <w:spacing w:after="0" w:line="240" w:lineRule="auto"/>
        <w:rPr>
          <w:sz w:val="22"/>
        </w:rPr>
      </w:pPr>
      <w:r w:rsidRPr="00D505C6">
        <w:rPr>
          <w:sz w:val="22"/>
        </w:rPr>
        <w:t>Total number of responses per respondent</w:t>
      </w:r>
      <w:r w:rsidRPr="00D505C6">
        <w:rPr>
          <w:sz w:val="22"/>
          <w:u w:val="none"/>
        </w:rPr>
        <w:t>:  Approximately 1.</w:t>
      </w:r>
      <w:r w:rsidRPr="00D505C6">
        <w:rPr>
          <w:sz w:val="22"/>
        </w:rPr>
        <w:t xml:space="preserve"> </w:t>
      </w:r>
    </w:p>
    <w:p w:rsidR="00CB6089" w:rsidRPr="00D505C6" w:rsidP="00F11C1D" w14:paraId="03F93BBD" w14:textId="77777777">
      <w:pPr>
        <w:spacing w:after="0" w:line="240" w:lineRule="auto"/>
        <w:ind w:left="720" w:hanging="360"/>
        <w:rPr>
          <w:sz w:val="22"/>
        </w:rPr>
      </w:pPr>
    </w:p>
    <w:p w:rsidR="00CB6089" w:rsidRPr="00D505C6" w:rsidP="00D505C6" w14:paraId="0B75669A" w14:textId="579E1373">
      <w:pPr>
        <w:pStyle w:val="ListParagraph"/>
        <w:numPr>
          <w:ilvl w:val="0"/>
          <w:numId w:val="6"/>
        </w:numPr>
        <w:spacing w:after="0" w:line="240" w:lineRule="auto"/>
        <w:rPr>
          <w:sz w:val="22"/>
        </w:rPr>
      </w:pPr>
      <w:r w:rsidRPr="00D505C6">
        <w:rPr>
          <w:sz w:val="22"/>
        </w:rPr>
        <w:t>Estimated time per response</w:t>
      </w:r>
      <w:r w:rsidRPr="00D505C6">
        <w:rPr>
          <w:sz w:val="22"/>
          <w:u w:val="none"/>
        </w:rPr>
        <w:t>:  3 hours.</w:t>
      </w:r>
      <w:r w:rsidRPr="00D505C6">
        <w:rPr>
          <w:sz w:val="22"/>
        </w:rPr>
        <w:t xml:space="preserve"> </w:t>
      </w:r>
    </w:p>
    <w:p w:rsidR="00CB6089" w:rsidRPr="00D505C6" w:rsidP="00F11C1D" w14:paraId="31EDEA7A" w14:textId="77777777">
      <w:pPr>
        <w:spacing w:after="0" w:line="240" w:lineRule="auto"/>
        <w:ind w:left="720" w:hanging="360"/>
        <w:rPr>
          <w:sz w:val="22"/>
        </w:rPr>
      </w:pPr>
    </w:p>
    <w:p w:rsidR="00CB6089" w:rsidRPr="00D505C6" w:rsidP="00D505C6" w14:paraId="0F491D92" w14:textId="665D1318">
      <w:pPr>
        <w:pStyle w:val="ListParagraph"/>
        <w:numPr>
          <w:ilvl w:val="0"/>
          <w:numId w:val="6"/>
        </w:numPr>
        <w:spacing w:after="0" w:line="240" w:lineRule="auto"/>
        <w:rPr>
          <w:sz w:val="22"/>
        </w:rPr>
      </w:pPr>
      <w:r w:rsidRPr="00D505C6">
        <w:rPr>
          <w:sz w:val="22"/>
        </w:rPr>
        <w:t>Total annual hour burden</w:t>
      </w:r>
      <w:r w:rsidRPr="00D505C6">
        <w:rPr>
          <w:sz w:val="22"/>
          <w:u w:val="none"/>
        </w:rPr>
        <w:t>:  3,423 hours.</w:t>
      </w:r>
      <w:r w:rsidRPr="00D505C6">
        <w:rPr>
          <w:sz w:val="22"/>
        </w:rPr>
        <w:t xml:space="preserve"> </w:t>
      </w:r>
    </w:p>
    <w:p w:rsidR="00CB6089" w:rsidRPr="00D505C6" w:rsidP="00F11C1D" w14:paraId="030015F3" w14:textId="77777777">
      <w:pPr>
        <w:spacing w:after="0" w:line="240" w:lineRule="auto"/>
        <w:ind w:left="720" w:hanging="360"/>
        <w:rPr>
          <w:sz w:val="22"/>
        </w:rPr>
      </w:pPr>
    </w:p>
    <w:p w:rsidR="00CB6089" w:rsidRPr="00D505C6" w:rsidP="00F11C1D" w14:paraId="3556CFB0" w14:textId="77777777">
      <w:pPr>
        <w:spacing w:after="0" w:line="240" w:lineRule="auto"/>
        <w:ind w:left="720" w:hanging="360"/>
        <w:rPr>
          <w:sz w:val="22"/>
        </w:rPr>
      </w:pPr>
      <w:r w:rsidRPr="00D505C6">
        <w:rPr>
          <w:sz w:val="22"/>
        </w:rPr>
        <w:t xml:space="preserve">      3 hours per respondent for 1,141 respondents filing annually.  Total annual hour burden is calculated as follows: </w:t>
      </w:r>
    </w:p>
    <w:p w:rsidR="00CB6089" w:rsidRPr="00D505C6" w:rsidP="00F11C1D" w14:paraId="5E6A668F" w14:textId="77777777">
      <w:pPr>
        <w:spacing w:after="0" w:line="240" w:lineRule="auto"/>
        <w:ind w:left="720" w:hanging="360"/>
        <w:rPr>
          <w:sz w:val="22"/>
        </w:rPr>
      </w:pPr>
    </w:p>
    <w:p w:rsidR="00CB6089" w:rsidRPr="00D505C6" w:rsidP="00F11C1D" w14:paraId="32ED61B4" w14:textId="77777777">
      <w:pPr>
        <w:spacing w:after="0" w:line="240" w:lineRule="auto"/>
        <w:ind w:left="720"/>
        <w:rPr>
          <w:sz w:val="22"/>
        </w:rPr>
      </w:pPr>
      <w:r w:rsidRPr="00D505C6">
        <w:rPr>
          <w:sz w:val="22"/>
        </w:rPr>
        <w:t xml:space="preserve">1,141 respondents x 1 report per respondent = 1,141 responses x 3 hours = </w:t>
      </w:r>
      <w:r w:rsidRPr="00D505C6">
        <w:rPr>
          <w:b/>
          <w:sz w:val="22"/>
        </w:rPr>
        <w:t>3,423 total annual hours</w:t>
      </w:r>
      <w:r w:rsidRPr="00D505C6">
        <w:rPr>
          <w:sz w:val="22"/>
        </w:rPr>
        <w:t>.</w:t>
      </w:r>
    </w:p>
    <w:p w:rsidR="00CB6089" w:rsidRPr="00D505C6" w:rsidP="00F11C1D" w14:paraId="57CA037E" w14:textId="77777777">
      <w:pPr>
        <w:spacing w:after="0" w:line="240" w:lineRule="auto"/>
        <w:ind w:left="720" w:hanging="360"/>
        <w:rPr>
          <w:sz w:val="22"/>
        </w:rPr>
      </w:pPr>
    </w:p>
    <w:p w:rsidR="00CB6089" w:rsidRPr="00D505C6" w:rsidP="00D505C6" w14:paraId="7BF4CF16" w14:textId="131E8064">
      <w:pPr>
        <w:pStyle w:val="ListParagraph"/>
        <w:numPr>
          <w:ilvl w:val="0"/>
          <w:numId w:val="6"/>
        </w:numPr>
        <w:spacing w:after="0" w:line="240" w:lineRule="auto"/>
        <w:rPr>
          <w:sz w:val="22"/>
        </w:rPr>
      </w:pPr>
      <w:r w:rsidRPr="00D505C6">
        <w:rPr>
          <w:sz w:val="22"/>
        </w:rPr>
        <w:t>Total estimate of in-house cost to respondents</w:t>
      </w:r>
      <w:r w:rsidRPr="00D505C6">
        <w:rPr>
          <w:sz w:val="22"/>
          <w:u w:val="none"/>
        </w:rPr>
        <w:t>:  $136,920</w:t>
      </w:r>
      <w:r w:rsidRPr="00D505C6" w:rsidR="00A64B51">
        <w:rPr>
          <w:sz w:val="22"/>
          <w:u w:val="none"/>
        </w:rPr>
        <w:t xml:space="preserve"> </w:t>
      </w:r>
      <w:r w:rsidRPr="00D505C6">
        <w:rPr>
          <w:sz w:val="22"/>
          <w:u w:val="none"/>
        </w:rPr>
        <w:t>(3,423 hours x $40/hour).</w:t>
      </w:r>
    </w:p>
    <w:p w:rsidR="00CB6089" w:rsidRPr="00D505C6" w:rsidP="00F11C1D" w14:paraId="79B988C8" w14:textId="77777777">
      <w:pPr>
        <w:spacing w:after="0" w:line="240" w:lineRule="auto"/>
        <w:ind w:left="720" w:hanging="360"/>
        <w:rPr>
          <w:sz w:val="22"/>
        </w:rPr>
      </w:pPr>
    </w:p>
    <w:p w:rsidR="00CB6089" w:rsidRPr="00D505C6" w:rsidP="00D505C6" w14:paraId="5DC1625B" w14:textId="77777777">
      <w:pPr>
        <w:pStyle w:val="ListParagraph"/>
        <w:numPr>
          <w:ilvl w:val="0"/>
          <w:numId w:val="6"/>
        </w:numPr>
        <w:spacing w:after="0" w:line="240" w:lineRule="auto"/>
        <w:rPr>
          <w:color w:val="000000"/>
          <w:sz w:val="22"/>
        </w:rPr>
      </w:pPr>
      <w:r w:rsidRPr="00D505C6">
        <w:rPr>
          <w:sz w:val="22"/>
        </w:rPr>
        <w:t>Explanation of calculation</w:t>
      </w:r>
      <w:r w:rsidRPr="00D505C6">
        <w:rPr>
          <w:sz w:val="22"/>
          <w:u w:val="none"/>
        </w:rPr>
        <w:t>:  We estimate that each rate-of-return carrier, including rate-of-return carriers participating in the Alaska Plan, will spend approximately 3 hours certifying they are offering the required broadband service and reporting data on newly served community anchor institutions</w:t>
      </w:r>
      <w:r w:rsidRPr="00D505C6">
        <w:rPr>
          <w:color w:val="000000"/>
          <w:sz w:val="22"/>
          <w:u w:val="none"/>
        </w:rPr>
        <w:t xml:space="preserve">.  1,141 (responses) x 3 (hours to </w:t>
      </w:r>
      <w:r w:rsidRPr="00D505C6">
        <w:rPr>
          <w:sz w:val="22"/>
          <w:u w:val="none"/>
        </w:rPr>
        <w:t>track, tabulate, and prepare reporting requirements and confirm and certify compliance with broadband obligations</w:t>
      </w:r>
      <w:r w:rsidRPr="00D505C6">
        <w:rPr>
          <w:color w:val="000000"/>
          <w:sz w:val="22"/>
          <w:u w:val="none"/>
        </w:rPr>
        <w:t xml:space="preserve">) x </w:t>
      </w:r>
      <w:r w:rsidRPr="00D505C6">
        <w:rPr>
          <w:sz w:val="22"/>
          <w:u w:val="none"/>
        </w:rPr>
        <w:t xml:space="preserve">$40/hour </w:t>
      </w:r>
      <w:r w:rsidRPr="00D505C6">
        <w:rPr>
          <w:color w:val="000000"/>
          <w:sz w:val="22"/>
          <w:u w:val="none"/>
        </w:rPr>
        <w:t>= $136,920.</w:t>
      </w:r>
    </w:p>
    <w:p w:rsidR="00CB6089" w:rsidRPr="00D505C6" w:rsidP="00D505C6" w14:paraId="5D327AC1" w14:textId="77777777">
      <w:pPr>
        <w:tabs>
          <w:tab w:val="left" w:pos="2250"/>
        </w:tabs>
        <w:spacing w:after="0" w:line="240" w:lineRule="auto"/>
        <w:ind w:left="0"/>
        <w:rPr>
          <w:sz w:val="22"/>
        </w:rPr>
      </w:pPr>
    </w:p>
    <w:p w:rsidR="00CB6089" w:rsidRPr="00D505C6" w:rsidP="00F900B0" w14:paraId="749C2656" w14:textId="77777777">
      <w:pPr>
        <w:pStyle w:val="Heading4"/>
        <w:numPr>
          <w:ilvl w:val="1"/>
          <w:numId w:val="9"/>
        </w:numPr>
        <w:spacing w:after="0" w:line="240" w:lineRule="auto"/>
        <w:ind w:left="360" w:firstLine="0"/>
        <w:rPr>
          <w:sz w:val="22"/>
        </w:rPr>
      </w:pPr>
      <w:r w:rsidRPr="00D505C6">
        <w:rPr>
          <w:sz w:val="22"/>
        </w:rPr>
        <w:t>Additional Reporting Requirements for Rural Broadband Experiment Support Recipients (FCC Form 481) (revised requirement)</w:t>
      </w:r>
      <w:r w:rsidRPr="00D505C6">
        <w:rPr>
          <w:sz w:val="22"/>
          <w:u w:val="none"/>
        </w:rPr>
        <w:t xml:space="preserve">: </w:t>
      </w:r>
    </w:p>
    <w:p w:rsidR="00CB6089" w:rsidRPr="00D505C6" w:rsidP="00F11C1D" w14:paraId="2577A47C" w14:textId="77777777">
      <w:pPr>
        <w:spacing w:after="0" w:line="240" w:lineRule="auto"/>
        <w:ind w:hanging="360"/>
        <w:rPr>
          <w:b/>
          <w:sz w:val="22"/>
          <w:u w:val="single"/>
        </w:rPr>
      </w:pPr>
    </w:p>
    <w:p w:rsidR="00CB6089" w:rsidRPr="00D505C6" w:rsidP="00D505C6" w14:paraId="79EDEA9B" w14:textId="1430434A">
      <w:pPr>
        <w:pStyle w:val="ListParagraph"/>
        <w:numPr>
          <w:ilvl w:val="0"/>
          <w:numId w:val="15"/>
        </w:numPr>
        <w:spacing w:after="0" w:line="240" w:lineRule="auto"/>
        <w:rPr>
          <w:sz w:val="22"/>
        </w:rPr>
      </w:pPr>
      <w:r w:rsidRPr="00D505C6">
        <w:rPr>
          <w:sz w:val="22"/>
        </w:rPr>
        <w:t>Number of respondents</w:t>
      </w:r>
      <w:r w:rsidRPr="00D505C6">
        <w:rPr>
          <w:sz w:val="22"/>
          <w:u w:val="none"/>
        </w:rPr>
        <w:t xml:space="preserve">:  Approximately 20.  RBE support recipients must report this data and make these certifications.  </w:t>
      </w:r>
    </w:p>
    <w:p w:rsidR="00CB6089" w:rsidRPr="00D505C6" w:rsidP="00F11C1D" w14:paraId="374E3A0A" w14:textId="77777777">
      <w:pPr>
        <w:spacing w:after="0" w:line="240" w:lineRule="auto"/>
        <w:ind w:left="720" w:hanging="360"/>
        <w:rPr>
          <w:sz w:val="22"/>
        </w:rPr>
      </w:pPr>
    </w:p>
    <w:p w:rsidR="00CB6089" w:rsidRPr="00D505C6" w:rsidP="00D505C6" w14:paraId="4F1563AE" w14:textId="1A9221E3">
      <w:pPr>
        <w:pStyle w:val="ListParagraph"/>
        <w:numPr>
          <w:ilvl w:val="0"/>
          <w:numId w:val="15"/>
        </w:numPr>
        <w:spacing w:after="0" w:line="240" w:lineRule="auto"/>
        <w:rPr>
          <w:sz w:val="22"/>
        </w:rPr>
      </w:pPr>
      <w:r w:rsidRPr="00D505C6">
        <w:rPr>
          <w:sz w:val="22"/>
        </w:rPr>
        <w:t>Frequency of response</w:t>
      </w:r>
      <w:r w:rsidRPr="00D505C6">
        <w:rPr>
          <w:sz w:val="22"/>
          <w:u w:val="none"/>
        </w:rPr>
        <w:t xml:space="preserve">:  Annually.  </w:t>
      </w:r>
      <w:r w:rsidRPr="00D505C6">
        <w:rPr>
          <w:sz w:val="22"/>
          <w:u w:val="none"/>
        </w:rPr>
        <w:br/>
      </w:r>
      <w:r w:rsidRPr="00D505C6">
        <w:rPr>
          <w:sz w:val="22"/>
        </w:rPr>
        <w:t xml:space="preserve"> </w:t>
      </w:r>
    </w:p>
    <w:p w:rsidR="00CB6089" w:rsidRPr="00D505C6" w:rsidP="00D505C6" w14:paraId="029DE015" w14:textId="732AB730">
      <w:pPr>
        <w:pStyle w:val="ListParagraph"/>
        <w:numPr>
          <w:ilvl w:val="0"/>
          <w:numId w:val="15"/>
        </w:numPr>
        <w:spacing w:after="0" w:line="240" w:lineRule="auto"/>
        <w:rPr>
          <w:sz w:val="22"/>
        </w:rPr>
      </w:pPr>
      <w:r w:rsidRPr="00D505C6">
        <w:rPr>
          <w:sz w:val="22"/>
        </w:rPr>
        <w:t>Total number of responses per respondent</w:t>
      </w:r>
      <w:r w:rsidRPr="00D505C6">
        <w:rPr>
          <w:sz w:val="22"/>
          <w:u w:val="none"/>
        </w:rPr>
        <w:t>:  Approximately 1.</w:t>
      </w:r>
      <w:r w:rsidRPr="00D505C6">
        <w:rPr>
          <w:sz w:val="22"/>
        </w:rPr>
        <w:t xml:space="preserve">   </w:t>
      </w:r>
    </w:p>
    <w:p w:rsidR="00CB6089" w:rsidRPr="00D505C6" w:rsidP="00F11C1D" w14:paraId="7DAA3F3F" w14:textId="77777777">
      <w:pPr>
        <w:spacing w:after="0" w:line="240" w:lineRule="auto"/>
        <w:ind w:left="720" w:hanging="360"/>
        <w:rPr>
          <w:sz w:val="22"/>
        </w:rPr>
      </w:pPr>
    </w:p>
    <w:p w:rsidR="00CB6089" w:rsidRPr="00D505C6" w:rsidP="00D505C6" w14:paraId="074947E2" w14:textId="48C28F58">
      <w:pPr>
        <w:pStyle w:val="ListParagraph"/>
        <w:numPr>
          <w:ilvl w:val="0"/>
          <w:numId w:val="15"/>
        </w:numPr>
        <w:spacing w:after="0" w:line="240" w:lineRule="auto"/>
        <w:rPr>
          <w:sz w:val="22"/>
        </w:rPr>
      </w:pPr>
      <w:r w:rsidRPr="00D505C6">
        <w:rPr>
          <w:sz w:val="22"/>
        </w:rPr>
        <w:t>Estimated time per response</w:t>
      </w:r>
      <w:r w:rsidRPr="00D505C6">
        <w:rPr>
          <w:sz w:val="22"/>
          <w:u w:val="none"/>
        </w:rPr>
        <w:t xml:space="preserve">:  </w:t>
      </w:r>
      <w:r w:rsidRPr="00D505C6" w:rsidR="00E70AD1">
        <w:rPr>
          <w:sz w:val="22"/>
          <w:u w:val="none"/>
        </w:rPr>
        <w:t>2</w:t>
      </w:r>
      <w:r w:rsidRPr="00D505C6">
        <w:rPr>
          <w:sz w:val="22"/>
          <w:u w:val="none"/>
        </w:rPr>
        <w:t xml:space="preserve"> hours.</w:t>
      </w:r>
    </w:p>
    <w:p w:rsidR="00CB6089" w:rsidRPr="00D505C6" w:rsidP="00F11C1D" w14:paraId="21575430" w14:textId="77777777">
      <w:pPr>
        <w:spacing w:after="0" w:line="240" w:lineRule="auto"/>
        <w:ind w:left="720" w:hanging="360"/>
        <w:rPr>
          <w:sz w:val="22"/>
        </w:rPr>
      </w:pPr>
    </w:p>
    <w:p w:rsidR="00CB6089" w:rsidRPr="00D505C6" w:rsidP="00D505C6" w14:paraId="2E4579EC" w14:textId="44F37264">
      <w:pPr>
        <w:pStyle w:val="ListParagraph"/>
        <w:numPr>
          <w:ilvl w:val="0"/>
          <w:numId w:val="15"/>
        </w:numPr>
        <w:spacing w:after="0" w:line="240" w:lineRule="auto"/>
        <w:rPr>
          <w:sz w:val="22"/>
        </w:rPr>
      </w:pPr>
      <w:r w:rsidRPr="00D505C6">
        <w:rPr>
          <w:sz w:val="22"/>
        </w:rPr>
        <w:t>Total annual hour burden</w:t>
      </w:r>
      <w:r w:rsidRPr="00D505C6">
        <w:rPr>
          <w:sz w:val="22"/>
          <w:u w:val="none"/>
        </w:rPr>
        <w:t xml:space="preserve">:  </w:t>
      </w:r>
      <w:r w:rsidRPr="00D505C6" w:rsidR="00E70AD1">
        <w:rPr>
          <w:sz w:val="22"/>
          <w:u w:val="none"/>
        </w:rPr>
        <w:t>4</w:t>
      </w:r>
      <w:r w:rsidRPr="00D505C6">
        <w:rPr>
          <w:sz w:val="22"/>
          <w:u w:val="none"/>
        </w:rPr>
        <w:t>0 hours.</w:t>
      </w:r>
    </w:p>
    <w:p w:rsidR="00CB6089" w:rsidRPr="00D505C6" w:rsidP="00F11C1D" w14:paraId="3A632D53" w14:textId="77777777">
      <w:pPr>
        <w:spacing w:after="0" w:line="240" w:lineRule="auto"/>
        <w:ind w:left="720" w:hanging="360"/>
        <w:rPr>
          <w:sz w:val="22"/>
        </w:rPr>
      </w:pPr>
    </w:p>
    <w:p w:rsidR="00CB6089" w:rsidRPr="00D505C6" w:rsidP="00F11C1D" w14:paraId="09CE93C9" w14:textId="3519984D">
      <w:pPr>
        <w:spacing w:after="0" w:line="240" w:lineRule="auto"/>
        <w:ind w:left="720" w:hanging="360"/>
        <w:rPr>
          <w:sz w:val="22"/>
        </w:rPr>
      </w:pPr>
      <w:r w:rsidRPr="00D505C6">
        <w:rPr>
          <w:sz w:val="22"/>
        </w:rPr>
        <w:t xml:space="preserve">      </w:t>
      </w:r>
      <w:r w:rsidRPr="00D505C6" w:rsidR="00E70AD1">
        <w:rPr>
          <w:sz w:val="22"/>
        </w:rPr>
        <w:t>2</w:t>
      </w:r>
      <w:r w:rsidRPr="00D505C6">
        <w:rPr>
          <w:sz w:val="22"/>
        </w:rPr>
        <w:t xml:space="preserve"> hours per respondent for 20 carriers filing on an annual basis.  Total annual hour burden is calculated as follows:  </w:t>
      </w:r>
    </w:p>
    <w:p w:rsidR="00CB6089" w:rsidRPr="00D505C6" w:rsidP="00F11C1D" w14:paraId="55083633" w14:textId="77777777">
      <w:pPr>
        <w:spacing w:after="0" w:line="240" w:lineRule="auto"/>
        <w:ind w:left="720"/>
        <w:rPr>
          <w:sz w:val="22"/>
        </w:rPr>
      </w:pPr>
    </w:p>
    <w:p w:rsidR="00CB6089" w:rsidRPr="00D505C6" w:rsidP="00F11C1D" w14:paraId="37141480" w14:textId="4F1CFBC4">
      <w:pPr>
        <w:spacing w:after="0" w:line="240" w:lineRule="auto"/>
        <w:ind w:left="720"/>
        <w:rPr>
          <w:sz w:val="22"/>
        </w:rPr>
      </w:pPr>
      <w:r w:rsidRPr="00D505C6">
        <w:rPr>
          <w:sz w:val="22"/>
        </w:rPr>
        <w:t xml:space="preserve">20 respondents x 1 certification per respondent = 20 responses x </w:t>
      </w:r>
      <w:r w:rsidRPr="00D505C6" w:rsidR="00E70AD1">
        <w:rPr>
          <w:sz w:val="22"/>
        </w:rPr>
        <w:t>2</w:t>
      </w:r>
      <w:r w:rsidRPr="00D505C6">
        <w:rPr>
          <w:sz w:val="22"/>
        </w:rPr>
        <w:t xml:space="preserve"> hours = </w:t>
      </w:r>
      <w:r w:rsidRPr="00D505C6" w:rsidR="00E70AD1">
        <w:rPr>
          <w:b/>
          <w:sz w:val="22"/>
        </w:rPr>
        <w:t>4</w:t>
      </w:r>
      <w:r w:rsidRPr="00D505C6">
        <w:rPr>
          <w:b/>
          <w:sz w:val="22"/>
        </w:rPr>
        <w:t>0 total annual hours.</w:t>
      </w:r>
      <w:r w:rsidRPr="00D505C6">
        <w:rPr>
          <w:sz w:val="22"/>
        </w:rPr>
        <w:t xml:space="preserve">  </w:t>
      </w:r>
    </w:p>
    <w:p w:rsidR="00CB6089" w:rsidRPr="00D505C6" w:rsidP="00F11C1D" w14:paraId="18634167" w14:textId="77777777">
      <w:pPr>
        <w:spacing w:after="0" w:line="240" w:lineRule="auto"/>
        <w:ind w:left="720" w:hanging="360"/>
        <w:rPr>
          <w:sz w:val="22"/>
        </w:rPr>
      </w:pPr>
    </w:p>
    <w:p w:rsidR="00CB6089" w:rsidRPr="00D505C6" w:rsidP="00D505C6" w14:paraId="32D0CA29" w14:textId="5E364846">
      <w:pPr>
        <w:pStyle w:val="ListParagraph"/>
        <w:numPr>
          <w:ilvl w:val="0"/>
          <w:numId w:val="15"/>
        </w:numPr>
        <w:spacing w:after="0" w:line="240" w:lineRule="auto"/>
        <w:rPr>
          <w:sz w:val="22"/>
        </w:rPr>
      </w:pPr>
      <w:r w:rsidRPr="00D505C6">
        <w:rPr>
          <w:sz w:val="22"/>
        </w:rPr>
        <w:t>Total estimate of in-house cost to respondents</w:t>
      </w:r>
      <w:r w:rsidRPr="00D505C6">
        <w:rPr>
          <w:sz w:val="22"/>
          <w:u w:val="none"/>
        </w:rPr>
        <w:t>: $</w:t>
      </w:r>
      <w:r w:rsidRPr="00D505C6" w:rsidR="00E70AD1">
        <w:rPr>
          <w:sz w:val="22"/>
          <w:u w:val="none"/>
        </w:rPr>
        <w:t>1,6</w:t>
      </w:r>
      <w:r w:rsidRPr="00D505C6">
        <w:rPr>
          <w:sz w:val="22"/>
          <w:u w:val="none"/>
        </w:rPr>
        <w:t>00</w:t>
      </w:r>
      <w:r w:rsidRPr="00D505C6" w:rsidR="00A64B51">
        <w:rPr>
          <w:sz w:val="22"/>
          <w:u w:val="none"/>
        </w:rPr>
        <w:t xml:space="preserve"> </w:t>
      </w:r>
      <w:r w:rsidRPr="00D505C6">
        <w:rPr>
          <w:sz w:val="22"/>
          <w:u w:val="none"/>
        </w:rPr>
        <w:t>(</w:t>
      </w:r>
      <w:r w:rsidRPr="00D505C6" w:rsidR="00E70AD1">
        <w:rPr>
          <w:sz w:val="22"/>
          <w:u w:val="none"/>
        </w:rPr>
        <w:t>4</w:t>
      </w:r>
      <w:r w:rsidRPr="00D505C6">
        <w:rPr>
          <w:sz w:val="22"/>
          <w:u w:val="none"/>
        </w:rPr>
        <w:t>0 hours x $40/hour).</w:t>
      </w:r>
    </w:p>
    <w:p w:rsidR="00CB6089" w:rsidRPr="00D505C6" w:rsidP="00D505C6" w14:paraId="0EE85426" w14:textId="77777777">
      <w:pPr>
        <w:pStyle w:val="ListParagraph"/>
        <w:numPr>
          <w:ilvl w:val="0"/>
          <w:numId w:val="0"/>
        </w:numPr>
        <w:spacing w:after="0" w:line="240" w:lineRule="auto"/>
        <w:ind w:left="720"/>
        <w:rPr>
          <w:sz w:val="22"/>
        </w:rPr>
      </w:pPr>
    </w:p>
    <w:p w:rsidR="00CB6089" w:rsidRPr="00D505C6" w:rsidP="00D505C6" w14:paraId="01F0F3B3" w14:textId="3D89E657">
      <w:pPr>
        <w:pStyle w:val="ListParagraph"/>
        <w:numPr>
          <w:ilvl w:val="0"/>
          <w:numId w:val="15"/>
        </w:numPr>
        <w:spacing w:after="0" w:line="240" w:lineRule="auto"/>
        <w:rPr>
          <w:sz w:val="22"/>
        </w:rPr>
      </w:pPr>
      <w:r w:rsidRPr="00D505C6">
        <w:rPr>
          <w:sz w:val="22"/>
        </w:rPr>
        <w:t>Explanation of calculation</w:t>
      </w:r>
      <w:r w:rsidRPr="00D505C6">
        <w:rPr>
          <w:sz w:val="22"/>
          <w:u w:val="none"/>
        </w:rPr>
        <w:t xml:space="preserve">:  We estimate that each RBE support recipient will take </w:t>
      </w:r>
      <w:r w:rsidRPr="00D505C6" w:rsidR="00E70AD1">
        <w:rPr>
          <w:sz w:val="22"/>
          <w:u w:val="none"/>
        </w:rPr>
        <w:t>2</w:t>
      </w:r>
      <w:r w:rsidRPr="00D505C6">
        <w:rPr>
          <w:sz w:val="22"/>
          <w:u w:val="none"/>
        </w:rPr>
        <w:t xml:space="preserve"> hours to gather and submit the community anchor institution data to the Commission and make the required certification:  20 (responses) x </w:t>
      </w:r>
      <w:r w:rsidRPr="00D505C6" w:rsidR="00E70AD1">
        <w:rPr>
          <w:sz w:val="22"/>
          <w:u w:val="none"/>
        </w:rPr>
        <w:t>2</w:t>
      </w:r>
      <w:r w:rsidRPr="00D505C6">
        <w:rPr>
          <w:sz w:val="22"/>
          <w:u w:val="none"/>
        </w:rPr>
        <w:t xml:space="preserve"> (hours to prepare certification) x $40/hour = $</w:t>
      </w:r>
      <w:r w:rsidRPr="00D505C6" w:rsidR="00E70AD1">
        <w:rPr>
          <w:sz w:val="22"/>
          <w:u w:val="none"/>
        </w:rPr>
        <w:t>1,6</w:t>
      </w:r>
      <w:r w:rsidRPr="00D505C6">
        <w:rPr>
          <w:sz w:val="22"/>
          <w:u w:val="none"/>
        </w:rPr>
        <w:t>00.</w:t>
      </w:r>
    </w:p>
    <w:p w:rsidR="00CB6089" w:rsidRPr="00D505C6" w:rsidP="00F11C1D" w14:paraId="04B7E762" w14:textId="77777777">
      <w:pPr>
        <w:spacing w:after="0" w:line="240" w:lineRule="auto"/>
        <w:ind w:left="720" w:hanging="360"/>
        <w:rPr>
          <w:sz w:val="22"/>
        </w:rPr>
      </w:pPr>
    </w:p>
    <w:p w:rsidR="00CB6089" w:rsidRPr="00D505C6" w:rsidP="00F900B0" w14:paraId="2D705AFD" w14:textId="77777777">
      <w:pPr>
        <w:pStyle w:val="Heading4"/>
        <w:numPr>
          <w:ilvl w:val="1"/>
          <w:numId w:val="9"/>
        </w:numPr>
        <w:spacing w:after="0" w:line="240" w:lineRule="auto"/>
        <w:ind w:left="360" w:firstLine="0"/>
        <w:rPr>
          <w:sz w:val="22"/>
        </w:rPr>
      </w:pPr>
      <w:r w:rsidRPr="00D505C6">
        <w:rPr>
          <w:sz w:val="22"/>
        </w:rPr>
        <w:t>State Certification Letter Under 254(e) of the Act (revised requirement)</w:t>
      </w:r>
      <w:r w:rsidRPr="00D505C6">
        <w:rPr>
          <w:sz w:val="22"/>
          <w:u w:val="none"/>
        </w:rPr>
        <w:t>:</w:t>
      </w:r>
    </w:p>
    <w:p w:rsidR="00CB6089" w:rsidRPr="00D505C6" w:rsidP="00F11C1D" w14:paraId="4A5F5442" w14:textId="77777777">
      <w:pPr>
        <w:spacing w:after="0" w:line="240" w:lineRule="auto"/>
        <w:ind w:hanging="360"/>
        <w:rPr>
          <w:b/>
          <w:sz w:val="22"/>
          <w:u w:val="single"/>
        </w:rPr>
      </w:pPr>
    </w:p>
    <w:p w:rsidR="00CB6089" w:rsidRPr="00D505C6" w:rsidP="00D505C6" w14:paraId="4630323B" w14:textId="6E566DC5">
      <w:pPr>
        <w:pStyle w:val="ListParagraph"/>
        <w:numPr>
          <w:ilvl w:val="0"/>
          <w:numId w:val="16"/>
        </w:numPr>
        <w:spacing w:after="0" w:line="240" w:lineRule="auto"/>
        <w:rPr>
          <w:sz w:val="22"/>
        </w:rPr>
      </w:pPr>
      <w:r w:rsidRPr="00D505C6">
        <w:rPr>
          <w:sz w:val="22"/>
        </w:rPr>
        <w:t>Number of respondents</w:t>
      </w:r>
      <w:r w:rsidRPr="00D505C6">
        <w:rPr>
          <w:sz w:val="22"/>
          <w:u w:val="none"/>
        </w:rPr>
        <w:t>:  61 respondents (51 states, plus approximately 10 carriers will have to file this certification).  Although this requirement is being revised, no changes to the associated burdens are expected.</w:t>
      </w:r>
    </w:p>
    <w:p w:rsidR="00CB6089" w:rsidRPr="00D505C6" w:rsidP="00F11C1D" w14:paraId="4203DB7F" w14:textId="77777777">
      <w:pPr>
        <w:spacing w:after="0" w:line="240" w:lineRule="auto"/>
        <w:ind w:left="720" w:hanging="360"/>
        <w:rPr>
          <w:sz w:val="22"/>
        </w:rPr>
      </w:pPr>
    </w:p>
    <w:p w:rsidR="00CB6089" w:rsidRPr="00D505C6" w:rsidP="00D505C6" w14:paraId="29087DB7" w14:textId="04BE1A6D">
      <w:pPr>
        <w:pStyle w:val="ListParagraph"/>
        <w:numPr>
          <w:ilvl w:val="0"/>
          <w:numId w:val="16"/>
        </w:numPr>
        <w:spacing w:after="0" w:line="240" w:lineRule="auto"/>
        <w:rPr>
          <w:sz w:val="22"/>
        </w:rPr>
      </w:pPr>
      <w:r w:rsidRPr="00D505C6">
        <w:rPr>
          <w:sz w:val="22"/>
        </w:rPr>
        <w:t>Frequency of response</w:t>
      </w:r>
      <w:r w:rsidRPr="00D505C6">
        <w:rPr>
          <w:sz w:val="22"/>
          <w:u w:val="none"/>
        </w:rPr>
        <w:t>:  Annual reporting requirement.  Each state commission must file a letter with USAC certifying that a carrier within the state had accounted for its receipt of federal support in its rates or otherwise used the support for the “provision, maintenance, and upgrading of facilities and services for which the support is intended” in accordance with section 254(e).  Carriers that are not under a state regulatory authority will have to file with USAC  directly.</w:t>
      </w:r>
    </w:p>
    <w:p w:rsidR="00CB6089" w:rsidRPr="00D505C6" w:rsidP="00F11C1D" w14:paraId="45CBA282" w14:textId="77777777">
      <w:pPr>
        <w:spacing w:after="0" w:line="240" w:lineRule="auto"/>
        <w:ind w:left="720" w:hanging="360"/>
        <w:rPr>
          <w:sz w:val="22"/>
        </w:rPr>
      </w:pPr>
    </w:p>
    <w:p w:rsidR="00CB6089" w:rsidRPr="00D505C6" w:rsidP="00D505C6" w14:paraId="30262494" w14:textId="0C0884D1">
      <w:pPr>
        <w:pStyle w:val="ListParagraph"/>
        <w:numPr>
          <w:ilvl w:val="0"/>
          <w:numId w:val="16"/>
        </w:numPr>
        <w:spacing w:after="0" w:line="240" w:lineRule="auto"/>
        <w:rPr>
          <w:sz w:val="22"/>
        </w:rPr>
      </w:pPr>
      <w:r w:rsidRPr="00D505C6">
        <w:rPr>
          <w:sz w:val="22"/>
        </w:rPr>
        <w:t>Total number of responses per respondent</w:t>
      </w:r>
      <w:r w:rsidRPr="00D505C6">
        <w:rPr>
          <w:sz w:val="22"/>
          <w:u w:val="none"/>
        </w:rPr>
        <w:t>:  Approximately 1.</w:t>
      </w:r>
    </w:p>
    <w:p w:rsidR="00CB6089" w:rsidRPr="00D505C6" w:rsidP="00F11C1D" w14:paraId="425602F4" w14:textId="77777777">
      <w:pPr>
        <w:spacing w:after="0" w:line="240" w:lineRule="auto"/>
        <w:ind w:left="720" w:hanging="360"/>
        <w:rPr>
          <w:sz w:val="22"/>
        </w:rPr>
      </w:pPr>
    </w:p>
    <w:p w:rsidR="00CB6089" w:rsidRPr="00D505C6" w:rsidP="00D505C6" w14:paraId="78BC2587" w14:textId="3DDC08C3">
      <w:pPr>
        <w:pStyle w:val="ListParagraph"/>
        <w:numPr>
          <w:ilvl w:val="0"/>
          <w:numId w:val="16"/>
        </w:numPr>
        <w:spacing w:after="0" w:line="240" w:lineRule="auto"/>
        <w:rPr>
          <w:sz w:val="22"/>
        </w:rPr>
      </w:pPr>
      <w:r w:rsidRPr="00D505C6">
        <w:rPr>
          <w:sz w:val="22"/>
        </w:rPr>
        <w:t>Estimated time per response</w:t>
      </w:r>
      <w:r w:rsidRPr="00D505C6">
        <w:rPr>
          <w:sz w:val="22"/>
          <w:u w:val="none"/>
        </w:rPr>
        <w:t>:  3 hours.</w:t>
      </w:r>
    </w:p>
    <w:p w:rsidR="00CB6089" w:rsidRPr="00D505C6" w:rsidP="00F11C1D" w14:paraId="64F8928B" w14:textId="77777777">
      <w:pPr>
        <w:spacing w:after="0" w:line="240" w:lineRule="auto"/>
        <w:ind w:left="720" w:hanging="360"/>
        <w:rPr>
          <w:sz w:val="22"/>
        </w:rPr>
      </w:pPr>
    </w:p>
    <w:p w:rsidR="00CB6089" w:rsidRPr="00D505C6" w:rsidP="00D505C6" w14:paraId="2F1ACAEB" w14:textId="3D48FB94">
      <w:pPr>
        <w:pStyle w:val="ListParagraph"/>
        <w:numPr>
          <w:ilvl w:val="0"/>
          <w:numId w:val="16"/>
        </w:numPr>
        <w:spacing w:after="0" w:line="240" w:lineRule="auto"/>
        <w:rPr>
          <w:sz w:val="22"/>
        </w:rPr>
      </w:pPr>
      <w:r w:rsidRPr="00D505C6">
        <w:rPr>
          <w:sz w:val="22"/>
        </w:rPr>
        <w:t>Total annual hour burden</w:t>
      </w:r>
      <w:r w:rsidRPr="00D505C6">
        <w:rPr>
          <w:sz w:val="22"/>
          <w:u w:val="none"/>
        </w:rPr>
        <w:t>: 183 hours.</w:t>
      </w:r>
      <w:r w:rsidRPr="00D505C6">
        <w:rPr>
          <w:sz w:val="22"/>
        </w:rPr>
        <w:t xml:space="preserve"> </w:t>
      </w:r>
    </w:p>
    <w:p w:rsidR="00CB6089" w:rsidRPr="00D505C6" w:rsidP="00F11C1D" w14:paraId="31E76CD8" w14:textId="77777777">
      <w:pPr>
        <w:spacing w:after="0" w:line="240" w:lineRule="auto"/>
        <w:ind w:left="720" w:hanging="360"/>
        <w:rPr>
          <w:sz w:val="22"/>
        </w:rPr>
      </w:pPr>
    </w:p>
    <w:p w:rsidR="00CB6089" w:rsidRPr="00D505C6" w:rsidP="00F11C1D" w14:paraId="16475B49" w14:textId="77777777">
      <w:pPr>
        <w:spacing w:after="0" w:line="240" w:lineRule="auto"/>
        <w:ind w:left="720"/>
        <w:rPr>
          <w:sz w:val="22"/>
        </w:rPr>
      </w:pPr>
      <w:r w:rsidRPr="00D505C6">
        <w:rPr>
          <w:sz w:val="22"/>
        </w:rPr>
        <w:t xml:space="preserve">3 hours per respondent for 61 respondents filing on an annual basis.  Total annual hour burden is calculated as follows:  </w:t>
      </w:r>
    </w:p>
    <w:p w:rsidR="00CB6089" w:rsidRPr="00D505C6" w:rsidP="00F11C1D" w14:paraId="4A85B791" w14:textId="77777777">
      <w:pPr>
        <w:spacing w:after="0" w:line="240" w:lineRule="auto"/>
        <w:ind w:left="720" w:hanging="358"/>
        <w:rPr>
          <w:sz w:val="22"/>
        </w:rPr>
      </w:pPr>
    </w:p>
    <w:p w:rsidR="00CB6089" w:rsidRPr="00D505C6" w:rsidP="00F11C1D" w14:paraId="06E00A6C" w14:textId="77777777">
      <w:pPr>
        <w:spacing w:after="0" w:line="240" w:lineRule="auto"/>
        <w:ind w:left="720"/>
        <w:rPr>
          <w:b/>
          <w:sz w:val="22"/>
        </w:rPr>
      </w:pPr>
      <w:r w:rsidRPr="00D505C6">
        <w:rPr>
          <w:sz w:val="22"/>
        </w:rPr>
        <w:t xml:space="preserve">61 respondents x 1 certification per respondent = 61 responses x 3 hours = </w:t>
      </w:r>
      <w:r w:rsidRPr="00D505C6">
        <w:rPr>
          <w:b/>
          <w:sz w:val="22"/>
        </w:rPr>
        <w:t>183 total annual hours.</w:t>
      </w:r>
    </w:p>
    <w:p w:rsidR="00CB6089" w:rsidRPr="00D505C6" w:rsidP="00F11C1D" w14:paraId="5BFC956B" w14:textId="77777777">
      <w:pPr>
        <w:spacing w:after="0" w:line="240" w:lineRule="auto"/>
        <w:ind w:left="720" w:hanging="360"/>
        <w:rPr>
          <w:sz w:val="22"/>
        </w:rPr>
      </w:pPr>
    </w:p>
    <w:p w:rsidR="00CB6089" w:rsidRPr="00D505C6" w:rsidP="00D505C6" w14:paraId="03FD0EF4" w14:textId="520F112E">
      <w:pPr>
        <w:pStyle w:val="ListParagraph"/>
        <w:numPr>
          <w:ilvl w:val="0"/>
          <w:numId w:val="16"/>
        </w:numPr>
        <w:spacing w:after="0" w:line="240" w:lineRule="auto"/>
        <w:rPr>
          <w:sz w:val="22"/>
        </w:rPr>
      </w:pPr>
      <w:r w:rsidRPr="00D505C6">
        <w:rPr>
          <w:sz w:val="22"/>
        </w:rPr>
        <w:t>Total estimate of in-house cost to respondents</w:t>
      </w:r>
      <w:r w:rsidRPr="00D505C6">
        <w:rPr>
          <w:sz w:val="22"/>
          <w:u w:val="none"/>
        </w:rPr>
        <w:t>:  $7,320</w:t>
      </w:r>
      <w:r w:rsidRPr="00D505C6" w:rsidR="00A31A02">
        <w:rPr>
          <w:sz w:val="22"/>
          <w:u w:val="none"/>
        </w:rPr>
        <w:t xml:space="preserve"> </w:t>
      </w:r>
      <w:r w:rsidRPr="00D505C6">
        <w:rPr>
          <w:sz w:val="22"/>
          <w:u w:val="none"/>
        </w:rPr>
        <w:t>(183 hours x $40/hour).</w:t>
      </w:r>
    </w:p>
    <w:p w:rsidR="00CB6089" w:rsidRPr="00D505C6" w:rsidP="00F11C1D" w14:paraId="1E335B64" w14:textId="77777777">
      <w:pPr>
        <w:spacing w:after="0" w:line="240" w:lineRule="auto"/>
        <w:ind w:left="720" w:hanging="360"/>
        <w:rPr>
          <w:sz w:val="22"/>
        </w:rPr>
      </w:pPr>
    </w:p>
    <w:p w:rsidR="00CB6089" w:rsidRPr="00D505C6" w:rsidP="00D505C6" w14:paraId="3345E05F" w14:textId="0E4AF4A7">
      <w:pPr>
        <w:pStyle w:val="ListParagraph"/>
        <w:numPr>
          <w:ilvl w:val="0"/>
          <w:numId w:val="16"/>
        </w:numPr>
        <w:spacing w:after="0" w:line="240" w:lineRule="auto"/>
        <w:rPr>
          <w:sz w:val="22"/>
        </w:rPr>
      </w:pPr>
      <w:r w:rsidRPr="00D505C6">
        <w:rPr>
          <w:sz w:val="22"/>
        </w:rPr>
        <w:t>Explanation of calculation</w:t>
      </w:r>
      <w:r w:rsidRPr="00D505C6">
        <w:rPr>
          <w:sz w:val="22"/>
          <w:u w:val="none"/>
        </w:rPr>
        <w:t>:  We estimate that each respondent will spend 3 hours complying with this requirement:  61 (responses) x 3 (hours to confirm compliance and prepare certification letter) x $40/hour = $7,320.</w:t>
      </w:r>
      <w:r w:rsidRPr="00D505C6">
        <w:rPr>
          <w:sz w:val="22"/>
        </w:rPr>
        <w:t xml:space="preserve">  </w:t>
      </w:r>
    </w:p>
    <w:p w:rsidR="00CB6089" w:rsidRPr="00D505C6" w:rsidP="00D505C6" w14:paraId="19BC8670" w14:textId="77777777">
      <w:pPr>
        <w:spacing w:after="0" w:line="240" w:lineRule="auto"/>
        <w:rPr>
          <w:sz w:val="22"/>
        </w:rPr>
      </w:pPr>
    </w:p>
    <w:p w:rsidR="00C403AD" w:rsidRPr="00D505C6" w:rsidP="00F900B0" w14:paraId="174C28F3" w14:textId="58E83587">
      <w:pPr>
        <w:pStyle w:val="Heading4"/>
        <w:numPr>
          <w:ilvl w:val="1"/>
          <w:numId w:val="9"/>
        </w:numPr>
        <w:spacing w:after="0" w:line="240" w:lineRule="auto"/>
        <w:ind w:left="360" w:firstLine="0"/>
        <w:rPr>
          <w:sz w:val="22"/>
        </w:rPr>
      </w:pPr>
      <w:r w:rsidRPr="00D505C6">
        <w:rPr>
          <w:sz w:val="22"/>
        </w:rPr>
        <w:t xml:space="preserve">Capital </w:t>
      </w:r>
      <w:r w:rsidRPr="00D505C6" w:rsidR="0053400D">
        <w:rPr>
          <w:sz w:val="22"/>
        </w:rPr>
        <w:t xml:space="preserve">Expenditure Reporting </w:t>
      </w:r>
      <w:r w:rsidRPr="00D505C6">
        <w:rPr>
          <w:sz w:val="22"/>
        </w:rPr>
        <w:t>for Phase II Model-Based Support Recipients (FCC Form 481) (</w:t>
      </w:r>
      <w:r w:rsidRPr="00D505C6" w:rsidR="009A4E28">
        <w:rPr>
          <w:sz w:val="22"/>
        </w:rPr>
        <w:t>no revisions</w:t>
      </w:r>
      <w:r w:rsidRPr="00D505C6">
        <w:rPr>
          <w:sz w:val="22"/>
        </w:rPr>
        <w:t>)</w:t>
      </w:r>
      <w:r w:rsidRPr="00D505C6">
        <w:rPr>
          <w:sz w:val="22"/>
          <w:u w:val="none"/>
        </w:rPr>
        <w:t>:</w:t>
      </w:r>
    </w:p>
    <w:p w:rsidR="006A0A34" w:rsidRPr="00D505C6" w:rsidP="00F11C1D" w14:paraId="6E32E1AE" w14:textId="7D35E2D6">
      <w:pPr>
        <w:pStyle w:val="Heading4"/>
        <w:numPr>
          <w:ilvl w:val="0"/>
          <w:numId w:val="0"/>
        </w:numPr>
        <w:spacing w:after="0" w:line="240" w:lineRule="auto"/>
        <w:ind w:left="360"/>
        <w:rPr>
          <w:sz w:val="22"/>
        </w:rPr>
      </w:pPr>
      <w:r w:rsidRPr="00D505C6">
        <w:rPr>
          <w:sz w:val="22"/>
        </w:rPr>
        <w:t xml:space="preserve"> </w:t>
      </w:r>
    </w:p>
    <w:p w:rsidR="00BF1C6A" w:rsidRPr="00D505C6" w:rsidP="00D505C6" w14:paraId="72FAEF44" w14:textId="5F5A56A1">
      <w:pPr>
        <w:pStyle w:val="ListParagraph"/>
        <w:numPr>
          <w:ilvl w:val="0"/>
          <w:numId w:val="8"/>
        </w:numPr>
        <w:spacing w:after="0" w:line="240" w:lineRule="auto"/>
        <w:rPr>
          <w:sz w:val="22"/>
        </w:rPr>
      </w:pPr>
      <w:r w:rsidRPr="00D505C6">
        <w:rPr>
          <w:sz w:val="22"/>
        </w:rPr>
        <w:t>Number of respondents</w:t>
      </w:r>
      <w:r w:rsidRPr="00D505C6">
        <w:rPr>
          <w:sz w:val="22"/>
          <w:u w:val="none"/>
        </w:rPr>
        <w:t xml:space="preserve">:  Approximately </w:t>
      </w:r>
      <w:r w:rsidRPr="00D505C6" w:rsidR="0001377E">
        <w:rPr>
          <w:sz w:val="22"/>
          <w:u w:val="none"/>
        </w:rPr>
        <w:t>9</w:t>
      </w:r>
      <w:r w:rsidRPr="00D505C6">
        <w:rPr>
          <w:sz w:val="22"/>
          <w:u w:val="none"/>
        </w:rPr>
        <w:t>.  Only price cap carriers that elect to receive Phase II model-based support must report this data.</w:t>
      </w:r>
    </w:p>
    <w:p w:rsidR="004C6379" w:rsidRPr="00D505C6" w:rsidP="00D505C6" w14:paraId="23C10DC5" w14:textId="77777777">
      <w:pPr>
        <w:pStyle w:val="ListParagraph"/>
        <w:numPr>
          <w:ilvl w:val="0"/>
          <w:numId w:val="0"/>
        </w:numPr>
        <w:spacing w:after="0" w:line="240" w:lineRule="auto"/>
        <w:ind w:left="720"/>
        <w:rPr>
          <w:sz w:val="22"/>
        </w:rPr>
      </w:pPr>
    </w:p>
    <w:p w:rsidR="007C6BB0" w:rsidRPr="00D505C6" w:rsidP="00F900B0" w14:paraId="6AD18A00" w14:textId="72C441D7">
      <w:pPr>
        <w:pStyle w:val="ListParagraph"/>
        <w:numPr>
          <w:ilvl w:val="0"/>
          <w:numId w:val="8"/>
        </w:numPr>
        <w:spacing w:after="0" w:line="240" w:lineRule="auto"/>
        <w:rPr>
          <w:sz w:val="22"/>
        </w:rPr>
      </w:pPr>
      <w:r w:rsidRPr="00D505C6">
        <w:rPr>
          <w:sz w:val="22"/>
        </w:rPr>
        <w:t>Frequency of response</w:t>
      </w:r>
      <w:r w:rsidRPr="00D505C6">
        <w:rPr>
          <w:sz w:val="22"/>
          <w:u w:val="none"/>
        </w:rPr>
        <w:t>:  Annually.  Each price cap carrier accepting funding must file the reports annually after accepting support.</w:t>
      </w:r>
    </w:p>
    <w:p w:rsidR="00ED5773" w:rsidRPr="00D505C6" w:rsidP="00F11C1D" w14:paraId="2F85EE45" w14:textId="77777777">
      <w:pPr>
        <w:spacing w:after="0" w:line="240" w:lineRule="auto"/>
        <w:rPr>
          <w:sz w:val="22"/>
        </w:rPr>
      </w:pPr>
    </w:p>
    <w:p w:rsidR="00885153" w:rsidRPr="00D505C6" w:rsidP="00F900B0" w14:paraId="45C17AA9" w14:textId="6C9851A1">
      <w:pPr>
        <w:pStyle w:val="ListParagraph"/>
        <w:numPr>
          <w:ilvl w:val="0"/>
          <w:numId w:val="8"/>
        </w:numPr>
        <w:spacing w:after="0" w:line="240" w:lineRule="auto"/>
        <w:rPr>
          <w:sz w:val="22"/>
        </w:rPr>
      </w:pPr>
      <w:r w:rsidRPr="00D505C6">
        <w:rPr>
          <w:sz w:val="22"/>
        </w:rPr>
        <w:t>Total number of responses per respondent</w:t>
      </w:r>
      <w:r w:rsidRPr="00D505C6">
        <w:rPr>
          <w:sz w:val="22"/>
          <w:u w:val="none"/>
        </w:rPr>
        <w:t xml:space="preserve">: </w:t>
      </w:r>
      <w:r w:rsidRPr="00D505C6" w:rsidR="0013290E">
        <w:rPr>
          <w:sz w:val="22"/>
          <w:u w:val="none"/>
        </w:rPr>
        <w:t xml:space="preserve"> </w:t>
      </w:r>
      <w:r w:rsidRPr="00D505C6">
        <w:rPr>
          <w:sz w:val="22"/>
          <w:u w:val="none"/>
        </w:rPr>
        <w:t>Approximately 1.</w:t>
      </w:r>
      <w:r w:rsidRPr="00D505C6" w:rsidR="00ED5773">
        <w:rPr>
          <w:sz w:val="22"/>
          <w:u w:val="none"/>
        </w:rPr>
        <w:tab/>
      </w:r>
    </w:p>
    <w:p w:rsidR="00885153" w:rsidRPr="00F900B0" w:rsidP="00F900B0" w14:paraId="5E62DCBF" w14:textId="77777777">
      <w:pPr>
        <w:pStyle w:val="ListParagraph"/>
        <w:numPr>
          <w:ilvl w:val="0"/>
          <w:numId w:val="0"/>
        </w:numPr>
        <w:spacing w:after="0"/>
        <w:ind w:left="720"/>
        <w:rPr>
          <w:sz w:val="22"/>
          <w:szCs w:val="22"/>
        </w:rPr>
      </w:pPr>
    </w:p>
    <w:p w:rsidR="006A0A34" w:rsidRPr="00D505C6" w:rsidP="00F900B0" w14:paraId="60DFAB8E" w14:textId="309681B0">
      <w:pPr>
        <w:pStyle w:val="ListParagraph"/>
        <w:numPr>
          <w:ilvl w:val="0"/>
          <w:numId w:val="8"/>
        </w:numPr>
        <w:spacing w:after="0" w:line="240" w:lineRule="auto"/>
        <w:rPr>
          <w:sz w:val="22"/>
        </w:rPr>
      </w:pPr>
      <w:r w:rsidRPr="00D505C6">
        <w:rPr>
          <w:sz w:val="22"/>
        </w:rPr>
        <w:t>Estimated time per response</w:t>
      </w:r>
      <w:r w:rsidRPr="00D505C6">
        <w:rPr>
          <w:sz w:val="22"/>
          <w:u w:val="none"/>
        </w:rPr>
        <w:t>:  1 hour.</w:t>
      </w:r>
      <w:r w:rsidRPr="00D505C6">
        <w:rPr>
          <w:sz w:val="22"/>
        </w:rPr>
        <w:t xml:space="preserve"> </w:t>
      </w:r>
    </w:p>
    <w:p w:rsidR="00ED5773" w:rsidRPr="00D505C6" w:rsidP="00F11C1D" w14:paraId="73AC64BE" w14:textId="77777777">
      <w:pPr>
        <w:spacing w:after="0" w:line="240" w:lineRule="auto"/>
        <w:rPr>
          <w:sz w:val="22"/>
        </w:rPr>
      </w:pPr>
    </w:p>
    <w:p w:rsidR="00885153" w:rsidRPr="00D505C6" w:rsidP="00D505C6" w14:paraId="745AA64F" w14:textId="0113F92D">
      <w:pPr>
        <w:pStyle w:val="ListParagraph"/>
        <w:numPr>
          <w:ilvl w:val="0"/>
          <w:numId w:val="8"/>
        </w:numPr>
        <w:spacing w:after="0" w:line="240" w:lineRule="auto"/>
        <w:rPr>
          <w:sz w:val="22"/>
        </w:rPr>
      </w:pPr>
      <w:r w:rsidRPr="00D505C6">
        <w:rPr>
          <w:sz w:val="22"/>
        </w:rPr>
        <w:t>Total annual hour burden</w:t>
      </w:r>
      <w:r w:rsidRPr="00D505C6">
        <w:rPr>
          <w:sz w:val="22"/>
          <w:u w:val="none"/>
        </w:rPr>
        <w:t xml:space="preserve">:  </w:t>
      </w:r>
      <w:r w:rsidRPr="00D505C6" w:rsidR="0058028B">
        <w:rPr>
          <w:sz w:val="22"/>
          <w:u w:val="none"/>
        </w:rPr>
        <w:t>9</w:t>
      </w:r>
      <w:r w:rsidRPr="00D505C6">
        <w:rPr>
          <w:sz w:val="22"/>
          <w:u w:val="none"/>
        </w:rPr>
        <w:t xml:space="preserve"> hours.</w:t>
      </w:r>
    </w:p>
    <w:p w:rsidR="00885153" w:rsidRPr="00F11C1D" w:rsidP="00F900B0" w14:paraId="2E6617A6" w14:textId="764AF415">
      <w:pPr>
        <w:spacing w:after="0" w:line="240" w:lineRule="auto"/>
        <w:ind w:left="720"/>
        <w:rPr>
          <w:sz w:val="22"/>
          <w:szCs w:val="22"/>
        </w:rPr>
      </w:pPr>
    </w:p>
    <w:p w:rsidR="006A0A34" w:rsidRPr="00D505C6" w:rsidP="00D505C6" w14:paraId="462EC7C2" w14:textId="21F605C8">
      <w:pPr>
        <w:spacing w:after="0" w:line="240" w:lineRule="auto"/>
        <w:ind w:left="720"/>
        <w:rPr>
          <w:sz w:val="22"/>
        </w:rPr>
      </w:pPr>
      <w:r w:rsidRPr="00D505C6">
        <w:rPr>
          <w:sz w:val="22"/>
        </w:rPr>
        <w:t xml:space="preserve">1 hour per respondent for </w:t>
      </w:r>
      <w:r w:rsidRPr="00D505C6" w:rsidR="0001377E">
        <w:rPr>
          <w:sz w:val="22"/>
        </w:rPr>
        <w:t xml:space="preserve">9 </w:t>
      </w:r>
      <w:r w:rsidRPr="00D505C6">
        <w:rPr>
          <w:sz w:val="22"/>
        </w:rPr>
        <w:t xml:space="preserve">carriers filing on an annual basis.  Total annual hour burden is calculated as follows: </w:t>
      </w:r>
      <w:r w:rsidRPr="00D505C6" w:rsidR="00ED5773">
        <w:rPr>
          <w:sz w:val="22"/>
        </w:rPr>
        <w:tab/>
      </w:r>
      <w:r w:rsidRPr="00D505C6" w:rsidR="00ED5773">
        <w:rPr>
          <w:sz w:val="22"/>
        </w:rPr>
        <w:tab/>
      </w:r>
      <w:r w:rsidRPr="00D505C6" w:rsidR="00ED5773">
        <w:rPr>
          <w:sz w:val="22"/>
        </w:rPr>
        <w:tab/>
      </w:r>
      <w:r w:rsidRPr="00D505C6" w:rsidR="00ED5773">
        <w:rPr>
          <w:sz w:val="22"/>
        </w:rPr>
        <w:tab/>
      </w:r>
      <w:r w:rsidRPr="00D505C6" w:rsidR="00ED5773">
        <w:rPr>
          <w:sz w:val="22"/>
        </w:rPr>
        <w:tab/>
      </w:r>
      <w:r w:rsidRPr="00D505C6" w:rsidR="00ED5773">
        <w:rPr>
          <w:sz w:val="22"/>
        </w:rPr>
        <w:tab/>
      </w:r>
      <w:r w:rsidRPr="00D505C6" w:rsidR="00ED5773">
        <w:rPr>
          <w:sz w:val="22"/>
        </w:rPr>
        <w:tab/>
      </w:r>
      <w:r w:rsidRPr="00D505C6" w:rsidR="00ED5773">
        <w:rPr>
          <w:sz w:val="22"/>
        </w:rPr>
        <w:tab/>
      </w:r>
      <w:r w:rsidRPr="00D505C6" w:rsidR="00ED5773">
        <w:rPr>
          <w:sz w:val="22"/>
        </w:rPr>
        <w:tab/>
      </w:r>
      <w:r w:rsidRPr="00D505C6" w:rsidR="00ED5773">
        <w:rPr>
          <w:sz w:val="22"/>
        </w:rPr>
        <w:tab/>
      </w:r>
      <w:r w:rsidRPr="00D505C6" w:rsidR="00ED5773">
        <w:rPr>
          <w:sz w:val="22"/>
        </w:rPr>
        <w:tab/>
      </w:r>
      <w:r w:rsidRPr="00D505C6">
        <w:rPr>
          <w:sz w:val="22"/>
        </w:rPr>
        <w:t xml:space="preserve"> </w:t>
      </w:r>
    </w:p>
    <w:p w:rsidR="006A0A34" w:rsidRPr="00D505C6" w:rsidP="00F11C1D" w14:paraId="4D5D42FB" w14:textId="743FC1EE">
      <w:pPr>
        <w:spacing w:after="0" w:line="240" w:lineRule="auto"/>
        <w:ind w:left="720"/>
        <w:rPr>
          <w:sz w:val="22"/>
        </w:rPr>
      </w:pPr>
      <w:r w:rsidRPr="00D505C6">
        <w:rPr>
          <w:sz w:val="22"/>
        </w:rPr>
        <w:t>9</w:t>
      </w:r>
      <w:r w:rsidRPr="00D505C6">
        <w:rPr>
          <w:sz w:val="22"/>
        </w:rPr>
        <w:t xml:space="preserve"> respondents x 1 report per respondent = </w:t>
      </w:r>
      <w:r w:rsidRPr="00D505C6" w:rsidR="0001377E">
        <w:rPr>
          <w:sz w:val="22"/>
        </w:rPr>
        <w:t xml:space="preserve">9 </w:t>
      </w:r>
      <w:r w:rsidRPr="00D505C6">
        <w:rPr>
          <w:sz w:val="22"/>
        </w:rPr>
        <w:t xml:space="preserve">responses x 1 hour = </w:t>
      </w:r>
      <w:r w:rsidRPr="00D505C6">
        <w:rPr>
          <w:b/>
          <w:sz w:val="22"/>
        </w:rPr>
        <w:t>9</w:t>
      </w:r>
      <w:r w:rsidRPr="00D505C6">
        <w:rPr>
          <w:b/>
          <w:sz w:val="22"/>
        </w:rPr>
        <w:t xml:space="preserve"> total annual hours.</w:t>
      </w:r>
      <w:r w:rsidRPr="00D505C6">
        <w:rPr>
          <w:sz w:val="22"/>
        </w:rPr>
        <w:t xml:space="preserve">  </w:t>
      </w:r>
      <w:r w:rsidRPr="00D505C6" w:rsidR="00ED5773">
        <w:rPr>
          <w:sz w:val="22"/>
        </w:rPr>
        <w:tab/>
      </w:r>
      <w:r w:rsidRPr="00D505C6" w:rsidR="00ED5773">
        <w:rPr>
          <w:sz w:val="22"/>
        </w:rPr>
        <w:tab/>
      </w:r>
      <w:r w:rsidRPr="00D505C6" w:rsidR="00ED5773">
        <w:rPr>
          <w:sz w:val="22"/>
        </w:rPr>
        <w:tab/>
      </w:r>
    </w:p>
    <w:p w:rsidR="006A0A34" w:rsidRPr="00D505C6" w:rsidP="00D505C6" w14:paraId="4E1CDA94" w14:textId="3C10AB53">
      <w:pPr>
        <w:pStyle w:val="ListParagraph"/>
        <w:numPr>
          <w:ilvl w:val="0"/>
          <w:numId w:val="8"/>
        </w:numPr>
        <w:spacing w:after="0" w:line="240" w:lineRule="auto"/>
        <w:rPr>
          <w:sz w:val="22"/>
        </w:rPr>
      </w:pPr>
      <w:r w:rsidRPr="00D505C6">
        <w:rPr>
          <w:sz w:val="22"/>
        </w:rPr>
        <w:t>Total estimate of in-house cost to respondents</w:t>
      </w:r>
      <w:r w:rsidRPr="00D505C6">
        <w:rPr>
          <w:sz w:val="22"/>
          <w:u w:val="none"/>
        </w:rPr>
        <w:t>: $</w:t>
      </w:r>
      <w:r w:rsidRPr="00D505C6" w:rsidR="0058028B">
        <w:rPr>
          <w:sz w:val="22"/>
          <w:u w:val="none"/>
        </w:rPr>
        <w:t>3</w:t>
      </w:r>
      <w:r w:rsidRPr="00D505C6">
        <w:rPr>
          <w:sz w:val="22"/>
          <w:u w:val="none"/>
        </w:rPr>
        <w:t>60</w:t>
      </w:r>
      <w:r w:rsidRPr="00D505C6" w:rsidR="00A64B51">
        <w:rPr>
          <w:sz w:val="22"/>
          <w:u w:val="none"/>
        </w:rPr>
        <w:t xml:space="preserve"> </w:t>
      </w:r>
      <w:r w:rsidRPr="00D505C6">
        <w:rPr>
          <w:sz w:val="22"/>
          <w:u w:val="none"/>
        </w:rPr>
        <w:t>(</w:t>
      </w:r>
      <w:r w:rsidRPr="00D505C6" w:rsidR="0058028B">
        <w:rPr>
          <w:sz w:val="22"/>
          <w:u w:val="none"/>
        </w:rPr>
        <w:t>9</w:t>
      </w:r>
      <w:r w:rsidRPr="00D505C6">
        <w:rPr>
          <w:sz w:val="22"/>
          <w:u w:val="none"/>
        </w:rPr>
        <w:t xml:space="preserve"> hours x $40/h</w:t>
      </w:r>
      <w:r w:rsidRPr="00D505C6" w:rsidR="0013290E">
        <w:rPr>
          <w:sz w:val="22"/>
          <w:u w:val="none"/>
        </w:rPr>
        <w:t>our</w:t>
      </w:r>
      <w:r w:rsidRPr="00D505C6">
        <w:rPr>
          <w:sz w:val="22"/>
          <w:u w:val="none"/>
        </w:rPr>
        <w:t>).</w:t>
      </w:r>
      <w:r w:rsidRPr="00D505C6" w:rsidR="00ED5773">
        <w:rPr>
          <w:sz w:val="22"/>
          <w:u w:val="none"/>
        </w:rPr>
        <w:tab/>
      </w:r>
      <w:r w:rsidRPr="00D505C6" w:rsidR="00ED5773">
        <w:rPr>
          <w:sz w:val="22"/>
          <w:u w:val="none"/>
        </w:rPr>
        <w:tab/>
      </w:r>
      <w:r w:rsidRPr="00D505C6" w:rsidR="00ED5773">
        <w:rPr>
          <w:sz w:val="22"/>
          <w:u w:val="none"/>
        </w:rPr>
        <w:tab/>
      </w:r>
      <w:r w:rsidRPr="00D505C6" w:rsidR="00ED5773">
        <w:rPr>
          <w:sz w:val="22"/>
          <w:u w:val="none"/>
        </w:rPr>
        <w:tab/>
      </w:r>
    </w:p>
    <w:p w:rsidR="0013290E" w:rsidRPr="00D505C6" w:rsidP="00D505C6" w14:paraId="1C7088FC" w14:textId="300E3148">
      <w:pPr>
        <w:pStyle w:val="ListParagraph"/>
        <w:numPr>
          <w:ilvl w:val="0"/>
          <w:numId w:val="8"/>
        </w:numPr>
        <w:spacing w:after="0" w:line="240" w:lineRule="auto"/>
        <w:rPr>
          <w:sz w:val="22"/>
        </w:rPr>
      </w:pPr>
      <w:r w:rsidRPr="00D505C6">
        <w:rPr>
          <w:sz w:val="22"/>
        </w:rPr>
        <w:t>Explanation of calculation</w:t>
      </w:r>
      <w:r w:rsidRPr="00D505C6">
        <w:rPr>
          <w:sz w:val="22"/>
          <w:u w:val="none"/>
        </w:rPr>
        <w:t xml:space="preserve">:  We estimate that each Phase II model-based support recipient will take 1 hour to gather and submit the total amount of Phase II support paid for capital expenses to the Commission: </w:t>
      </w:r>
      <w:r w:rsidRPr="00D505C6" w:rsidR="0058028B">
        <w:rPr>
          <w:sz w:val="22"/>
          <w:u w:val="none"/>
        </w:rPr>
        <w:t>9</w:t>
      </w:r>
      <w:r w:rsidRPr="00D505C6">
        <w:rPr>
          <w:sz w:val="22"/>
          <w:u w:val="none"/>
        </w:rPr>
        <w:t xml:space="preserve"> (responses) x 1 (hours to prepare report) x $40/h</w:t>
      </w:r>
      <w:r w:rsidRPr="00D505C6">
        <w:rPr>
          <w:sz w:val="22"/>
          <w:u w:val="none"/>
        </w:rPr>
        <w:t>our</w:t>
      </w:r>
      <w:r w:rsidRPr="00D505C6">
        <w:rPr>
          <w:sz w:val="22"/>
          <w:u w:val="none"/>
        </w:rPr>
        <w:t xml:space="preserve"> = $</w:t>
      </w:r>
      <w:r w:rsidRPr="00D505C6" w:rsidR="0058028B">
        <w:rPr>
          <w:sz w:val="22"/>
          <w:u w:val="none"/>
        </w:rPr>
        <w:t>3</w:t>
      </w:r>
      <w:r w:rsidRPr="00D505C6" w:rsidR="007C6BB0">
        <w:rPr>
          <w:sz w:val="22"/>
          <w:u w:val="none"/>
        </w:rPr>
        <w:t>60</w:t>
      </w:r>
      <w:r w:rsidRPr="00D505C6">
        <w:rPr>
          <w:sz w:val="22"/>
          <w:u w:val="none"/>
        </w:rPr>
        <w:t>.</w:t>
      </w:r>
      <w:r w:rsidRPr="00D505C6" w:rsidR="00ED5773">
        <w:rPr>
          <w:sz w:val="22"/>
          <w:u w:val="none"/>
        </w:rPr>
        <w:tab/>
      </w:r>
    </w:p>
    <w:p w:rsidR="006A0A34" w:rsidRPr="00D505C6" w:rsidP="00F11C1D" w14:paraId="2130175B" w14:textId="778AA1DD">
      <w:pPr>
        <w:spacing w:after="0" w:line="240" w:lineRule="auto"/>
        <w:ind w:left="720" w:hanging="360"/>
        <w:rPr>
          <w:sz w:val="22"/>
        </w:rPr>
      </w:pPr>
      <w:r w:rsidRPr="00D505C6">
        <w:rPr>
          <w:sz w:val="22"/>
        </w:rPr>
        <w:tab/>
      </w:r>
      <w:r w:rsidRPr="00D505C6">
        <w:rPr>
          <w:sz w:val="22"/>
        </w:rPr>
        <w:tab/>
      </w:r>
      <w:r w:rsidRPr="00D505C6">
        <w:rPr>
          <w:sz w:val="22"/>
        </w:rPr>
        <w:tab/>
      </w:r>
      <w:r w:rsidRPr="00D505C6">
        <w:rPr>
          <w:sz w:val="22"/>
        </w:rPr>
        <w:tab/>
      </w:r>
    </w:p>
    <w:p w:rsidR="006A0A34" w:rsidRPr="00D505C6" w:rsidP="00F900B0" w14:paraId="16223BB6" w14:textId="33F8CBD7">
      <w:pPr>
        <w:pStyle w:val="Heading4"/>
        <w:numPr>
          <w:ilvl w:val="1"/>
          <w:numId w:val="9"/>
        </w:numPr>
        <w:spacing w:after="0" w:line="240" w:lineRule="auto"/>
        <w:ind w:left="360" w:firstLine="0"/>
        <w:rPr>
          <w:sz w:val="22"/>
        </w:rPr>
      </w:pPr>
      <w:r w:rsidRPr="00D505C6">
        <w:rPr>
          <w:sz w:val="22"/>
        </w:rPr>
        <w:t xml:space="preserve">E-rate Certification </w:t>
      </w:r>
      <w:r w:rsidRPr="00D505C6" w:rsidR="0053400D">
        <w:rPr>
          <w:sz w:val="22"/>
        </w:rPr>
        <w:t xml:space="preserve">Requirement </w:t>
      </w:r>
      <w:r w:rsidRPr="00D505C6">
        <w:rPr>
          <w:sz w:val="22"/>
        </w:rPr>
        <w:t>for Phase II Model-Based Support Recipients and Rate-of-Return Carrier High-Cost Recipients (FCC Form 481) (</w:t>
      </w:r>
      <w:r w:rsidRPr="00D505C6" w:rsidR="009A4E28">
        <w:rPr>
          <w:sz w:val="22"/>
        </w:rPr>
        <w:t>no revisions</w:t>
      </w:r>
      <w:r w:rsidRPr="00D505C6">
        <w:rPr>
          <w:sz w:val="22"/>
        </w:rPr>
        <w:t>)</w:t>
      </w:r>
      <w:r w:rsidRPr="00D505C6">
        <w:rPr>
          <w:sz w:val="22"/>
          <w:u w:val="none"/>
        </w:rPr>
        <w:t>:</w:t>
      </w:r>
      <w:r w:rsidRPr="00D505C6" w:rsidR="00ED5773">
        <w:rPr>
          <w:sz w:val="22"/>
          <w:u w:val="none"/>
        </w:rPr>
        <w:tab/>
      </w:r>
      <w:r w:rsidRPr="00D505C6" w:rsidR="00ED5773">
        <w:rPr>
          <w:sz w:val="22"/>
          <w:u w:val="none"/>
        </w:rPr>
        <w:tab/>
      </w:r>
      <w:r w:rsidRPr="00D505C6" w:rsidR="00ED5773">
        <w:rPr>
          <w:sz w:val="22"/>
          <w:u w:val="none"/>
        </w:rPr>
        <w:tab/>
      </w:r>
      <w:r w:rsidRPr="00D505C6" w:rsidR="00ED5773">
        <w:rPr>
          <w:sz w:val="22"/>
          <w:u w:val="none"/>
        </w:rPr>
        <w:tab/>
      </w:r>
      <w:r w:rsidRPr="00D505C6" w:rsidR="00ED5773">
        <w:rPr>
          <w:sz w:val="22"/>
          <w:u w:val="none"/>
        </w:rPr>
        <w:tab/>
      </w:r>
    </w:p>
    <w:p w:rsidR="00CD4333" w:rsidRPr="00D505C6" w:rsidP="00D505C6" w14:paraId="63381FF8" w14:textId="377DED22">
      <w:pPr>
        <w:pStyle w:val="ListParagraph"/>
        <w:numPr>
          <w:ilvl w:val="0"/>
          <w:numId w:val="17"/>
        </w:numPr>
        <w:spacing w:after="0" w:line="240" w:lineRule="auto"/>
        <w:rPr>
          <w:sz w:val="22"/>
        </w:rPr>
      </w:pPr>
      <w:r w:rsidRPr="00D505C6">
        <w:rPr>
          <w:sz w:val="22"/>
        </w:rPr>
        <w:t>Number of respondents</w:t>
      </w:r>
      <w:r w:rsidRPr="00D505C6">
        <w:rPr>
          <w:sz w:val="22"/>
          <w:u w:val="none"/>
        </w:rPr>
        <w:t>:  Approximately 1,</w:t>
      </w:r>
      <w:r w:rsidRPr="00D505C6" w:rsidR="006E1C88">
        <w:rPr>
          <w:sz w:val="22"/>
          <w:u w:val="none"/>
        </w:rPr>
        <w:t>1</w:t>
      </w:r>
      <w:r w:rsidRPr="00D505C6" w:rsidR="0058028B">
        <w:rPr>
          <w:sz w:val="22"/>
          <w:u w:val="none"/>
        </w:rPr>
        <w:t>50</w:t>
      </w:r>
      <w:r w:rsidRPr="00D505C6">
        <w:rPr>
          <w:sz w:val="22"/>
          <w:u w:val="none"/>
        </w:rPr>
        <w:t>.  Only price cap carriers that elect to receive Phase II model-based support and rate-of-return carriers that receive high-cost support must make this certification.</w:t>
      </w:r>
      <w:r w:rsidRPr="00D505C6" w:rsidR="00ED5773">
        <w:rPr>
          <w:sz w:val="22"/>
          <w:u w:val="none"/>
        </w:rPr>
        <w:tab/>
      </w:r>
    </w:p>
    <w:p w:rsidR="006A0A34" w:rsidRPr="00F900B0" w:rsidP="00F900B0" w14:paraId="1378BC1C" w14:textId="74FEEFB0">
      <w:pPr>
        <w:pStyle w:val="ListParagraph"/>
        <w:numPr>
          <w:ilvl w:val="0"/>
          <w:numId w:val="0"/>
        </w:numPr>
        <w:spacing w:after="0" w:line="240" w:lineRule="auto"/>
        <w:ind w:left="720"/>
        <w:rPr>
          <w:sz w:val="22"/>
          <w:szCs w:val="22"/>
        </w:rPr>
      </w:pPr>
      <w:r w:rsidRPr="00F900B0">
        <w:rPr>
          <w:sz w:val="22"/>
          <w:szCs w:val="22"/>
          <w:u w:val="none"/>
        </w:rPr>
        <w:tab/>
      </w:r>
      <w:r w:rsidRPr="00F900B0">
        <w:rPr>
          <w:sz w:val="22"/>
          <w:szCs w:val="22"/>
          <w:u w:val="none"/>
        </w:rPr>
        <w:tab/>
      </w:r>
      <w:r w:rsidRPr="00F900B0">
        <w:rPr>
          <w:sz w:val="22"/>
          <w:szCs w:val="22"/>
          <w:u w:val="none"/>
        </w:rPr>
        <w:tab/>
      </w:r>
      <w:r w:rsidRPr="00F900B0">
        <w:rPr>
          <w:sz w:val="22"/>
          <w:szCs w:val="22"/>
          <w:u w:val="none"/>
        </w:rPr>
        <w:tab/>
      </w:r>
      <w:r w:rsidRPr="00F900B0">
        <w:rPr>
          <w:sz w:val="22"/>
          <w:szCs w:val="22"/>
          <w:u w:val="none"/>
        </w:rPr>
        <w:tab/>
      </w:r>
      <w:r w:rsidRPr="00F900B0">
        <w:rPr>
          <w:sz w:val="22"/>
          <w:szCs w:val="22"/>
          <w:u w:val="none"/>
        </w:rPr>
        <w:tab/>
      </w:r>
      <w:r w:rsidRPr="00F900B0">
        <w:rPr>
          <w:sz w:val="22"/>
          <w:szCs w:val="22"/>
          <w:u w:val="none"/>
        </w:rPr>
        <w:tab/>
      </w:r>
      <w:r w:rsidRPr="00F900B0">
        <w:rPr>
          <w:sz w:val="22"/>
          <w:szCs w:val="22"/>
          <w:u w:val="none"/>
        </w:rPr>
        <w:tab/>
      </w:r>
    </w:p>
    <w:p w:rsidR="00CD4333" w:rsidRPr="00D505C6" w:rsidP="00D505C6" w14:paraId="0BBC4109" w14:textId="34F4B58D">
      <w:pPr>
        <w:pStyle w:val="ListParagraph"/>
        <w:numPr>
          <w:ilvl w:val="0"/>
          <w:numId w:val="17"/>
        </w:numPr>
        <w:spacing w:after="0" w:line="240" w:lineRule="auto"/>
        <w:rPr>
          <w:sz w:val="22"/>
        </w:rPr>
      </w:pPr>
      <w:r w:rsidRPr="00D505C6">
        <w:rPr>
          <w:sz w:val="22"/>
        </w:rPr>
        <w:t>Frequency of response</w:t>
      </w:r>
      <w:r w:rsidRPr="00D505C6">
        <w:rPr>
          <w:sz w:val="22"/>
          <w:u w:val="none"/>
        </w:rPr>
        <w:t xml:space="preserve">:  Annually.  Carriers accepting Phase II model-based support and rate-of-return carriers that receive high-cost support will be required to file this certification once the requirement has been fully implemented. </w:t>
      </w:r>
    </w:p>
    <w:p w:rsidR="00CD4333" w:rsidRPr="00F900B0" w:rsidP="00F900B0" w14:paraId="0470CF86" w14:textId="2AE5A117">
      <w:pPr>
        <w:pStyle w:val="ListParagraph"/>
        <w:numPr>
          <w:ilvl w:val="0"/>
          <w:numId w:val="0"/>
        </w:numPr>
        <w:spacing w:after="0"/>
        <w:ind w:left="720"/>
        <w:rPr>
          <w:sz w:val="22"/>
          <w:szCs w:val="22"/>
        </w:rPr>
      </w:pPr>
    </w:p>
    <w:p w:rsidR="006A0A34" w:rsidRPr="00D505C6" w:rsidP="00D505C6" w14:paraId="31091543" w14:textId="535579F8">
      <w:pPr>
        <w:pStyle w:val="ListParagraph"/>
        <w:numPr>
          <w:ilvl w:val="0"/>
          <w:numId w:val="17"/>
        </w:numPr>
        <w:spacing w:after="0" w:line="240" w:lineRule="auto"/>
        <w:rPr>
          <w:sz w:val="22"/>
        </w:rPr>
      </w:pPr>
      <w:r w:rsidRPr="00D505C6">
        <w:rPr>
          <w:sz w:val="22"/>
        </w:rPr>
        <w:t>Total responses per respondent</w:t>
      </w:r>
      <w:r w:rsidRPr="00D505C6">
        <w:rPr>
          <w:sz w:val="22"/>
          <w:u w:val="none"/>
        </w:rPr>
        <w:t xml:space="preserve">:  Approximately 1. </w:t>
      </w:r>
      <w:r w:rsidRPr="00D505C6" w:rsidR="00ED5773">
        <w:rPr>
          <w:sz w:val="22"/>
          <w:u w:val="none"/>
        </w:rPr>
        <w:tab/>
      </w:r>
      <w:r w:rsidRPr="00D505C6" w:rsidR="00ED5773">
        <w:rPr>
          <w:sz w:val="22"/>
          <w:u w:val="none"/>
        </w:rPr>
        <w:tab/>
      </w:r>
      <w:r w:rsidRPr="00D505C6" w:rsidR="00ED5773">
        <w:rPr>
          <w:sz w:val="22"/>
          <w:u w:val="none"/>
        </w:rPr>
        <w:tab/>
      </w:r>
      <w:r w:rsidRPr="00D505C6" w:rsidR="00ED5773">
        <w:rPr>
          <w:sz w:val="22"/>
          <w:u w:val="none"/>
        </w:rPr>
        <w:tab/>
      </w:r>
      <w:r w:rsidRPr="00D505C6" w:rsidR="00ED5773">
        <w:rPr>
          <w:sz w:val="22"/>
          <w:u w:val="none"/>
        </w:rPr>
        <w:tab/>
      </w:r>
      <w:r w:rsidRPr="00D505C6" w:rsidR="00ED5773">
        <w:rPr>
          <w:sz w:val="22"/>
          <w:u w:val="none"/>
        </w:rPr>
        <w:tab/>
      </w:r>
      <w:r w:rsidRPr="00D505C6" w:rsidR="00ED5773">
        <w:rPr>
          <w:sz w:val="22"/>
          <w:u w:val="none"/>
        </w:rPr>
        <w:tab/>
      </w:r>
    </w:p>
    <w:p w:rsidR="006A0A34" w:rsidRPr="00D505C6" w:rsidP="00D505C6" w14:paraId="37D0A808" w14:textId="4661B20B">
      <w:pPr>
        <w:pStyle w:val="ListParagraph"/>
        <w:numPr>
          <w:ilvl w:val="0"/>
          <w:numId w:val="17"/>
        </w:numPr>
        <w:spacing w:after="0" w:line="240" w:lineRule="auto"/>
        <w:rPr>
          <w:sz w:val="22"/>
        </w:rPr>
      </w:pPr>
      <w:r w:rsidRPr="00D505C6">
        <w:rPr>
          <w:sz w:val="22"/>
        </w:rPr>
        <w:t>Estimated time per response</w:t>
      </w:r>
      <w:r w:rsidRPr="00D505C6">
        <w:rPr>
          <w:sz w:val="22"/>
          <w:u w:val="none"/>
        </w:rPr>
        <w:t>:  2 hours.</w:t>
      </w:r>
      <w:r w:rsidRPr="00D505C6">
        <w:rPr>
          <w:sz w:val="22"/>
        </w:rPr>
        <w:t xml:space="preserve"> </w:t>
      </w:r>
    </w:p>
    <w:p w:rsidR="006A0A34" w:rsidRPr="00D505C6" w:rsidP="00F11C1D" w14:paraId="5ACB0289" w14:textId="77777777">
      <w:pPr>
        <w:spacing w:after="0" w:line="240" w:lineRule="auto"/>
        <w:ind w:left="720" w:hanging="360"/>
        <w:rPr>
          <w:sz w:val="22"/>
        </w:rPr>
      </w:pPr>
    </w:p>
    <w:p w:rsidR="006A0A34" w:rsidRPr="00D505C6" w:rsidP="00D505C6" w14:paraId="392D347C" w14:textId="2CF81CCD">
      <w:pPr>
        <w:pStyle w:val="ListParagraph"/>
        <w:numPr>
          <w:ilvl w:val="0"/>
          <w:numId w:val="17"/>
        </w:numPr>
        <w:spacing w:after="0" w:line="240" w:lineRule="auto"/>
        <w:rPr>
          <w:sz w:val="22"/>
        </w:rPr>
      </w:pPr>
      <w:r w:rsidRPr="00D505C6">
        <w:rPr>
          <w:sz w:val="22"/>
        </w:rPr>
        <w:t>Total annual hour burden</w:t>
      </w:r>
      <w:r w:rsidRPr="00D505C6">
        <w:rPr>
          <w:sz w:val="22"/>
          <w:u w:val="none"/>
        </w:rPr>
        <w:t xml:space="preserve">: </w:t>
      </w:r>
      <w:r w:rsidRPr="00D505C6" w:rsidR="00552C89">
        <w:rPr>
          <w:sz w:val="22"/>
          <w:u w:val="none"/>
        </w:rPr>
        <w:t xml:space="preserve"> </w:t>
      </w:r>
      <w:r w:rsidRPr="00D505C6">
        <w:rPr>
          <w:sz w:val="22"/>
          <w:u w:val="none"/>
        </w:rPr>
        <w:t>2,3</w:t>
      </w:r>
      <w:r w:rsidRPr="00D505C6" w:rsidR="0058028B">
        <w:rPr>
          <w:sz w:val="22"/>
          <w:u w:val="none"/>
        </w:rPr>
        <w:t>0</w:t>
      </w:r>
      <w:r w:rsidRPr="00D505C6" w:rsidR="006E1C88">
        <w:rPr>
          <w:sz w:val="22"/>
          <w:u w:val="none"/>
        </w:rPr>
        <w:t>0</w:t>
      </w:r>
      <w:r w:rsidRPr="00D505C6">
        <w:rPr>
          <w:sz w:val="22"/>
          <w:u w:val="none"/>
        </w:rPr>
        <w:t xml:space="preserve"> hours.</w:t>
      </w:r>
      <w:r w:rsidRPr="00D505C6">
        <w:rPr>
          <w:sz w:val="22"/>
        </w:rPr>
        <w:t xml:space="preserve">  </w:t>
      </w:r>
    </w:p>
    <w:p w:rsidR="006A0A34" w:rsidRPr="00D505C6" w:rsidP="00F11C1D" w14:paraId="16435669" w14:textId="77777777">
      <w:pPr>
        <w:spacing w:after="0" w:line="240" w:lineRule="auto"/>
        <w:ind w:left="720" w:hanging="360"/>
        <w:rPr>
          <w:sz w:val="22"/>
        </w:rPr>
      </w:pPr>
    </w:p>
    <w:p w:rsidR="006A0A34" w:rsidRPr="00D505C6" w:rsidP="00F11C1D" w14:paraId="3056BA0F" w14:textId="7B729AD2">
      <w:pPr>
        <w:spacing w:after="0" w:line="240" w:lineRule="auto"/>
        <w:ind w:left="720" w:hanging="360"/>
        <w:rPr>
          <w:sz w:val="22"/>
        </w:rPr>
      </w:pPr>
      <w:r w:rsidRPr="00D505C6">
        <w:rPr>
          <w:sz w:val="22"/>
        </w:rPr>
        <w:t xml:space="preserve">      2 hours per respondent for 1,1</w:t>
      </w:r>
      <w:r w:rsidRPr="00D505C6" w:rsidR="0058028B">
        <w:rPr>
          <w:sz w:val="22"/>
        </w:rPr>
        <w:t>50</w:t>
      </w:r>
      <w:r w:rsidRPr="00D505C6">
        <w:rPr>
          <w:sz w:val="22"/>
        </w:rPr>
        <w:t xml:space="preserve"> carriers filing on an annual basis.  Total annual hour burden is calculated as follows:  </w:t>
      </w:r>
    </w:p>
    <w:p w:rsidR="006A0A34" w:rsidRPr="00D505C6" w:rsidP="00F11C1D" w14:paraId="0A2CA8F8" w14:textId="77777777">
      <w:pPr>
        <w:spacing w:after="0" w:line="240" w:lineRule="auto"/>
        <w:ind w:left="720"/>
        <w:rPr>
          <w:sz w:val="22"/>
        </w:rPr>
      </w:pPr>
    </w:p>
    <w:p w:rsidR="006A0A34" w:rsidRPr="00D505C6" w:rsidP="00F11C1D" w14:paraId="6E5AEB90" w14:textId="65C1D2BE">
      <w:pPr>
        <w:spacing w:after="0" w:line="240" w:lineRule="auto"/>
        <w:ind w:left="720"/>
        <w:rPr>
          <w:sz w:val="22"/>
        </w:rPr>
      </w:pPr>
      <w:r w:rsidRPr="00D505C6">
        <w:rPr>
          <w:sz w:val="22"/>
        </w:rPr>
        <w:t>1,1</w:t>
      </w:r>
      <w:r w:rsidRPr="00D505C6" w:rsidR="0058028B">
        <w:rPr>
          <w:sz w:val="22"/>
        </w:rPr>
        <w:t>50</w:t>
      </w:r>
      <w:r w:rsidRPr="00D505C6">
        <w:rPr>
          <w:sz w:val="22"/>
        </w:rPr>
        <w:t xml:space="preserve"> respondents x 1 report per respondent = 1,1</w:t>
      </w:r>
      <w:r w:rsidRPr="00D505C6" w:rsidR="0058028B">
        <w:rPr>
          <w:sz w:val="22"/>
        </w:rPr>
        <w:t>50</w:t>
      </w:r>
      <w:r w:rsidRPr="00D505C6">
        <w:rPr>
          <w:sz w:val="22"/>
        </w:rPr>
        <w:t xml:space="preserve"> responses x 2 hours = </w:t>
      </w:r>
      <w:r w:rsidRPr="00D505C6">
        <w:rPr>
          <w:b/>
          <w:sz w:val="22"/>
        </w:rPr>
        <w:t>2,3</w:t>
      </w:r>
      <w:r w:rsidRPr="00D505C6" w:rsidR="009A4E28">
        <w:rPr>
          <w:b/>
          <w:sz w:val="22"/>
        </w:rPr>
        <w:t>00</w:t>
      </w:r>
      <w:r w:rsidRPr="00D505C6">
        <w:rPr>
          <w:b/>
          <w:sz w:val="22"/>
        </w:rPr>
        <w:t xml:space="preserve"> total annual hours.</w:t>
      </w:r>
      <w:r w:rsidRPr="00D505C6">
        <w:rPr>
          <w:sz w:val="22"/>
        </w:rPr>
        <w:t xml:space="preserve">  </w:t>
      </w:r>
    </w:p>
    <w:p w:rsidR="006A0A34" w:rsidRPr="00D505C6" w:rsidP="00F11C1D" w14:paraId="310BD95E" w14:textId="77777777">
      <w:pPr>
        <w:spacing w:after="0" w:line="240" w:lineRule="auto"/>
        <w:ind w:left="720" w:hanging="360"/>
        <w:rPr>
          <w:sz w:val="22"/>
        </w:rPr>
      </w:pPr>
    </w:p>
    <w:p w:rsidR="006A0A34" w:rsidRPr="00D505C6" w:rsidP="00D505C6" w14:paraId="2E9EADE9" w14:textId="4C5E6AEC">
      <w:pPr>
        <w:pStyle w:val="ListParagraph"/>
        <w:numPr>
          <w:ilvl w:val="0"/>
          <w:numId w:val="0"/>
        </w:numPr>
        <w:spacing w:after="0" w:line="240" w:lineRule="auto"/>
        <w:ind w:left="720"/>
        <w:rPr>
          <w:sz w:val="22"/>
        </w:rPr>
      </w:pPr>
      <w:r w:rsidRPr="00D505C6">
        <w:rPr>
          <w:sz w:val="22"/>
        </w:rPr>
        <w:t>Total estimate of in-house cost to respondents</w:t>
      </w:r>
      <w:r w:rsidRPr="00D505C6">
        <w:rPr>
          <w:sz w:val="22"/>
          <w:u w:val="none"/>
        </w:rPr>
        <w:t>:  $</w:t>
      </w:r>
      <w:r w:rsidRPr="00D505C6" w:rsidR="006E1C88">
        <w:rPr>
          <w:sz w:val="22"/>
          <w:u w:val="none"/>
        </w:rPr>
        <w:t>9</w:t>
      </w:r>
      <w:r w:rsidRPr="00D505C6" w:rsidR="009A4E28">
        <w:rPr>
          <w:sz w:val="22"/>
          <w:u w:val="none"/>
        </w:rPr>
        <w:t>2</w:t>
      </w:r>
      <w:r w:rsidRPr="00D505C6" w:rsidR="006E1C88">
        <w:rPr>
          <w:sz w:val="22"/>
          <w:u w:val="none"/>
        </w:rPr>
        <w:t>,</w:t>
      </w:r>
      <w:r w:rsidRPr="00D505C6" w:rsidR="009A4E28">
        <w:rPr>
          <w:sz w:val="22"/>
          <w:u w:val="none"/>
        </w:rPr>
        <w:t>0</w:t>
      </w:r>
      <w:r w:rsidRPr="00D505C6" w:rsidR="006E1C88">
        <w:rPr>
          <w:sz w:val="22"/>
          <w:u w:val="none"/>
        </w:rPr>
        <w:t>00</w:t>
      </w:r>
      <w:r w:rsidRPr="00D505C6">
        <w:rPr>
          <w:sz w:val="22"/>
          <w:u w:val="none"/>
        </w:rPr>
        <w:t xml:space="preserve"> (2,300 hours x $40/hour).</w:t>
      </w:r>
    </w:p>
    <w:p w:rsidR="006A0A34" w:rsidRPr="00D505C6" w:rsidP="00F11C1D" w14:paraId="1882976B" w14:textId="77777777">
      <w:pPr>
        <w:spacing w:after="0" w:line="240" w:lineRule="auto"/>
        <w:ind w:left="720" w:hanging="360"/>
        <w:rPr>
          <w:sz w:val="22"/>
        </w:rPr>
      </w:pPr>
    </w:p>
    <w:p w:rsidR="006A0A34" w:rsidRPr="00D505C6" w:rsidP="00D505C6" w14:paraId="40883E1A" w14:textId="5D38B97F">
      <w:pPr>
        <w:pStyle w:val="ListParagraph"/>
        <w:numPr>
          <w:ilvl w:val="0"/>
          <w:numId w:val="17"/>
        </w:numPr>
        <w:spacing w:after="0" w:line="240" w:lineRule="auto"/>
        <w:rPr>
          <w:sz w:val="22"/>
        </w:rPr>
      </w:pPr>
      <w:r w:rsidRPr="00D505C6">
        <w:rPr>
          <w:sz w:val="22"/>
        </w:rPr>
        <w:t>Explanation of calculation</w:t>
      </w:r>
      <w:r w:rsidRPr="00D505C6">
        <w:rPr>
          <w:sz w:val="22"/>
          <w:u w:val="none"/>
        </w:rPr>
        <w:t>:  We estimate that each carrier that accepted Phase II model-based support and each rate-of-return carrier that receives high-cost support will spend at least 2 hours to confirm compliance and certify that it has met the E-rate requirements</w:t>
      </w:r>
      <w:r w:rsidRPr="00D505C6" w:rsidR="00552C89">
        <w:rPr>
          <w:sz w:val="22"/>
          <w:u w:val="none"/>
        </w:rPr>
        <w:t xml:space="preserve">:  </w:t>
      </w:r>
      <w:r w:rsidRPr="00D505C6">
        <w:rPr>
          <w:sz w:val="22"/>
          <w:u w:val="none"/>
        </w:rPr>
        <w:t>1,1</w:t>
      </w:r>
      <w:r w:rsidRPr="00D505C6" w:rsidR="009A4E28">
        <w:rPr>
          <w:sz w:val="22"/>
          <w:u w:val="none"/>
        </w:rPr>
        <w:t>50</w:t>
      </w:r>
      <w:r w:rsidRPr="00D505C6">
        <w:rPr>
          <w:sz w:val="22"/>
          <w:u w:val="none"/>
        </w:rPr>
        <w:t xml:space="preserve"> (responses) x 2 (hours to confirm and certify compliance) x $40/h</w:t>
      </w:r>
      <w:r w:rsidRPr="00D505C6" w:rsidR="00552C89">
        <w:rPr>
          <w:sz w:val="22"/>
          <w:u w:val="none"/>
        </w:rPr>
        <w:t>our</w:t>
      </w:r>
      <w:r w:rsidRPr="00D505C6">
        <w:rPr>
          <w:sz w:val="22"/>
          <w:u w:val="none"/>
        </w:rPr>
        <w:t xml:space="preserve"> = $</w:t>
      </w:r>
      <w:r w:rsidRPr="00D505C6" w:rsidR="006E1C88">
        <w:rPr>
          <w:sz w:val="22"/>
          <w:u w:val="none"/>
        </w:rPr>
        <w:t>9</w:t>
      </w:r>
      <w:r w:rsidRPr="00D505C6" w:rsidR="009A4E28">
        <w:rPr>
          <w:sz w:val="22"/>
          <w:u w:val="none"/>
        </w:rPr>
        <w:t>2</w:t>
      </w:r>
      <w:r w:rsidRPr="00D505C6" w:rsidR="006E1C88">
        <w:rPr>
          <w:sz w:val="22"/>
          <w:u w:val="none"/>
        </w:rPr>
        <w:t>,</w:t>
      </w:r>
      <w:r w:rsidRPr="00D505C6" w:rsidR="009A4E28">
        <w:rPr>
          <w:sz w:val="22"/>
          <w:u w:val="none"/>
        </w:rPr>
        <w:t>0</w:t>
      </w:r>
      <w:r w:rsidRPr="00D505C6" w:rsidR="006E1C88">
        <w:rPr>
          <w:sz w:val="22"/>
          <w:u w:val="none"/>
        </w:rPr>
        <w:t>00</w:t>
      </w:r>
      <w:r w:rsidRPr="00D505C6">
        <w:rPr>
          <w:sz w:val="22"/>
          <w:u w:val="none"/>
        </w:rPr>
        <w:t>.</w:t>
      </w:r>
    </w:p>
    <w:p w:rsidR="006A0A34" w:rsidRPr="00D505C6" w:rsidP="00F11C1D" w14:paraId="45C34180" w14:textId="77777777">
      <w:pPr>
        <w:spacing w:after="0" w:line="240" w:lineRule="auto"/>
        <w:ind w:left="720"/>
        <w:rPr>
          <w:sz w:val="22"/>
        </w:rPr>
      </w:pPr>
    </w:p>
    <w:p w:rsidR="006A0A34" w:rsidRPr="00D505C6" w:rsidP="00F900B0" w14:paraId="6EB4A9C2" w14:textId="7ECC86A7">
      <w:pPr>
        <w:pStyle w:val="Heading4"/>
        <w:numPr>
          <w:ilvl w:val="1"/>
          <w:numId w:val="9"/>
        </w:numPr>
        <w:spacing w:after="0" w:line="240" w:lineRule="auto"/>
        <w:ind w:left="360" w:firstLine="0"/>
        <w:rPr>
          <w:sz w:val="22"/>
        </w:rPr>
      </w:pPr>
      <w:r w:rsidRPr="00D505C6">
        <w:rPr>
          <w:sz w:val="22"/>
        </w:rPr>
        <w:t>Carriers Lacking Terrestrial Backhaul Certification (no revisions)</w:t>
      </w:r>
      <w:r w:rsidRPr="00D505C6" w:rsidR="00A523A5">
        <w:rPr>
          <w:sz w:val="22"/>
          <w:u w:val="none"/>
        </w:rPr>
        <w:t>:</w:t>
      </w:r>
    </w:p>
    <w:p w:rsidR="006A0A34" w:rsidRPr="00D505C6" w:rsidP="00F11C1D" w14:paraId="23E164A6" w14:textId="77777777">
      <w:pPr>
        <w:spacing w:after="0" w:line="240" w:lineRule="auto"/>
        <w:rPr>
          <w:b/>
          <w:sz w:val="22"/>
          <w:u w:val="single"/>
        </w:rPr>
      </w:pPr>
    </w:p>
    <w:p w:rsidR="006A0A34" w:rsidRPr="00D505C6" w:rsidP="00D505C6" w14:paraId="18DF00CF" w14:textId="64312E34">
      <w:pPr>
        <w:pStyle w:val="ListParagraph"/>
        <w:numPr>
          <w:ilvl w:val="0"/>
          <w:numId w:val="18"/>
        </w:numPr>
        <w:spacing w:after="0" w:line="240" w:lineRule="auto"/>
        <w:rPr>
          <w:sz w:val="22"/>
        </w:rPr>
      </w:pPr>
      <w:r w:rsidRPr="00D505C6">
        <w:rPr>
          <w:sz w:val="22"/>
        </w:rPr>
        <w:t>Number of respondents</w:t>
      </w:r>
      <w:r w:rsidRPr="00D505C6">
        <w:rPr>
          <w:sz w:val="22"/>
          <w:u w:val="none"/>
        </w:rPr>
        <w:t>:  Fewer than 20 carriers that receive funding but rely exclusively on satellite for backhaul or are Alaska Plan participants that rely exclusively on satellite backhaul in a portion of their study areas must certify as to the performance of their broadband service.</w:t>
      </w:r>
      <w:r w:rsidRPr="00D505C6">
        <w:rPr>
          <w:sz w:val="22"/>
        </w:rPr>
        <w:t xml:space="preserve">  </w:t>
      </w:r>
    </w:p>
    <w:p w:rsidR="006A0A34" w:rsidRPr="00D505C6" w:rsidP="00F11C1D" w14:paraId="3E2ECA22" w14:textId="77777777">
      <w:pPr>
        <w:spacing w:after="0" w:line="240" w:lineRule="auto"/>
        <w:ind w:left="720" w:hanging="360"/>
        <w:rPr>
          <w:sz w:val="22"/>
        </w:rPr>
      </w:pPr>
    </w:p>
    <w:p w:rsidR="006A0A34" w:rsidRPr="00D505C6" w:rsidP="00D505C6" w14:paraId="240D5863" w14:textId="4DC65E67">
      <w:pPr>
        <w:pStyle w:val="ListParagraph"/>
        <w:numPr>
          <w:ilvl w:val="0"/>
          <w:numId w:val="18"/>
        </w:numPr>
        <w:spacing w:after="0" w:line="240" w:lineRule="auto"/>
        <w:rPr>
          <w:sz w:val="22"/>
        </w:rPr>
      </w:pPr>
      <w:r w:rsidRPr="00D505C6">
        <w:rPr>
          <w:sz w:val="22"/>
        </w:rPr>
        <w:t>Frequency of response</w:t>
      </w:r>
      <w:r w:rsidRPr="00D505C6">
        <w:rPr>
          <w:sz w:val="22"/>
          <w:u w:val="none"/>
        </w:rPr>
        <w:t>:  Annually.</w:t>
      </w:r>
      <w:r w:rsidRPr="00D505C6">
        <w:rPr>
          <w:sz w:val="22"/>
        </w:rPr>
        <w:t xml:space="preserve">   </w:t>
      </w:r>
    </w:p>
    <w:p w:rsidR="006A0A34" w:rsidRPr="00D505C6" w:rsidP="00F11C1D" w14:paraId="2F04A63B" w14:textId="77777777">
      <w:pPr>
        <w:spacing w:after="0" w:line="240" w:lineRule="auto"/>
        <w:ind w:left="720" w:hanging="360"/>
        <w:rPr>
          <w:sz w:val="22"/>
        </w:rPr>
      </w:pPr>
    </w:p>
    <w:p w:rsidR="006A0A34" w:rsidRPr="00D505C6" w:rsidP="00D505C6" w14:paraId="6069FE39" w14:textId="4E206345">
      <w:pPr>
        <w:pStyle w:val="ListParagraph"/>
        <w:numPr>
          <w:ilvl w:val="0"/>
          <w:numId w:val="18"/>
        </w:numPr>
        <w:spacing w:after="0" w:line="240" w:lineRule="auto"/>
        <w:rPr>
          <w:sz w:val="22"/>
        </w:rPr>
      </w:pPr>
      <w:r w:rsidRPr="00D505C6">
        <w:rPr>
          <w:sz w:val="22"/>
        </w:rPr>
        <w:t>Total number of responses per respondent</w:t>
      </w:r>
      <w:r w:rsidRPr="00D505C6">
        <w:rPr>
          <w:sz w:val="22"/>
          <w:u w:val="none"/>
        </w:rPr>
        <w:t xml:space="preserve">:  Approximately 1. </w:t>
      </w:r>
    </w:p>
    <w:p w:rsidR="006A0A34" w:rsidRPr="00D505C6" w:rsidP="00F11C1D" w14:paraId="5D4AB3E9" w14:textId="77777777">
      <w:pPr>
        <w:spacing w:after="0" w:line="240" w:lineRule="auto"/>
        <w:ind w:left="720" w:hanging="360"/>
        <w:rPr>
          <w:sz w:val="22"/>
        </w:rPr>
      </w:pPr>
    </w:p>
    <w:p w:rsidR="006A0A34" w:rsidRPr="00D505C6" w:rsidP="00D505C6" w14:paraId="15E4DE5E" w14:textId="4B8D1D57">
      <w:pPr>
        <w:pStyle w:val="ListParagraph"/>
        <w:numPr>
          <w:ilvl w:val="0"/>
          <w:numId w:val="18"/>
        </w:numPr>
        <w:spacing w:after="0" w:line="240" w:lineRule="auto"/>
        <w:rPr>
          <w:sz w:val="22"/>
        </w:rPr>
      </w:pPr>
      <w:r w:rsidRPr="00D505C6">
        <w:rPr>
          <w:sz w:val="22"/>
        </w:rPr>
        <w:t>Estimated time per response</w:t>
      </w:r>
      <w:r w:rsidRPr="00D505C6">
        <w:rPr>
          <w:sz w:val="22"/>
          <w:u w:val="none"/>
        </w:rPr>
        <w:t>:  15 hours.</w:t>
      </w:r>
      <w:r w:rsidRPr="00D505C6">
        <w:rPr>
          <w:sz w:val="22"/>
        </w:rPr>
        <w:t xml:space="preserve"> </w:t>
      </w:r>
    </w:p>
    <w:p w:rsidR="006A0A34" w:rsidRPr="00D505C6" w:rsidP="00F11C1D" w14:paraId="08338522" w14:textId="77777777">
      <w:pPr>
        <w:spacing w:after="0" w:line="240" w:lineRule="auto"/>
        <w:ind w:left="720" w:hanging="360"/>
        <w:rPr>
          <w:sz w:val="22"/>
          <w:u w:val="single"/>
        </w:rPr>
      </w:pPr>
    </w:p>
    <w:p w:rsidR="006A0A34" w:rsidRPr="00D505C6" w:rsidP="00D505C6" w14:paraId="3B8719AE" w14:textId="7FAB732F">
      <w:pPr>
        <w:pStyle w:val="ListParagraph"/>
        <w:numPr>
          <w:ilvl w:val="0"/>
          <w:numId w:val="18"/>
        </w:numPr>
        <w:spacing w:after="0" w:line="240" w:lineRule="auto"/>
        <w:rPr>
          <w:sz w:val="22"/>
        </w:rPr>
      </w:pPr>
      <w:r w:rsidRPr="00D505C6">
        <w:rPr>
          <w:sz w:val="22"/>
        </w:rPr>
        <w:t>Total annual hour burden</w:t>
      </w:r>
      <w:r w:rsidRPr="00D505C6">
        <w:rPr>
          <w:sz w:val="22"/>
          <w:u w:val="none"/>
        </w:rPr>
        <w:t>:  300 hours.</w:t>
      </w:r>
      <w:r w:rsidRPr="00D505C6">
        <w:rPr>
          <w:sz w:val="22"/>
        </w:rPr>
        <w:t xml:space="preserve"> </w:t>
      </w:r>
    </w:p>
    <w:p w:rsidR="006A0A34" w:rsidRPr="00D505C6" w:rsidP="00F11C1D" w14:paraId="48F1081E" w14:textId="77777777">
      <w:pPr>
        <w:spacing w:after="0" w:line="240" w:lineRule="auto"/>
        <w:ind w:left="720" w:hanging="360"/>
        <w:rPr>
          <w:sz w:val="22"/>
        </w:rPr>
      </w:pPr>
    </w:p>
    <w:p w:rsidR="00552C89" w:rsidRPr="00D505C6" w:rsidP="00F11C1D" w14:paraId="51D92345" w14:textId="159F5409">
      <w:pPr>
        <w:spacing w:after="0" w:line="240" w:lineRule="auto"/>
        <w:ind w:left="720" w:hanging="360"/>
        <w:rPr>
          <w:sz w:val="22"/>
        </w:rPr>
      </w:pPr>
      <w:r w:rsidRPr="00D505C6">
        <w:rPr>
          <w:sz w:val="22"/>
        </w:rPr>
        <w:t xml:space="preserve">      15 hours per respondent for 20 respondents filing annually.  Total annual hour burden is</w:t>
      </w:r>
      <w:r w:rsidRPr="00D505C6">
        <w:rPr>
          <w:sz w:val="22"/>
        </w:rPr>
        <w:t xml:space="preserve"> calculated as follows</w:t>
      </w:r>
      <w:r w:rsidRPr="00D505C6">
        <w:rPr>
          <w:sz w:val="22"/>
        </w:rPr>
        <w:t xml:space="preserve">: </w:t>
      </w:r>
    </w:p>
    <w:p w:rsidR="00552C89" w:rsidRPr="00D505C6" w:rsidP="00F11C1D" w14:paraId="140C7593" w14:textId="77777777">
      <w:pPr>
        <w:spacing w:after="0" w:line="240" w:lineRule="auto"/>
        <w:ind w:left="720" w:hanging="360"/>
        <w:rPr>
          <w:sz w:val="22"/>
        </w:rPr>
      </w:pPr>
    </w:p>
    <w:p w:rsidR="006A0A34" w:rsidRPr="00D505C6" w:rsidP="00F11C1D" w14:paraId="61D153EB" w14:textId="3FC96CFB">
      <w:pPr>
        <w:spacing w:after="0" w:line="240" w:lineRule="auto"/>
        <w:ind w:left="720"/>
        <w:rPr>
          <w:sz w:val="22"/>
        </w:rPr>
      </w:pPr>
      <w:r w:rsidRPr="00D505C6">
        <w:rPr>
          <w:sz w:val="22"/>
        </w:rPr>
        <w:t xml:space="preserve">20 respondents x 1 certification per respondent = 20 responses x 15 hours = </w:t>
      </w:r>
      <w:r w:rsidRPr="00D505C6">
        <w:rPr>
          <w:b/>
          <w:sz w:val="22"/>
        </w:rPr>
        <w:t xml:space="preserve">300 </w:t>
      </w:r>
      <w:r w:rsidRPr="00D505C6" w:rsidR="00552C89">
        <w:rPr>
          <w:b/>
          <w:sz w:val="22"/>
        </w:rPr>
        <w:t xml:space="preserve">total annual </w:t>
      </w:r>
      <w:r w:rsidRPr="00D505C6">
        <w:rPr>
          <w:b/>
          <w:sz w:val="22"/>
        </w:rPr>
        <w:t>hours</w:t>
      </w:r>
      <w:r w:rsidRPr="00D505C6">
        <w:rPr>
          <w:sz w:val="22"/>
        </w:rPr>
        <w:t>.</w:t>
      </w:r>
    </w:p>
    <w:p w:rsidR="006A0A34" w:rsidRPr="00D505C6" w:rsidP="00F11C1D" w14:paraId="368D433A" w14:textId="77777777">
      <w:pPr>
        <w:spacing w:after="0" w:line="240" w:lineRule="auto"/>
        <w:ind w:left="720" w:hanging="360"/>
        <w:rPr>
          <w:sz w:val="22"/>
        </w:rPr>
      </w:pPr>
    </w:p>
    <w:p w:rsidR="006A0A34" w:rsidRPr="00D505C6" w:rsidP="00D505C6" w14:paraId="6458CE47" w14:textId="1FB84CDA">
      <w:pPr>
        <w:pStyle w:val="ListParagraph"/>
        <w:numPr>
          <w:ilvl w:val="0"/>
          <w:numId w:val="18"/>
        </w:numPr>
        <w:spacing w:after="0" w:line="240" w:lineRule="auto"/>
        <w:rPr>
          <w:sz w:val="22"/>
        </w:rPr>
      </w:pPr>
      <w:r w:rsidRPr="00D505C6">
        <w:rPr>
          <w:sz w:val="22"/>
        </w:rPr>
        <w:t>Total estimate of in-house cost to respondents</w:t>
      </w:r>
      <w:r w:rsidRPr="00D505C6">
        <w:rPr>
          <w:sz w:val="22"/>
          <w:u w:val="none"/>
        </w:rPr>
        <w:t>:  $12,000</w:t>
      </w:r>
      <w:r w:rsidRPr="00D505C6" w:rsidR="00A64B51">
        <w:rPr>
          <w:sz w:val="22"/>
          <w:u w:val="none"/>
        </w:rPr>
        <w:t xml:space="preserve"> </w:t>
      </w:r>
      <w:r w:rsidRPr="00D505C6">
        <w:rPr>
          <w:sz w:val="22"/>
          <w:u w:val="none"/>
        </w:rPr>
        <w:t>(300 hours x $40/hour).</w:t>
      </w:r>
    </w:p>
    <w:p w:rsidR="006A0A34" w:rsidRPr="00D505C6" w:rsidP="00F11C1D" w14:paraId="3DEE5B33" w14:textId="77777777">
      <w:pPr>
        <w:spacing w:after="0" w:line="240" w:lineRule="auto"/>
        <w:ind w:left="720" w:hanging="360"/>
        <w:rPr>
          <w:sz w:val="22"/>
        </w:rPr>
      </w:pPr>
    </w:p>
    <w:p w:rsidR="006A0A34" w:rsidRPr="00D505C6" w:rsidP="00D505C6" w14:paraId="7C2D9275" w14:textId="0697C2A4">
      <w:pPr>
        <w:pStyle w:val="ListParagraph"/>
        <w:numPr>
          <w:ilvl w:val="0"/>
          <w:numId w:val="18"/>
        </w:numPr>
        <w:spacing w:after="0" w:line="240" w:lineRule="auto"/>
        <w:rPr>
          <w:color w:val="000000"/>
          <w:sz w:val="22"/>
        </w:rPr>
      </w:pPr>
      <w:r w:rsidRPr="00D505C6">
        <w:rPr>
          <w:sz w:val="22"/>
        </w:rPr>
        <w:t>Explanation of calculation</w:t>
      </w:r>
      <w:r w:rsidRPr="00D505C6">
        <w:rPr>
          <w:sz w:val="22"/>
          <w:u w:val="none"/>
        </w:rPr>
        <w:t>:  We estimate that each carrier receiving funding but relying exclusively on satellite for backhaul will spend at least 15 hours to confirm and certify compliance as to the performance of its broadband service</w:t>
      </w:r>
      <w:r w:rsidRPr="00D505C6" w:rsidR="00552C89">
        <w:rPr>
          <w:sz w:val="22"/>
          <w:u w:val="none"/>
        </w:rPr>
        <w:t>:</w:t>
      </w:r>
      <w:r w:rsidRPr="00D505C6">
        <w:rPr>
          <w:sz w:val="22"/>
          <w:u w:val="none"/>
        </w:rPr>
        <w:t xml:space="preserve">  20 (responses) x 15 (hours to confirm and certify compliance) x $40/h</w:t>
      </w:r>
      <w:r w:rsidRPr="00D505C6" w:rsidR="00552C89">
        <w:rPr>
          <w:sz w:val="22"/>
          <w:u w:val="none"/>
        </w:rPr>
        <w:t>our</w:t>
      </w:r>
      <w:r w:rsidRPr="00D505C6">
        <w:rPr>
          <w:sz w:val="22"/>
          <w:u w:val="none"/>
        </w:rPr>
        <w:t xml:space="preserve"> = $12,000.</w:t>
      </w:r>
    </w:p>
    <w:p w:rsidR="006A0A34" w:rsidRPr="00D505C6" w:rsidP="00F11C1D" w14:paraId="7B589806" w14:textId="77777777">
      <w:pPr>
        <w:spacing w:after="0" w:line="240" w:lineRule="auto"/>
        <w:ind w:left="720"/>
        <w:rPr>
          <w:sz w:val="22"/>
        </w:rPr>
      </w:pPr>
    </w:p>
    <w:p w:rsidR="006A0A34" w:rsidRPr="00D505C6" w:rsidP="00F900B0" w14:paraId="10CD1266" w14:textId="78706621">
      <w:pPr>
        <w:pStyle w:val="Heading4"/>
        <w:numPr>
          <w:ilvl w:val="1"/>
          <w:numId w:val="9"/>
        </w:numPr>
        <w:spacing w:after="0" w:line="240" w:lineRule="auto"/>
        <w:ind w:left="360" w:firstLine="0"/>
        <w:rPr>
          <w:sz w:val="22"/>
        </w:rPr>
      </w:pPr>
      <w:r w:rsidRPr="00D505C6">
        <w:rPr>
          <w:sz w:val="22"/>
        </w:rPr>
        <w:t>Tribal Engagement Reporting (no revisions)</w:t>
      </w:r>
      <w:r w:rsidRPr="00D505C6">
        <w:rPr>
          <w:sz w:val="22"/>
          <w:u w:val="none"/>
        </w:rPr>
        <w:t>:</w:t>
      </w:r>
    </w:p>
    <w:p w:rsidR="006A0A34" w:rsidRPr="00D505C6" w:rsidP="00F11C1D" w14:paraId="26477C0B" w14:textId="77777777">
      <w:pPr>
        <w:spacing w:after="0" w:line="240" w:lineRule="auto"/>
        <w:rPr>
          <w:b/>
          <w:sz w:val="22"/>
          <w:u w:val="single"/>
        </w:rPr>
      </w:pPr>
    </w:p>
    <w:p w:rsidR="006A0A34" w:rsidRPr="00D505C6" w:rsidP="00D505C6" w14:paraId="1F6E7330" w14:textId="7C690203">
      <w:pPr>
        <w:pStyle w:val="ListParagraph"/>
        <w:numPr>
          <w:ilvl w:val="0"/>
          <w:numId w:val="19"/>
        </w:numPr>
        <w:spacing w:after="0" w:line="240" w:lineRule="auto"/>
        <w:rPr>
          <w:sz w:val="22"/>
        </w:rPr>
      </w:pPr>
      <w:r w:rsidRPr="00D505C6">
        <w:rPr>
          <w:sz w:val="22"/>
        </w:rPr>
        <w:t>Number of Respondents</w:t>
      </w:r>
      <w:r w:rsidRPr="00D505C6">
        <w:rPr>
          <w:sz w:val="22"/>
          <w:u w:val="none"/>
        </w:rPr>
        <w:t>:  Approximately 300 carriers that serve Tribal lands.</w:t>
      </w:r>
    </w:p>
    <w:p w:rsidR="006A0A34" w:rsidRPr="00D505C6" w:rsidP="00F11C1D" w14:paraId="6B45ACF6" w14:textId="77777777">
      <w:pPr>
        <w:spacing w:after="0" w:line="240" w:lineRule="auto"/>
        <w:ind w:left="1080" w:right="-450"/>
        <w:rPr>
          <w:sz w:val="22"/>
        </w:rPr>
      </w:pPr>
    </w:p>
    <w:p w:rsidR="006A0A34" w:rsidRPr="00D505C6" w:rsidP="00D505C6" w14:paraId="6B093FDE" w14:textId="637F1D7B">
      <w:pPr>
        <w:pStyle w:val="ListParagraph"/>
        <w:numPr>
          <w:ilvl w:val="0"/>
          <w:numId w:val="19"/>
        </w:numPr>
        <w:spacing w:after="0" w:line="240" w:lineRule="auto"/>
        <w:rPr>
          <w:sz w:val="22"/>
        </w:rPr>
      </w:pPr>
      <w:r w:rsidRPr="00D505C6">
        <w:rPr>
          <w:sz w:val="22"/>
        </w:rPr>
        <w:t>Frequency of Response</w:t>
      </w:r>
      <w:r w:rsidRPr="00D505C6">
        <w:rPr>
          <w:sz w:val="22"/>
          <w:u w:val="none"/>
        </w:rPr>
        <w:t>:  Annually.</w:t>
      </w:r>
      <w:r w:rsidRPr="00D505C6">
        <w:rPr>
          <w:sz w:val="22"/>
        </w:rPr>
        <w:t xml:space="preserve"> </w:t>
      </w:r>
    </w:p>
    <w:p w:rsidR="006A0A34" w:rsidRPr="00D505C6" w:rsidP="00F11C1D" w14:paraId="5CE41411" w14:textId="77777777">
      <w:pPr>
        <w:spacing w:after="0" w:line="240" w:lineRule="auto"/>
        <w:ind w:left="1080" w:right="-450"/>
        <w:rPr>
          <w:sz w:val="22"/>
        </w:rPr>
      </w:pPr>
    </w:p>
    <w:p w:rsidR="006A0A34" w:rsidRPr="00D505C6" w:rsidP="00D505C6" w14:paraId="34E2CA16" w14:textId="1E9AE335">
      <w:pPr>
        <w:pStyle w:val="ListParagraph"/>
        <w:numPr>
          <w:ilvl w:val="0"/>
          <w:numId w:val="19"/>
        </w:numPr>
        <w:spacing w:after="0" w:line="240" w:lineRule="auto"/>
        <w:rPr>
          <w:sz w:val="22"/>
        </w:rPr>
      </w:pPr>
      <w:r w:rsidRPr="00D505C6">
        <w:rPr>
          <w:sz w:val="22"/>
        </w:rPr>
        <w:t>Total number of responses per respondent</w:t>
      </w:r>
      <w:r w:rsidRPr="00D505C6">
        <w:rPr>
          <w:sz w:val="22"/>
          <w:u w:val="none"/>
        </w:rPr>
        <w:t>:  Approximately 1.</w:t>
      </w:r>
      <w:r w:rsidRPr="00D505C6">
        <w:rPr>
          <w:sz w:val="22"/>
        </w:rPr>
        <w:t xml:space="preserve"> </w:t>
      </w:r>
    </w:p>
    <w:p w:rsidR="006A0A34" w:rsidRPr="00D505C6" w:rsidP="00F11C1D" w14:paraId="7B6F75C5" w14:textId="77777777">
      <w:pPr>
        <w:spacing w:after="0" w:line="240" w:lineRule="auto"/>
        <w:ind w:left="720" w:hanging="360"/>
        <w:rPr>
          <w:sz w:val="22"/>
        </w:rPr>
      </w:pPr>
    </w:p>
    <w:p w:rsidR="006A0A34" w:rsidRPr="00D505C6" w:rsidP="00D505C6" w14:paraId="7E060737" w14:textId="370B34D5">
      <w:pPr>
        <w:pStyle w:val="ListParagraph"/>
        <w:numPr>
          <w:ilvl w:val="0"/>
          <w:numId w:val="19"/>
        </w:numPr>
        <w:spacing w:after="0" w:line="240" w:lineRule="auto"/>
        <w:rPr>
          <w:sz w:val="22"/>
        </w:rPr>
      </w:pPr>
      <w:r w:rsidRPr="00D505C6">
        <w:rPr>
          <w:sz w:val="22"/>
        </w:rPr>
        <w:t>Estimated time per response</w:t>
      </w:r>
      <w:r w:rsidRPr="00D505C6">
        <w:rPr>
          <w:sz w:val="22"/>
          <w:u w:val="none"/>
        </w:rPr>
        <w:t>:  4 hours.</w:t>
      </w:r>
      <w:r w:rsidRPr="00D505C6">
        <w:rPr>
          <w:sz w:val="22"/>
        </w:rPr>
        <w:t xml:space="preserve"> </w:t>
      </w:r>
    </w:p>
    <w:p w:rsidR="006A0A34" w:rsidRPr="00D505C6" w:rsidP="00F11C1D" w14:paraId="484FC489" w14:textId="77777777">
      <w:pPr>
        <w:spacing w:after="0" w:line="240" w:lineRule="auto"/>
        <w:ind w:left="720" w:hanging="360"/>
        <w:rPr>
          <w:sz w:val="22"/>
          <w:u w:val="single"/>
        </w:rPr>
      </w:pPr>
    </w:p>
    <w:p w:rsidR="006A0A34" w:rsidRPr="00D505C6" w:rsidP="00D505C6" w14:paraId="3733A9D7" w14:textId="43F69B48">
      <w:pPr>
        <w:pStyle w:val="ListParagraph"/>
        <w:numPr>
          <w:ilvl w:val="0"/>
          <w:numId w:val="19"/>
        </w:numPr>
        <w:spacing w:after="0" w:line="240" w:lineRule="auto"/>
        <w:rPr>
          <w:sz w:val="22"/>
        </w:rPr>
      </w:pPr>
      <w:r w:rsidRPr="00D505C6">
        <w:rPr>
          <w:sz w:val="22"/>
        </w:rPr>
        <w:t>Total annual hour burden</w:t>
      </w:r>
      <w:r w:rsidRPr="00D505C6">
        <w:rPr>
          <w:sz w:val="22"/>
          <w:u w:val="none"/>
        </w:rPr>
        <w:t>:  1,200 hours.</w:t>
      </w:r>
      <w:r w:rsidRPr="00D505C6">
        <w:rPr>
          <w:sz w:val="22"/>
        </w:rPr>
        <w:t xml:space="preserve"> </w:t>
      </w:r>
    </w:p>
    <w:p w:rsidR="006A0A34" w:rsidRPr="00D505C6" w:rsidP="00F11C1D" w14:paraId="5407706D" w14:textId="77777777">
      <w:pPr>
        <w:spacing w:after="0" w:line="240" w:lineRule="auto"/>
        <w:ind w:left="720" w:hanging="360"/>
        <w:rPr>
          <w:sz w:val="22"/>
        </w:rPr>
      </w:pPr>
    </w:p>
    <w:p w:rsidR="00552C89" w:rsidRPr="00D505C6" w:rsidP="00F11C1D" w14:paraId="5F163238" w14:textId="406965AB">
      <w:pPr>
        <w:spacing w:after="0" w:line="240" w:lineRule="auto"/>
        <w:ind w:left="720" w:hanging="360"/>
        <w:rPr>
          <w:sz w:val="22"/>
        </w:rPr>
      </w:pPr>
      <w:r w:rsidRPr="00D505C6">
        <w:rPr>
          <w:sz w:val="22"/>
        </w:rPr>
        <w:t xml:space="preserve">      4 hours per respondent for 300 respondents filing on an annual basis.  Total annual hour burden is</w:t>
      </w:r>
      <w:r w:rsidRPr="00D505C6">
        <w:rPr>
          <w:sz w:val="22"/>
        </w:rPr>
        <w:t xml:space="preserve"> calculated as follows</w:t>
      </w:r>
      <w:r w:rsidRPr="00D505C6">
        <w:rPr>
          <w:sz w:val="22"/>
        </w:rPr>
        <w:t xml:space="preserve">: </w:t>
      </w:r>
    </w:p>
    <w:p w:rsidR="00552C89" w:rsidRPr="00D505C6" w:rsidP="00F11C1D" w14:paraId="75E5DBBF" w14:textId="77777777">
      <w:pPr>
        <w:spacing w:after="0" w:line="240" w:lineRule="auto"/>
        <w:ind w:left="720" w:hanging="360"/>
        <w:rPr>
          <w:sz w:val="22"/>
        </w:rPr>
      </w:pPr>
    </w:p>
    <w:p w:rsidR="006A0A34" w:rsidRPr="00D505C6" w:rsidP="00F11C1D" w14:paraId="3C70DED6" w14:textId="7DD1AB92">
      <w:pPr>
        <w:spacing w:after="0" w:line="240" w:lineRule="auto"/>
        <w:ind w:left="720"/>
        <w:rPr>
          <w:sz w:val="22"/>
        </w:rPr>
      </w:pPr>
      <w:r w:rsidRPr="00D505C6">
        <w:rPr>
          <w:sz w:val="22"/>
        </w:rPr>
        <w:t xml:space="preserve">300 respondents x 1 report per respondent = 300 responses x 4 hours = </w:t>
      </w:r>
      <w:r w:rsidRPr="00D505C6">
        <w:rPr>
          <w:b/>
          <w:sz w:val="22"/>
        </w:rPr>
        <w:t xml:space="preserve">1,200 </w:t>
      </w:r>
      <w:r w:rsidRPr="00D505C6" w:rsidR="00637C33">
        <w:rPr>
          <w:b/>
          <w:sz w:val="22"/>
        </w:rPr>
        <w:t xml:space="preserve">total annual </w:t>
      </w:r>
      <w:r w:rsidRPr="00D505C6">
        <w:rPr>
          <w:b/>
          <w:sz w:val="22"/>
        </w:rPr>
        <w:t>hours</w:t>
      </w:r>
      <w:r w:rsidRPr="00D505C6">
        <w:rPr>
          <w:sz w:val="22"/>
        </w:rPr>
        <w:t>.</w:t>
      </w:r>
    </w:p>
    <w:p w:rsidR="006A0A34" w:rsidRPr="00D505C6" w:rsidP="00F11C1D" w14:paraId="51219E65" w14:textId="77777777">
      <w:pPr>
        <w:spacing w:after="0" w:line="240" w:lineRule="auto"/>
        <w:ind w:left="-720" w:right="-450"/>
        <w:rPr>
          <w:sz w:val="22"/>
        </w:rPr>
      </w:pPr>
    </w:p>
    <w:p w:rsidR="006A0A34" w:rsidRPr="00D505C6" w:rsidP="00D505C6" w14:paraId="11C65CB0" w14:textId="0CED82C9">
      <w:pPr>
        <w:pStyle w:val="ListParagraph"/>
        <w:numPr>
          <w:ilvl w:val="0"/>
          <w:numId w:val="19"/>
        </w:numPr>
        <w:spacing w:after="0" w:line="240" w:lineRule="auto"/>
        <w:rPr>
          <w:b/>
          <w:sz w:val="22"/>
        </w:rPr>
      </w:pPr>
      <w:r w:rsidRPr="00D505C6">
        <w:rPr>
          <w:sz w:val="22"/>
        </w:rPr>
        <w:t>Total estimate of in-house cost to respondents</w:t>
      </w:r>
      <w:r w:rsidRPr="00D505C6">
        <w:rPr>
          <w:sz w:val="22"/>
          <w:u w:val="none"/>
        </w:rPr>
        <w:t>:  $48,000 (1,200 hours x $40/hour).</w:t>
      </w:r>
    </w:p>
    <w:p w:rsidR="006A0A34" w:rsidRPr="00D505C6" w:rsidP="00F11C1D" w14:paraId="01DE972B" w14:textId="77777777">
      <w:pPr>
        <w:spacing w:after="0" w:line="240" w:lineRule="auto"/>
        <w:ind w:left="720" w:hanging="360"/>
        <w:rPr>
          <w:b/>
          <w:sz w:val="22"/>
        </w:rPr>
      </w:pPr>
    </w:p>
    <w:p w:rsidR="006A0A34" w:rsidRPr="00D505C6" w:rsidP="00D505C6" w14:paraId="535A0E2F" w14:textId="33EB7A3F">
      <w:pPr>
        <w:pStyle w:val="ListParagraph"/>
        <w:numPr>
          <w:ilvl w:val="0"/>
          <w:numId w:val="19"/>
        </w:numPr>
        <w:spacing w:after="0" w:line="240" w:lineRule="auto"/>
        <w:rPr>
          <w:sz w:val="22"/>
        </w:rPr>
      </w:pPr>
      <w:r w:rsidRPr="00D505C6">
        <w:rPr>
          <w:sz w:val="22"/>
        </w:rPr>
        <w:t>Explanation of calculation</w:t>
      </w:r>
      <w:r w:rsidRPr="00D505C6">
        <w:rPr>
          <w:sz w:val="22"/>
          <w:u w:val="none"/>
        </w:rPr>
        <w:t>:  We estimate that each carrier serving Tribal lands will spend a total of at least 4 hours preparing, reviewing, and submitting its report on Tribal engagement:  300 (responses) x 4 (hours preparing, reviewing, and submitting report) x $40</w:t>
      </w:r>
      <w:r w:rsidRPr="00D505C6" w:rsidR="00552C89">
        <w:rPr>
          <w:sz w:val="22"/>
          <w:u w:val="none"/>
        </w:rPr>
        <w:t>/</w:t>
      </w:r>
      <w:r w:rsidRPr="00D505C6">
        <w:rPr>
          <w:sz w:val="22"/>
          <w:u w:val="none"/>
        </w:rPr>
        <w:t>hour = $48,000.</w:t>
      </w:r>
    </w:p>
    <w:p w:rsidR="006A0A34" w:rsidRPr="00D505C6" w:rsidP="00F11C1D" w14:paraId="40DEF871" w14:textId="77777777">
      <w:pPr>
        <w:spacing w:after="0" w:line="240" w:lineRule="auto"/>
        <w:ind w:left="720" w:hanging="360"/>
        <w:rPr>
          <w:sz w:val="22"/>
        </w:rPr>
      </w:pPr>
    </w:p>
    <w:p w:rsidR="003D44B3" w:rsidRPr="00D505C6" w:rsidP="00F900B0" w14:paraId="646F4622" w14:textId="5C334324">
      <w:pPr>
        <w:pStyle w:val="Heading4"/>
        <w:numPr>
          <w:ilvl w:val="1"/>
          <w:numId w:val="9"/>
        </w:numPr>
        <w:spacing w:after="0" w:line="240" w:lineRule="auto"/>
        <w:ind w:left="360" w:firstLine="0"/>
        <w:rPr>
          <w:sz w:val="22"/>
        </w:rPr>
      </w:pPr>
      <w:r w:rsidRPr="00D505C6">
        <w:rPr>
          <w:sz w:val="22"/>
        </w:rPr>
        <w:t>Price Cap Carrier Frozen High</w:t>
      </w:r>
      <w:r w:rsidRPr="00D505C6" w:rsidR="00C651E0">
        <w:rPr>
          <w:sz w:val="22"/>
        </w:rPr>
        <w:t>-</w:t>
      </w:r>
      <w:r w:rsidRPr="00D505C6">
        <w:rPr>
          <w:sz w:val="22"/>
        </w:rPr>
        <w:t>Cost Support Certification (no revisions)</w:t>
      </w:r>
      <w:r w:rsidRPr="00D505C6">
        <w:rPr>
          <w:sz w:val="22"/>
          <w:u w:val="none"/>
        </w:rPr>
        <w:t>:</w:t>
      </w:r>
    </w:p>
    <w:p w:rsidR="003D44B3" w:rsidRPr="00D505C6" w:rsidP="00F11C1D" w14:paraId="1BE26E0E" w14:textId="77777777">
      <w:pPr>
        <w:spacing w:after="0" w:line="240" w:lineRule="auto"/>
        <w:rPr>
          <w:b/>
          <w:sz w:val="22"/>
          <w:u w:val="single"/>
        </w:rPr>
      </w:pPr>
    </w:p>
    <w:p w:rsidR="003D44B3" w:rsidRPr="00D505C6" w:rsidP="00D505C6" w14:paraId="58A4D18C" w14:textId="6BBDA497">
      <w:pPr>
        <w:pStyle w:val="ListParagraph"/>
        <w:numPr>
          <w:ilvl w:val="0"/>
          <w:numId w:val="20"/>
        </w:numPr>
        <w:spacing w:after="0" w:line="240" w:lineRule="auto"/>
        <w:rPr>
          <w:sz w:val="22"/>
        </w:rPr>
      </w:pPr>
      <w:r w:rsidRPr="00D505C6">
        <w:rPr>
          <w:sz w:val="22"/>
        </w:rPr>
        <w:t>Number of respondents</w:t>
      </w:r>
      <w:r w:rsidRPr="00D505C6">
        <w:rPr>
          <w:sz w:val="22"/>
          <w:u w:val="none"/>
        </w:rPr>
        <w:t>:  Approximately 293 price cap carriers receiving Connect America frozen support will have to certify that they are using incrementally increasing portions of their frozen support to deploy broadband-capable networks and to offer their own retail broadband service in areas substantially unserved by an unsubsidized competitor.</w:t>
      </w:r>
      <w:r w:rsidRPr="00D505C6">
        <w:rPr>
          <w:sz w:val="22"/>
        </w:rPr>
        <w:t xml:space="preserve">  </w:t>
      </w:r>
    </w:p>
    <w:p w:rsidR="003D44B3" w:rsidRPr="00D505C6" w:rsidP="00F11C1D" w14:paraId="4607C61E" w14:textId="77777777">
      <w:pPr>
        <w:spacing w:after="0" w:line="240" w:lineRule="auto"/>
        <w:ind w:left="720" w:hanging="360"/>
        <w:rPr>
          <w:sz w:val="22"/>
        </w:rPr>
      </w:pPr>
    </w:p>
    <w:p w:rsidR="003D44B3" w:rsidRPr="00D505C6" w:rsidP="00D505C6" w14:paraId="33485A12" w14:textId="65602FA9">
      <w:pPr>
        <w:pStyle w:val="ListParagraph"/>
        <w:numPr>
          <w:ilvl w:val="0"/>
          <w:numId w:val="20"/>
        </w:numPr>
        <w:spacing w:after="0" w:line="240" w:lineRule="auto"/>
        <w:rPr>
          <w:sz w:val="22"/>
        </w:rPr>
      </w:pPr>
      <w:r w:rsidRPr="00D505C6">
        <w:rPr>
          <w:sz w:val="22"/>
        </w:rPr>
        <w:t>Frequency of response</w:t>
      </w:r>
      <w:r w:rsidRPr="00D505C6">
        <w:rPr>
          <w:sz w:val="22"/>
          <w:u w:val="none"/>
        </w:rPr>
        <w:t>:   Annually.</w:t>
      </w:r>
      <w:r w:rsidRPr="00D505C6">
        <w:rPr>
          <w:sz w:val="22"/>
        </w:rPr>
        <w:t xml:space="preserve">   </w:t>
      </w:r>
    </w:p>
    <w:p w:rsidR="003D44B3" w:rsidRPr="00D505C6" w:rsidP="00F11C1D" w14:paraId="79B430F6" w14:textId="77777777">
      <w:pPr>
        <w:spacing w:after="0" w:line="240" w:lineRule="auto"/>
        <w:ind w:left="720" w:hanging="360"/>
        <w:rPr>
          <w:sz w:val="22"/>
        </w:rPr>
      </w:pPr>
    </w:p>
    <w:p w:rsidR="003D44B3" w:rsidRPr="00D505C6" w:rsidP="00D505C6" w14:paraId="10C75810" w14:textId="36115B82">
      <w:pPr>
        <w:pStyle w:val="ListParagraph"/>
        <w:numPr>
          <w:ilvl w:val="0"/>
          <w:numId w:val="20"/>
        </w:numPr>
        <w:spacing w:after="0" w:line="240" w:lineRule="auto"/>
        <w:rPr>
          <w:sz w:val="22"/>
        </w:rPr>
      </w:pPr>
      <w:r w:rsidRPr="00D505C6">
        <w:rPr>
          <w:sz w:val="22"/>
        </w:rPr>
        <w:t>Total number of responses per respondent</w:t>
      </w:r>
      <w:r w:rsidRPr="00D505C6">
        <w:rPr>
          <w:sz w:val="22"/>
          <w:u w:val="none"/>
        </w:rPr>
        <w:t>:  Approximately 1.</w:t>
      </w:r>
      <w:r w:rsidRPr="00D505C6">
        <w:rPr>
          <w:sz w:val="22"/>
        </w:rPr>
        <w:t xml:space="preserve">  </w:t>
      </w:r>
    </w:p>
    <w:p w:rsidR="003D44B3" w:rsidRPr="00D505C6" w:rsidP="00F11C1D" w14:paraId="4A8A19AE" w14:textId="77777777">
      <w:pPr>
        <w:spacing w:after="0" w:line="240" w:lineRule="auto"/>
        <w:ind w:left="720" w:hanging="360"/>
        <w:rPr>
          <w:sz w:val="22"/>
        </w:rPr>
      </w:pPr>
    </w:p>
    <w:p w:rsidR="003D44B3" w:rsidRPr="00D505C6" w:rsidP="00D505C6" w14:paraId="2F080712" w14:textId="52F06065">
      <w:pPr>
        <w:pStyle w:val="ListParagraph"/>
        <w:numPr>
          <w:ilvl w:val="0"/>
          <w:numId w:val="20"/>
        </w:numPr>
        <w:spacing w:after="0" w:line="240" w:lineRule="auto"/>
        <w:rPr>
          <w:sz w:val="22"/>
        </w:rPr>
      </w:pPr>
      <w:r w:rsidRPr="00D505C6">
        <w:rPr>
          <w:sz w:val="22"/>
        </w:rPr>
        <w:t>Estimated time per response</w:t>
      </w:r>
      <w:r w:rsidRPr="00D505C6">
        <w:rPr>
          <w:sz w:val="22"/>
          <w:u w:val="none"/>
        </w:rPr>
        <w:t xml:space="preserve">:  15 hours. </w:t>
      </w:r>
    </w:p>
    <w:p w:rsidR="003D44B3" w:rsidRPr="00D505C6" w:rsidP="00F11C1D" w14:paraId="620415BA" w14:textId="77777777">
      <w:pPr>
        <w:spacing w:after="0" w:line="240" w:lineRule="auto"/>
        <w:ind w:left="720" w:hanging="360"/>
        <w:rPr>
          <w:sz w:val="22"/>
        </w:rPr>
      </w:pPr>
    </w:p>
    <w:p w:rsidR="003D44B3" w:rsidRPr="00D505C6" w:rsidP="00D505C6" w14:paraId="51C278C1" w14:textId="6AAED82F">
      <w:pPr>
        <w:pStyle w:val="ListParagraph"/>
        <w:numPr>
          <w:ilvl w:val="0"/>
          <w:numId w:val="20"/>
        </w:numPr>
        <w:spacing w:after="0" w:line="240" w:lineRule="auto"/>
        <w:rPr>
          <w:sz w:val="22"/>
        </w:rPr>
      </w:pPr>
      <w:r w:rsidRPr="00D505C6">
        <w:rPr>
          <w:sz w:val="22"/>
        </w:rPr>
        <w:t>Total annual hour burden</w:t>
      </w:r>
      <w:r w:rsidRPr="00D505C6">
        <w:rPr>
          <w:sz w:val="22"/>
          <w:u w:val="none"/>
        </w:rPr>
        <w:t xml:space="preserve">:  </w:t>
      </w:r>
      <w:r w:rsidRPr="00D505C6" w:rsidR="00637C33">
        <w:rPr>
          <w:sz w:val="22"/>
          <w:u w:val="none"/>
        </w:rPr>
        <w:t>4,395</w:t>
      </w:r>
      <w:r w:rsidRPr="00D505C6">
        <w:rPr>
          <w:sz w:val="22"/>
          <w:u w:val="none"/>
        </w:rPr>
        <w:t xml:space="preserve"> hours.</w:t>
      </w:r>
    </w:p>
    <w:p w:rsidR="003D44B3" w:rsidRPr="00D505C6" w:rsidP="00F11C1D" w14:paraId="2C9F6B71" w14:textId="77777777">
      <w:pPr>
        <w:spacing w:after="0" w:line="240" w:lineRule="auto"/>
        <w:ind w:left="720" w:hanging="360"/>
        <w:rPr>
          <w:sz w:val="22"/>
        </w:rPr>
      </w:pPr>
    </w:p>
    <w:p w:rsidR="00552C89" w:rsidRPr="00D505C6" w:rsidP="00F11C1D" w14:paraId="491C6192" w14:textId="78118DB2">
      <w:pPr>
        <w:spacing w:after="0" w:line="240" w:lineRule="auto"/>
        <w:ind w:left="720" w:hanging="360"/>
        <w:rPr>
          <w:sz w:val="22"/>
        </w:rPr>
      </w:pPr>
      <w:r w:rsidRPr="00D505C6">
        <w:rPr>
          <w:sz w:val="22"/>
        </w:rPr>
        <w:t xml:space="preserve">      15 hours per respondent for 293 respondents filing annually.  Total annual hour burden is</w:t>
      </w:r>
      <w:r w:rsidRPr="00D505C6">
        <w:rPr>
          <w:sz w:val="22"/>
        </w:rPr>
        <w:t xml:space="preserve"> calculated as follows</w:t>
      </w:r>
      <w:r w:rsidRPr="00D505C6">
        <w:rPr>
          <w:sz w:val="22"/>
        </w:rPr>
        <w:t xml:space="preserve">: </w:t>
      </w:r>
    </w:p>
    <w:p w:rsidR="00552C89" w:rsidRPr="00D505C6" w:rsidP="00F11C1D" w14:paraId="5A0DB03C" w14:textId="77777777">
      <w:pPr>
        <w:spacing w:after="0" w:line="240" w:lineRule="auto"/>
        <w:ind w:left="720" w:hanging="360"/>
        <w:rPr>
          <w:sz w:val="22"/>
        </w:rPr>
      </w:pPr>
    </w:p>
    <w:p w:rsidR="003D44B3" w:rsidRPr="00D505C6" w:rsidP="00F11C1D" w14:paraId="7AE99408" w14:textId="6AFA3320">
      <w:pPr>
        <w:spacing w:after="0" w:line="240" w:lineRule="auto"/>
        <w:ind w:left="720"/>
        <w:rPr>
          <w:sz w:val="22"/>
        </w:rPr>
      </w:pPr>
      <w:r w:rsidRPr="00D505C6">
        <w:rPr>
          <w:sz w:val="22"/>
        </w:rPr>
        <w:t xml:space="preserve">293 respondents x 1 certification per respondent = 293 responses x 15 hours = </w:t>
      </w:r>
      <w:r w:rsidRPr="00D505C6">
        <w:rPr>
          <w:b/>
          <w:sz w:val="22"/>
        </w:rPr>
        <w:t xml:space="preserve">4,395 </w:t>
      </w:r>
      <w:r w:rsidRPr="00D505C6" w:rsidR="00552C89">
        <w:rPr>
          <w:b/>
          <w:sz w:val="22"/>
        </w:rPr>
        <w:t xml:space="preserve">total annual </w:t>
      </w:r>
      <w:r w:rsidRPr="00D505C6">
        <w:rPr>
          <w:b/>
          <w:sz w:val="22"/>
        </w:rPr>
        <w:t>hours</w:t>
      </w:r>
      <w:r w:rsidRPr="00D505C6">
        <w:rPr>
          <w:sz w:val="22"/>
        </w:rPr>
        <w:t>.</w:t>
      </w:r>
    </w:p>
    <w:p w:rsidR="003D44B3" w:rsidRPr="00D505C6" w:rsidP="00F11C1D" w14:paraId="6DE0E9C5" w14:textId="77777777">
      <w:pPr>
        <w:spacing w:after="0" w:line="240" w:lineRule="auto"/>
        <w:ind w:left="720" w:hanging="360"/>
        <w:rPr>
          <w:sz w:val="22"/>
        </w:rPr>
      </w:pPr>
    </w:p>
    <w:p w:rsidR="003D44B3" w:rsidRPr="00D505C6" w:rsidP="00D505C6" w14:paraId="687515F0" w14:textId="28604654">
      <w:pPr>
        <w:pStyle w:val="ListParagraph"/>
        <w:numPr>
          <w:ilvl w:val="0"/>
          <w:numId w:val="20"/>
        </w:numPr>
        <w:spacing w:after="0" w:line="240" w:lineRule="auto"/>
        <w:rPr>
          <w:sz w:val="22"/>
        </w:rPr>
      </w:pPr>
      <w:r w:rsidRPr="00D505C6">
        <w:rPr>
          <w:sz w:val="22"/>
        </w:rPr>
        <w:t>Total estimate of in-house cost to respondents</w:t>
      </w:r>
      <w:r w:rsidRPr="00D505C6">
        <w:rPr>
          <w:sz w:val="22"/>
          <w:u w:val="none"/>
        </w:rPr>
        <w:t>:  $175,800 (4,395 hours x $40/hour).</w:t>
      </w:r>
    </w:p>
    <w:p w:rsidR="003D44B3" w:rsidRPr="00D505C6" w:rsidP="00F11C1D" w14:paraId="6ED77D43" w14:textId="77777777">
      <w:pPr>
        <w:spacing w:after="0" w:line="240" w:lineRule="auto"/>
        <w:ind w:left="720" w:hanging="360"/>
        <w:rPr>
          <w:sz w:val="22"/>
        </w:rPr>
      </w:pPr>
    </w:p>
    <w:p w:rsidR="003D44B3" w:rsidRPr="00D505C6" w:rsidP="00D505C6" w14:paraId="13C4153B" w14:textId="090F78EB">
      <w:pPr>
        <w:pStyle w:val="ListParagraph"/>
        <w:numPr>
          <w:ilvl w:val="0"/>
          <w:numId w:val="20"/>
        </w:numPr>
        <w:spacing w:after="0" w:line="240" w:lineRule="auto"/>
        <w:rPr>
          <w:sz w:val="22"/>
        </w:rPr>
      </w:pPr>
      <w:r w:rsidRPr="00D505C6">
        <w:rPr>
          <w:sz w:val="22"/>
        </w:rPr>
        <w:t>Explanation of calculation</w:t>
      </w:r>
      <w:r w:rsidRPr="00D505C6">
        <w:rPr>
          <w:sz w:val="22"/>
          <w:u w:val="none"/>
        </w:rPr>
        <w:t>:  We estimate that each price cap carrier receiving frozen support will spend at least 15 hours confirming compliance and certifying that it is using incrementally increasing portions of its frozen support to deploy broadband-capable networks and to offer its own retail broadband service in areas substantially unserved by an unsubsidized competitor</w:t>
      </w:r>
      <w:r w:rsidRPr="00D505C6" w:rsidR="00552C89">
        <w:rPr>
          <w:sz w:val="22"/>
          <w:u w:val="none"/>
        </w:rPr>
        <w:t>:</w:t>
      </w:r>
      <w:r w:rsidRPr="00D505C6">
        <w:rPr>
          <w:sz w:val="22"/>
          <w:u w:val="none"/>
        </w:rPr>
        <w:t xml:space="preserve">  293 (responses) x 15 (hours to confirm and certify compliance) x $40/h</w:t>
      </w:r>
      <w:r w:rsidRPr="00D505C6" w:rsidR="00552C89">
        <w:rPr>
          <w:sz w:val="22"/>
          <w:u w:val="none"/>
        </w:rPr>
        <w:t>our</w:t>
      </w:r>
      <w:r w:rsidRPr="00D505C6">
        <w:rPr>
          <w:sz w:val="22"/>
          <w:u w:val="none"/>
        </w:rPr>
        <w:t xml:space="preserve"> = $175,800.</w:t>
      </w:r>
      <w:r w:rsidRPr="00D505C6" w:rsidR="00ED5773">
        <w:rPr>
          <w:sz w:val="22"/>
          <w:u w:val="none"/>
        </w:rPr>
        <w:tab/>
      </w:r>
      <w:r w:rsidRPr="00D505C6" w:rsidR="00ED5773">
        <w:rPr>
          <w:sz w:val="22"/>
          <w:u w:val="none"/>
        </w:rPr>
        <w:tab/>
      </w:r>
      <w:r w:rsidRPr="00D505C6" w:rsidR="00ED5773">
        <w:rPr>
          <w:sz w:val="22"/>
          <w:u w:val="none"/>
        </w:rPr>
        <w:tab/>
      </w:r>
      <w:r w:rsidRPr="00D505C6" w:rsidR="00ED5773">
        <w:rPr>
          <w:sz w:val="22"/>
          <w:u w:val="none"/>
        </w:rPr>
        <w:tab/>
      </w:r>
      <w:r w:rsidRPr="00D505C6" w:rsidR="00ED5773">
        <w:rPr>
          <w:sz w:val="22"/>
          <w:u w:val="none"/>
        </w:rPr>
        <w:tab/>
      </w:r>
      <w:r w:rsidRPr="00D505C6" w:rsidR="00ED5773">
        <w:rPr>
          <w:sz w:val="22"/>
          <w:u w:val="none"/>
        </w:rPr>
        <w:tab/>
      </w:r>
      <w:r w:rsidRPr="00D505C6" w:rsidR="00ED5773">
        <w:rPr>
          <w:sz w:val="22"/>
          <w:u w:val="none"/>
        </w:rPr>
        <w:tab/>
      </w:r>
      <w:r w:rsidRPr="00D505C6" w:rsidR="00ED5773">
        <w:rPr>
          <w:sz w:val="22"/>
          <w:u w:val="none"/>
        </w:rPr>
        <w:tab/>
      </w:r>
      <w:r w:rsidRPr="00D505C6" w:rsidR="00ED5773">
        <w:rPr>
          <w:sz w:val="22"/>
          <w:u w:val="none"/>
        </w:rPr>
        <w:tab/>
      </w:r>
    </w:p>
    <w:p w:rsidR="00863614" w:rsidRPr="00D505C6" w:rsidP="00F900B0" w14:paraId="1FC78C2E" w14:textId="319E75E3">
      <w:pPr>
        <w:pStyle w:val="Heading4"/>
        <w:numPr>
          <w:ilvl w:val="1"/>
          <w:numId w:val="9"/>
        </w:numPr>
        <w:spacing w:after="0" w:line="240" w:lineRule="auto"/>
        <w:ind w:left="360" w:firstLine="0"/>
        <w:rPr>
          <w:sz w:val="22"/>
        </w:rPr>
      </w:pPr>
      <w:r w:rsidRPr="00D505C6">
        <w:rPr>
          <w:sz w:val="22"/>
        </w:rPr>
        <w:t>Voice Certification for Phase-Down Support Recipients (no revisions)</w:t>
      </w:r>
      <w:r w:rsidRPr="00D505C6">
        <w:rPr>
          <w:sz w:val="22"/>
          <w:u w:val="none"/>
        </w:rPr>
        <w:t xml:space="preserve">: </w:t>
      </w:r>
    </w:p>
    <w:p w:rsidR="003D44B3" w:rsidRPr="00F900B0" w:rsidP="00F900B0" w14:paraId="629374BA" w14:textId="271D46E1">
      <w:pPr>
        <w:pStyle w:val="Heading4"/>
        <w:numPr>
          <w:ilvl w:val="0"/>
          <w:numId w:val="0"/>
        </w:numPr>
        <w:spacing w:after="0" w:line="240" w:lineRule="auto"/>
        <w:ind w:left="360"/>
        <w:rPr>
          <w:sz w:val="22"/>
          <w:szCs w:val="22"/>
        </w:rPr>
      </w:pPr>
      <w:r w:rsidRPr="00F900B0">
        <w:rPr>
          <w:sz w:val="22"/>
          <w:szCs w:val="22"/>
          <w:u w:val="none"/>
        </w:rPr>
        <w:tab/>
      </w:r>
      <w:r w:rsidRPr="00F900B0">
        <w:rPr>
          <w:sz w:val="22"/>
          <w:szCs w:val="22"/>
          <w:u w:val="none"/>
        </w:rPr>
        <w:tab/>
      </w:r>
      <w:r w:rsidRPr="00F900B0">
        <w:rPr>
          <w:sz w:val="22"/>
          <w:szCs w:val="22"/>
          <w:u w:val="none"/>
        </w:rPr>
        <w:tab/>
      </w:r>
    </w:p>
    <w:p w:rsidR="003D44B3" w:rsidRPr="00D505C6" w:rsidP="00D505C6" w14:paraId="4DF1FED4" w14:textId="30048D3B">
      <w:pPr>
        <w:pStyle w:val="ListParagraph"/>
        <w:numPr>
          <w:ilvl w:val="0"/>
          <w:numId w:val="21"/>
        </w:numPr>
        <w:spacing w:after="0" w:line="240" w:lineRule="auto"/>
        <w:rPr>
          <w:sz w:val="22"/>
        </w:rPr>
      </w:pPr>
      <w:r w:rsidRPr="00D505C6">
        <w:rPr>
          <w:sz w:val="22"/>
        </w:rPr>
        <w:t>Number of respondents</w:t>
      </w:r>
      <w:r w:rsidRPr="00D505C6">
        <w:rPr>
          <w:sz w:val="22"/>
          <w:u w:val="none"/>
        </w:rPr>
        <w:t>:  Approximately 101 price cap carriers and competitive ETCs must certify regarding the phase-down support they received.</w:t>
      </w:r>
      <w:r w:rsidRPr="00D505C6">
        <w:rPr>
          <w:sz w:val="22"/>
        </w:rPr>
        <w:t xml:space="preserve">  </w:t>
      </w:r>
    </w:p>
    <w:p w:rsidR="003D44B3" w:rsidRPr="00D505C6" w:rsidP="00F11C1D" w14:paraId="57C9DD23" w14:textId="77777777">
      <w:pPr>
        <w:spacing w:after="0" w:line="240" w:lineRule="auto"/>
        <w:ind w:left="720" w:hanging="360"/>
        <w:rPr>
          <w:sz w:val="22"/>
        </w:rPr>
      </w:pPr>
    </w:p>
    <w:p w:rsidR="003D44B3" w:rsidRPr="00D505C6" w:rsidP="00D505C6" w14:paraId="7635648C" w14:textId="2934EF2B">
      <w:pPr>
        <w:pStyle w:val="ListParagraph"/>
        <w:numPr>
          <w:ilvl w:val="0"/>
          <w:numId w:val="21"/>
        </w:numPr>
        <w:spacing w:after="0" w:line="240" w:lineRule="auto"/>
        <w:rPr>
          <w:sz w:val="22"/>
        </w:rPr>
      </w:pPr>
      <w:r w:rsidRPr="00D505C6">
        <w:rPr>
          <w:sz w:val="22"/>
        </w:rPr>
        <w:t>Frequency of response</w:t>
      </w:r>
      <w:r w:rsidRPr="00D505C6">
        <w:rPr>
          <w:sz w:val="22"/>
          <w:u w:val="none"/>
        </w:rPr>
        <w:t>:  Annually.</w:t>
      </w:r>
      <w:r w:rsidRPr="00D505C6">
        <w:rPr>
          <w:sz w:val="22"/>
        </w:rPr>
        <w:t xml:space="preserve">   </w:t>
      </w:r>
    </w:p>
    <w:p w:rsidR="003D44B3" w:rsidRPr="00D505C6" w:rsidP="00F11C1D" w14:paraId="795F5115" w14:textId="77777777">
      <w:pPr>
        <w:spacing w:after="0" w:line="240" w:lineRule="auto"/>
        <w:ind w:left="720" w:hanging="360"/>
        <w:rPr>
          <w:sz w:val="22"/>
        </w:rPr>
      </w:pPr>
    </w:p>
    <w:p w:rsidR="003D44B3" w:rsidRPr="00D505C6" w:rsidP="00D505C6" w14:paraId="58B68724" w14:textId="6EC81EC2">
      <w:pPr>
        <w:pStyle w:val="ListParagraph"/>
        <w:numPr>
          <w:ilvl w:val="0"/>
          <w:numId w:val="21"/>
        </w:numPr>
        <w:spacing w:after="0" w:line="240" w:lineRule="auto"/>
        <w:rPr>
          <w:sz w:val="22"/>
        </w:rPr>
      </w:pPr>
      <w:r w:rsidRPr="00D505C6">
        <w:rPr>
          <w:sz w:val="22"/>
        </w:rPr>
        <w:t>Total number of responses per respondent</w:t>
      </w:r>
      <w:r w:rsidRPr="00D505C6">
        <w:rPr>
          <w:sz w:val="22"/>
          <w:u w:val="none"/>
        </w:rPr>
        <w:t>: Approximately 1.</w:t>
      </w:r>
      <w:r w:rsidRPr="00D505C6">
        <w:rPr>
          <w:sz w:val="22"/>
        </w:rPr>
        <w:t xml:space="preserve"> </w:t>
      </w:r>
    </w:p>
    <w:p w:rsidR="003D44B3" w:rsidRPr="00D505C6" w:rsidP="00F11C1D" w14:paraId="6D6B5B4C" w14:textId="77777777">
      <w:pPr>
        <w:spacing w:after="0" w:line="240" w:lineRule="auto"/>
        <w:ind w:left="720" w:hanging="360"/>
        <w:rPr>
          <w:sz w:val="22"/>
        </w:rPr>
      </w:pPr>
    </w:p>
    <w:p w:rsidR="003D44B3" w:rsidRPr="00D505C6" w:rsidP="00D505C6" w14:paraId="4A9A700A" w14:textId="0E50E606">
      <w:pPr>
        <w:pStyle w:val="ListParagraph"/>
        <w:numPr>
          <w:ilvl w:val="0"/>
          <w:numId w:val="21"/>
        </w:numPr>
        <w:spacing w:after="0" w:line="240" w:lineRule="auto"/>
        <w:rPr>
          <w:sz w:val="22"/>
        </w:rPr>
      </w:pPr>
      <w:r w:rsidRPr="00D505C6">
        <w:rPr>
          <w:sz w:val="22"/>
        </w:rPr>
        <w:t>Estimated time per response</w:t>
      </w:r>
      <w:r w:rsidRPr="00D505C6">
        <w:rPr>
          <w:sz w:val="22"/>
          <w:u w:val="none"/>
        </w:rPr>
        <w:t>:  15 hours.</w:t>
      </w:r>
      <w:r w:rsidRPr="00D505C6">
        <w:rPr>
          <w:sz w:val="22"/>
        </w:rPr>
        <w:t xml:space="preserve"> </w:t>
      </w:r>
    </w:p>
    <w:p w:rsidR="003D44B3" w:rsidRPr="00D505C6" w:rsidP="00F11C1D" w14:paraId="21C90C2C" w14:textId="77777777">
      <w:pPr>
        <w:spacing w:after="0" w:line="240" w:lineRule="auto"/>
        <w:ind w:left="720" w:hanging="360"/>
        <w:rPr>
          <w:sz w:val="22"/>
        </w:rPr>
      </w:pPr>
    </w:p>
    <w:p w:rsidR="003D44B3" w:rsidRPr="00D505C6" w:rsidP="00D505C6" w14:paraId="38E4B3F9" w14:textId="50953D3C">
      <w:pPr>
        <w:pStyle w:val="ListParagraph"/>
        <w:numPr>
          <w:ilvl w:val="0"/>
          <w:numId w:val="21"/>
        </w:numPr>
        <w:spacing w:after="0" w:line="240" w:lineRule="auto"/>
        <w:rPr>
          <w:sz w:val="22"/>
        </w:rPr>
      </w:pPr>
      <w:r w:rsidRPr="00D505C6">
        <w:rPr>
          <w:sz w:val="22"/>
        </w:rPr>
        <w:t>Total annual hour burden</w:t>
      </w:r>
      <w:r w:rsidRPr="00D505C6">
        <w:rPr>
          <w:sz w:val="22"/>
          <w:u w:val="none"/>
        </w:rPr>
        <w:t>:  1,515 hours.</w:t>
      </w:r>
      <w:r w:rsidRPr="00D505C6">
        <w:rPr>
          <w:sz w:val="22"/>
        </w:rPr>
        <w:t xml:space="preserve"> </w:t>
      </w:r>
    </w:p>
    <w:p w:rsidR="003D44B3" w:rsidRPr="00D505C6" w:rsidP="00F11C1D" w14:paraId="38D935F1" w14:textId="77777777">
      <w:pPr>
        <w:spacing w:after="0" w:line="240" w:lineRule="auto"/>
        <w:ind w:left="720" w:hanging="360"/>
        <w:rPr>
          <w:sz w:val="22"/>
        </w:rPr>
      </w:pPr>
    </w:p>
    <w:p w:rsidR="003D44B3" w:rsidRPr="00D505C6" w:rsidP="00F11C1D" w14:paraId="7FF73A42" w14:textId="77777777">
      <w:pPr>
        <w:spacing w:after="0" w:line="240" w:lineRule="auto"/>
        <w:ind w:left="720" w:hanging="360"/>
        <w:rPr>
          <w:sz w:val="22"/>
        </w:rPr>
      </w:pPr>
      <w:r w:rsidRPr="00D505C6">
        <w:rPr>
          <w:sz w:val="22"/>
        </w:rPr>
        <w:t xml:space="preserve">     15 hours per respondent for 101 respondents filing annually.  Total annual hour burden is calculated as follows: </w:t>
      </w:r>
    </w:p>
    <w:p w:rsidR="003D44B3" w:rsidRPr="00D505C6" w:rsidP="00F11C1D" w14:paraId="4A8302C4" w14:textId="77777777">
      <w:pPr>
        <w:spacing w:after="0" w:line="240" w:lineRule="auto"/>
        <w:ind w:left="720" w:hanging="360"/>
        <w:rPr>
          <w:sz w:val="22"/>
        </w:rPr>
      </w:pPr>
    </w:p>
    <w:p w:rsidR="003D44B3" w:rsidRPr="00D505C6" w:rsidP="00F11C1D" w14:paraId="1F0DFEBC" w14:textId="77777777">
      <w:pPr>
        <w:spacing w:after="0" w:line="240" w:lineRule="auto"/>
        <w:ind w:left="720"/>
        <w:rPr>
          <w:sz w:val="22"/>
        </w:rPr>
      </w:pPr>
      <w:r w:rsidRPr="00D505C6">
        <w:rPr>
          <w:sz w:val="22"/>
        </w:rPr>
        <w:t xml:space="preserve">101 respondents x 1 report per respondent = 101 responses x 15 hours = </w:t>
      </w:r>
      <w:r w:rsidRPr="00D505C6">
        <w:rPr>
          <w:b/>
          <w:sz w:val="22"/>
        </w:rPr>
        <w:t>1,515 total annual hours</w:t>
      </w:r>
      <w:r w:rsidRPr="00D505C6">
        <w:rPr>
          <w:sz w:val="22"/>
        </w:rPr>
        <w:t>.</w:t>
      </w:r>
    </w:p>
    <w:p w:rsidR="003D44B3" w:rsidRPr="00D505C6" w:rsidP="00F11C1D" w14:paraId="76F22A7D" w14:textId="77777777">
      <w:pPr>
        <w:spacing w:after="0" w:line="240" w:lineRule="auto"/>
        <w:ind w:left="720" w:hanging="360"/>
        <w:rPr>
          <w:sz w:val="22"/>
        </w:rPr>
      </w:pPr>
    </w:p>
    <w:p w:rsidR="003D44B3" w:rsidRPr="00D505C6" w:rsidP="00D505C6" w14:paraId="43550674" w14:textId="26C6D84B">
      <w:pPr>
        <w:pStyle w:val="ListParagraph"/>
        <w:numPr>
          <w:ilvl w:val="0"/>
          <w:numId w:val="21"/>
        </w:numPr>
        <w:spacing w:after="0" w:line="240" w:lineRule="auto"/>
        <w:rPr>
          <w:sz w:val="22"/>
        </w:rPr>
      </w:pPr>
      <w:r w:rsidRPr="00D505C6">
        <w:rPr>
          <w:sz w:val="22"/>
        </w:rPr>
        <w:t>Total estimate of in-house cost to respondents</w:t>
      </w:r>
      <w:r w:rsidRPr="00D505C6">
        <w:rPr>
          <w:sz w:val="22"/>
          <w:u w:val="none"/>
        </w:rPr>
        <w:t>:  $60,600 (1,515 hours x $40/hour).</w:t>
      </w:r>
    </w:p>
    <w:p w:rsidR="003D44B3" w:rsidRPr="00D505C6" w:rsidP="00F11C1D" w14:paraId="2FE57286" w14:textId="77777777">
      <w:pPr>
        <w:spacing w:after="0" w:line="240" w:lineRule="auto"/>
        <w:ind w:left="720" w:hanging="360"/>
        <w:rPr>
          <w:sz w:val="22"/>
        </w:rPr>
      </w:pPr>
    </w:p>
    <w:p w:rsidR="00B622CA" w:rsidRPr="00D505C6" w:rsidP="00D505C6" w14:paraId="7B65391A" w14:textId="35647C47">
      <w:pPr>
        <w:pStyle w:val="ListParagraph"/>
        <w:numPr>
          <w:ilvl w:val="0"/>
          <w:numId w:val="21"/>
        </w:numPr>
        <w:spacing w:after="0" w:line="240" w:lineRule="auto"/>
        <w:rPr>
          <w:color w:val="000000"/>
          <w:sz w:val="22"/>
        </w:rPr>
      </w:pPr>
      <w:r w:rsidRPr="00D505C6">
        <w:rPr>
          <w:sz w:val="22"/>
        </w:rPr>
        <w:t>Explanation of calculation</w:t>
      </w:r>
      <w:r w:rsidRPr="00D505C6">
        <w:rPr>
          <w:sz w:val="22"/>
          <w:u w:val="none"/>
        </w:rPr>
        <w:t xml:space="preserve">:  We estimate that price cap carriers and competitive ETCs will spend, on average, approximately 15 hours confirming compliance and certifying that they are </w:t>
      </w:r>
      <w:r w:rsidRPr="00D505C6">
        <w:rPr>
          <w:sz w:val="22"/>
          <w:u w:val="none"/>
        </w:rPr>
        <w:t>providing voice service throughout the high-cost and extremely high-cost census blocks where they continue to have the federal high-cost eligible telecommunications carrier obligation at rates that are reasonably comparable to comparable offerings in urban areas.  101 (responses) x 15 (hours to confirm and certify compliance) x $40/hour = $60,600.</w:t>
      </w:r>
    </w:p>
    <w:p w:rsidR="003D44B3" w:rsidRPr="00D505C6" w:rsidP="00F11C1D" w14:paraId="1DF88859" w14:textId="633B7786">
      <w:pPr>
        <w:spacing w:after="0" w:line="240" w:lineRule="auto"/>
        <w:ind w:left="720" w:hanging="360"/>
        <w:rPr>
          <w:color w:val="000000"/>
          <w:sz w:val="22"/>
        </w:rPr>
      </w:pPr>
      <w:r w:rsidRPr="00D505C6">
        <w:rPr>
          <w:color w:val="000000"/>
          <w:sz w:val="22"/>
        </w:rPr>
        <w:tab/>
      </w:r>
      <w:r w:rsidRPr="00D505C6">
        <w:rPr>
          <w:color w:val="000000"/>
          <w:sz w:val="22"/>
        </w:rPr>
        <w:tab/>
      </w:r>
      <w:r w:rsidRPr="00D505C6">
        <w:rPr>
          <w:color w:val="000000"/>
          <w:sz w:val="22"/>
        </w:rPr>
        <w:tab/>
      </w:r>
    </w:p>
    <w:p w:rsidR="003D44B3" w:rsidRPr="00D505C6" w:rsidP="00F900B0" w14:paraId="057ACF7B" w14:textId="77777777">
      <w:pPr>
        <w:pStyle w:val="Heading4"/>
        <w:numPr>
          <w:ilvl w:val="1"/>
          <w:numId w:val="9"/>
        </w:numPr>
        <w:spacing w:after="0" w:line="240" w:lineRule="auto"/>
        <w:ind w:left="360" w:firstLine="0"/>
        <w:rPr>
          <w:sz w:val="22"/>
        </w:rPr>
      </w:pPr>
      <w:r w:rsidRPr="00D505C6">
        <w:rPr>
          <w:sz w:val="22"/>
        </w:rPr>
        <w:t>Price Cap Carrier High-Cost Support for Access Charges Certification (no revisions)</w:t>
      </w:r>
      <w:r w:rsidRPr="00D505C6">
        <w:rPr>
          <w:sz w:val="22"/>
          <w:u w:val="none"/>
        </w:rPr>
        <w:t>:</w:t>
      </w:r>
      <w:r w:rsidRPr="00D505C6">
        <w:rPr>
          <w:sz w:val="22"/>
        </w:rPr>
        <w:t xml:space="preserve"> </w:t>
      </w:r>
    </w:p>
    <w:p w:rsidR="003D44B3" w:rsidRPr="00D505C6" w:rsidP="00F11C1D" w14:paraId="53766259" w14:textId="77777777">
      <w:pPr>
        <w:spacing w:after="0" w:line="240" w:lineRule="auto"/>
        <w:rPr>
          <w:b/>
          <w:sz w:val="22"/>
          <w:u w:val="single"/>
        </w:rPr>
      </w:pPr>
    </w:p>
    <w:p w:rsidR="003D44B3" w:rsidRPr="00D505C6" w:rsidP="00D505C6" w14:paraId="7FA7C0CD" w14:textId="6B00911F">
      <w:pPr>
        <w:pStyle w:val="ListParagraph"/>
        <w:numPr>
          <w:ilvl w:val="0"/>
          <w:numId w:val="22"/>
        </w:numPr>
        <w:spacing w:after="0" w:line="240" w:lineRule="auto"/>
        <w:rPr>
          <w:sz w:val="22"/>
        </w:rPr>
      </w:pPr>
      <w:r w:rsidRPr="00D505C6">
        <w:rPr>
          <w:sz w:val="22"/>
        </w:rPr>
        <w:t>Number of respondents</w:t>
      </w:r>
      <w:r w:rsidRPr="00D505C6">
        <w:rPr>
          <w:sz w:val="22"/>
          <w:u w:val="none"/>
        </w:rPr>
        <w:t xml:space="preserve">:  Approximately 293 price cap carriers receiving high-cost support designed to offset access charges will have to certify that support received pursuant to 47 </w:t>
      </w:r>
      <w:r w:rsidRPr="00D505C6" w:rsidR="00E80F0F">
        <w:rPr>
          <w:sz w:val="22"/>
          <w:u w:val="none"/>
        </w:rPr>
        <w:t>CFR</w:t>
      </w:r>
      <w:r w:rsidRPr="00D505C6">
        <w:rPr>
          <w:sz w:val="22"/>
          <w:u w:val="none"/>
        </w:rPr>
        <w:t xml:space="preserve"> § 54.304 in the prior calendar year was used to build and operate broadband-capable networks used to offer provider’s own retail service in areas substantially unserved by an unsubsidized competitor.</w:t>
      </w:r>
      <w:r w:rsidRPr="00D505C6">
        <w:rPr>
          <w:sz w:val="22"/>
        </w:rPr>
        <w:t xml:space="preserve">  </w:t>
      </w:r>
    </w:p>
    <w:p w:rsidR="003D44B3" w:rsidRPr="00D505C6" w:rsidP="00F11C1D" w14:paraId="619C7BD2" w14:textId="77777777">
      <w:pPr>
        <w:spacing w:after="0" w:line="240" w:lineRule="auto"/>
        <w:ind w:left="720" w:hanging="360"/>
        <w:rPr>
          <w:sz w:val="22"/>
        </w:rPr>
      </w:pPr>
    </w:p>
    <w:p w:rsidR="003D44B3" w:rsidRPr="00D505C6" w:rsidP="00D505C6" w14:paraId="4B47112A" w14:textId="0FCC5098">
      <w:pPr>
        <w:pStyle w:val="ListParagraph"/>
        <w:numPr>
          <w:ilvl w:val="0"/>
          <w:numId w:val="22"/>
        </w:numPr>
        <w:spacing w:after="0" w:line="240" w:lineRule="auto"/>
        <w:rPr>
          <w:sz w:val="22"/>
        </w:rPr>
      </w:pPr>
      <w:r w:rsidRPr="00D505C6">
        <w:rPr>
          <w:sz w:val="22"/>
        </w:rPr>
        <w:t>Frequency of response</w:t>
      </w:r>
      <w:r w:rsidRPr="00D505C6">
        <w:rPr>
          <w:sz w:val="22"/>
          <w:u w:val="none"/>
        </w:rPr>
        <w:t>:  Annually.</w:t>
      </w:r>
      <w:r w:rsidRPr="00D505C6">
        <w:rPr>
          <w:sz w:val="22"/>
        </w:rPr>
        <w:t xml:space="preserve">   </w:t>
      </w:r>
    </w:p>
    <w:p w:rsidR="003D44B3" w:rsidRPr="00D505C6" w:rsidP="00F11C1D" w14:paraId="006A44FD" w14:textId="77777777">
      <w:pPr>
        <w:spacing w:after="0" w:line="240" w:lineRule="auto"/>
        <w:ind w:left="720" w:hanging="360"/>
        <w:rPr>
          <w:sz w:val="22"/>
        </w:rPr>
      </w:pPr>
    </w:p>
    <w:p w:rsidR="003D44B3" w:rsidRPr="00D505C6" w:rsidP="00D505C6" w14:paraId="07E55164" w14:textId="2C3C9449">
      <w:pPr>
        <w:pStyle w:val="ListParagraph"/>
        <w:numPr>
          <w:ilvl w:val="0"/>
          <w:numId w:val="22"/>
        </w:numPr>
        <w:spacing w:after="0" w:line="240" w:lineRule="auto"/>
        <w:rPr>
          <w:sz w:val="22"/>
        </w:rPr>
      </w:pPr>
      <w:r w:rsidRPr="00D505C6">
        <w:rPr>
          <w:sz w:val="22"/>
        </w:rPr>
        <w:t>Total number of responses per respondent</w:t>
      </w:r>
      <w:r w:rsidRPr="00D505C6">
        <w:rPr>
          <w:sz w:val="22"/>
          <w:u w:val="none"/>
        </w:rPr>
        <w:t xml:space="preserve">:  Approximately 1. </w:t>
      </w:r>
    </w:p>
    <w:p w:rsidR="003D44B3" w:rsidRPr="00D505C6" w:rsidP="00F11C1D" w14:paraId="037014A4" w14:textId="77777777">
      <w:pPr>
        <w:spacing w:after="0" w:line="240" w:lineRule="auto"/>
        <w:ind w:left="720" w:hanging="360"/>
        <w:rPr>
          <w:sz w:val="22"/>
        </w:rPr>
      </w:pPr>
    </w:p>
    <w:p w:rsidR="003D44B3" w:rsidRPr="00D505C6" w:rsidP="00D505C6" w14:paraId="7DD4961A" w14:textId="2B118FC9">
      <w:pPr>
        <w:pStyle w:val="ListParagraph"/>
        <w:numPr>
          <w:ilvl w:val="0"/>
          <w:numId w:val="22"/>
        </w:numPr>
        <w:spacing w:after="0" w:line="240" w:lineRule="auto"/>
        <w:rPr>
          <w:sz w:val="22"/>
        </w:rPr>
      </w:pPr>
      <w:r w:rsidRPr="00D505C6">
        <w:rPr>
          <w:sz w:val="22"/>
        </w:rPr>
        <w:t>Estimated time per response</w:t>
      </w:r>
      <w:r w:rsidRPr="00D505C6">
        <w:rPr>
          <w:sz w:val="22"/>
          <w:u w:val="none"/>
        </w:rPr>
        <w:t>:  15 hours.</w:t>
      </w:r>
      <w:r w:rsidRPr="00D505C6">
        <w:rPr>
          <w:sz w:val="22"/>
        </w:rPr>
        <w:t xml:space="preserve"> </w:t>
      </w:r>
    </w:p>
    <w:p w:rsidR="003D44B3" w:rsidRPr="00D505C6" w:rsidP="00F11C1D" w14:paraId="5F8F66AE" w14:textId="77777777">
      <w:pPr>
        <w:spacing w:after="0" w:line="240" w:lineRule="auto"/>
        <w:ind w:left="720" w:hanging="360"/>
        <w:rPr>
          <w:sz w:val="22"/>
        </w:rPr>
      </w:pPr>
    </w:p>
    <w:p w:rsidR="003D44B3" w:rsidRPr="00D505C6" w:rsidP="00D505C6" w14:paraId="1B6313C7" w14:textId="5BC5CEA3">
      <w:pPr>
        <w:pStyle w:val="ListParagraph"/>
        <w:numPr>
          <w:ilvl w:val="0"/>
          <w:numId w:val="22"/>
        </w:numPr>
        <w:spacing w:after="0" w:line="240" w:lineRule="auto"/>
        <w:rPr>
          <w:sz w:val="22"/>
        </w:rPr>
      </w:pPr>
      <w:r w:rsidRPr="00D505C6">
        <w:rPr>
          <w:sz w:val="22"/>
        </w:rPr>
        <w:t>Total annual hour burden</w:t>
      </w:r>
      <w:r w:rsidRPr="00D505C6">
        <w:rPr>
          <w:sz w:val="22"/>
          <w:u w:val="none"/>
        </w:rPr>
        <w:t>:  4,395 hours.</w:t>
      </w:r>
      <w:r w:rsidRPr="00D505C6">
        <w:rPr>
          <w:sz w:val="22"/>
        </w:rPr>
        <w:t xml:space="preserve"> </w:t>
      </w:r>
    </w:p>
    <w:p w:rsidR="003D44B3" w:rsidRPr="00D505C6" w:rsidP="00F11C1D" w14:paraId="42FA88B8" w14:textId="77777777">
      <w:pPr>
        <w:spacing w:after="0" w:line="240" w:lineRule="auto"/>
        <w:ind w:left="720" w:hanging="360"/>
        <w:rPr>
          <w:sz w:val="22"/>
        </w:rPr>
      </w:pPr>
    </w:p>
    <w:p w:rsidR="00552C89" w:rsidRPr="00D505C6" w:rsidP="00F11C1D" w14:paraId="3780CEB5" w14:textId="5F7D6B64">
      <w:pPr>
        <w:spacing w:after="0" w:line="240" w:lineRule="auto"/>
        <w:ind w:left="720" w:hanging="360"/>
        <w:rPr>
          <w:sz w:val="22"/>
        </w:rPr>
      </w:pPr>
      <w:r w:rsidRPr="00D505C6">
        <w:rPr>
          <w:sz w:val="22"/>
        </w:rPr>
        <w:t xml:space="preserve">      15 hours per respondent for 293 respondents filing annually.  Total annual hour burden is</w:t>
      </w:r>
      <w:r w:rsidRPr="00D505C6">
        <w:rPr>
          <w:sz w:val="22"/>
        </w:rPr>
        <w:t xml:space="preserve"> calculated as follows</w:t>
      </w:r>
      <w:r w:rsidRPr="00D505C6">
        <w:rPr>
          <w:sz w:val="22"/>
        </w:rPr>
        <w:t xml:space="preserve">: </w:t>
      </w:r>
    </w:p>
    <w:p w:rsidR="00552C89" w:rsidRPr="00D505C6" w:rsidP="00F11C1D" w14:paraId="4281124D" w14:textId="77777777">
      <w:pPr>
        <w:spacing w:after="0" w:line="240" w:lineRule="auto"/>
        <w:ind w:left="720" w:hanging="360"/>
        <w:rPr>
          <w:sz w:val="22"/>
        </w:rPr>
      </w:pPr>
    </w:p>
    <w:p w:rsidR="003D44B3" w:rsidRPr="00D505C6" w:rsidP="00F11C1D" w14:paraId="205BC301" w14:textId="55489A73">
      <w:pPr>
        <w:spacing w:after="0" w:line="240" w:lineRule="auto"/>
        <w:ind w:left="720"/>
        <w:rPr>
          <w:sz w:val="22"/>
        </w:rPr>
      </w:pPr>
      <w:r w:rsidRPr="00D505C6">
        <w:rPr>
          <w:sz w:val="22"/>
        </w:rPr>
        <w:t xml:space="preserve">293 respondents x 1 certification per respondent = 293 responses x 15 hours = </w:t>
      </w:r>
      <w:r w:rsidRPr="00D505C6">
        <w:rPr>
          <w:b/>
          <w:sz w:val="22"/>
        </w:rPr>
        <w:t xml:space="preserve">4,395 </w:t>
      </w:r>
      <w:r w:rsidRPr="00D505C6" w:rsidR="00552C89">
        <w:rPr>
          <w:b/>
          <w:sz w:val="22"/>
        </w:rPr>
        <w:t xml:space="preserve">total annual </w:t>
      </w:r>
      <w:r w:rsidRPr="00D505C6">
        <w:rPr>
          <w:b/>
          <w:sz w:val="22"/>
        </w:rPr>
        <w:t>hours</w:t>
      </w:r>
      <w:r w:rsidRPr="00D505C6">
        <w:rPr>
          <w:sz w:val="22"/>
        </w:rPr>
        <w:t>.</w:t>
      </w:r>
    </w:p>
    <w:p w:rsidR="003D44B3" w:rsidRPr="00D505C6" w:rsidP="00F11C1D" w14:paraId="7B54ADC3" w14:textId="77777777">
      <w:pPr>
        <w:spacing w:after="0" w:line="240" w:lineRule="auto"/>
        <w:ind w:left="720" w:hanging="360"/>
        <w:rPr>
          <w:sz w:val="22"/>
        </w:rPr>
      </w:pPr>
    </w:p>
    <w:p w:rsidR="003D44B3" w:rsidRPr="00D505C6" w:rsidP="00D505C6" w14:paraId="7A9B1F14" w14:textId="1F474767">
      <w:pPr>
        <w:pStyle w:val="ListParagraph"/>
        <w:numPr>
          <w:ilvl w:val="0"/>
          <w:numId w:val="22"/>
        </w:numPr>
        <w:spacing w:after="0" w:line="240" w:lineRule="auto"/>
        <w:rPr>
          <w:sz w:val="22"/>
        </w:rPr>
      </w:pPr>
      <w:r w:rsidRPr="00D505C6">
        <w:rPr>
          <w:sz w:val="22"/>
        </w:rPr>
        <w:t>Total estimate of in-house cost to respondents</w:t>
      </w:r>
      <w:r w:rsidRPr="00D505C6">
        <w:rPr>
          <w:sz w:val="22"/>
          <w:u w:val="none"/>
        </w:rPr>
        <w:t>:  $175,800 (4,395 hours x $40/hour).</w:t>
      </w:r>
    </w:p>
    <w:p w:rsidR="003D44B3" w:rsidRPr="00D505C6" w:rsidP="00F11C1D" w14:paraId="2C042B3E" w14:textId="77777777">
      <w:pPr>
        <w:spacing w:after="0" w:line="240" w:lineRule="auto"/>
        <w:ind w:left="720" w:hanging="360"/>
        <w:rPr>
          <w:sz w:val="22"/>
        </w:rPr>
      </w:pPr>
    </w:p>
    <w:p w:rsidR="006A0A34" w:rsidRPr="00D505C6" w:rsidP="00D505C6" w14:paraId="61E9FC39" w14:textId="335A6456">
      <w:pPr>
        <w:pStyle w:val="ListParagraph"/>
        <w:numPr>
          <w:ilvl w:val="0"/>
          <w:numId w:val="22"/>
        </w:numPr>
        <w:spacing w:after="0" w:line="240" w:lineRule="auto"/>
        <w:rPr>
          <w:b/>
          <w:sz w:val="22"/>
        </w:rPr>
      </w:pPr>
      <w:r w:rsidRPr="00D505C6">
        <w:rPr>
          <w:sz w:val="22"/>
        </w:rPr>
        <w:t>Explanation of calculation</w:t>
      </w:r>
      <w:r w:rsidRPr="00D505C6">
        <w:rPr>
          <w:sz w:val="22"/>
          <w:u w:val="none"/>
        </w:rPr>
        <w:t xml:space="preserve">:  We estimate that each price cap carrier receiving support to offset reductions in access charges will spend at least 15 hours confirming compliance and certifying that it is using high-cost support received pursuant to 47 </w:t>
      </w:r>
      <w:r w:rsidRPr="00D505C6" w:rsidR="00E80F0F">
        <w:rPr>
          <w:sz w:val="22"/>
          <w:u w:val="none"/>
        </w:rPr>
        <w:t>CFR</w:t>
      </w:r>
      <w:r w:rsidRPr="00D505C6">
        <w:rPr>
          <w:sz w:val="22"/>
          <w:u w:val="none"/>
        </w:rPr>
        <w:t xml:space="preserve"> § 54.304 to deploy broadband-capable networks and to offer its own retail broadband service in areas substantially unserved by an unsubsidized competitor</w:t>
      </w:r>
      <w:r w:rsidRPr="00D505C6" w:rsidR="00552C89">
        <w:rPr>
          <w:color w:val="000000"/>
          <w:sz w:val="22"/>
          <w:u w:val="none"/>
        </w:rPr>
        <w:t>:</w:t>
      </w:r>
      <w:r w:rsidRPr="00D505C6">
        <w:rPr>
          <w:color w:val="000000"/>
          <w:sz w:val="22"/>
          <w:u w:val="none"/>
        </w:rPr>
        <w:t xml:space="preserve">  293 (responses) x 15 (hours to confirm and certify compliance) x </w:t>
      </w:r>
      <w:r w:rsidRPr="00D505C6">
        <w:rPr>
          <w:sz w:val="22"/>
          <w:u w:val="none"/>
        </w:rPr>
        <w:t>$40/h</w:t>
      </w:r>
      <w:r w:rsidRPr="00D505C6" w:rsidR="00552C89">
        <w:rPr>
          <w:sz w:val="22"/>
          <w:u w:val="none"/>
        </w:rPr>
        <w:t>our</w:t>
      </w:r>
      <w:r w:rsidRPr="00D505C6">
        <w:rPr>
          <w:sz w:val="22"/>
          <w:u w:val="none"/>
        </w:rPr>
        <w:t xml:space="preserve"> </w:t>
      </w:r>
      <w:r w:rsidRPr="00D505C6">
        <w:rPr>
          <w:color w:val="000000"/>
          <w:sz w:val="22"/>
          <w:u w:val="none"/>
        </w:rPr>
        <w:t>= $175,800.</w:t>
      </w:r>
      <w:r w:rsidRPr="00D505C6" w:rsidR="0007324E">
        <w:rPr>
          <w:sz w:val="22"/>
          <w:u w:val="none"/>
        </w:rPr>
        <w:t xml:space="preserve"> </w:t>
      </w:r>
      <w:r w:rsidRPr="00D505C6" w:rsidR="00AC6E35">
        <w:rPr>
          <w:color w:val="000000"/>
          <w:sz w:val="22"/>
        </w:rPr>
        <w:br/>
      </w:r>
    </w:p>
    <w:p w:rsidR="006A0A34" w:rsidRPr="00D505C6" w:rsidP="00F900B0" w14:paraId="687E08E5" w14:textId="19711E54">
      <w:pPr>
        <w:pStyle w:val="Heading4"/>
        <w:numPr>
          <w:ilvl w:val="1"/>
          <w:numId w:val="9"/>
        </w:numPr>
        <w:spacing w:after="0" w:line="240" w:lineRule="auto"/>
        <w:ind w:left="360" w:firstLine="0"/>
        <w:rPr>
          <w:sz w:val="22"/>
        </w:rPr>
      </w:pPr>
      <w:r w:rsidRPr="00D505C6">
        <w:rPr>
          <w:sz w:val="22"/>
        </w:rPr>
        <w:t>Privately Held Rate-of-Return Carrier Financial Information (no revisions)</w:t>
      </w:r>
      <w:r w:rsidRPr="00D505C6">
        <w:rPr>
          <w:sz w:val="22"/>
          <w:u w:val="none"/>
        </w:rPr>
        <w:t>:</w:t>
      </w:r>
    </w:p>
    <w:p w:rsidR="006A0A34" w:rsidRPr="00D505C6" w:rsidP="00F11C1D" w14:paraId="46283280" w14:textId="77777777">
      <w:pPr>
        <w:spacing w:after="0" w:line="240" w:lineRule="auto"/>
        <w:rPr>
          <w:b/>
          <w:sz w:val="22"/>
          <w:u w:val="single"/>
        </w:rPr>
      </w:pPr>
    </w:p>
    <w:p w:rsidR="006A0A34" w:rsidRPr="00D505C6" w:rsidP="00D505C6" w14:paraId="0F263544" w14:textId="2DC7F4D6">
      <w:pPr>
        <w:pStyle w:val="ListParagraph"/>
        <w:numPr>
          <w:ilvl w:val="0"/>
          <w:numId w:val="23"/>
        </w:numPr>
        <w:spacing w:after="0" w:line="240" w:lineRule="auto"/>
        <w:rPr>
          <w:sz w:val="22"/>
        </w:rPr>
      </w:pPr>
      <w:r w:rsidRPr="00D505C6">
        <w:rPr>
          <w:sz w:val="22"/>
        </w:rPr>
        <w:t>Number of respondents</w:t>
      </w:r>
      <w:r w:rsidRPr="00D505C6">
        <w:rPr>
          <w:sz w:val="22"/>
          <w:u w:val="none"/>
        </w:rPr>
        <w:t>:  Approximately 625 privately held rate-of-return carriers will be required to submit financial statements.</w:t>
      </w:r>
      <w:r w:rsidRPr="00D505C6">
        <w:rPr>
          <w:sz w:val="22"/>
        </w:rPr>
        <w:t xml:space="preserve">  </w:t>
      </w:r>
    </w:p>
    <w:p w:rsidR="006A0A34" w:rsidRPr="00D505C6" w:rsidP="00F11C1D" w14:paraId="47D6203C" w14:textId="77777777">
      <w:pPr>
        <w:spacing w:after="0" w:line="240" w:lineRule="auto"/>
        <w:ind w:left="720" w:hanging="360"/>
        <w:rPr>
          <w:sz w:val="22"/>
        </w:rPr>
      </w:pPr>
    </w:p>
    <w:p w:rsidR="006A0A34" w:rsidRPr="00D505C6" w:rsidP="00D505C6" w14:paraId="7C9F6FEA" w14:textId="6B08750E">
      <w:pPr>
        <w:pStyle w:val="ListParagraph"/>
        <w:numPr>
          <w:ilvl w:val="0"/>
          <w:numId w:val="23"/>
        </w:numPr>
        <w:spacing w:after="0" w:line="240" w:lineRule="auto"/>
        <w:rPr>
          <w:sz w:val="22"/>
        </w:rPr>
      </w:pPr>
      <w:r w:rsidRPr="00D505C6">
        <w:rPr>
          <w:sz w:val="22"/>
        </w:rPr>
        <w:t>Frequency of response</w:t>
      </w:r>
      <w:r w:rsidRPr="00D505C6">
        <w:rPr>
          <w:sz w:val="22"/>
          <w:u w:val="none"/>
        </w:rPr>
        <w:t>:  Annually.</w:t>
      </w:r>
      <w:r w:rsidRPr="00D505C6">
        <w:rPr>
          <w:sz w:val="22"/>
        </w:rPr>
        <w:t xml:space="preserve">   </w:t>
      </w:r>
    </w:p>
    <w:p w:rsidR="006A0A34" w:rsidRPr="00D505C6" w:rsidP="00F11C1D" w14:paraId="0B956736" w14:textId="77777777">
      <w:pPr>
        <w:spacing w:after="0" w:line="240" w:lineRule="auto"/>
        <w:ind w:left="720" w:hanging="360"/>
        <w:rPr>
          <w:sz w:val="22"/>
        </w:rPr>
      </w:pPr>
    </w:p>
    <w:p w:rsidR="006A0A34" w:rsidRPr="00D505C6" w:rsidP="00D505C6" w14:paraId="7DA53830" w14:textId="3E7F8695">
      <w:pPr>
        <w:pStyle w:val="ListParagraph"/>
        <w:numPr>
          <w:ilvl w:val="0"/>
          <w:numId w:val="23"/>
        </w:numPr>
        <w:spacing w:after="0" w:line="240" w:lineRule="auto"/>
        <w:rPr>
          <w:sz w:val="22"/>
        </w:rPr>
      </w:pPr>
      <w:r w:rsidRPr="00D505C6">
        <w:rPr>
          <w:sz w:val="22"/>
        </w:rPr>
        <w:t>Total number of responses per respondent</w:t>
      </w:r>
      <w:r w:rsidRPr="00D505C6">
        <w:rPr>
          <w:sz w:val="22"/>
          <w:u w:val="none"/>
        </w:rPr>
        <w:t>:  Approximately 1.</w:t>
      </w:r>
      <w:r w:rsidRPr="00D505C6">
        <w:rPr>
          <w:sz w:val="22"/>
        </w:rPr>
        <w:t xml:space="preserve"> </w:t>
      </w:r>
    </w:p>
    <w:p w:rsidR="006A0A34" w:rsidRPr="00D505C6" w:rsidP="00F11C1D" w14:paraId="466984C5" w14:textId="77777777">
      <w:pPr>
        <w:spacing w:after="0" w:line="240" w:lineRule="auto"/>
        <w:ind w:left="720" w:hanging="360"/>
        <w:rPr>
          <w:sz w:val="22"/>
        </w:rPr>
      </w:pPr>
    </w:p>
    <w:p w:rsidR="006A0A34" w:rsidRPr="00D505C6" w:rsidP="00D505C6" w14:paraId="591752CE" w14:textId="3D5ADC91">
      <w:pPr>
        <w:pStyle w:val="ListParagraph"/>
        <w:numPr>
          <w:ilvl w:val="0"/>
          <w:numId w:val="23"/>
        </w:numPr>
        <w:spacing w:after="0" w:line="240" w:lineRule="auto"/>
        <w:rPr>
          <w:sz w:val="22"/>
        </w:rPr>
      </w:pPr>
      <w:r w:rsidRPr="00D505C6">
        <w:rPr>
          <w:sz w:val="22"/>
        </w:rPr>
        <w:t>Estimated time per response</w:t>
      </w:r>
      <w:r w:rsidRPr="00D505C6">
        <w:rPr>
          <w:sz w:val="22"/>
          <w:u w:val="none"/>
        </w:rPr>
        <w:t>:</w:t>
      </w:r>
      <w:r w:rsidRPr="00D505C6" w:rsidR="00552C89">
        <w:rPr>
          <w:sz w:val="22"/>
          <w:u w:val="none"/>
        </w:rPr>
        <w:t xml:space="preserve"> </w:t>
      </w:r>
      <w:r w:rsidRPr="00D505C6">
        <w:rPr>
          <w:sz w:val="22"/>
          <w:u w:val="none"/>
        </w:rPr>
        <w:t xml:space="preserve"> 15 hours.</w:t>
      </w:r>
      <w:r w:rsidRPr="00D505C6">
        <w:rPr>
          <w:sz w:val="22"/>
        </w:rPr>
        <w:t xml:space="preserve">  </w:t>
      </w:r>
    </w:p>
    <w:p w:rsidR="006A0A34" w:rsidRPr="00D505C6" w:rsidP="00F11C1D" w14:paraId="6ED08F7C" w14:textId="77777777">
      <w:pPr>
        <w:spacing w:after="0" w:line="240" w:lineRule="auto"/>
        <w:ind w:left="720" w:hanging="360"/>
        <w:rPr>
          <w:sz w:val="22"/>
        </w:rPr>
      </w:pPr>
    </w:p>
    <w:p w:rsidR="006A0A34" w:rsidRPr="00D505C6" w:rsidP="00D505C6" w14:paraId="521D8267" w14:textId="61CC89BB">
      <w:pPr>
        <w:pStyle w:val="ListParagraph"/>
        <w:numPr>
          <w:ilvl w:val="0"/>
          <w:numId w:val="23"/>
        </w:numPr>
        <w:spacing w:after="0" w:line="240" w:lineRule="auto"/>
        <w:rPr>
          <w:sz w:val="22"/>
        </w:rPr>
      </w:pPr>
      <w:r w:rsidRPr="00D505C6">
        <w:rPr>
          <w:sz w:val="22"/>
        </w:rPr>
        <w:t>Total annual hour burden</w:t>
      </w:r>
      <w:r w:rsidRPr="00D505C6">
        <w:rPr>
          <w:sz w:val="22"/>
          <w:u w:val="none"/>
        </w:rPr>
        <w:t>:  9,375 hours.</w:t>
      </w:r>
      <w:r w:rsidRPr="00D505C6">
        <w:rPr>
          <w:sz w:val="22"/>
        </w:rPr>
        <w:t xml:space="preserve"> </w:t>
      </w:r>
    </w:p>
    <w:p w:rsidR="006A0A34" w:rsidRPr="00D505C6" w:rsidP="00F11C1D" w14:paraId="51209B15" w14:textId="77777777">
      <w:pPr>
        <w:spacing w:after="0" w:line="240" w:lineRule="auto"/>
        <w:ind w:left="720" w:hanging="360"/>
        <w:rPr>
          <w:sz w:val="22"/>
        </w:rPr>
      </w:pPr>
    </w:p>
    <w:p w:rsidR="00ED5773" w:rsidRPr="00D505C6" w:rsidP="00F11C1D" w14:paraId="022C3B58" w14:textId="164E10FF">
      <w:pPr>
        <w:spacing w:after="0" w:line="240" w:lineRule="auto"/>
        <w:ind w:left="720" w:hanging="360"/>
        <w:rPr>
          <w:sz w:val="22"/>
        </w:rPr>
      </w:pPr>
      <w:r w:rsidRPr="00D505C6">
        <w:rPr>
          <w:sz w:val="22"/>
        </w:rPr>
        <w:t xml:space="preserve">      15 hours per respondent for 625 respondents filing annually.  Total annual hour burden is</w:t>
      </w:r>
      <w:r w:rsidRPr="00D505C6" w:rsidR="00552C89">
        <w:rPr>
          <w:sz w:val="22"/>
        </w:rPr>
        <w:t xml:space="preserve"> calculated as follows</w:t>
      </w:r>
      <w:r w:rsidRPr="00D505C6">
        <w:rPr>
          <w:sz w:val="22"/>
        </w:rPr>
        <w:t xml:space="preserve">: </w:t>
      </w:r>
    </w:p>
    <w:p w:rsidR="00ED5773" w:rsidRPr="00D505C6" w:rsidP="00F11C1D" w14:paraId="2E94792A" w14:textId="77777777">
      <w:pPr>
        <w:spacing w:after="0" w:line="240" w:lineRule="auto"/>
        <w:ind w:left="720" w:hanging="360"/>
        <w:rPr>
          <w:sz w:val="22"/>
        </w:rPr>
      </w:pPr>
    </w:p>
    <w:p w:rsidR="006A0A34" w:rsidRPr="00D505C6" w:rsidP="00F11C1D" w14:paraId="6AEA6385" w14:textId="4BEEBEE8">
      <w:pPr>
        <w:spacing w:after="0" w:line="240" w:lineRule="auto"/>
        <w:ind w:left="720"/>
        <w:rPr>
          <w:sz w:val="22"/>
        </w:rPr>
      </w:pPr>
      <w:r w:rsidRPr="00D505C6">
        <w:rPr>
          <w:sz w:val="22"/>
        </w:rPr>
        <w:t>6</w:t>
      </w:r>
      <w:r w:rsidRPr="00D505C6">
        <w:rPr>
          <w:sz w:val="22"/>
        </w:rPr>
        <w:t xml:space="preserve">25 respondents x 1 financial statement per respondent = 625 responses x 15 hours = </w:t>
      </w:r>
      <w:r w:rsidRPr="00D505C6">
        <w:rPr>
          <w:b/>
          <w:sz w:val="22"/>
        </w:rPr>
        <w:t xml:space="preserve">9,375 </w:t>
      </w:r>
      <w:r w:rsidRPr="00D505C6">
        <w:rPr>
          <w:b/>
          <w:sz w:val="22"/>
        </w:rPr>
        <w:t xml:space="preserve">total annual </w:t>
      </w:r>
      <w:r w:rsidRPr="00D505C6">
        <w:rPr>
          <w:b/>
          <w:sz w:val="22"/>
        </w:rPr>
        <w:t>hours</w:t>
      </w:r>
      <w:r w:rsidRPr="00D505C6">
        <w:rPr>
          <w:sz w:val="22"/>
        </w:rPr>
        <w:t>.</w:t>
      </w:r>
    </w:p>
    <w:p w:rsidR="006A0A34" w:rsidRPr="00D505C6" w:rsidP="00F11C1D" w14:paraId="3CF8DEED" w14:textId="77777777">
      <w:pPr>
        <w:spacing w:after="0" w:line="240" w:lineRule="auto"/>
        <w:ind w:left="720" w:hanging="360"/>
        <w:rPr>
          <w:sz w:val="22"/>
        </w:rPr>
      </w:pPr>
    </w:p>
    <w:p w:rsidR="006A0A34" w:rsidRPr="00D505C6" w:rsidP="00D505C6" w14:paraId="328CFC72" w14:textId="21C5D0DA">
      <w:pPr>
        <w:pStyle w:val="ListParagraph"/>
        <w:numPr>
          <w:ilvl w:val="0"/>
          <w:numId w:val="23"/>
        </w:numPr>
        <w:spacing w:after="0" w:line="240" w:lineRule="auto"/>
        <w:rPr>
          <w:sz w:val="22"/>
        </w:rPr>
      </w:pPr>
      <w:r w:rsidRPr="00D505C6">
        <w:rPr>
          <w:sz w:val="22"/>
        </w:rPr>
        <w:t>Total estimate of in-house cost to respondents</w:t>
      </w:r>
      <w:r w:rsidRPr="00D505C6">
        <w:rPr>
          <w:sz w:val="22"/>
          <w:u w:val="none"/>
        </w:rPr>
        <w:t>:  $375,000 (9,375 hours x $40/hour).</w:t>
      </w:r>
    </w:p>
    <w:p w:rsidR="006A0A34" w:rsidRPr="00D505C6" w:rsidP="00F11C1D" w14:paraId="65BD6CCA" w14:textId="77777777">
      <w:pPr>
        <w:spacing w:after="0" w:line="240" w:lineRule="auto"/>
        <w:ind w:left="720" w:hanging="360"/>
        <w:rPr>
          <w:sz w:val="22"/>
        </w:rPr>
      </w:pPr>
    </w:p>
    <w:p w:rsidR="006A0A34" w:rsidRPr="00D505C6" w:rsidP="00D505C6" w14:paraId="2F03773F" w14:textId="71E789C6">
      <w:pPr>
        <w:pStyle w:val="ListParagraph"/>
        <w:numPr>
          <w:ilvl w:val="0"/>
          <w:numId w:val="23"/>
        </w:numPr>
        <w:spacing w:after="0" w:line="240" w:lineRule="auto"/>
        <w:rPr>
          <w:sz w:val="22"/>
        </w:rPr>
      </w:pPr>
      <w:r w:rsidRPr="00D505C6">
        <w:rPr>
          <w:sz w:val="22"/>
        </w:rPr>
        <w:t>Explanation of calculation</w:t>
      </w:r>
      <w:r w:rsidRPr="00D505C6">
        <w:rPr>
          <w:sz w:val="22"/>
          <w:u w:val="none"/>
        </w:rPr>
        <w:t>:  We estimate that each privately held rate-of-return carrier will spend at least 15 hours filing its RUS Operating Report for Telecommunications Borrowers, audited financial statements, or financial statements reviewed by a certified public accountant</w:t>
      </w:r>
      <w:r w:rsidRPr="00D505C6" w:rsidR="00552C89">
        <w:rPr>
          <w:sz w:val="22"/>
          <w:u w:val="none"/>
        </w:rPr>
        <w:t>:</w:t>
      </w:r>
      <w:r w:rsidRPr="00D505C6">
        <w:rPr>
          <w:sz w:val="22"/>
          <w:u w:val="none"/>
        </w:rPr>
        <w:t xml:space="preserve">  625 (responses) x 15 (hours to prepare and submit financial statements) x $40/h</w:t>
      </w:r>
      <w:r w:rsidRPr="00D505C6" w:rsidR="00552C89">
        <w:rPr>
          <w:sz w:val="22"/>
          <w:u w:val="none"/>
        </w:rPr>
        <w:t>our</w:t>
      </w:r>
      <w:r w:rsidRPr="00D505C6">
        <w:rPr>
          <w:sz w:val="22"/>
          <w:u w:val="none"/>
        </w:rPr>
        <w:t xml:space="preserve"> = $375,000.</w:t>
      </w:r>
      <w:r w:rsidRPr="00D505C6">
        <w:rPr>
          <w:color w:val="000000"/>
          <w:sz w:val="22"/>
        </w:rPr>
        <w:br/>
      </w:r>
    </w:p>
    <w:p w:rsidR="003D44B3" w:rsidRPr="00D505C6" w:rsidP="00F900B0" w14:paraId="4BC413AB" w14:textId="35A3B397">
      <w:pPr>
        <w:pStyle w:val="Heading4"/>
        <w:numPr>
          <w:ilvl w:val="1"/>
          <w:numId w:val="9"/>
        </w:numPr>
        <w:spacing w:after="0" w:line="240" w:lineRule="auto"/>
        <w:ind w:left="360" w:firstLine="0"/>
        <w:rPr>
          <w:sz w:val="22"/>
        </w:rPr>
      </w:pPr>
      <w:r w:rsidRPr="00D505C6">
        <w:rPr>
          <w:sz w:val="22"/>
        </w:rPr>
        <w:t>Cost Consultant Information for Rate-of-Return Carriers (Form 481) (no revisions)</w:t>
      </w:r>
      <w:r w:rsidRPr="00D505C6">
        <w:rPr>
          <w:sz w:val="22"/>
          <w:u w:val="none"/>
        </w:rPr>
        <w:t xml:space="preserve">: </w:t>
      </w:r>
    </w:p>
    <w:p w:rsidR="003D44B3" w:rsidRPr="00D505C6" w:rsidP="00F11C1D" w14:paraId="3C335858" w14:textId="77777777">
      <w:pPr>
        <w:spacing w:after="0" w:line="240" w:lineRule="auto"/>
        <w:ind w:hanging="360"/>
        <w:rPr>
          <w:sz w:val="22"/>
        </w:rPr>
      </w:pPr>
    </w:p>
    <w:p w:rsidR="003D44B3" w:rsidRPr="00D505C6" w:rsidP="00D505C6" w14:paraId="18D0FDEA" w14:textId="5A9D60A5">
      <w:pPr>
        <w:pStyle w:val="ListParagraph"/>
        <w:numPr>
          <w:ilvl w:val="0"/>
          <w:numId w:val="24"/>
        </w:numPr>
        <w:spacing w:after="0" w:line="240" w:lineRule="auto"/>
        <w:rPr>
          <w:sz w:val="22"/>
        </w:rPr>
      </w:pPr>
      <w:r w:rsidRPr="00D505C6">
        <w:rPr>
          <w:sz w:val="22"/>
        </w:rPr>
        <w:t>Number of respondents</w:t>
      </w:r>
      <w:r w:rsidRPr="00D505C6">
        <w:rPr>
          <w:sz w:val="22"/>
          <w:u w:val="none"/>
        </w:rPr>
        <w:t>:  Approximately 1,141 rate-of-return carriers will be required to answer whether they retained a cost consultant and cost consulting firm, or other third-party, to prepare financial and operations data disclosures, and provide the applicable names, if any.</w:t>
      </w:r>
      <w:r w:rsidRPr="00D505C6">
        <w:rPr>
          <w:sz w:val="22"/>
        </w:rPr>
        <w:t xml:space="preserve">  </w:t>
      </w:r>
    </w:p>
    <w:p w:rsidR="003D44B3" w:rsidRPr="00D505C6" w:rsidP="00F11C1D" w14:paraId="24A9BA99" w14:textId="77777777">
      <w:pPr>
        <w:spacing w:after="0" w:line="240" w:lineRule="auto"/>
        <w:ind w:left="720" w:hanging="360"/>
        <w:rPr>
          <w:sz w:val="22"/>
        </w:rPr>
      </w:pPr>
    </w:p>
    <w:p w:rsidR="003D44B3" w:rsidRPr="00D505C6" w:rsidP="00D505C6" w14:paraId="1E684917" w14:textId="6291938C">
      <w:pPr>
        <w:pStyle w:val="ListParagraph"/>
        <w:numPr>
          <w:ilvl w:val="0"/>
          <w:numId w:val="24"/>
        </w:numPr>
        <w:spacing w:after="0" w:line="240" w:lineRule="auto"/>
        <w:rPr>
          <w:sz w:val="22"/>
        </w:rPr>
      </w:pPr>
      <w:r w:rsidRPr="00D505C6">
        <w:rPr>
          <w:sz w:val="22"/>
        </w:rPr>
        <w:t>Frequency of response</w:t>
      </w:r>
      <w:r w:rsidRPr="00D505C6">
        <w:rPr>
          <w:sz w:val="22"/>
          <w:u w:val="none"/>
        </w:rPr>
        <w:t xml:space="preserve">:  Annually.  </w:t>
      </w:r>
      <w:r w:rsidRPr="00D505C6">
        <w:rPr>
          <w:sz w:val="22"/>
        </w:rPr>
        <w:t xml:space="preserve"> </w:t>
      </w:r>
    </w:p>
    <w:p w:rsidR="003D44B3" w:rsidRPr="00D505C6" w:rsidP="00F11C1D" w14:paraId="21C8B21A" w14:textId="77777777">
      <w:pPr>
        <w:spacing w:after="0" w:line="240" w:lineRule="auto"/>
        <w:ind w:left="720" w:hanging="360"/>
        <w:rPr>
          <w:sz w:val="22"/>
        </w:rPr>
      </w:pPr>
    </w:p>
    <w:p w:rsidR="003D44B3" w:rsidRPr="00D505C6" w:rsidP="00D505C6" w14:paraId="2B655282" w14:textId="05D65A7F">
      <w:pPr>
        <w:pStyle w:val="ListParagraph"/>
        <w:numPr>
          <w:ilvl w:val="0"/>
          <w:numId w:val="24"/>
        </w:numPr>
        <w:spacing w:after="0" w:line="240" w:lineRule="auto"/>
        <w:rPr>
          <w:sz w:val="22"/>
        </w:rPr>
      </w:pPr>
      <w:r w:rsidRPr="00D505C6">
        <w:rPr>
          <w:sz w:val="22"/>
        </w:rPr>
        <w:t>Total number of responses per respondent</w:t>
      </w:r>
      <w:r w:rsidRPr="00D505C6">
        <w:rPr>
          <w:sz w:val="22"/>
          <w:u w:val="none"/>
        </w:rPr>
        <w:t xml:space="preserve">: </w:t>
      </w:r>
      <w:r w:rsidRPr="00D505C6" w:rsidR="00552C89">
        <w:rPr>
          <w:sz w:val="22"/>
          <w:u w:val="none"/>
        </w:rPr>
        <w:t xml:space="preserve"> </w:t>
      </w:r>
      <w:r w:rsidRPr="00D505C6">
        <w:rPr>
          <w:sz w:val="22"/>
          <w:u w:val="none"/>
        </w:rPr>
        <w:t xml:space="preserve">Approximately 1. </w:t>
      </w:r>
    </w:p>
    <w:p w:rsidR="003D44B3" w:rsidRPr="00D505C6" w:rsidP="00F11C1D" w14:paraId="691B0E81" w14:textId="77777777">
      <w:pPr>
        <w:spacing w:after="0" w:line="240" w:lineRule="auto"/>
        <w:ind w:left="720" w:hanging="360"/>
        <w:rPr>
          <w:sz w:val="22"/>
        </w:rPr>
      </w:pPr>
    </w:p>
    <w:p w:rsidR="003D44B3" w:rsidRPr="00D505C6" w:rsidP="00D505C6" w14:paraId="4E085D6E" w14:textId="0B5A7E8D">
      <w:pPr>
        <w:pStyle w:val="ListParagraph"/>
        <w:numPr>
          <w:ilvl w:val="0"/>
          <w:numId w:val="24"/>
        </w:numPr>
        <w:spacing w:after="0" w:line="240" w:lineRule="auto"/>
        <w:rPr>
          <w:sz w:val="22"/>
        </w:rPr>
      </w:pPr>
      <w:r w:rsidRPr="00D505C6">
        <w:rPr>
          <w:sz w:val="22"/>
        </w:rPr>
        <w:t>Estimated time per response</w:t>
      </w:r>
      <w:r w:rsidRPr="00D505C6">
        <w:rPr>
          <w:sz w:val="22"/>
          <w:u w:val="none"/>
        </w:rPr>
        <w:t>:  0.1 hours.</w:t>
      </w:r>
      <w:r w:rsidRPr="00D505C6">
        <w:rPr>
          <w:sz w:val="22"/>
        </w:rPr>
        <w:t xml:space="preserve"> </w:t>
      </w:r>
    </w:p>
    <w:p w:rsidR="003D44B3" w:rsidRPr="00D505C6" w:rsidP="00F11C1D" w14:paraId="31F51463" w14:textId="77777777">
      <w:pPr>
        <w:spacing w:after="0" w:line="240" w:lineRule="auto"/>
        <w:ind w:left="720" w:hanging="360"/>
        <w:rPr>
          <w:sz w:val="22"/>
        </w:rPr>
      </w:pPr>
    </w:p>
    <w:p w:rsidR="003D44B3" w:rsidRPr="00D505C6" w:rsidP="00D505C6" w14:paraId="221BE21F" w14:textId="29B5947B">
      <w:pPr>
        <w:pStyle w:val="ListParagraph"/>
        <w:numPr>
          <w:ilvl w:val="0"/>
          <w:numId w:val="24"/>
        </w:numPr>
        <w:spacing w:after="0" w:line="240" w:lineRule="auto"/>
        <w:rPr>
          <w:sz w:val="22"/>
        </w:rPr>
      </w:pPr>
      <w:r w:rsidRPr="00D505C6">
        <w:rPr>
          <w:sz w:val="22"/>
        </w:rPr>
        <w:t>Total annual hour burden</w:t>
      </w:r>
      <w:r w:rsidRPr="00D505C6">
        <w:rPr>
          <w:sz w:val="22"/>
          <w:u w:val="none"/>
        </w:rPr>
        <w:t>:  114 hours.</w:t>
      </w:r>
      <w:r w:rsidRPr="00D505C6">
        <w:rPr>
          <w:sz w:val="22"/>
        </w:rPr>
        <w:t xml:space="preserve"> </w:t>
      </w:r>
    </w:p>
    <w:p w:rsidR="003D44B3" w:rsidRPr="00D505C6" w:rsidP="00F11C1D" w14:paraId="22BE9608" w14:textId="77777777">
      <w:pPr>
        <w:spacing w:after="0" w:line="240" w:lineRule="auto"/>
        <w:ind w:left="720" w:hanging="360"/>
        <w:rPr>
          <w:sz w:val="22"/>
        </w:rPr>
      </w:pPr>
    </w:p>
    <w:p w:rsidR="003D44B3" w:rsidRPr="00D505C6" w:rsidP="00F11C1D" w14:paraId="048E716C" w14:textId="46D8DA86">
      <w:pPr>
        <w:spacing w:after="0" w:line="240" w:lineRule="auto"/>
        <w:ind w:left="720"/>
        <w:rPr>
          <w:sz w:val="22"/>
        </w:rPr>
      </w:pPr>
      <w:r w:rsidRPr="00D505C6">
        <w:rPr>
          <w:sz w:val="22"/>
        </w:rPr>
        <w:t xml:space="preserve">0.1 hour per respondent for 1,141 respondents filing annually.  Total annual hour burden is calculated as follows: </w:t>
      </w:r>
    </w:p>
    <w:p w:rsidR="003D44B3" w:rsidRPr="00D505C6" w:rsidP="00F11C1D" w14:paraId="67A1FEC5" w14:textId="77777777">
      <w:pPr>
        <w:spacing w:after="0" w:line="240" w:lineRule="auto"/>
        <w:rPr>
          <w:sz w:val="22"/>
        </w:rPr>
      </w:pPr>
    </w:p>
    <w:p w:rsidR="003D44B3" w:rsidRPr="00D505C6" w:rsidP="00F11C1D" w14:paraId="4CB7B0CB" w14:textId="77777777">
      <w:pPr>
        <w:spacing w:after="0" w:line="240" w:lineRule="auto"/>
        <w:ind w:left="720"/>
        <w:rPr>
          <w:sz w:val="22"/>
        </w:rPr>
      </w:pPr>
      <w:r w:rsidRPr="00D505C6">
        <w:rPr>
          <w:sz w:val="22"/>
        </w:rPr>
        <w:t xml:space="preserve">1,141 respondents x 1 report per respondent = 1,141 responses x 0.1 hours = </w:t>
      </w:r>
      <w:r w:rsidRPr="00D505C6">
        <w:rPr>
          <w:b/>
          <w:sz w:val="22"/>
        </w:rPr>
        <w:t>114 total annual hours</w:t>
      </w:r>
      <w:r w:rsidRPr="00D505C6">
        <w:rPr>
          <w:sz w:val="22"/>
        </w:rPr>
        <w:t>.</w:t>
      </w:r>
    </w:p>
    <w:p w:rsidR="003D44B3" w:rsidRPr="00D505C6" w:rsidP="00F11C1D" w14:paraId="3E0644CC" w14:textId="77777777">
      <w:pPr>
        <w:spacing w:after="0" w:line="240" w:lineRule="auto"/>
        <w:ind w:left="720" w:hanging="360"/>
        <w:rPr>
          <w:sz w:val="22"/>
        </w:rPr>
      </w:pPr>
    </w:p>
    <w:p w:rsidR="003D44B3" w:rsidRPr="00D505C6" w:rsidP="00D505C6" w14:paraId="118A12EA" w14:textId="108FCC36">
      <w:pPr>
        <w:pStyle w:val="ListParagraph"/>
        <w:numPr>
          <w:ilvl w:val="0"/>
          <w:numId w:val="24"/>
        </w:numPr>
        <w:spacing w:after="0" w:line="240" w:lineRule="auto"/>
        <w:rPr>
          <w:sz w:val="22"/>
        </w:rPr>
      </w:pPr>
      <w:r w:rsidRPr="00D505C6">
        <w:rPr>
          <w:sz w:val="22"/>
        </w:rPr>
        <w:t>Total estimate of in-house cost to respondents</w:t>
      </w:r>
      <w:r w:rsidRPr="00D505C6">
        <w:rPr>
          <w:sz w:val="22"/>
          <w:u w:val="none"/>
        </w:rPr>
        <w:t>:  $4,56</w:t>
      </w:r>
      <w:r w:rsidRPr="00D505C6" w:rsidR="003347DC">
        <w:rPr>
          <w:sz w:val="22"/>
          <w:u w:val="none"/>
        </w:rPr>
        <w:t>0</w:t>
      </w:r>
      <w:r w:rsidRPr="00D505C6">
        <w:rPr>
          <w:sz w:val="22"/>
          <w:u w:val="none"/>
        </w:rPr>
        <w:t xml:space="preserve"> (114 hours x $40/hour).</w:t>
      </w:r>
    </w:p>
    <w:p w:rsidR="003D44B3" w:rsidRPr="00D505C6" w:rsidP="00F11C1D" w14:paraId="79045573" w14:textId="77777777">
      <w:pPr>
        <w:spacing w:after="0" w:line="240" w:lineRule="auto"/>
        <w:ind w:left="720" w:hanging="360"/>
        <w:rPr>
          <w:sz w:val="22"/>
        </w:rPr>
      </w:pPr>
    </w:p>
    <w:p w:rsidR="006A0A34" w:rsidRPr="00D505C6" w:rsidP="00D505C6" w14:paraId="3D6D8D8E" w14:textId="7EFE0A9E">
      <w:pPr>
        <w:pStyle w:val="ListParagraph"/>
        <w:numPr>
          <w:ilvl w:val="0"/>
          <w:numId w:val="24"/>
        </w:numPr>
        <w:spacing w:after="0" w:line="240" w:lineRule="auto"/>
        <w:rPr>
          <w:sz w:val="22"/>
        </w:rPr>
      </w:pPr>
      <w:r w:rsidRPr="00D505C6">
        <w:rPr>
          <w:sz w:val="22"/>
        </w:rPr>
        <w:t>Explanation of calculation</w:t>
      </w:r>
      <w:r w:rsidRPr="00D505C6">
        <w:rPr>
          <w:sz w:val="22"/>
          <w:u w:val="none"/>
        </w:rPr>
        <w:t>:  We estimate that rate-of-return carriers will spend, on average, approximately 0.1 hours providing the name of any applicable cost consultants, cost consulting firms, and other third parties</w:t>
      </w:r>
      <w:r w:rsidRPr="00D505C6" w:rsidR="00552C89">
        <w:rPr>
          <w:sz w:val="22"/>
          <w:u w:val="none"/>
        </w:rPr>
        <w:t>:</w:t>
      </w:r>
      <w:r w:rsidRPr="00D505C6">
        <w:rPr>
          <w:sz w:val="22"/>
          <w:u w:val="none"/>
        </w:rPr>
        <w:t xml:space="preserve">  1,141 (responses) x 0.1 (hours to track and report this information) x $40/hour = $4,56</w:t>
      </w:r>
      <w:r w:rsidRPr="00D505C6" w:rsidR="003347DC">
        <w:rPr>
          <w:sz w:val="22"/>
          <w:u w:val="none"/>
        </w:rPr>
        <w:t>0</w:t>
      </w:r>
      <w:r w:rsidRPr="00D505C6">
        <w:rPr>
          <w:sz w:val="22"/>
          <w:u w:val="none"/>
        </w:rPr>
        <w:t>.</w:t>
      </w:r>
    </w:p>
    <w:p w:rsidR="006A0A34" w:rsidRPr="00D505C6" w:rsidP="00F900B0" w14:paraId="739C5B83" w14:textId="77777777">
      <w:pPr>
        <w:spacing w:after="0" w:line="240" w:lineRule="auto"/>
        <w:rPr>
          <w:sz w:val="22"/>
        </w:rPr>
      </w:pPr>
    </w:p>
    <w:p w:rsidR="006A0A34" w:rsidRPr="00D505C6" w:rsidP="00F900B0" w14:paraId="506FA8B3" w14:textId="457769A3">
      <w:pPr>
        <w:pStyle w:val="Heading4"/>
        <w:numPr>
          <w:ilvl w:val="1"/>
          <w:numId w:val="9"/>
        </w:numPr>
        <w:spacing w:after="0" w:line="240" w:lineRule="auto"/>
        <w:ind w:left="360" w:firstLine="0"/>
        <w:rPr>
          <w:sz w:val="22"/>
        </w:rPr>
      </w:pPr>
      <w:bookmarkStart w:id="2" w:name="_Hlk500929786"/>
      <w:r w:rsidRPr="00D505C6">
        <w:rPr>
          <w:sz w:val="22"/>
        </w:rPr>
        <w:t>Newly Available Backhaul Reporting for Alaska Plan Participants (Form 481) (no revisions)</w:t>
      </w:r>
      <w:r w:rsidRPr="00D505C6">
        <w:rPr>
          <w:sz w:val="22"/>
          <w:u w:val="none"/>
        </w:rPr>
        <w:t>:</w:t>
      </w:r>
      <w:r w:rsidRPr="00D505C6">
        <w:rPr>
          <w:sz w:val="22"/>
        </w:rPr>
        <w:t xml:space="preserve"> </w:t>
      </w:r>
    </w:p>
    <w:p w:rsidR="006A0A34" w:rsidRPr="00D505C6" w:rsidP="00F11C1D" w14:paraId="66A7BB75" w14:textId="77777777">
      <w:pPr>
        <w:spacing w:after="0" w:line="240" w:lineRule="auto"/>
        <w:rPr>
          <w:b/>
          <w:sz w:val="22"/>
          <w:u w:val="single"/>
        </w:rPr>
      </w:pPr>
    </w:p>
    <w:p w:rsidR="006A0A34" w:rsidRPr="00D505C6" w:rsidP="00D505C6" w14:paraId="4BCF6EF0" w14:textId="72EA5584">
      <w:pPr>
        <w:pStyle w:val="ListParagraph"/>
        <w:numPr>
          <w:ilvl w:val="0"/>
          <w:numId w:val="25"/>
        </w:numPr>
        <w:spacing w:after="0" w:line="240" w:lineRule="auto"/>
        <w:rPr>
          <w:sz w:val="22"/>
        </w:rPr>
      </w:pPr>
      <w:r w:rsidRPr="00D505C6">
        <w:rPr>
          <w:sz w:val="22"/>
        </w:rPr>
        <w:t>Number of respondents</w:t>
      </w:r>
      <w:r w:rsidRPr="00D505C6">
        <w:rPr>
          <w:sz w:val="22"/>
          <w:u w:val="none"/>
        </w:rPr>
        <w:t>:  Approximately 21 rate-of-return carriers and competitive ETCs participating in the Alaska Plan will be required to certify and submit information regarding the commercial availability of backhaul.</w:t>
      </w:r>
      <w:r w:rsidRPr="00D505C6">
        <w:rPr>
          <w:sz w:val="22"/>
        </w:rPr>
        <w:t xml:space="preserve">  </w:t>
      </w:r>
    </w:p>
    <w:p w:rsidR="006A0A34" w:rsidRPr="00D505C6" w:rsidP="00F11C1D" w14:paraId="6FDFDB8E" w14:textId="77777777">
      <w:pPr>
        <w:spacing w:after="0" w:line="240" w:lineRule="auto"/>
        <w:ind w:left="720" w:hanging="360"/>
        <w:rPr>
          <w:sz w:val="22"/>
        </w:rPr>
      </w:pPr>
    </w:p>
    <w:p w:rsidR="006A0A34" w:rsidRPr="00D505C6" w:rsidP="00D505C6" w14:paraId="79F6C5C7" w14:textId="22DFAE8D">
      <w:pPr>
        <w:pStyle w:val="ListParagraph"/>
        <w:numPr>
          <w:ilvl w:val="0"/>
          <w:numId w:val="25"/>
        </w:numPr>
        <w:spacing w:after="0" w:line="240" w:lineRule="auto"/>
        <w:rPr>
          <w:sz w:val="22"/>
        </w:rPr>
      </w:pPr>
      <w:r w:rsidRPr="00D505C6">
        <w:rPr>
          <w:sz w:val="22"/>
        </w:rPr>
        <w:t>Frequency of response</w:t>
      </w:r>
      <w:r w:rsidRPr="00D505C6">
        <w:rPr>
          <w:sz w:val="22"/>
          <w:u w:val="none"/>
        </w:rPr>
        <w:t>:  Annually and occasionally.</w:t>
      </w:r>
      <w:r w:rsidRPr="00D505C6">
        <w:rPr>
          <w:sz w:val="22"/>
        </w:rPr>
        <w:t xml:space="preserve">  </w:t>
      </w:r>
    </w:p>
    <w:p w:rsidR="006A0A34" w:rsidRPr="00D505C6" w:rsidP="00F11C1D" w14:paraId="0B0E526A" w14:textId="77777777">
      <w:pPr>
        <w:spacing w:after="0" w:line="240" w:lineRule="auto"/>
        <w:ind w:left="720" w:hanging="360"/>
        <w:rPr>
          <w:sz w:val="22"/>
        </w:rPr>
      </w:pPr>
    </w:p>
    <w:p w:rsidR="006A0A34" w:rsidRPr="00D505C6" w:rsidP="00D505C6" w14:paraId="3F7C6E5F" w14:textId="7A382BF7">
      <w:pPr>
        <w:pStyle w:val="ListParagraph"/>
        <w:numPr>
          <w:ilvl w:val="0"/>
          <w:numId w:val="25"/>
        </w:numPr>
        <w:spacing w:after="0" w:line="240" w:lineRule="auto"/>
        <w:rPr>
          <w:sz w:val="22"/>
        </w:rPr>
      </w:pPr>
      <w:r w:rsidRPr="00D505C6">
        <w:rPr>
          <w:sz w:val="22"/>
        </w:rPr>
        <w:t>Total number of responses per respondent</w:t>
      </w:r>
      <w:r w:rsidRPr="00D505C6">
        <w:rPr>
          <w:sz w:val="22"/>
          <w:u w:val="none"/>
        </w:rPr>
        <w:t>:  Approximately 1.</w:t>
      </w:r>
    </w:p>
    <w:p w:rsidR="006A0A34" w:rsidRPr="00D505C6" w:rsidP="00F11C1D" w14:paraId="23A2FF64" w14:textId="77777777">
      <w:pPr>
        <w:spacing w:after="0" w:line="240" w:lineRule="auto"/>
        <w:ind w:left="720" w:hanging="360"/>
        <w:rPr>
          <w:sz w:val="22"/>
          <w:u w:val="single"/>
        </w:rPr>
      </w:pPr>
    </w:p>
    <w:p w:rsidR="006A0A34" w:rsidRPr="00D505C6" w:rsidP="00D505C6" w14:paraId="3F2C60BE" w14:textId="57FB8D47">
      <w:pPr>
        <w:pStyle w:val="ListParagraph"/>
        <w:numPr>
          <w:ilvl w:val="0"/>
          <w:numId w:val="25"/>
        </w:numPr>
        <w:spacing w:after="0" w:line="240" w:lineRule="auto"/>
        <w:rPr>
          <w:sz w:val="22"/>
        </w:rPr>
      </w:pPr>
      <w:r w:rsidRPr="00D505C6">
        <w:rPr>
          <w:sz w:val="22"/>
        </w:rPr>
        <w:t>Estimated time per response</w:t>
      </w:r>
      <w:r w:rsidRPr="00D505C6">
        <w:rPr>
          <w:sz w:val="22"/>
          <w:u w:val="none"/>
        </w:rPr>
        <w:t>:  7 hours.</w:t>
      </w:r>
      <w:r w:rsidRPr="00D505C6">
        <w:rPr>
          <w:sz w:val="22"/>
        </w:rPr>
        <w:t xml:space="preserve"> </w:t>
      </w:r>
    </w:p>
    <w:p w:rsidR="006A0A34" w:rsidRPr="00D505C6" w:rsidP="00F11C1D" w14:paraId="24882275" w14:textId="77777777">
      <w:pPr>
        <w:spacing w:after="0" w:line="240" w:lineRule="auto"/>
        <w:ind w:left="720" w:hanging="360"/>
        <w:rPr>
          <w:sz w:val="22"/>
          <w:u w:val="single"/>
        </w:rPr>
      </w:pPr>
    </w:p>
    <w:p w:rsidR="006A0A34" w:rsidRPr="00D505C6" w:rsidP="00D505C6" w14:paraId="159E9648" w14:textId="6867C205">
      <w:pPr>
        <w:pStyle w:val="ListParagraph"/>
        <w:numPr>
          <w:ilvl w:val="0"/>
          <w:numId w:val="25"/>
        </w:numPr>
        <w:spacing w:after="0" w:line="240" w:lineRule="auto"/>
        <w:rPr>
          <w:sz w:val="22"/>
        </w:rPr>
      </w:pPr>
      <w:r w:rsidRPr="00D505C6">
        <w:rPr>
          <w:sz w:val="22"/>
        </w:rPr>
        <w:t>Total annual hour burden</w:t>
      </w:r>
      <w:r w:rsidRPr="00D505C6">
        <w:rPr>
          <w:sz w:val="22"/>
          <w:u w:val="none"/>
        </w:rPr>
        <w:t>:  147 hours.</w:t>
      </w:r>
    </w:p>
    <w:p w:rsidR="006A0A34" w:rsidRPr="00D505C6" w:rsidP="00F11C1D" w14:paraId="7FF80F56" w14:textId="77777777">
      <w:pPr>
        <w:spacing w:after="0" w:line="240" w:lineRule="auto"/>
        <w:ind w:left="720" w:hanging="360"/>
        <w:rPr>
          <w:sz w:val="22"/>
        </w:rPr>
      </w:pPr>
    </w:p>
    <w:p w:rsidR="006A0A34" w:rsidRPr="00D505C6" w:rsidP="00F11C1D" w14:paraId="6A714582" w14:textId="77777777">
      <w:pPr>
        <w:spacing w:after="0" w:line="240" w:lineRule="auto"/>
        <w:ind w:left="720" w:hanging="360"/>
        <w:rPr>
          <w:sz w:val="22"/>
        </w:rPr>
      </w:pPr>
      <w:r w:rsidRPr="00D505C6">
        <w:rPr>
          <w:sz w:val="22"/>
        </w:rPr>
        <w:t xml:space="preserve">      7 hours per respondent for 21 carriers filing on an annual basis.  Total annual hour burden is calculated as follows:  </w:t>
      </w:r>
    </w:p>
    <w:p w:rsidR="006A0A34" w:rsidRPr="00D505C6" w:rsidP="00F11C1D" w14:paraId="16848264" w14:textId="77777777">
      <w:pPr>
        <w:spacing w:after="0" w:line="240" w:lineRule="auto"/>
        <w:ind w:left="720"/>
        <w:rPr>
          <w:sz w:val="22"/>
        </w:rPr>
      </w:pPr>
    </w:p>
    <w:p w:rsidR="006A0A34" w:rsidRPr="00D505C6" w:rsidP="00F11C1D" w14:paraId="748AFAF6" w14:textId="77777777">
      <w:pPr>
        <w:spacing w:after="0" w:line="240" w:lineRule="auto"/>
        <w:ind w:left="720"/>
        <w:rPr>
          <w:sz w:val="22"/>
        </w:rPr>
      </w:pPr>
      <w:r w:rsidRPr="00D505C6">
        <w:rPr>
          <w:sz w:val="22"/>
        </w:rPr>
        <w:t xml:space="preserve">21 respondents x 1 report per respondent = 21 responses x 7 hours = </w:t>
      </w:r>
      <w:r w:rsidRPr="00D505C6">
        <w:rPr>
          <w:b/>
          <w:sz w:val="22"/>
        </w:rPr>
        <w:t>147 total annual hours.</w:t>
      </w:r>
      <w:r w:rsidRPr="00D505C6">
        <w:rPr>
          <w:sz w:val="22"/>
        </w:rPr>
        <w:t xml:space="preserve">  </w:t>
      </w:r>
    </w:p>
    <w:p w:rsidR="006A0A34" w:rsidRPr="00D505C6" w:rsidP="00F11C1D" w14:paraId="12CA97E5" w14:textId="77777777">
      <w:pPr>
        <w:spacing w:after="0" w:line="240" w:lineRule="auto"/>
        <w:ind w:left="720" w:hanging="360"/>
        <w:rPr>
          <w:sz w:val="22"/>
        </w:rPr>
      </w:pPr>
    </w:p>
    <w:p w:rsidR="006A0A34" w:rsidRPr="00D505C6" w:rsidP="00D505C6" w14:paraId="0131EEA8" w14:textId="6F8B22DD">
      <w:pPr>
        <w:pStyle w:val="ListParagraph"/>
        <w:numPr>
          <w:ilvl w:val="0"/>
          <w:numId w:val="25"/>
        </w:numPr>
        <w:spacing w:after="0" w:line="240" w:lineRule="auto"/>
        <w:rPr>
          <w:sz w:val="22"/>
        </w:rPr>
      </w:pPr>
      <w:r w:rsidRPr="00D505C6">
        <w:rPr>
          <w:sz w:val="22"/>
        </w:rPr>
        <w:t>Total estimate of in-house cost to respondents</w:t>
      </w:r>
      <w:r w:rsidRPr="00D505C6">
        <w:rPr>
          <w:sz w:val="22"/>
          <w:u w:val="none"/>
        </w:rPr>
        <w:t>:  $5,880 (147 hours x $40/hour).</w:t>
      </w:r>
    </w:p>
    <w:p w:rsidR="006A0A34" w:rsidRPr="00D505C6" w:rsidP="00F11C1D" w14:paraId="739D5AED" w14:textId="77777777">
      <w:pPr>
        <w:spacing w:after="0" w:line="240" w:lineRule="auto"/>
        <w:ind w:left="720" w:hanging="360"/>
        <w:rPr>
          <w:sz w:val="22"/>
        </w:rPr>
      </w:pPr>
    </w:p>
    <w:p w:rsidR="006A0A34" w:rsidRPr="00D505C6" w:rsidP="00D505C6" w14:paraId="2D4F8422" w14:textId="7BB7FBA8">
      <w:pPr>
        <w:pStyle w:val="ListParagraph"/>
        <w:numPr>
          <w:ilvl w:val="0"/>
          <w:numId w:val="25"/>
        </w:numPr>
        <w:spacing w:after="0" w:line="240" w:lineRule="auto"/>
        <w:rPr>
          <w:sz w:val="22"/>
        </w:rPr>
      </w:pPr>
      <w:r w:rsidRPr="00D505C6">
        <w:rPr>
          <w:sz w:val="22"/>
        </w:rPr>
        <w:t>Explanation of calculation</w:t>
      </w:r>
      <w:r w:rsidRPr="00D505C6">
        <w:rPr>
          <w:sz w:val="22"/>
          <w:u w:val="none"/>
        </w:rPr>
        <w:t>:  We estimate that each Alaska Plan participant will take 7 hours preparing and submitting the relevant information regarding commercial availability of backhaul and the relevant certification:</w:t>
      </w:r>
      <w:r w:rsidRPr="00D505C6" w:rsidR="00552C89">
        <w:rPr>
          <w:sz w:val="22"/>
          <w:u w:val="none"/>
        </w:rPr>
        <w:t xml:space="preserve">  </w:t>
      </w:r>
      <w:r w:rsidRPr="00D505C6">
        <w:rPr>
          <w:sz w:val="22"/>
          <w:u w:val="none"/>
        </w:rPr>
        <w:t>21 (responses) x 7 (hours to prepare and submit information) x $40/h</w:t>
      </w:r>
      <w:r w:rsidRPr="00D505C6" w:rsidR="00552C89">
        <w:rPr>
          <w:sz w:val="22"/>
          <w:u w:val="none"/>
        </w:rPr>
        <w:t>our</w:t>
      </w:r>
      <w:r w:rsidRPr="00D505C6">
        <w:rPr>
          <w:sz w:val="22"/>
          <w:u w:val="none"/>
        </w:rPr>
        <w:t xml:space="preserve"> = $5,880</w:t>
      </w:r>
      <w:r w:rsidRPr="00D505C6" w:rsidR="005F58C1">
        <w:rPr>
          <w:sz w:val="22"/>
          <w:u w:val="none"/>
        </w:rPr>
        <w:t>.</w:t>
      </w:r>
    </w:p>
    <w:p w:rsidR="006A0A34" w:rsidRPr="00D505C6" w:rsidP="00F11C1D" w14:paraId="5E8CDC86" w14:textId="77777777">
      <w:pPr>
        <w:tabs>
          <w:tab w:val="left" w:pos="2250"/>
        </w:tabs>
        <w:spacing w:after="0" w:line="240" w:lineRule="auto"/>
        <w:rPr>
          <w:sz w:val="22"/>
        </w:rPr>
      </w:pPr>
    </w:p>
    <w:p w:rsidR="006A0A34" w:rsidRPr="00D505C6" w:rsidP="00F900B0" w14:paraId="5CF4E827" w14:textId="45203B87">
      <w:pPr>
        <w:pStyle w:val="Heading4"/>
        <w:numPr>
          <w:ilvl w:val="1"/>
          <w:numId w:val="9"/>
        </w:numPr>
        <w:spacing w:after="0" w:line="240" w:lineRule="auto"/>
        <w:ind w:left="360" w:firstLine="0"/>
        <w:rPr>
          <w:sz w:val="22"/>
        </w:rPr>
      </w:pPr>
      <w:r w:rsidRPr="00D505C6">
        <w:rPr>
          <w:sz w:val="22"/>
        </w:rPr>
        <w:t>Capital Expenditure Documentation for Rate-of-Return and Competitive ETC Alaska Plan Participants (no revisions)</w:t>
      </w:r>
      <w:r w:rsidRPr="00D505C6">
        <w:rPr>
          <w:sz w:val="22"/>
          <w:u w:val="none"/>
        </w:rPr>
        <w:t xml:space="preserve">: </w:t>
      </w:r>
    </w:p>
    <w:p w:rsidR="006A0A34" w:rsidRPr="00D505C6" w:rsidP="00F11C1D" w14:paraId="3A7B1A74" w14:textId="77777777">
      <w:pPr>
        <w:spacing w:after="0" w:line="240" w:lineRule="auto"/>
        <w:rPr>
          <w:b/>
          <w:sz w:val="22"/>
          <w:u w:val="single"/>
        </w:rPr>
      </w:pPr>
    </w:p>
    <w:p w:rsidR="006A0A34" w:rsidRPr="00D505C6" w:rsidP="00D505C6" w14:paraId="1FB29867" w14:textId="5C3E56EA">
      <w:pPr>
        <w:pStyle w:val="ListParagraph"/>
        <w:numPr>
          <w:ilvl w:val="0"/>
          <w:numId w:val="26"/>
        </w:numPr>
        <w:spacing w:after="0" w:line="240" w:lineRule="auto"/>
        <w:rPr>
          <w:sz w:val="22"/>
        </w:rPr>
      </w:pPr>
      <w:r w:rsidRPr="00D505C6">
        <w:rPr>
          <w:sz w:val="22"/>
        </w:rPr>
        <w:t>Number of respondents</w:t>
      </w:r>
      <w:r w:rsidRPr="00D505C6">
        <w:rPr>
          <w:sz w:val="22"/>
          <w:u w:val="none"/>
        </w:rPr>
        <w:t xml:space="preserve">:  Approximately 13 rate-of-return carriers and competitive ETCs participating in the Alaska Plan will be required to retain and provide information on capital and operating expenditures.  </w:t>
      </w:r>
      <w:r w:rsidRPr="00D505C6" w:rsidR="00634F08">
        <w:rPr>
          <w:sz w:val="22"/>
          <w:u w:val="none"/>
        </w:rPr>
        <w:t>The number of respondents is based on the combination of the rate-of-return carriers and wireless affiliates having combined records.</w:t>
      </w:r>
    </w:p>
    <w:p w:rsidR="006A0A34" w:rsidRPr="00D505C6" w:rsidP="00F11C1D" w14:paraId="218D6D1A" w14:textId="77777777">
      <w:pPr>
        <w:spacing w:after="0" w:line="240" w:lineRule="auto"/>
        <w:ind w:left="720" w:hanging="360"/>
        <w:rPr>
          <w:sz w:val="22"/>
        </w:rPr>
      </w:pPr>
    </w:p>
    <w:p w:rsidR="006A0A34" w:rsidRPr="00D505C6" w:rsidP="00D505C6" w14:paraId="499F5570" w14:textId="5E9924A6">
      <w:pPr>
        <w:pStyle w:val="ListParagraph"/>
        <w:numPr>
          <w:ilvl w:val="0"/>
          <w:numId w:val="26"/>
        </w:numPr>
        <w:spacing w:after="0" w:line="240" w:lineRule="auto"/>
        <w:rPr>
          <w:sz w:val="22"/>
        </w:rPr>
      </w:pPr>
      <w:r w:rsidRPr="00D505C6">
        <w:rPr>
          <w:sz w:val="22"/>
        </w:rPr>
        <w:t>Frequency of response</w:t>
      </w:r>
      <w:r w:rsidRPr="00D505C6">
        <w:rPr>
          <w:sz w:val="22"/>
          <w:u w:val="none"/>
        </w:rPr>
        <w:t>:  Annually.</w:t>
      </w:r>
      <w:r w:rsidRPr="00D505C6">
        <w:rPr>
          <w:sz w:val="22"/>
        </w:rPr>
        <w:t xml:space="preserve">  </w:t>
      </w:r>
    </w:p>
    <w:p w:rsidR="006A0A34" w:rsidRPr="00D505C6" w:rsidP="00F11C1D" w14:paraId="009D7F1C" w14:textId="77777777">
      <w:pPr>
        <w:spacing w:after="0" w:line="240" w:lineRule="auto"/>
        <w:ind w:left="720" w:hanging="360"/>
        <w:rPr>
          <w:sz w:val="22"/>
        </w:rPr>
      </w:pPr>
    </w:p>
    <w:p w:rsidR="006A0A34" w:rsidRPr="00D505C6" w:rsidP="00D505C6" w14:paraId="35220B59" w14:textId="341FE5BF">
      <w:pPr>
        <w:pStyle w:val="ListParagraph"/>
        <w:numPr>
          <w:ilvl w:val="0"/>
          <w:numId w:val="26"/>
        </w:numPr>
        <w:spacing w:after="0" w:line="240" w:lineRule="auto"/>
        <w:rPr>
          <w:sz w:val="22"/>
        </w:rPr>
      </w:pPr>
      <w:r w:rsidRPr="00D505C6">
        <w:rPr>
          <w:sz w:val="22"/>
        </w:rPr>
        <w:t>Total number of responses per respondent</w:t>
      </w:r>
      <w:r w:rsidRPr="00D505C6">
        <w:rPr>
          <w:sz w:val="22"/>
          <w:u w:val="none"/>
        </w:rPr>
        <w:t>:  Approximately 1.</w:t>
      </w:r>
    </w:p>
    <w:p w:rsidR="006A0A34" w:rsidRPr="00D505C6" w:rsidP="00F11C1D" w14:paraId="761A1552" w14:textId="77777777">
      <w:pPr>
        <w:spacing w:after="0" w:line="240" w:lineRule="auto"/>
        <w:ind w:left="720" w:hanging="360"/>
        <w:rPr>
          <w:sz w:val="22"/>
          <w:u w:val="single"/>
        </w:rPr>
      </w:pPr>
    </w:p>
    <w:p w:rsidR="006A0A34" w:rsidRPr="00D505C6" w:rsidP="00D505C6" w14:paraId="61B0D4C6" w14:textId="46BDAA60">
      <w:pPr>
        <w:pStyle w:val="ListParagraph"/>
        <w:numPr>
          <w:ilvl w:val="0"/>
          <w:numId w:val="26"/>
        </w:numPr>
        <w:spacing w:after="0" w:line="240" w:lineRule="auto"/>
        <w:rPr>
          <w:sz w:val="22"/>
        </w:rPr>
      </w:pPr>
      <w:r w:rsidRPr="00D505C6">
        <w:rPr>
          <w:sz w:val="22"/>
        </w:rPr>
        <w:t>Estimated time per response</w:t>
      </w:r>
      <w:r w:rsidRPr="00D505C6">
        <w:rPr>
          <w:sz w:val="22"/>
          <w:u w:val="none"/>
        </w:rPr>
        <w:t>:  2 hours.</w:t>
      </w:r>
      <w:r w:rsidRPr="00D505C6">
        <w:rPr>
          <w:sz w:val="22"/>
        </w:rPr>
        <w:t xml:space="preserve"> </w:t>
      </w:r>
    </w:p>
    <w:p w:rsidR="006A0A34" w:rsidRPr="00D505C6" w:rsidP="00F11C1D" w14:paraId="57DF9A67" w14:textId="77777777">
      <w:pPr>
        <w:spacing w:after="0" w:line="240" w:lineRule="auto"/>
        <w:ind w:left="720" w:hanging="360"/>
        <w:rPr>
          <w:sz w:val="22"/>
          <w:u w:val="single"/>
        </w:rPr>
      </w:pPr>
    </w:p>
    <w:p w:rsidR="006A0A34" w:rsidRPr="00D505C6" w:rsidP="00D505C6" w14:paraId="38333F87" w14:textId="753E047B">
      <w:pPr>
        <w:pStyle w:val="ListParagraph"/>
        <w:numPr>
          <w:ilvl w:val="0"/>
          <w:numId w:val="26"/>
        </w:numPr>
        <w:spacing w:after="0" w:line="240" w:lineRule="auto"/>
        <w:rPr>
          <w:sz w:val="22"/>
        </w:rPr>
      </w:pPr>
      <w:r w:rsidRPr="00D505C6">
        <w:rPr>
          <w:sz w:val="22"/>
        </w:rPr>
        <w:t>Total annual hour burden</w:t>
      </w:r>
      <w:r w:rsidRPr="00D505C6">
        <w:rPr>
          <w:sz w:val="22"/>
          <w:u w:val="none"/>
        </w:rPr>
        <w:t>:  26 hours.</w:t>
      </w:r>
    </w:p>
    <w:p w:rsidR="006A0A34" w:rsidRPr="00D505C6" w:rsidP="00F11C1D" w14:paraId="2118FD47" w14:textId="77777777">
      <w:pPr>
        <w:spacing w:after="0" w:line="240" w:lineRule="auto"/>
        <w:ind w:left="720" w:hanging="360"/>
        <w:rPr>
          <w:sz w:val="22"/>
        </w:rPr>
      </w:pPr>
    </w:p>
    <w:p w:rsidR="006A0A34" w:rsidRPr="00D505C6" w:rsidP="00F11C1D" w14:paraId="56B96176" w14:textId="77777777">
      <w:pPr>
        <w:spacing w:after="0" w:line="240" w:lineRule="auto"/>
        <w:ind w:left="720" w:hanging="360"/>
        <w:rPr>
          <w:sz w:val="22"/>
        </w:rPr>
      </w:pPr>
      <w:r w:rsidRPr="00D505C6">
        <w:rPr>
          <w:sz w:val="22"/>
        </w:rPr>
        <w:t xml:space="preserve">      2 hours per respondent for 13 carriers retaining documents on an annual basis.  Total annual hour burden is calculated as follows:  </w:t>
      </w:r>
    </w:p>
    <w:p w:rsidR="006A0A34" w:rsidRPr="00D505C6" w:rsidP="00F11C1D" w14:paraId="20DCCF73" w14:textId="77777777">
      <w:pPr>
        <w:spacing w:after="0" w:line="240" w:lineRule="auto"/>
        <w:ind w:left="720"/>
        <w:rPr>
          <w:sz w:val="22"/>
        </w:rPr>
      </w:pPr>
    </w:p>
    <w:p w:rsidR="006A0A34" w:rsidRPr="00D505C6" w:rsidP="00F11C1D" w14:paraId="520F319D" w14:textId="0098787F">
      <w:pPr>
        <w:spacing w:after="0" w:line="240" w:lineRule="auto"/>
        <w:ind w:left="720"/>
        <w:rPr>
          <w:sz w:val="22"/>
        </w:rPr>
      </w:pPr>
      <w:r w:rsidRPr="00D505C6">
        <w:rPr>
          <w:sz w:val="22"/>
        </w:rPr>
        <w:t>13 respondents x 1 report per respondent = 13 responses x 2 hours =</w:t>
      </w:r>
      <w:r w:rsidRPr="00D505C6">
        <w:rPr>
          <w:b/>
          <w:sz w:val="22"/>
        </w:rPr>
        <w:t>26 total annual hours.</w:t>
      </w:r>
      <w:r w:rsidRPr="00D505C6">
        <w:rPr>
          <w:sz w:val="22"/>
        </w:rPr>
        <w:t xml:space="preserve">  </w:t>
      </w:r>
    </w:p>
    <w:p w:rsidR="006A0A34" w:rsidRPr="00D505C6" w:rsidP="00F11C1D" w14:paraId="2BEF2EC6" w14:textId="77777777">
      <w:pPr>
        <w:spacing w:after="0" w:line="240" w:lineRule="auto"/>
        <w:ind w:left="720" w:hanging="360"/>
        <w:rPr>
          <w:sz w:val="22"/>
        </w:rPr>
      </w:pPr>
    </w:p>
    <w:p w:rsidR="006A0A34" w:rsidRPr="00D505C6" w:rsidP="00D505C6" w14:paraId="11E23A80" w14:textId="71457F36">
      <w:pPr>
        <w:pStyle w:val="ListParagraph"/>
        <w:numPr>
          <w:ilvl w:val="0"/>
          <w:numId w:val="26"/>
        </w:numPr>
        <w:spacing w:after="0" w:line="240" w:lineRule="auto"/>
        <w:rPr>
          <w:sz w:val="22"/>
        </w:rPr>
      </w:pPr>
      <w:r w:rsidRPr="00D505C6">
        <w:rPr>
          <w:sz w:val="22"/>
        </w:rPr>
        <w:t>Total estimate of in-house cost to respondents</w:t>
      </w:r>
      <w:r w:rsidRPr="00D505C6">
        <w:rPr>
          <w:sz w:val="22"/>
          <w:u w:val="none"/>
        </w:rPr>
        <w:t>:  $1,040</w:t>
      </w:r>
      <w:r w:rsidRPr="00D505C6" w:rsidR="00A64B51">
        <w:rPr>
          <w:sz w:val="22"/>
          <w:u w:val="none"/>
        </w:rPr>
        <w:t xml:space="preserve"> </w:t>
      </w:r>
      <w:r w:rsidRPr="00D505C6">
        <w:rPr>
          <w:sz w:val="22"/>
          <w:u w:val="none"/>
        </w:rPr>
        <w:t>(26 hours x $40/hour).</w:t>
      </w:r>
    </w:p>
    <w:p w:rsidR="006A0A34" w:rsidRPr="00D505C6" w:rsidP="00F11C1D" w14:paraId="2EEAE870" w14:textId="77777777">
      <w:pPr>
        <w:spacing w:after="0" w:line="240" w:lineRule="auto"/>
        <w:ind w:left="720" w:hanging="360"/>
        <w:rPr>
          <w:sz w:val="22"/>
        </w:rPr>
      </w:pPr>
    </w:p>
    <w:p w:rsidR="006A0A34" w:rsidRPr="00D505C6" w:rsidP="00D505C6" w14:paraId="04E3E36A" w14:textId="122E2CA9">
      <w:pPr>
        <w:pStyle w:val="ListParagraph"/>
        <w:numPr>
          <w:ilvl w:val="0"/>
          <w:numId w:val="26"/>
        </w:numPr>
        <w:spacing w:after="0" w:line="240" w:lineRule="auto"/>
        <w:rPr>
          <w:sz w:val="22"/>
        </w:rPr>
      </w:pPr>
      <w:r w:rsidRPr="00D505C6">
        <w:rPr>
          <w:sz w:val="22"/>
        </w:rPr>
        <w:t>Explanation of calculation</w:t>
      </w:r>
      <w:r w:rsidRPr="00D505C6">
        <w:rPr>
          <w:sz w:val="22"/>
          <w:u w:val="none"/>
        </w:rPr>
        <w:t>:  We estimate that each carrier will spend at least 2 hours to track and retain documentation</w:t>
      </w:r>
      <w:r w:rsidRPr="00D505C6" w:rsidR="005271EF">
        <w:rPr>
          <w:sz w:val="22"/>
          <w:u w:val="none"/>
        </w:rPr>
        <w:t>:</w:t>
      </w:r>
      <w:r w:rsidRPr="00D505C6">
        <w:rPr>
          <w:sz w:val="22"/>
          <w:u w:val="none"/>
        </w:rPr>
        <w:t xml:space="preserve">  13 (responses) x 2 (hours to comply with document retention requirements) x $40</w:t>
      </w:r>
      <w:r w:rsidRPr="00D505C6" w:rsidR="005271EF">
        <w:rPr>
          <w:sz w:val="22"/>
          <w:u w:val="none"/>
        </w:rPr>
        <w:t>/</w:t>
      </w:r>
      <w:r w:rsidRPr="00D505C6">
        <w:rPr>
          <w:sz w:val="22"/>
          <w:u w:val="none"/>
        </w:rPr>
        <w:t>hour = $1,040.</w:t>
      </w:r>
      <w:r w:rsidRPr="00D505C6">
        <w:rPr>
          <w:sz w:val="22"/>
        </w:rPr>
        <w:t xml:space="preserve">  </w:t>
      </w:r>
      <w:bookmarkEnd w:id="2"/>
    </w:p>
    <w:p w:rsidR="00AC37CA" w:rsidRPr="00D505C6" w:rsidP="00F900B0" w14:paraId="7F2A4DEE" w14:textId="77777777">
      <w:pPr>
        <w:tabs>
          <w:tab w:val="left" w:pos="2250"/>
        </w:tabs>
        <w:spacing w:after="0" w:line="240" w:lineRule="auto"/>
        <w:ind w:left="720" w:hanging="360"/>
        <w:rPr>
          <w:sz w:val="22"/>
        </w:rPr>
      </w:pPr>
    </w:p>
    <w:p w:rsidR="00AC37CA" w:rsidRPr="00D505C6" w:rsidP="00F900B0" w14:paraId="42AA64B3" w14:textId="34C86DA4">
      <w:pPr>
        <w:pStyle w:val="Heading4"/>
        <w:numPr>
          <w:ilvl w:val="1"/>
          <w:numId w:val="9"/>
        </w:numPr>
        <w:spacing w:after="0" w:line="240" w:lineRule="auto"/>
        <w:ind w:left="360" w:firstLine="0"/>
        <w:rPr>
          <w:sz w:val="22"/>
        </w:rPr>
      </w:pPr>
      <w:r w:rsidRPr="00D505C6">
        <w:rPr>
          <w:sz w:val="22"/>
        </w:rPr>
        <w:t xml:space="preserve">Connect America Fund Phase II Auction, Uniendo a Puerto Rico </w:t>
      </w:r>
      <w:r w:rsidRPr="00D505C6" w:rsidR="005A0B12">
        <w:rPr>
          <w:sz w:val="22"/>
        </w:rPr>
        <w:t xml:space="preserve">Fund </w:t>
      </w:r>
      <w:r w:rsidRPr="00D505C6">
        <w:rPr>
          <w:sz w:val="22"/>
        </w:rPr>
        <w:t>Stage 2, Connect USVI Fund Stage 2, and Rural Digital Opportunity Fund Reporting and Certifications (no revisions)</w:t>
      </w:r>
      <w:r w:rsidRPr="00D505C6">
        <w:rPr>
          <w:sz w:val="22"/>
          <w:u w:val="none"/>
        </w:rPr>
        <w:t>:</w:t>
      </w:r>
    </w:p>
    <w:p w:rsidR="00AC37CA" w:rsidRPr="00D505C6" w:rsidP="00D505C6" w14:paraId="1DE5F734" w14:textId="77777777">
      <w:pPr>
        <w:spacing w:after="0" w:line="240" w:lineRule="auto"/>
        <w:rPr>
          <w:sz w:val="22"/>
        </w:rPr>
      </w:pPr>
    </w:p>
    <w:p w:rsidR="00AC37CA" w:rsidRPr="00D505C6" w:rsidP="00D505C6" w14:paraId="1A494702" w14:textId="77777777">
      <w:pPr>
        <w:pStyle w:val="ListParagraph"/>
        <w:numPr>
          <w:ilvl w:val="0"/>
          <w:numId w:val="27"/>
        </w:numPr>
        <w:spacing w:after="0" w:line="240" w:lineRule="auto"/>
        <w:rPr>
          <w:sz w:val="22"/>
        </w:rPr>
      </w:pPr>
      <w:r w:rsidRPr="00D505C6">
        <w:rPr>
          <w:sz w:val="22"/>
        </w:rPr>
        <w:t>Number of respondents</w:t>
      </w:r>
      <w:r w:rsidRPr="00D505C6">
        <w:rPr>
          <w:sz w:val="22"/>
          <w:u w:val="none"/>
        </w:rPr>
        <w:t xml:space="preserve">:  Approximately 352.  Carriers that receive CAF Phase II auction support, Uniendo a Puerto Rico Stage 2 fixed support, Connect USVI Stage 2 fixed support, or Rural Digital Opportunity Fund support must submit these reports and make these certifications.  </w:t>
      </w:r>
    </w:p>
    <w:p w:rsidR="00AC37CA" w:rsidRPr="00D505C6" w:rsidP="00F11C1D" w14:paraId="0835C549" w14:textId="77777777">
      <w:pPr>
        <w:spacing w:after="0" w:line="240" w:lineRule="auto"/>
        <w:ind w:left="720" w:hanging="360"/>
        <w:rPr>
          <w:sz w:val="22"/>
        </w:rPr>
      </w:pPr>
    </w:p>
    <w:p w:rsidR="00AC37CA" w:rsidRPr="00D505C6" w:rsidP="00D505C6" w14:paraId="11DE45C8" w14:textId="3B2FBE5B">
      <w:pPr>
        <w:pStyle w:val="ListParagraph"/>
        <w:numPr>
          <w:ilvl w:val="0"/>
          <w:numId w:val="27"/>
        </w:numPr>
        <w:spacing w:after="0" w:line="240" w:lineRule="auto"/>
        <w:rPr>
          <w:sz w:val="22"/>
        </w:rPr>
      </w:pPr>
      <w:r w:rsidRPr="00D505C6">
        <w:rPr>
          <w:sz w:val="22"/>
        </w:rPr>
        <w:t>Frequency of response</w:t>
      </w:r>
      <w:r w:rsidRPr="00D505C6">
        <w:rPr>
          <w:sz w:val="22"/>
          <w:u w:val="none"/>
        </w:rPr>
        <w:t>:  Annually.</w:t>
      </w:r>
      <w:r w:rsidRPr="00D505C6">
        <w:rPr>
          <w:sz w:val="22"/>
        </w:rPr>
        <w:t xml:space="preserve">   </w:t>
      </w:r>
    </w:p>
    <w:p w:rsidR="00AC37CA" w:rsidRPr="00D505C6" w:rsidP="00F11C1D" w14:paraId="1727CF58" w14:textId="77777777">
      <w:pPr>
        <w:spacing w:after="0" w:line="240" w:lineRule="auto"/>
        <w:ind w:left="720" w:hanging="360"/>
        <w:rPr>
          <w:sz w:val="22"/>
        </w:rPr>
      </w:pPr>
    </w:p>
    <w:p w:rsidR="00AC37CA" w:rsidRPr="00D505C6" w:rsidP="00D505C6" w14:paraId="6D4A1398" w14:textId="31A683B9">
      <w:pPr>
        <w:pStyle w:val="ListParagraph"/>
        <w:numPr>
          <w:ilvl w:val="0"/>
          <w:numId w:val="27"/>
        </w:numPr>
        <w:spacing w:after="0" w:line="240" w:lineRule="auto"/>
        <w:rPr>
          <w:sz w:val="22"/>
        </w:rPr>
      </w:pPr>
      <w:r w:rsidRPr="00D505C6">
        <w:rPr>
          <w:sz w:val="22"/>
        </w:rPr>
        <w:t>Total number of responses per respondent</w:t>
      </w:r>
      <w:r w:rsidRPr="00D505C6">
        <w:rPr>
          <w:sz w:val="22"/>
          <w:u w:val="none"/>
        </w:rPr>
        <w:t>:  Approximately 1.</w:t>
      </w:r>
      <w:r w:rsidRPr="00D505C6">
        <w:rPr>
          <w:sz w:val="22"/>
        </w:rPr>
        <w:t xml:space="preserve"> </w:t>
      </w:r>
    </w:p>
    <w:p w:rsidR="00AC37CA" w:rsidRPr="00D505C6" w:rsidP="00F11C1D" w14:paraId="4DDEAA00" w14:textId="77777777">
      <w:pPr>
        <w:spacing w:after="0" w:line="240" w:lineRule="auto"/>
        <w:ind w:left="720" w:hanging="360"/>
        <w:rPr>
          <w:sz w:val="22"/>
        </w:rPr>
      </w:pPr>
    </w:p>
    <w:p w:rsidR="00AC37CA" w:rsidRPr="00D505C6" w:rsidP="00D505C6" w14:paraId="722C9E89" w14:textId="5C183030">
      <w:pPr>
        <w:pStyle w:val="ListParagraph"/>
        <w:numPr>
          <w:ilvl w:val="0"/>
          <w:numId w:val="27"/>
        </w:numPr>
        <w:spacing w:after="0" w:line="240" w:lineRule="auto"/>
        <w:rPr>
          <w:sz w:val="22"/>
        </w:rPr>
      </w:pPr>
      <w:r w:rsidRPr="00D505C6">
        <w:rPr>
          <w:sz w:val="22"/>
        </w:rPr>
        <w:t>Estimated time per response</w:t>
      </w:r>
      <w:r w:rsidRPr="00D505C6">
        <w:rPr>
          <w:sz w:val="22"/>
          <w:u w:val="none"/>
        </w:rPr>
        <w:t>:  4 hours.</w:t>
      </w:r>
      <w:r w:rsidRPr="00D505C6">
        <w:rPr>
          <w:sz w:val="22"/>
        </w:rPr>
        <w:t xml:space="preserve"> </w:t>
      </w:r>
    </w:p>
    <w:p w:rsidR="00AC37CA" w:rsidRPr="00D505C6" w:rsidP="00F11C1D" w14:paraId="34CAD41F" w14:textId="77777777">
      <w:pPr>
        <w:spacing w:after="0" w:line="240" w:lineRule="auto"/>
        <w:ind w:left="720" w:hanging="360"/>
        <w:rPr>
          <w:sz w:val="22"/>
        </w:rPr>
      </w:pPr>
    </w:p>
    <w:p w:rsidR="00AC37CA" w:rsidRPr="00D505C6" w:rsidP="00D505C6" w14:paraId="643887E5" w14:textId="26FD956E">
      <w:pPr>
        <w:pStyle w:val="ListParagraph"/>
        <w:numPr>
          <w:ilvl w:val="0"/>
          <w:numId w:val="27"/>
        </w:numPr>
        <w:spacing w:after="0" w:line="240" w:lineRule="auto"/>
        <w:rPr>
          <w:sz w:val="22"/>
        </w:rPr>
      </w:pPr>
      <w:r w:rsidRPr="00D505C6">
        <w:rPr>
          <w:sz w:val="22"/>
        </w:rPr>
        <w:t>Total annual hour burden</w:t>
      </w:r>
      <w:r w:rsidRPr="00D505C6">
        <w:rPr>
          <w:sz w:val="22"/>
          <w:u w:val="none"/>
        </w:rPr>
        <w:t>:  1,408 hours.</w:t>
      </w:r>
      <w:r w:rsidRPr="00D505C6">
        <w:rPr>
          <w:sz w:val="22"/>
        </w:rPr>
        <w:t xml:space="preserve"> </w:t>
      </w:r>
    </w:p>
    <w:p w:rsidR="00AC37CA" w:rsidRPr="00D505C6" w:rsidP="00F11C1D" w14:paraId="67C245D7" w14:textId="77777777">
      <w:pPr>
        <w:spacing w:after="0" w:line="240" w:lineRule="auto"/>
        <w:ind w:left="720" w:hanging="360"/>
        <w:rPr>
          <w:sz w:val="22"/>
        </w:rPr>
      </w:pPr>
    </w:p>
    <w:p w:rsidR="00AC37CA" w:rsidRPr="00D505C6" w:rsidP="00F11C1D" w14:paraId="22FE274B" w14:textId="77777777">
      <w:pPr>
        <w:spacing w:after="0" w:line="240" w:lineRule="auto"/>
        <w:ind w:left="720" w:hanging="360"/>
        <w:rPr>
          <w:sz w:val="22"/>
        </w:rPr>
      </w:pPr>
      <w:r w:rsidRPr="00D505C6">
        <w:rPr>
          <w:sz w:val="22"/>
        </w:rPr>
        <w:t xml:space="preserve">      4 hours per respondent for 352 respondents filing annually.  Total annual hour burden is calculated as follows: </w:t>
      </w:r>
    </w:p>
    <w:p w:rsidR="00AC37CA" w:rsidRPr="00D505C6" w:rsidP="00F11C1D" w14:paraId="0B362817" w14:textId="77777777">
      <w:pPr>
        <w:spacing w:after="0" w:line="240" w:lineRule="auto"/>
        <w:ind w:left="720" w:hanging="360"/>
        <w:rPr>
          <w:sz w:val="22"/>
        </w:rPr>
      </w:pPr>
    </w:p>
    <w:p w:rsidR="00AC37CA" w:rsidRPr="00D505C6" w:rsidP="00F11C1D" w14:paraId="37ACA48A" w14:textId="77777777">
      <w:pPr>
        <w:spacing w:after="0" w:line="240" w:lineRule="auto"/>
        <w:ind w:left="720"/>
        <w:rPr>
          <w:sz w:val="22"/>
        </w:rPr>
      </w:pPr>
      <w:r w:rsidRPr="00D505C6">
        <w:rPr>
          <w:sz w:val="22"/>
        </w:rPr>
        <w:t xml:space="preserve">352 respondents x 1 report per respondent = 352 responses x 4 hours = </w:t>
      </w:r>
      <w:r w:rsidRPr="00D505C6">
        <w:rPr>
          <w:b/>
          <w:sz w:val="22"/>
        </w:rPr>
        <w:t>1,408 total annual hours</w:t>
      </w:r>
      <w:r w:rsidRPr="00D505C6">
        <w:rPr>
          <w:sz w:val="22"/>
        </w:rPr>
        <w:t>.</w:t>
      </w:r>
    </w:p>
    <w:p w:rsidR="00AC37CA" w:rsidRPr="00D505C6" w:rsidP="00F11C1D" w14:paraId="75312616" w14:textId="77777777">
      <w:pPr>
        <w:spacing w:after="0" w:line="240" w:lineRule="auto"/>
        <w:ind w:left="720" w:hanging="360"/>
        <w:rPr>
          <w:sz w:val="22"/>
        </w:rPr>
      </w:pPr>
    </w:p>
    <w:p w:rsidR="00AC37CA" w:rsidRPr="00D505C6" w:rsidP="00D505C6" w14:paraId="798EFFAB" w14:textId="49D51E76">
      <w:pPr>
        <w:pStyle w:val="ListParagraph"/>
        <w:numPr>
          <w:ilvl w:val="0"/>
          <w:numId w:val="27"/>
        </w:numPr>
        <w:spacing w:after="0" w:line="240" w:lineRule="auto"/>
        <w:rPr>
          <w:sz w:val="22"/>
        </w:rPr>
      </w:pPr>
      <w:r w:rsidRPr="00D505C6">
        <w:rPr>
          <w:sz w:val="22"/>
        </w:rPr>
        <w:t>Total estimate of in-house cost to respondents</w:t>
      </w:r>
      <w:r w:rsidRPr="00D505C6">
        <w:rPr>
          <w:sz w:val="22"/>
          <w:u w:val="none"/>
        </w:rPr>
        <w:t>:  $56,320 (1,408 hours x $40/hour).</w:t>
      </w:r>
    </w:p>
    <w:p w:rsidR="00AC37CA" w:rsidRPr="00D505C6" w:rsidP="00F11C1D" w14:paraId="7DF32FB0" w14:textId="77777777">
      <w:pPr>
        <w:spacing w:after="0" w:line="240" w:lineRule="auto"/>
        <w:ind w:left="720" w:hanging="360"/>
        <w:rPr>
          <w:sz w:val="22"/>
        </w:rPr>
      </w:pPr>
    </w:p>
    <w:p w:rsidR="00AC37CA" w:rsidRPr="00D505C6" w:rsidP="00D505C6" w14:paraId="75797AC8" w14:textId="0FFE72C1">
      <w:pPr>
        <w:pStyle w:val="ListParagraph"/>
        <w:numPr>
          <w:ilvl w:val="0"/>
          <w:numId w:val="27"/>
        </w:numPr>
        <w:spacing w:after="0" w:line="240" w:lineRule="auto"/>
        <w:rPr>
          <w:color w:val="000000"/>
          <w:sz w:val="22"/>
        </w:rPr>
      </w:pPr>
      <w:r w:rsidRPr="00D505C6">
        <w:rPr>
          <w:sz w:val="22"/>
        </w:rPr>
        <w:t>Explanation of calculation</w:t>
      </w:r>
      <w:r w:rsidRPr="00D505C6">
        <w:rPr>
          <w:sz w:val="22"/>
          <w:u w:val="none"/>
        </w:rPr>
        <w:t>:  We estimate that CAF Phase II auction, Puerto Rico/U.S. Virgin Island Stage 2, and RDOF recipients will spend, on average, approximately 4 hours submitting these reports and making these certifications:  352 (responses) x 4 (hours to track, report, and certify this information) x $40/hour = $56,320.</w:t>
      </w:r>
    </w:p>
    <w:p w:rsidR="003A70A6" w:rsidRPr="00D505C6" w:rsidP="00F900B0" w14:paraId="6548D643" w14:textId="4802679A">
      <w:pPr>
        <w:spacing w:after="0" w:line="240" w:lineRule="auto"/>
        <w:ind w:left="0"/>
        <w:rPr>
          <w:sz w:val="22"/>
        </w:rPr>
      </w:pPr>
    </w:p>
    <w:p w:rsidR="003A70A6" w:rsidRPr="00D505C6" w:rsidP="00F11C1D" w14:paraId="3650BD74" w14:textId="2C50C69C">
      <w:pPr>
        <w:pStyle w:val="Heading4"/>
        <w:spacing w:after="0" w:line="240" w:lineRule="auto"/>
        <w:rPr>
          <w:sz w:val="22"/>
        </w:rPr>
      </w:pPr>
      <w:r w:rsidRPr="00D505C6">
        <w:rPr>
          <w:sz w:val="22"/>
        </w:rPr>
        <w:t>Uniendo a Puerto Rico Fund and Connect USVI Fund Certification Requirements for Fixed and Mobile Providers (no revisions)</w:t>
      </w:r>
      <w:r w:rsidRPr="00D505C6">
        <w:rPr>
          <w:sz w:val="22"/>
          <w:u w:val="none"/>
        </w:rPr>
        <w:t>:</w:t>
      </w:r>
    </w:p>
    <w:p w:rsidR="003A70A6" w:rsidRPr="00D505C6" w:rsidP="00F11C1D" w14:paraId="5280E14F" w14:textId="61CD9900">
      <w:pPr>
        <w:spacing w:after="0" w:line="240" w:lineRule="auto"/>
        <w:rPr>
          <w:sz w:val="22"/>
        </w:rPr>
      </w:pPr>
    </w:p>
    <w:p w:rsidR="003A70A6" w:rsidRPr="00D505C6" w:rsidP="00D505C6" w14:paraId="35506932" w14:textId="6ED3E64D">
      <w:pPr>
        <w:pStyle w:val="ListParagraph"/>
        <w:numPr>
          <w:ilvl w:val="0"/>
          <w:numId w:val="28"/>
        </w:numPr>
        <w:spacing w:after="0" w:line="240" w:lineRule="auto"/>
        <w:rPr>
          <w:sz w:val="22"/>
        </w:rPr>
      </w:pPr>
      <w:r w:rsidRPr="00D505C6">
        <w:rPr>
          <w:sz w:val="22"/>
        </w:rPr>
        <w:t>Number of respondents</w:t>
      </w:r>
      <w:r w:rsidRPr="00D505C6">
        <w:rPr>
          <w:sz w:val="22"/>
          <w:u w:val="none"/>
        </w:rPr>
        <w:t>:  Approximately 15.  Approximately 10 fixed and 5 wireless providers who receive Uniendo a Puerto Rico and/or Connect USVI Stage 2 support will be required to certify regarding their use of support and that they have conducted an annual review of required disaster preparation and response documentation.</w:t>
      </w:r>
    </w:p>
    <w:p w:rsidR="003A70A6" w:rsidRPr="00D505C6" w:rsidP="00F11C1D" w14:paraId="68E0604E" w14:textId="77777777">
      <w:pPr>
        <w:pStyle w:val="ListParagraph"/>
        <w:numPr>
          <w:ilvl w:val="0"/>
          <w:numId w:val="0"/>
        </w:numPr>
        <w:spacing w:after="0" w:line="240" w:lineRule="auto"/>
        <w:ind w:left="720"/>
        <w:rPr>
          <w:sz w:val="22"/>
        </w:rPr>
      </w:pPr>
      <w:r w:rsidRPr="00D505C6">
        <w:rPr>
          <w:sz w:val="22"/>
        </w:rPr>
        <w:t xml:space="preserve"> </w:t>
      </w:r>
    </w:p>
    <w:p w:rsidR="003A70A6" w:rsidRPr="00D505C6" w:rsidP="00D505C6" w14:paraId="02DB7292" w14:textId="77777777">
      <w:pPr>
        <w:pStyle w:val="ListParagraph"/>
        <w:numPr>
          <w:ilvl w:val="0"/>
          <w:numId w:val="28"/>
        </w:numPr>
        <w:spacing w:after="0" w:line="240" w:lineRule="auto"/>
        <w:rPr>
          <w:sz w:val="22"/>
        </w:rPr>
      </w:pPr>
      <w:r w:rsidRPr="00D505C6">
        <w:rPr>
          <w:sz w:val="22"/>
        </w:rPr>
        <w:t>Frequency of response</w:t>
      </w:r>
      <w:r w:rsidRPr="00D505C6">
        <w:rPr>
          <w:sz w:val="22"/>
          <w:u w:val="none"/>
        </w:rPr>
        <w:t>:  Annually.</w:t>
      </w:r>
    </w:p>
    <w:p w:rsidR="003A70A6" w:rsidRPr="00D505C6" w:rsidP="00F11C1D" w14:paraId="37C70389" w14:textId="77777777">
      <w:pPr>
        <w:pStyle w:val="ListParagraph"/>
        <w:numPr>
          <w:ilvl w:val="0"/>
          <w:numId w:val="0"/>
        </w:numPr>
        <w:spacing w:after="0" w:line="240" w:lineRule="auto"/>
        <w:ind w:left="720"/>
        <w:rPr>
          <w:sz w:val="22"/>
        </w:rPr>
      </w:pPr>
    </w:p>
    <w:p w:rsidR="003A70A6" w:rsidRPr="00D505C6" w:rsidP="00D505C6" w14:paraId="68DF76F6" w14:textId="77777777">
      <w:pPr>
        <w:pStyle w:val="ListParagraph"/>
        <w:numPr>
          <w:ilvl w:val="0"/>
          <w:numId w:val="28"/>
        </w:numPr>
        <w:spacing w:after="0" w:line="240" w:lineRule="auto"/>
        <w:rPr>
          <w:sz w:val="22"/>
        </w:rPr>
      </w:pPr>
      <w:r w:rsidRPr="00D505C6">
        <w:rPr>
          <w:sz w:val="22"/>
        </w:rPr>
        <w:t>Total number of responses per respondent</w:t>
      </w:r>
      <w:r w:rsidRPr="00D505C6">
        <w:rPr>
          <w:sz w:val="22"/>
          <w:u w:val="none"/>
        </w:rPr>
        <w:t>:  1.</w:t>
      </w:r>
    </w:p>
    <w:p w:rsidR="003A70A6" w:rsidRPr="00D505C6" w:rsidP="00F11C1D" w14:paraId="5FE3A431" w14:textId="77777777">
      <w:pPr>
        <w:pStyle w:val="ListParagraph"/>
        <w:numPr>
          <w:ilvl w:val="0"/>
          <w:numId w:val="0"/>
        </w:numPr>
        <w:spacing w:after="0" w:line="240" w:lineRule="auto"/>
        <w:ind w:left="720"/>
        <w:rPr>
          <w:sz w:val="22"/>
        </w:rPr>
      </w:pPr>
      <w:r w:rsidRPr="00D505C6">
        <w:rPr>
          <w:sz w:val="22"/>
        </w:rPr>
        <w:t xml:space="preserve"> </w:t>
      </w:r>
    </w:p>
    <w:p w:rsidR="003A70A6" w:rsidRPr="00D505C6" w:rsidP="00D505C6" w14:paraId="3B1ECA10" w14:textId="77777777">
      <w:pPr>
        <w:pStyle w:val="ListParagraph"/>
        <w:numPr>
          <w:ilvl w:val="0"/>
          <w:numId w:val="28"/>
        </w:numPr>
        <w:spacing w:after="0" w:line="240" w:lineRule="auto"/>
        <w:rPr>
          <w:sz w:val="22"/>
        </w:rPr>
      </w:pPr>
      <w:r w:rsidRPr="00D505C6">
        <w:rPr>
          <w:sz w:val="22"/>
        </w:rPr>
        <w:t>Estimated time per response</w:t>
      </w:r>
      <w:r w:rsidRPr="00D505C6">
        <w:rPr>
          <w:sz w:val="22"/>
          <w:u w:val="none"/>
        </w:rPr>
        <w:t xml:space="preserve">:  3 hours. </w:t>
      </w:r>
    </w:p>
    <w:p w:rsidR="003A70A6" w:rsidRPr="00D505C6" w:rsidP="00F11C1D" w14:paraId="273A8E9F" w14:textId="77777777">
      <w:pPr>
        <w:pStyle w:val="ListParagraph"/>
        <w:numPr>
          <w:ilvl w:val="0"/>
          <w:numId w:val="0"/>
        </w:numPr>
        <w:spacing w:after="0" w:line="240" w:lineRule="auto"/>
        <w:ind w:left="720"/>
        <w:rPr>
          <w:sz w:val="22"/>
        </w:rPr>
      </w:pPr>
    </w:p>
    <w:p w:rsidR="003A70A6" w:rsidRPr="00D505C6" w:rsidP="00D505C6" w14:paraId="0C7E3631" w14:textId="77777777">
      <w:pPr>
        <w:pStyle w:val="ListParagraph"/>
        <w:numPr>
          <w:ilvl w:val="0"/>
          <w:numId w:val="28"/>
        </w:numPr>
        <w:spacing w:after="0" w:line="240" w:lineRule="auto"/>
        <w:rPr>
          <w:sz w:val="22"/>
        </w:rPr>
      </w:pPr>
      <w:r w:rsidRPr="00D505C6">
        <w:rPr>
          <w:sz w:val="22"/>
        </w:rPr>
        <w:t>Total annual hour burden</w:t>
      </w:r>
      <w:r w:rsidRPr="00D505C6">
        <w:rPr>
          <w:sz w:val="22"/>
          <w:u w:val="none"/>
        </w:rPr>
        <w:t>:  45 hours.</w:t>
      </w:r>
    </w:p>
    <w:p w:rsidR="003A70A6" w:rsidRPr="00D505C6" w:rsidP="00F11C1D" w14:paraId="60F1B3C4" w14:textId="77777777">
      <w:pPr>
        <w:spacing w:after="0" w:line="240" w:lineRule="auto"/>
        <w:ind w:left="720"/>
        <w:rPr>
          <w:sz w:val="22"/>
        </w:rPr>
      </w:pPr>
    </w:p>
    <w:p w:rsidR="003A70A6" w:rsidRPr="00D505C6" w:rsidP="00F11C1D" w14:paraId="338A485C" w14:textId="77777777">
      <w:pPr>
        <w:spacing w:after="0" w:line="240" w:lineRule="auto"/>
        <w:ind w:left="720"/>
        <w:rPr>
          <w:sz w:val="22"/>
        </w:rPr>
      </w:pPr>
      <w:r w:rsidRPr="00D505C6">
        <w:rPr>
          <w:sz w:val="22"/>
        </w:rPr>
        <w:t xml:space="preserve">3 hours per respondent for 15 respondents filing annually.  Total annual hour burden is calculated as follows: </w:t>
      </w:r>
    </w:p>
    <w:p w:rsidR="003A70A6" w:rsidRPr="00D505C6" w:rsidP="00F11C1D" w14:paraId="5B06C950" w14:textId="77777777">
      <w:pPr>
        <w:spacing w:after="0" w:line="240" w:lineRule="auto"/>
        <w:ind w:left="720"/>
        <w:rPr>
          <w:sz w:val="22"/>
        </w:rPr>
      </w:pPr>
    </w:p>
    <w:p w:rsidR="003A70A6" w:rsidRPr="00D505C6" w:rsidP="00F11C1D" w14:paraId="2E65DE60" w14:textId="77777777">
      <w:pPr>
        <w:spacing w:after="0" w:line="240" w:lineRule="auto"/>
        <w:ind w:left="720"/>
        <w:rPr>
          <w:sz w:val="22"/>
        </w:rPr>
      </w:pPr>
      <w:r w:rsidRPr="00D505C6">
        <w:rPr>
          <w:sz w:val="22"/>
        </w:rPr>
        <w:t xml:space="preserve">15 respondents x 1 report per respondent: 15 responses x 3 hours = </w:t>
      </w:r>
      <w:r w:rsidRPr="00D505C6">
        <w:rPr>
          <w:b/>
          <w:sz w:val="22"/>
        </w:rPr>
        <w:t>45 total annual hours</w:t>
      </w:r>
      <w:r w:rsidRPr="00D505C6">
        <w:rPr>
          <w:sz w:val="22"/>
        </w:rPr>
        <w:t xml:space="preserve">. </w:t>
      </w:r>
    </w:p>
    <w:p w:rsidR="003A70A6" w:rsidRPr="00D505C6" w:rsidP="00F11C1D" w14:paraId="1510DA53" w14:textId="77777777">
      <w:pPr>
        <w:spacing w:after="0" w:line="240" w:lineRule="auto"/>
        <w:ind w:left="720"/>
        <w:rPr>
          <w:sz w:val="22"/>
        </w:rPr>
      </w:pPr>
    </w:p>
    <w:p w:rsidR="003A70A6" w:rsidRPr="00D505C6" w:rsidP="00D505C6" w14:paraId="429466A3" w14:textId="2F852072">
      <w:pPr>
        <w:pStyle w:val="ListParagraph"/>
        <w:numPr>
          <w:ilvl w:val="0"/>
          <w:numId w:val="28"/>
        </w:numPr>
        <w:spacing w:after="0" w:line="240" w:lineRule="auto"/>
        <w:rPr>
          <w:sz w:val="22"/>
        </w:rPr>
      </w:pPr>
      <w:r w:rsidRPr="00D505C6">
        <w:rPr>
          <w:sz w:val="22"/>
        </w:rPr>
        <w:t>Total estimate of in-house cost to respondents</w:t>
      </w:r>
      <w:r w:rsidRPr="00D505C6">
        <w:rPr>
          <w:sz w:val="22"/>
          <w:u w:val="none"/>
        </w:rPr>
        <w:t>:  $1,800</w:t>
      </w:r>
      <w:r w:rsidRPr="00D505C6" w:rsidR="00A64B51">
        <w:rPr>
          <w:sz w:val="22"/>
          <w:u w:val="none"/>
        </w:rPr>
        <w:t xml:space="preserve"> </w:t>
      </w:r>
      <w:r w:rsidRPr="00D505C6">
        <w:rPr>
          <w:sz w:val="22"/>
          <w:u w:val="none"/>
        </w:rPr>
        <w:t>(45 hours x $40/hour).</w:t>
      </w:r>
    </w:p>
    <w:p w:rsidR="003A70A6" w:rsidRPr="00D505C6" w:rsidP="00F11C1D" w14:paraId="523255CD" w14:textId="77777777">
      <w:pPr>
        <w:pStyle w:val="ListParagraph"/>
        <w:numPr>
          <w:ilvl w:val="0"/>
          <w:numId w:val="0"/>
        </w:numPr>
        <w:spacing w:after="0" w:line="240" w:lineRule="auto"/>
        <w:ind w:left="720"/>
        <w:rPr>
          <w:sz w:val="22"/>
        </w:rPr>
      </w:pPr>
    </w:p>
    <w:p w:rsidR="003A70A6" w:rsidRPr="00D505C6" w:rsidP="00D505C6" w14:paraId="70128A76" w14:textId="77777777">
      <w:pPr>
        <w:pStyle w:val="ListParagraph"/>
        <w:numPr>
          <w:ilvl w:val="0"/>
          <w:numId w:val="28"/>
        </w:numPr>
        <w:spacing w:after="0" w:line="240" w:lineRule="auto"/>
        <w:rPr>
          <w:sz w:val="22"/>
        </w:rPr>
      </w:pPr>
      <w:r w:rsidRPr="00D505C6">
        <w:rPr>
          <w:sz w:val="22"/>
        </w:rPr>
        <w:t>Explanation of calculation</w:t>
      </w:r>
      <w:r w:rsidRPr="00D505C6">
        <w:rPr>
          <w:sz w:val="22"/>
          <w:u w:val="none"/>
        </w:rPr>
        <w:t>:  We estimate that each mobile and fixed provider participating in the Uniendo a Puerto Rico and Connect USVI Stage II fund will spend approximately 3 hours certifying regarding their use of such support as well as whether they have conducted an annual review of required disaster preparation and response documentation:  15 (responses) x 3 (hours to track, tabulate, and prepare reporting requirements and confirm and certify compliance with broadband obligations) x $40/hour = $1,800.</w:t>
      </w:r>
    </w:p>
    <w:p w:rsidR="003A70A6" w:rsidRPr="00D505C6" w:rsidP="00D505C6" w14:paraId="1256CDC7" w14:textId="77777777">
      <w:pPr>
        <w:spacing w:after="0" w:line="240" w:lineRule="auto"/>
        <w:ind w:left="0"/>
        <w:rPr>
          <w:sz w:val="22"/>
        </w:rPr>
      </w:pPr>
      <w:r w:rsidRPr="00D505C6">
        <w:rPr>
          <w:sz w:val="22"/>
        </w:rPr>
        <w:tab/>
      </w:r>
      <w:r w:rsidRPr="00D505C6">
        <w:rPr>
          <w:sz w:val="22"/>
        </w:rPr>
        <w:tab/>
      </w:r>
      <w:r w:rsidRPr="00D505C6">
        <w:rPr>
          <w:sz w:val="22"/>
        </w:rPr>
        <w:tab/>
      </w:r>
      <w:r w:rsidRPr="00D505C6">
        <w:rPr>
          <w:sz w:val="22"/>
        </w:rPr>
        <w:tab/>
      </w:r>
    </w:p>
    <w:p w:rsidR="003A70A6" w:rsidRPr="00D505C6" w:rsidP="00F11C1D" w14:paraId="2720F6FA" w14:textId="14786FDA">
      <w:pPr>
        <w:pStyle w:val="Heading4"/>
        <w:spacing w:after="0" w:line="240" w:lineRule="auto"/>
        <w:rPr>
          <w:sz w:val="22"/>
        </w:rPr>
      </w:pPr>
      <w:r w:rsidRPr="00D505C6">
        <w:rPr>
          <w:sz w:val="22"/>
        </w:rPr>
        <w:t>Uniendo a Puerto Rico Fund and Connect USVI Fund Certification Requirements for Mobile Providers (no revisions)</w:t>
      </w:r>
      <w:r w:rsidRPr="00D505C6">
        <w:rPr>
          <w:sz w:val="22"/>
          <w:u w:val="none"/>
        </w:rPr>
        <w:t>:</w:t>
      </w:r>
    </w:p>
    <w:p w:rsidR="003A70A6" w:rsidRPr="00D505C6" w:rsidP="00D505C6" w14:paraId="36AFAAB0" w14:textId="77777777">
      <w:pPr>
        <w:spacing w:after="0" w:line="240" w:lineRule="auto"/>
        <w:rPr>
          <w:sz w:val="22"/>
        </w:rPr>
      </w:pPr>
    </w:p>
    <w:p w:rsidR="003A70A6" w:rsidRPr="00D505C6" w:rsidP="00D505C6" w14:paraId="0C3401ED" w14:textId="77777777">
      <w:pPr>
        <w:pStyle w:val="ListParagraph"/>
        <w:numPr>
          <w:ilvl w:val="0"/>
          <w:numId w:val="29"/>
        </w:numPr>
        <w:spacing w:after="0" w:line="240" w:lineRule="auto"/>
        <w:rPr>
          <w:sz w:val="22"/>
        </w:rPr>
      </w:pPr>
      <w:r w:rsidRPr="00D505C6">
        <w:rPr>
          <w:sz w:val="22"/>
        </w:rPr>
        <w:t>Number of respondents</w:t>
      </w:r>
      <w:r w:rsidRPr="00D505C6">
        <w:rPr>
          <w:sz w:val="22"/>
          <w:u w:val="none"/>
        </w:rPr>
        <w:t xml:space="preserve">:  Approximately 5.  Approximately 5 wireless providers who receive Uniendo a Puerto Rico and/or Connect USVI Fund Stage 2 support will be required to certify that they are in compliance with all requirements for receipt of such support to continue receiving Stage II mobile disbursements.  </w:t>
      </w:r>
    </w:p>
    <w:p w:rsidR="003A70A6" w:rsidRPr="00D505C6" w:rsidP="00F11C1D" w14:paraId="423A885C" w14:textId="77777777">
      <w:pPr>
        <w:pStyle w:val="ListParagraph"/>
        <w:numPr>
          <w:ilvl w:val="0"/>
          <w:numId w:val="0"/>
        </w:numPr>
        <w:spacing w:after="0" w:line="240" w:lineRule="auto"/>
        <w:ind w:left="720"/>
        <w:rPr>
          <w:sz w:val="22"/>
        </w:rPr>
      </w:pPr>
    </w:p>
    <w:p w:rsidR="003A70A6" w:rsidRPr="00D505C6" w:rsidP="00D505C6" w14:paraId="5A8E1227" w14:textId="77777777">
      <w:pPr>
        <w:pStyle w:val="ListParagraph"/>
        <w:numPr>
          <w:ilvl w:val="0"/>
          <w:numId w:val="29"/>
        </w:numPr>
        <w:spacing w:after="0" w:line="240" w:lineRule="auto"/>
        <w:rPr>
          <w:sz w:val="22"/>
        </w:rPr>
      </w:pPr>
      <w:r w:rsidRPr="00D505C6">
        <w:rPr>
          <w:sz w:val="22"/>
        </w:rPr>
        <w:t>Frequency of response</w:t>
      </w:r>
      <w:r w:rsidRPr="00D505C6">
        <w:rPr>
          <w:sz w:val="22"/>
          <w:u w:val="none"/>
        </w:rPr>
        <w:t>:  Annually.</w:t>
      </w:r>
    </w:p>
    <w:p w:rsidR="003A70A6" w:rsidRPr="00D505C6" w:rsidP="00F11C1D" w14:paraId="175B4F1E" w14:textId="77777777">
      <w:pPr>
        <w:pStyle w:val="ListParagraph"/>
        <w:numPr>
          <w:ilvl w:val="0"/>
          <w:numId w:val="0"/>
        </w:numPr>
        <w:spacing w:after="0" w:line="240" w:lineRule="auto"/>
        <w:ind w:left="720"/>
        <w:rPr>
          <w:sz w:val="22"/>
        </w:rPr>
      </w:pPr>
    </w:p>
    <w:p w:rsidR="003A70A6" w:rsidRPr="00D505C6" w:rsidP="00D505C6" w14:paraId="24F6E96C" w14:textId="77777777">
      <w:pPr>
        <w:pStyle w:val="ListParagraph"/>
        <w:numPr>
          <w:ilvl w:val="0"/>
          <w:numId w:val="29"/>
        </w:numPr>
        <w:spacing w:after="0" w:line="240" w:lineRule="auto"/>
        <w:rPr>
          <w:sz w:val="22"/>
        </w:rPr>
      </w:pPr>
      <w:r w:rsidRPr="00D505C6">
        <w:rPr>
          <w:sz w:val="22"/>
        </w:rPr>
        <w:t>Total number of responses per respondent</w:t>
      </w:r>
      <w:r w:rsidRPr="00D505C6">
        <w:rPr>
          <w:sz w:val="22"/>
          <w:u w:val="none"/>
        </w:rPr>
        <w:t>:  1.</w:t>
      </w:r>
    </w:p>
    <w:p w:rsidR="003A70A6" w:rsidRPr="00D505C6" w:rsidP="00F11C1D" w14:paraId="2F659E91" w14:textId="77777777">
      <w:pPr>
        <w:pStyle w:val="ListParagraph"/>
        <w:numPr>
          <w:ilvl w:val="0"/>
          <w:numId w:val="0"/>
        </w:numPr>
        <w:spacing w:after="0" w:line="240" w:lineRule="auto"/>
        <w:ind w:left="720"/>
        <w:rPr>
          <w:sz w:val="22"/>
        </w:rPr>
      </w:pPr>
      <w:r w:rsidRPr="00D505C6">
        <w:rPr>
          <w:sz w:val="22"/>
        </w:rPr>
        <w:t xml:space="preserve"> </w:t>
      </w:r>
    </w:p>
    <w:p w:rsidR="003A70A6" w:rsidRPr="00D505C6" w:rsidP="00D505C6" w14:paraId="6880DB58" w14:textId="77777777">
      <w:pPr>
        <w:pStyle w:val="ListParagraph"/>
        <w:numPr>
          <w:ilvl w:val="0"/>
          <w:numId w:val="29"/>
        </w:numPr>
        <w:spacing w:after="0" w:line="240" w:lineRule="auto"/>
        <w:rPr>
          <w:sz w:val="22"/>
        </w:rPr>
      </w:pPr>
      <w:r w:rsidRPr="00D505C6">
        <w:rPr>
          <w:sz w:val="22"/>
        </w:rPr>
        <w:t>Estimated time per response</w:t>
      </w:r>
      <w:r w:rsidRPr="00D505C6">
        <w:rPr>
          <w:sz w:val="22"/>
          <w:u w:val="none"/>
        </w:rPr>
        <w:t>:  1 hour.</w:t>
      </w:r>
      <w:r w:rsidRPr="00D505C6">
        <w:rPr>
          <w:sz w:val="22"/>
        </w:rPr>
        <w:t xml:space="preserve"> </w:t>
      </w:r>
    </w:p>
    <w:p w:rsidR="003A70A6" w:rsidRPr="00D505C6" w:rsidP="00D505C6" w14:paraId="326BA16D" w14:textId="77777777">
      <w:pPr>
        <w:pStyle w:val="ListParagraph"/>
        <w:numPr>
          <w:ilvl w:val="0"/>
          <w:numId w:val="0"/>
        </w:numPr>
        <w:spacing w:after="0" w:line="240" w:lineRule="auto"/>
        <w:ind w:left="765"/>
        <w:rPr>
          <w:sz w:val="22"/>
        </w:rPr>
      </w:pPr>
    </w:p>
    <w:p w:rsidR="003A70A6" w:rsidRPr="00D505C6" w:rsidP="00D505C6" w14:paraId="661C9FFF" w14:textId="77777777">
      <w:pPr>
        <w:pStyle w:val="ListParagraph"/>
        <w:numPr>
          <w:ilvl w:val="0"/>
          <w:numId w:val="29"/>
        </w:numPr>
        <w:spacing w:after="0" w:line="240" w:lineRule="auto"/>
        <w:rPr>
          <w:sz w:val="22"/>
        </w:rPr>
      </w:pPr>
      <w:r w:rsidRPr="00D505C6">
        <w:rPr>
          <w:sz w:val="22"/>
        </w:rPr>
        <w:t>Total annual hour burden</w:t>
      </w:r>
      <w:r w:rsidRPr="00D505C6">
        <w:rPr>
          <w:sz w:val="22"/>
          <w:u w:val="none"/>
        </w:rPr>
        <w:t>:  5 hours.</w:t>
      </w:r>
      <w:r w:rsidRPr="00D505C6">
        <w:rPr>
          <w:sz w:val="22"/>
          <w:u w:val="none"/>
        </w:rPr>
        <w:tab/>
      </w:r>
      <w:r w:rsidRPr="00D505C6">
        <w:rPr>
          <w:sz w:val="22"/>
          <w:u w:val="none"/>
        </w:rPr>
        <w:tab/>
      </w:r>
      <w:r w:rsidRPr="00D505C6">
        <w:rPr>
          <w:sz w:val="22"/>
          <w:u w:val="none"/>
        </w:rPr>
        <w:tab/>
      </w:r>
      <w:r w:rsidRPr="00D505C6">
        <w:rPr>
          <w:sz w:val="22"/>
          <w:u w:val="none"/>
        </w:rPr>
        <w:tab/>
      </w:r>
      <w:r w:rsidRPr="00D505C6">
        <w:rPr>
          <w:sz w:val="22"/>
          <w:u w:val="none"/>
        </w:rPr>
        <w:tab/>
      </w:r>
      <w:r w:rsidRPr="00D505C6">
        <w:rPr>
          <w:sz w:val="22"/>
          <w:u w:val="none"/>
        </w:rPr>
        <w:tab/>
      </w:r>
      <w:r w:rsidRPr="00D505C6">
        <w:rPr>
          <w:sz w:val="22"/>
          <w:u w:val="none"/>
        </w:rPr>
        <w:tab/>
      </w:r>
      <w:r w:rsidRPr="00D505C6">
        <w:rPr>
          <w:sz w:val="22"/>
          <w:u w:val="none"/>
        </w:rPr>
        <w:tab/>
      </w:r>
      <w:r w:rsidRPr="00D505C6">
        <w:rPr>
          <w:sz w:val="22"/>
          <w:u w:val="none"/>
        </w:rPr>
        <w:tab/>
      </w:r>
    </w:p>
    <w:p w:rsidR="003A70A6" w:rsidRPr="00D505C6" w:rsidP="00F11C1D" w14:paraId="7332EBD3" w14:textId="77777777">
      <w:pPr>
        <w:pStyle w:val="ListParagraph"/>
        <w:numPr>
          <w:ilvl w:val="0"/>
          <w:numId w:val="0"/>
        </w:numPr>
        <w:spacing w:after="0" w:line="240" w:lineRule="auto"/>
        <w:ind w:left="720"/>
        <w:rPr>
          <w:sz w:val="22"/>
          <w:u w:val="none"/>
        </w:rPr>
      </w:pPr>
      <w:r w:rsidRPr="00D505C6">
        <w:rPr>
          <w:sz w:val="22"/>
          <w:u w:val="none"/>
        </w:rPr>
        <w:t>1 hour per respondent for 5 respondents filing annually.  Total annual hour burden is calculated as follows:</w:t>
      </w:r>
    </w:p>
    <w:p w:rsidR="003A70A6" w:rsidRPr="00D505C6" w:rsidP="00F11C1D" w14:paraId="038DF6F7" w14:textId="77777777">
      <w:pPr>
        <w:pStyle w:val="ListParagraph"/>
        <w:numPr>
          <w:ilvl w:val="0"/>
          <w:numId w:val="0"/>
        </w:numPr>
        <w:spacing w:after="0" w:line="240" w:lineRule="auto"/>
        <w:ind w:left="360"/>
        <w:rPr>
          <w:sz w:val="22"/>
        </w:rPr>
      </w:pPr>
    </w:p>
    <w:p w:rsidR="003A70A6" w:rsidRPr="00D505C6" w:rsidP="00F11C1D" w14:paraId="78481833" w14:textId="77777777">
      <w:pPr>
        <w:pStyle w:val="ListParagraph"/>
        <w:numPr>
          <w:ilvl w:val="0"/>
          <w:numId w:val="0"/>
        </w:numPr>
        <w:spacing w:after="0" w:line="240" w:lineRule="auto"/>
        <w:ind w:left="360" w:firstLine="360"/>
        <w:rPr>
          <w:sz w:val="22"/>
          <w:u w:val="none"/>
        </w:rPr>
      </w:pPr>
      <w:r w:rsidRPr="00D505C6">
        <w:rPr>
          <w:sz w:val="22"/>
          <w:u w:val="none"/>
        </w:rPr>
        <w:t xml:space="preserve">5 respondents x 1 report per respondent: 5 responses x 1 hour = </w:t>
      </w:r>
      <w:r w:rsidRPr="00D505C6">
        <w:rPr>
          <w:b/>
          <w:sz w:val="22"/>
          <w:u w:val="none"/>
        </w:rPr>
        <w:t>5 total annual hours</w:t>
      </w:r>
      <w:r w:rsidRPr="00D505C6">
        <w:rPr>
          <w:sz w:val="22"/>
          <w:u w:val="none"/>
        </w:rPr>
        <w:t xml:space="preserve">. </w:t>
      </w:r>
    </w:p>
    <w:p w:rsidR="003A70A6" w:rsidRPr="00D505C6" w:rsidP="00F11C1D" w14:paraId="00D55EC2" w14:textId="77777777">
      <w:pPr>
        <w:pStyle w:val="ListParagraph"/>
        <w:numPr>
          <w:ilvl w:val="0"/>
          <w:numId w:val="0"/>
        </w:numPr>
        <w:spacing w:after="0" w:line="240" w:lineRule="auto"/>
        <w:ind w:left="360"/>
        <w:rPr>
          <w:sz w:val="22"/>
        </w:rPr>
      </w:pPr>
    </w:p>
    <w:p w:rsidR="003A70A6" w:rsidRPr="00D505C6" w:rsidP="00D505C6" w14:paraId="14A0E044" w14:textId="213A7016">
      <w:pPr>
        <w:pStyle w:val="ListParagraph"/>
        <w:numPr>
          <w:ilvl w:val="0"/>
          <w:numId w:val="29"/>
        </w:numPr>
        <w:spacing w:after="0" w:line="240" w:lineRule="auto"/>
        <w:rPr>
          <w:sz w:val="22"/>
        </w:rPr>
      </w:pPr>
      <w:r w:rsidRPr="00D505C6">
        <w:rPr>
          <w:sz w:val="22"/>
        </w:rPr>
        <w:t>Total estimate of in-house cost to respondents</w:t>
      </w:r>
      <w:r w:rsidRPr="00D505C6">
        <w:rPr>
          <w:sz w:val="22"/>
          <w:u w:val="none"/>
        </w:rPr>
        <w:t>:  $200 (5 hours x $40/hour).</w:t>
      </w:r>
    </w:p>
    <w:p w:rsidR="003A70A6" w:rsidRPr="00D505C6" w:rsidP="00F11C1D" w14:paraId="7AC8557C" w14:textId="77777777">
      <w:pPr>
        <w:pStyle w:val="ListParagraph"/>
        <w:numPr>
          <w:ilvl w:val="0"/>
          <w:numId w:val="0"/>
        </w:numPr>
        <w:spacing w:after="0" w:line="240" w:lineRule="auto"/>
        <w:ind w:left="720"/>
        <w:rPr>
          <w:sz w:val="22"/>
        </w:rPr>
      </w:pPr>
    </w:p>
    <w:p w:rsidR="006A0A34" w:rsidRPr="00BA42AF" w:rsidP="00D505C6" w14:paraId="68B11EED" w14:textId="306FF1EB">
      <w:pPr>
        <w:pStyle w:val="ListParagraph"/>
        <w:numPr>
          <w:ilvl w:val="0"/>
          <w:numId w:val="29"/>
        </w:numPr>
        <w:spacing w:after="0" w:line="240" w:lineRule="auto"/>
        <w:rPr>
          <w:sz w:val="22"/>
          <w:u w:val="none"/>
        </w:rPr>
      </w:pPr>
      <w:r w:rsidRPr="00BA42AF">
        <w:rPr>
          <w:sz w:val="22"/>
          <w:u w:val="none"/>
        </w:rPr>
        <w:t>Explanation of calculation:  We estimate that each mobile provider participating in the Uniendo a Puerto Rico and Connect USVI Stage II fund will spend approximately 1 hour certifying they are in compliance with all the requirements for receipt of such support:  5 (responses) x 1 (hour to confirm and certify compliance with broadband obligations) x $40/hour = $200.</w:t>
      </w:r>
    </w:p>
    <w:p w:rsidR="006A0A34" w:rsidRPr="00D505C6" w:rsidP="00F11C1D" w14:paraId="0DFB613C" w14:textId="006523B7">
      <w:pPr>
        <w:spacing w:after="0" w:line="240" w:lineRule="auto"/>
        <w:ind w:hanging="360"/>
        <w:rPr>
          <w:b/>
          <w:sz w:val="22"/>
          <w:u w:val="single"/>
        </w:rPr>
      </w:pPr>
    </w:p>
    <w:p w:rsidR="006A0A34" w:rsidRPr="00D505C6" w:rsidP="00F900B0" w14:paraId="7FCDFA8F" w14:textId="62583D25">
      <w:pPr>
        <w:pStyle w:val="Heading4"/>
        <w:numPr>
          <w:ilvl w:val="1"/>
          <w:numId w:val="9"/>
        </w:numPr>
        <w:spacing w:after="0" w:line="240" w:lineRule="auto"/>
        <w:ind w:left="360" w:firstLine="0"/>
        <w:rPr>
          <w:sz w:val="22"/>
        </w:rPr>
      </w:pPr>
      <w:r w:rsidRPr="00D505C6">
        <w:rPr>
          <w:sz w:val="22"/>
        </w:rPr>
        <w:t>Support in Competitive Study Areas: (FCC Form 525) (no revisions)</w:t>
      </w:r>
      <w:r w:rsidRPr="00D505C6">
        <w:rPr>
          <w:sz w:val="22"/>
          <w:u w:val="none"/>
        </w:rPr>
        <w:t>:</w:t>
      </w:r>
    </w:p>
    <w:p w:rsidR="006A0A34" w:rsidRPr="00D505C6" w:rsidP="00F11C1D" w14:paraId="1C122FE5" w14:textId="77777777">
      <w:pPr>
        <w:spacing w:after="0" w:line="240" w:lineRule="auto"/>
        <w:ind w:hanging="360"/>
        <w:rPr>
          <w:b/>
          <w:sz w:val="22"/>
          <w:u w:val="single"/>
        </w:rPr>
      </w:pPr>
    </w:p>
    <w:p w:rsidR="006A0A34" w:rsidRPr="00D505C6" w:rsidP="00D505C6" w14:paraId="00C4260F" w14:textId="59EAB815">
      <w:pPr>
        <w:pStyle w:val="ListParagraph"/>
        <w:numPr>
          <w:ilvl w:val="0"/>
          <w:numId w:val="30"/>
        </w:numPr>
        <w:spacing w:after="0" w:line="240" w:lineRule="auto"/>
        <w:rPr>
          <w:sz w:val="22"/>
        </w:rPr>
      </w:pPr>
      <w:r w:rsidRPr="00D505C6">
        <w:rPr>
          <w:sz w:val="22"/>
        </w:rPr>
        <w:t>Number of respondents</w:t>
      </w:r>
      <w:r w:rsidRPr="00D505C6">
        <w:rPr>
          <w:sz w:val="22"/>
          <w:u w:val="none"/>
        </w:rPr>
        <w:t xml:space="preserve">:  1. </w:t>
      </w:r>
      <w:r w:rsidRPr="00D505C6" w:rsidR="00837671">
        <w:rPr>
          <w:sz w:val="22"/>
          <w:u w:val="none"/>
        </w:rPr>
        <w:t xml:space="preserve"> </w:t>
      </w:r>
      <w:r w:rsidRPr="00D505C6">
        <w:rPr>
          <w:sz w:val="22"/>
          <w:u w:val="none"/>
        </w:rPr>
        <w:t>One tribally owned competitive ETC will have to submit line count data quarterly.   Competitive ETCs participating in the Alaska Plan are no longer subject to this requirement.</w:t>
      </w:r>
    </w:p>
    <w:p w:rsidR="006A0A34" w:rsidRPr="00D505C6" w:rsidP="00F11C1D" w14:paraId="7FF4B3F5" w14:textId="77777777">
      <w:pPr>
        <w:spacing w:after="0" w:line="240" w:lineRule="auto"/>
        <w:ind w:hanging="360"/>
        <w:rPr>
          <w:sz w:val="22"/>
        </w:rPr>
      </w:pPr>
      <w:r w:rsidRPr="00D505C6">
        <w:rPr>
          <w:sz w:val="22"/>
        </w:rPr>
        <w:tab/>
      </w:r>
    </w:p>
    <w:p w:rsidR="006A0A34" w:rsidRPr="00D505C6" w:rsidP="00D505C6" w14:paraId="69A8CC24" w14:textId="1CA4F165">
      <w:pPr>
        <w:pStyle w:val="ListParagraph"/>
        <w:numPr>
          <w:ilvl w:val="0"/>
          <w:numId w:val="30"/>
        </w:numPr>
        <w:spacing w:after="0" w:line="240" w:lineRule="auto"/>
        <w:rPr>
          <w:sz w:val="22"/>
        </w:rPr>
      </w:pPr>
      <w:r w:rsidRPr="00D505C6">
        <w:rPr>
          <w:sz w:val="22"/>
        </w:rPr>
        <w:t>Frequency of response</w:t>
      </w:r>
      <w:r w:rsidRPr="00D505C6">
        <w:rPr>
          <w:sz w:val="22"/>
          <w:u w:val="none"/>
        </w:rPr>
        <w:t xml:space="preserve">:  Quarterly reporting requirement.  Each carrier must file line count data with USAC upon competitive entry in rural carrier study areas. </w:t>
      </w:r>
    </w:p>
    <w:p w:rsidR="006A0A34" w:rsidRPr="00D505C6" w:rsidP="00F11C1D" w14:paraId="0BAC7C7D" w14:textId="77777777">
      <w:pPr>
        <w:spacing w:after="0" w:line="240" w:lineRule="auto"/>
        <w:ind w:hanging="360"/>
        <w:rPr>
          <w:sz w:val="22"/>
        </w:rPr>
      </w:pPr>
      <w:r w:rsidRPr="00D505C6">
        <w:rPr>
          <w:sz w:val="22"/>
        </w:rPr>
        <w:tab/>
      </w:r>
    </w:p>
    <w:p w:rsidR="006A0A34" w:rsidRPr="00D505C6" w:rsidP="00D505C6" w14:paraId="7330811A" w14:textId="2C087043">
      <w:pPr>
        <w:pStyle w:val="ListParagraph"/>
        <w:numPr>
          <w:ilvl w:val="0"/>
          <w:numId w:val="30"/>
        </w:numPr>
        <w:spacing w:after="0" w:line="240" w:lineRule="auto"/>
        <w:rPr>
          <w:sz w:val="22"/>
        </w:rPr>
      </w:pPr>
      <w:r w:rsidRPr="00D505C6">
        <w:rPr>
          <w:sz w:val="22"/>
        </w:rPr>
        <w:t>Total number of responses per respondent</w:t>
      </w:r>
      <w:r w:rsidRPr="00D505C6">
        <w:rPr>
          <w:sz w:val="22"/>
          <w:u w:val="none"/>
        </w:rPr>
        <w:t>: Approximately 4.</w:t>
      </w:r>
      <w:r w:rsidRPr="00D505C6">
        <w:rPr>
          <w:sz w:val="22"/>
        </w:rPr>
        <w:t xml:space="preserve">  </w:t>
      </w:r>
    </w:p>
    <w:p w:rsidR="006A0A34" w:rsidRPr="00D505C6" w:rsidP="00F11C1D" w14:paraId="26D5BD68" w14:textId="77777777">
      <w:pPr>
        <w:spacing w:after="0" w:line="240" w:lineRule="auto"/>
        <w:ind w:left="720" w:hanging="360"/>
        <w:rPr>
          <w:sz w:val="22"/>
        </w:rPr>
      </w:pPr>
    </w:p>
    <w:p w:rsidR="006A0A34" w:rsidRPr="00D505C6" w:rsidP="00D505C6" w14:paraId="70CFF51A" w14:textId="5AC7972D">
      <w:pPr>
        <w:pStyle w:val="ListParagraph"/>
        <w:numPr>
          <w:ilvl w:val="0"/>
          <w:numId w:val="30"/>
        </w:numPr>
        <w:spacing w:after="0" w:line="240" w:lineRule="auto"/>
        <w:rPr>
          <w:sz w:val="22"/>
        </w:rPr>
      </w:pPr>
      <w:r w:rsidRPr="00D505C6">
        <w:rPr>
          <w:sz w:val="22"/>
        </w:rPr>
        <w:t>Estimated time per response</w:t>
      </w:r>
      <w:r w:rsidRPr="00D505C6">
        <w:rPr>
          <w:sz w:val="22"/>
          <w:u w:val="none"/>
        </w:rPr>
        <w:t>:  6 hours.</w:t>
      </w:r>
    </w:p>
    <w:p w:rsidR="006A0A34" w:rsidRPr="00D505C6" w:rsidP="00F11C1D" w14:paraId="74FADABB" w14:textId="77777777">
      <w:pPr>
        <w:spacing w:after="0" w:line="240" w:lineRule="auto"/>
        <w:ind w:left="720" w:hanging="360"/>
        <w:rPr>
          <w:sz w:val="22"/>
          <w:u w:val="single"/>
        </w:rPr>
      </w:pPr>
    </w:p>
    <w:p w:rsidR="006A0A34" w:rsidRPr="00D505C6" w:rsidP="00D505C6" w14:paraId="56A6348A" w14:textId="35FF7536">
      <w:pPr>
        <w:pStyle w:val="ListParagraph"/>
        <w:numPr>
          <w:ilvl w:val="0"/>
          <w:numId w:val="30"/>
        </w:numPr>
        <w:spacing w:after="0" w:line="240" w:lineRule="auto"/>
        <w:rPr>
          <w:sz w:val="22"/>
        </w:rPr>
      </w:pPr>
      <w:r w:rsidRPr="00D505C6">
        <w:rPr>
          <w:sz w:val="22"/>
        </w:rPr>
        <w:t>Total annual hour burden</w:t>
      </w:r>
      <w:r w:rsidRPr="00D505C6">
        <w:rPr>
          <w:sz w:val="22"/>
          <w:u w:val="none"/>
        </w:rPr>
        <w:t>:  24 hours.</w:t>
      </w:r>
      <w:r w:rsidRPr="00D505C6">
        <w:rPr>
          <w:sz w:val="22"/>
        </w:rPr>
        <w:t xml:space="preserve">  </w:t>
      </w:r>
    </w:p>
    <w:p w:rsidR="006A0A34" w:rsidRPr="00D505C6" w:rsidP="00F11C1D" w14:paraId="413A6EAB" w14:textId="77777777">
      <w:pPr>
        <w:spacing w:after="0" w:line="240" w:lineRule="auto"/>
        <w:ind w:left="720" w:hanging="360"/>
        <w:rPr>
          <w:sz w:val="22"/>
        </w:rPr>
      </w:pPr>
    </w:p>
    <w:p w:rsidR="005271EF" w:rsidRPr="00D505C6" w:rsidP="00F11C1D" w14:paraId="08796C66" w14:textId="60D17F37">
      <w:pPr>
        <w:spacing w:after="0" w:line="240" w:lineRule="auto"/>
        <w:ind w:left="720" w:hanging="360"/>
        <w:rPr>
          <w:sz w:val="22"/>
        </w:rPr>
      </w:pPr>
      <w:r w:rsidRPr="00D505C6">
        <w:rPr>
          <w:sz w:val="22"/>
        </w:rPr>
        <w:t xml:space="preserve">      </w:t>
      </w:r>
      <w:r w:rsidRPr="00D505C6">
        <w:rPr>
          <w:sz w:val="22"/>
        </w:rPr>
        <w:t xml:space="preserve">6 hours per respondent for 1 respondent filing on a quarterly basis.  </w:t>
      </w:r>
      <w:r w:rsidRPr="00D505C6">
        <w:rPr>
          <w:sz w:val="22"/>
        </w:rPr>
        <w:t>Total annual hour burden is</w:t>
      </w:r>
      <w:r w:rsidRPr="00D505C6">
        <w:rPr>
          <w:sz w:val="22"/>
        </w:rPr>
        <w:t xml:space="preserve"> calculated as follows</w:t>
      </w:r>
      <w:r w:rsidRPr="00D505C6">
        <w:rPr>
          <w:sz w:val="22"/>
        </w:rPr>
        <w:t xml:space="preserve">: </w:t>
      </w:r>
    </w:p>
    <w:p w:rsidR="005271EF" w:rsidRPr="00D505C6" w:rsidP="00F11C1D" w14:paraId="7E240FC9" w14:textId="77777777">
      <w:pPr>
        <w:spacing w:after="0" w:line="240" w:lineRule="auto"/>
        <w:ind w:left="720" w:hanging="360"/>
        <w:rPr>
          <w:sz w:val="22"/>
        </w:rPr>
      </w:pPr>
    </w:p>
    <w:p w:rsidR="006A0A34" w:rsidRPr="00D505C6" w:rsidP="00F11C1D" w14:paraId="79B47C78" w14:textId="600A3C51">
      <w:pPr>
        <w:spacing w:after="0" w:line="240" w:lineRule="auto"/>
        <w:ind w:left="720"/>
        <w:rPr>
          <w:sz w:val="22"/>
          <w:u w:val="single"/>
        </w:rPr>
      </w:pPr>
      <w:r w:rsidRPr="00D505C6">
        <w:rPr>
          <w:sz w:val="22"/>
        </w:rPr>
        <w:t xml:space="preserve">1 respondent x 4 reports per respondent </w:t>
      </w:r>
      <w:r w:rsidRPr="00D505C6">
        <w:rPr>
          <w:b/>
          <w:sz w:val="22"/>
        </w:rPr>
        <w:t xml:space="preserve">= </w:t>
      </w:r>
      <w:r w:rsidRPr="00D505C6">
        <w:rPr>
          <w:sz w:val="22"/>
        </w:rPr>
        <w:t xml:space="preserve">4 responses x 6 hours = </w:t>
      </w:r>
      <w:r w:rsidRPr="00D505C6">
        <w:rPr>
          <w:b/>
          <w:sz w:val="22"/>
        </w:rPr>
        <w:t>24 hours.</w:t>
      </w:r>
    </w:p>
    <w:p w:rsidR="006A0A34" w:rsidRPr="00D505C6" w:rsidP="00F11C1D" w14:paraId="1C180C72" w14:textId="77777777">
      <w:pPr>
        <w:spacing w:after="0" w:line="240" w:lineRule="auto"/>
        <w:ind w:hanging="360"/>
        <w:rPr>
          <w:sz w:val="22"/>
        </w:rPr>
      </w:pPr>
    </w:p>
    <w:p w:rsidR="006A0A34" w:rsidRPr="00D505C6" w:rsidP="00D505C6" w14:paraId="61A226D6" w14:textId="2E305FDA">
      <w:pPr>
        <w:pStyle w:val="ListParagraph"/>
        <w:numPr>
          <w:ilvl w:val="0"/>
          <w:numId w:val="30"/>
        </w:numPr>
        <w:spacing w:after="0" w:line="240" w:lineRule="auto"/>
        <w:rPr>
          <w:sz w:val="22"/>
        </w:rPr>
      </w:pPr>
      <w:r w:rsidRPr="00D505C6">
        <w:rPr>
          <w:sz w:val="22"/>
        </w:rPr>
        <w:t>Total estimate of in-house cost to respondents</w:t>
      </w:r>
      <w:r w:rsidRPr="00D505C6">
        <w:rPr>
          <w:sz w:val="22"/>
          <w:u w:val="none"/>
        </w:rPr>
        <w:t>:</w:t>
      </w:r>
      <w:r w:rsidRPr="00D505C6" w:rsidR="005271EF">
        <w:rPr>
          <w:sz w:val="22"/>
          <w:u w:val="none"/>
        </w:rPr>
        <w:t xml:space="preserve"> </w:t>
      </w:r>
      <w:r w:rsidRPr="00D505C6">
        <w:rPr>
          <w:sz w:val="22"/>
          <w:u w:val="none"/>
        </w:rPr>
        <w:t xml:space="preserve"> $960</w:t>
      </w:r>
      <w:r w:rsidRPr="00D505C6" w:rsidR="00A64B51">
        <w:rPr>
          <w:sz w:val="22"/>
          <w:u w:val="none"/>
        </w:rPr>
        <w:t xml:space="preserve"> </w:t>
      </w:r>
      <w:r w:rsidRPr="00D505C6">
        <w:rPr>
          <w:sz w:val="22"/>
          <w:u w:val="none"/>
        </w:rPr>
        <w:t>(24 hours x $40/h</w:t>
      </w:r>
      <w:r w:rsidRPr="00D505C6" w:rsidR="005271EF">
        <w:rPr>
          <w:sz w:val="22"/>
          <w:u w:val="none"/>
        </w:rPr>
        <w:t>our</w:t>
      </w:r>
      <w:r w:rsidRPr="00D505C6">
        <w:rPr>
          <w:sz w:val="22"/>
          <w:u w:val="none"/>
        </w:rPr>
        <w:t>).</w:t>
      </w:r>
    </w:p>
    <w:p w:rsidR="006A0A34" w:rsidRPr="00D505C6" w:rsidP="00F11C1D" w14:paraId="24B8CD24" w14:textId="77777777">
      <w:pPr>
        <w:spacing w:after="0" w:line="240" w:lineRule="auto"/>
        <w:ind w:left="720" w:hanging="360"/>
        <w:rPr>
          <w:sz w:val="22"/>
        </w:rPr>
      </w:pPr>
    </w:p>
    <w:p w:rsidR="006A0A34" w:rsidRPr="00D505C6" w:rsidP="00D505C6" w14:paraId="60A2990C" w14:textId="2BA4810D">
      <w:pPr>
        <w:pStyle w:val="ListParagraph"/>
        <w:numPr>
          <w:ilvl w:val="0"/>
          <w:numId w:val="30"/>
        </w:numPr>
        <w:spacing w:after="0" w:line="240" w:lineRule="auto"/>
        <w:rPr>
          <w:sz w:val="22"/>
        </w:rPr>
      </w:pPr>
      <w:r w:rsidRPr="00D505C6">
        <w:rPr>
          <w:sz w:val="22"/>
        </w:rPr>
        <w:t>Explanation of calculation</w:t>
      </w:r>
      <w:r w:rsidRPr="00D505C6">
        <w:rPr>
          <w:sz w:val="22"/>
          <w:u w:val="none"/>
        </w:rPr>
        <w:t>:  We estimate that 1 competitive ETCs will submit line count data quarterly x 6 hours to complete when preparing the worksheet</w:t>
      </w:r>
      <w:r w:rsidRPr="00D505C6" w:rsidR="005271EF">
        <w:rPr>
          <w:sz w:val="22"/>
          <w:u w:val="none"/>
        </w:rPr>
        <w:t xml:space="preserve">:  </w:t>
      </w:r>
      <w:r w:rsidRPr="00D505C6">
        <w:rPr>
          <w:sz w:val="22"/>
          <w:u w:val="none"/>
        </w:rPr>
        <w:t>4 (responses) x 6 (hours to prepare line count data worksheet) x $40/hour = $960.</w:t>
      </w:r>
      <w:r w:rsidRPr="00D505C6">
        <w:rPr>
          <w:sz w:val="22"/>
        </w:rPr>
        <w:t xml:space="preserve">  </w:t>
      </w:r>
    </w:p>
    <w:p w:rsidR="006A0A34" w:rsidRPr="00D505C6" w:rsidP="00F11C1D" w14:paraId="58D63953" w14:textId="77777777">
      <w:pPr>
        <w:tabs>
          <w:tab w:val="left" w:pos="-720"/>
        </w:tabs>
        <w:suppressAutoHyphens/>
        <w:spacing w:after="0" w:line="240" w:lineRule="auto"/>
        <w:rPr>
          <w:sz w:val="22"/>
        </w:rPr>
      </w:pPr>
    </w:p>
    <w:p w:rsidR="006A0A34" w:rsidRPr="00D505C6" w:rsidP="00F900B0" w14:paraId="2D62086F" w14:textId="4B275118">
      <w:pPr>
        <w:pStyle w:val="Heading4"/>
        <w:numPr>
          <w:ilvl w:val="1"/>
          <w:numId w:val="9"/>
        </w:numPr>
        <w:spacing w:after="0" w:line="240" w:lineRule="auto"/>
        <w:ind w:left="360" w:firstLine="0"/>
        <w:rPr>
          <w:sz w:val="22"/>
        </w:rPr>
      </w:pPr>
      <w:r w:rsidRPr="00D505C6">
        <w:rPr>
          <w:sz w:val="22"/>
        </w:rPr>
        <w:t>Safety Valve (no revisions)</w:t>
      </w:r>
      <w:r w:rsidRPr="00D505C6">
        <w:rPr>
          <w:sz w:val="22"/>
          <w:u w:val="none"/>
        </w:rPr>
        <w:t>:</w:t>
      </w:r>
    </w:p>
    <w:p w:rsidR="006A0A34" w:rsidRPr="00D505C6" w:rsidP="00F11C1D" w14:paraId="24EA57A7" w14:textId="77777777">
      <w:pPr>
        <w:spacing w:after="0" w:line="240" w:lineRule="auto"/>
        <w:ind w:left="720" w:hanging="360"/>
        <w:rPr>
          <w:sz w:val="22"/>
        </w:rPr>
      </w:pPr>
      <w:r w:rsidRPr="00D505C6">
        <w:rPr>
          <w:sz w:val="22"/>
        </w:rPr>
        <w:tab/>
      </w:r>
    </w:p>
    <w:p w:rsidR="006A0A34" w:rsidRPr="00D505C6" w:rsidP="00D505C6" w14:paraId="4D316687" w14:textId="60F7928F">
      <w:pPr>
        <w:pStyle w:val="ListParagraph"/>
        <w:numPr>
          <w:ilvl w:val="0"/>
          <w:numId w:val="31"/>
        </w:numPr>
        <w:spacing w:after="0" w:line="240" w:lineRule="auto"/>
        <w:rPr>
          <w:sz w:val="22"/>
        </w:rPr>
      </w:pPr>
      <w:r w:rsidRPr="00D505C6">
        <w:rPr>
          <w:sz w:val="22"/>
        </w:rPr>
        <w:t>Number of respondents</w:t>
      </w:r>
      <w:r w:rsidRPr="00D505C6">
        <w:rPr>
          <w:sz w:val="22"/>
          <w:u w:val="none"/>
        </w:rPr>
        <w:t>:  25 rural carriers will have to file a notice.</w:t>
      </w:r>
    </w:p>
    <w:p w:rsidR="006A0A34" w:rsidRPr="00D505C6" w:rsidP="00F11C1D" w14:paraId="7B37201B" w14:textId="77777777">
      <w:pPr>
        <w:spacing w:after="0" w:line="240" w:lineRule="auto"/>
        <w:ind w:left="720" w:hanging="360"/>
        <w:rPr>
          <w:sz w:val="22"/>
        </w:rPr>
      </w:pPr>
    </w:p>
    <w:p w:rsidR="006A0A34" w:rsidRPr="00D505C6" w:rsidP="00D505C6" w14:paraId="0CD7AE90" w14:textId="14BE52B1">
      <w:pPr>
        <w:pStyle w:val="ListParagraph"/>
        <w:numPr>
          <w:ilvl w:val="0"/>
          <w:numId w:val="31"/>
        </w:numPr>
        <w:spacing w:after="0" w:line="240" w:lineRule="auto"/>
        <w:rPr>
          <w:sz w:val="22"/>
        </w:rPr>
      </w:pPr>
      <w:r w:rsidRPr="00D505C6">
        <w:rPr>
          <w:sz w:val="22"/>
        </w:rPr>
        <w:t>Frequency of response</w:t>
      </w:r>
      <w:r w:rsidRPr="00D505C6">
        <w:rPr>
          <w:sz w:val="22"/>
          <w:u w:val="none"/>
        </w:rPr>
        <w:t>:  On occasion reporting requirement and third party disclosure requirement.  Rural carriers shall provide written notice to USAC when their index year has been established for purposes of calculating eligibility for safety valve support.</w:t>
      </w:r>
    </w:p>
    <w:p w:rsidR="006A0A34" w:rsidRPr="00D505C6" w:rsidP="00F11C1D" w14:paraId="49507C70" w14:textId="77777777">
      <w:pPr>
        <w:spacing w:after="0" w:line="240" w:lineRule="auto"/>
        <w:ind w:left="720" w:hanging="360"/>
        <w:rPr>
          <w:sz w:val="22"/>
        </w:rPr>
      </w:pPr>
    </w:p>
    <w:p w:rsidR="006A0A34" w:rsidRPr="00D505C6" w:rsidP="00D505C6" w14:paraId="2FC2C262" w14:textId="64770280">
      <w:pPr>
        <w:pStyle w:val="ListParagraph"/>
        <w:numPr>
          <w:ilvl w:val="0"/>
          <w:numId w:val="31"/>
        </w:numPr>
        <w:spacing w:after="0" w:line="240" w:lineRule="auto"/>
        <w:rPr>
          <w:sz w:val="22"/>
        </w:rPr>
      </w:pPr>
      <w:r w:rsidRPr="00D505C6">
        <w:rPr>
          <w:sz w:val="22"/>
        </w:rPr>
        <w:t>Total number of responses per respondent</w:t>
      </w:r>
      <w:r w:rsidRPr="00D505C6">
        <w:rPr>
          <w:sz w:val="22"/>
          <w:u w:val="none"/>
        </w:rPr>
        <w:t>:  Approximately 1.</w:t>
      </w:r>
      <w:r w:rsidRPr="00D505C6">
        <w:rPr>
          <w:sz w:val="22"/>
        </w:rPr>
        <w:t xml:space="preserve"> </w:t>
      </w:r>
    </w:p>
    <w:p w:rsidR="006A0A34" w:rsidRPr="00D505C6" w:rsidP="00F11C1D" w14:paraId="5DA80071" w14:textId="77777777">
      <w:pPr>
        <w:spacing w:after="0" w:line="240" w:lineRule="auto"/>
        <w:ind w:left="720" w:hanging="360"/>
        <w:rPr>
          <w:sz w:val="22"/>
        </w:rPr>
      </w:pPr>
    </w:p>
    <w:p w:rsidR="006A0A34" w:rsidRPr="00D505C6" w:rsidP="00D505C6" w14:paraId="1125DCE6" w14:textId="44A7DD2A">
      <w:pPr>
        <w:pStyle w:val="ListParagraph"/>
        <w:numPr>
          <w:ilvl w:val="0"/>
          <w:numId w:val="31"/>
        </w:numPr>
        <w:spacing w:after="0" w:line="240" w:lineRule="auto"/>
        <w:rPr>
          <w:sz w:val="22"/>
        </w:rPr>
      </w:pPr>
      <w:r w:rsidRPr="00D505C6">
        <w:rPr>
          <w:sz w:val="22"/>
        </w:rPr>
        <w:t>Estimated time per response</w:t>
      </w:r>
      <w:r w:rsidRPr="00D505C6">
        <w:rPr>
          <w:sz w:val="22"/>
          <w:u w:val="none"/>
        </w:rPr>
        <w:t>:  .5 hours.</w:t>
      </w:r>
    </w:p>
    <w:p w:rsidR="006A0A34" w:rsidRPr="00D505C6" w:rsidP="00F11C1D" w14:paraId="749821F8" w14:textId="77777777">
      <w:pPr>
        <w:spacing w:after="0" w:line="240" w:lineRule="auto"/>
        <w:ind w:left="720" w:hanging="360"/>
        <w:rPr>
          <w:sz w:val="22"/>
          <w:u w:val="single"/>
        </w:rPr>
      </w:pPr>
    </w:p>
    <w:p w:rsidR="006A0A34" w:rsidRPr="00D505C6" w:rsidP="00D505C6" w14:paraId="0B5C0CB3" w14:textId="76DC66FA">
      <w:pPr>
        <w:pStyle w:val="ListParagraph"/>
        <w:numPr>
          <w:ilvl w:val="0"/>
          <w:numId w:val="31"/>
        </w:numPr>
        <w:spacing w:after="0" w:line="240" w:lineRule="auto"/>
        <w:rPr>
          <w:sz w:val="22"/>
        </w:rPr>
      </w:pPr>
      <w:r w:rsidRPr="00D505C6">
        <w:rPr>
          <w:sz w:val="22"/>
        </w:rPr>
        <w:t>Total annual hour burden</w:t>
      </w:r>
      <w:r w:rsidRPr="00D505C6">
        <w:rPr>
          <w:sz w:val="22"/>
          <w:u w:val="none"/>
        </w:rPr>
        <w:t>:  13 hours</w:t>
      </w:r>
      <w:r w:rsidRPr="00D505C6">
        <w:rPr>
          <w:sz w:val="22"/>
        </w:rPr>
        <w:t xml:space="preserve">.  </w:t>
      </w:r>
    </w:p>
    <w:p w:rsidR="006A0A34" w:rsidRPr="00D505C6" w:rsidP="00F11C1D" w14:paraId="655FEE31" w14:textId="77777777">
      <w:pPr>
        <w:spacing w:after="0" w:line="240" w:lineRule="auto"/>
        <w:ind w:left="720" w:hanging="360"/>
        <w:rPr>
          <w:sz w:val="22"/>
        </w:rPr>
      </w:pPr>
    </w:p>
    <w:p w:rsidR="00451CEE" w:rsidRPr="00D505C6" w:rsidP="00F11C1D" w14:paraId="4C38363C" w14:textId="77777777">
      <w:pPr>
        <w:spacing w:after="0" w:line="240" w:lineRule="auto"/>
        <w:ind w:left="720"/>
        <w:rPr>
          <w:sz w:val="22"/>
        </w:rPr>
      </w:pPr>
      <w:r w:rsidRPr="00D505C6">
        <w:rPr>
          <w:sz w:val="22"/>
        </w:rPr>
        <w:t>.5 hours per respondent for 25 respondents filing on an occasional basis</w:t>
      </w:r>
      <w:r w:rsidRPr="00D505C6">
        <w:rPr>
          <w:sz w:val="22"/>
        </w:rPr>
        <w:t xml:space="preserve">.  </w:t>
      </w:r>
      <w:r w:rsidRPr="00D505C6" w:rsidR="006A0A34">
        <w:rPr>
          <w:sz w:val="22"/>
        </w:rPr>
        <w:t>Total annual hour burden is</w:t>
      </w:r>
      <w:r w:rsidRPr="00D505C6">
        <w:rPr>
          <w:sz w:val="22"/>
        </w:rPr>
        <w:t xml:space="preserve"> calculated as follows</w:t>
      </w:r>
      <w:r w:rsidRPr="00D505C6" w:rsidR="006A0A34">
        <w:rPr>
          <w:sz w:val="22"/>
        </w:rPr>
        <w:t xml:space="preserve">: </w:t>
      </w:r>
    </w:p>
    <w:p w:rsidR="00451CEE" w:rsidRPr="00D505C6" w:rsidP="00F11C1D" w14:paraId="506F31DD" w14:textId="77777777">
      <w:pPr>
        <w:spacing w:after="0" w:line="240" w:lineRule="auto"/>
        <w:ind w:left="720" w:hanging="351"/>
        <w:rPr>
          <w:sz w:val="22"/>
        </w:rPr>
      </w:pPr>
    </w:p>
    <w:p w:rsidR="006A0A34" w:rsidRPr="00D505C6" w:rsidP="00F11C1D" w14:paraId="2C41AC5D" w14:textId="23856B39">
      <w:pPr>
        <w:spacing w:after="0" w:line="240" w:lineRule="auto"/>
        <w:ind w:left="720"/>
        <w:rPr>
          <w:sz w:val="22"/>
        </w:rPr>
      </w:pPr>
      <w:r w:rsidRPr="00D505C6">
        <w:rPr>
          <w:sz w:val="22"/>
        </w:rPr>
        <w:t xml:space="preserve">25 respondents x 1 notice per respondent = 25 responses x .5 hours = 13 hours (rounded up). </w:t>
      </w:r>
    </w:p>
    <w:p w:rsidR="006A0A34" w:rsidRPr="00D505C6" w:rsidP="00F11C1D" w14:paraId="6E7E281A" w14:textId="77777777">
      <w:pPr>
        <w:spacing w:after="0" w:line="240" w:lineRule="auto"/>
        <w:ind w:left="720" w:hanging="360"/>
        <w:rPr>
          <w:sz w:val="22"/>
        </w:rPr>
      </w:pPr>
    </w:p>
    <w:p w:rsidR="006A0A34" w:rsidRPr="00D505C6" w:rsidP="00D505C6" w14:paraId="78D54FC0" w14:textId="7ACCCC54">
      <w:pPr>
        <w:pStyle w:val="ListParagraph"/>
        <w:numPr>
          <w:ilvl w:val="0"/>
          <w:numId w:val="31"/>
        </w:numPr>
        <w:spacing w:after="0" w:line="240" w:lineRule="auto"/>
        <w:rPr>
          <w:sz w:val="22"/>
        </w:rPr>
      </w:pPr>
      <w:r w:rsidRPr="00D505C6">
        <w:rPr>
          <w:sz w:val="22"/>
        </w:rPr>
        <w:t>Total estimate of in-house cost to respondents</w:t>
      </w:r>
      <w:r w:rsidRPr="00D505C6">
        <w:rPr>
          <w:sz w:val="22"/>
          <w:u w:val="none"/>
        </w:rPr>
        <w:t>:  $520</w:t>
      </w:r>
      <w:r w:rsidRPr="00D505C6" w:rsidR="00F341EA">
        <w:rPr>
          <w:sz w:val="22"/>
          <w:u w:val="none"/>
        </w:rPr>
        <w:t xml:space="preserve"> </w:t>
      </w:r>
      <w:r w:rsidRPr="00D505C6">
        <w:rPr>
          <w:sz w:val="22"/>
          <w:u w:val="none"/>
        </w:rPr>
        <w:t>(13 hours x $40/h</w:t>
      </w:r>
      <w:r w:rsidRPr="00D505C6" w:rsidR="00451CEE">
        <w:rPr>
          <w:sz w:val="22"/>
          <w:u w:val="none"/>
        </w:rPr>
        <w:t>our)</w:t>
      </w:r>
      <w:r w:rsidRPr="00D505C6">
        <w:rPr>
          <w:sz w:val="22"/>
          <w:u w:val="none"/>
        </w:rPr>
        <w:t>.</w:t>
      </w:r>
    </w:p>
    <w:p w:rsidR="006A0A34" w:rsidRPr="00D505C6" w:rsidP="00F11C1D" w14:paraId="2A615E94" w14:textId="77777777">
      <w:pPr>
        <w:spacing w:after="0" w:line="240" w:lineRule="auto"/>
        <w:ind w:left="720" w:hanging="360"/>
        <w:rPr>
          <w:sz w:val="22"/>
        </w:rPr>
      </w:pPr>
    </w:p>
    <w:p w:rsidR="006A0A34" w:rsidRPr="00D505C6" w:rsidP="00D505C6" w14:paraId="2DCE7B53" w14:textId="14502A9A">
      <w:pPr>
        <w:pStyle w:val="ListParagraph"/>
        <w:numPr>
          <w:ilvl w:val="0"/>
          <w:numId w:val="31"/>
        </w:numPr>
        <w:spacing w:after="0" w:line="240" w:lineRule="auto"/>
        <w:rPr>
          <w:sz w:val="22"/>
        </w:rPr>
      </w:pPr>
      <w:r w:rsidRPr="00D505C6">
        <w:rPr>
          <w:sz w:val="22"/>
        </w:rPr>
        <w:t>Explanation of calculation</w:t>
      </w:r>
      <w:r w:rsidRPr="00D505C6">
        <w:rPr>
          <w:sz w:val="22"/>
          <w:u w:val="none"/>
        </w:rPr>
        <w:t>:  We estimate that each carrier will spend .5 hour drafting a notice to USAC indicating when their index year has been established for purposes of calculating eligibility for safety valve support</w:t>
      </w:r>
      <w:r w:rsidRPr="00D505C6" w:rsidR="00451CEE">
        <w:rPr>
          <w:sz w:val="22"/>
          <w:u w:val="none"/>
        </w:rPr>
        <w:t>:</w:t>
      </w:r>
      <w:r w:rsidRPr="00D505C6">
        <w:rPr>
          <w:sz w:val="22"/>
          <w:u w:val="none"/>
        </w:rPr>
        <w:t xml:space="preserve">  25 (responses) x .5 (hours to prepare notice) = 13 (rounded up) x $40/h</w:t>
      </w:r>
      <w:r w:rsidRPr="00D505C6" w:rsidR="00451CEE">
        <w:rPr>
          <w:sz w:val="22"/>
          <w:u w:val="none"/>
        </w:rPr>
        <w:t>our</w:t>
      </w:r>
      <w:r w:rsidRPr="00D505C6">
        <w:rPr>
          <w:sz w:val="22"/>
          <w:u w:val="none"/>
        </w:rPr>
        <w:t xml:space="preserve"> = $520.</w:t>
      </w:r>
      <w:r w:rsidRPr="00D505C6">
        <w:rPr>
          <w:sz w:val="22"/>
        </w:rPr>
        <w:t xml:space="preserve"> </w:t>
      </w:r>
    </w:p>
    <w:p w:rsidR="006A0A34" w:rsidRPr="00D505C6" w:rsidP="00F11C1D" w14:paraId="655DF997" w14:textId="64E13338">
      <w:pPr>
        <w:spacing w:after="0" w:line="240" w:lineRule="auto"/>
        <w:rPr>
          <w:sz w:val="22"/>
        </w:rPr>
      </w:pPr>
      <w:r w:rsidRPr="00D505C6">
        <w:rPr>
          <w:sz w:val="22"/>
        </w:rPr>
        <w:t xml:space="preserve"> </w:t>
      </w:r>
    </w:p>
    <w:p w:rsidR="006A0A34" w:rsidRPr="00D505C6" w:rsidP="00F900B0" w14:paraId="613CF8E9" w14:textId="4A636ACF">
      <w:pPr>
        <w:pStyle w:val="Heading4"/>
        <w:numPr>
          <w:ilvl w:val="1"/>
          <w:numId w:val="9"/>
        </w:numPr>
        <w:spacing w:after="0" w:line="240" w:lineRule="auto"/>
        <w:ind w:left="360" w:firstLine="0"/>
        <w:rPr>
          <w:sz w:val="22"/>
        </w:rPr>
      </w:pPr>
      <w:r w:rsidRPr="00D505C6">
        <w:rPr>
          <w:sz w:val="22"/>
        </w:rPr>
        <w:t>Recordkeeping Requirement (</w:t>
      </w:r>
      <w:r w:rsidRPr="00D505C6" w:rsidR="0099316E">
        <w:rPr>
          <w:sz w:val="22"/>
        </w:rPr>
        <w:t>no revisions</w:t>
      </w:r>
      <w:r w:rsidRPr="00D505C6">
        <w:rPr>
          <w:sz w:val="22"/>
        </w:rPr>
        <w:t>)</w:t>
      </w:r>
      <w:r w:rsidRPr="00D505C6">
        <w:rPr>
          <w:sz w:val="22"/>
          <w:u w:val="none"/>
        </w:rPr>
        <w:t>:</w:t>
      </w:r>
    </w:p>
    <w:p w:rsidR="006A0A34" w:rsidRPr="00D505C6" w:rsidP="00F11C1D" w14:paraId="7B25E16D" w14:textId="77777777">
      <w:pPr>
        <w:spacing w:after="0" w:line="240" w:lineRule="auto"/>
        <w:rPr>
          <w:b/>
          <w:sz w:val="22"/>
          <w:u w:val="single"/>
        </w:rPr>
      </w:pPr>
    </w:p>
    <w:p w:rsidR="006A0A34" w:rsidRPr="00D505C6" w:rsidP="00D505C6" w14:paraId="77460A2E" w14:textId="627F1A5A">
      <w:pPr>
        <w:pStyle w:val="ListParagraph"/>
        <w:numPr>
          <w:ilvl w:val="0"/>
          <w:numId w:val="32"/>
        </w:numPr>
        <w:spacing w:after="0" w:line="240" w:lineRule="auto"/>
        <w:rPr>
          <w:sz w:val="22"/>
        </w:rPr>
      </w:pPr>
      <w:r w:rsidRPr="00D505C6">
        <w:rPr>
          <w:sz w:val="22"/>
        </w:rPr>
        <w:t>Number of Respondents</w:t>
      </w:r>
      <w:r w:rsidRPr="00D505C6">
        <w:rPr>
          <w:sz w:val="22"/>
          <w:u w:val="none"/>
        </w:rPr>
        <w:t xml:space="preserve">:  Approximately </w:t>
      </w:r>
      <w:r w:rsidRPr="00D505C6" w:rsidR="00292C2D">
        <w:rPr>
          <w:sz w:val="22"/>
          <w:u w:val="none"/>
        </w:rPr>
        <w:t>2,</w:t>
      </w:r>
      <w:r w:rsidRPr="00D505C6" w:rsidR="009231F3">
        <w:rPr>
          <w:sz w:val="22"/>
          <w:u w:val="none"/>
        </w:rPr>
        <w:t>22</w:t>
      </w:r>
      <w:r w:rsidRPr="00D505C6" w:rsidR="00646596">
        <w:rPr>
          <w:sz w:val="22"/>
          <w:u w:val="none"/>
        </w:rPr>
        <w:t>9</w:t>
      </w:r>
      <w:r w:rsidRPr="00D505C6">
        <w:rPr>
          <w:sz w:val="22"/>
          <w:u w:val="none"/>
        </w:rPr>
        <w:t xml:space="preserve"> telephone companies.</w:t>
      </w:r>
    </w:p>
    <w:p w:rsidR="006A0A34" w:rsidRPr="00D505C6" w:rsidP="00F11C1D" w14:paraId="55018304" w14:textId="77777777">
      <w:pPr>
        <w:spacing w:after="0" w:line="240" w:lineRule="auto"/>
        <w:ind w:left="1080" w:right="-450"/>
        <w:rPr>
          <w:sz w:val="22"/>
        </w:rPr>
      </w:pPr>
    </w:p>
    <w:p w:rsidR="006A0A34" w:rsidRPr="00D505C6" w:rsidP="00D505C6" w14:paraId="360C177B" w14:textId="4122E8AE">
      <w:pPr>
        <w:pStyle w:val="ListParagraph"/>
        <w:numPr>
          <w:ilvl w:val="0"/>
          <w:numId w:val="32"/>
        </w:numPr>
        <w:spacing w:after="0" w:line="240" w:lineRule="auto"/>
        <w:rPr>
          <w:sz w:val="22"/>
        </w:rPr>
      </w:pPr>
      <w:r w:rsidRPr="00D505C6">
        <w:rPr>
          <w:sz w:val="22"/>
        </w:rPr>
        <w:t>Frequency of Response</w:t>
      </w:r>
      <w:r w:rsidRPr="00D505C6">
        <w:rPr>
          <w:sz w:val="22"/>
          <w:u w:val="none"/>
        </w:rPr>
        <w:t>:  Annually.</w:t>
      </w:r>
      <w:r w:rsidRPr="00D505C6">
        <w:rPr>
          <w:sz w:val="22"/>
        </w:rPr>
        <w:t xml:space="preserve"> </w:t>
      </w:r>
    </w:p>
    <w:p w:rsidR="006A0A34" w:rsidRPr="00D505C6" w:rsidP="00F11C1D" w14:paraId="08ED9A29" w14:textId="77777777">
      <w:pPr>
        <w:spacing w:after="0" w:line="240" w:lineRule="auto"/>
        <w:ind w:left="1080" w:right="-450"/>
        <w:rPr>
          <w:sz w:val="22"/>
        </w:rPr>
      </w:pPr>
    </w:p>
    <w:p w:rsidR="006A0A34" w:rsidRPr="00D505C6" w:rsidP="00D505C6" w14:paraId="1E3FCD85" w14:textId="3F679889">
      <w:pPr>
        <w:pStyle w:val="ListParagraph"/>
        <w:numPr>
          <w:ilvl w:val="0"/>
          <w:numId w:val="32"/>
        </w:numPr>
        <w:spacing w:after="0" w:line="240" w:lineRule="auto"/>
        <w:rPr>
          <w:sz w:val="22"/>
        </w:rPr>
      </w:pPr>
      <w:r w:rsidRPr="00D505C6">
        <w:rPr>
          <w:sz w:val="22"/>
        </w:rPr>
        <w:t>Total number of responses per respondent</w:t>
      </w:r>
      <w:r w:rsidRPr="00D505C6">
        <w:rPr>
          <w:sz w:val="22"/>
          <w:u w:val="none"/>
        </w:rPr>
        <w:t>:  Approximately 1.</w:t>
      </w:r>
      <w:r w:rsidRPr="00D505C6">
        <w:rPr>
          <w:sz w:val="22"/>
        </w:rPr>
        <w:t xml:space="preserve">  </w:t>
      </w:r>
    </w:p>
    <w:p w:rsidR="006A0A34" w:rsidRPr="00D505C6" w:rsidP="00F11C1D" w14:paraId="10BC2AC1" w14:textId="77777777">
      <w:pPr>
        <w:spacing w:after="0" w:line="240" w:lineRule="auto"/>
        <w:ind w:left="720" w:hanging="360"/>
        <w:rPr>
          <w:sz w:val="22"/>
        </w:rPr>
      </w:pPr>
    </w:p>
    <w:p w:rsidR="006A0A34" w:rsidRPr="00D505C6" w:rsidP="00D505C6" w14:paraId="1DC0F3E0" w14:textId="0453956B">
      <w:pPr>
        <w:pStyle w:val="ListParagraph"/>
        <w:numPr>
          <w:ilvl w:val="0"/>
          <w:numId w:val="32"/>
        </w:numPr>
        <w:spacing w:after="0" w:line="240" w:lineRule="auto"/>
        <w:rPr>
          <w:sz w:val="22"/>
        </w:rPr>
      </w:pPr>
      <w:r w:rsidRPr="00D505C6">
        <w:rPr>
          <w:sz w:val="22"/>
        </w:rPr>
        <w:t>Estimated time per response</w:t>
      </w:r>
      <w:r w:rsidRPr="00D505C6">
        <w:rPr>
          <w:sz w:val="22"/>
          <w:u w:val="none"/>
        </w:rPr>
        <w:t>:</w:t>
      </w:r>
      <w:r w:rsidRPr="00D505C6" w:rsidR="00451CEE">
        <w:rPr>
          <w:sz w:val="22"/>
          <w:u w:val="none"/>
        </w:rPr>
        <w:t xml:space="preserve"> </w:t>
      </w:r>
      <w:r w:rsidRPr="00D505C6">
        <w:rPr>
          <w:sz w:val="22"/>
          <w:u w:val="none"/>
        </w:rPr>
        <w:t xml:space="preserve"> 2 hours.</w:t>
      </w:r>
    </w:p>
    <w:p w:rsidR="006A0A34" w:rsidRPr="00D505C6" w:rsidP="00F11C1D" w14:paraId="0E588FFA" w14:textId="77777777">
      <w:pPr>
        <w:spacing w:after="0" w:line="240" w:lineRule="auto"/>
        <w:ind w:left="720" w:hanging="360"/>
        <w:rPr>
          <w:sz w:val="22"/>
        </w:rPr>
      </w:pPr>
    </w:p>
    <w:p w:rsidR="006A0A34" w:rsidRPr="00D505C6" w:rsidP="00D505C6" w14:paraId="769814C0" w14:textId="1597CE97">
      <w:pPr>
        <w:pStyle w:val="ListParagraph"/>
        <w:numPr>
          <w:ilvl w:val="0"/>
          <w:numId w:val="32"/>
        </w:numPr>
        <w:spacing w:after="0" w:line="240" w:lineRule="auto"/>
        <w:rPr>
          <w:sz w:val="22"/>
        </w:rPr>
      </w:pPr>
      <w:r w:rsidRPr="00D505C6">
        <w:rPr>
          <w:sz w:val="22"/>
        </w:rPr>
        <w:t>Total annual hour burden</w:t>
      </w:r>
      <w:r w:rsidRPr="00D505C6">
        <w:rPr>
          <w:sz w:val="22"/>
          <w:u w:val="none"/>
        </w:rPr>
        <w:t xml:space="preserve">:  </w:t>
      </w:r>
      <w:r w:rsidRPr="00D505C6" w:rsidR="00292C2D">
        <w:rPr>
          <w:sz w:val="22"/>
          <w:u w:val="none"/>
        </w:rPr>
        <w:t>4,</w:t>
      </w:r>
      <w:r w:rsidRPr="00D505C6" w:rsidR="00C33690">
        <w:rPr>
          <w:sz w:val="22"/>
          <w:u w:val="none"/>
        </w:rPr>
        <w:t>4</w:t>
      </w:r>
      <w:r w:rsidRPr="00D505C6" w:rsidR="009231F3">
        <w:rPr>
          <w:sz w:val="22"/>
          <w:u w:val="none"/>
        </w:rPr>
        <w:t>5</w:t>
      </w:r>
      <w:r w:rsidRPr="00D505C6" w:rsidR="00646596">
        <w:rPr>
          <w:sz w:val="22"/>
          <w:u w:val="none"/>
        </w:rPr>
        <w:t>8</w:t>
      </w:r>
      <w:r w:rsidRPr="00D505C6">
        <w:rPr>
          <w:sz w:val="22"/>
          <w:u w:val="none"/>
        </w:rPr>
        <w:t xml:space="preserve"> hours.</w:t>
      </w:r>
      <w:r w:rsidRPr="00D505C6">
        <w:rPr>
          <w:sz w:val="22"/>
        </w:rPr>
        <w:t xml:space="preserve"> </w:t>
      </w:r>
    </w:p>
    <w:p w:rsidR="006A0A34" w:rsidRPr="00D505C6" w:rsidP="00F11C1D" w14:paraId="43610D06" w14:textId="77777777">
      <w:pPr>
        <w:spacing w:after="0" w:line="240" w:lineRule="auto"/>
        <w:ind w:left="720" w:hanging="360"/>
        <w:rPr>
          <w:sz w:val="22"/>
        </w:rPr>
      </w:pPr>
    </w:p>
    <w:p w:rsidR="00451CEE" w:rsidRPr="00D505C6" w:rsidP="00F11C1D" w14:paraId="552AD85B" w14:textId="2417A1F5">
      <w:pPr>
        <w:spacing w:after="0" w:line="240" w:lineRule="auto"/>
        <w:ind w:left="720" w:hanging="360"/>
        <w:rPr>
          <w:sz w:val="22"/>
        </w:rPr>
      </w:pPr>
      <w:r w:rsidRPr="00D505C6">
        <w:rPr>
          <w:sz w:val="22"/>
        </w:rPr>
        <w:t xml:space="preserve">      2 hours per respondent for </w:t>
      </w:r>
      <w:r w:rsidRPr="00D505C6" w:rsidR="00292C2D">
        <w:rPr>
          <w:sz w:val="22"/>
        </w:rPr>
        <w:t>2,</w:t>
      </w:r>
      <w:r w:rsidRPr="00D505C6" w:rsidR="00C33690">
        <w:rPr>
          <w:sz w:val="22"/>
        </w:rPr>
        <w:t>2</w:t>
      </w:r>
      <w:r w:rsidRPr="00D505C6" w:rsidR="009231F3">
        <w:rPr>
          <w:sz w:val="22"/>
        </w:rPr>
        <w:t>2</w:t>
      </w:r>
      <w:r w:rsidRPr="00D505C6" w:rsidR="00646596">
        <w:rPr>
          <w:sz w:val="22"/>
        </w:rPr>
        <w:t>9</w:t>
      </w:r>
      <w:r w:rsidRPr="00D505C6">
        <w:rPr>
          <w:sz w:val="22"/>
        </w:rPr>
        <w:t xml:space="preserve"> respondents retaining documents on an annual basis.  Total annual hour burden is</w:t>
      </w:r>
      <w:r w:rsidRPr="00D505C6">
        <w:rPr>
          <w:sz w:val="22"/>
        </w:rPr>
        <w:t xml:space="preserve"> calculated as follows</w:t>
      </w:r>
      <w:r w:rsidRPr="00D505C6">
        <w:rPr>
          <w:sz w:val="22"/>
        </w:rPr>
        <w:t xml:space="preserve">: </w:t>
      </w:r>
    </w:p>
    <w:p w:rsidR="00451CEE" w:rsidRPr="00D505C6" w:rsidP="00F11C1D" w14:paraId="0C4616BA" w14:textId="77777777">
      <w:pPr>
        <w:spacing w:after="0" w:line="240" w:lineRule="auto"/>
        <w:ind w:left="720" w:hanging="360"/>
        <w:rPr>
          <w:sz w:val="22"/>
        </w:rPr>
      </w:pPr>
    </w:p>
    <w:p w:rsidR="006A0A34" w:rsidRPr="00D505C6" w:rsidP="00F11C1D" w14:paraId="7D3D8202" w14:textId="5688951C">
      <w:pPr>
        <w:spacing w:after="0" w:line="240" w:lineRule="auto"/>
        <w:ind w:left="720"/>
        <w:rPr>
          <w:sz w:val="22"/>
        </w:rPr>
      </w:pPr>
      <w:r w:rsidRPr="00D505C6">
        <w:rPr>
          <w:sz w:val="22"/>
        </w:rPr>
        <w:t>2,</w:t>
      </w:r>
      <w:r w:rsidRPr="00D505C6" w:rsidR="00C33690">
        <w:rPr>
          <w:sz w:val="22"/>
        </w:rPr>
        <w:t>2</w:t>
      </w:r>
      <w:r w:rsidRPr="00D505C6" w:rsidR="00646596">
        <w:rPr>
          <w:sz w:val="22"/>
        </w:rPr>
        <w:t>49</w:t>
      </w:r>
      <w:r w:rsidRPr="00D505C6">
        <w:rPr>
          <w:sz w:val="22"/>
        </w:rPr>
        <w:t xml:space="preserve"> respondents x 1 submission per respondent = </w:t>
      </w:r>
      <w:r w:rsidRPr="00D505C6">
        <w:rPr>
          <w:sz w:val="22"/>
        </w:rPr>
        <w:t>2,</w:t>
      </w:r>
      <w:r w:rsidRPr="00D505C6" w:rsidR="00C33690">
        <w:rPr>
          <w:sz w:val="22"/>
        </w:rPr>
        <w:t>2</w:t>
      </w:r>
      <w:r w:rsidRPr="00D505C6" w:rsidR="009231F3">
        <w:rPr>
          <w:sz w:val="22"/>
        </w:rPr>
        <w:t>2</w:t>
      </w:r>
      <w:r w:rsidRPr="00D505C6" w:rsidR="00646596">
        <w:rPr>
          <w:sz w:val="22"/>
        </w:rPr>
        <w:t>9</w:t>
      </w:r>
      <w:r w:rsidRPr="00D505C6">
        <w:rPr>
          <w:sz w:val="22"/>
        </w:rPr>
        <w:t xml:space="preserve"> responses x 2 hours = </w:t>
      </w:r>
      <w:r w:rsidRPr="00D505C6">
        <w:rPr>
          <w:b/>
          <w:sz w:val="22"/>
        </w:rPr>
        <w:t>4,</w:t>
      </w:r>
      <w:r w:rsidRPr="00D505C6" w:rsidR="00C33690">
        <w:rPr>
          <w:b/>
          <w:sz w:val="22"/>
        </w:rPr>
        <w:t>4</w:t>
      </w:r>
      <w:r w:rsidRPr="00D505C6" w:rsidR="009231F3">
        <w:rPr>
          <w:b/>
          <w:sz w:val="22"/>
        </w:rPr>
        <w:t>5</w:t>
      </w:r>
      <w:r w:rsidRPr="00D505C6">
        <w:rPr>
          <w:b/>
          <w:sz w:val="22"/>
        </w:rPr>
        <w:t>8</w:t>
      </w:r>
      <w:r w:rsidRPr="00D505C6">
        <w:rPr>
          <w:b/>
          <w:sz w:val="22"/>
        </w:rPr>
        <w:t xml:space="preserve"> </w:t>
      </w:r>
      <w:r w:rsidRPr="00D505C6" w:rsidR="00451CEE">
        <w:rPr>
          <w:b/>
          <w:sz w:val="22"/>
        </w:rPr>
        <w:t xml:space="preserve">total annual </w:t>
      </w:r>
      <w:r w:rsidRPr="00D505C6">
        <w:rPr>
          <w:b/>
          <w:sz w:val="22"/>
        </w:rPr>
        <w:t>hours</w:t>
      </w:r>
      <w:r w:rsidRPr="00D505C6">
        <w:rPr>
          <w:sz w:val="22"/>
        </w:rPr>
        <w:t>.</w:t>
      </w:r>
    </w:p>
    <w:p w:rsidR="006A0A34" w:rsidRPr="00D505C6" w:rsidP="00F11C1D" w14:paraId="3BB176F8" w14:textId="77777777">
      <w:pPr>
        <w:spacing w:after="0" w:line="240" w:lineRule="auto"/>
        <w:ind w:left="-720" w:right="-450"/>
        <w:rPr>
          <w:sz w:val="22"/>
        </w:rPr>
      </w:pPr>
    </w:p>
    <w:p w:rsidR="003B37A9" w:rsidRPr="00D505C6" w:rsidP="00D505C6" w14:paraId="25648F98" w14:textId="713917BD">
      <w:pPr>
        <w:pStyle w:val="ListParagraph"/>
        <w:numPr>
          <w:ilvl w:val="0"/>
          <w:numId w:val="32"/>
        </w:numPr>
        <w:spacing w:after="0" w:line="240" w:lineRule="auto"/>
        <w:rPr>
          <w:sz w:val="22"/>
        </w:rPr>
      </w:pPr>
      <w:r w:rsidRPr="00D505C6">
        <w:rPr>
          <w:sz w:val="22"/>
        </w:rPr>
        <w:t>Total estimate of in-house cost to respondents</w:t>
      </w:r>
      <w:r w:rsidRPr="00D505C6">
        <w:rPr>
          <w:sz w:val="22"/>
          <w:u w:val="none"/>
        </w:rPr>
        <w:t>:  $</w:t>
      </w:r>
      <w:r w:rsidRPr="00D505C6" w:rsidR="00646596">
        <w:rPr>
          <w:sz w:val="22"/>
          <w:u w:val="none"/>
        </w:rPr>
        <w:t>1</w:t>
      </w:r>
      <w:r w:rsidRPr="00D505C6" w:rsidR="009231F3">
        <w:rPr>
          <w:sz w:val="22"/>
          <w:u w:val="none"/>
        </w:rPr>
        <w:t>78</w:t>
      </w:r>
      <w:r w:rsidRPr="00D505C6" w:rsidR="00646596">
        <w:rPr>
          <w:sz w:val="22"/>
          <w:u w:val="none"/>
        </w:rPr>
        <w:t>,</w:t>
      </w:r>
      <w:r w:rsidRPr="00D505C6" w:rsidR="009231F3">
        <w:rPr>
          <w:sz w:val="22"/>
          <w:u w:val="none"/>
        </w:rPr>
        <w:t>3</w:t>
      </w:r>
      <w:r w:rsidRPr="00D505C6" w:rsidR="00646596">
        <w:rPr>
          <w:sz w:val="22"/>
          <w:u w:val="none"/>
        </w:rPr>
        <w:t>20</w:t>
      </w:r>
      <w:r w:rsidRPr="00D505C6" w:rsidR="00A64B51">
        <w:rPr>
          <w:sz w:val="22"/>
          <w:u w:val="none"/>
        </w:rPr>
        <w:t xml:space="preserve"> </w:t>
      </w:r>
      <w:r w:rsidRPr="00D505C6">
        <w:rPr>
          <w:sz w:val="22"/>
          <w:u w:val="none"/>
        </w:rPr>
        <w:t>(</w:t>
      </w:r>
      <w:r w:rsidRPr="00D505C6" w:rsidR="00292C2D">
        <w:rPr>
          <w:sz w:val="22"/>
          <w:u w:val="none"/>
        </w:rPr>
        <w:t>4,</w:t>
      </w:r>
      <w:r w:rsidRPr="00D505C6" w:rsidR="00C33690">
        <w:rPr>
          <w:sz w:val="22"/>
          <w:u w:val="none"/>
        </w:rPr>
        <w:t>4</w:t>
      </w:r>
      <w:r w:rsidRPr="00D505C6" w:rsidR="009231F3">
        <w:rPr>
          <w:sz w:val="22"/>
          <w:u w:val="none"/>
        </w:rPr>
        <w:t>5</w:t>
      </w:r>
      <w:r w:rsidRPr="00D505C6" w:rsidR="00292C2D">
        <w:rPr>
          <w:sz w:val="22"/>
          <w:u w:val="none"/>
        </w:rPr>
        <w:t>8</w:t>
      </w:r>
      <w:r w:rsidRPr="00D505C6">
        <w:rPr>
          <w:sz w:val="22"/>
          <w:u w:val="none"/>
        </w:rPr>
        <w:t xml:space="preserve"> hours x $40/hour).</w:t>
      </w:r>
    </w:p>
    <w:p w:rsidR="003B37A9" w:rsidRPr="00D505C6" w:rsidP="00F11C1D" w14:paraId="0A376318" w14:textId="77777777">
      <w:pPr>
        <w:spacing w:after="0" w:line="240" w:lineRule="auto"/>
        <w:ind w:left="720" w:hanging="360"/>
        <w:rPr>
          <w:sz w:val="22"/>
        </w:rPr>
      </w:pPr>
    </w:p>
    <w:p w:rsidR="006A0A34" w:rsidRPr="00D505C6" w:rsidP="00D505C6" w14:paraId="2E46E6D8" w14:textId="4974344F">
      <w:pPr>
        <w:pStyle w:val="ListParagraph"/>
        <w:numPr>
          <w:ilvl w:val="0"/>
          <w:numId w:val="32"/>
        </w:numPr>
        <w:spacing w:after="0" w:line="240" w:lineRule="auto"/>
        <w:rPr>
          <w:sz w:val="22"/>
        </w:rPr>
      </w:pPr>
      <w:r w:rsidRPr="00D505C6">
        <w:rPr>
          <w:sz w:val="22"/>
        </w:rPr>
        <w:t>Explanation of calculation</w:t>
      </w:r>
      <w:r w:rsidRPr="00D505C6">
        <w:rPr>
          <w:sz w:val="22"/>
          <w:u w:val="none"/>
        </w:rPr>
        <w:t>:  We estimate that each carrier will spend at least 2 hours tracking document retention periods</w:t>
      </w:r>
      <w:r w:rsidRPr="00D505C6" w:rsidR="00451CEE">
        <w:rPr>
          <w:color w:val="000000"/>
          <w:sz w:val="22"/>
          <w:u w:val="none"/>
        </w:rPr>
        <w:t xml:space="preserve">: </w:t>
      </w:r>
      <w:r w:rsidRPr="00D505C6">
        <w:rPr>
          <w:color w:val="000000"/>
          <w:sz w:val="22"/>
          <w:u w:val="none"/>
        </w:rPr>
        <w:t xml:space="preserve"> </w:t>
      </w:r>
      <w:r w:rsidRPr="00D505C6" w:rsidR="00292C2D">
        <w:rPr>
          <w:color w:val="000000"/>
          <w:sz w:val="22"/>
          <w:u w:val="none"/>
        </w:rPr>
        <w:t>2,</w:t>
      </w:r>
      <w:r w:rsidRPr="00D505C6" w:rsidR="00C33690">
        <w:rPr>
          <w:color w:val="000000"/>
          <w:sz w:val="22"/>
          <w:u w:val="none"/>
        </w:rPr>
        <w:t>2</w:t>
      </w:r>
      <w:r w:rsidRPr="00D505C6" w:rsidR="009231F3">
        <w:rPr>
          <w:color w:val="000000"/>
          <w:sz w:val="22"/>
          <w:u w:val="none"/>
        </w:rPr>
        <w:t>2</w:t>
      </w:r>
      <w:r w:rsidRPr="00D505C6" w:rsidR="00646596">
        <w:rPr>
          <w:color w:val="000000"/>
          <w:sz w:val="22"/>
          <w:u w:val="none"/>
        </w:rPr>
        <w:t>9</w:t>
      </w:r>
      <w:r w:rsidRPr="00D505C6">
        <w:rPr>
          <w:color w:val="000000"/>
          <w:sz w:val="22"/>
          <w:u w:val="none"/>
        </w:rPr>
        <w:t xml:space="preserve"> (responses) x 2 (hours to comply with document retention requirements) x $40</w:t>
      </w:r>
      <w:r w:rsidRPr="00D505C6" w:rsidR="001F51E8">
        <w:rPr>
          <w:color w:val="000000"/>
          <w:sz w:val="22"/>
          <w:u w:val="none"/>
        </w:rPr>
        <w:t>/</w:t>
      </w:r>
      <w:r w:rsidRPr="00D505C6">
        <w:rPr>
          <w:color w:val="000000"/>
          <w:sz w:val="22"/>
          <w:u w:val="none"/>
        </w:rPr>
        <w:t>hour = $</w:t>
      </w:r>
      <w:r w:rsidRPr="00D505C6" w:rsidR="00646596">
        <w:rPr>
          <w:color w:val="000000"/>
          <w:sz w:val="22"/>
          <w:u w:val="none"/>
        </w:rPr>
        <w:t>1</w:t>
      </w:r>
      <w:r w:rsidRPr="00D505C6" w:rsidR="009231F3">
        <w:rPr>
          <w:color w:val="000000"/>
          <w:sz w:val="22"/>
          <w:u w:val="none"/>
        </w:rPr>
        <w:t>78</w:t>
      </w:r>
      <w:r w:rsidRPr="00D505C6" w:rsidR="00646596">
        <w:rPr>
          <w:color w:val="000000"/>
          <w:sz w:val="22"/>
          <w:u w:val="none"/>
        </w:rPr>
        <w:t>,</w:t>
      </w:r>
      <w:r w:rsidRPr="00D505C6" w:rsidR="009231F3">
        <w:rPr>
          <w:color w:val="000000"/>
          <w:sz w:val="22"/>
          <w:u w:val="none"/>
        </w:rPr>
        <w:t>3</w:t>
      </w:r>
      <w:r w:rsidRPr="00D505C6" w:rsidR="00646596">
        <w:rPr>
          <w:color w:val="000000"/>
          <w:sz w:val="22"/>
          <w:u w:val="none"/>
        </w:rPr>
        <w:t>20</w:t>
      </w:r>
      <w:r w:rsidRPr="00D505C6">
        <w:rPr>
          <w:color w:val="000000"/>
          <w:sz w:val="22"/>
          <w:u w:val="none"/>
        </w:rPr>
        <w:t>.</w:t>
      </w:r>
    </w:p>
    <w:p w:rsidR="00CB6089" w:rsidRPr="00D505C6" w:rsidP="00F11C1D" w14:paraId="612B7C90" w14:textId="77777777">
      <w:pPr>
        <w:spacing w:after="0" w:line="240" w:lineRule="auto"/>
        <w:rPr>
          <w:sz w:val="22"/>
        </w:rPr>
      </w:pPr>
    </w:p>
    <w:p w:rsidR="00CB6089" w:rsidRPr="00D505C6" w:rsidP="00F900B0" w14:paraId="5C567FC5" w14:textId="77777777">
      <w:pPr>
        <w:pStyle w:val="Heading4"/>
        <w:numPr>
          <w:ilvl w:val="1"/>
          <w:numId w:val="9"/>
        </w:numPr>
        <w:spacing w:after="0" w:line="240" w:lineRule="auto"/>
        <w:ind w:left="360" w:firstLine="0"/>
        <w:rPr>
          <w:sz w:val="22"/>
        </w:rPr>
      </w:pPr>
      <w:r w:rsidRPr="00D505C6">
        <w:rPr>
          <w:sz w:val="22"/>
        </w:rPr>
        <w:t>Supply Chain Certification for All High-Cost Recipients (no revisions)</w:t>
      </w:r>
      <w:r w:rsidRPr="00D505C6">
        <w:rPr>
          <w:sz w:val="22"/>
          <w:u w:val="none"/>
        </w:rPr>
        <w:t>:</w:t>
      </w:r>
    </w:p>
    <w:p w:rsidR="00CB6089" w:rsidRPr="00D505C6" w:rsidP="00F11C1D" w14:paraId="7D709223" w14:textId="77777777">
      <w:pPr>
        <w:spacing w:after="0" w:line="240" w:lineRule="auto"/>
        <w:rPr>
          <w:sz w:val="22"/>
        </w:rPr>
      </w:pPr>
    </w:p>
    <w:p w:rsidR="00CB6089" w:rsidRPr="00D505C6" w:rsidP="00D505C6" w14:paraId="62A3464B" w14:textId="77777777">
      <w:pPr>
        <w:pStyle w:val="ListParagraph"/>
        <w:numPr>
          <w:ilvl w:val="0"/>
          <w:numId w:val="33"/>
        </w:numPr>
        <w:spacing w:after="0" w:line="240" w:lineRule="auto"/>
        <w:rPr>
          <w:sz w:val="22"/>
        </w:rPr>
      </w:pPr>
      <w:r w:rsidRPr="00D505C6">
        <w:rPr>
          <w:sz w:val="22"/>
        </w:rPr>
        <w:t>Number of respondents</w:t>
      </w:r>
      <w:r w:rsidRPr="00D505C6">
        <w:rPr>
          <w:sz w:val="22"/>
          <w:u w:val="none"/>
        </w:rPr>
        <w:t xml:space="preserve">:  Approximately 2,229.  All high-cost support recipients will be required to certify that they have not used USF funds to purchase, obtain, maintain, improve, modify, manage, or otherwise support Huawei or ZTE equipment or services in any way, including upgrades to existing Huawei or ZTE equipment and services.  </w:t>
      </w:r>
    </w:p>
    <w:p w:rsidR="00CB6089" w:rsidRPr="00D505C6" w:rsidP="00F11C1D" w14:paraId="2CCC9592" w14:textId="77777777">
      <w:pPr>
        <w:pStyle w:val="ListParagraph"/>
        <w:numPr>
          <w:ilvl w:val="0"/>
          <w:numId w:val="0"/>
        </w:numPr>
        <w:spacing w:after="0" w:line="240" w:lineRule="auto"/>
        <w:ind w:left="720"/>
        <w:rPr>
          <w:sz w:val="22"/>
        </w:rPr>
      </w:pPr>
    </w:p>
    <w:p w:rsidR="00CB6089" w:rsidRPr="00D505C6" w:rsidP="00D505C6" w14:paraId="3F92D236" w14:textId="77777777">
      <w:pPr>
        <w:pStyle w:val="ListParagraph"/>
        <w:numPr>
          <w:ilvl w:val="0"/>
          <w:numId w:val="33"/>
        </w:numPr>
        <w:spacing w:after="0" w:line="240" w:lineRule="auto"/>
        <w:rPr>
          <w:sz w:val="22"/>
        </w:rPr>
      </w:pPr>
      <w:r w:rsidRPr="00D505C6">
        <w:rPr>
          <w:sz w:val="22"/>
        </w:rPr>
        <w:t>Frequency of response</w:t>
      </w:r>
      <w:r w:rsidRPr="00D505C6">
        <w:rPr>
          <w:sz w:val="22"/>
          <w:u w:val="none"/>
        </w:rPr>
        <w:t>:  Annually.</w:t>
      </w:r>
    </w:p>
    <w:p w:rsidR="00CB6089" w:rsidRPr="00D505C6" w:rsidP="00F11C1D" w14:paraId="7E974917" w14:textId="77777777">
      <w:pPr>
        <w:pStyle w:val="ListParagraph"/>
        <w:numPr>
          <w:ilvl w:val="0"/>
          <w:numId w:val="0"/>
        </w:numPr>
        <w:spacing w:after="0" w:line="240" w:lineRule="auto"/>
        <w:ind w:left="720"/>
        <w:rPr>
          <w:sz w:val="22"/>
        </w:rPr>
      </w:pPr>
    </w:p>
    <w:p w:rsidR="00CB6089" w:rsidRPr="00D505C6" w:rsidP="00D505C6" w14:paraId="0CDBF1A4" w14:textId="77777777">
      <w:pPr>
        <w:pStyle w:val="ListParagraph"/>
        <w:numPr>
          <w:ilvl w:val="0"/>
          <w:numId w:val="33"/>
        </w:numPr>
        <w:spacing w:after="0" w:line="240" w:lineRule="auto"/>
        <w:rPr>
          <w:sz w:val="22"/>
        </w:rPr>
      </w:pPr>
      <w:r w:rsidRPr="00D505C6">
        <w:rPr>
          <w:sz w:val="22"/>
        </w:rPr>
        <w:t>Total number of responses per respondent</w:t>
      </w:r>
      <w:r w:rsidRPr="00D505C6">
        <w:rPr>
          <w:sz w:val="22"/>
          <w:u w:val="none"/>
        </w:rPr>
        <w:t>:  1</w:t>
      </w:r>
    </w:p>
    <w:p w:rsidR="00CB6089" w:rsidRPr="00D505C6" w:rsidP="00F11C1D" w14:paraId="6CD1E4D6" w14:textId="77777777">
      <w:pPr>
        <w:pStyle w:val="ListParagraph"/>
        <w:numPr>
          <w:ilvl w:val="0"/>
          <w:numId w:val="0"/>
        </w:numPr>
        <w:spacing w:after="0" w:line="240" w:lineRule="auto"/>
        <w:ind w:left="720"/>
        <w:rPr>
          <w:sz w:val="22"/>
        </w:rPr>
      </w:pPr>
    </w:p>
    <w:p w:rsidR="00CB6089" w:rsidRPr="00D505C6" w:rsidP="00D505C6" w14:paraId="4B44D1CA" w14:textId="77777777">
      <w:pPr>
        <w:pStyle w:val="ListParagraph"/>
        <w:numPr>
          <w:ilvl w:val="0"/>
          <w:numId w:val="33"/>
        </w:numPr>
        <w:spacing w:after="0" w:line="240" w:lineRule="auto"/>
        <w:rPr>
          <w:sz w:val="22"/>
        </w:rPr>
      </w:pPr>
      <w:r w:rsidRPr="00D505C6">
        <w:rPr>
          <w:sz w:val="22"/>
        </w:rPr>
        <w:t>Estimated time per response</w:t>
      </w:r>
      <w:r w:rsidRPr="00D505C6">
        <w:rPr>
          <w:sz w:val="22"/>
          <w:u w:val="none"/>
        </w:rPr>
        <w:t>:  0.1 hours.</w:t>
      </w:r>
    </w:p>
    <w:p w:rsidR="00CB6089" w:rsidRPr="00D505C6" w:rsidP="00F11C1D" w14:paraId="2A310987" w14:textId="77777777">
      <w:pPr>
        <w:pStyle w:val="ListParagraph"/>
        <w:numPr>
          <w:ilvl w:val="0"/>
          <w:numId w:val="0"/>
        </w:numPr>
        <w:spacing w:after="0" w:line="240" w:lineRule="auto"/>
        <w:ind w:left="720"/>
        <w:rPr>
          <w:sz w:val="22"/>
        </w:rPr>
      </w:pPr>
    </w:p>
    <w:p w:rsidR="00A64B51" w:rsidRPr="00F900B0" w:rsidP="00F900B0" w14:paraId="40AF12A4" w14:textId="36509FC7">
      <w:pPr>
        <w:pStyle w:val="ListParagraph"/>
        <w:numPr>
          <w:ilvl w:val="0"/>
          <w:numId w:val="33"/>
        </w:numPr>
        <w:spacing w:after="0" w:line="240" w:lineRule="auto"/>
        <w:rPr>
          <w:sz w:val="22"/>
          <w:szCs w:val="22"/>
        </w:rPr>
      </w:pPr>
      <w:r w:rsidRPr="00D505C6">
        <w:rPr>
          <w:sz w:val="22"/>
        </w:rPr>
        <w:t>Total annual hour burden</w:t>
      </w:r>
      <w:r w:rsidRPr="00D505C6">
        <w:rPr>
          <w:sz w:val="22"/>
          <w:u w:val="none"/>
        </w:rPr>
        <w:t>:  223 hours.</w:t>
      </w:r>
    </w:p>
    <w:p w:rsidR="00A64B51" w:rsidRPr="00D505C6" w:rsidP="00D505C6" w14:paraId="3060FDCB" w14:textId="77777777">
      <w:pPr>
        <w:pStyle w:val="ListParagraph"/>
        <w:numPr>
          <w:ilvl w:val="0"/>
          <w:numId w:val="0"/>
        </w:numPr>
        <w:spacing w:after="0"/>
        <w:ind w:left="720"/>
        <w:rPr>
          <w:sz w:val="22"/>
          <w:u w:val="none"/>
        </w:rPr>
      </w:pPr>
    </w:p>
    <w:p w:rsidR="00CB6089" w:rsidRPr="00D505C6" w:rsidP="00F11C1D" w14:paraId="65FD5690" w14:textId="77777777">
      <w:pPr>
        <w:pStyle w:val="ListParagraph"/>
        <w:numPr>
          <w:ilvl w:val="0"/>
          <w:numId w:val="0"/>
        </w:numPr>
        <w:spacing w:after="0" w:line="240" w:lineRule="auto"/>
        <w:ind w:left="720"/>
        <w:rPr>
          <w:sz w:val="22"/>
        </w:rPr>
      </w:pPr>
      <w:r w:rsidRPr="00D505C6">
        <w:rPr>
          <w:sz w:val="22"/>
          <w:u w:val="none"/>
        </w:rPr>
        <w:t xml:space="preserve">0.1 hour per respondent for 2,229 respondents filing annually.  Total annual hour burden is calculated as follows: </w:t>
      </w:r>
    </w:p>
    <w:p w:rsidR="00CB6089" w:rsidRPr="00D505C6" w:rsidP="00F11C1D" w14:paraId="42EEB96A" w14:textId="77777777">
      <w:pPr>
        <w:spacing w:after="0" w:line="240" w:lineRule="auto"/>
        <w:ind w:left="720"/>
        <w:rPr>
          <w:sz w:val="22"/>
        </w:rPr>
      </w:pPr>
    </w:p>
    <w:p w:rsidR="00CB6089" w:rsidRPr="00D505C6" w:rsidP="00F11C1D" w14:paraId="5B4BEEF3" w14:textId="77777777">
      <w:pPr>
        <w:spacing w:after="0" w:line="240" w:lineRule="auto"/>
        <w:ind w:left="720"/>
        <w:rPr>
          <w:sz w:val="22"/>
        </w:rPr>
      </w:pPr>
      <w:r w:rsidRPr="00D505C6">
        <w:rPr>
          <w:sz w:val="22"/>
        </w:rPr>
        <w:t xml:space="preserve">2,229 respondents x 1 report per respondent = 2,229 responses x 0.1 hours = </w:t>
      </w:r>
      <w:r w:rsidRPr="00D505C6">
        <w:rPr>
          <w:b/>
          <w:sz w:val="22"/>
        </w:rPr>
        <w:t>223 total annual hours</w:t>
      </w:r>
      <w:r w:rsidRPr="00D505C6">
        <w:rPr>
          <w:sz w:val="22"/>
        </w:rPr>
        <w:t xml:space="preserve">. </w:t>
      </w:r>
    </w:p>
    <w:p w:rsidR="00CB6089" w:rsidRPr="00D505C6" w:rsidP="00F11C1D" w14:paraId="0B1AB925" w14:textId="77777777">
      <w:pPr>
        <w:spacing w:after="0" w:line="240" w:lineRule="auto"/>
        <w:ind w:left="720"/>
        <w:rPr>
          <w:sz w:val="22"/>
        </w:rPr>
      </w:pPr>
    </w:p>
    <w:p w:rsidR="00CB6089" w:rsidRPr="00D505C6" w:rsidP="00D505C6" w14:paraId="1B3D8441" w14:textId="4E0E6158">
      <w:pPr>
        <w:pStyle w:val="ListParagraph"/>
        <w:numPr>
          <w:ilvl w:val="0"/>
          <w:numId w:val="33"/>
        </w:numPr>
        <w:spacing w:after="0" w:line="240" w:lineRule="auto"/>
        <w:rPr>
          <w:sz w:val="22"/>
        </w:rPr>
      </w:pPr>
      <w:r w:rsidRPr="00D505C6">
        <w:rPr>
          <w:sz w:val="22"/>
        </w:rPr>
        <w:t>Total estimate of in-house cost to respondents</w:t>
      </w:r>
      <w:r w:rsidRPr="00D505C6">
        <w:rPr>
          <w:sz w:val="22"/>
          <w:u w:val="none"/>
        </w:rPr>
        <w:t>:  $8,920 (223 hours x $40/hour).</w:t>
      </w:r>
    </w:p>
    <w:p w:rsidR="00CB6089" w:rsidRPr="00D505C6" w:rsidP="00F11C1D" w14:paraId="220773DA" w14:textId="77777777">
      <w:pPr>
        <w:pStyle w:val="ListParagraph"/>
        <w:numPr>
          <w:ilvl w:val="0"/>
          <w:numId w:val="0"/>
        </w:numPr>
        <w:spacing w:after="0" w:line="240" w:lineRule="auto"/>
        <w:ind w:left="720"/>
        <w:rPr>
          <w:sz w:val="22"/>
        </w:rPr>
      </w:pPr>
    </w:p>
    <w:p w:rsidR="00CB6089" w:rsidRPr="00D505C6" w:rsidP="00D505C6" w14:paraId="12F43B8E" w14:textId="77777777">
      <w:pPr>
        <w:pStyle w:val="ListParagraph"/>
        <w:numPr>
          <w:ilvl w:val="0"/>
          <w:numId w:val="33"/>
        </w:numPr>
        <w:spacing w:after="0" w:line="240" w:lineRule="auto"/>
        <w:rPr>
          <w:sz w:val="22"/>
        </w:rPr>
      </w:pPr>
      <w:r w:rsidRPr="00D505C6">
        <w:rPr>
          <w:sz w:val="22"/>
        </w:rPr>
        <w:t>Explanation of calculation</w:t>
      </w:r>
      <w:r w:rsidRPr="00D505C6">
        <w:rPr>
          <w:sz w:val="22"/>
          <w:u w:val="none"/>
        </w:rPr>
        <w:t>:  We estimate that high-cost carriers will spend, on average, approximately 0.1 hours certifying their compliance with 47 CFR § 54.9:</w:t>
      </w:r>
      <w:r w:rsidRPr="00D505C6">
        <w:rPr>
          <w:color w:val="000000"/>
          <w:sz w:val="22"/>
          <w:u w:val="none"/>
        </w:rPr>
        <w:t xml:space="preserve">  2,229 (responses) x 0.1 (hours to </w:t>
      </w:r>
      <w:r w:rsidRPr="00D505C6">
        <w:rPr>
          <w:sz w:val="22"/>
          <w:u w:val="none"/>
        </w:rPr>
        <w:t>track and report this information</w:t>
      </w:r>
      <w:r w:rsidRPr="00D505C6">
        <w:rPr>
          <w:color w:val="000000"/>
          <w:sz w:val="22"/>
          <w:u w:val="none"/>
        </w:rPr>
        <w:t xml:space="preserve">) x </w:t>
      </w:r>
      <w:r w:rsidRPr="00D505C6">
        <w:rPr>
          <w:sz w:val="22"/>
          <w:u w:val="none"/>
        </w:rPr>
        <w:t xml:space="preserve">$40/hour </w:t>
      </w:r>
      <w:r w:rsidRPr="00D505C6">
        <w:rPr>
          <w:color w:val="000000"/>
          <w:sz w:val="22"/>
          <w:u w:val="none"/>
        </w:rPr>
        <w:t>= $8,920.</w:t>
      </w:r>
    </w:p>
    <w:p w:rsidR="00CB6089" w:rsidRPr="00D505C6" w:rsidP="00D505C6" w14:paraId="36FAE4FF" w14:textId="77777777">
      <w:pPr>
        <w:spacing w:after="0" w:line="240" w:lineRule="auto"/>
        <w:ind w:left="0"/>
        <w:rPr>
          <w:color w:val="000000"/>
          <w:sz w:val="22"/>
        </w:rPr>
      </w:pPr>
    </w:p>
    <w:p w:rsidR="006679EE" w:rsidRPr="00D505C6" w:rsidP="00F900B0" w14:paraId="7B23101B" w14:textId="0B2DDDF6">
      <w:pPr>
        <w:spacing w:after="0" w:line="240" w:lineRule="auto"/>
        <w:ind w:left="0"/>
        <w:rPr>
          <w:sz w:val="22"/>
        </w:rPr>
      </w:pPr>
    </w:p>
    <w:p w:rsidR="006679EE" w:rsidRPr="00D505C6" w:rsidP="00D505C6" w14:paraId="0791F008" w14:textId="5C64549B">
      <w:pPr>
        <w:tabs>
          <w:tab w:val="left" w:pos="-720"/>
          <w:tab w:val="left" w:pos="7611"/>
        </w:tabs>
        <w:suppressAutoHyphens/>
        <w:spacing w:after="0" w:line="240" w:lineRule="auto"/>
        <w:ind w:left="0"/>
        <w:rPr>
          <w:b/>
          <w:sz w:val="22"/>
        </w:rPr>
      </w:pPr>
      <w:r w:rsidRPr="00D505C6">
        <w:rPr>
          <w:b/>
          <w:sz w:val="22"/>
        </w:rPr>
        <w:t>The estimated respondents and responses and burden hours are listed below:</w:t>
      </w:r>
    </w:p>
    <w:p w:rsidR="00292C2D" w:rsidRPr="00D505C6" w:rsidP="00F11C1D" w14:paraId="4F662E28" w14:textId="1F0E727D">
      <w:pPr>
        <w:tabs>
          <w:tab w:val="left" w:pos="-720"/>
          <w:tab w:val="left" w:pos="7611"/>
        </w:tabs>
        <w:suppressAutoHyphens/>
        <w:spacing w:after="0" w:line="240" w:lineRule="auto"/>
        <w:rPr>
          <w:b/>
          <w:sz w:val="22"/>
        </w:rPr>
      </w:pPr>
    </w:p>
    <w:tbl>
      <w:tblPr>
        <w:tblW w:w="10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66"/>
        <w:gridCol w:w="1962"/>
        <w:gridCol w:w="1872"/>
        <w:gridCol w:w="1656"/>
        <w:gridCol w:w="1351"/>
        <w:gridCol w:w="1890"/>
      </w:tblGrid>
      <w:tr w14:paraId="5B272DC5" w14:textId="77777777" w:rsidTr="00D43798">
        <w:tblPrEx>
          <w:tblW w:w="10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1380"/>
          <w:jc w:val="center"/>
        </w:trPr>
        <w:tc>
          <w:tcPr>
            <w:tcW w:w="2066" w:type="dxa"/>
            <w:shd w:val="clear" w:color="auto" w:fill="auto"/>
            <w:vAlign w:val="center"/>
          </w:tcPr>
          <w:p w:rsidR="006679EE" w:rsidRPr="00D505C6" w:rsidP="00D505C6" w14:paraId="621ABE3E" w14:textId="3CF13D86">
            <w:pPr>
              <w:spacing w:after="0" w:line="240" w:lineRule="auto"/>
              <w:rPr>
                <w:b/>
                <w:sz w:val="22"/>
              </w:rPr>
            </w:pPr>
          </w:p>
          <w:p w:rsidR="006679EE" w:rsidRPr="00D505C6" w:rsidP="00D505C6" w14:paraId="37013E12" w14:textId="77777777">
            <w:pPr>
              <w:spacing w:after="0" w:line="240" w:lineRule="auto"/>
              <w:rPr>
                <w:b/>
                <w:sz w:val="22"/>
              </w:rPr>
            </w:pPr>
            <w:r w:rsidRPr="00D505C6">
              <w:rPr>
                <w:b/>
                <w:sz w:val="22"/>
              </w:rPr>
              <w:t>Information Collection Requirements</w:t>
            </w:r>
          </w:p>
        </w:tc>
        <w:tc>
          <w:tcPr>
            <w:tcW w:w="1962" w:type="dxa"/>
            <w:shd w:val="clear" w:color="auto" w:fill="auto"/>
            <w:vAlign w:val="center"/>
          </w:tcPr>
          <w:p w:rsidR="006679EE" w:rsidRPr="00D505C6" w:rsidP="00D505C6" w14:paraId="45B70172" w14:textId="77777777">
            <w:pPr>
              <w:spacing w:after="0" w:line="240" w:lineRule="auto"/>
              <w:rPr>
                <w:b/>
                <w:sz w:val="22"/>
              </w:rPr>
            </w:pPr>
          </w:p>
          <w:p w:rsidR="006679EE" w:rsidRPr="00D505C6" w:rsidP="00D505C6" w14:paraId="18BF4224" w14:textId="77777777">
            <w:pPr>
              <w:spacing w:after="0" w:line="240" w:lineRule="auto"/>
              <w:rPr>
                <w:b/>
                <w:sz w:val="22"/>
              </w:rPr>
            </w:pPr>
            <w:r w:rsidRPr="00D505C6">
              <w:rPr>
                <w:b/>
                <w:sz w:val="22"/>
              </w:rPr>
              <w:t>Number of Respondents</w:t>
            </w:r>
          </w:p>
        </w:tc>
        <w:tc>
          <w:tcPr>
            <w:tcW w:w="1872" w:type="dxa"/>
            <w:shd w:val="clear" w:color="auto" w:fill="auto"/>
            <w:vAlign w:val="center"/>
          </w:tcPr>
          <w:p w:rsidR="006679EE" w:rsidRPr="00D505C6" w:rsidP="00D505C6" w14:paraId="7C591CBE" w14:textId="77777777">
            <w:pPr>
              <w:spacing w:after="0" w:line="240" w:lineRule="auto"/>
              <w:rPr>
                <w:b/>
                <w:sz w:val="22"/>
              </w:rPr>
            </w:pPr>
          </w:p>
          <w:p w:rsidR="006679EE" w:rsidRPr="00D505C6" w:rsidP="00D505C6" w14:paraId="01B091AC" w14:textId="77777777">
            <w:pPr>
              <w:spacing w:after="0" w:line="240" w:lineRule="auto"/>
              <w:rPr>
                <w:b/>
                <w:sz w:val="22"/>
              </w:rPr>
            </w:pPr>
            <w:r w:rsidRPr="00D505C6">
              <w:rPr>
                <w:b/>
                <w:sz w:val="22"/>
              </w:rPr>
              <w:t>Number of Responses</w:t>
            </w:r>
          </w:p>
          <w:p w:rsidR="006679EE" w:rsidRPr="00D505C6" w:rsidP="00D505C6" w14:paraId="6DD135A5" w14:textId="77777777">
            <w:pPr>
              <w:spacing w:after="0" w:line="240" w:lineRule="auto"/>
              <w:rPr>
                <w:b/>
                <w:sz w:val="22"/>
              </w:rPr>
            </w:pPr>
            <w:r w:rsidRPr="00D505C6">
              <w:rPr>
                <w:b/>
                <w:sz w:val="22"/>
              </w:rPr>
              <w:t>Per Year</w:t>
            </w:r>
          </w:p>
        </w:tc>
        <w:tc>
          <w:tcPr>
            <w:tcW w:w="1656" w:type="dxa"/>
            <w:shd w:val="clear" w:color="auto" w:fill="auto"/>
            <w:vAlign w:val="center"/>
          </w:tcPr>
          <w:p w:rsidR="006679EE" w:rsidRPr="00D505C6" w:rsidP="00D505C6" w14:paraId="0E03E3B2" w14:textId="77777777">
            <w:pPr>
              <w:spacing w:after="0" w:line="240" w:lineRule="auto"/>
              <w:rPr>
                <w:b/>
                <w:sz w:val="22"/>
              </w:rPr>
            </w:pPr>
          </w:p>
          <w:p w:rsidR="006679EE" w:rsidRPr="00D505C6" w:rsidP="00D505C6" w14:paraId="4642EBAC" w14:textId="77777777">
            <w:pPr>
              <w:spacing w:after="0" w:line="240" w:lineRule="auto"/>
              <w:rPr>
                <w:b/>
                <w:sz w:val="22"/>
              </w:rPr>
            </w:pPr>
            <w:r w:rsidRPr="00D505C6">
              <w:rPr>
                <w:b/>
                <w:sz w:val="22"/>
              </w:rPr>
              <w:t>Estimated  Time per Response (hours)</w:t>
            </w:r>
          </w:p>
        </w:tc>
        <w:tc>
          <w:tcPr>
            <w:tcW w:w="1351" w:type="dxa"/>
            <w:shd w:val="clear" w:color="auto" w:fill="auto"/>
            <w:vAlign w:val="center"/>
          </w:tcPr>
          <w:p w:rsidR="006679EE" w:rsidRPr="00D505C6" w:rsidP="00D505C6" w14:paraId="1057EE51" w14:textId="77777777">
            <w:pPr>
              <w:spacing w:after="0" w:line="240" w:lineRule="auto"/>
              <w:rPr>
                <w:b/>
                <w:sz w:val="22"/>
              </w:rPr>
            </w:pPr>
          </w:p>
          <w:p w:rsidR="006679EE" w:rsidRPr="00D505C6" w:rsidP="00D505C6" w14:paraId="185E622F" w14:textId="77777777">
            <w:pPr>
              <w:spacing w:after="0" w:line="240" w:lineRule="auto"/>
              <w:rPr>
                <w:b/>
                <w:sz w:val="22"/>
              </w:rPr>
            </w:pPr>
            <w:r w:rsidRPr="00D505C6">
              <w:rPr>
                <w:b/>
                <w:sz w:val="22"/>
              </w:rPr>
              <w:t>Total Burden Hours</w:t>
            </w:r>
          </w:p>
        </w:tc>
        <w:tc>
          <w:tcPr>
            <w:tcW w:w="1890" w:type="dxa"/>
            <w:shd w:val="clear" w:color="auto" w:fill="auto"/>
            <w:vAlign w:val="center"/>
          </w:tcPr>
          <w:p w:rsidR="006679EE" w:rsidRPr="00D505C6" w:rsidP="00D505C6" w14:paraId="77E966DC" w14:textId="77777777">
            <w:pPr>
              <w:spacing w:after="0" w:line="240" w:lineRule="auto"/>
              <w:rPr>
                <w:b/>
                <w:sz w:val="22"/>
              </w:rPr>
            </w:pPr>
          </w:p>
          <w:p w:rsidR="006679EE" w:rsidRPr="00D505C6" w:rsidP="00D505C6" w14:paraId="501BF231" w14:textId="77777777">
            <w:pPr>
              <w:spacing w:after="0" w:line="240" w:lineRule="auto"/>
              <w:rPr>
                <w:b/>
                <w:sz w:val="22"/>
              </w:rPr>
            </w:pPr>
            <w:r w:rsidRPr="00D505C6">
              <w:rPr>
                <w:b/>
                <w:sz w:val="22"/>
              </w:rPr>
              <w:t>In-house Cost to Respondents</w:t>
            </w:r>
          </w:p>
        </w:tc>
      </w:tr>
      <w:tr w14:paraId="72743631" w14:textId="77777777" w:rsidTr="00D43798">
        <w:tblPrEx>
          <w:tblW w:w="10797" w:type="dxa"/>
          <w:jc w:val="center"/>
          <w:tblLayout w:type="fixed"/>
          <w:tblLook w:val="0000"/>
        </w:tblPrEx>
        <w:trPr>
          <w:cantSplit/>
          <w:trHeight w:val="255"/>
          <w:jc w:val="center"/>
        </w:trPr>
        <w:tc>
          <w:tcPr>
            <w:tcW w:w="2066" w:type="dxa"/>
            <w:shd w:val="clear" w:color="auto" w:fill="auto"/>
            <w:vAlign w:val="center"/>
          </w:tcPr>
          <w:p w:rsidR="00550942" w:rsidRPr="00D505C6" w:rsidP="00D505C6" w14:paraId="1EB9C397" w14:textId="77777777">
            <w:pPr>
              <w:spacing w:after="0" w:line="240" w:lineRule="auto"/>
              <w:ind w:left="0"/>
              <w:rPr>
                <w:b/>
                <w:sz w:val="22"/>
                <w:u w:val="single"/>
              </w:rPr>
            </w:pPr>
          </w:p>
          <w:p w:rsidR="00AB68B0" w:rsidRPr="00D505C6" w:rsidP="00D505C6" w14:paraId="51DC6AC3" w14:textId="53AEE99E">
            <w:pPr>
              <w:spacing w:after="0" w:line="240" w:lineRule="auto"/>
              <w:ind w:left="0"/>
              <w:rPr>
                <w:b/>
                <w:sz w:val="22"/>
                <w:u w:val="single"/>
              </w:rPr>
            </w:pPr>
            <w:r w:rsidRPr="00D505C6">
              <w:rPr>
                <w:b/>
                <w:sz w:val="22"/>
                <w:u w:val="single"/>
              </w:rPr>
              <w:t>a. Enhanced A-CAM Reporting and Certifications</w:t>
            </w:r>
          </w:p>
          <w:p w:rsidR="00550942" w:rsidRPr="00D505C6" w:rsidP="00D505C6" w14:paraId="38BC4F7D" w14:textId="7845239E">
            <w:pPr>
              <w:spacing w:after="0" w:line="240" w:lineRule="auto"/>
              <w:ind w:left="0"/>
              <w:rPr>
                <w:b/>
                <w:sz w:val="22"/>
                <w:u w:val="single"/>
              </w:rPr>
            </w:pPr>
          </w:p>
        </w:tc>
        <w:tc>
          <w:tcPr>
            <w:tcW w:w="1962" w:type="dxa"/>
            <w:shd w:val="clear" w:color="auto" w:fill="auto"/>
            <w:vAlign w:val="center"/>
          </w:tcPr>
          <w:p w:rsidR="00AB68B0" w:rsidRPr="00D505C6" w:rsidP="00D505C6" w14:paraId="2B423046" w14:textId="0F7460B5">
            <w:pPr>
              <w:spacing w:after="0" w:line="240" w:lineRule="auto"/>
              <w:rPr>
                <w:b/>
                <w:sz w:val="22"/>
              </w:rPr>
            </w:pPr>
            <w:r w:rsidRPr="00D505C6">
              <w:rPr>
                <w:b/>
                <w:sz w:val="22"/>
              </w:rPr>
              <w:t>368</w:t>
            </w:r>
          </w:p>
        </w:tc>
        <w:tc>
          <w:tcPr>
            <w:tcW w:w="1872" w:type="dxa"/>
            <w:shd w:val="clear" w:color="auto" w:fill="auto"/>
            <w:vAlign w:val="center"/>
          </w:tcPr>
          <w:p w:rsidR="00AB68B0" w:rsidRPr="00D505C6" w:rsidP="00D505C6" w14:paraId="2542BA4F" w14:textId="3F94B970">
            <w:pPr>
              <w:spacing w:after="0" w:line="240" w:lineRule="auto"/>
              <w:rPr>
                <w:b/>
                <w:sz w:val="22"/>
              </w:rPr>
            </w:pPr>
            <w:r w:rsidRPr="00D505C6">
              <w:rPr>
                <w:b/>
                <w:sz w:val="22"/>
              </w:rPr>
              <w:t>1</w:t>
            </w:r>
          </w:p>
        </w:tc>
        <w:tc>
          <w:tcPr>
            <w:tcW w:w="1656" w:type="dxa"/>
            <w:shd w:val="clear" w:color="auto" w:fill="auto"/>
            <w:vAlign w:val="center"/>
          </w:tcPr>
          <w:p w:rsidR="00AB68B0" w:rsidRPr="00D505C6" w:rsidP="00D505C6" w14:paraId="0BF22A1D" w14:textId="7EAEC06A">
            <w:pPr>
              <w:spacing w:after="0" w:line="240" w:lineRule="auto"/>
              <w:rPr>
                <w:b/>
                <w:sz w:val="22"/>
              </w:rPr>
            </w:pPr>
            <w:r w:rsidRPr="00D505C6">
              <w:rPr>
                <w:b/>
                <w:sz w:val="22"/>
              </w:rPr>
              <w:t>2</w:t>
            </w:r>
          </w:p>
        </w:tc>
        <w:tc>
          <w:tcPr>
            <w:tcW w:w="1351" w:type="dxa"/>
            <w:shd w:val="clear" w:color="auto" w:fill="auto"/>
            <w:vAlign w:val="center"/>
          </w:tcPr>
          <w:p w:rsidR="00AB68B0" w:rsidRPr="00D505C6" w:rsidP="00D505C6" w14:paraId="644663F7" w14:textId="11189959">
            <w:pPr>
              <w:spacing w:after="0" w:line="240" w:lineRule="auto"/>
              <w:rPr>
                <w:b/>
                <w:sz w:val="22"/>
              </w:rPr>
            </w:pPr>
            <w:r w:rsidRPr="00D505C6">
              <w:rPr>
                <w:b/>
                <w:sz w:val="22"/>
              </w:rPr>
              <w:t>736</w:t>
            </w:r>
          </w:p>
        </w:tc>
        <w:tc>
          <w:tcPr>
            <w:tcW w:w="1890" w:type="dxa"/>
            <w:shd w:val="clear" w:color="auto" w:fill="auto"/>
            <w:vAlign w:val="center"/>
          </w:tcPr>
          <w:p w:rsidR="00AB68B0" w:rsidRPr="00D505C6" w:rsidP="00D505C6" w14:paraId="7B75D4DE" w14:textId="77BFA21A">
            <w:pPr>
              <w:spacing w:after="0" w:line="240" w:lineRule="auto"/>
              <w:rPr>
                <w:b/>
                <w:sz w:val="22"/>
              </w:rPr>
            </w:pPr>
            <w:r w:rsidRPr="00D505C6">
              <w:rPr>
                <w:b/>
                <w:sz w:val="22"/>
              </w:rPr>
              <w:t>$29,440</w:t>
            </w:r>
          </w:p>
        </w:tc>
      </w:tr>
      <w:tr w14:paraId="39B09ADC" w14:textId="77777777" w:rsidTr="00D43798">
        <w:tblPrEx>
          <w:tblW w:w="10797" w:type="dxa"/>
          <w:jc w:val="center"/>
          <w:tblLayout w:type="fixed"/>
          <w:tblLook w:val="0000"/>
        </w:tblPrEx>
        <w:trPr>
          <w:cantSplit/>
          <w:trHeight w:val="255"/>
          <w:jc w:val="center"/>
        </w:trPr>
        <w:tc>
          <w:tcPr>
            <w:tcW w:w="2066" w:type="dxa"/>
            <w:shd w:val="clear" w:color="auto" w:fill="auto"/>
            <w:vAlign w:val="center"/>
          </w:tcPr>
          <w:p w:rsidR="00550942" w:rsidRPr="00D505C6" w:rsidP="00D505C6" w14:paraId="36530D72" w14:textId="77777777">
            <w:pPr>
              <w:spacing w:after="0" w:line="240" w:lineRule="auto"/>
              <w:ind w:left="0"/>
              <w:rPr>
                <w:b/>
                <w:sz w:val="22"/>
                <w:u w:val="single"/>
              </w:rPr>
            </w:pPr>
          </w:p>
          <w:p w:rsidR="00550942" w:rsidRPr="00D505C6" w:rsidP="00D505C6" w14:paraId="2B3798AB" w14:textId="263C16B7">
            <w:pPr>
              <w:spacing w:after="0" w:line="240" w:lineRule="auto"/>
              <w:ind w:left="0"/>
              <w:rPr>
                <w:b/>
                <w:sz w:val="22"/>
                <w:u w:val="single"/>
              </w:rPr>
            </w:pPr>
            <w:r w:rsidRPr="00D505C6">
              <w:rPr>
                <w:b/>
                <w:sz w:val="22"/>
                <w:u w:val="single"/>
              </w:rPr>
              <w:t>b. Annual Reporting Requirements for All Funding Recipients</w:t>
            </w:r>
          </w:p>
          <w:p w:rsidR="00550942" w:rsidRPr="00D505C6" w:rsidP="00D505C6" w14:paraId="02FE013F" w14:textId="77777777">
            <w:pPr>
              <w:spacing w:after="0" w:line="240" w:lineRule="auto"/>
              <w:ind w:left="0"/>
              <w:rPr>
                <w:b/>
                <w:sz w:val="22"/>
                <w:u w:val="single"/>
              </w:rPr>
            </w:pPr>
          </w:p>
        </w:tc>
        <w:tc>
          <w:tcPr>
            <w:tcW w:w="1962" w:type="dxa"/>
            <w:shd w:val="clear" w:color="auto" w:fill="auto"/>
            <w:vAlign w:val="center"/>
          </w:tcPr>
          <w:p w:rsidR="00550942" w:rsidRPr="00D505C6" w:rsidP="00D505C6" w14:paraId="658283C2" w14:textId="0EE8B230">
            <w:pPr>
              <w:spacing w:after="0" w:line="240" w:lineRule="auto"/>
              <w:rPr>
                <w:b/>
                <w:sz w:val="22"/>
              </w:rPr>
            </w:pPr>
            <w:r w:rsidRPr="00D505C6">
              <w:rPr>
                <w:b/>
                <w:sz w:val="22"/>
              </w:rPr>
              <w:t>2,229</w:t>
            </w:r>
          </w:p>
        </w:tc>
        <w:tc>
          <w:tcPr>
            <w:tcW w:w="1872" w:type="dxa"/>
            <w:shd w:val="clear" w:color="auto" w:fill="auto"/>
            <w:vAlign w:val="center"/>
          </w:tcPr>
          <w:p w:rsidR="00550942" w:rsidRPr="00D505C6" w:rsidP="00D505C6" w14:paraId="5B059A52" w14:textId="10089BA8">
            <w:pPr>
              <w:spacing w:after="0" w:line="240" w:lineRule="auto"/>
              <w:rPr>
                <w:b/>
                <w:sz w:val="22"/>
              </w:rPr>
            </w:pPr>
            <w:r w:rsidRPr="00D505C6">
              <w:rPr>
                <w:b/>
                <w:sz w:val="22"/>
              </w:rPr>
              <w:t>1</w:t>
            </w:r>
          </w:p>
        </w:tc>
        <w:tc>
          <w:tcPr>
            <w:tcW w:w="1656" w:type="dxa"/>
            <w:shd w:val="clear" w:color="auto" w:fill="auto"/>
            <w:vAlign w:val="center"/>
          </w:tcPr>
          <w:p w:rsidR="00550942" w:rsidRPr="00D505C6" w:rsidP="00D505C6" w14:paraId="00FE1B67" w14:textId="6A401EEE">
            <w:pPr>
              <w:spacing w:after="0" w:line="240" w:lineRule="auto"/>
              <w:rPr>
                <w:b/>
                <w:sz w:val="22"/>
              </w:rPr>
            </w:pPr>
            <w:r w:rsidRPr="00D505C6">
              <w:rPr>
                <w:b/>
                <w:sz w:val="22"/>
              </w:rPr>
              <w:t>5</w:t>
            </w:r>
          </w:p>
        </w:tc>
        <w:tc>
          <w:tcPr>
            <w:tcW w:w="1351" w:type="dxa"/>
            <w:shd w:val="clear" w:color="auto" w:fill="auto"/>
            <w:vAlign w:val="center"/>
          </w:tcPr>
          <w:p w:rsidR="00550942" w:rsidRPr="00D505C6" w:rsidP="00D505C6" w14:paraId="2F6DE934" w14:textId="38EF6FFF">
            <w:pPr>
              <w:spacing w:after="0" w:line="240" w:lineRule="auto"/>
              <w:rPr>
                <w:b/>
                <w:sz w:val="22"/>
              </w:rPr>
            </w:pPr>
            <w:r w:rsidRPr="00D505C6">
              <w:rPr>
                <w:b/>
                <w:sz w:val="22"/>
              </w:rPr>
              <w:t>11,145</w:t>
            </w:r>
          </w:p>
        </w:tc>
        <w:tc>
          <w:tcPr>
            <w:tcW w:w="1890" w:type="dxa"/>
            <w:shd w:val="clear" w:color="auto" w:fill="auto"/>
            <w:vAlign w:val="center"/>
          </w:tcPr>
          <w:p w:rsidR="00550942" w:rsidRPr="00D505C6" w:rsidP="00D505C6" w14:paraId="26983EDE" w14:textId="54A853D1">
            <w:pPr>
              <w:spacing w:after="0" w:line="240" w:lineRule="auto"/>
              <w:rPr>
                <w:b/>
                <w:sz w:val="22"/>
              </w:rPr>
            </w:pPr>
            <w:r w:rsidRPr="00D505C6">
              <w:rPr>
                <w:b/>
                <w:sz w:val="22"/>
              </w:rPr>
              <w:t>$445,800</w:t>
            </w:r>
          </w:p>
        </w:tc>
      </w:tr>
      <w:tr w14:paraId="5094C2CF" w14:textId="77777777" w:rsidTr="00D43798">
        <w:tblPrEx>
          <w:tblW w:w="10797" w:type="dxa"/>
          <w:jc w:val="center"/>
          <w:tblLayout w:type="fixed"/>
          <w:tblLook w:val="0000"/>
        </w:tblPrEx>
        <w:trPr>
          <w:cantSplit/>
          <w:trHeight w:val="255"/>
          <w:jc w:val="center"/>
        </w:trPr>
        <w:tc>
          <w:tcPr>
            <w:tcW w:w="2066" w:type="dxa"/>
            <w:shd w:val="clear" w:color="auto" w:fill="auto"/>
            <w:vAlign w:val="center"/>
          </w:tcPr>
          <w:p w:rsidR="00550942" w:rsidRPr="00D505C6" w:rsidP="00D505C6" w14:paraId="0701AFD1" w14:textId="77777777">
            <w:pPr>
              <w:spacing w:after="0" w:line="240" w:lineRule="auto"/>
              <w:ind w:left="0"/>
              <w:rPr>
                <w:b/>
                <w:sz w:val="22"/>
                <w:u w:val="single"/>
              </w:rPr>
            </w:pPr>
          </w:p>
          <w:p w:rsidR="00550942" w:rsidRPr="00D505C6" w:rsidP="00D505C6" w14:paraId="2B7A19C2" w14:textId="3F7D0AB7">
            <w:pPr>
              <w:spacing w:after="0" w:line="240" w:lineRule="auto"/>
              <w:ind w:left="0"/>
              <w:rPr>
                <w:b/>
                <w:sz w:val="22"/>
                <w:u w:val="single"/>
              </w:rPr>
            </w:pPr>
            <w:r w:rsidRPr="00D505C6">
              <w:rPr>
                <w:b/>
                <w:sz w:val="22"/>
                <w:u w:val="single"/>
              </w:rPr>
              <w:t>c. Reasonably Comparable Rate Certification for Broadband and High-Cost Recipients</w:t>
            </w:r>
          </w:p>
          <w:p w:rsidR="00550942" w:rsidRPr="00D505C6" w:rsidP="00D505C6" w14:paraId="27A1BFC5" w14:textId="21393A30">
            <w:pPr>
              <w:spacing w:after="0" w:line="240" w:lineRule="auto"/>
              <w:ind w:left="0"/>
              <w:rPr>
                <w:b/>
                <w:sz w:val="22"/>
                <w:u w:val="single"/>
              </w:rPr>
            </w:pPr>
          </w:p>
        </w:tc>
        <w:tc>
          <w:tcPr>
            <w:tcW w:w="1962" w:type="dxa"/>
            <w:shd w:val="clear" w:color="auto" w:fill="auto"/>
            <w:vAlign w:val="center"/>
          </w:tcPr>
          <w:p w:rsidR="00550942" w:rsidRPr="00D505C6" w:rsidP="00D505C6" w14:paraId="0346BFF0" w14:textId="3B10D4EA">
            <w:pPr>
              <w:spacing w:after="0" w:line="240" w:lineRule="auto"/>
              <w:rPr>
                <w:b/>
                <w:sz w:val="22"/>
              </w:rPr>
            </w:pPr>
            <w:r w:rsidRPr="00D505C6">
              <w:rPr>
                <w:b/>
                <w:sz w:val="22"/>
              </w:rPr>
              <w:t>1,519</w:t>
            </w:r>
          </w:p>
        </w:tc>
        <w:tc>
          <w:tcPr>
            <w:tcW w:w="1872" w:type="dxa"/>
            <w:shd w:val="clear" w:color="auto" w:fill="auto"/>
            <w:vAlign w:val="center"/>
          </w:tcPr>
          <w:p w:rsidR="00550942" w:rsidRPr="00D505C6" w:rsidP="00D505C6" w14:paraId="4C3E05B8" w14:textId="5192FF9D">
            <w:pPr>
              <w:spacing w:after="0" w:line="240" w:lineRule="auto"/>
              <w:rPr>
                <w:b/>
                <w:sz w:val="22"/>
              </w:rPr>
            </w:pPr>
            <w:r w:rsidRPr="00D505C6">
              <w:rPr>
                <w:b/>
                <w:sz w:val="22"/>
              </w:rPr>
              <w:t>1</w:t>
            </w:r>
          </w:p>
        </w:tc>
        <w:tc>
          <w:tcPr>
            <w:tcW w:w="1656" w:type="dxa"/>
            <w:shd w:val="clear" w:color="auto" w:fill="auto"/>
            <w:vAlign w:val="center"/>
          </w:tcPr>
          <w:p w:rsidR="00550942" w:rsidRPr="00D505C6" w:rsidP="00D505C6" w14:paraId="026E5225" w14:textId="0FC4E4F6">
            <w:pPr>
              <w:spacing w:after="0" w:line="240" w:lineRule="auto"/>
              <w:rPr>
                <w:b/>
                <w:sz w:val="22"/>
              </w:rPr>
            </w:pPr>
            <w:r w:rsidRPr="00D505C6">
              <w:rPr>
                <w:b/>
                <w:sz w:val="22"/>
              </w:rPr>
              <w:t>4</w:t>
            </w:r>
          </w:p>
        </w:tc>
        <w:tc>
          <w:tcPr>
            <w:tcW w:w="1351" w:type="dxa"/>
            <w:shd w:val="clear" w:color="auto" w:fill="auto"/>
            <w:vAlign w:val="center"/>
          </w:tcPr>
          <w:p w:rsidR="00550942" w:rsidRPr="00D505C6" w:rsidP="00D505C6" w14:paraId="5D5207F1" w14:textId="0F905D94">
            <w:pPr>
              <w:spacing w:after="0" w:line="240" w:lineRule="auto"/>
              <w:rPr>
                <w:b/>
                <w:sz w:val="22"/>
              </w:rPr>
            </w:pPr>
            <w:r w:rsidRPr="00D505C6">
              <w:rPr>
                <w:b/>
                <w:sz w:val="22"/>
              </w:rPr>
              <w:t>6,076</w:t>
            </w:r>
          </w:p>
        </w:tc>
        <w:tc>
          <w:tcPr>
            <w:tcW w:w="1890" w:type="dxa"/>
            <w:shd w:val="clear" w:color="auto" w:fill="auto"/>
            <w:vAlign w:val="center"/>
          </w:tcPr>
          <w:p w:rsidR="00550942" w:rsidRPr="00D505C6" w:rsidP="00D505C6" w14:paraId="2F0792BA" w14:textId="3062B0B0">
            <w:pPr>
              <w:spacing w:after="0" w:line="240" w:lineRule="auto"/>
              <w:rPr>
                <w:b/>
                <w:sz w:val="22"/>
              </w:rPr>
            </w:pPr>
            <w:r w:rsidRPr="00D505C6">
              <w:rPr>
                <w:b/>
                <w:sz w:val="22"/>
              </w:rPr>
              <w:t>$243,040</w:t>
            </w:r>
          </w:p>
        </w:tc>
      </w:tr>
      <w:tr w14:paraId="7176AA61" w14:textId="77777777" w:rsidTr="00D43798">
        <w:tblPrEx>
          <w:tblW w:w="10797" w:type="dxa"/>
          <w:jc w:val="center"/>
          <w:tblLayout w:type="fixed"/>
          <w:tblLook w:val="0000"/>
        </w:tblPrEx>
        <w:trPr>
          <w:cantSplit/>
          <w:trHeight w:val="255"/>
          <w:jc w:val="center"/>
        </w:trPr>
        <w:tc>
          <w:tcPr>
            <w:tcW w:w="2066" w:type="dxa"/>
            <w:shd w:val="clear" w:color="auto" w:fill="auto"/>
            <w:vAlign w:val="center"/>
          </w:tcPr>
          <w:p w:rsidR="00550942" w:rsidRPr="00D505C6" w:rsidP="00D505C6" w14:paraId="03FAA5B8" w14:textId="77777777">
            <w:pPr>
              <w:spacing w:after="0" w:line="240" w:lineRule="auto"/>
              <w:ind w:left="0"/>
              <w:rPr>
                <w:b/>
                <w:sz w:val="22"/>
                <w:u w:val="single"/>
              </w:rPr>
            </w:pPr>
          </w:p>
          <w:p w:rsidR="00550942" w:rsidRPr="00D505C6" w:rsidP="00D505C6" w14:paraId="41B432E6" w14:textId="58A44C05">
            <w:pPr>
              <w:spacing w:after="0" w:line="240" w:lineRule="auto"/>
              <w:ind w:left="0"/>
              <w:rPr>
                <w:b/>
                <w:sz w:val="22"/>
                <w:u w:val="single"/>
              </w:rPr>
            </w:pPr>
            <w:r w:rsidRPr="00D505C6">
              <w:rPr>
                <w:b/>
                <w:sz w:val="22"/>
                <w:u w:val="single"/>
              </w:rPr>
              <w:t>d. Connect America Fund Phase II Requirements</w:t>
            </w:r>
          </w:p>
          <w:p w:rsidR="00550942" w:rsidRPr="00D505C6" w:rsidP="00D505C6" w14:paraId="5873D144" w14:textId="77777777">
            <w:pPr>
              <w:spacing w:after="0" w:line="240" w:lineRule="auto"/>
              <w:ind w:left="0"/>
              <w:rPr>
                <w:b/>
                <w:sz w:val="22"/>
                <w:u w:val="single"/>
              </w:rPr>
            </w:pPr>
          </w:p>
        </w:tc>
        <w:tc>
          <w:tcPr>
            <w:tcW w:w="1962" w:type="dxa"/>
            <w:shd w:val="clear" w:color="auto" w:fill="auto"/>
            <w:vAlign w:val="center"/>
          </w:tcPr>
          <w:p w:rsidR="00550942" w:rsidRPr="00D505C6" w:rsidP="00D505C6" w14:paraId="6E3000C1" w14:textId="39117E18">
            <w:pPr>
              <w:spacing w:after="0" w:line="240" w:lineRule="auto"/>
              <w:rPr>
                <w:b/>
                <w:sz w:val="22"/>
              </w:rPr>
            </w:pPr>
            <w:r w:rsidRPr="00D505C6">
              <w:rPr>
                <w:b/>
                <w:sz w:val="22"/>
              </w:rPr>
              <w:t>9</w:t>
            </w:r>
          </w:p>
        </w:tc>
        <w:tc>
          <w:tcPr>
            <w:tcW w:w="1872" w:type="dxa"/>
            <w:shd w:val="clear" w:color="auto" w:fill="auto"/>
            <w:vAlign w:val="center"/>
          </w:tcPr>
          <w:p w:rsidR="00550942" w:rsidRPr="00D505C6" w:rsidP="00D505C6" w14:paraId="4299F143" w14:textId="6F1F1EB4">
            <w:pPr>
              <w:spacing w:after="0" w:line="240" w:lineRule="auto"/>
              <w:rPr>
                <w:b/>
                <w:sz w:val="22"/>
              </w:rPr>
            </w:pPr>
            <w:r w:rsidRPr="00D505C6">
              <w:rPr>
                <w:b/>
                <w:sz w:val="22"/>
              </w:rPr>
              <w:t>1</w:t>
            </w:r>
          </w:p>
        </w:tc>
        <w:tc>
          <w:tcPr>
            <w:tcW w:w="1656" w:type="dxa"/>
            <w:shd w:val="clear" w:color="auto" w:fill="auto"/>
            <w:vAlign w:val="center"/>
          </w:tcPr>
          <w:p w:rsidR="00550942" w:rsidRPr="00D505C6" w:rsidP="00D505C6" w14:paraId="26C968A4" w14:textId="17E9E43E">
            <w:pPr>
              <w:spacing w:after="0" w:line="240" w:lineRule="auto"/>
              <w:rPr>
                <w:b/>
                <w:sz w:val="22"/>
              </w:rPr>
            </w:pPr>
            <w:r w:rsidRPr="00D505C6">
              <w:rPr>
                <w:b/>
                <w:sz w:val="22"/>
              </w:rPr>
              <w:t>2</w:t>
            </w:r>
          </w:p>
        </w:tc>
        <w:tc>
          <w:tcPr>
            <w:tcW w:w="1351" w:type="dxa"/>
            <w:shd w:val="clear" w:color="auto" w:fill="auto"/>
            <w:vAlign w:val="center"/>
          </w:tcPr>
          <w:p w:rsidR="00550942" w:rsidRPr="00D505C6" w:rsidP="00D505C6" w14:paraId="17C01221" w14:textId="02E5D3F4">
            <w:pPr>
              <w:spacing w:after="0" w:line="240" w:lineRule="auto"/>
              <w:rPr>
                <w:b/>
                <w:sz w:val="22"/>
              </w:rPr>
            </w:pPr>
            <w:r w:rsidRPr="00D505C6">
              <w:rPr>
                <w:b/>
                <w:sz w:val="22"/>
              </w:rPr>
              <w:t>18</w:t>
            </w:r>
          </w:p>
        </w:tc>
        <w:tc>
          <w:tcPr>
            <w:tcW w:w="1890" w:type="dxa"/>
            <w:shd w:val="clear" w:color="auto" w:fill="auto"/>
            <w:vAlign w:val="center"/>
          </w:tcPr>
          <w:p w:rsidR="00550942" w:rsidRPr="00D505C6" w:rsidP="00D505C6" w14:paraId="3E843875" w14:textId="4600D84F">
            <w:pPr>
              <w:spacing w:after="0" w:line="240" w:lineRule="auto"/>
              <w:rPr>
                <w:b/>
                <w:sz w:val="22"/>
              </w:rPr>
            </w:pPr>
            <w:r w:rsidRPr="00D505C6">
              <w:rPr>
                <w:b/>
                <w:sz w:val="22"/>
              </w:rPr>
              <w:t>$720</w:t>
            </w:r>
          </w:p>
        </w:tc>
      </w:tr>
      <w:tr w14:paraId="4518E0B7" w14:textId="77777777" w:rsidTr="00D43798">
        <w:tblPrEx>
          <w:tblW w:w="10797" w:type="dxa"/>
          <w:jc w:val="center"/>
          <w:tblLayout w:type="fixed"/>
          <w:tblLook w:val="0000"/>
        </w:tblPrEx>
        <w:trPr>
          <w:cantSplit/>
          <w:trHeight w:val="255"/>
          <w:jc w:val="center"/>
        </w:trPr>
        <w:tc>
          <w:tcPr>
            <w:tcW w:w="2066" w:type="dxa"/>
            <w:shd w:val="clear" w:color="auto" w:fill="auto"/>
            <w:vAlign w:val="center"/>
          </w:tcPr>
          <w:p w:rsidR="00550942" w:rsidRPr="00D505C6" w:rsidP="00D505C6" w14:paraId="29773009" w14:textId="77777777">
            <w:pPr>
              <w:spacing w:after="0" w:line="240" w:lineRule="auto"/>
              <w:ind w:left="0"/>
              <w:rPr>
                <w:b/>
                <w:sz w:val="22"/>
                <w:u w:val="single"/>
              </w:rPr>
            </w:pPr>
          </w:p>
          <w:p w:rsidR="00550942" w:rsidRPr="00D505C6" w:rsidP="00D505C6" w14:paraId="5C7A91E0" w14:textId="32054684">
            <w:pPr>
              <w:spacing w:after="0" w:line="240" w:lineRule="auto"/>
              <w:ind w:left="0"/>
              <w:rPr>
                <w:b/>
                <w:sz w:val="22"/>
                <w:u w:val="single"/>
              </w:rPr>
            </w:pPr>
            <w:r w:rsidRPr="00D505C6">
              <w:rPr>
                <w:b/>
                <w:sz w:val="22"/>
                <w:u w:val="single"/>
              </w:rPr>
              <w:t>e. Rate-of-Return Carrier Requirements</w:t>
            </w:r>
          </w:p>
          <w:p w:rsidR="00550942" w:rsidRPr="00D505C6" w:rsidP="00D505C6" w14:paraId="26E7674D" w14:textId="77777777">
            <w:pPr>
              <w:spacing w:after="0" w:line="240" w:lineRule="auto"/>
              <w:ind w:left="0"/>
              <w:rPr>
                <w:b/>
                <w:sz w:val="22"/>
                <w:u w:val="single"/>
              </w:rPr>
            </w:pPr>
          </w:p>
        </w:tc>
        <w:tc>
          <w:tcPr>
            <w:tcW w:w="1962" w:type="dxa"/>
            <w:shd w:val="clear" w:color="auto" w:fill="auto"/>
            <w:vAlign w:val="center"/>
          </w:tcPr>
          <w:p w:rsidR="00550942" w:rsidRPr="00D505C6" w:rsidP="00D505C6" w14:paraId="1672B4F7" w14:textId="653B1896">
            <w:pPr>
              <w:spacing w:after="0" w:line="240" w:lineRule="auto"/>
              <w:rPr>
                <w:b/>
                <w:sz w:val="22"/>
              </w:rPr>
            </w:pPr>
            <w:r w:rsidRPr="00D505C6">
              <w:rPr>
                <w:b/>
                <w:sz w:val="22"/>
              </w:rPr>
              <w:t>1,141</w:t>
            </w:r>
          </w:p>
        </w:tc>
        <w:tc>
          <w:tcPr>
            <w:tcW w:w="1872" w:type="dxa"/>
            <w:shd w:val="clear" w:color="auto" w:fill="auto"/>
            <w:vAlign w:val="center"/>
          </w:tcPr>
          <w:p w:rsidR="00550942" w:rsidRPr="00D505C6" w:rsidP="00D505C6" w14:paraId="49951FDA" w14:textId="272B2702">
            <w:pPr>
              <w:spacing w:after="0" w:line="240" w:lineRule="auto"/>
              <w:rPr>
                <w:b/>
                <w:sz w:val="22"/>
              </w:rPr>
            </w:pPr>
            <w:r w:rsidRPr="00D505C6">
              <w:rPr>
                <w:b/>
                <w:sz w:val="22"/>
              </w:rPr>
              <w:t>1</w:t>
            </w:r>
          </w:p>
        </w:tc>
        <w:tc>
          <w:tcPr>
            <w:tcW w:w="1656" w:type="dxa"/>
            <w:shd w:val="clear" w:color="auto" w:fill="auto"/>
            <w:vAlign w:val="center"/>
          </w:tcPr>
          <w:p w:rsidR="00550942" w:rsidRPr="00D505C6" w:rsidP="00D505C6" w14:paraId="78F3C9E8" w14:textId="3D843C83">
            <w:pPr>
              <w:spacing w:after="0" w:line="240" w:lineRule="auto"/>
              <w:rPr>
                <w:b/>
                <w:sz w:val="22"/>
              </w:rPr>
            </w:pPr>
            <w:r w:rsidRPr="00D505C6">
              <w:rPr>
                <w:b/>
                <w:sz w:val="22"/>
              </w:rPr>
              <w:t>3</w:t>
            </w:r>
          </w:p>
        </w:tc>
        <w:tc>
          <w:tcPr>
            <w:tcW w:w="1351" w:type="dxa"/>
            <w:shd w:val="clear" w:color="auto" w:fill="auto"/>
            <w:vAlign w:val="center"/>
          </w:tcPr>
          <w:p w:rsidR="00550942" w:rsidRPr="00D505C6" w:rsidP="00D505C6" w14:paraId="3B95AFB5" w14:textId="15123DB1">
            <w:pPr>
              <w:spacing w:after="0" w:line="240" w:lineRule="auto"/>
              <w:rPr>
                <w:b/>
                <w:sz w:val="22"/>
              </w:rPr>
            </w:pPr>
            <w:r w:rsidRPr="00D505C6">
              <w:rPr>
                <w:b/>
                <w:sz w:val="22"/>
              </w:rPr>
              <w:t>3,423</w:t>
            </w:r>
          </w:p>
        </w:tc>
        <w:tc>
          <w:tcPr>
            <w:tcW w:w="1890" w:type="dxa"/>
            <w:shd w:val="clear" w:color="auto" w:fill="auto"/>
            <w:vAlign w:val="center"/>
          </w:tcPr>
          <w:p w:rsidR="00550942" w:rsidRPr="00D505C6" w:rsidP="00D505C6" w14:paraId="78829847" w14:textId="77D56971">
            <w:pPr>
              <w:spacing w:after="0" w:line="240" w:lineRule="auto"/>
              <w:rPr>
                <w:b/>
                <w:sz w:val="22"/>
              </w:rPr>
            </w:pPr>
            <w:r w:rsidRPr="00D505C6">
              <w:rPr>
                <w:b/>
                <w:sz w:val="22"/>
              </w:rPr>
              <w:t>$136,920</w:t>
            </w:r>
          </w:p>
        </w:tc>
      </w:tr>
      <w:tr w14:paraId="1856A934" w14:textId="77777777" w:rsidTr="00D43798">
        <w:tblPrEx>
          <w:tblW w:w="10797" w:type="dxa"/>
          <w:jc w:val="center"/>
          <w:tblLayout w:type="fixed"/>
          <w:tblLook w:val="0000"/>
        </w:tblPrEx>
        <w:trPr>
          <w:cantSplit/>
          <w:trHeight w:val="255"/>
          <w:jc w:val="center"/>
        </w:trPr>
        <w:tc>
          <w:tcPr>
            <w:tcW w:w="2066" w:type="dxa"/>
            <w:shd w:val="clear" w:color="auto" w:fill="auto"/>
            <w:vAlign w:val="center"/>
          </w:tcPr>
          <w:p w:rsidR="00550942" w:rsidRPr="00D505C6" w:rsidP="00D505C6" w14:paraId="4BFA8488" w14:textId="77777777">
            <w:pPr>
              <w:spacing w:after="0" w:line="240" w:lineRule="auto"/>
              <w:ind w:left="0"/>
              <w:rPr>
                <w:b/>
                <w:sz w:val="22"/>
                <w:u w:val="single"/>
              </w:rPr>
            </w:pPr>
          </w:p>
          <w:p w:rsidR="00550942" w:rsidRPr="00D505C6" w:rsidP="00D505C6" w14:paraId="64BB4606" w14:textId="21A848B2">
            <w:pPr>
              <w:spacing w:after="0" w:line="240" w:lineRule="auto"/>
              <w:ind w:left="0"/>
              <w:rPr>
                <w:b/>
                <w:sz w:val="22"/>
                <w:u w:val="single"/>
              </w:rPr>
            </w:pPr>
            <w:r w:rsidRPr="00D505C6">
              <w:rPr>
                <w:b/>
                <w:sz w:val="22"/>
                <w:u w:val="single"/>
              </w:rPr>
              <w:t>f. Additional Reporting Requirements for RBE Support Recipients</w:t>
            </w:r>
          </w:p>
          <w:p w:rsidR="00550942" w:rsidRPr="00D505C6" w:rsidP="00D505C6" w14:paraId="137EE412" w14:textId="40205CAA">
            <w:pPr>
              <w:spacing w:after="0" w:line="240" w:lineRule="auto"/>
              <w:ind w:left="0"/>
              <w:rPr>
                <w:b/>
                <w:sz w:val="22"/>
                <w:u w:val="single"/>
              </w:rPr>
            </w:pPr>
          </w:p>
        </w:tc>
        <w:tc>
          <w:tcPr>
            <w:tcW w:w="1962" w:type="dxa"/>
            <w:shd w:val="clear" w:color="auto" w:fill="auto"/>
            <w:vAlign w:val="center"/>
          </w:tcPr>
          <w:p w:rsidR="00550942" w:rsidRPr="00D505C6" w:rsidP="00D505C6" w14:paraId="06003573" w14:textId="64A3B15B">
            <w:pPr>
              <w:spacing w:after="0" w:line="240" w:lineRule="auto"/>
              <w:rPr>
                <w:b/>
                <w:sz w:val="22"/>
              </w:rPr>
            </w:pPr>
            <w:r w:rsidRPr="00D505C6">
              <w:rPr>
                <w:b/>
                <w:sz w:val="22"/>
              </w:rPr>
              <w:t>20</w:t>
            </w:r>
          </w:p>
        </w:tc>
        <w:tc>
          <w:tcPr>
            <w:tcW w:w="1872" w:type="dxa"/>
            <w:shd w:val="clear" w:color="auto" w:fill="auto"/>
            <w:vAlign w:val="center"/>
          </w:tcPr>
          <w:p w:rsidR="00550942" w:rsidRPr="00D505C6" w:rsidP="00D505C6" w14:paraId="510F2503" w14:textId="76D7E6AB">
            <w:pPr>
              <w:spacing w:after="0" w:line="240" w:lineRule="auto"/>
              <w:rPr>
                <w:b/>
                <w:sz w:val="22"/>
              </w:rPr>
            </w:pPr>
            <w:r w:rsidRPr="00D505C6">
              <w:rPr>
                <w:b/>
                <w:sz w:val="22"/>
              </w:rPr>
              <w:t>1</w:t>
            </w:r>
          </w:p>
        </w:tc>
        <w:tc>
          <w:tcPr>
            <w:tcW w:w="1656" w:type="dxa"/>
            <w:shd w:val="clear" w:color="auto" w:fill="auto"/>
            <w:vAlign w:val="center"/>
          </w:tcPr>
          <w:p w:rsidR="00550942" w:rsidRPr="00D505C6" w:rsidP="00D505C6" w14:paraId="4D0BD2AF" w14:textId="53B91C91">
            <w:pPr>
              <w:spacing w:after="0" w:line="240" w:lineRule="auto"/>
              <w:rPr>
                <w:b/>
                <w:sz w:val="22"/>
              </w:rPr>
            </w:pPr>
            <w:r w:rsidRPr="00D505C6">
              <w:rPr>
                <w:b/>
                <w:sz w:val="22"/>
              </w:rPr>
              <w:t>2</w:t>
            </w:r>
          </w:p>
        </w:tc>
        <w:tc>
          <w:tcPr>
            <w:tcW w:w="1351" w:type="dxa"/>
            <w:shd w:val="clear" w:color="auto" w:fill="auto"/>
            <w:vAlign w:val="center"/>
          </w:tcPr>
          <w:p w:rsidR="00550942" w:rsidRPr="00D505C6" w:rsidP="00D505C6" w14:paraId="599E614F" w14:textId="7F89B69F">
            <w:pPr>
              <w:spacing w:after="0" w:line="240" w:lineRule="auto"/>
              <w:rPr>
                <w:b/>
                <w:sz w:val="22"/>
              </w:rPr>
            </w:pPr>
            <w:r w:rsidRPr="00D505C6">
              <w:rPr>
                <w:b/>
                <w:sz w:val="22"/>
              </w:rPr>
              <w:t>40</w:t>
            </w:r>
          </w:p>
        </w:tc>
        <w:tc>
          <w:tcPr>
            <w:tcW w:w="1890" w:type="dxa"/>
            <w:shd w:val="clear" w:color="auto" w:fill="auto"/>
            <w:vAlign w:val="center"/>
          </w:tcPr>
          <w:p w:rsidR="00550942" w:rsidRPr="00D505C6" w:rsidP="00D505C6" w14:paraId="18E0D3C8" w14:textId="77777777">
            <w:pPr>
              <w:spacing w:after="0" w:line="240" w:lineRule="auto"/>
              <w:rPr>
                <w:b/>
                <w:sz w:val="22"/>
              </w:rPr>
            </w:pPr>
          </w:p>
          <w:p w:rsidR="00550942" w:rsidRPr="00D505C6" w:rsidP="00D505C6" w14:paraId="042954A2" w14:textId="2640CB05">
            <w:pPr>
              <w:spacing w:after="0" w:line="240" w:lineRule="auto"/>
              <w:rPr>
                <w:b/>
                <w:sz w:val="22"/>
              </w:rPr>
            </w:pPr>
            <w:r w:rsidRPr="00D505C6">
              <w:rPr>
                <w:b/>
                <w:sz w:val="22"/>
              </w:rPr>
              <w:t>$1,600</w:t>
            </w:r>
          </w:p>
          <w:p w:rsidR="00550942" w:rsidRPr="00D505C6" w:rsidP="00D505C6" w14:paraId="2C07F675" w14:textId="612FEAB2">
            <w:pPr>
              <w:spacing w:after="0" w:line="240" w:lineRule="auto"/>
              <w:rPr>
                <w:b/>
                <w:sz w:val="22"/>
              </w:rPr>
            </w:pPr>
          </w:p>
        </w:tc>
      </w:tr>
      <w:tr w14:paraId="34BD106D" w14:textId="77777777" w:rsidTr="00D43798">
        <w:tblPrEx>
          <w:tblW w:w="10797" w:type="dxa"/>
          <w:jc w:val="center"/>
          <w:tblLayout w:type="fixed"/>
          <w:tblLook w:val="0000"/>
        </w:tblPrEx>
        <w:trPr>
          <w:cantSplit/>
          <w:trHeight w:val="255"/>
          <w:jc w:val="center"/>
        </w:trPr>
        <w:tc>
          <w:tcPr>
            <w:tcW w:w="2066" w:type="dxa"/>
            <w:shd w:val="clear" w:color="auto" w:fill="auto"/>
            <w:vAlign w:val="center"/>
          </w:tcPr>
          <w:p w:rsidR="00550942" w:rsidRPr="00D505C6" w:rsidP="00D505C6" w14:paraId="59F7EBA7" w14:textId="77777777">
            <w:pPr>
              <w:spacing w:after="0" w:line="240" w:lineRule="auto"/>
              <w:ind w:left="0"/>
              <w:rPr>
                <w:b/>
                <w:sz w:val="22"/>
                <w:u w:val="single"/>
              </w:rPr>
            </w:pPr>
          </w:p>
          <w:p w:rsidR="00550942" w:rsidRPr="00D505C6" w:rsidP="00D505C6" w14:paraId="17183F83" w14:textId="59D34E2F">
            <w:pPr>
              <w:spacing w:after="0" w:line="240" w:lineRule="auto"/>
              <w:ind w:left="0"/>
              <w:rPr>
                <w:b/>
                <w:sz w:val="22"/>
                <w:u w:val="single"/>
              </w:rPr>
            </w:pPr>
            <w:r w:rsidRPr="00D505C6">
              <w:rPr>
                <w:b/>
                <w:sz w:val="22"/>
                <w:u w:val="single"/>
              </w:rPr>
              <w:t>g. State Certification Letter Under 254(e) of the Act</w:t>
            </w:r>
          </w:p>
          <w:p w:rsidR="00550942" w:rsidRPr="00D505C6" w:rsidP="00D505C6" w14:paraId="2D1FF76D" w14:textId="0A45DBCB">
            <w:pPr>
              <w:spacing w:after="0" w:line="240" w:lineRule="auto"/>
              <w:ind w:left="0"/>
              <w:rPr>
                <w:b/>
                <w:sz w:val="22"/>
                <w:u w:val="single"/>
              </w:rPr>
            </w:pPr>
          </w:p>
        </w:tc>
        <w:tc>
          <w:tcPr>
            <w:tcW w:w="1962" w:type="dxa"/>
            <w:shd w:val="clear" w:color="auto" w:fill="auto"/>
            <w:vAlign w:val="center"/>
          </w:tcPr>
          <w:p w:rsidR="00550942" w:rsidRPr="00D505C6" w:rsidP="00D505C6" w14:paraId="3E63DF59" w14:textId="28DA3FF7">
            <w:pPr>
              <w:spacing w:after="0" w:line="240" w:lineRule="auto"/>
              <w:rPr>
                <w:b/>
                <w:sz w:val="22"/>
              </w:rPr>
            </w:pPr>
            <w:r w:rsidRPr="00D505C6">
              <w:rPr>
                <w:b/>
                <w:sz w:val="22"/>
              </w:rPr>
              <w:t>61</w:t>
            </w:r>
          </w:p>
        </w:tc>
        <w:tc>
          <w:tcPr>
            <w:tcW w:w="1872" w:type="dxa"/>
            <w:shd w:val="clear" w:color="auto" w:fill="auto"/>
            <w:vAlign w:val="center"/>
          </w:tcPr>
          <w:p w:rsidR="00550942" w:rsidRPr="00D505C6" w:rsidP="00D505C6" w14:paraId="187C2F81" w14:textId="57D4AF7C">
            <w:pPr>
              <w:spacing w:after="0" w:line="240" w:lineRule="auto"/>
              <w:rPr>
                <w:b/>
                <w:sz w:val="22"/>
              </w:rPr>
            </w:pPr>
            <w:r w:rsidRPr="00D505C6">
              <w:rPr>
                <w:b/>
                <w:sz w:val="22"/>
              </w:rPr>
              <w:t>1</w:t>
            </w:r>
          </w:p>
        </w:tc>
        <w:tc>
          <w:tcPr>
            <w:tcW w:w="1656" w:type="dxa"/>
            <w:shd w:val="clear" w:color="auto" w:fill="auto"/>
            <w:vAlign w:val="center"/>
          </w:tcPr>
          <w:p w:rsidR="00550942" w:rsidRPr="00D505C6" w:rsidP="00D505C6" w14:paraId="6F3716FE" w14:textId="155D1033">
            <w:pPr>
              <w:spacing w:after="0" w:line="240" w:lineRule="auto"/>
              <w:rPr>
                <w:b/>
                <w:sz w:val="22"/>
              </w:rPr>
            </w:pPr>
            <w:r w:rsidRPr="00D505C6">
              <w:rPr>
                <w:b/>
                <w:sz w:val="22"/>
              </w:rPr>
              <w:t>3</w:t>
            </w:r>
          </w:p>
        </w:tc>
        <w:tc>
          <w:tcPr>
            <w:tcW w:w="1351" w:type="dxa"/>
            <w:shd w:val="clear" w:color="auto" w:fill="auto"/>
            <w:vAlign w:val="center"/>
          </w:tcPr>
          <w:p w:rsidR="00550942" w:rsidRPr="00D505C6" w:rsidP="00D505C6" w14:paraId="2F79F1C8" w14:textId="2E433A70">
            <w:pPr>
              <w:spacing w:after="0" w:line="240" w:lineRule="auto"/>
              <w:rPr>
                <w:b/>
                <w:sz w:val="22"/>
              </w:rPr>
            </w:pPr>
            <w:r w:rsidRPr="00D505C6">
              <w:rPr>
                <w:b/>
                <w:sz w:val="22"/>
              </w:rPr>
              <w:t>183</w:t>
            </w:r>
          </w:p>
        </w:tc>
        <w:tc>
          <w:tcPr>
            <w:tcW w:w="1890" w:type="dxa"/>
            <w:shd w:val="clear" w:color="auto" w:fill="auto"/>
            <w:vAlign w:val="center"/>
          </w:tcPr>
          <w:p w:rsidR="00550942" w:rsidRPr="00D505C6" w:rsidP="00D505C6" w14:paraId="743D4185" w14:textId="6425A038">
            <w:pPr>
              <w:spacing w:after="0" w:line="240" w:lineRule="auto"/>
              <w:rPr>
                <w:b/>
                <w:sz w:val="22"/>
              </w:rPr>
            </w:pPr>
            <w:r w:rsidRPr="00D505C6">
              <w:rPr>
                <w:b/>
                <w:sz w:val="22"/>
              </w:rPr>
              <w:t>$7,320</w:t>
            </w:r>
          </w:p>
        </w:tc>
      </w:tr>
      <w:tr w14:paraId="6B45D964" w14:textId="77777777" w:rsidTr="00D43798">
        <w:tblPrEx>
          <w:tblW w:w="10797" w:type="dxa"/>
          <w:jc w:val="center"/>
          <w:tblLayout w:type="fixed"/>
          <w:tblLook w:val="0000"/>
        </w:tblPrEx>
        <w:trPr>
          <w:cantSplit/>
          <w:trHeight w:val="255"/>
          <w:jc w:val="center"/>
        </w:trPr>
        <w:tc>
          <w:tcPr>
            <w:tcW w:w="2066" w:type="dxa"/>
            <w:shd w:val="clear" w:color="auto" w:fill="auto"/>
            <w:vAlign w:val="center"/>
          </w:tcPr>
          <w:p w:rsidR="00550942" w:rsidRPr="00D505C6" w:rsidP="00D505C6" w14:paraId="5640D679" w14:textId="77777777">
            <w:pPr>
              <w:spacing w:after="0" w:line="240" w:lineRule="auto"/>
              <w:rPr>
                <w:b/>
                <w:sz w:val="22"/>
                <w:u w:val="single"/>
              </w:rPr>
            </w:pPr>
          </w:p>
          <w:p w:rsidR="00550942" w:rsidRPr="00D505C6" w:rsidP="00D505C6" w14:paraId="3C2B21F2" w14:textId="0F6F029C">
            <w:pPr>
              <w:spacing w:after="0" w:line="240" w:lineRule="auto"/>
              <w:ind w:left="0"/>
              <w:rPr>
                <w:b/>
                <w:sz w:val="22"/>
                <w:u w:val="single"/>
              </w:rPr>
            </w:pPr>
            <w:r w:rsidRPr="00D505C6">
              <w:rPr>
                <w:b/>
                <w:sz w:val="22"/>
                <w:u w:val="single"/>
              </w:rPr>
              <w:t>h. Capital Expenditure Reporting for Phase II Model-Based Support Recipients</w:t>
            </w:r>
          </w:p>
          <w:p w:rsidR="00550942" w:rsidRPr="00D505C6" w:rsidP="00D505C6" w14:paraId="1070BFCB" w14:textId="1A1F41C7">
            <w:pPr>
              <w:spacing w:after="0" w:line="240" w:lineRule="auto"/>
              <w:ind w:left="0"/>
              <w:rPr>
                <w:sz w:val="22"/>
              </w:rPr>
            </w:pPr>
          </w:p>
        </w:tc>
        <w:tc>
          <w:tcPr>
            <w:tcW w:w="1962" w:type="dxa"/>
            <w:shd w:val="clear" w:color="auto" w:fill="auto"/>
            <w:vAlign w:val="center"/>
          </w:tcPr>
          <w:p w:rsidR="00550942" w:rsidRPr="00D505C6" w:rsidP="00D505C6" w14:paraId="507A8E6F" w14:textId="77777777">
            <w:pPr>
              <w:spacing w:after="0" w:line="240" w:lineRule="auto"/>
              <w:rPr>
                <w:b/>
                <w:sz w:val="22"/>
              </w:rPr>
            </w:pPr>
            <w:r w:rsidRPr="00D505C6">
              <w:rPr>
                <w:b/>
                <w:sz w:val="22"/>
              </w:rPr>
              <w:t>9</w:t>
            </w:r>
          </w:p>
        </w:tc>
        <w:tc>
          <w:tcPr>
            <w:tcW w:w="1872" w:type="dxa"/>
            <w:shd w:val="clear" w:color="auto" w:fill="auto"/>
            <w:vAlign w:val="center"/>
          </w:tcPr>
          <w:p w:rsidR="00550942" w:rsidRPr="00D505C6" w:rsidP="00D505C6" w14:paraId="08B7214D" w14:textId="77777777">
            <w:pPr>
              <w:spacing w:after="0" w:line="240" w:lineRule="auto"/>
              <w:rPr>
                <w:b/>
                <w:sz w:val="22"/>
              </w:rPr>
            </w:pPr>
            <w:r w:rsidRPr="00D505C6">
              <w:rPr>
                <w:b/>
                <w:sz w:val="22"/>
              </w:rPr>
              <w:t>1</w:t>
            </w:r>
          </w:p>
        </w:tc>
        <w:tc>
          <w:tcPr>
            <w:tcW w:w="1656" w:type="dxa"/>
            <w:shd w:val="clear" w:color="auto" w:fill="auto"/>
            <w:vAlign w:val="center"/>
          </w:tcPr>
          <w:p w:rsidR="00550942" w:rsidRPr="00D505C6" w:rsidP="00D505C6" w14:paraId="74854CCE" w14:textId="77777777">
            <w:pPr>
              <w:spacing w:after="0" w:line="240" w:lineRule="auto"/>
              <w:rPr>
                <w:b/>
                <w:sz w:val="22"/>
              </w:rPr>
            </w:pPr>
            <w:r w:rsidRPr="00D505C6">
              <w:rPr>
                <w:b/>
                <w:sz w:val="22"/>
              </w:rPr>
              <w:t>1</w:t>
            </w:r>
          </w:p>
        </w:tc>
        <w:tc>
          <w:tcPr>
            <w:tcW w:w="1351" w:type="dxa"/>
            <w:shd w:val="clear" w:color="auto" w:fill="auto"/>
            <w:vAlign w:val="center"/>
          </w:tcPr>
          <w:p w:rsidR="00550942" w:rsidRPr="00D505C6" w:rsidP="00D505C6" w14:paraId="38E05FC4" w14:textId="77777777">
            <w:pPr>
              <w:spacing w:after="0" w:line="240" w:lineRule="auto"/>
              <w:rPr>
                <w:b/>
                <w:sz w:val="22"/>
              </w:rPr>
            </w:pPr>
            <w:r w:rsidRPr="00D505C6">
              <w:rPr>
                <w:b/>
                <w:sz w:val="22"/>
              </w:rPr>
              <w:t>9</w:t>
            </w:r>
          </w:p>
        </w:tc>
        <w:tc>
          <w:tcPr>
            <w:tcW w:w="1890" w:type="dxa"/>
            <w:shd w:val="clear" w:color="auto" w:fill="auto"/>
            <w:vAlign w:val="center"/>
          </w:tcPr>
          <w:p w:rsidR="00550942" w:rsidRPr="00D505C6" w:rsidP="00D505C6" w14:paraId="12C6AF75" w14:textId="77777777">
            <w:pPr>
              <w:spacing w:after="0" w:line="240" w:lineRule="auto"/>
              <w:rPr>
                <w:b/>
                <w:sz w:val="22"/>
              </w:rPr>
            </w:pPr>
            <w:r w:rsidRPr="00D505C6">
              <w:rPr>
                <w:b/>
                <w:sz w:val="22"/>
              </w:rPr>
              <w:t>$360</w:t>
            </w:r>
          </w:p>
        </w:tc>
      </w:tr>
      <w:tr w14:paraId="449EE065" w14:textId="77777777" w:rsidTr="00D43798">
        <w:tblPrEx>
          <w:tblW w:w="10797" w:type="dxa"/>
          <w:jc w:val="center"/>
          <w:tblLayout w:type="fixed"/>
          <w:tblLook w:val="0000"/>
        </w:tblPrEx>
        <w:trPr>
          <w:cantSplit/>
          <w:trHeight w:val="1200"/>
          <w:jc w:val="center"/>
        </w:trPr>
        <w:tc>
          <w:tcPr>
            <w:tcW w:w="2066" w:type="dxa"/>
            <w:shd w:val="clear" w:color="auto" w:fill="auto"/>
            <w:vAlign w:val="center"/>
          </w:tcPr>
          <w:p w:rsidR="00550942" w:rsidRPr="00D505C6" w:rsidP="00D505C6" w14:paraId="71B1D2E0" w14:textId="77777777">
            <w:pPr>
              <w:spacing w:after="0" w:line="240" w:lineRule="auto"/>
              <w:rPr>
                <w:b/>
                <w:sz w:val="22"/>
                <w:u w:val="single"/>
              </w:rPr>
            </w:pPr>
          </w:p>
          <w:p w:rsidR="00550942" w:rsidRPr="00D505C6" w:rsidP="00D505C6" w14:paraId="4DF3DDD3" w14:textId="30C3C72E">
            <w:pPr>
              <w:spacing w:after="0" w:line="240" w:lineRule="auto"/>
              <w:ind w:left="0"/>
              <w:rPr>
                <w:b/>
                <w:sz w:val="22"/>
                <w:u w:val="single"/>
              </w:rPr>
            </w:pPr>
            <w:r w:rsidRPr="00D505C6">
              <w:rPr>
                <w:b/>
                <w:sz w:val="22"/>
                <w:u w:val="single"/>
              </w:rPr>
              <w:t>i. E-Rate Certification Requirement for Phase II Model-Based Support Recipients and Rate-of-Return Carrier High-Cost Recipients</w:t>
            </w:r>
          </w:p>
          <w:p w:rsidR="00550942" w:rsidRPr="00D505C6" w:rsidP="00D505C6" w14:paraId="1F91CAA3" w14:textId="77777777">
            <w:pPr>
              <w:spacing w:after="0" w:line="240" w:lineRule="auto"/>
              <w:rPr>
                <w:b/>
                <w:sz w:val="22"/>
              </w:rPr>
            </w:pPr>
          </w:p>
        </w:tc>
        <w:tc>
          <w:tcPr>
            <w:tcW w:w="1962" w:type="dxa"/>
            <w:shd w:val="clear" w:color="auto" w:fill="auto"/>
            <w:vAlign w:val="center"/>
          </w:tcPr>
          <w:p w:rsidR="00550942" w:rsidRPr="00D505C6" w:rsidP="00D505C6" w14:paraId="371780AB" w14:textId="77777777">
            <w:pPr>
              <w:spacing w:after="0" w:line="240" w:lineRule="auto"/>
              <w:rPr>
                <w:b/>
                <w:sz w:val="22"/>
              </w:rPr>
            </w:pPr>
            <w:r w:rsidRPr="00D505C6">
              <w:rPr>
                <w:b/>
                <w:sz w:val="22"/>
              </w:rPr>
              <w:t>1,150</w:t>
            </w:r>
          </w:p>
        </w:tc>
        <w:tc>
          <w:tcPr>
            <w:tcW w:w="1872" w:type="dxa"/>
            <w:shd w:val="clear" w:color="auto" w:fill="auto"/>
            <w:vAlign w:val="center"/>
          </w:tcPr>
          <w:p w:rsidR="00550942" w:rsidRPr="00D505C6" w:rsidP="00D505C6" w14:paraId="1BAFF578" w14:textId="77777777">
            <w:pPr>
              <w:spacing w:after="0" w:line="240" w:lineRule="auto"/>
              <w:rPr>
                <w:b/>
                <w:sz w:val="22"/>
              </w:rPr>
            </w:pPr>
            <w:r w:rsidRPr="00D505C6">
              <w:rPr>
                <w:b/>
                <w:sz w:val="22"/>
              </w:rPr>
              <w:t>1</w:t>
            </w:r>
          </w:p>
        </w:tc>
        <w:tc>
          <w:tcPr>
            <w:tcW w:w="1656" w:type="dxa"/>
            <w:shd w:val="clear" w:color="auto" w:fill="auto"/>
            <w:vAlign w:val="center"/>
          </w:tcPr>
          <w:p w:rsidR="00550942" w:rsidRPr="00D505C6" w:rsidP="00D505C6" w14:paraId="4868ABCC" w14:textId="77777777">
            <w:pPr>
              <w:spacing w:after="0" w:line="240" w:lineRule="auto"/>
              <w:rPr>
                <w:b/>
                <w:sz w:val="22"/>
              </w:rPr>
            </w:pPr>
            <w:r w:rsidRPr="00D505C6">
              <w:rPr>
                <w:b/>
                <w:sz w:val="22"/>
              </w:rPr>
              <w:t>2</w:t>
            </w:r>
          </w:p>
        </w:tc>
        <w:tc>
          <w:tcPr>
            <w:tcW w:w="1351" w:type="dxa"/>
            <w:shd w:val="clear" w:color="auto" w:fill="auto"/>
            <w:vAlign w:val="center"/>
          </w:tcPr>
          <w:p w:rsidR="00550942" w:rsidRPr="00D505C6" w:rsidP="00D505C6" w14:paraId="72939B94" w14:textId="77777777">
            <w:pPr>
              <w:spacing w:after="0" w:line="240" w:lineRule="auto"/>
              <w:rPr>
                <w:b/>
                <w:sz w:val="22"/>
              </w:rPr>
            </w:pPr>
            <w:r w:rsidRPr="00D505C6">
              <w:rPr>
                <w:b/>
                <w:sz w:val="22"/>
              </w:rPr>
              <w:t>2,300</w:t>
            </w:r>
          </w:p>
        </w:tc>
        <w:tc>
          <w:tcPr>
            <w:tcW w:w="1890" w:type="dxa"/>
            <w:shd w:val="clear" w:color="auto" w:fill="auto"/>
            <w:vAlign w:val="center"/>
          </w:tcPr>
          <w:p w:rsidR="00550942" w:rsidRPr="00D505C6" w:rsidP="00D505C6" w14:paraId="23C4813E" w14:textId="77777777">
            <w:pPr>
              <w:spacing w:after="0" w:line="240" w:lineRule="auto"/>
              <w:rPr>
                <w:b/>
                <w:sz w:val="22"/>
              </w:rPr>
            </w:pPr>
            <w:r w:rsidRPr="00D505C6">
              <w:rPr>
                <w:b/>
                <w:sz w:val="22"/>
              </w:rPr>
              <w:t>$92,000</w:t>
            </w:r>
          </w:p>
        </w:tc>
      </w:tr>
      <w:tr w14:paraId="3D59FA77" w14:textId="77777777" w:rsidTr="00D43798">
        <w:tblPrEx>
          <w:tblW w:w="10797" w:type="dxa"/>
          <w:jc w:val="center"/>
          <w:tblLayout w:type="fixed"/>
          <w:tblLook w:val="0000"/>
        </w:tblPrEx>
        <w:trPr>
          <w:cantSplit/>
          <w:trHeight w:val="255"/>
          <w:jc w:val="center"/>
        </w:trPr>
        <w:tc>
          <w:tcPr>
            <w:tcW w:w="2066" w:type="dxa"/>
            <w:shd w:val="clear" w:color="auto" w:fill="auto"/>
            <w:vAlign w:val="center"/>
          </w:tcPr>
          <w:p w:rsidR="00550942" w:rsidRPr="00D505C6" w:rsidP="00D505C6" w14:paraId="4B2A5422" w14:textId="0FF8A266">
            <w:pPr>
              <w:spacing w:after="0" w:line="240" w:lineRule="auto"/>
              <w:ind w:left="0"/>
              <w:rPr>
                <w:b/>
                <w:sz w:val="22"/>
                <w:u w:val="single"/>
              </w:rPr>
            </w:pPr>
          </w:p>
          <w:p w:rsidR="00550942" w:rsidRPr="00D505C6" w:rsidP="00D505C6" w14:paraId="52062753" w14:textId="61BD0581">
            <w:pPr>
              <w:spacing w:after="0" w:line="240" w:lineRule="auto"/>
              <w:ind w:left="0"/>
              <w:rPr>
                <w:b/>
                <w:sz w:val="22"/>
                <w:u w:val="single"/>
              </w:rPr>
            </w:pPr>
            <w:r w:rsidRPr="00D505C6">
              <w:rPr>
                <w:b/>
                <w:sz w:val="22"/>
                <w:u w:val="single"/>
              </w:rPr>
              <w:t>j. Carriers Lacking Terrestrial Backhaul Certification</w:t>
            </w:r>
          </w:p>
          <w:p w:rsidR="00550942" w:rsidRPr="00D505C6" w:rsidP="00D505C6" w14:paraId="1BDB20DF" w14:textId="0E7C4F98">
            <w:pPr>
              <w:spacing w:after="0" w:line="240" w:lineRule="auto"/>
              <w:ind w:left="0"/>
              <w:rPr>
                <w:b/>
                <w:sz w:val="22"/>
                <w:u w:val="single"/>
              </w:rPr>
            </w:pPr>
          </w:p>
        </w:tc>
        <w:tc>
          <w:tcPr>
            <w:tcW w:w="1962" w:type="dxa"/>
            <w:shd w:val="clear" w:color="auto" w:fill="auto"/>
            <w:vAlign w:val="center"/>
          </w:tcPr>
          <w:p w:rsidR="00550942" w:rsidRPr="00D505C6" w:rsidP="00D505C6" w14:paraId="4088C5E8" w14:textId="6F50778C">
            <w:pPr>
              <w:spacing w:after="0" w:line="240" w:lineRule="auto"/>
              <w:rPr>
                <w:b/>
                <w:sz w:val="22"/>
              </w:rPr>
            </w:pPr>
            <w:r w:rsidRPr="00D505C6">
              <w:rPr>
                <w:b/>
                <w:sz w:val="22"/>
              </w:rPr>
              <w:t>20</w:t>
            </w:r>
          </w:p>
        </w:tc>
        <w:tc>
          <w:tcPr>
            <w:tcW w:w="1872" w:type="dxa"/>
            <w:shd w:val="clear" w:color="auto" w:fill="auto"/>
            <w:vAlign w:val="center"/>
          </w:tcPr>
          <w:p w:rsidR="00550942" w:rsidRPr="00D505C6" w:rsidP="00D505C6" w14:paraId="5A1D2647" w14:textId="77777777">
            <w:pPr>
              <w:spacing w:after="0" w:line="240" w:lineRule="auto"/>
              <w:rPr>
                <w:b/>
                <w:sz w:val="22"/>
              </w:rPr>
            </w:pPr>
            <w:r w:rsidRPr="00D505C6">
              <w:rPr>
                <w:b/>
                <w:sz w:val="22"/>
              </w:rPr>
              <w:t>1</w:t>
            </w:r>
          </w:p>
        </w:tc>
        <w:tc>
          <w:tcPr>
            <w:tcW w:w="1656" w:type="dxa"/>
            <w:shd w:val="clear" w:color="auto" w:fill="auto"/>
            <w:vAlign w:val="center"/>
          </w:tcPr>
          <w:p w:rsidR="00550942" w:rsidRPr="00D505C6" w:rsidP="00D505C6" w14:paraId="2B525932" w14:textId="7D072BA5">
            <w:pPr>
              <w:spacing w:after="0" w:line="240" w:lineRule="auto"/>
              <w:rPr>
                <w:b/>
                <w:sz w:val="22"/>
              </w:rPr>
            </w:pPr>
            <w:r w:rsidRPr="00D505C6">
              <w:rPr>
                <w:b/>
                <w:sz w:val="22"/>
              </w:rPr>
              <w:t>15</w:t>
            </w:r>
          </w:p>
        </w:tc>
        <w:tc>
          <w:tcPr>
            <w:tcW w:w="1351" w:type="dxa"/>
            <w:shd w:val="clear" w:color="auto" w:fill="auto"/>
            <w:vAlign w:val="center"/>
          </w:tcPr>
          <w:p w:rsidR="00550942" w:rsidRPr="00D505C6" w:rsidP="00D505C6" w14:paraId="1134A01E" w14:textId="17224777">
            <w:pPr>
              <w:spacing w:after="0" w:line="240" w:lineRule="auto"/>
              <w:rPr>
                <w:b/>
                <w:sz w:val="22"/>
              </w:rPr>
            </w:pPr>
            <w:r w:rsidRPr="00D505C6">
              <w:rPr>
                <w:b/>
                <w:sz w:val="22"/>
              </w:rPr>
              <w:t>300</w:t>
            </w:r>
          </w:p>
        </w:tc>
        <w:tc>
          <w:tcPr>
            <w:tcW w:w="1890" w:type="dxa"/>
            <w:shd w:val="clear" w:color="auto" w:fill="auto"/>
            <w:vAlign w:val="center"/>
          </w:tcPr>
          <w:p w:rsidR="00550942" w:rsidRPr="00D505C6" w:rsidP="00D505C6" w14:paraId="2AEF6748" w14:textId="191C50B6">
            <w:pPr>
              <w:spacing w:after="0" w:line="240" w:lineRule="auto"/>
              <w:rPr>
                <w:b/>
                <w:sz w:val="22"/>
              </w:rPr>
            </w:pPr>
            <w:r w:rsidRPr="00D505C6">
              <w:rPr>
                <w:b/>
                <w:sz w:val="22"/>
              </w:rPr>
              <w:t>$12,000</w:t>
            </w:r>
          </w:p>
        </w:tc>
      </w:tr>
      <w:tr w14:paraId="048E6632" w14:textId="77777777" w:rsidTr="00D43798">
        <w:tblPrEx>
          <w:tblW w:w="10797" w:type="dxa"/>
          <w:jc w:val="center"/>
          <w:tblLayout w:type="fixed"/>
          <w:tblLook w:val="0000"/>
        </w:tblPrEx>
        <w:trPr>
          <w:cantSplit/>
          <w:trHeight w:val="720"/>
          <w:jc w:val="center"/>
        </w:trPr>
        <w:tc>
          <w:tcPr>
            <w:tcW w:w="2066" w:type="dxa"/>
            <w:shd w:val="clear" w:color="auto" w:fill="auto"/>
            <w:vAlign w:val="center"/>
          </w:tcPr>
          <w:p w:rsidR="00550942" w:rsidRPr="00D505C6" w:rsidP="00D505C6" w14:paraId="3FEA81BF" w14:textId="77777777">
            <w:pPr>
              <w:spacing w:after="0" w:line="240" w:lineRule="auto"/>
              <w:rPr>
                <w:b/>
                <w:sz w:val="22"/>
                <w:u w:val="single"/>
              </w:rPr>
            </w:pPr>
          </w:p>
          <w:p w:rsidR="00550942" w:rsidRPr="00D505C6" w:rsidP="00D505C6" w14:paraId="40D7AEED" w14:textId="2B88FEE1">
            <w:pPr>
              <w:spacing w:after="0" w:line="240" w:lineRule="auto"/>
              <w:ind w:left="0"/>
              <w:rPr>
                <w:b/>
                <w:sz w:val="22"/>
                <w:u w:val="single"/>
              </w:rPr>
            </w:pPr>
            <w:r w:rsidRPr="00D505C6">
              <w:rPr>
                <w:b/>
                <w:sz w:val="22"/>
                <w:u w:val="single"/>
              </w:rPr>
              <w:t>k. Tribal Engagement Reporting</w:t>
            </w:r>
          </w:p>
          <w:p w:rsidR="00550942" w:rsidRPr="00D505C6" w:rsidP="00D505C6" w14:paraId="2280400D" w14:textId="4E3833C0">
            <w:pPr>
              <w:spacing w:after="0" w:line="240" w:lineRule="auto"/>
              <w:ind w:left="0"/>
              <w:rPr>
                <w:b/>
                <w:sz w:val="22"/>
              </w:rPr>
            </w:pPr>
          </w:p>
        </w:tc>
        <w:tc>
          <w:tcPr>
            <w:tcW w:w="1962" w:type="dxa"/>
            <w:shd w:val="clear" w:color="auto" w:fill="auto"/>
            <w:vAlign w:val="center"/>
          </w:tcPr>
          <w:p w:rsidR="00550942" w:rsidRPr="00D505C6" w:rsidP="00D505C6" w14:paraId="2D25E706" w14:textId="5D263C9E">
            <w:pPr>
              <w:spacing w:after="0" w:line="240" w:lineRule="auto"/>
              <w:rPr>
                <w:b/>
                <w:sz w:val="22"/>
              </w:rPr>
            </w:pPr>
            <w:r w:rsidRPr="00D505C6">
              <w:rPr>
                <w:b/>
                <w:sz w:val="22"/>
              </w:rPr>
              <w:t>300</w:t>
            </w:r>
          </w:p>
        </w:tc>
        <w:tc>
          <w:tcPr>
            <w:tcW w:w="1872" w:type="dxa"/>
            <w:shd w:val="clear" w:color="auto" w:fill="auto"/>
            <w:vAlign w:val="center"/>
          </w:tcPr>
          <w:p w:rsidR="00550942" w:rsidRPr="00D505C6" w:rsidP="00D505C6" w14:paraId="221CA2C7" w14:textId="77777777">
            <w:pPr>
              <w:spacing w:after="0" w:line="240" w:lineRule="auto"/>
              <w:rPr>
                <w:b/>
                <w:sz w:val="22"/>
              </w:rPr>
            </w:pPr>
            <w:r w:rsidRPr="00D505C6">
              <w:rPr>
                <w:b/>
                <w:sz w:val="22"/>
              </w:rPr>
              <w:t>1</w:t>
            </w:r>
          </w:p>
        </w:tc>
        <w:tc>
          <w:tcPr>
            <w:tcW w:w="1656" w:type="dxa"/>
            <w:shd w:val="clear" w:color="auto" w:fill="auto"/>
            <w:vAlign w:val="center"/>
          </w:tcPr>
          <w:p w:rsidR="00550942" w:rsidRPr="00D505C6" w:rsidP="00D505C6" w14:paraId="3F9D7EB7" w14:textId="1EF05A82">
            <w:pPr>
              <w:spacing w:after="0" w:line="240" w:lineRule="auto"/>
              <w:rPr>
                <w:b/>
                <w:sz w:val="22"/>
              </w:rPr>
            </w:pPr>
            <w:r w:rsidRPr="00D505C6">
              <w:rPr>
                <w:b/>
                <w:sz w:val="22"/>
              </w:rPr>
              <w:t>4</w:t>
            </w:r>
          </w:p>
        </w:tc>
        <w:tc>
          <w:tcPr>
            <w:tcW w:w="1351" w:type="dxa"/>
            <w:shd w:val="clear" w:color="auto" w:fill="auto"/>
            <w:vAlign w:val="center"/>
          </w:tcPr>
          <w:p w:rsidR="00550942" w:rsidRPr="00D505C6" w:rsidP="00D505C6" w14:paraId="181304D4" w14:textId="05CCF04B">
            <w:pPr>
              <w:spacing w:after="0" w:line="240" w:lineRule="auto"/>
              <w:rPr>
                <w:b/>
                <w:sz w:val="22"/>
              </w:rPr>
            </w:pPr>
            <w:r w:rsidRPr="00D505C6">
              <w:rPr>
                <w:b/>
                <w:sz w:val="22"/>
              </w:rPr>
              <w:t>1,200</w:t>
            </w:r>
          </w:p>
        </w:tc>
        <w:tc>
          <w:tcPr>
            <w:tcW w:w="1890" w:type="dxa"/>
            <w:shd w:val="clear" w:color="auto" w:fill="auto"/>
            <w:vAlign w:val="center"/>
          </w:tcPr>
          <w:p w:rsidR="00550942" w:rsidRPr="00D505C6" w:rsidP="00D505C6" w14:paraId="2CAD0465" w14:textId="222B102A">
            <w:pPr>
              <w:spacing w:after="0" w:line="240" w:lineRule="auto"/>
              <w:rPr>
                <w:b/>
                <w:sz w:val="22"/>
              </w:rPr>
            </w:pPr>
            <w:r w:rsidRPr="00D505C6">
              <w:rPr>
                <w:b/>
                <w:sz w:val="22"/>
              </w:rPr>
              <w:t>$48,000</w:t>
            </w:r>
          </w:p>
        </w:tc>
      </w:tr>
      <w:tr w14:paraId="6FC669DA" w14:textId="77777777" w:rsidTr="00D43798">
        <w:tblPrEx>
          <w:tblW w:w="10797" w:type="dxa"/>
          <w:jc w:val="center"/>
          <w:tblLayout w:type="fixed"/>
          <w:tblLook w:val="0000"/>
        </w:tblPrEx>
        <w:trPr>
          <w:cantSplit/>
          <w:trHeight w:val="255"/>
          <w:jc w:val="center"/>
        </w:trPr>
        <w:tc>
          <w:tcPr>
            <w:tcW w:w="2066" w:type="dxa"/>
            <w:shd w:val="clear" w:color="auto" w:fill="auto"/>
            <w:vAlign w:val="center"/>
          </w:tcPr>
          <w:p w:rsidR="00550942" w:rsidRPr="00D505C6" w:rsidP="00D505C6" w14:paraId="65F334EC" w14:textId="5517694A">
            <w:pPr>
              <w:spacing w:after="0" w:line="240" w:lineRule="auto"/>
              <w:rPr>
                <w:b/>
                <w:sz w:val="22"/>
                <w:u w:val="single"/>
              </w:rPr>
            </w:pPr>
          </w:p>
          <w:p w:rsidR="00550942" w:rsidRPr="00D505C6" w:rsidP="00D505C6" w14:paraId="1F9AB8A8" w14:textId="41A6CF7C">
            <w:pPr>
              <w:spacing w:after="0" w:line="240" w:lineRule="auto"/>
              <w:ind w:left="0"/>
              <w:rPr>
                <w:b/>
                <w:sz w:val="22"/>
                <w:u w:val="single"/>
              </w:rPr>
            </w:pPr>
            <w:r w:rsidRPr="00D505C6">
              <w:rPr>
                <w:b/>
                <w:sz w:val="22"/>
                <w:u w:val="single"/>
              </w:rPr>
              <w:t>l. Price Cap Carrier Frozen High-Cost Support Certification</w:t>
            </w:r>
          </w:p>
          <w:p w:rsidR="00550942" w:rsidRPr="00D505C6" w:rsidP="00D505C6" w14:paraId="3E423ABE" w14:textId="2D5E8ED8">
            <w:pPr>
              <w:spacing w:after="0" w:line="240" w:lineRule="auto"/>
              <w:ind w:left="0"/>
              <w:rPr>
                <w:b/>
                <w:sz w:val="22"/>
              </w:rPr>
            </w:pPr>
          </w:p>
        </w:tc>
        <w:tc>
          <w:tcPr>
            <w:tcW w:w="1962" w:type="dxa"/>
            <w:shd w:val="clear" w:color="auto" w:fill="auto"/>
            <w:vAlign w:val="center"/>
          </w:tcPr>
          <w:p w:rsidR="00550942" w:rsidRPr="00D505C6" w:rsidP="00D505C6" w14:paraId="0DD47247" w14:textId="381CA0E2">
            <w:pPr>
              <w:spacing w:after="0" w:line="240" w:lineRule="auto"/>
              <w:rPr>
                <w:b/>
                <w:sz w:val="22"/>
              </w:rPr>
            </w:pPr>
            <w:r w:rsidRPr="00D505C6">
              <w:rPr>
                <w:b/>
                <w:sz w:val="22"/>
              </w:rPr>
              <w:t>293</w:t>
            </w:r>
          </w:p>
        </w:tc>
        <w:tc>
          <w:tcPr>
            <w:tcW w:w="1872" w:type="dxa"/>
            <w:shd w:val="clear" w:color="auto" w:fill="auto"/>
            <w:vAlign w:val="center"/>
          </w:tcPr>
          <w:p w:rsidR="00550942" w:rsidRPr="00D505C6" w:rsidP="00D505C6" w14:paraId="2A30CCCF" w14:textId="77777777">
            <w:pPr>
              <w:spacing w:after="0" w:line="240" w:lineRule="auto"/>
              <w:rPr>
                <w:b/>
                <w:sz w:val="22"/>
              </w:rPr>
            </w:pPr>
            <w:r w:rsidRPr="00D505C6">
              <w:rPr>
                <w:b/>
                <w:sz w:val="22"/>
              </w:rPr>
              <w:t>1</w:t>
            </w:r>
          </w:p>
        </w:tc>
        <w:tc>
          <w:tcPr>
            <w:tcW w:w="1656" w:type="dxa"/>
            <w:shd w:val="clear" w:color="auto" w:fill="auto"/>
            <w:vAlign w:val="center"/>
          </w:tcPr>
          <w:p w:rsidR="00550942" w:rsidRPr="00D505C6" w:rsidP="00D505C6" w14:paraId="2D2DF1D3" w14:textId="3D54D88B">
            <w:pPr>
              <w:spacing w:after="0" w:line="240" w:lineRule="auto"/>
              <w:rPr>
                <w:b/>
                <w:sz w:val="22"/>
              </w:rPr>
            </w:pPr>
            <w:r w:rsidRPr="00D505C6">
              <w:rPr>
                <w:b/>
                <w:sz w:val="22"/>
              </w:rPr>
              <w:t>15</w:t>
            </w:r>
          </w:p>
        </w:tc>
        <w:tc>
          <w:tcPr>
            <w:tcW w:w="1351" w:type="dxa"/>
            <w:shd w:val="clear" w:color="auto" w:fill="auto"/>
            <w:vAlign w:val="center"/>
          </w:tcPr>
          <w:p w:rsidR="00550942" w:rsidRPr="00D505C6" w:rsidP="00D505C6" w14:paraId="56A2F036" w14:textId="7B042030">
            <w:pPr>
              <w:spacing w:after="0" w:line="240" w:lineRule="auto"/>
              <w:rPr>
                <w:b/>
                <w:sz w:val="22"/>
              </w:rPr>
            </w:pPr>
            <w:r w:rsidRPr="00D505C6">
              <w:rPr>
                <w:b/>
                <w:sz w:val="22"/>
              </w:rPr>
              <w:t>4,395</w:t>
            </w:r>
          </w:p>
        </w:tc>
        <w:tc>
          <w:tcPr>
            <w:tcW w:w="1890" w:type="dxa"/>
            <w:shd w:val="clear" w:color="auto" w:fill="auto"/>
            <w:vAlign w:val="center"/>
          </w:tcPr>
          <w:p w:rsidR="00550942" w:rsidRPr="00D505C6" w:rsidP="00D505C6" w14:paraId="43E6292D" w14:textId="6853CD84">
            <w:pPr>
              <w:spacing w:after="0" w:line="240" w:lineRule="auto"/>
              <w:rPr>
                <w:b/>
                <w:sz w:val="22"/>
              </w:rPr>
            </w:pPr>
            <w:r w:rsidRPr="00D505C6">
              <w:rPr>
                <w:b/>
                <w:sz w:val="22"/>
              </w:rPr>
              <w:t>$175,800</w:t>
            </w:r>
          </w:p>
        </w:tc>
      </w:tr>
      <w:tr w14:paraId="5C304C59" w14:textId="77777777" w:rsidTr="00D43798">
        <w:tblPrEx>
          <w:tblW w:w="10797" w:type="dxa"/>
          <w:jc w:val="center"/>
          <w:tblLayout w:type="fixed"/>
          <w:tblLook w:val="0000"/>
        </w:tblPrEx>
        <w:trPr>
          <w:cantSplit/>
          <w:trHeight w:val="255"/>
          <w:jc w:val="center"/>
        </w:trPr>
        <w:tc>
          <w:tcPr>
            <w:tcW w:w="2066" w:type="dxa"/>
            <w:shd w:val="clear" w:color="auto" w:fill="auto"/>
            <w:vAlign w:val="center"/>
          </w:tcPr>
          <w:p w:rsidR="00550942" w:rsidRPr="00D505C6" w:rsidP="00D505C6" w14:paraId="29D7CD7A" w14:textId="77777777">
            <w:pPr>
              <w:spacing w:after="0" w:line="240" w:lineRule="auto"/>
              <w:rPr>
                <w:b/>
                <w:sz w:val="22"/>
                <w:u w:val="single"/>
              </w:rPr>
            </w:pPr>
          </w:p>
          <w:p w:rsidR="00550942" w:rsidRPr="00D505C6" w:rsidP="00D505C6" w14:paraId="6B57708B" w14:textId="3772A868">
            <w:pPr>
              <w:spacing w:after="0" w:line="240" w:lineRule="auto"/>
              <w:ind w:left="0"/>
              <w:rPr>
                <w:b/>
                <w:sz w:val="22"/>
                <w:u w:val="single"/>
              </w:rPr>
            </w:pPr>
            <w:r w:rsidRPr="00D505C6">
              <w:rPr>
                <w:b/>
                <w:sz w:val="22"/>
                <w:u w:val="single"/>
              </w:rPr>
              <w:t>m. Voice Certification for Phase-Down Support Recipients</w:t>
            </w:r>
          </w:p>
          <w:p w:rsidR="00550942" w:rsidRPr="00D505C6" w:rsidP="00D505C6" w14:paraId="3282593A" w14:textId="6B24517F">
            <w:pPr>
              <w:spacing w:after="0" w:line="240" w:lineRule="auto"/>
              <w:ind w:left="0"/>
              <w:rPr>
                <w:b/>
                <w:sz w:val="22"/>
                <w:u w:val="single"/>
              </w:rPr>
            </w:pPr>
          </w:p>
        </w:tc>
        <w:tc>
          <w:tcPr>
            <w:tcW w:w="1962" w:type="dxa"/>
            <w:shd w:val="clear" w:color="auto" w:fill="auto"/>
            <w:vAlign w:val="center"/>
          </w:tcPr>
          <w:p w:rsidR="00550942" w:rsidRPr="00D505C6" w:rsidP="00D505C6" w14:paraId="4DA5C5AF" w14:textId="0012EC0A">
            <w:pPr>
              <w:spacing w:after="0" w:line="240" w:lineRule="auto"/>
              <w:rPr>
                <w:b/>
                <w:sz w:val="22"/>
              </w:rPr>
            </w:pPr>
            <w:r w:rsidRPr="00D505C6">
              <w:rPr>
                <w:b/>
                <w:sz w:val="22"/>
              </w:rPr>
              <w:t>101</w:t>
            </w:r>
          </w:p>
        </w:tc>
        <w:tc>
          <w:tcPr>
            <w:tcW w:w="1872" w:type="dxa"/>
            <w:shd w:val="clear" w:color="auto" w:fill="auto"/>
            <w:vAlign w:val="center"/>
          </w:tcPr>
          <w:p w:rsidR="00550942" w:rsidRPr="00D505C6" w:rsidP="00D505C6" w14:paraId="6B9DAC94" w14:textId="77777777">
            <w:pPr>
              <w:spacing w:after="0" w:line="240" w:lineRule="auto"/>
              <w:rPr>
                <w:b/>
                <w:sz w:val="22"/>
              </w:rPr>
            </w:pPr>
            <w:r w:rsidRPr="00D505C6">
              <w:rPr>
                <w:b/>
                <w:sz w:val="22"/>
              </w:rPr>
              <w:t>1</w:t>
            </w:r>
          </w:p>
        </w:tc>
        <w:tc>
          <w:tcPr>
            <w:tcW w:w="1656" w:type="dxa"/>
            <w:shd w:val="clear" w:color="auto" w:fill="auto"/>
            <w:vAlign w:val="center"/>
          </w:tcPr>
          <w:p w:rsidR="00550942" w:rsidRPr="00D505C6" w:rsidP="00D505C6" w14:paraId="1AF29A16" w14:textId="77777777">
            <w:pPr>
              <w:spacing w:after="0" w:line="240" w:lineRule="auto"/>
              <w:rPr>
                <w:b/>
                <w:sz w:val="22"/>
              </w:rPr>
            </w:pPr>
            <w:r w:rsidRPr="00D505C6">
              <w:rPr>
                <w:b/>
                <w:sz w:val="22"/>
              </w:rPr>
              <w:t>15</w:t>
            </w:r>
          </w:p>
        </w:tc>
        <w:tc>
          <w:tcPr>
            <w:tcW w:w="1351" w:type="dxa"/>
            <w:shd w:val="clear" w:color="auto" w:fill="auto"/>
            <w:vAlign w:val="center"/>
          </w:tcPr>
          <w:p w:rsidR="00550942" w:rsidRPr="00D505C6" w:rsidP="00D505C6" w14:paraId="680DFC41" w14:textId="70F5EDC2">
            <w:pPr>
              <w:spacing w:after="0" w:line="240" w:lineRule="auto"/>
              <w:rPr>
                <w:b/>
                <w:sz w:val="22"/>
              </w:rPr>
            </w:pPr>
            <w:r w:rsidRPr="00D505C6">
              <w:rPr>
                <w:b/>
                <w:sz w:val="22"/>
              </w:rPr>
              <w:t>1,515</w:t>
            </w:r>
          </w:p>
        </w:tc>
        <w:tc>
          <w:tcPr>
            <w:tcW w:w="1890" w:type="dxa"/>
            <w:shd w:val="clear" w:color="auto" w:fill="auto"/>
            <w:vAlign w:val="center"/>
          </w:tcPr>
          <w:p w:rsidR="00550942" w:rsidRPr="00D505C6" w:rsidP="00D505C6" w14:paraId="7B9347A4" w14:textId="25AF192D">
            <w:pPr>
              <w:spacing w:after="0" w:line="240" w:lineRule="auto"/>
              <w:rPr>
                <w:b/>
                <w:sz w:val="22"/>
              </w:rPr>
            </w:pPr>
            <w:r w:rsidRPr="00D505C6">
              <w:rPr>
                <w:b/>
                <w:sz w:val="22"/>
              </w:rPr>
              <w:t>$60,600</w:t>
            </w:r>
          </w:p>
        </w:tc>
      </w:tr>
      <w:tr w14:paraId="410E1562" w14:textId="77777777" w:rsidTr="00D43798">
        <w:tblPrEx>
          <w:tblW w:w="10797" w:type="dxa"/>
          <w:jc w:val="center"/>
          <w:tblLayout w:type="fixed"/>
          <w:tblLook w:val="0000"/>
        </w:tblPrEx>
        <w:trPr>
          <w:cantSplit/>
          <w:trHeight w:val="255"/>
          <w:jc w:val="center"/>
        </w:trPr>
        <w:tc>
          <w:tcPr>
            <w:tcW w:w="2066" w:type="dxa"/>
            <w:shd w:val="clear" w:color="auto" w:fill="auto"/>
            <w:vAlign w:val="center"/>
          </w:tcPr>
          <w:p w:rsidR="00550942" w:rsidRPr="00D505C6" w:rsidP="00D505C6" w14:paraId="43EDD038" w14:textId="77777777">
            <w:pPr>
              <w:spacing w:after="0" w:line="240" w:lineRule="auto"/>
              <w:rPr>
                <w:b/>
                <w:sz w:val="22"/>
                <w:u w:val="single"/>
              </w:rPr>
            </w:pPr>
          </w:p>
          <w:p w:rsidR="00550942" w:rsidRPr="00D505C6" w:rsidP="00D505C6" w14:paraId="5C725020" w14:textId="44B367E3">
            <w:pPr>
              <w:spacing w:after="0" w:line="240" w:lineRule="auto"/>
              <w:ind w:left="0"/>
              <w:rPr>
                <w:b/>
                <w:sz w:val="22"/>
                <w:u w:val="single"/>
              </w:rPr>
            </w:pPr>
            <w:r w:rsidRPr="00D505C6">
              <w:rPr>
                <w:b/>
                <w:sz w:val="22"/>
                <w:u w:val="single"/>
              </w:rPr>
              <w:t>n. Price Cap Carrier High-Cost Support for Access Charges Certification</w:t>
            </w:r>
          </w:p>
          <w:p w:rsidR="00550942" w:rsidRPr="00D505C6" w:rsidP="00D505C6" w14:paraId="2EF4AD85" w14:textId="148564A2">
            <w:pPr>
              <w:spacing w:after="0" w:line="240" w:lineRule="auto"/>
              <w:ind w:left="0"/>
              <w:rPr>
                <w:b/>
                <w:sz w:val="22"/>
                <w:u w:val="single"/>
              </w:rPr>
            </w:pPr>
          </w:p>
        </w:tc>
        <w:tc>
          <w:tcPr>
            <w:tcW w:w="1962" w:type="dxa"/>
            <w:shd w:val="clear" w:color="auto" w:fill="auto"/>
            <w:vAlign w:val="center"/>
          </w:tcPr>
          <w:p w:rsidR="00550942" w:rsidRPr="00D505C6" w:rsidP="00D505C6" w14:paraId="7BB18368" w14:textId="291DBFCD">
            <w:pPr>
              <w:spacing w:after="0" w:line="240" w:lineRule="auto"/>
              <w:rPr>
                <w:b/>
                <w:sz w:val="22"/>
              </w:rPr>
            </w:pPr>
            <w:r w:rsidRPr="00D505C6">
              <w:rPr>
                <w:b/>
                <w:sz w:val="22"/>
              </w:rPr>
              <w:t>293</w:t>
            </w:r>
          </w:p>
        </w:tc>
        <w:tc>
          <w:tcPr>
            <w:tcW w:w="1872" w:type="dxa"/>
            <w:shd w:val="clear" w:color="auto" w:fill="auto"/>
            <w:vAlign w:val="center"/>
          </w:tcPr>
          <w:p w:rsidR="00550942" w:rsidRPr="00D505C6" w:rsidP="00D505C6" w14:paraId="640B208B" w14:textId="77777777">
            <w:pPr>
              <w:spacing w:after="0" w:line="240" w:lineRule="auto"/>
              <w:rPr>
                <w:b/>
                <w:sz w:val="22"/>
              </w:rPr>
            </w:pPr>
            <w:r w:rsidRPr="00D505C6">
              <w:rPr>
                <w:b/>
                <w:sz w:val="22"/>
              </w:rPr>
              <w:t>1</w:t>
            </w:r>
          </w:p>
        </w:tc>
        <w:tc>
          <w:tcPr>
            <w:tcW w:w="1656" w:type="dxa"/>
            <w:shd w:val="clear" w:color="auto" w:fill="auto"/>
            <w:vAlign w:val="center"/>
          </w:tcPr>
          <w:p w:rsidR="00550942" w:rsidRPr="00D505C6" w:rsidP="00D505C6" w14:paraId="19EC66C4" w14:textId="77777777">
            <w:pPr>
              <w:spacing w:after="0" w:line="240" w:lineRule="auto"/>
              <w:rPr>
                <w:b/>
                <w:sz w:val="22"/>
              </w:rPr>
            </w:pPr>
            <w:r w:rsidRPr="00D505C6">
              <w:rPr>
                <w:b/>
                <w:sz w:val="22"/>
              </w:rPr>
              <w:t>15</w:t>
            </w:r>
          </w:p>
        </w:tc>
        <w:tc>
          <w:tcPr>
            <w:tcW w:w="1351" w:type="dxa"/>
            <w:shd w:val="clear" w:color="auto" w:fill="auto"/>
            <w:vAlign w:val="center"/>
          </w:tcPr>
          <w:p w:rsidR="00550942" w:rsidRPr="00D505C6" w:rsidP="00D505C6" w14:paraId="1D2F20C2" w14:textId="7553D2EB">
            <w:pPr>
              <w:spacing w:after="0" w:line="240" w:lineRule="auto"/>
              <w:rPr>
                <w:b/>
                <w:sz w:val="22"/>
              </w:rPr>
            </w:pPr>
            <w:r w:rsidRPr="00D505C6">
              <w:rPr>
                <w:b/>
                <w:sz w:val="22"/>
              </w:rPr>
              <w:t>4,395</w:t>
            </w:r>
          </w:p>
        </w:tc>
        <w:tc>
          <w:tcPr>
            <w:tcW w:w="1890" w:type="dxa"/>
            <w:shd w:val="clear" w:color="auto" w:fill="auto"/>
            <w:vAlign w:val="center"/>
          </w:tcPr>
          <w:p w:rsidR="00550942" w:rsidRPr="00D505C6" w:rsidP="00D505C6" w14:paraId="340864C1" w14:textId="2BCF6B19">
            <w:pPr>
              <w:spacing w:after="0" w:line="240" w:lineRule="auto"/>
              <w:rPr>
                <w:b/>
                <w:sz w:val="22"/>
              </w:rPr>
            </w:pPr>
            <w:r w:rsidRPr="00D505C6">
              <w:rPr>
                <w:b/>
                <w:sz w:val="22"/>
              </w:rPr>
              <w:t>$175,800</w:t>
            </w:r>
          </w:p>
        </w:tc>
      </w:tr>
      <w:tr w14:paraId="6FC69F19" w14:textId="77777777" w:rsidTr="00D43798">
        <w:tblPrEx>
          <w:tblW w:w="10797" w:type="dxa"/>
          <w:jc w:val="center"/>
          <w:tblLayout w:type="fixed"/>
          <w:tblLook w:val="0000"/>
        </w:tblPrEx>
        <w:trPr>
          <w:cantSplit/>
          <w:trHeight w:val="480"/>
          <w:jc w:val="center"/>
        </w:trPr>
        <w:tc>
          <w:tcPr>
            <w:tcW w:w="2066" w:type="dxa"/>
            <w:shd w:val="clear" w:color="auto" w:fill="auto"/>
            <w:vAlign w:val="center"/>
          </w:tcPr>
          <w:p w:rsidR="00550942" w:rsidRPr="00D505C6" w:rsidP="00D505C6" w14:paraId="2C0D6AD1" w14:textId="77777777">
            <w:pPr>
              <w:spacing w:after="0" w:line="240" w:lineRule="auto"/>
              <w:ind w:left="0"/>
              <w:rPr>
                <w:b/>
                <w:sz w:val="22"/>
                <w:u w:val="single"/>
              </w:rPr>
            </w:pPr>
          </w:p>
          <w:p w:rsidR="00550942" w:rsidRPr="00D505C6" w:rsidP="00D505C6" w14:paraId="5CF4BC73" w14:textId="31A53B98">
            <w:pPr>
              <w:spacing w:after="0" w:line="240" w:lineRule="auto"/>
              <w:ind w:left="0"/>
              <w:rPr>
                <w:b/>
                <w:sz w:val="22"/>
                <w:u w:val="single"/>
              </w:rPr>
            </w:pPr>
            <w:r w:rsidRPr="00D505C6">
              <w:rPr>
                <w:b/>
                <w:sz w:val="22"/>
                <w:u w:val="single"/>
              </w:rPr>
              <w:t>o. Privately Held Rate-of-Return Carrier Financial Information</w:t>
            </w:r>
          </w:p>
          <w:p w:rsidR="00550942" w:rsidRPr="00D505C6" w:rsidP="00D505C6" w14:paraId="2D54D61F" w14:textId="3E36F228">
            <w:pPr>
              <w:spacing w:after="0" w:line="240" w:lineRule="auto"/>
              <w:ind w:left="0"/>
              <w:rPr>
                <w:b/>
                <w:sz w:val="22"/>
                <w:u w:val="single"/>
              </w:rPr>
            </w:pPr>
          </w:p>
        </w:tc>
        <w:tc>
          <w:tcPr>
            <w:tcW w:w="1962" w:type="dxa"/>
            <w:shd w:val="clear" w:color="auto" w:fill="auto"/>
            <w:vAlign w:val="center"/>
          </w:tcPr>
          <w:p w:rsidR="00550942" w:rsidRPr="00D505C6" w:rsidP="00D505C6" w14:paraId="2AA74100" w14:textId="0F770889">
            <w:pPr>
              <w:spacing w:after="0" w:line="240" w:lineRule="auto"/>
              <w:rPr>
                <w:b/>
                <w:sz w:val="22"/>
              </w:rPr>
            </w:pPr>
            <w:r w:rsidRPr="00D505C6">
              <w:rPr>
                <w:b/>
                <w:sz w:val="22"/>
              </w:rPr>
              <w:t>625</w:t>
            </w:r>
          </w:p>
        </w:tc>
        <w:tc>
          <w:tcPr>
            <w:tcW w:w="1872" w:type="dxa"/>
            <w:shd w:val="clear" w:color="auto" w:fill="auto"/>
            <w:vAlign w:val="center"/>
          </w:tcPr>
          <w:p w:rsidR="00550942" w:rsidRPr="00D505C6" w:rsidP="00D505C6" w14:paraId="6D755964" w14:textId="77777777">
            <w:pPr>
              <w:spacing w:after="0" w:line="240" w:lineRule="auto"/>
              <w:rPr>
                <w:b/>
                <w:sz w:val="22"/>
              </w:rPr>
            </w:pPr>
            <w:r w:rsidRPr="00D505C6">
              <w:rPr>
                <w:b/>
                <w:sz w:val="22"/>
              </w:rPr>
              <w:t>1</w:t>
            </w:r>
          </w:p>
        </w:tc>
        <w:tc>
          <w:tcPr>
            <w:tcW w:w="1656" w:type="dxa"/>
            <w:shd w:val="clear" w:color="auto" w:fill="auto"/>
            <w:vAlign w:val="center"/>
          </w:tcPr>
          <w:p w:rsidR="00550942" w:rsidRPr="00D505C6" w:rsidP="00D505C6" w14:paraId="49F33A9A" w14:textId="77777777">
            <w:pPr>
              <w:spacing w:after="0" w:line="240" w:lineRule="auto"/>
              <w:rPr>
                <w:b/>
                <w:sz w:val="22"/>
              </w:rPr>
            </w:pPr>
            <w:r w:rsidRPr="00D505C6">
              <w:rPr>
                <w:b/>
                <w:sz w:val="22"/>
              </w:rPr>
              <w:t>15</w:t>
            </w:r>
          </w:p>
        </w:tc>
        <w:tc>
          <w:tcPr>
            <w:tcW w:w="1351" w:type="dxa"/>
            <w:shd w:val="clear" w:color="auto" w:fill="auto"/>
            <w:vAlign w:val="center"/>
          </w:tcPr>
          <w:p w:rsidR="00550942" w:rsidRPr="00D505C6" w:rsidP="00D505C6" w14:paraId="131C07BB" w14:textId="648F2A36">
            <w:pPr>
              <w:spacing w:after="0" w:line="240" w:lineRule="auto"/>
              <w:rPr>
                <w:b/>
                <w:sz w:val="22"/>
              </w:rPr>
            </w:pPr>
            <w:r w:rsidRPr="00D505C6">
              <w:rPr>
                <w:b/>
                <w:sz w:val="22"/>
              </w:rPr>
              <w:t>9,375</w:t>
            </w:r>
          </w:p>
        </w:tc>
        <w:tc>
          <w:tcPr>
            <w:tcW w:w="1890" w:type="dxa"/>
            <w:shd w:val="clear" w:color="auto" w:fill="auto"/>
            <w:vAlign w:val="center"/>
          </w:tcPr>
          <w:p w:rsidR="00550942" w:rsidRPr="00D505C6" w:rsidP="00D505C6" w14:paraId="356145FC" w14:textId="63534D88">
            <w:pPr>
              <w:spacing w:after="0" w:line="240" w:lineRule="auto"/>
              <w:rPr>
                <w:b/>
                <w:sz w:val="22"/>
              </w:rPr>
            </w:pPr>
            <w:r w:rsidRPr="00D505C6">
              <w:rPr>
                <w:b/>
                <w:sz w:val="22"/>
              </w:rPr>
              <w:t>$375,000</w:t>
            </w:r>
          </w:p>
        </w:tc>
      </w:tr>
      <w:tr w14:paraId="27930910" w14:textId="77777777" w:rsidTr="00D43798">
        <w:tblPrEx>
          <w:tblW w:w="10797" w:type="dxa"/>
          <w:jc w:val="center"/>
          <w:tblLayout w:type="fixed"/>
          <w:tblLook w:val="0000"/>
        </w:tblPrEx>
        <w:trPr>
          <w:cantSplit/>
          <w:trHeight w:val="255"/>
          <w:jc w:val="center"/>
        </w:trPr>
        <w:tc>
          <w:tcPr>
            <w:tcW w:w="2066" w:type="dxa"/>
            <w:shd w:val="clear" w:color="auto" w:fill="auto"/>
            <w:vAlign w:val="center"/>
          </w:tcPr>
          <w:p w:rsidR="00550942" w:rsidRPr="00D505C6" w:rsidP="00D505C6" w14:paraId="31D27805" w14:textId="77777777">
            <w:pPr>
              <w:spacing w:after="0" w:line="240" w:lineRule="auto"/>
              <w:rPr>
                <w:b/>
                <w:sz w:val="22"/>
                <w:u w:val="single"/>
              </w:rPr>
            </w:pPr>
          </w:p>
          <w:p w:rsidR="00550942" w:rsidRPr="00D505C6" w:rsidP="00D505C6" w14:paraId="5DA79F1A" w14:textId="2AEBFEAD">
            <w:pPr>
              <w:spacing w:after="0" w:line="240" w:lineRule="auto"/>
              <w:ind w:left="0"/>
              <w:rPr>
                <w:b/>
                <w:sz w:val="22"/>
                <w:u w:val="single"/>
              </w:rPr>
            </w:pPr>
            <w:r w:rsidRPr="00D505C6">
              <w:rPr>
                <w:b/>
                <w:sz w:val="22"/>
                <w:u w:val="single"/>
              </w:rPr>
              <w:t xml:space="preserve">p. Cost Consultant Information for Rate-of-Return Carriers </w:t>
            </w:r>
          </w:p>
          <w:p w:rsidR="00550942" w:rsidRPr="00D505C6" w:rsidP="00D505C6" w14:paraId="7C1AD1E8" w14:textId="33EE7267">
            <w:pPr>
              <w:spacing w:after="0" w:line="240" w:lineRule="auto"/>
              <w:ind w:left="0"/>
              <w:rPr>
                <w:b/>
                <w:sz w:val="22"/>
                <w:u w:val="single"/>
              </w:rPr>
            </w:pPr>
          </w:p>
        </w:tc>
        <w:tc>
          <w:tcPr>
            <w:tcW w:w="1962" w:type="dxa"/>
            <w:shd w:val="clear" w:color="auto" w:fill="auto"/>
            <w:vAlign w:val="center"/>
          </w:tcPr>
          <w:p w:rsidR="00550942" w:rsidRPr="00D505C6" w:rsidP="00D505C6" w14:paraId="2BF3B72E" w14:textId="54BA28A0">
            <w:pPr>
              <w:spacing w:after="0" w:line="240" w:lineRule="auto"/>
              <w:rPr>
                <w:b/>
                <w:sz w:val="22"/>
              </w:rPr>
            </w:pPr>
            <w:r w:rsidRPr="00D505C6">
              <w:rPr>
                <w:b/>
                <w:sz w:val="22"/>
              </w:rPr>
              <w:t>1,141</w:t>
            </w:r>
          </w:p>
        </w:tc>
        <w:tc>
          <w:tcPr>
            <w:tcW w:w="1872" w:type="dxa"/>
            <w:shd w:val="clear" w:color="auto" w:fill="auto"/>
            <w:vAlign w:val="center"/>
          </w:tcPr>
          <w:p w:rsidR="00550942" w:rsidRPr="00D505C6" w:rsidP="00D505C6" w14:paraId="3FC729F7" w14:textId="77777777">
            <w:pPr>
              <w:spacing w:after="0" w:line="240" w:lineRule="auto"/>
              <w:rPr>
                <w:b/>
                <w:sz w:val="22"/>
              </w:rPr>
            </w:pPr>
            <w:r w:rsidRPr="00D505C6">
              <w:rPr>
                <w:b/>
                <w:sz w:val="22"/>
              </w:rPr>
              <w:t>1</w:t>
            </w:r>
          </w:p>
        </w:tc>
        <w:tc>
          <w:tcPr>
            <w:tcW w:w="1656" w:type="dxa"/>
            <w:shd w:val="clear" w:color="auto" w:fill="auto"/>
            <w:vAlign w:val="center"/>
          </w:tcPr>
          <w:p w:rsidR="00550942" w:rsidRPr="00D505C6" w:rsidP="00D505C6" w14:paraId="56A1C2CB" w14:textId="04B577C4">
            <w:pPr>
              <w:spacing w:after="0" w:line="240" w:lineRule="auto"/>
              <w:rPr>
                <w:b/>
                <w:sz w:val="22"/>
              </w:rPr>
            </w:pPr>
            <w:r w:rsidRPr="00D505C6">
              <w:rPr>
                <w:b/>
                <w:sz w:val="22"/>
              </w:rPr>
              <w:t xml:space="preserve">.1 </w:t>
            </w:r>
            <w:r w:rsidRPr="00D505C6">
              <w:rPr>
                <w:b/>
                <w:sz w:val="22"/>
              </w:rPr>
              <w:t>hrs</w:t>
            </w:r>
          </w:p>
        </w:tc>
        <w:tc>
          <w:tcPr>
            <w:tcW w:w="1351" w:type="dxa"/>
            <w:shd w:val="clear" w:color="auto" w:fill="auto"/>
            <w:vAlign w:val="center"/>
          </w:tcPr>
          <w:p w:rsidR="00550942" w:rsidRPr="00D505C6" w:rsidP="00D505C6" w14:paraId="16BACC53" w14:textId="40C0546C">
            <w:pPr>
              <w:spacing w:after="0" w:line="240" w:lineRule="auto"/>
              <w:rPr>
                <w:b/>
                <w:sz w:val="22"/>
              </w:rPr>
            </w:pPr>
            <w:r w:rsidRPr="00D505C6">
              <w:rPr>
                <w:b/>
                <w:sz w:val="22"/>
              </w:rPr>
              <w:t>114</w:t>
            </w:r>
          </w:p>
        </w:tc>
        <w:tc>
          <w:tcPr>
            <w:tcW w:w="1890" w:type="dxa"/>
            <w:shd w:val="clear" w:color="auto" w:fill="auto"/>
            <w:vAlign w:val="center"/>
          </w:tcPr>
          <w:p w:rsidR="00550942" w:rsidRPr="00D505C6" w:rsidP="00D505C6" w14:paraId="173D592E" w14:textId="2D73923F">
            <w:pPr>
              <w:spacing w:after="0" w:line="240" w:lineRule="auto"/>
              <w:rPr>
                <w:b/>
                <w:sz w:val="22"/>
              </w:rPr>
            </w:pPr>
            <w:r w:rsidRPr="00D505C6">
              <w:rPr>
                <w:b/>
                <w:sz w:val="22"/>
              </w:rPr>
              <w:t>$4,560</w:t>
            </w:r>
          </w:p>
        </w:tc>
      </w:tr>
      <w:tr w14:paraId="716998FC" w14:textId="77777777" w:rsidTr="00D43798">
        <w:tblPrEx>
          <w:tblW w:w="10797" w:type="dxa"/>
          <w:jc w:val="center"/>
          <w:tblLayout w:type="fixed"/>
          <w:tblLook w:val="0000"/>
        </w:tblPrEx>
        <w:trPr>
          <w:cantSplit/>
          <w:trHeight w:val="510"/>
          <w:jc w:val="center"/>
        </w:trPr>
        <w:tc>
          <w:tcPr>
            <w:tcW w:w="2066" w:type="dxa"/>
            <w:shd w:val="clear" w:color="auto" w:fill="auto"/>
            <w:vAlign w:val="center"/>
          </w:tcPr>
          <w:p w:rsidR="00550942" w:rsidRPr="00D505C6" w:rsidP="00D505C6" w14:paraId="1DE6CE7B" w14:textId="77777777">
            <w:pPr>
              <w:spacing w:after="0" w:line="240" w:lineRule="auto"/>
              <w:ind w:left="0"/>
              <w:rPr>
                <w:b/>
                <w:sz w:val="22"/>
                <w:u w:val="single"/>
              </w:rPr>
            </w:pPr>
          </w:p>
          <w:p w:rsidR="00550942" w:rsidRPr="00D505C6" w:rsidP="00D505C6" w14:paraId="3BD1131B" w14:textId="3A95FF20">
            <w:pPr>
              <w:spacing w:after="0" w:line="240" w:lineRule="auto"/>
              <w:ind w:left="0"/>
              <w:rPr>
                <w:b/>
                <w:sz w:val="22"/>
                <w:u w:val="single"/>
              </w:rPr>
            </w:pPr>
            <w:r w:rsidRPr="00D505C6">
              <w:rPr>
                <w:b/>
                <w:sz w:val="22"/>
                <w:u w:val="single"/>
              </w:rPr>
              <w:t xml:space="preserve">q. Newly Available Backhaul Reporting for Alaska Plan Participants </w:t>
            </w:r>
          </w:p>
          <w:p w:rsidR="00550942" w:rsidRPr="00D505C6" w:rsidP="00D505C6" w14:paraId="536CA502" w14:textId="2A37DAC9">
            <w:pPr>
              <w:spacing w:after="0" w:line="240" w:lineRule="auto"/>
              <w:ind w:left="0"/>
              <w:rPr>
                <w:b/>
                <w:sz w:val="22"/>
                <w:u w:val="single"/>
              </w:rPr>
            </w:pPr>
          </w:p>
        </w:tc>
        <w:tc>
          <w:tcPr>
            <w:tcW w:w="1962" w:type="dxa"/>
            <w:shd w:val="clear" w:color="auto" w:fill="auto"/>
            <w:vAlign w:val="center"/>
          </w:tcPr>
          <w:p w:rsidR="00550942" w:rsidRPr="00D505C6" w:rsidP="00D505C6" w14:paraId="0A0322E2" w14:textId="34E4E537">
            <w:pPr>
              <w:spacing w:after="0" w:line="240" w:lineRule="auto"/>
              <w:rPr>
                <w:b/>
                <w:sz w:val="22"/>
              </w:rPr>
            </w:pPr>
            <w:r w:rsidRPr="00D505C6">
              <w:rPr>
                <w:b/>
                <w:sz w:val="22"/>
              </w:rPr>
              <w:t>21</w:t>
            </w:r>
          </w:p>
        </w:tc>
        <w:tc>
          <w:tcPr>
            <w:tcW w:w="1872" w:type="dxa"/>
            <w:shd w:val="clear" w:color="auto" w:fill="auto"/>
            <w:vAlign w:val="center"/>
          </w:tcPr>
          <w:p w:rsidR="00550942" w:rsidRPr="00D505C6" w:rsidP="00D505C6" w14:paraId="355DF3D2" w14:textId="77777777">
            <w:pPr>
              <w:spacing w:after="0" w:line="240" w:lineRule="auto"/>
              <w:rPr>
                <w:b/>
                <w:sz w:val="22"/>
              </w:rPr>
            </w:pPr>
            <w:r w:rsidRPr="00D505C6">
              <w:rPr>
                <w:b/>
                <w:sz w:val="22"/>
              </w:rPr>
              <w:t>1</w:t>
            </w:r>
          </w:p>
        </w:tc>
        <w:tc>
          <w:tcPr>
            <w:tcW w:w="1656" w:type="dxa"/>
            <w:shd w:val="clear" w:color="auto" w:fill="auto"/>
            <w:vAlign w:val="center"/>
          </w:tcPr>
          <w:p w:rsidR="00550942" w:rsidRPr="00D505C6" w:rsidP="00D505C6" w14:paraId="705F9036" w14:textId="4C3A5050">
            <w:pPr>
              <w:spacing w:after="0" w:line="240" w:lineRule="auto"/>
              <w:rPr>
                <w:b/>
                <w:sz w:val="22"/>
              </w:rPr>
            </w:pPr>
            <w:r w:rsidRPr="00D505C6">
              <w:rPr>
                <w:b/>
                <w:sz w:val="22"/>
              </w:rPr>
              <w:t>7</w:t>
            </w:r>
          </w:p>
        </w:tc>
        <w:tc>
          <w:tcPr>
            <w:tcW w:w="1351" w:type="dxa"/>
            <w:shd w:val="clear" w:color="auto" w:fill="auto"/>
            <w:vAlign w:val="center"/>
          </w:tcPr>
          <w:p w:rsidR="00550942" w:rsidRPr="00D505C6" w:rsidP="00D505C6" w14:paraId="1D2C480D" w14:textId="7427E507">
            <w:pPr>
              <w:spacing w:after="0" w:line="240" w:lineRule="auto"/>
              <w:rPr>
                <w:b/>
                <w:sz w:val="22"/>
              </w:rPr>
            </w:pPr>
            <w:r w:rsidRPr="00D505C6">
              <w:rPr>
                <w:b/>
                <w:sz w:val="22"/>
              </w:rPr>
              <w:t>147</w:t>
            </w:r>
          </w:p>
        </w:tc>
        <w:tc>
          <w:tcPr>
            <w:tcW w:w="1890" w:type="dxa"/>
            <w:shd w:val="clear" w:color="auto" w:fill="auto"/>
            <w:vAlign w:val="center"/>
          </w:tcPr>
          <w:p w:rsidR="00550942" w:rsidRPr="00D505C6" w:rsidP="00D505C6" w14:paraId="46D4EBDF" w14:textId="77777777">
            <w:pPr>
              <w:spacing w:after="0" w:line="240" w:lineRule="auto"/>
              <w:rPr>
                <w:b/>
                <w:sz w:val="22"/>
              </w:rPr>
            </w:pPr>
            <w:r w:rsidRPr="00D505C6">
              <w:rPr>
                <w:b/>
                <w:sz w:val="22"/>
              </w:rPr>
              <w:t>$5,880</w:t>
            </w:r>
          </w:p>
        </w:tc>
      </w:tr>
      <w:tr w14:paraId="54E3C6CE" w14:textId="77777777" w:rsidTr="00D43798">
        <w:tblPrEx>
          <w:tblW w:w="10797" w:type="dxa"/>
          <w:jc w:val="center"/>
          <w:tblLayout w:type="fixed"/>
          <w:tblLook w:val="0000"/>
        </w:tblPrEx>
        <w:trPr>
          <w:cantSplit/>
          <w:trHeight w:val="270"/>
          <w:jc w:val="center"/>
        </w:trPr>
        <w:tc>
          <w:tcPr>
            <w:tcW w:w="2066" w:type="dxa"/>
            <w:shd w:val="clear" w:color="auto" w:fill="auto"/>
            <w:vAlign w:val="center"/>
          </w:tcPr>
          <w:p w:rsidR="00550942" w:rsidRPr="00D505C6" w:rsidP="00D505C6" w14:paraId="0B4485F0" w14:textId="77777777">
            <w:pPr>
              <w:spacing w:after="0" w:line="240" w:lineRule="auto"/>
              <w:ind w:left="0"/>
              <w:rPr>
                <w:b/>
                <w:sz w:val="22"/>
                <w:u w:val="single"/>
              </w:rPr>
            </w:pPr>
          </w:p>
          <w:p w:rsidR="00550942" w:rsidRPr="00D505C6" w:rsidP="00D505C6" w14:paraId="72A68044" w14:textId="27694505">
            <w:pPr>
              <w:spacing w:after="0" w:line="240" w:lineRule="auto"/>
              <w:ind w:left="0"/>
              <w:rPr>
                <w:b/>
                <w:sz w:val="22"/>
                <w:u w:val="single"/>
              </w:rPr>
            </w:pPr>
            <w:r w:rsidRPr="00D505C6">
              <w:rPr>
                <w:b/>
                <w:sz w:val="22"/>
                <w:u w:val="single"/>
              </w:rPr>
              <w:t xml:space="preserve">r. Capital Expenditure Documentation for Rate-of-Return and Competitive ETC Alaska Plan Participants </w:t>
            </w:r>
          </w:p>
          <w:p w:rsidR="00550942" w:rsidRPr="00D505C6" w:rsidP="00D505C6" w14:paraId="7B1EE69E" w14:textId="5ED6D497">
            <w:pPr>
              <w:spacing w:after="0" w:line="240" w:lineRule="auto"/>
              <w:ind w:left="0"/>
              <w:rPr>
                <w:b/>
                <w:sz w:val="22"/>
                <w:u w:val="single"/>
              </w:rPr>
            </w:pPr>
          </w:p>
        </w:tc>
        <w:tc>
          <w:tcPr>
            <w:tcW w:w="1962" w:type="dxa"/>
            <w:shd w:val="clear" w:color="auto" w:fill="auto"/>
            <w:vAlign w:val="center"/>
          </w:tcPr>
          <w:p w:rsidR="00550942" w:rsidRPr="00D505C6" w:rsidP="00D505C6" w14:paraId="6B822AF7" w14:textId="194D40EB">
            <w:pPr>
              <w:spacing w:after="0" w:line="240" w:lineRule="auto"/>
              <w:rPr>
                <w:b/>
                <w:sz w:val="22"/>
              </w:rPr>
            </w:pPr>
            <w:r w:rsidRPr="00D505C6">
              <w:rPr>
                <w:b/>
                <w:sz w:val="22"/>
              </w:rPr>
              <w:t>13</w:t>
            </w:r>
          </w:p>
        </w:tc>
        <w:tc>
          <w:tcPr>
            <w:tcW w:w="1872" w:type="dxa"/>
            <w:shd w:val="clear" w:color="auto" w:fill="auto"/>
            <w:vAlign w:val="center"/>
          </w:tcPr>
          <w:p w:rsidR="00550942" w:rsidRPr="00D505C6" w:rsidP="00D505C6" w14:paraId="7BB73166" w14:textId="77777777">
            <w:pPr>
              <w:spacing w:after="0" w:line="240" w:lineRule="auto"/>
              <w:rPr>
                <w:b/>
                <w:sz w:val="22"/>
              </w:rPr>
            </w:pPr>
            <w:r w:rsidRPr="00D505C6">
              <w:rPr>
                <w:b/>
                <w:sz w:val="22"/>
              </w:rPr>
              <w:t>1</w:t>
            </w:r>
          </w:p>
        </w:tc>
        <w:tc>
          <w:tcPr>
            <w:tcW w:w="1656" w:type="dxa"/>
            <w:shd w:val="clear" w:color="auto" w:fill="auto"/>
            <w:vAlign w:val="center"/>
          </w:tcPr>
          <w:p w:rsidR="00550942" w:rsidRPr="00D505C6" w:rsidP="00D505C6" w14:paraId="3DEF1702" w14:textId="43C023F5">
            <w:pPr>
              <w:spacing w:after="0" w:line="240" w:lineRule="auto"/>
              <w:rPr>
                <w:b/>
                <w:sz w:val="22"/>
              </w:rPr>
            </w:pPr>
            <w:r w:rsidRPr="00D505C6">
              <w:rPr>
                <w:b/>
                <w:sz w:val="22"/>
              </w:rPr>
              <w:t>2</w:t>
            </w:r>
          </w:p>
        </w:tc>
        <w:tc>
          <w:tcPr>
            <w:tcW w:w="1351" w:type="dxa"/>
            <w:shd w:val="clear" w:color="auto" w:fill="auto"/>
            <w:vAlign w:val="center"/>
          </w:tcPr>
          <w:p w:rsidR="00550942" w:rsidRPr="00D505C6" w:rsidP="00D505C6" w14:paraId="1852726F" w14:textId="3D303B68">
            <w:pPr>
              <w:spacing w:after="0" w:line="240" w:lineRule="auto"/>
              <w:rPr>
                <w:b/>
                <w:sz w:val="22"/>
              </w:rPr>
            </w:pPr>
            <w:r w:rsidRPr="00D505C6">
              <w:rPr>
                <w:b/>
                <w:sz w:val="22"/>
              </w:rPr>
              <w:t>26</w:t>
            </w:r>
          </w:p>
        </w:tc>
        <w:tc>
          <w:tcPr>
            <w:tcW w:w="1890" w:type="dxa"/>
            <w:shd w:val="clear" w:color="auto" w:fill="auto"/>
            <w:vAlign w:val="center"/>
          </w:tcPr>
          <w:p w:rsidR="00550942" w:rsidRPr="00D505C6" w:rsidP="00D505C6" w14:paraId="2DFCC379" w14:textId="7E63D09B">
            <w:pPr>
              <w:spacing w:after="0" w:line="240" w:lineRule="auto"/>
              <w:rPr>
                <w:b/>
                <w:sz w:val="22"/>
              </w:rPr>
            </w:pPr>
            <w:r w:rsidRPr="00D505C6">
              <w:rPr>
                <w:b/>
                <w:sz w:val="22"/>
              </w:rPr>
              <w:t>$1,040</w:t>
            </w:r>
          </w:p>
        </w:tc>
      </w:tr>
      <w:tr w14:paraId="2BA0224E" w14:textId="77777777" w:rsidTr="00D43798">
        <w:tblPrEx>
          <w:tblW w:w="10797" w:type="dxa"/>
          <w:jc w:val="center"/>
          <w:tblLayout w:type="fixed"/>
          <w:tblLook w:val="0000"/>
        </w:tblPrEx>
        <w:trPr>
          <w:cantSplit/>
          <w:trHeight w:val="1404"/>
          <w:jc w:val="center"/>
        </w:trPr>
        <w:tc>
          <w:tcPr>
            <w:tcW w:w="2066" w:type="dxa"/>
            <w:shd w:val="clear" w:color="auto" w:fill="auto"/>
            <w:vAlign w:val="center"/>
          </w:tcPr>
          <w:p w:rsidR="00550942" w:rsidRPr="00D505C6" w:rsidP="00D505C6" w14:paraId="15ADCC38" w14:textId="77777777">
            <w:pPr>
              <w:spacing w:after="0" w:line="240" w:lineRule="auto"/>
              <w:ind w:left="0"/>
              <w:rPr>
                <w:b/>
                <w:sz w:val="22"/>
                <w:u w:val="single"/>
              </w:rPr>
            </w:pPr>
          </w:p>
          <w:p w:rsidR="00550942" w:rsidRPr="00D505C6" w:rsidP="00D505C6" w14:paraId="47803BE9" w14:textId="058288AE">
            <w:pPr>
              <w:spacing w:after="0" w:line="240" w:lineRule="auto"/>
              <w:ind w:left="0"/>
              <w:rPr>
                <w:b/>
                <w:sz w:val="22"/>
                <w:u w:val="single"/>
              </w:rPr>
            </w:pPr>
            <w:r w:rsidRPr="00D505C6">
              <w:rPr>
                <w:b/>
                <w:sz w:val="22"/>
                <w:u w:val="single"/>
              </w:rPr>
              <w:t>s. Connect America Fund Phase II Auction, Uniendo a Puerto Rico Stage 2, Connect USVI Fund Stage 2, and Rural Digital Opportunity Fund Reporting and Certifications</w:t>
            </w:r>
          </w:p>
          <w:p w:rsidR="00550942" w:rsidRPr="00D505C6" w:rsidP="00D505C6" w14:paraId="54FD92B0" w14:textId="1D8742FF">
            <w:pPr>
              <w:spacing w:after="0" w:line="240" w:lineRule="auto"/>
              <w:ind w:left="0"/>
              <w:rPr>
                <w:b/>
                <w:sz w:val="22"/>
                <w:u w:val="single"/>
              </w:rPr>
            </w:pPr>
            <w:r w:rsidRPr="00D505C6">
              <w:rPr>
                <w:b/>
                <w:sz w:val="22"/>
                <w:u w:val="single"/>
              </w:rPr>
              <w:t xml:space="preserve"> </w:t>
            </w:r>
          </w:p>
        </w:tc>
        <w:tc>
          <w:tcPr>
            <w:tcW w:w="1962" w:type="dxa"/>
            <w:shd w:val="clear" w:color="auto" w:fill="auto"/>
            <w:vAlign w:val="center"/>
          </w:tcPr>
          <w:p w:rsidR="00550942" w:rsidRPr="00D505C6" w:rsidP="00D505C6" w14:paraId="1EF15FF4" w14:textId="6921F2F2">
            <w:pPr>
              <w:spacing w:after="0" w:line="240" w:lineRule="auto"/>
              <w:rPr>
                <w:b/>
                <w:sz w:val="22"/>
              </w:rPr>
            </w:pPr>
            <w:r w:rsidRPr="00D505C6">
              <w:rPr>
                <w:b/>
                <w:sz w:val="22"/>
              </w:rPr>
              <w:t>352</w:t>
            </w:r>
          </w:p>
        </w:tc>
        <w:tc>
          <w:tcPr>
            <w:tcW w:w="1872" w:type="dxa"/>
            <w:shd w:val="clear" w:color="auto" w:fill="auto"/>
            <w:vAlign w:val="center"/>
          </w:tcPr>
          <w:p w:rsidR="00550942" w:rsidRPr="00D505C6" w:rsidP="00D505C6" w14:paraId="2CFACA57" w14:textId="56722499">
            <w:pPr>
              <w:spacing w:after="0" w:line="240" w:lineRule="auto"/>
              <w:rPr>
                <w:b/>
                <w:sz w:val="22"/>
              </w:rPr>
            </w:pPr>
            <w:r w:rsidRPr="00D505C6">
              <w:rPr>
                <w:b/>
                <w:sz w:val="22"/>
              </w:rPr>
              <w:t>1</w:t>
            </w:r>
          </w:p>
        </w:tc>
        <w:tc>
          <w:tcPr>
            <w:tcW w:w="1656" w:type="dxa"/>
            <w:shd w:val="clear" w:color="auto" w:fill="auto"/>
            <w:vAlign w:val="center"/>
          </w:tcPr>
          <w:p w:rsidR="00550942" w:rsidRPr="00D505C6" w:rsidP="00D505C6" w14:paraId="2C313603" w14:textId="73F2F6FE">
            <w:pPr>
              <w:spacing w:after="0" w:line="240" w:lineRule="auto"/>
              <w:rPr>
                <w:b/>
                <w:sz w:val="22"/>
              </w:rPr>
            </w:pPr>
            <w:r w:rsidRPr="00D505C6">
              <w:rPr>
                <w:b/>
                <w:sz w:val="22"/>
              </w:rPr>
              <w:t>4</w:t>
            </w:r>
          </w:p>
        </w:tc>
        <w:tc>
          <w:tcPr>
            <w:tcW w:w="1351" w:type="dxa"/>
            <w:shd w:val="clear" w:color="auto" w:fill="auto"/>
            <w:vAlign w:val="center"/>
          </w:tcPr>
          <w:p w:rsidR="00550942" w:rsidRPr="00D505C6" w:rsidP="00D505C6" w14:paraId="76F1D2B9" w14:textId="4AFA6050">
            <w:pPr>
              <w:spacing w:after="0" w:line="240" w:lineRule="auto"/>
              <w:rPr>
                <w:b/>
                <w:sz w:val="22"/>
              </w:rPr>
            </w:pPr>
            <w:r w:rsidRPr="00D505C6">
              <w:rPr>
                <w:b/>
                <w:sz w:val="22"/>
              </w:rPr>
              <w:t>1,408</w:t>
            </w:r>
          </w:p>
        </w:tc>
        <w:tc>
          <w:tcPr>
            <w:tcW w:w="1890" w:type="dxa"/>
            <w:shd w:val="clear" w:color="auto" w:fill="auto"/>
            <w:vAlign w:val="center"/>
          </w:tcPr>
          <w:p w:rsidR="00550942" w:rsidRPr="00D505C6" w:rsidP="00D505C6" w14:paraId="362E07E8" w14:textId="024DC897">
            <w:pPr>
              <w:spacing w:after="0" w:line="240" w:lineRule="auto"/>
              <w:rPr>
                <w:b/>
                <w:sz w:val="22"/>
              </w:rPr>
            </w:pPr>
            <w:r w:rsidRPr="00D505C6">
              <w:rPr>
                <w:b/>
                <w:sz w:val="22"/>
              </w:rPr>
              <w:t>$56,320</w:t>
            </w:r>
          </w:p>
        </w:tc>
      </w:tr>
      <w:tr w14:paraId="77DAEFBB" w14:textId="77777777" w:rsidTr="00D43798">
        <w:tblPrEx>
          <w:tblW w:w="10797" w:type="dxa"/>
          <w:jc w:val="center"/>
          <w:tblLayout w:type="fixed"/>
          <w:tblLook w:val="0000"/>
        </w:tblPrEx>
        <w:trPr>
          <w:cantSplit/>
          <w:trHeight w:val="1404"/>
          <w:jc w:val="center"/>
        </w:trPr>
        <w:tc>
          <w:tcPr>
            <w:tcW w:w="2066" w:type="dxa"/>
            <w:shd w:val="clear" w:color="auto" w:fill="auto"/>
            <w:vAlign w:val="center"/>
          </w:tcPr>
          <w:p w:rsidR="00550942" w:rsidRPr="00D505C6" w:rsidP="00D505C6" w14:paraId="5BB0F2D8" w14:textId="5C5E16A8">
            <w:pPr>
              <w:spacing w:after="0" w:line="240" w:lineRule="auto"/>
              <w:ind w:left="0"/>
              <w:rPr>
                <w:b/>
                <w:sz w:val="22"/>
                <w:u w:val="single"/>
              </w:rPr>
            </w:pPr>
          </w:p>
          <w:p w:rsidR="00550942" w:rsidRPr="00D505C6" w:rsidP="00D505C6" w14:paraId="52AC2069" w14:textId="0C8994DB">
            <w:pPr>
              <w:spacing w:after="0" w:line="240" w:lineRule="auto"/>
              <w:ind w:left="0"/>
              <w:rPr>
                <w:b/>
                <w:sz w:val="22"/>
                <w:u w:val="single"/>
              </w:rPr>
            </w:pPr>
            <w:r w:rsidRPr="00D505C6">
              <w:rPr>
                <w:b/>
                <w:sz w:val="22"/>
                <w:u w:val="single"/>
              </w:rPr>
              <w:t>t. Uniendo a Puerto Rico Fund and Connect USVI Fund Certification Requirements for Fixed and Mobile Providers</w:t>
            </w:r>
          </w:p>
          <w:p w:rsidR="00550942" w:rsidRPr="00D505C6" w:rsidP="00D505C6" w14:paraId="1D22F60E" w14:textId="7893A19E">
            <w:pPr>
              <w:spacing w:after="0" w:line="240" w:lineRule="auto"/>
              <w:ind w:left="0"/>
              <w:rPr>
                <w:b/>
                <w:sz w:val="22"/>
                <w:u w:val="single"/>
              </w:rPr>
            </w:pPr>
          </w:p>
        </w:tc>
        <w:tc>
          <w:tcPr>
            <w:tcW w:w="1962" w:type="dxa"/>
            <w:shd w:val="clear" w:color="auto" w:fill="auto"/>
            <w:vAlign w:val="center"/>
          </w:tcPr>
          <w:p w:rsidR="00550942" w:rsidRPr="00D505C6" w:rsidP="00D505C6" w14:paraId="61464576" w14:textId="20981F8C">
            <w:pPr>
              <w:spacing w:after="0" w:line="240" w:lineRule="auto"/>
              <w:rPr>
                <w:b/>
                <w:sz w:val="22"/>
              </w:rPr>
            </w:pPr>
            <w:r w:rsidRPr="00D505C6">
              <w:rPr>
                <w:b/>
                <w:sz w:val="22"/>
              </w:rPr>
              <w:t>15</w:t>
            </w:r>
          </w:p>
        </w:tc>
        <w:tc>
          <w:tcPr>
            <w:tcW w:w="1872" w:type="dxa"/>
            <w:shd w:val="clear" w:color="auto" w:fill="auto"/>
            <w:vAlign w:val="center"/>
          </w:tcPr>
          <w:p w:rsidR="00550942" w:rsidRPr="00D505C6" w:rsidP="00D505C6" w14:paraId="5FE3998E" w14:textId="13B03ADB">
            <w:pPr>
              <w:spacing w:after="0" w:line="240" w:lineRule="auto"/>
              <w:rPr>
                <w:b/>
                <w:sz w:val="22"/>
              </w:rPr>
            </w:pPr>
            <w:r w:rsidRPr="00D505C6">
              <w:rPr>
                <w:b/>
                <w:sz w:val="22"/>
              </w:rPr>
              <w:t>1</w:t>
            </w:r>
          </w:p>
        </w:tc>
        <w:tc>
          <w:tcPr>
            <w:tcW w:w="1656" w:type="dxa"/>
            <w:shd w:val="clear" w:color="auto" w:fill="auto"/>
            <w:vAlign w:val="center"/>
          </w:tcPr>
          <w:p w:rsidR="00550942" w:rsidRPr="00D505C6" w:rsidP="00D505C6" w14:paraId="3986C6AF" w14:textId="06FF02A6">
            <w:pPr>
              <w:spacing w:after="0" w:line="240" w:lineRule="auto"/>
              <w:rPr>
                <w:b/>
                <w:sz w:val="22"/>
              </w:rPr>
            </w:pPr>
            <w:r w:rsidRPr="00D505C6">
              <w:rPr>
                <w:b/>
                <w:sz w:val="22"/>
              </w:rPr>
              <w:t>3</w:t>
            </w:r>
          </w:p>
        </w:tc>
        <w:tc>
          <w:tcPr>
            <w:tcW w:w="1351" w:type="dxa"/>
            <w:shd w:val="clear" w:color="auto" w:fill="auto"/>
            <w:vAlign w:val="center"/>
          </w:tcPr>
          <w:p w:rsidR="00550942" w:rsidRPr="00D505C6" w:rsidP="00D505C6" w14:paraId="02810936" w14:textId="0015440B">
            <w:pPr>
              <w:spacing w:after="0" w:line="240" w:lineRule="auto"/>
              <w:rPr>
                <w:b/>
                <w:sz w:val="22"/>
              </w:rPr>
            </w:pPr>
            <w:r w:rsidRPr="00D505C6">
              <w:rPr>
                <w:b/>
                <w:sz w:val="22"/>
              </w:rPr>
              <w:t>45</w:t>
            </w:r>
          </w:p>
        </w:tc>
        <w:tc>
          <w:tcPr>
            <w:tcW w:w="1890" w:type="dxa"/>
            <w:shd w:val="clear" w:color="auto" w:fill="auto"/>
            <w:vAlign w:val="center"/>
          </w:tcPr>
          <w:p w:rsidR="00550942" w:rsidRPr="00D505C6" w:rsidP="00D505C6" w14:paraId="2B4B03BB" w14:textId="4AE01424">
            <w:pPr>
              <w:spacing w:after="0" w:line="240" w:lineRule="auto"/>
              <w:rPr>
                <w:b/>
                <w:sz w:val="22"/>
              </w:rPr>
            </w:pPr>
            <w:r w:rsidRPr="00D505C6">
              <w:rPr>
                <w:b/>
                <w:sz w:val="22"/>
              </w:rPr>
              <w:t>$1,800</w:t>
            </w:r>
          </w:p>
        </w:tc>
      </w:tr>
      <w:tr w14:paraId="193BC2B2" w14:textId="77777777" w:rsidTr="00D43798">
        <w:tblPrEx>
          <w:tblW w:w="10797" w:type="dxa"/>
          <w:jc w:val="center"/>
          <w:tblLayout w:type="fixed"/>
          <w:tblLook w:val="0000"/>
        </w:tblPrEx>
        <w:trPr>
          <w:cantSplit/>
          <w:trHeight w:val="1404"/>
          <w:jc w:val="center"/>
        </w:trPr>
        <w:tc>
          <w:tcPr>
            <w:tcW w:w="2066" w:type="dxa"/>
            <w:shd w:val="clear" w:color="auto" w:fill="auto"/>
            <w:vAlign w:val="center"/>
          </w:tcPr>
          <w:p w:rsidR="00550942" w:rsidRPr="00D505C6" w:rsidP="00D505C6" w14:paraId="772A72F6" w14:textId="5E45256C">
            <w:pPr>
              <w:spacing w:after="0" w:line="240" w:lineRule="auto"/>
              <w:rPr>
                <w:b/>
                <w:sz w:val="22"/>
                <w:u w:val="single"/>
              </w:rPr>
            </w:pPr>
          </w:p>
          <w:p w:rsidR="00550942" w:rsidRPr="00D505C6" w:rsidP="00D505C6" w14:paraId="0FF65088" w14:textId="15204657">
            <w:pPr>
              <w:spacing w:after="0" w:line="240" w:lineRule="auto"/>
              <w:ind w:left="0"/>
              <w:rPr>
                <w:b/>
                <w:sz w:val="22"/>
                <w:u w:val="single"/>
              </w:rPr>
            </w:pPr>
            <w:r w:rsidRPr="00D505C6">
              <w:rPr>
                <w:b/>
                <w:sz w:val="22"/>
                <w:u w:val="single"/>
              </w:rPr>
              <w:t>u. Uniendo a Puerto Rico Fund and Connect USVI Fund Certification Requirements for Mobile Providers</w:t>
            </w:r>
          </w:p>
          <w:p w:rsidR="00550942" w:rsidRPr="00D505C6" w:rsidP="00D505C6" w14:paraId="09FCBBD9" w14:textId="30643948">
            <w:pPr>
              <w:spacing w:after="0" w:line="240" w:lineRule="auto"/>
              <w:ind w:left="0"/>
              <w:rPr>
                <w:b/>
                <w:sz w:val="22"/>
                <w:u w:val="single"/>
              </w:rPr>
            </w:pPr>
          </w:p>
        </w:tc>
        <w:tc>
          <w:tcPr>
            <w:tcW w:w="1962" w:type="dxa"/>
            <w:vAlign w:val="center"/>
          </w:tcPr>
          <w:p w:rsidR="00550942" w:rsidRPr="00D505C6" w:rsidP="00D505C6" w14:paraId="3FBF2EE0" w14:textId="1DB9919A">
            <w:pPr>
              <w:spacing w:after="0" w:line="240" w:lineRule="auto"/>
              <w:rPr>
                <w:b/>
                <w:sz w:val="22"/>
              </w:rPr>
            </w:pPr>
            <w:r w:rsidRPr="00D505C6">
              <w:rPr>
                <w:b/>
                <w:sz w:val="22"/>
              </w:rPr>
              <w:t>5</w:t>
            </w:r>
          </w:p>
        </w:tc>
        <w:tc>
          <w:tcPr>
            <w:tcW w:w="1872" w:type="dxa"/>
            <w:vAlign w:val="center"/>
          </w:tcPr>
          <w:p w:rsidR="00550942" w:rsidRPr="00D505C6" w:rsidP="00D505C6" w14:paraId="24762650" w14:textId="294B3531">
            <w:pPr>
              <w:spacing w:after="0" w:line="240" w:lineRule="auto"/>
              <w:rPr>
                <w:b/>
                <w:sz w:val="22"/>
              </w:rPr>
            </w:pPr>
            <w:r w:rsidRPr="00D505C6">
              <w:rPr>
                <w:b/>
                <w:sz w:val="22"/>
              </w:rPr>
              <w:t>1</w:t>
            </w:r>
          </w:p>
        </w:tc>
        <w:tc>
          <w:tcPr>
            <w:tcW w:w="1656" w:type="dxa"/>
            <w:vAlign w:val="center"/>
          </w:tcPr>
          <w:p w:rsidR="00550942" w:rsidRPr="00D505C6" w:rsidP="00D505C6" w14:paraId="63A883DB" w14:textId="731393F7">
            <w:pPr>
              <w:spacing w:after="0" w:line="240" w:lineRule="auto"/>
              <w:rPr>
                <w:b/>
                <w:sz w:val="22"/>
              </w:rPr>
            </w:pPr>
            <w:r w:rsidRPr="00D505C6">
              <w:rPr>
                <w:b/>
                <w:sz w:val="22"/>
              </w:rPr>
              <w:t>1</w:t>
            </w:r>
          </w:p>
        </w:tc>
        <w:tc>
          <w:tcPr>
            <w:tcW w:w="1351" w:type="dxa"/>
            <w:shd w:val="clear" w:color="auto" w:fill="auto"/>
            <w:vAlign w:val="center"/>
          </w:tcPr>
          <w:p w:rsidR="00550942" w:rsidRPr="00D505C6" w:rsidP="00D505C6" w14:paraId="52D75C9F" w14:textId="51204E76">
            <w:pPr>
              <w:spacing w:after="0" w:line="240" w:lineRule="auto"/>
              <w:rPr>
                <w:b/>
                <w:sz w:val="22"/>
              </w:rPr>
            </w:pPr>
            <w:r w:rsidRPr="00D505C6">
              <w:rPr>
                <w:b/>
                <w:sz w:val="22"/>
              </w:rPr>
              <w:t>5</w:t>
            </w:r>
          </w:p>
        </w:tc>
        <w:tc>
          <w:tcPr>
            <w:tcW w:w="1890" w:type="dxa"/>
            <w:shd w:val="clear" w:color="auto" w:fill="auto"/>
            <w:vAlign w:val="center"/>
          </w:tcPr>
          <w:p w:rsidR="00550942" w:rsidRPr="00D505C6" w:rsidP="00D505C6" w14:paraId="2B092777" w14:textId="5F6ED5B7">
            <w:pPr>
              <w:spacing w:after="0" w:line="240" w:lineRule="auto"/>
              <w:rPr>
                <w:b/>
                <w:sz w:val="22"/>
              </w:rPr>
            </w:pPr>
            <w:r w:rsidRPr="00D505C6">
              <w:rPr>
                <w:b/>
                <w:sz w:val="22"/>
              </w:rPr>
              <w:t>$200</w:t>
            </w:r>
          </w:p>
        </w:tc>
      </w:tr>
      <w:tr w14:paraId="676C9461" w14:textId="77777777" w:rsidTr="00D43798">
        <w:tblPrEx>
          <w:tblW w:w="10797" w:type="dxa"/>
          <w:jc w:val="center"/>
          <w:tblLayout w:type="fixed"/>
          <w:tblLook w:val="0000"/>
        </w:tblPrEx>
        <w:trPr>
          <w:cantSplit/>
          <w:trHeight w:val="270"/>
          <w:jc w:val="center"/>
        </w:trPr>
        <w:tc>
          <w:tcPr>
            <w:tcW w:w="2066" w:type="dxa"/>
            <w:shd w:val="clear" w:color="auto" w:fill="auto"/>
            <w:vAlign w:val="center"/>
          </w:tcPr>
          <w:p w:rsidR="00550942" w:rsidRPr="00D505C6" w:rsidP="00D505C6" w14:paraId="7CE3171E" w14:textId="77777777">
            <w:pPr>
              <w:spacing w:after="0" w:line="240" w:lineRule="auto"/>
              <w:ind w:left="0"/>
              <w:rPr>
                <w:b/>
                <w:sz w:val="22"/>
                <w:u w:val="single"/>
              </w:rPr>
            </w:pPr>
          </w:p>
          <w:p w:rsidR="00550942" w:rsidRPr="00D505C6" w:rsidP="00D505C6" w14:paraId="6E6A4C57" w14:textId="1237349A">
            <w:pPr>
              <w:spacing w:after="0" w:line="240" w:lineRule="auto"/>
              <w:ind w:left="0"/>
              <w:rPr>
                <w:b/>
                <w:sz w:val="22"/>
                <w:u w:val="single"/>
              </w:rPr>
            </w:pPr>
            <w:r w:rsidRPr="00D505C6">
              <w:rPr>
                <w:b/>
                <w:sz w:val="22"/>
                <w:u w:val="single"/>
              </w:rPr>
              <w:t>v. Support in Competitive Study Areas (FCC Form 525)</w:t>
            </w:r>
          </w:p>
          <w:p w:rsidR="00550942" w:rsidRPr="00D505C6" w:rsidP="00D505C6" w14:paraId="52784D59" w14:textId="23402223">
            <w:pPr>
              <w:spacing w:after="0" w:line="240" w:lineRule="auto"/>
              <w:ind w:left="0"/>
              <w:rPr>
                <w:b/>
                <w:sz w:val="22"/>
                <w:u w:val="single"/>
              </w:rPr>
            </w:pPr>
          </w:p>
        </w:tc>
        <w:tc>
          <w:tcPr>
            <w:tcW w:w="1962" w:type="dxa"/>
            <w:vAlign w:val="center"/>
          </w:tcPr>
          <w:p w:rsidR="00550942" w:rsidRPr="00D505C6" w:rsidP="00D505C6" w14:paraId="6C3C27F8" w14:textId="77777777">
            <w:pPr>
              <w:spacing w:after="0" w:line="240" w:lineRule="auto"/>
              <w:rPr>
                <w:b/>
                <w:sz w:val="22"/>
              </w:rPr>
            </w:pPr>
            <w:r w:rsidRPr="00D505C6">
              <w:rPr>
                <w:b/>
                <w:sz w:val="22"/>
              </w:rPr>
              <w:t>1</w:t>
            </w:r>
          </w:p>
        </w:tc>
        <w:tc>
          <w:tcPr>
            <w:tcW w:w="1872" w:type="dxa"/>
            <w:vAlign w:val="center"/>
          </w:tcPr>
          <w:p w:rsidR="00550942" w:rsidRPr="00D505C6" w:rsidP="00D505C6" w14:paraId="5AD650B9" w14:textId="77777777">
            <w:pPr>
              <w:spacing w:after="0" w:line="240" w:lineRule="auto"/>
              <w:rPr>
                <w:b/>
                <w:sz w:val="22"/>
              </w:rPr>
            </w:pPr>
            <w:r w:rsidRPr="00D505C6">
              <w:rPr>
                <w:b/>
                <w:sz w:val="22"/>
              </w:rPr>
              <w:t>4</w:t>
            </w:r>
          </w:p>
        </w:tc>
        <w:tc>
          <w:tcPr>
            <w:tcW w:w="1656" w:type="dxa"/>
            <w:vAlign w:val="center"/>
          </w:tcPr>
          <w:p w:rsidR="00550942" w:rsidRPr="00D505C6" w:rsidP="00D505C6" w14:paraId="6AE3BE51" w14:textId="77777777">
            <w:pPr>
              <w:spacing w:after="0" w:line="240" w:lineRule="auto"/>
              <w:rPr>
                <w:b/>
                <w:sz w:val="22"/>
              </w:rPr>
            </w:pPr>
            <w:r w:rsidRPr="00D505C6">
              <w:rPr>
                <w:b/>
                <w:sz w:val="22"/>
              </w:rPr>
              <w:t>6</w:t>
            </w:r>
          </w:p>
        </w:tc>
        <w:tc>
          <w:tcPr>
            <w:tcW w:w="1351" w:type="dxa"/>
            <w:shd w:val="clear" w:color="auto" w:fill="auto"/>
            <w:vAlign w:val="center"/>
          </w:tcPr>
          <w:p w:rsidR="00550942" w:rsidRPr="00D505C6" w:rsidP="00D505C6" w14:paraId="3E0925F5" w14:textId="77777777">
            <w:pPr>
              <w:spacing w:after="0" w:line="240" w:lineRule="auto"/>
              <w:rPr>
                <w:b/>
                <w:sz w:val="22"/>
              </w:rPr>
            </w:pPr>
            <w:r w:rsidRPr="00D505C6">
              <w:rPr>
                <w:b/>
                <w:sz w:val="22"/>
              </w:rPr>
              <w:t>24</w:t>
            </w:r>
          </w:p>
        </w:tc>
        <w:tc>
          <w:tcPr>
            <w:tcW w:w="1890" w:type="dxa"/>
            <w:shd w:val="clear" w:color="auto" w:fill="auto"/>
            <w:vAlign w:val="center"/>
          </w:tcPr>
          <w:p w:rsidR="00550942" w:rsidRPr="00D505C6" w:rsidP="00D505C6" w14:paraId="0001FDA7" w14:textId="77777777">
            <w:pPr>
              <w:spacing w:after="0" w:line="240" w:lineRule="auto"/>
              <w:rPr>
                <w:b/>
                <w:sz w:val="22"/>
              </w:rPr>
            </w:pPr>
            <w:r w:rsidRPr="00D505C6">
              <w:rPr>
                <w:b/>
                <w:sz w:val="22"/>
              </w:rPr>
              <w:t>$960</w:t>
            </w:r>
          </w:p>
        </w:tc>
      </w:tr>
      <w:tr w14:paraId="6A884247" w14:textId="77777777" w:rsidTr="00D43798">
        <w:tblPrEx>
          <w:tblW w:w="10797" w:type="dxa"/>
          <w:jc w:val="center"/>
          <w:tblLayout w:type="fixed"/>
          <w:tblLook w:val="0000"/>
        </w:tblPrEx>
        <w:trPr>
          <w:cantSplit/>
          <w:trHeight w:val="270"/>
          <w:jc w:val="center"/>
        </w:trPr>
        <w:tc>
          <w:tcPr>
            <w:tcW w:w="2066" w:type="dxa"/>
            <w:shd w:val="clear" w:color="auto" w:fill="auto"/>
            <w:vAlign w:val="center"/>
          </w:tcPr>
          <w:p w:rsidR="00550942" w:rsidRPr="00D505C6" w:rsidP="00D505C6" w14:paraId="681AEE5D" w14:textId="77777777">
            <w:pPr>
              <w:spacing w:after="0" w:line="240" w:lineRule="auto"/>
              <w:ind w:left="0"/>
              <w:rPr>
                <w:b/>
                <w:sz w:val="22"/>
                <w:u w:val="single"/>
              </w:rPr>
            </w:pPr>
          </w:p>
          <w:p w:rsidR="00550942" w:rsidRPr="00D505C6" w:rsidP="00D505C6" w14:paraId="49DB9FCD" w14:textId="6AE9A5E0">
            <w:pPr>
              <w:spacing w:after="0" w:line="240" w:lineRule="auto"/>
              <w:ind w:left="0"/>
              <w:rPr>
                <w:b/>
                <w:sz w:val="22"/>
                <w:u w:val="single"/>
              </w:rPr>
            </w:pPr>
            <w:r w:rsidRPr="00D505C6">
              <w:rPr>
                <w:b/>
                <w:sz w:val="22"/>
                <w:u w:val="single"/>
              </w:rPr>
              <w:t xml:space="preserve">w. Safety Valve </w:t>
            </w:r>
          </w:p>
          <w:p w:rsidR="00550942" w:rsidRPr="00D505C6" w:rsidP="00D505C6" w14:paraId="4B854D97" w14:textId="4F855A07">
            <w:pPr>
              <w:spacing w:after="0" w:line="240" w:lineRule="auto"/>
              <w:ind w:left="0"/>
              <w:rPr>
                <w:b/>
                <w:sz w:val="22"/>
                <w:u w:val="single"/>
              </w:rPr>
            </w:pPr>
          </w:p>
        </w:tc>
        <w:tc>
          <w:tcPr>
            <w:tcW w:w="1962" w:type="dxa"/>
            <w:vAlign w:val="center"/>
          </w:tcPr>
          <w:p w:rsidR="00550942" w:rsidRPr="00D505C6" w:rsidP="00D505C6" w14:paraId="53FE8753" w14:textId="77777777">
            <w:pPr>
              <w:spacing w:after="0" w:line="240" w:lineRule="auto"/>
              <w:rPr>
                <w:b/>
                <w:sz w:val="22"/>
              </w:rPr>
            </w:pPr>
            <w:r w:rsidRPr="00D505C6">
              <w:rPr>
                <w:b/>
                <w:sz w:val="22"/>
              </w:rPr>
              <w:t>25</w:t>
            </w:r>
          </w:p>
        </w:tc>
        <w:tc>
          <w:tcPr>
            <w:tcW w:w="1872" w:type="dxa"/>
            <w:vAlign w:val="center"/>
          </w:tcPr>
          <w:p w:rsidR="00550942" w:rsidRPr="00D505C6" w:rsidP="00D505C6" w14:paraId="669A6373" w14:textId="77777777">
            <w:pPr>
              <w:spacing w:after="0" w:line="240" w:lineRule="auto"/>
              <w:rPr>
                <w:b/>
                <w:sz w:val="22"/>
              </w:rPr>
            </w:pPr>
            <w:r w:rsidRPr="00D505C6">
              <w:rPr>
                <w:b/>
                <w:sz w:val="22"/>
              </w:rPr>
              <w:t>1</w:t>
            </w:r>
          </w:p>
        </w:tc>
        <w:tc>
          <w:tcPr>
            <w:tcW w:w="1656" w:type="dxa"/>
            <w:vAlign w:val="center"/>
          </w:tcPr>
          <w:p w:rsidR="00550942" w:rsidRPr="00D505C6" w:rsidP="00D505C6" w14:paraId="4BE62CFC" w14:textId="77777777">
            <w:pPr>
              <w:spacing w:after="0" w:line="240" w:lineRule="auto"/>
              <w:rPr>
                <w:b/>
                <w:sz w:val="22"/>
              </w:rPr>
            </w:pPr>
            <w:r w:rsidRPr="00D505C6">
              <w:rPr>
                <w:b/>
                <w:sz w:val="22"/>
              </w:rPr>
              <w:t>.5</w:t>
            </w:r>
          </w:p>
        </w:tc>
        <w:tc>
          <w:tcPr>
            <w:tcW w:w="1351" w:type="dxa"/>
            <w:shd w:val="clear" w:color="auto" w:fill="auto"/>
            <w:vAlign w:val="center"/>
          </w:tcPr>
          <w:p w:rsidR="00550942" w:rsidRPr="00D505C6" w:rsidP="00D505C6" w14:paraId="5858A333" w14:textId="77777777">
            <w:pPr>
              <w:spacing w:after="0" w:line="240" w:lineRule="auto"/>
              <w:rPr>
                <w:b/>
                <w:sz w:val="22"/>
              </w:rPr>
            </w:pPr>
            <w:r w:rsidRPr="00D505C6">
              <w:rPr>
                <w:b/>
                <w:sz w:val="22"/>
              </w:rPr>
              <w:t>13</w:t>
            </w:r>
          </w:p>
        </w:tc>
        <w:tc>
          <w:tcPr>
            <w:tcW w:w="1890" w:type="dxa"/>
            <w:shd w:val="clear" w:color="auto" w:fill="auto"/>
            <w:vAlign w:val="center"/>
          </w:tcPr>
          <w:p w:rsidR="00550942" w:rsidRPr="00D505C6" w:rsidP="00D505C6" w14:paraId="5B79CBB2" w14:textId="4AED0A68">
            <w:pPr>
              <w:spacing w:after="0" w:line="240" w:lineRule="auto"/>
              <w:rPr>
                <w:b/>
                <w:sz w:val="22"/>
              </w:rPr>
            </w:pPr>
            <w:r w:rsidRPr="00D505C6">
              <w:rPr>
                <w:b/>
                <w:sz w:val="22"/>
              </w:rPr>
              <w:t>$520</w:t>
            </w:r>
          </w:p>
        </w:tc>
      </w:tr>
      <w:tr w14:paraId="362196CF" w14:textId="77777777" w:rsidTr="00D43798">
        <w:tblPrEx>
          <w:tblW w:w="10797" w:type="dxa"/>
          <w:jc w:val="center"/>
          <w:tblLayout w:type="fixed"/>
          <w:tblLook w:val="0000"/>
        </w:tblPrEx>
        <w:trPr>
          <w:cantSplit/>
          <w:trHeight w:val="270"/>
          <w:jc w:val="center"/>
        </w:trPr>
        <w:tc>
          <w:tcPr>
            <w:tcW w:w="2066" w:type="dxa"/>
            <w:shd w:val="clear" w:color="auto" w:fill="auto"/>
            <w:vAlign w:val="center"/>
          </w:tcPr>
          <w:p w:rsidR="00550942" w:rsidRPr="00D505C6" w:rsidP="00D505C6" w14:paraId="1E0A7B28" w14:textId="77777777">
            <w:pPr>
              <w:spacing w:after="0" w:line="240" w:lineRule="auto"/>
              <w:ind w:left="0"/>
              <w:rPr>
                <w:b/>
                <w:sz w:val="22"/>
                <w:u w:val="single"/>
              </w:rPr>
            </w:pPr>
          </w:p>
          <w:p w:rsidR="00550942" w:rsidRPr="00D505C6" w:rsidP="00D505C6" w14:paraId="38773F11" w14:textId="208D697B">
            <w:pPr>
              <w:spacing w:after="0" w:line="240" w:lineRule="auto"/>
              <w:ind w:left="0"/>
              <w:rPr>
                <w:b/>
                <w:sz w:val="22"/>
                <w:u w:val="single"/>
              </w:rPr>
            </w:pPr>
            <w:r w:rsidRPr="00D505C6">
              <w:rPr>
                <w:b/>
                <w:sz w:val="22"/>
                <w:u w:val="single"/>
              </w:rPr>
              <w:t>x. Recordkeeping Requirement</w:t>
            </w:r>
          </w:p>
          <w:p w:rsidR="00550942" w:rsidRPr="00D505C6" w:rsidP="00D505C6" w14:paraId="204290C5" w14:textId="47A24D2B">
            <w:pPr>
              <w:spacing w:after="0" w:line="240" w:lineRule="auto"/>
              <w:ind w:left="0"/>
              <w:rPr>
                <w:b/>
                <w:sz w:val="22"/>
                <w:u w:val="single"/>
              </w:rPr>
            </w:pPr>
          </w:p>
        </w:tc>
        <w:tc>
          <w:tcPr>
            <w:tcW w:w="1962" w:type="dxa"/>
            <w:vAlign w:val="center"/>
          </w:tcPr>
          <w:p w:rsidR="00550942" w:rsidRPr="00D505C6" w:rsidP="00D505C6" w14:paraId="34B886F2" w14:textId="50BE64CD">
            <w:pPr>
              <w:spacing w:after="0" w:line="240" w:lineRule="auto"/>
              <w:rPr>
                <w:b/>
                <w:sz w:val="22"/>
              </w:rPr>
            </w:pPr>
            <w:r w:rsidRPr="00D505C6">
              <w:rPr>
                <w:b/>
                <w:sz w:val="22"/>
              </w:rPr>
              <w:t>2,229</w:t>
            </w:r>
          </w:p>
        </w:tc>
        <w:tc>
          <w:tcPr>
            <w:tcW w:w="1872" w:type="dxa"/>
            <w:vAlign w:val="center"/>
          </w:tcPr>
          <w:p w:rsidR="00550942" w:rsidRPr="00D505C6" w:rsidP="00D505C6" w14:paraId="261DC04A" w14:textId="77777777">
            <w:pPr>
              <w:spacing w:after="0" w:line="240" w:lineRule="auto"/>
              <w:rPr>
                <w:b/>
                <w:sz w:val="22"/>
              </w:rPr>
            </w:pPr>
            <w:r w:rsidRPr="00D505C6">
              <w:rPr>
                <w:b/>
                <w:sz w:val="22"/>
              </w:rPr>
              <w:t>1</w:t>
            </w:r>
          </w:p>
        </w:tc>
        <w:tc>
          <w:tcPr>
            <w:tcW w:w="1656" w:type="dxa"/>
            <w:vAlign w:val="center"/>
          </w:tcPr>
          <w:p w:rsidR="00550942" w:rsidRPr="00D505C6" w:rsidP="00D505C6" w14:paraId="5E66B092" w14:textId="77777777">
            <w:pPr>
              <w:spacing w:after="0" w:line="240" w:lineRule="auto"/>
              <w:rPr>
                <w:b/>
                <w:sz w:val="22"/>
              </w:rPr>
            </w:pPr>
            <w:r w:rsidRPr="00D505C6">
              <w:rPr>
                <w:b/>
                <w:sz w:val="22"/>
              </w:rPr>
              <w:t>2</w:t>
            </w:r>
          </w:p>
        </w:tc>
        <w:tc>
          <w:tcPr>
            <w:tcW w:w="1351" w:type="dxa"/>
            <w:shd w:val="clear" w:color="auto" w:fill="auto"/>
            <w:vAlign w:val="center"/>
          </w:tcPr>
          <w:p w:rsidR="00550942" w:rsidRPr="00D505C6" w:rsidP="00D505C6" w14:paraId="2490BB24" w14:textId="332DFF30">
            <w:pPr>
              <w:spacing w:after="0" w:line="240" w:lineRule="auto"/>
              <w:rPr>
                <w:b/>
                <w:sz w:val="22"/>
              </w:rPr>
            </w:pPr>
            <w:r w:rsidRPr="00D505C6">
              <w:rPr>
                <w:b/>
                <w:sz w:val="22"/>
              </w:rPr>
              <w:t>4,458</w:t>
            </w:r>
          </w:p>
        </w:tc>
        <w:tc>
          <w:tcPr>
            <w:tcW w:w="1890" w:type="dxa"/>
            <w:shd w:val="clear" w:color="auto" w:fill="auto"/>
            <w:vAlign w:val="center"/>
          </w:tcPr>
          <w:p w:rsidR="00550942" w:rsidRPr="00D505C6" w:rsidP="00D505C6" w14:paraId="5F680F58" w14:textId="06A3B1CD">
            <w:pPr>
              <w:spacing w:after="0" w:line="240" w:lineRule="auto"/>
              <w:rPr>
                <w:b/>
                <w:sz w:val="22"/>
              </w:rPr>
            </w:pPr>
            <w:r w:rsidRPr="00D505C6">
              <w:rPr>
                <w:b/>
                <w:sz w:val="22"/>
              </w:rPr>
              <w:t>$178,320</w:t>
            </w:r>
          </w:p>
        </w:tc>
      </w:tr>
      <w:tr w14:paraId="169BD1F9" w14:textId="77777777" w:rsidTr="00D43798">
        <w:tblPrEx>
          <w:tblW w:w="10797" w:type="dxa"/>
          <w:jc w:val="center"/>
          <w:tblLayout w:type="fixed"/>
          <w:tblLook w:val="0000"/>
        </w:tblPrEx>
        <w:trPr>
          <w:cantSplit/>
          <w:trHeight w:val="270"/>
          <w:jc w:val="center"/>
        </w:trPr>
        <w:tc>
          <w:tcPr>
            <w:tcW w:w="2066" w:type="dxa"/>
            <w:shd w:val="clear" w:color="auto" w:fill="auto"/>
            <w:vAlign w:val="center"/>
          </w:tcPr>
          <w:p w:rsidR="00550942" w:rsidRPr="00D505C6" w:rsidP="00D505C6" w14:paraId="77BDF698" w14:textId="77777777">
            <w:pPr>
              <w:spacing w:after="0" w:line="240" w:lineRule="auto"/>
              <w:ind w:left="0"/>
              <w:rPr>
                <w:b/>
                <w:sz w:val="22"/>
                <w:u w:val="single"/>
              </w:rPr>
            </w:pPr>
          </w:p>
          <w:p w:rsidR="00550942" w:rsidRPr="00D505C6" w:rsidP="00D505C6" w14:paraId="4DAA0C18" w14:textId="670B5DCC">
            <w:pPr>
              <w:spacing w:after="0" w:line="240" w:lineRule="auto"/>
              <w:ind w:left="0"/>
              <w:rPr>
                <w:b/>
                <w:sz w:val="22"/>
                <w:u w:val="single"/>
              </w:rPr>
            </w:pPr>
            <w:r w:rsidRPr="00D505C6">
              <w:rPr>
                <w:b/>
                <w:sz w:val="22"/>
                <w:u w:val="single"/>
              </w:rPr>
              <w:t xml:space="preserve">y. Supply Chain Certification for all High-Cost Recipients </w:t>
            </w:r>
          </w:p>
          <w:p w:rsidR="00550942" w:rsidRPr="00D505C6" w:rsidP="00D505C6" w14:paraId="162AA362" w14:textId="77777777">
            <w:pPr>
              <w:spacing w:after="0" w:line="240" w:lineRule="auto"/>
              <w:ind w:left="0"/>
              <w:rPr>
                <w:b/>
                <w:sz w:val="22"/>
                <w:u w:val="single"/>
              </w:rPr>
            </w:pPr>
          </w:p>
        </w:tc>
        <w:tc>
          <w:tcPr>
            <w:tcW w:w="1962" w:type="dxa"/>
            <w:vAlign w:val="center"/>
          </w:tcPr>
          <w:p w:rsidR="00550942" w:rsidRPr="00D505C6" w:rsidP="00D505C6" w14:paraId="7CCAA5EA" w14:textId="0F9EDDB2">
            <w:pPr>
              <w:spacing w:after="0" w:line="240" w:lineRule="auto"/>
              <w:rPr>
                <w:b/>
                <w:sz w:val="22"/>
              </w:rPr>
            </w:pPr>
            <w:r w:rsidRPr="00D505C6">
              <w:rPr>
                <w:b/>
                <w:sz w:val="22"/>
              </w:rPr>
              <w:t>2,229</w:t>
            </w:r>
          </w:p>
        </w:tc>
        <w:tc>
          <w:tcPr>
            <w:tcW w:w="1872" w:type="dxa"/>
            <w:vAlign w:val="center"/>
          </w:tcPr>
          <w:p w:rsidR="00550942" w:rsidRPr="00D505C6" w:rsidP="00D505C6" w14:paraId="054BEE82" w14:textId="5CABBB7F">
            <w:pPr>
              <w:spacing w:after="0" w:line="240" w:lineRule="auto"/>
              <w:rPr>
                <w:b/>
                <w:sz w:val="22"/>
              </w:rPr>
            </w:pPr>
            <w:r w:rsidRPr="00D505C6">
              <w:rPr>
                <w:b/>
                <w:sz w:val="22"/>
              </w:rPr>
              <w:t>1</w:t>
            </w:r>
          </w:p>
        </w:tc>
        <w:tc>
          <w:tcPr>
            <w:tcW w:w="1656" w:type="dxa"/>
            <w:vAlign w:val="center"/>
          </w:tcPr>
          <w:p w:rsidR="00550942" w:rsidRPr="00D505C6" w:rsidP="00D505C6" w14:paraId="4D09A54D" w14:textId="4344DC11">
            <w:pPr>
              <w:spacing w:after="0" w:line="240" w:lineRule="auto"/>
              <w:rPr>
                <w:b/>
                <w:sz w:val="22"/>
              </w:rPr>
            </w:pPr>
            <w:r w:rsidRPr="00D505C6">
              <w:rPr>
                <w:b/>
                <w:sz w:val="22"/>
              </w:rPr>
              <w:t>.1</w:t>
            </w:r>
          </w:p>
        </w:tc>
        <w:tc>
          <w:tcPr>
            <w:tcW w:w="1351" w:type="dxa"/>
            <w:shd w:val="clear" w:color="auto" w:fill="auto"/>
            <w:vAlign w:val="center"/>
          </w:tcPr>
          <w:p w:rsidR="00550942" w:rsidRPr="00D505C6" w:rsidP="00D505C6" w14:paraId="06175E08" w14:textId="43BB455A">
            <w:pPr>
              <w:spacing w:after="0" w:line="240" w:lineRule="auto"/>
              <w:rPr>
                <w:b/>
                <w:sz w:val="22"/>
              </w:rPr>
            </w:pPr>
            <w:r w:rsidRPr="00D505C6">
              <w:rPr>
                <w:b/>
                <w:sz w:val="22"/>
              </w:rPr>
              <w:t>223</w:t>
            </w:r>
          </w:p>
        </w:tc>
        <w:tc>
          <w:tcPr>
            <w:tcW w:w="1890" w:type="dxa"/>
            <w:shd w:val="clear" w:color="auto" w:fill="auto"/>
            <w:vAlign w:val="center"/>
          </w:tcPr>
          <w:p w:rsidR="00550942" w:rsidRPr="00D505C6" w:rsidP="00D505C6" w14:paraId="497F1154" w14:textId="02606AFC">
            <w:pPr>
              <w:spacing w:after="0" w:line="240" w:lineRule="auto"/>
              <w:rPr>
                <w:b/>
                <w:sz w:val="22"/>
              </w:rPr>
            </w:pPr>
            <w:r w:rsidRPr="00D505C6">
              <w:rPr>
                <w:b/>
                <w:sz w:val="22"/>
              </w:rPr>
              <w:t>$8,920</w:t>
            </w:r>
          </w:p>
        </w:tc>
      </w:tr>
    </w:tbl>
    <w:p w:rsidR="006679EE" w:rsidRPr="00D505C6" w:rsidP="00F11C1D" w14:paraId="5B5F1C2E" w14:textId="77777777">
      <w:pPr>
        <w:tabs>
          <w:tab w:val="left" w:pos="-720"/>
          <w:tab w:val="left" w:pos="7611"/>
        </w:tabs>
        <w:suppressAutoHyphens/>
        <w:spacing w:after="0" w:line="240" w:lineRule="auto"/>
        <w:rPr>
          <w:b/>
          <w:sz w:val="22"/>
        </w:rPr>
      </w:pPr>
    </w:p>
    <w:p w:rsidR="00292C2D" w:rsidRPr="00D505C6" w:rsidP="00F11C1D" w14:paraId="084AE268" w14:textId="6AC8F87C">
      <w:pPr>
        <w:tabs>
          <w:tab w:val="left" w:pos="-720"/>
          <w:tab w:val="left" w:pos="7611"/>
        </w:tabs>
        <w:suppressAutoHyphens/>
        <w:spacing w:after="0" w:line="240" w:lineRule="auto"/>
        <w:rPr>
          <w:b/>
          <w:sz w:val="22"/>
        </w:rPr>
      </w:pPr>
      <w:r w:rsidRPr="00D505C6">
        <w:rPr>
          <w:b/>
          <w:sz w:val="22"/>
        </w:rPr>
        <w:t xml:space="preserve">TOTALS: </w:t>
      </w:r>
    </w:p>
    <w:p w:rsidR="00292C2D" w:rsidRPr="00D505C6" w:rsidP="00F11C1D" w14:paraId="31EBE119" w14:textId="77777777">
      <w:pPr>
        <w:tabs>
          <w:tab w:val="left" w:pos="-720"/>
          <w:tab w:val="left" w:pos="7611"/>
        </w:tabs>
        <w:suppressAutoHyphens/>
        <w:spacing w:after="0" w:line="240" w:lineRule="auto"/>
        <w:rPr>
          <w:b/>
          <w:sz w:val="22"/>
        </w:rPr>
      </w:pPr>
    </w:p>
    <w:p w:rsidR="00292C2D" w:rsidRPr="00D505C6" w:rsidP="00F11C1D" w14:paraId="1E0586BB" w14:textId="0CE93E7C">
      <w:pPr>
        <w:tabs>
          <w:tab w:val="left" w:pos="-720"/>
          <w:tab w:val="left" w:pos="7611"/>
        </w:tabs>
        <w:suppressAutoHyphens/>
        <w:spacing w:after="0" w:line="240" w:lineRule="auto"/>
        <w:rPr>
          <w:b/>
          <w:sz w:val="22"/>
        </w:rPr>
      </w:pPr>
      <w:r w:rsidRPr="00D505C6">
        <w:rPr>
          <w:b/>
          <w:sz w:val="22"/>
        </w:rPr>
        <w:t>Total Number of Respondents:  2,</w:t>
      </w:r>
      <w:r w:rsidRPr="00D505C6" w:rsidR="001945F4">
        <w:rPr>
          <w:b/>
          <w:sz w:val="22"/>
        </w:rPr>
        <w:t>2</w:t>
      </w:r>
      <w:r w:rsidRPr="00D505C6" w:rsidR="00606099">
        <w:rPr>
          <w:b/>
          <w:sz w:val="22"/>
        </w:rPr>
        <w:t>2</w:t>
      </w:r>
      <w:r w:rsidRPr="00D505C6">
        <w:rPr>
          <w:b/>
          <w:sz w:val="22"/>
        </w:rPr>
        <w:t>9 unique respondents filing multiple times.</w:t>
      </w:r>
    </w:p>
    <w:p w:rsidR="00292C2D" w:rsidRPr="00D505C6" w:rsidP="00F11C1D" w14:paraId="550E7160" w14:textId="77777777">
      <w:pPr>
        <w:tabs>
          <w:tab w:val="left" w:pos="-720"/>
          <w:tab w:val="left" w:pos="7611"/>
        </w:tabs>
        <w:suppressAutoHyphens/>
        <w:spacing w:after="0" w:line="240" w:lineRule="auto"/>
        <w:rPr>
          <w:b/>
          <w:sz w:val="22"/>
        </w:rPr>
      </w:pPr>
    </w:p>
    <w:p w:rsidR="00292C2D" w:rsidRPr="00D505C6" w:rsidP="00F11C1D" w14:paraId="2620479E" w14:textId="4544A058">
      <w:pPr>
        <w:tabs>
          <w:tab w:val="left" w:pos="-720"/>
          <w:tab w:val="left" w:pos="7611"/>
        </w:tabs>
        <w:suppressAutoHyphens/>
        <w:spacing w:after="0" w:line="240" w:lineRule="auto"/>
        <w:rPr>
          <w:b/>
          <w:sz w:val="22"/>
        </w:rPr>
      </w:pPr>
      <w:r w:rsidRPr="00D505C6">
        <w:rPr>
          <w:b/>
          <w:sz w:val="22"/>
        </w:rPr>
        <w:t xml:space="preserve">Total Number of Responses Annually:  </w:t>
      </w:r>
      <w:r w:rsidRPr="00D505C6" w:rsidR="008D23C7">
        <w:rPr>
          <w:b/>
          <w:sz w:val="22"/>
        </w:rPr>
        <w:t>14,172</w:t>
      </w:r>
    </w:p>
    <w:p w:rsidR="00292C2D" w:rsidRPr="00D505C6" w:rsidP="00F11C1D" w14:paraId="3F6846C6" w14:textId="77777777">
      <w:pPr>
        <w:tabs>
          <w:tab w:val="left" w:pos="-720"/>
          <w:tab w:val="left" w:pos="7611"/>
        </w:tabs>
        <w:suppressAutoHyphens/>
        <w:spacing w:after="0" w:line="240" w:lineRule="auto"/>
        <w:rPr>
          <w:b/>
          <w:sz w:val="22"/>
        </w:rPr>
      </w:pPr>
    </w:p>
    <w:p w:rsidR="00292C2D" w:rsidRPr="00D505C6" w:rsidP="00F11C1D" w14:paraId="1E6FF39F" w14:textId="28FFDC6C">
      <w:pPr>
        <w:tabs>
          <w:tab w:val="left" w:pos="-720"/>
          <w:tab w:val="left" w:pos="7611"/>
        </w:tabs>
        <w:suppressAutoHyphens/>
        <w:spacing w:after="0" w:line="240" w:lineRule="auto"/>
        <w:rPr>
          <w:b/>
          <w:sz w:val="22"/>
        </w:rPr>
      </w:pPr>
      <w:r w:rsidRPr="00D505C6">
        <w:rPr>
          <w:b/>
          <w:sz w:val="22"/>
        </w:rPr>
        <w:t>Total Annual Hourly Burden for requirements</w:t>
      </w:r>
      <w:r w:rsidRPr="00D505C6" w:rsidR="00A76AAC">
        <w:rPr>
          <w:b/>
          <w:sz w:val="22"/>
        </w:rPr>
        <w:t>:</w:t>
      </w:r>
      <w:r w:rsidRPr="00D505C6">
        <w:rPr>
          <w:b/>
          <w:sz w:val="22"/>
        </w:rPr>
        <w:t xml:space="preserve"> </w:t>
      </w:r>
      <w:r w:rsidRPr="00D505C6" w:rsidR="00A76AAC">
        <w:rPr>
          <w:b/>
          <w:sz w:val="22"/>
        </w:rPr>
        <w:t xml:space="preserve"> </w:t>
      </w:r>
      <w:r w:rsidRPr="00D505C6">
        <w:rPr>
          <w:b/>
          <w:sz w:val="22"/>
        </w:rPr>
        <w:t>(a) – (</w:t>
      </w:r>
      <w:r w:rsidRPr="00D505C6" w:rsidR="003E052E">
        <w:rPr>
          <w:b/>
          <w:sz w:val="22"/>
        </w:rPr>
        <w:t>y</w:t>
      </w:r>
      <w:r w:rsidRPr="00D505C6">
        <w:rPr>
          <w:b/>
          <w:sz w:val="22"/>
        </w:rPr>
        <w:t xml:space="preserve">):  </w:t>
      </w:r>
      <w:r w:rsidRPr="00D505C6" w:rsidR="008D23C7">
        <w:rPr>
          <w:b/>
          <w:sz w:val="22"/>
        </w:rPr>
        <w:t>51,573</w:t>
      </w:r>
    </w:p>
    <w:p w:rsidR="00292C2D" w:rsidRPr="00D505C6" w:rsidP="00F11C1D" w14:paraId="47E1DE7F" w14:textId="77777777">
      <w:pPr>
        <w:tabs>
          <w:tab w:val="left" w:pos="-720"/>
          <w:tab w:val="left" w:pos="7611"/>
        </w:tabs>
        <w:suppressAutoHyphens/>
        <w:spacing w:after="0" w:line="240" w:lineRule="auto"/>
        <w:rPr>
          <w:b/>
          <w:sz w:val="22"/>
        </w:rPr>
      </w:pPr>
    </w:p>
    <w:p w:rsidR="00FD1274" w:rsidRPr="00D505C6" w:rsidP="00F11C1D" w14:paraId="2498FE94" w14:textId="7AB7F2F9">
      <w:pPr>
        <w:tabs>
          <w:tab w:val="left" w:pos="-720"/>
          <w:tab w:val="left" w:pos="7611"/>
        </w:tabs>
        <w:suppressAutoHyphens/>
        <w:spacing w:after="0" w:line="240" w:lineRule="auto"/>
        <w:rPr>
          <w:b/>
          <w:sz w:val="22"/>
        </w:rPr>
      </w:pPr>
      <w:r w:rsidRPr="00D505C6">
        <w:rPr>
          <w:b/>
          <w:sz w:val="22"/>
        </w:rPr>
        <w:t>Total Annual In-house Costs to respondents:  $</w:t>
      </w:r>
      <w:r w:rsidRPr="00D505C6" w:rsidR="008D23C7">
        <w:rPr>
          <w:b/>
          <w:sz w:val="22"/>
        </w:rPr>
        <w:t>2,062,920</w:t>
      </w:r>
    </w:p>
    <w:p w:rsidR="00B5612E" w:rsidRPr="00D505C6" w:rsidP="00F900B0" w14:paraId="5D4F603C" w14:textId="77777777">
      <w:pPr>
        <w:tabs>
          <w:tab w:val="left" w:pos="-720"/>
          <w:tab w:val="left" w:pos="7611"/>
        </w:tabs>
        <w:suppressAutoHyphens/>
        <w:spacing w:after="0" w:line="240" w:lineRule="auto"/>
        <w:rPr>
          <w:sz w:val="22"/>
        </w:rPr>
      </w:pPr>
    </w:p>
    <w:p w:rsidR="00B5612E" w:rsidRPr="00D505C6" w:rsidP="00F11C1D" w14:paraId="11D4BCFA" w14:textId="2A058785">
      <w:pPr>
        <w:pStyle w:val="Heading2"/>
        <w:spacing w:after="0" w:line="240" w:lineRule="auto"/>
        <w:rPr>
          <w:sz w:val="22"/>
        </w:rPr>
      </w:pPr>
      <w:r w:rsidRPr="00D505C6">
        <w:rPr>
          <w:sz w:val="22"/>
        </w:rPr>
        <w:t>Estimates for the cost burden of the collection to respondents</w:t>
      </w:r>
      <w:r w:rsidRPr="00D505C6" w:rsidR="00E76E40">
        <w:rPr>
          <w:sz w:val="22"/>
        </w:rPr>
        <w:t xml:space="preserve">.  </w:t>
      </w:r>
      <w:r w:rsidRPr="00D505C6">
        <w:rPr>
          <w:i w:val="0"/>
          <w:sz w:val="22"/>
        </w:rPr>
        <w:t>There are no outside contracting costs for this information collection.  See the last column in the chart in item 12 above for the estimated in-house costs to respondents.</w:t>
      </w:r>
    </w:p>
    <w:p w:rsidR="0022556F" w:rsidRPr="00D505C6" w:rsidP="00F11C1D" w14:paraId="1DE07613" w14:textId="77777777">
      <w:pPr>
        <w:spacing w:after="0" w:line="240" w:lineRule="auto"/>
        <w:rPr>
          <w:sz w:val="22"/>
        </w:rPr>
      </w:pPr>
    </w:p>
    <w:p w:rsidR="00B5612E" w:rsidRPr="00D505C6" w:rsidP="00F11C1D" w14:paraId="439FD31F" w14:textId="748E78E6">
      <w:pPr>
        <w:pStyle w:val="Heading2"/>
        <w:spacing w:after="0" w:line="240" w:lineRule="auto"/>
        <w:rPr>
          <w:sz w:val="22"/>
        </w:rPr>
      </w:pPr>
      <w:r w:rsidRPr="00D505C6">
        <w:rPr>
          <w:sz w:val="22"/>
        </w:rPr>
        <w:t>Estimates of the cost burden to the Commission.</w:t>
      </w:r>
      <w:r w:rsidRPr="00D505C6" w:rsidR="00E76E40">
        <w:rPr>
          <w:sz w:val="22"/>
        </w:rPr>
        <w:t xml:space="preserve">  </w:t>
      </w:r>
      <w:r w:rsidRPr="00D505C6">
        <w:rPr>
          <w:i w:val="0"/>
          <w:sz w:val="22"/>
        </w:rPr>
        <w:t>There will be few, if any, costs to the Commission because notice and enforcement requirements are already part of Commission duties.  Moreover, there will be minimal cost to the federal government since an outside party will administer this program.</w:t>
      </w:r>
      <w:bookmarkStart w:id="3" w:name="OLE_LINK1"/>
      <w:bookmarkStart w:id="4" w:name="OLE_LINK2"/>
    </w:p>
    <w:p w:rsidR="0022556F" w:rsidRPr="00D505C6" w:rsidP="00F11C1D" w14:paraId="74E3DCE8" w14:textId="270715DE">
      <w:pPr>
        <w:spacing w:after="0" w:line="240" w:lineRule="auto"/>
        <w:rPr>
          <w:sz w:val="22"/>
        </w:rPr>
      </w:pPr>
    </w:p>
    <w:p w:rsidR="003E052E" w:rsidRPr="00D505C6" w:rsidP="00D505C6" w14:paraId="5DD6A6A2" w14:textId="4B9020EE">
      <w:pPr>
        <w:pStyle w:val="Heading2"/>
        <w:spacing w:after="0" w:line="240" w:lineRule="auto"/>
        <w:rPr>
          <w:sz w:val="22"/>
        </w:rPr>
      </w:pPr>
      <w:r w:rsidRPr="00D505C6">
        <w:rPr>
          <w:sz w:val="22"/>
        </w:rPr>
        <w:t>Program changes or adjustments</w:t>
      </w:r>
      <w:r w:rsidRPr="00D505C6" w:rsidR="00E76E40">
        <w:rPr>
          <w:sz w:val="22"/>
        </w:rPr>
        <w:t>.</w:t>
      </w:r>
      <w:r w:rsidRPr="00D505C6" w:rsidR="007825A7">
        <w:rPr>
          <w:sz w:val="22"/>
        </w:rPr>
        <w:t xml:space="preserve">  </w:t>
      </w:r>
      <w:r w:rsidR="00F11C1D">
        <w:rPr>
          <w:i w:val="0"/>
          <w:iCs w:val="0"/>
          <w:sz w:val="22"/>
          <w:szCs w:val="22"/>
        </w:rPr>
        <w:t>T</w:t>
      </w:r>
      <w:r w:rsidRPr="00F900B0" w:rsidR="00041B96">
        <w:rPr>
          <w:i w:val="0"/>
          <w:iCs w:val="0"/>
          <w:sz w:val="22"/>
          <w:szCs w:val="22"/>
        </w:rPr>
        <w:t>he</w:t>
      </w:r>
      <w:r w:rsidRPr="00D505C6" w:rsidR="00041B96">
        <w:rPr>
          <w:i w:val="0"/>
          <w:sz w:val="22"/>
        </w:rPr>
        <w:t xml:space="preserve"> Commission is reporting program changes as a result of</w:t>
      </w:r>
      <w:r w:rsidRPr="00D505C6" w:rsidR="007825A7">
        <w:rPr>
          <w:i w:val="0"/>
          <w:sz w:val="22"/>
        </w:rPr>
        <w:t xml:space="preserve"> new and</w:t>
      </w:r>
      <w:r w:rsidRPr="00D505C6" w:rsidR="002A77BD">
        <w:rPr>
          <w:i w:val="0"/>
          <w:sz w:val="22"/>
        </w:rPr>
        <w:t xml:space="preserve"> revised requirements</w:t>
      </w:r>
      <w:r w:rsidRPr="00D505C6" w:rsidR="007825A7">
        <w:rPr>
          <w:i w:val="0"/>
          <w:sz w:val="22"/>
        </w:rPr>
        <w:t xml:space="preserve">.  First, RBE support recipients’ obligation to file location information is now </w:t>
      </w:r>
      <w:r w:rsidR="00F11C1D">
        <w:rPr>
          <w:i w:val="0"/>
          <w:iCs w:val="0"/>
          <w:sz w:val="22"/>
          <w:szCs w:val="22"/>
        </w:rPr>
        <w:t>being collected under</w:t>
      </w:r>
      <w:r w:rsidRPr="00D505C6" w:rsidR="00F11C1D">
        <w:rPr>
          <w:i w:val="0"/>
          <w:sz w:val="22"/>
        </w:rPr>
        <w:t xml:space="preserve"> </w:t>
      </w:r>
      <w:r w:rsidRPr="00D505C6" w:rsidR="007825A7">
        <w:rPr>
          <w:i w:val="0"/>
          <w:sz w:val="22"/>
        </w:rPr>
        <w:t>information collection</w:t>
      </w:r>
      <w:r w:rsidRPr="00D505C6" w:rsidR="00F11C1D">
        <w:rPr>
          <w:i w:val="0"/>
          <w:sz w:val="22"/>
        </w:rPr>
        <w:t xml:space="preserve"> </w:t>
      </w:r>
      <w:r w:rsidRPr="00D505C6" w:rsidR="007825A7">
        <w:rPr>
          <w:i w:val="0"/>
          <w:sz w:val="22"/>
        </w:rPr>
        <w:t xml:space="preserve">3060-1228, resulting in a </w:t>
      </w:r>
      <w:r w:rsidRPr="00D505C6" w:rsidR="007825A7">
        <w:rPr>
          <w:i w:val="0"/>
          <w:sz w:val="22"/>
        </w:rPr>
        <w:t xml:space="preserve">decrease in the number of </w:t>
      </w:r>
      <w:r w:rsidR="005B71CC">
        <w:rPr>
          <w:i w:val="0"/>
          <w:iCs w:val="0"/>
          <w:sz w:val="22"/>
          <w:szCs w:val="22"/>
        </w:rPr>
        <w:t xml:space="preserve">annual </w:t>
      </w:r>
      <w:r w:rsidRPr="00D505C6" w:rsidR="005B71CC">
        <w:rPr>
          <w:i w:val="0"/>
          <w:sz w:val="22"/>
        </w:rPr>
        <w:t xml:space="preserve">burden hours </w:t>
      </w:r>
      <w:r w:rsidR="005B71CC">
        <w:rPr>
          <w:i w:val="0"/>
          <w:iCs w:val="0"/>
          <w:sz w:val="22"/>
          <w:szCs w:val="22"/>
        </w:rPr>
        <w:t>from 60 to 40 (-20)</w:t>
      </w:r>
      <w:r w:rsidRPr="00F900B0" w:rsidR="007825A7">
        <w:rPr>
          <w:i w:val="0"/>
          <w:iCs w:val="0"/>
          <w:sz w:val="22"/>
          <w:szCs w:val="22"/>
        </w:rPr>
        <w:t>.</w:t>
      </w:r>
      <w:r w:rsidRPr="00D505C6" w:rsidR="007825A7">
        <w:rPr>
          <w:i w:val="0"/>
          <w:sz w:val="22"/>
        </w:rPr>
        <w:t xml:space="preserve">  Second, rate-of-return carriers that have elected to receive Enhanced A-CAM support will be required to submit certifications specific to the Enhanced A-CAM program,</w:t>
      </w:r>
      <w:r w:rsidRPr="00D505C6">
        <w:rPr>
          <w:i w:val="0"/>
          <w:sz w:val="22"/>
        </w:rPr>
        <w:t xml:space="preserve"> </w:t>
      </w:r>
      <w:r w:rsidRPr="00D505C6" w:rsidR="007825A7">
        <w:rPr>
          <w:i w:val="0"/>
          <w:sz w:val="22"/>
        </w:rPr>
        <w:t xml:space="preserve">resulting in </w:t>
      </w:r>
      <w:r w:rsidRPr="00F900B0" w:rsidR="007825A7">
        <w:rPr>
          <w:i w:val="0"/>
          <w:iCs w:val="0"/>
          <w:sz w:val="22"/>
          <w:szCs w:val="22"/>
        </w:rPr>
        <w:t>a</w:t>
      </w:r>
      <w:r w:rsidR="005B71CC">
        <w:rPr>
          <w:i w:val="0"/>
          <w:iCs w:val="0"/>
          <w:sz w:val="22"/>
          <w:szCs w:val="22"/>
        </w:rPr>
        <w:t xml:space="preserve"> new </w:t>
      </w:r>
      <w:r w:rsidRPr="00F900B0" w:rsidR="007825A7">
        <w:rPr>
          <w:i w:val="0"/>
          <w:iCs w:val="0"/>
          <w:sz w:val="22"/>
          <w:szCs w:val="22"/>
        </w:rPr>
        <w:t>increase</w:t>
      </w:r>
      <w:r w:rsidR="005B71CC">
        <w:rPr>
          <w:i w:val="0"/>
          <w:iCs w:val="0"/>
          <w:sz w:val="22"/>
          <w:szCs w:val="22"/>
        </w:rPr>
        <w:t>s</w:t>
      </w:r>
      <w:r w:rsidRPr="00D505C6" w:rsidR="007825A7">
        <w:rPr>
          <w:i w:val="0"/>
          <w:sz w:val="22"/>
        </w:rPr>
        <w:t xml:space="preserve"> </w:t>
      </w:r>
      <w:r w:rsidRPr="00D505C6" w:rsidR="005B71CC">
        <w:rPr>
          <w:i w:val="0"/>
          <w:sz w:val="22"/>
        </w:rPr>
        <w:t xml:space="preserve">of </w:t>
      </w:r>
      <w:r w:rsidRPr="00D505C6">
        <w:rPr>
          <w:i w:val="0"/>
          <w:sz w:val="22"/>
        </w:rPr>
        <w:t>responses</w:t>
      </w:r>
      <w:r w:rsidRPr="00D505C6" w:rsidR="005B71CC">
        <w:rPr>
          <w:i w:val="0"/>
          <w:sz w:val="22"/>
        </w:rPr>
        <w:t xml:space="preserve"> </w:t>
      </w:r>
      <w:r w:rsidR="005B71CC">
        <w:rPr>
          <w:i w:val="0"/>
          <w:iCs w:val="0"/>
          <w:sz w:val="22"/>
          <w:szCs w:val="22"/>
        </w:rPr>
        <w:t>(+368)</w:t>
      </w:r>
      <w:r w:rsidRPr="00F900B0">
        <w:rPr>
          <w:i w:val="0"/>
          <w:iCs w:val="0"/>
          <w:sz w:val="22"/>
          <w:szCs w:val="22"/>
        </w:rPr>
        <w:t xml:space="preserve"> </w:t>
      </w:r>
      <w:r w:rsidRPr="00D505C6">
        <w:rPr>
          <w:i w:val="0"/>
          <w:sz w:val="22"/>
        </w:rPr>
        <w:t xml:space="preserve">and </w:t>
      </w:r>
      <w:r w:rsidRPr="00D505C6" w:rsidR="007825A7">
        <w:rPr>
          <w:i w:val="0"/>
          <w:sz w:val="22"/>
        </w:rPr>
        <w:t>burden hours</w:t>
      </w:r>
      <w:r w:rsidR="005B71CC">
        <w:rPr>
          <w:i w:val="0"/>
          <w:iCs w:val="0"/>
          <w:sz w:val="22"/>
          <w:szCs w:val="22"/>
        </w:rPr>
        <w:t xml:space="preserve"> (+736)</w:t>
      </w:r>
      <w:r w:rsidRPr="00F900B0" w:rsidR="007825A7">
        <w:rPr>
          <w:i w:val="0"/>
          <w:iCs w:val="0"/>
          <w:sz w:val="22"/>
          <w:szCs w:val="22"/>
        </w:rPr>
        <w:t>.</w:t>
      </w:r>
      <w:r w:rsidRPr="00D505C6" w:rsidR="00385446">
        <w:rPr>
          <w:i w:val="0"/>
          <w:sz w:val="22"/>
        </w:rPr>
        <w:t xml:space="preserve">  Other revisions to requirements discussed in this supporting statement do not result in any changes to the number of respondents, annual responses, or burden hours. </w:t>
      </w:r>
    </w:p>
    <w:p w:rsidR="003E052E" w:rsidRPr="00D505C6" w:rsidP="00F900B0" w14:paraId="475BBDFC" w14:textId="77777777">
      <w:pPr>
        <w:pStyle w:val="Heading2"/>
        <w:numPr>
          <w:ilvl w:val="0"/>
          <w:numId w:val="0"/>
        </w:numPr>
        <w:spacing w:after="0" w:line="240" w:lineRule="auto"/>
        <w:ind w:left="720"/>
        <w:contextualSpacing w:val="0"/>
        <w:rPr>
          <w:sz w:val="22"/>
        </w:rPr>
      </w:pPr>
    </w:p>
    <w:p w:rsidR="00F11C1D" w:rsidRPr="00D505C6" w:rsidP="00D505C6" w14:paraId="0377453D" w14:textId="734C3AC7">
      <w:pPr>
        <w:pStyle w:val="Heading2"/>
        <w:numPr>
          <w:ilvl w:val="0"/>
          <w:numId w:val="0"/>
        </w:numPr>
        <w:spacing w:after="0" w:line="240" w:lineRule="auto"/>
        <w:ind w:left="720"/>
        <w:contextualSpacing w:val="0"/>
        <w:rPr>
          <w:i w:val="0"/>
          <w:sz w:val="22"/>
        </w:rPr>
      </w:pPr>
      <w:r w:rsidRPr="00DC49C0">
        <w:rPr>
          <w:i w:val="0"/>
          <w:iCs w:val="0"/>
          <w:sz w:val="22"/>
        </w:rPr>
        <w:t>Together</w:t>
      </w:r>
      <w:r w:rsidRPr="00DC49C0" w:rsidR="00477A58">
        <w:rPr>
          <w:i w:val="0"/>
          <w:iCs w:val="0"/>
          <w:sz w:val="22"/>
        </w:rPr>
        <w:t xml:space="preserve">, </w:t>
      </w:r>
      <w:r w:rsidRPr="00DC49C0">
        <w:rPr>
          <w:i w:val="0"/>
          <w:iCs w:val="0"/>
          <w:sz w:val="22"/>
        </w:rPr>
        <w:t>the</w:t>
      </w:r>
      <w:r w:rsidRPr="00DC49C0" w:rsidR="0080658C">
        <w:rPr>
          <w:i w:val="0"/>
          <w:iCs w:val="0"/>
          <w:sz w:val="22"/>
        </w:rPr>
        <w:t xml:space="preserve"> program changes</w:t>
      </w:r>
      <w:r w:rsidRPr="00DC49C0" w:rsidR="005A79E9">
        <w:rPr>
          <w:i w:val="0"/>
          <w:iCs w:val="0"/>
          <w:sz w:val="22"/>
        </w:rPr>
        <w:t xml:space="preserve"> </w:t>
      </w:r>
      <w:r w:rsidRPr="00DC49C0" w:rsidR="0080658C">
        <w:rPr>
          <w:i w:val="0"/>
          <w:iCs w:val="0"/>
          <w:sz w:val="22"/>
        </w:rPr>
        <w:t>resulted in a</w:t>
      </w:r>
      <w:r w:rsidRPr="00DC49C0" w:rsidR="00477A58">
        <w:rPr>
          <w:i w:val="0"/>
          <w:iCs w:val="0"/>
          <w:sz w:val="22"/>
        </w:rPr>
        <w:t xml:space="preserve">n increase </w:t>
      </w:r>
      <w:r w:rsidRPr="00DC49C0" w:rsidR="0080658C">
        <w:rPr>
          <w:i w:val="0"/>
          <w:iCs w:val="0"/>
          <w:sz w:val="22"/>
        </w:rPr>
        <w:t>in the number of</w:t>
      </w:r>
      <w:r w:rsidRPr="00DC49C0" w:rsidR="003E052E">
        <w:rPr>
          <w:i w:val="0"/>
          <w:iCs w:val="0"/>
          <w:sz w:val="22"/>
        </w:rPr>
        <w:t xml:space="preserve"> </w:t>
      </w:r>
      <w:r w:rsidRPr="00DC49C0" w:rsidR="0080658C">
        <w:rPr>
          <w:i w:val="0"/>
          <w:iCs w:val="0"/>
          <w:sz w:val="22"/>
        </w:rPr>
        <w:t>annual responses</w:t>
      </w:r>
      <w:r w:rsidRPr="00DC49C0" w:rsidR="00606099">
        <w:rPr>
          <w:i w:val="0"/>
          <w:iCs w:val="0"/>
          <w:sz w:val="22"/>
        </w:rPr>
        <w:t xml:space="preserve"> and total annual burden hours</w:t>
      </w:r>
      <w:r w:rsidRPr="00DC49C0" w:rsidR="0080658C">
        <w:rPr>
          <w:i w:val="0"/>
          <w:iCs w:val="0"/>
          <w:sz w:val="22"/>
        </w:rPr>
        <w:t>.</w:t>
      </w:r>
      <w:r w:rsidRPr="00DC49C0" w:rsidR="003E052E">
        <w:rPr>
          <w:i w:val="0"/>
          <w:iCs w:val="0"/>
          <w:sz w:val="22"/>
        </w:rPr>
        <w:t xml:space="preserve">  The number of annual responses increased from 13,804 to 14,172 (+368), and the annual burden hours increased from</w:t>
      </w:r>
      <w:r w:rsidRPr="00D505C6" w:rsidR="003E052E">
        <w:rPr>
          <w:sz w:val="22"/>
        </w:rPr>
        <w:t xml:space="preserve"> </w:t>
      </w:r>
      <w:r w:rsidRPr="00D505C6" w:rsidR="003E052E">
        <w:rPr>
          <w:i w:val="0"/>
          <w:sz w:val="22"/>
        </w:rPr>
        <w:t>50,857 to 51,573 (+716).  There is no change in the number of respo</w:t>
      </w:r>
      <w:r w:rsidRPr="00D505C6">
        <w:rPr>
          <w:i w:val="0"/>
          <w:sz w:val="22"/>
        </w:rPr>
        <w:t>ndents.</w:t>
      </w:r>
    </w:p>
    <w:p w:rsidR="00F11C1D" w:rsidP="00F11C1D" w14:paraId="59D04893" w14:textId="6460FDAE">
      <w:pPr>
        <w:spacing w:after="0"/>
        <w:ind w:left="0"/>
        <w:rPr>
          <w:sz w:val="22"/>
          <w:szCs w:val="22"/>
        </w:rPr>
      </w:pPr>
    </w:p>
    <w:p w:rsidR="00F11C1D" w:rsidP="00F900B0" w14:paraId="11585AFD" w14:textId="77777777">
      <w:pPr>
        <w:spacing w:after="0"/>
        <w:ind w:firstLine="360"/>
        <w:rPr>
          <w:iCs/>
          <w:sz w:val="22"/>
          <w:szCs w:val="22"/>
        </w:rPr>
      </w:pPr>
      <w:r>
        <w:rPr>
          <w:iCs/>
          <w:sz w:val="22"/>
          <w:szCs w:val="22"/>
        </w:rPr>
        <w:t>There are no adjustments to this collection.</w:t>
      </w:r>
    </w:p>
    <w:p w:rsidR="0022556F" w:rsidRPr="00F900B0" w:rsidP="00F900B0" w14:paraId="67EB8BEC" w14:textId="4E403379">
      <w:pPr>
        <w:pStyle w:val="Heading2"/>
        <w:numPr>
          <w:ilvl w:val="0"/>
          <w:numId w:val="0"/>
        </w:numPr>
        <w:spacing w:after="0" w:line="240" w:lineRule="auto"/>
        <w:ind w:left="720"/>
        <w:contextualSpacing w:val="0"/>
        <w:rPr>
          <w:sz w:val="22"/>
          <w:szCs w:val="22"/>
        </w:rPr>
      </w:pPr>
      <w:r w:rsidRPr="00F900B0">
        <w:rPr>
          <w:sz w:val="22"/>
          <w:szCs w:val="22"/>
        </w:rPr>
        <w:tab/>
      </w:r>
      <w:r w:rsidRPr="00F900B0">
        <w:rPr>
          <w:sz w:val="22"/>
          <w:szCs w:val="22"/>
        </w:rPr>
        <w:tab/>
      </w:r>
      <w:r w:rsidRPr="00F900B0">
        <w:rPr>
          <w:sz w:val="22"/>
          <w:szCs w:val="22"/>
        </w:rPr>
        <w:tab/>
      </w:r>
      <w:r w:rsidRPr="00F900B0">
        <w:rPr>
          <w:sz w:val="22"/>
          <w:szCs w:val="22"/>
        </w:rPr>
        <w:tab/>
      </w:r>
      <w:r w:rsidRPr="00F900B0">
        <w:rPr>
          <w:sz w:val="22"/>
          <w:szCs w:val="22"/>
        </w:rPr>
        <w:tab/>
      </w:r>
      <w:r w:rsidRPr="00F900B0">
        <w:rPr>
          <w:sz w:val="22"/>
          <w:szCs w:val="22"/>
        </w:rPr>
        <w:tab/>
      </w:r>
      <w:r w:rsidRPr="00F900B0">
        <w:rPr>
          <w:sz w:val="22"/>
          <w:szCs w:val="22"/>
        </w:rPr>
        <w:tab/>
      </w:r>
    </w:p>
    <w:bookmarkEnd w:id="3"/>
    <w:bookmarkEnd w:id="4"/>
    <w:p w:rsidR="00F11C1D" w:rsidRPr="00D505C6" w:rsidP="00D505C6" w14:paraId="4FF1DC1B" w14:textId="3EFCF620">
      <w:pPr>
        <w:pStyle w:val="Heading2"/>
        <w:spacing w:after="0" w:line="240" w:lineRule="auto"/>
        <w:rPr>
          <w:i w:val="0"/>
          <w:sz w:val="22"/>
        </w:rPr>
      </w:pPr>
      <w:r w:rsidRPr="00D505C6">
        <w:rPr>
          <w:sz w:val="22"/>
        </w:rPr>
        <w:t>Collections of information whose results will be published</w:t>
      </w:r>
      <w:r w:rsidRPr="00D505C6">
        <w:rPr>
          <w:i w:val="0"/>
          <w:sz w:val="22"/>
        </w:rPr>
        <w:t>.</w:t>
      </w:r>
      <w:r w:rsidRPr="00D505C6" w:rsidR="00C03B50">
        <w:rPr>
          <w:i w:val="0"/>
          <w:sz w:val="22"/>
        </w:rPr>
        <w:t xml:space="preserve">  </w:t>
      </w:r>
      <w:r w:rsidRPr="00D505C6">
        <w:rPr>
          <w:i w:val="0"/>
          <w:sz w:val="22"/>
        </w:rPr>
        <w:t>The Commission plans to make some non-proprietary information available publicly, including information included in recipients’ annual reports.</w:t>
      </w:r>
    </w:p>
    <w:p w:rsidR="00F11C1D" w:rsidRPr="00F900B0" w:rsidP="00F900B0" w14:paraId="2D76E69B" w14:textId="77777777">
      <w:pPr>
        <w:spacing w:after="0"/>
        <w:rPr>
          <w:sz w:val="22"/>
          <w:szCs w:val="22"/>
        </w:rPr>
      </w:pPr>
    </w:p>
    <w:p w:rsidR="00B5612E" w:rsidRPr="00D505C6" w:rsidP="00F900B0" w14:paraId="1013BDCD" w14:textId="5B9811D8">
      <w:pPr>
        <w:pStyle w:val="Heading2"/>
        <w:numPr>
          <w:ilvl w:val="0"/>
          <w:numId w:val="0"/>
        </w:numPr>
        <w:spacing w:after="0" w:line="240" w:lineRule="auto"/>
        <w:ind w:left="720" w:hanging="360"/>
        <w:rPr>
          <w:sz w:val="22"/>
        </w:rPr>
      </w:pPr>
      <w:r w:rsidRPr="00D505C6">
        <w:rPr>
          <w:i w:val="0"/>
          <w:sz w:val="22"/>
        </w:rPr>
        <w:t>17.</w:t>
      </w:r>
      <w:r w:rsidRPr="00D505C6">
        <w:rPr>
          <w:sz w:val="22"/>
        </w:rPr>
        <w:t xml:space="preserve"> </w:t>
      </w:r>
      <w:r w:rsidRPr="00D505C6">
        <w:rPr>
          <w:sz w:val="22"/>
        </w:rPr>
        <w:t>Display of expiration date for OMB approval of information collection</w:t>
      </w:r>
      <w:r w:rsidRPr="00D505C6">
        <w:rPr>
          <w:i w:val="0"/>
          <w:sz w:val="22"/>
        </w:rPr>
        <w:t>.</w:t>
      </w:r>
      <w:r w:rsidRPr="00D505C6">
        <w:rPr>
          <w:sz w:val="22"/>
        </w:rPr>
        <w:t xml:space="preserve">  </w:t>
      </w:r>
      <w:r w:rsidRPr="00D505C6">
        <w:rPr>
          <w:i w:val="0"/>
          <w:sz w:val="22"/>
        </w:rPr>
        <w:t>The Commission seeks continued approval to not display the OMB expiration date on FCC Form 481 and FCC Form 525.  The Commission will use an edition date in lieu of an OMB expiration date.  This will prevent the Commission from having to repeatedly update the expiration date on the forms each time this collection is submitted to OMB for review and approval.  OMB</w:t>
      </w:r>
      <w:r w:rsidR="00850822">
        <w:rPr>
          <w:i w:val="0"/>
          <w:sz w:val="22"/>
        </w:rPr>
        <w:t xml:space="preserve"> </w:t>
      </w:r>
      <w:r w:rsidRPr="00D505C6">
        <w:rPr>
          <w:i w:val="0"/>
          <w:sz w:val="22"/>
        </w:rPr>
        <w:t>approv</w:t>
      </w:r>
      <w:r w:rsidR="00850822">
        <w:rPr>
          <w:i w:val="0"/>
          <w:sz w:val="22"/>
        </w:rPr>
        <w:t xml:space="preserve">al of the expiration date of the </w:t>
      </w:r>
      <w:r w:rsidRPr="00D505C6">
        <w:rPr>
          <w:i w:val="0"/>
          <w:sz w:val="22"/>
        </w:rPr>
        <w:t>information collection</w:t>
      </w:r>
      <w:r w:rsidR="00850822">
        <w:rPr>
          <w:i w:val="0"/>
          <w:sz w:val="22"/>
        </w:rPr>
        <w:t xml:space="preserve"> will be displayed on OMB’s website </w:t>
      </w:r>
      <w:r w:rsidRPr="00D505C6">
        <w:rPr>
          <w:i w:val="0"/>
          <w:sz w:val="22"/>
        </w:rPr>
        <w:t>.</w:t>
      </w:r>
    </w:p>
    <w:p w:rsidR="0022556F" w:rsidRPr="00D505C6" w:rsidP="00F900B0" w14:paraId="2EA514D2" w14:textId="77777777">
      <w:pPr>
        <w:spacing w:after="0" w:line="240" w:lineRule="auto"/>
        <w:ind w:left="720" w:hanging="360"/>
        <w:rPr>
          <w:sz w:val="22"/>
        </w:rPr>
      </w:pPr>
    </w:p>
    <w:p w:rsidR="0022556F" w:rsidRPr="00D505C6" w:rsidP="00F900B0" w14:paraId="791A28C5" w14:textId="3308FF6F">
      <w:pPr>
        <w:pStyle w:val="Heading2"/>
        <w:numPr>
          <w:ilvl w:val="0"/>
          <w:numId w:val="0"/>
        </w:numPr>
        <w:spacing w:after="0" w:line="240" w:lineRule="auto"/>
        <w:ind w:left="720" w:hanging="360"/>
        <w:rPr>
          <w:sz w:val="22"/>
        </w:rPr>
      </w:pPr>
      <w:r w:rsidRPr="00D505C6">
        <w:rPr>
          <w:i w:val="0"/>
          <w:sz w:val="22"/>
        </w:rPr>
        <w:t xml:space="preserve">18. </w:t>
      </w:r>
      <w:r w:rsidRPr="00D505C6" w:rsidR="00B5612E">
        <w:rPr>
          <w:sz w:val="22"/>
        </w:rPr>
        <w:t>Exceptions to certification statement for paperwork reduction act submissions.</w:t>
      </w:r>
      <w:r w:rsidRPr="00D505C6">
        <w:rPr>
          <w:sz w:val="22"/>
        </w:rPr>
        <w:t xml:space="preserve">  </w:t>
      </w:r>
      <w:r w:rsidRPr="00D505C6" w:rsidR="00B5612E">
        <w:rPr>
          <w:i w:val="0"/>
          <w:sz w:val="22"/>
        </w:rPr>
        <w:t>There are no exceptions to the certification statement.</w:t>
      </w:r>
    </w:p>
    <w:p w:rsidR="00B5612E" w:rsidRPr="00D505C6" w:rsidP="00F11C1D" w14:paraId="3BEF72C0" w14:textId="0E1C9203">
      <w:pPr>
        <w:spacing w:after="0" w:line="240" w:lineRule="auto"/>
        <w:rPr>
          <w:sz w:val="22"/>
        </w:rPr>
      </w:pPr>
      <w:r w:rsidRPr="00D505C6">
        <w:rPr>
          <w:sz w:val="22"/>
        </w:rPr>
        <w:t xml:space="preserve">  </w:t>
      </w:r>
    </w:p>
    <w:p w:rsidR="00B5612E" w:rsidRPr="00D505C6" w:rsidP="00D505C6" w14:paraId="6C120730" w14:textId="7B3C1B6A">
      <w:pPr>
        <w:pStyle w:val="Heading1"/>
        <w:spacing w:after="0" w:line="240" w:lineRule="auto"/>
        <w:rPr>
          <w:sz w:val="22"/>
        </w:rPr>
      </w:pPr>
      <w:r w:rsidRPr="00D505C6">
        <w:rPr>
          <w:sz w:val="22"/>
        </w:rPr>
        <w:t>Collections of Information Employing Statistical Methods</w:t>
      </w:r>
      <w:r w:rsidRPr="00D505C6">
        <w:rPr>
          <w:sz w:val="22"/>
          <w:u w:val="none"/>
        </w:rPr>
        <w:t>:</w:t>
      </w:r>
    </w:p>
    <w:p w:rsidR="0022556F" w:rsidRPr="00D505C6" w:rsidP="00F11C1D" w14:paraId="05D3B73F" w14:textId="77777777">
      <w:pPr>
        <w:spacing w:after="0" w:line="240" w:lineRule="auto"/>
        <w:ind w:hanging="360"/>
        <w:rPr>
          <w:sz w:val="22"/>
        </w:rPr>
      </w:pPr>
    </w:p>
    <w:p w:rsidR="00B5612E" w:rsidRPr="00D505C6" w:rsidP="00F11C1D" w14:paraId="1262E9BF" w14:textId="77777777">
      <w:pPr>
        <w:spacing w:after="0" w:line="240" w:lineRule="auto"/>
        <w:rPr>
          <w:sz w:val="22"/>
        </w:rPr>
      </w:pPr>
      <w:r w:rsidRPr="00D505C6">
        <w:rPr>
          <w:sz w:val="22"/>
        </w:rPr>
        <w:t>The Commission does not anticipate that the collection of information will employ statistical methods.</w:t>
      </w:r>
    </w:p>
    <w:p w:rsidR="002E55EF" w:rsidRPr="00D505C6" w:rsidP="00F11C1D" w14:paraId="580FB63C" w14:textId="008CF864">
      <w:pPr>
        <w:spacing w:after="0" w:line="240" w:lineRule="auto"/>
        <w:ind w:left="0"/>
        <w:rPr>
          <w:sz w:val="22"/>
        </w:rPr>
      </w:pPr>
    </w:p>
    <w:sectPr w:rsidSect="00FC2033">
      <w:headerReference w:type="default" r:id="rId10"/>
      <w:footerReference w:type="even" r:id="rId11"/>
      <w:footerReference w:type="defaul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0FEA" w14:paraId="785F48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61501386"/>
      <w:docPartObj>
        <w:docPartGallery w:val="Page Numbers (Bottom of Page)"/>
        <w:docPartUnique/>
      </w:docPartObj>
    </w:sdtPr>
    <w:sdtEndPr>
      <w:rPr>
        <w:noProof/>
      </w:rPr>
    </w:sdtEndPr>
    <w:sdtContent>
      <w:p w:rsidR="004D0DEB" w14:paraId="2DD48DFD" w14:textId="20CD2052">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p w:rsidR="004D0DEB" w:rsidP="00137F86" w14:paraId="0BE6341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0FEA" w14:paraId="4813DDF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904D6" w:rsidP="00FC68E9" w14:paraId="235081F7" w14:textId="77777777">
      <w:r>
        <w:separator/>
      </w:r>
    </w:p>
  </w:footnote>
  <w:footnote w:type="continuationSeparator" w:id="1">
    <w:p w:rsidR="000904D6" w:rsidP="00FC68E9" w14:paraId="465BBFF1" w14:textId="77777777">
      <w:r>
        <w:continuationSeparator/>
      </w:r>
    </w:p>
  </w:footnote>
  <w:footnote w:type="continuationNotice" w:id="2">
    <w:p w:rsidR="000904D6" w:rsidP="00137F86" w14:paraId="3CAF7396" w14:textId="77777777">
      <w:pPr>
        <w:spacing w:after="0" w:line="240" w:lineRule="auto"/>
      </w:pPr>
    </w:p>
  </w:footnote>
  <w:footnote w:id="3">
    <w:p w:rsidR="004D0DEB" w14:paraId="23147099" w14:textId="3BAD7601">
      <w:pPr>
        <w:pStyle w:val="FootnoteText"/>
      </w:pPr>
      <w:r>
        <w:rPr>
          <w:rStyle w:val="FootnoteReference"/>
        </w:rPr>
        <w:footnoteRef/>
      </w:r>
      <w:r w:rsidR="00532F29">
        <w:t xml:space="preserve"> With the adoption of t</w:t>
      </w:r>
      <w:r w:rsidR="00356F2E">
        <w:t xml:space="preserve">he </w:t>
      </w:r>
      <w:r w:rsidR="00356F2E">
        <w:rPr>
          <w:i/>
          <w:iCs/>
        </w:rPr>
        <w:t>ETC Reporting Streamlining Order</w:t>
      </w:r>
      <w:r w:rsidR="00532F29">
        <w:rPr>
          <w:i/>
          <w:iCs/>
        </w:rPr>
        <w:t xml:space="preserve"> </w:t>
      </w:r>
      <w:r w:rsidR="00532F29">
        <w:t>in 2017</w:t>
      </w:r>
      <w:r w:rsidR="00356F2E">
        <w:t>, the Commission no longer required these annual reports to be submitted to the Commission</w:t>
      </w:r>
      <w:r w:rsidR="00532F29">
        <w:t xml:space="preserve"> and the relevant state commission or relevant authority in a U.S. Territory or Tribal Government, as appropriate,</w:t>
      </w:r>
      <w:r w:rsidR="00356F2E">
        <w:t xml:space="preserve"> in addition to USAC.  </w:t>
      </w:r>
      <w:r w:rsidR="00532F29">
        <w:rPr>
          <w:i/>
          <w:iCs/>
        </w:rPr>
        <w:t>See</w:t>
      </w:r>
      <w:r w:rsidR="00D37414">
        <w:rPr>
          <w:i/>
          <w:iCs/>
        </w:rPr>
        <w:t xml:space="preserve"> ETC Reporting Streamlining Order</w:t>
      </w:r>
      <w:r w:rsidR="00D37414">
        <w:t>,</w:t>
      </w:r>
      <w:r w:rsidR="00532F29">
        <w:rPr>
          <w:i/>
          <w:iCs/>
        </w:rPr>
        <w:t xml:space="preserve"> </w:t>
      </w:r>
      <w:r w:rsidR="00D37414">
        <w:t xml:space="preserve">32 FCC Rcd at 5948, para. 15.  </w:t>
      </w:r>
      <w:r w:rsidR="00CD2511">
        <w:t xml:space="preserve">Accordingly, on July 2, 2018, </w:t>
      </w:r>
      <w:r w:rsidR="00356F2E">
        <w:t>OMB</w:t>
      </w:r>
      <w:r w:rsidR="00200BA0">
        <w:t xml:space="preserve"> </w:t>
      </w:r>
      <w:r w:rsidR="00356F2E">
        <w:t xml:space="preserve">approved revisions </w:t>
      </w:r>
      <w:r w:rsidR="00200BA0">
        <w:t>to this information collection stating that the</w:t>
      </w:r>
      <w:r w:rsidR="00CD2511">
        <w:t>se</w:t>
      </w:r>
      <w:r w:rsidR="00200BA0">
        <w:t xml:space="preserve"> reports must be submitted annually to the Administrator</w:t>
      </w:r>
      <w:r w:rsidR="00CD2511">
        <w:t xml:space="preserve"> only</w:t>
      </w:r>
      <w:r w:rsidR="00356F2E">
        <w:t xml:space="preserve">.  </w:t>
      </w:r>
      <w:r w:rsidR="00200BA0">
        <w:rPr>
          <w:i/>
          <w:iCs/>
        </w:rPr>
        <w:t>See</w:t>
      </w:r>
      <w:r w:rsidRPr="00CD2511" w:rsidR="00CD2511">
        <w:t xml:space="preserve"> </w:t>
      </w:r>
      <w:r w:rsidR="00CD2511">
        <w:t xml:space="preserve">Notice of Action, </w:t>
      </w:r>
      <w:r w:rsidRPr="00D34F70" w:rsidR="00CD2511">
        <w:t xml:space="preserve">OMB </w:t>
      </w:r>
      <w:r w:rsidR="00CD2511">
        <w:t>Control No. 3060-0986 (July 2, 2018</w:t>
      </w:r>
      <w:r w:rsidRPr="00D34F70" w:rsidR="00CD2511">
        <w:t>)</w:t>
      </w:r>
      <w:r w:rsidR="00CD2511">
        <w:t xml:space="preserve">; Federal Communications Commission, </w:t>
      </w:r>
      <w:r w:rsidRPr="00CD2511" w:rsidR="00CD2511">
        <w:t>Information Collection Approved by the Office of the Management and Budget (OMB)</w:t>
      </w:r>
      <w:r w:rsidR="00CD2511">
        <w:t xml:space="preserve">, 83 Fed. Reg. 39090 (Aug. 8, 2018).  </w:t>
      </w:r>
      <w:r w:rsidR="00356F2E">
        <w:t xml:space="preserve">However, the Commission did not modify the corresponding rule, 47 CFR § 54.313(i), to conform with this change until it adopted the </w:t>
      </w:r>
      <w:r w:rsidR="00356F2E">
        <w:rPr>
          <w:i/>
          <w:iCs/>
        </w:rPr>
        <w:t>Administrative Order</w:t>
      </w:r>
      <w:r w:rsidR="00356F2E">
        <w:t xml:space="preserve">. </w:t>
      </w:r>
      <w:r w:rsidR="00CD2511">
        <w:t xml:space="preserve"> </w:t>
      </w:r>
      <w:r w:rsidRPr="00D87348">
        <w:rPr>
          <w:i/>
          <w:iCs/>
        </w:rPr>
        <w:t xml:space="preserve">See </w:t>
      </w:r>
      <w:r w:rsidRPr="003C3D59">
        <w:rPr>
          <w:i/>
          <w:iCs/>
        </w:rPr>
        <w:t>Administrative</w:t>
      </w:r>
      <w:r w:rsidRPr="00D87348">
        <w:rPr>
          <w:i/>
          <w:iCs/>
        </w:rPr>
        <w:t xml:space="preserve"> Order</w:t>
      </w:r>
      <w:r>
        <w:t xml:space="preserve"> at 133, para. 60; 47 CFR § 54.313(i). </w:t>
      </w:r>
    </w:p>
  </w:footnote>
  <w:footnote w:id="4">
    <w:p w:rsidR="006877EA" w14:paraId="0EA293AB" w14:textId="5CE54AAB">
      <w:pPr>
        <w:pStyle w:val="FootnoteText"/>
      </w:pPr>
      <w:r>
        <w:rPr>
          <w:rStyle w:val="FootnoteReference"/>
        </w:rPr>
        <w:footnoteRef/>
      </w:r>
      <w:r>
        <w:t xml:space="preserve"> </w:t>
      </w:r>
      <w:r w:rsidRPr="006877EA">
        <w:t xml:space="preserve">In April 2023, the Commission granted </w:t>
      </w:r>
      <w:r>
        <w:t>fewer</w:t>
      </w:r>
      <w:r w:rsidRPr="006877EA">
        <w:t xml:space="preserve"> than 10 mobile and fixed carriers, combined, in Puerto Rico and the U.S. Virgin Islands limited high-cost support that will be used for resiliency and redundancy measures and to maintain voice and broadband services.  </w:t>
      </w:r>
      <w:r w:rsidRPr="00D87348">
        <w:rPr>
          <w:i/>
          <w:iCs/>
        </w:rPr>
        <w:t>The Uniendo a Puerto Rico Fund and the Connect USVI Fund et al.</w:t>
      </w:r>
      <w:r w:rsidRPr="006877EA">
        <w:t xml:space="preserve">, WC Docket Nos. 18-143, 10-90, Report and Order and Order on Review, FCC 23-32 (Apr. 19, 2023).  While these carriers submit a certification and certain information regarding the use of support, the Commission determined that this submission is not an information collection subject to the Paperwork Reduction Act due to the limited number of respondents.  Therefore, the Commission is not seeking OMB approval for such information as part of this information collection.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0FEA" w14:paraId="0D44C99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B5236"/>
    <w:multiLevelType w:val="singleLevel"/>
    <w:tmpl w:val="9F22445E"/>
    <w:lvl w:ilvl="0">
      <w:start w:val="1"/>
      <w:numFmt w:val="decimal"/>
      <w:pStyle w:val="ParaNumChar1Char"/>
      <w:lvlText w:val="%1."/>
      <w:lvlJc w:val="left"/>
      <w:pPr>
        <w:tabs>
          <w:tab w:val="num" w:pos="1080"/>
        </w:tabs>
        <w:ind w:left="0" w:firstLine="720"/>
      </w:pPr>
      <w:rPr>
        <w:rFonts w:ascii="Times New Roman" w:hAnsi="Times New Roman" w:hint="default"/>
        <w:b w:val="0"/>
        <w:i w:val="0"/>
        <w:sz w:val="24"/>
      </w:rPr>
    </w:lvl>
  </w:abstractNum>
  <w:abstractNum w:abstractNumId="1">
    <w:nsid w:val="097878F6"/>
    <w:multiLevelType w:val="hybridMultilevel"/>
    <w:tmpl w:val="7A9AF35C"/>
    <w:lvl w:ilvl="0">
      <w:start w:val="1"/>
      <w:numFmt w:val="decimal"/>
      <w:lvlText w:val="(%1)"/>
      <w:lvlJc w:val="left"/>
      <w:pPr>
        <w:ind w:left="765" w:hanging="405"/>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92695F"/>
    <w:multiLevelType w:val="hybridMultilevel"/>
    <w:tmpl w:val="7A9AF35C"/>
    <w:lvl w:ilvl="0">
      <w:start w:val="1"/>
      <w:numFmt w:val="decimal"/>
      <w:lvlText w:val="(%1)"/>
      <w:lvlJc w:val="left"/>
      <w:pPr>
        <w:ind w:left="765" w:hanging="405"/>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5D2B24"/>
    <w:multiLevelType w:val="hybridMultilevel"/>
    <w:tmpl w:val="7A9AF35C"/>
    <w:lvl w:ilvl="0">
      <w:start w:val="1"/>
      <w:numFmt w:val="decimal"/>
      <w:lvlText w:val="(%1)"/>
      <w:lvlJc w:val="left"/>
      <w:pPr>
        <w:ind w:left="765" w:hanging="405"/>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D33DFD"/>
    <w:multiLevelType w:val="hybridMultilevel"/>
    <w:tmpl w:val="7A9AF35C"/>
    <w:lvl w:ilvl="0">
      <w:start w:val="1"/>
      <w:numFmt w:val="decimal"/>
      <w:lvlText w:val="(%1)"/>
      <w:lvlJc w:val="left"/>
      <w:pPr>
        <w:ind w:left="765" w:hanging="405"/>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0A47BF"/>
    <w:multiLevelType w:val="hybridMultilevel"/>
    <w:tmpl w:val="7A9AF35C"/>
    <w:lvl w:ilvl="0">
      <w:start w:val="1"/>
      <w:numFmt w:val="decimal"/>
      <w:lvlText w:val="(%1)"/>
      <w:lvlJc w:val="left"/>
      <w:pPr>
        <w:ind w:left="765" w:hanging="405"/>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D71EB7"/>
    <w:multiLevelType w:val="hybridMultilevel"/>
    <w:tmpl w:val="F508C79C"/>
    <w:lvl w:ilvl="0">
      <w:start w:val="1"/>
      <w:numFmt w:val="upperLetter"/>
      <w:pStyle w:val="Heading1"/>
      <w:lvlText w:val="%1."/>
      <w:lvlJc w:val="left"/>
      <w:pPr>
        <w:ind w:left="720" w:hanging="360"/>
      </w:pPr>
    </w:lvl>
    <w:lvl w:ilvl="1">
      <w:start w:val="1"/>
      <w:numFmt w:val="lowerLetter"/>
      <w:pStyle w:val="Heading4"/>
      <w:lvlText w:val="%2."/>
      <w:lvlJc w:val="left"/>
      <w:pPr>
        <w:ind w:left="1440" w:hanging="360"/>
      </w:pPr>
    </w:lvl>
    <w:lvl w:ilvl="2">
      <w:start w:val="1"/>
      <w:numFmt w:val="decimal"/>
      <w:lvlText w:val="(%3)"/>
      <w:lvlJc w:val="left"/>
      <w:pPr>
        <w:ind w:left="2340" w:hanging="360"/>
      </w:pPr>
      <w:rPr>
        <w:rFonts w:hint="default"/>
        <w:b w:val="0"/>
        <w:i w:val="0"/>
      </w:rPr>
    </w:lvl>
    <w:lvl w:ilvl="3">
      <w:start w:val="1"/>
      <w:numFmt w:val="lowerRoman"/>
      <w:lvlText w:val="(%4)"/>
      <w:lvlJc w:val="left"/>
      <w:pPr>
        <w:ind w:left="3240" w:hanging="720"/>
      </w:pPr>
      <w:rPr>
        <w:rFonts w:hint="default"/>
        <w:b w:val="0"/>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8960AF"/>
    <w:multiLevelType w:val="hybridMultilevel"/>
    <w:tmpl w:val="7A9AF35C"/>
    <w:lvl w:ilvl="0">
      <w:start w:val="1"/>
      <w:numFmt w:val="decimal"/>
      <w:lvlText w:val="(%1)"/>
      <w:lvlJc w:val="left"/>
      <w:pPr>
        <w:ind w:left="765" w:hanging="405"/>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EFB4034"/>
    <w:multiLevelType w:val="hybridMultilevel"/>
    <w:tmpl w:val="7A9AF35C"/>
    <w:lvl w:ilvl="0">
      <w:start w:val="1"/>
      <w:numFmt w:val="decimal"/>
      <w:lvlText w:val="(%1)"/>
      <w:lvlJc w:val="left"/>
      <w:pPr>
        <w:ind w:left="765" w:hanging="405"/>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FEA1382"/>
    <w:multiLevelType w:val="hybridMultilevel"/>
    <w:tmpl w:val="BDB0AE0C"/>
    <w:lvl w:ilvl="0">
      <w:start w:val="1"/>
      <w:numFmt w:val="decimal"/>
      <w:pStyle w:val="Heading2"/>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C783FFD"/>
    <w:multiLevelType w:val="hybridMultilevel"/>
    <w:tmpl w:val="5E7050EA"/>
    <w:lvl w:ilvl="0">
      <w:start w:val="1"/>
      <w:numFmt w:val="decimal"/>
      <w:lvlText w:val="(%1)"/>
      <w:lvlJc w:val="left"/>
      <w:pPr>
        <w:ind w:left="765" w:hanging="4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CA611D4"/>
    <w:multiLevelType w:val="hybridMultilevel"/>
    <w:tmpl w:val="7A9AF35C"/>
    <w:lvl w:ilvl="0">
      <w:start w:val="1"/>
      <w:numFmt w:val="decimal"/>
      <w:lvlText w:val="(%1)"/>
      <w:lvlJc w:val="left"/>
      <w:pPr>
        <w:ind w:left="765" w:hanging="405"/>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D635DEF"/>
    <w:multiLevelType w:val="hybridMultilevel"/>
    <w:tmpl w:val="C48267B0"/>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FBA3A6C"/>
    <w:multiLevelType w:val="hybridMultilevel"/>
    <w:tmpl w:val="5E7050EA"/>
    <w:lvl w:ilvl="0">
      <w:start w:val="1"/>
      <w:numFmt w:val="decimal"/>
      <w:lvlText w:val="(%1)"/>
      <w:lvlJc w:val="left"/>
      <w:pPr>
        <w:ind w:left="765" w:hanging="4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47073F9"/>
    <w:multiLevelType w:val="hybridMultilevel"/>
    <w:tmpl w:val="7A9AF35C"/>
    <w:lvl w:ilvl="0">
      <w:start w:val="1"/>
      <w:numFmt w:val="decimal"/>
      <w:lvlText w:val="(%1)"/>
      <w:lvlJc w:val="left"/>
      <w:pPr>
        <w:ind w:left="765" w:hanging="405"/>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A226EB2"/>
    <w:multiLevelType w:val="hybridMultilevel"/>
    <w:tmpl w:val="7A9AF35C"/>
    <w:lvl w:ilvl="0">
      <w:start w:val="1"/>
      <w:numFmt w:val="decimal"/>
      <w:lvlText w:val="(%1)"/>
      <w:lvlJc w:val="left"/>
      <w:pPr>
        <w:ind w:left="765" w:hanging="405"/>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ABF6F3B"/>
    <w:multiLevelType w:val="hybridMultilevel"/>
    <w:tmpl w:val="F006BF1A"/>
    <w:lvl w:ilvl="0">
      <w:start w:val="1"/>
      <w:numFmt w:val="decimal"/>
      <w:lvlText w:val="(%1)"/>
      <w:lvlJc w:val="left"/>
      <w:pPr>
        <w:ind w:left="765" w:hanging="4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E923A14"/>
    <w:multiLevelType w:val="hybridMultilevel"/>
    <w:tmpl w:val="0804E21E"/>
    <w:lvl w:ilvl="0">
      <w:start w:val="1"/>
      <w:numFmt w:val="decimal"/>
      <w:pStyle w:val="ListParagraph"/>
      <w:lvlText w:val="(%1)"/>
      <w:lvlJc w:val="left"/>
      <w:pPr>
        <w:ind w:left="720" w:hanging="360"/>
      </w:pPr>
      <w:rPr>
        <w:rFonts w:hint="default"/>
        <w:b w:val="0"/>
        <w:bCs/>
        <w:i w:val="0"/>
        <w:i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83C71AE"/>
    <w:multiLevelType w:val="hybridMultilevel"/>
    <w:tmpl w:val="29AAC82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9D951AE"/>
    <w:multiLevelType w:val="hybridMultilevel"/>
    <w:tmpl w:val="7A9AF35C"/>
    <w:lvl w:ilvl="0">
      <w:start w:val="1"/>
      <w:numFmt w:val="decimal"/>
      <w:lvlText w:val="(%1)"/>
      <w:lvlJc w:val="left"/>
      <w:pPr>
        <w:ind w:left="765" w:hanging="405"/>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E293E00"/>
    <w:multiLevelType w:val="hybridMultilevel"/>
    <w:tmpl w:val="5E7050EA"/>
    <w:lvl w:ilvl="0">
      <w:start w:val="1"/>
      <w:numFmt w:val="decimal"/>
      <w:lvlText w:val="(%1)"/>
      <w:lvlJc w:val="left"/>
      <w:pPr>
        <w:ind w:left="765" w:hanging="4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FFC4C17"/>
    <w:multiLevelType w:val="hybridMultilevel"/>
    <w:tmpl w:val="C48267B0"/>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6CE5B53"/>
    <w:multiLevelType w:val="hybridMultilevel"/>
    <w:tmpl w:val="7A9AF35C"/>
    <w:lvl w:ilvl="0">
      <w:start w:val="1"/>
      <w:numFmt w:val="decimal"/>
      <w:lvlText w:val="(%1)"/>
      <w:lvlJc w:val="left"/>
      <w:pPr>
        <w:ind w:left="765" w:hanging="405"/>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1182925"/>
    <w:multiLevelType w:val="singleLevel"/>
    <w:tmpl w:val="CD582EDC"/>
    <w:lvl w:ilvl="0">
      <w:start w:val="1"/>
      <w:numFmt w:val="decimal"/>
      <w:pStyle w:val="ParaNum"/>
      <w:lvlText w:val="%1."/>
      <w:lvlJc w:val="left"/>
      <w:pPr>
        <w:tabs>
          <w:tab w:val="num" w:pos="1170"/>
        </w:tabs>
        <w:ind w:left="90" w:firstLine="720"/>
      </w:pPr>
      <w:rPr>
        <w:b w:val="0"/>
        <w:bCs/>
      </w:rPr>
    </w:lvl>
  </w:abstractNum>
  <w:abstractNum w:abstractNumId="24">
    <w:nsid w:val="654C622B"/>
    <w:multiLevelType w:val="hybridMultilevel"/>
    <w:tmpl w:val="5E7050EA"/>
    <w:lvl w:ilvl="0">
      <w:start w:val="1"/>
      <w:numFmt w:val="decimal"/>
      <w:lvlText w:val="(%1)"/>
      <w:lvlJc w:val="left"/>
      <w:pPr>
        <w:ind w:left="765" w:hanging="4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5B3520A"/>
    <w:multiLevelType w:val="hybridMultilevel"/>
    <w:tmpl w:val="7A9AF35C"/>
    <w:lvl w:ilvl="0">
      <w:start w:val="1"/>
      <w:numFmt w:val="decimal"/>
      <w:lvlText w:val="(%1)"/>
      <w:lvlJc w:val="left"/>
      <w:pPr>
        <w:ind w:left="765" w:hanging="405"/>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1050F9A"/>
    <w:multiLevelType w:val="hybridMultilevel"/>
    <w:tmpl w:val="7A9AF35C"/>
    <w:lvl w:ilvl="0">
      <w:start w:val="1"/>
      <w:numFmt w:val="decimal"/>
      <w:lvlText w:val="(%1)"/>
      <w:lvlJc w:val="left"/>
      <w:pPr>
        <w:ind w:left="765" w:hanging="405"/>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2806FAD"/>
    <w:multiLevelType w:val="hybridMultilevel"/>
    <w:tmpl w:val="7A9AF35C"/>
    <w:lvl w:ilvl="0">
      <w:start w:val="1"/>
      <w:numFmt w:val="decimal"/>
      <w:lvlText w:val="(%1)"/>
      <w:lvlJc w:val="left"/>
      <w:pPr>
        <w:ind w:left="765" w:hanging="405"/>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61C6F47"/>
    <w:multiLevelType w:val="hybridMultilevel"/>
    <w:tmpl w:val="C48267B0"/>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8D5646E"/>
    <w:multiLevelType w:val="hybridMultilevel"/>
    <w:tmpl w:val="C48267B0"/>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CBE5892"/>
    <w:multiLevelType w:val="hybridMultilevel"/>
    <w:tmpl w:val="C48267B0"/>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68996143">
    <w:abstractNumId w:val="6"/>
  </w:num>
  <w:num w:numId="2" w16cid:durableId="819540597">
    <w:abstractNumId w:val="9"/>
  </w:num>
  <w:num w:numId="3" w16cid:durableId="595600959">
    <w:abstractNumId w:val="17"/>
  </w:num>
  <w:num w:numId="4" w16cid:durableId="1933510855">
    <w:abstractNumId w:val="0"/>
  </w:num>
  <w:num w:numId="5" w16cid:durableId="1553617328">
    <w:abstractNumId w:val="23"/>
  </w:num>
  <w:num w:numId="6" w16cid:durableId="650476451">
    <w:abstractNumId w:val="29"/>
  </w:num>
  <w:num w:numId="7" w16cid:durableId="289210875">
    <w:abstractNumId w:val="20"/>
  </w:num>
  <w:num w:numId="8" w16cid:durableId="1400784319">
    <w:abstractNumId w:val="12"/>
  </w:num>
  <w:num w:numId="9" w16cid:durableId="829755450">
    <w:abstractNumId w:val="6"/>
  </w:num>
  <w:num w:numId="10" w16cid:durableId="261382647">
    <w:abstractNumId w:val="6"/>
  </w:num>
  <w:num w:numId="11" w16cid:durableId="1281187346">
    <w:abstractNumId w:val="18"/>
  </w:num>
  <w:num w:numId="12" w16cid:durableId="2131315571">
    <w:abstractNumId w:val="13"/>
  </w:num>
  <w:num w:numId="13" w16cid:durableId="1214005952">
    <w:abstractNumId w:val="24"/>
  </w:num>
  <w:num w:numId="14" w16cid:durableId="1810589896">
    <w:abstractNumId w:val="16"/>
  </w:num>
  <w:num w:numId="15" w16cid:durableId="974532157">
    <w:abstractNumId w:val="28"/>
  </w:num>
  <w:num w:numId="16" w16cid:durableId="1694922091">
    <w:abstractNumId w:val="21"/>
  </w:num>
  <w:num w:numId="17" w16cid:durableId="419526718">
    <w:abstractNumId w:val="30"/>
  </w:num>
  <w:num w:numId="18" w16cid:durableId="514808115">
    <w:abstractNumId w:val="10"/>
  </w:num>
  <w:num w:numId="19" w16cid:durableId="1698777459">
    <w:abstractNumId w:val="7"/>
  </w:num>
  <w:num w:numId="20" w16cid:durableId="1958221925">
    <w:abstractNumId w:val="14"/>
  </w:num>
  <w:num w:numId="21" w16cid:durableId="587084448">
    <w:abstractNumId w:val="11"/>
  </w:num>
  <w:num w:numId="22" w16cid:durableId="995383464">
    <w:abstractNumId w:val="1"/>
  </w:num>
  <w:num w:numId="23" w16cid:durableId="1079208352">
    <w:abstractNumId w:val="22"/>
  </w:num>
  <w:num w:numId="24" w16cid:durableId="339042113">
    <w:abstractNumId w:val="25"/>
  </w:num>
  <w:num w:numId="25" w16cid:durableId="1142189064">
    <w:abstractNumId w:val="3"/>
  </w:num>
  <w:num w:numId="26" w16cid:durableId="258637364">
    <w:abstractNumId w:val="27"/>
  </w:num>
  <w:num w:numId="27" w16cid:durableId="1484544198">
    <w:abstractNumId w:val="19"/>
  </w:num>
  <w:num w:numId="28" w16cid:durableId="1211040685">
    <w:abstractNumId w:val="4"/>
  </w:num>
  <w:num w:numId="29" w16cid:durableId="932856139">
    <w:abstractNumId w:val="5"/>
  </w:num>
  <w:num w:numId="30" w16cid:durableId="1965651343">
    <w:abstractNumId w:val="15"/>
  </w:num>
  <w:num w:numId="31" w16cid:durableId="475024879">
    <w:abstractNumId w:val="2"/>
  </w:num>
  <w:num w:numId="32" w16cid:durableId="1251548615">
    <w:abstractNumId w:val="8"/>
  </w:num>
  <w:num w:numId="33" w16cid:durableId="823090100">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8E9"/>
    <w:rsid w:val="00000492"/>
    <w:rsid w:val="00000C6C"/>
    <w:rsid w:val="00002177"/>
    <w:rsid w:val="00002E03"/>
    <w:rsid w:val="000035DD"/>
    <w:rsid w:val="000037B2"/>
    <w:rsid w:val="00003830"/>
    <w:rsid w:val="00003CFF"/>
    <w:rsid w:val="00003DB6"/>
    <w:rsid w:val="00005FD0"/>
    <w:rsid w:val="00006184"/>
    <w:rsid w:val="000066A1"/>
    <w:rsid w:val="0000691A"/>
    <w:rsid w:val="00007D95"/>
    <w:rsid w:val="000105C4"/>
    <w:rsid w:val="00010CE5"/>
    <w:rsid w:val="00012324"/>
    <w:rsid w:val="0001377E"/>
    <w:rsid w:val="00013A04"/>
    <w:rsid w:val="00015087"/>
    <w:rsid w:val="00015C39"/>
    <w:rsid w:val="00017713"/>
    <w:rsid w:val="0002202B"/>
    <w:rsid w:val="00022437"/>
    <w:rsid w:val="000238B8"/>
    <w:rsid w:val="00025A94"/>
    <w:rsid w:val="000264F2"/>
    <w:rsid w:val="00031B8B"/>
    <w:rsid w:val="0003214E"/>
    <w:rsid w:val="000327CD"/>
    <w:rsid w:val="00032A09"/>
    <w:rsid w:val="0003394F"/>
    <w:rsid w:val="0003496D"/>
    <w:rsid w:val="00035068"/>
    <w:rsid w:val="00035CA5"/>
    <w:rsid w:val="00037206"/>
    <w:rsid w:val="00037AA9"/>
    <w:rsid w:val="00037C68"/>
    <w:rsid w:val="00037EC2"/>
    <w:rsid w:val="0004165B"/>
    <w:rsid w:val="000419C4"/>
    <w:rsid w:val="000419FC"/>
    <w:rsid w:val="00041B60"/>
    <w:rsid w:val="00041B96"/>
    <w:rsid w:val="00042BAF"/>
    <w:rsid w:val="000433C2"/>
    <w:rsid w:val="00043B1B"/>
    <w:rsid w:val="000448EC"/>
    <w:rsid w:val="000454B6"/>
    <w:rsid w:val="000457FD"/>
    <w:rsid w:val="00045B97"/>
    <w:rsid w:val="0004615A"/>
    <w:rsid w:val="000461AC"/>
    <w:rsid w:val="00046EE4"/>
    <w:rsid w:val="00047A51"/>
    <w:rsid w:val="00047EC2"/>
    <w:rsid w:val="0005073E"/>
    <w:rsid w:val="00050C07"/>
    <w:rsid w:val="00050DAD"/>
    <w:rsid w:val="00050EA2"/>
    <w:rsid w:val="000529C1"/>
    <w:rsid w:val="00052A44"/>
    <w:rsid w:val="00052C7F"/>
    <w:rsid w:val="00053C83"/>
    <w:rsid w:val="000545A5"/>
    <w:rsid w:val="00054D7F"/>
    <w:rsid w:val="00054F9E"/>
    <w:rsid w:val="00056524"/>
    <w:rsid w:val="00057262"/>
    <w:rsid w:val="00057850"/>
    <w:rsid w:val="00060462"/>
    <w:rsid w:val="00062296"/>
    <w:rsid w:val="00062560"/>
    <w:rsid w:val="00062663"/>
    <w:rsid w:val="000636D9"/>
    <w:rsid w:val="00064CB4"/>
    <w:rsid w:val="00065350"/>
    <w:rsid w:val="00065B25"/>
    <w:rsid w:val="00065B68"/>
    <w:rsid w:val="00065C9C"/>
    <w:rsid w:val="00066820"/>
    <w:rsid w:val="000670E6"/>
    <w:rsid w:val="00067A28"/>
    <w:rsid w:val="00070B1B"/>
    <w:rsid w:val="000710A9"/>
    <w:rsid w:val="00071D12"/>
    <w:rsid w:val="0007230F"/>
    <w:rsid w:val="00072F33"/>
    <w:rsid w:val="0007324E"/>
    <w:rsid w:val="00075048"/>
    <w:rsid w:val="0007532D"/>
    <w:rsid w:val="000759EA"/>
    <w:rsid w:val="000767A9"/>
    <w:rsid w:val="000768EC"/>
    <w:rsid w:val="00077334"/>
    <w:rsid w:val="00080EC4"/>
    <w:rsid w:val="00081BF2"/>
    <w:rsid w:val="00082513"/>
    <w:rsid w:val="0008421F"/>
    <w:rsid w:val="00084739"/>
    <w:rsid w:val="00086823"/>
    <w:rsid w:val="00086FD1"/>
    <w:rsid w:val="00087EE2"/>
    <w:rsid w:val="000904D6"/>
    <w:rsid w:val="00090A77"/>
    <w:rsid w:val="00091649"/>
    <w:rsid w:val="000916CF"/>
    <w:rsid w:val="00091FB9"/>
    <w:rsid w:val="00093B34"/>
    <w:rsid w:val="00093E90"/>
    <w:rsid w:val="00095F3D"/>
    <w:rsid w:val="00096E1B"/>
    <w:rsid w:val="000A1267"/>
    <w:rsid w:val="000A1757"/>
    <w:rsid w:val="000A1882"/>
    <w:rsid w:val="000A1DA4"/>
    <w:rsid w:val="000A4532"/>
    <w:rsid w:val="000A4772"/>
    <w:rsid w:val="000A48A7"/>
    <w:rsid w:val="000A5AC2"/>
    <w:rsid w:val="000A60CA"/>
    <w:rsid w:val="000A65C2"/>
    <w:rsid w:val="000A6B22"/>
    <w:rsid w:val="000A70D5"/>
    <w:rsid w:val="000B0900"/>
    <w:rsid w:val="000B1076"/>
    <w:rsid w:val="000B11BC"/>
    <w:rsid w:val="000B1458"/>
    <w:rsid w:val="000B270E"/>
    <w:rsid w:val="000B2BA0"/>
    <w:rsid w:val="000B2CB9"/>
    <w:rsid w:val="000B2F8A"/>
    <w:rsid w:val="000B3406"/>
    <w:rsid w:val="000B3959"/>
    <w:rsid w:val="000B3FDF"/>
    <w:rsid w:val="000B4429"/>
    <w:rsid w:val="000B4AA0"/>
    <w:rsid w:val="000B52FB"/>
    <w:rsid w:val="000B63F8"/>
    <w:rsid w:val="000B6B9D"/>
    <w:rsid w:val="000C06CA"/>
    <w:rsid w:val="000C0C65"/>
    <w:rsid w:val="000C0F75"/>
    <w:rsid w:val="000C1594"/>
    <w:rsid w:val="000C1792"/>
    <w:rsid w:val="000C1B2C"/>
    <w:rsid w:val="000C2718"/>
    <w:rsid w:val="000C302B"/>
    <w:rsid w:val="000C315A"/>
    <w:rsid w:val="000C3593"/>
    <w:rsid w:val="000C3F80"/>
    <w:rsid w:val="000C4A6A"/>
    <w:rsid w:val="000C5514"/>
    <w:rsid w:val="000C5D38"/>
    <w:rsid w:val="000C6116"/>
    <w:rsid w:val="000C6CFF"/>
    <w:rsid w:val="000C7031"/>
    <w:rsid w:val="000C76C8"/>
    <w:rsid w:val="000C7F1A"/>
    <w:rsid w:val="000D039E"/>
    <w:rsid w:val="000D08DA"/>
    <w:rsid w:val="000D1F66"/>
    <w:rsid w:val="000D2B65"/>
    <w:rsid w:val="000D2F87"/>
    <w:rsid w:val="000D4633"/>
    <w:rsid w:val="000D5000"/>
    <w:rsid w:val="000D5C35"/>
    <w:rsid w:val="000D7470"/>
    <w:rsid w:val="000D7609"/>
    <w:rsid w:val="000D77BA"/>
    <w:rsid w:val="000E1E8F"/>
    <w:rsid w:val="000E2BD7"/>
    <w:rsid w:val="000E385A"/>
    <w:rsid w:val="000E3991"/>
    <w:rsid w:val="000E3A01"/>
    <w:rsid w:val="000E4036"/>
    <w:rsid w:val="000E4DA3"/>
    <w:rsid w:val="000E529A"/>
    <w:rsid w:val="000F0453"/>
    <w:rsid w:val="000F0582"/>
    <w:rsid w:val="000F07D9"/>
    <w:rsid w:val="000F124A"/>
    <w:rsid w:val="000F1A48"/>
    <w:rsid w:val="000F1DE5"/>
    <w:rsid w:val="000F21C0"/>
    <w:rsid w:val="000F245A"/>
    <w:rsid w:val="000F34AD"/>
    <w:rsid w:val="000F362E"/>
    <w:rsid w:val="000F460A"/>
    <w:rsid w:val="000F4C64"/>
    <w:rsid w:val="000F5292"/>
    <w:rsid w:val="000F5F32"/>
    <w:rsid w:val="000F60C8"/>
    <w:rsid w:val="000F7114"/>
    <w:rsid w:val="000F752C"/>
    <w:rsid w:val="000F7FB6"/>
    <w:rsid w:val="00100A93"/>
    <w:rsid w:val="00101EFE"/>
    <w:rsid w:val="00102AEC"/>
    <w:rsid w:val="00102E17"/>
    <w:rsid w:val="001032C3"/>
    <w:rsid w:val="001038C4"/>
    <w:rsid w:val="001045CC"/>
    <w:rsid w:val="0010505B"/>
    <w:rsid w:val="0010575D"/>
    <w:rsid w:val="0010735D"/>
    <w:rsid w:val="001079DF"/>
    <w:rsid w:val="00110716"/>
    <w:rsid w:val="00110EFB"/>
    <w:rsid w:val="00110FE6"/>
    <w:rsid w:val="0011146D"/>
    <w:rsid w:val="0011187A"/>
    <w:rsid w:val="00112364"/>
    <w:rsid w:val="00112A5A"/>
    <w:rsid w:val="00113390"/>
    <w:rsid w:val="00113C08"/>
    <w:rsid w:val="001176AA"/>
    <w:rsid w:val="001204A6"/>
    <w:rsid w:val="0012147C"/>
    <w:rsid w:val="00121ABA"/>
    <w:rsid w:val="00122186"/>
    <w:rsid w:val="00123C97"/>
    <w:rsid w:val="00125272"/>
    <w:rsid w:val="00125FC6"/>
    <w:rsid w:val="00127047"/>
    <w:rsid w:val="0012738C"/>
    <w:rsid w:val="001279B5"/>
    <w:rsid w:val="001312A4"/>
    <w:rsid w:val="00132624"/>
    <w:rsid w:val="0013290E"/>
    <w:rsid w:val="00132D00"/>
    <w:rsid w:val="00132F80"/>
    <w:rsid w:val="001337FA"/>
    <w:rsid w:val="001342A8"/>
    <w:rsid w:val="00135B10"/>
    <w:rsid w:val="00135C9A"/>
    <w:rsid w:val="00137BB2"/>
    <w:rsid w:val="00137F86"/>
    <w:rsid w:val="00141680"/>
    <w:rsid w:val="00141830"/>
    <w:rsid w:val="0014278B"/>
    <w:rsid w:val="0014314F"/>
    <w:rsid w:val="0014382D"/>
    <w:rsid w:val="0014388C"/>
    <w:rsid w:val="00143EB5"/>
    <w:rsid w:val="00144114"/>
    <w:rsid w:val="00146D26"/>
    <w:rsid w:val="00146DB0"/>
    <w:rsid w:val="00147E90"/>
    <w:rsid w:val="001508ED"/>
    <w:rsid w:val="00150CD8"/>
    <w:rsid w:val="00151375"/>
    <w:rsid w:val="001531ED"/>
    <w:rsid w:val="00153382"/>
    <w:rsid w:val="0015350D"/>
    <w:rsid w:val="00153EE5"/>
    <w:rsid w:val="00153FEC"/>
    <w:rsid w:val="00154429"/>
    <w:rsid w:val="00154BCE"/>
    <w:rsid w:val="00154DBF"/>
    <w:rsid w:val="00160E36"/>
    <w:rsid w:val="0016105A"/>
    <w:rsid w:val="00161324"/>
    <w:rsid w:val="001616DC"/>
    <w:rsid w:val="0016196C"/>
    <w:rsid w:val="00161F08"/>
    <w:rsid w:val="001620B5"/>
    <w:rsid w:val="00162EFF"/>
    <w:rsid w:val="0016325B"/>
    <w:rsid w:val="00163866"/>
    <w:rsid w:val="00163AE9"/>
    <w:rsid w:val="00164734"/>
    <w:rsid w:val="001657A8"/>
    <w:rsid w:val="00165F1C"/>
    <w:rsid w:val="001661D9"/>
    <w:rsid w:val="00166658"/>
    <w:rsid w:val="001725D5"/>
    <w:rsid w:val="00172849"/>
    <w:rsid w:val="00172C3C"/>
    <w:rsid w:val="00175191"/>
    <w:rsid w:val="00175F23"/>
    <w:rsid w:val="00177854"/>
    <w:rsid w:val="00177DBE"/>
    <w:rsid w:val="00177DC9"/>
    <w:rsid w:val="0018019F"/>
    <w:rsid w:val="00180F5F"/>
    <w:rsid w:val="00182D8C"/>
    <w:rsid w:val="00183F24"/>
    <w:rsid w:val="001861A5"/>
    <w:rsid w:val="001861C7"/>
    <w:rsid w:val="0018743E"/>
    <w:rsid w:val="001876CC"/>
    <w:rsid w:val="00190724"/>
    <w:rsid w:val="00190B62"/>
    <w:rsid w:val="00191B76"/>
    <w:rsid w:val="00191D44"/>
    <w:rsid w:val="00192365"/>
    <w:rsid w:val="00194416"/>
    <w:rsid w:val="001945F4"/>
    <w:rsid w:val="001959D9"/>
    <w:rsid w:val="0019687C"/>
    <w:rsid w:val="00196958"/>
    <w:rsid w:val="00196A14"/>
    <w:rsid w:val="00197BD9"/>
    <w:rsid w:val="001A0664"/>
    <w:rsid w:val="001A0783"/>
    <w:rsid w:val="001A0A60"/>
    <w:rsid w:val="001A1047"/>
    <w:rsid w:val="001A119B"/>
    <w:rsid w:val="001A1A7C"/>
    <w:rsid w:val="001A1CF1"/>
    <w:rsid w:val="001A2B4A"/>
    <w:rsid w:val="001A3D0C"/>
    <w:rsid w:val="001A5905"/>
    <w:rsid w:val="001A5CF4"/>
    <w:rsid w:val="001A60A2"/>
    <w:rsid w:val="001A641D"/>
    <w:rsid w:val="001A7248"/>
    <w:rsid w:val="001B15D5"/>
    <w:rsid w:val="001B2B7D"/>
    <w:rsid w:val="001B3F53"/>
    <w:rsid w:val="001B50E6"/>
    <w:rsid w:val="001B585A"/>
    <w:rsid w:val="001B587C"/>
    <w:rsid w:val="001B639A"/>
    <w:rsid w:val="001B6921"/>
    <w:rsid w:val="001B6EEC"/>
    <w:rsid w:val="001B77C7"/>
    <w:rsid w:val="001C00A5"/>
    <w:rsid w:val="001C0193"/>
    <w:rsid w:val="001C16E9"/>
    <w:rsid w:val="001C4066"/>
    <w:rsid w:val="001C44AA"/>
    <w:rsid w:val="001C4946"/>
    <w:rsid w:val="001C5CB4"/>
    <w:rsid w:val="001C66C6"/>
    <w:rsid w:val="001D07ED"/>
    <w:rsid w:val="001D1F9A"/>
    <w:rsid w:val="001D31DE"/>
    <w:rsid w:val="001D4E03"/>
    <w:rsid w:val="001D75D7"/>
    <w:rsid w:val="001E01B1"/>
    <w:rsid w:val="001E0F03"/>
    <w:rsid w:val="001E1F58"/>
    <w:rsid w:val="001E2F7A"/>
    <w:rsid w:val="001E376F"/>
    <w:rsid w:val="001E422F"/>
    <w:rsid w:val="001E43D4"/>
    <w:rsid w:val="001E45C0"/>
    <w:rsid w:val="001E54E6"/>
    <w:rsid w:val="001E5D64"/>
    <w:rsid w:val="001E6526"/>
    <w:rsid w:val="001E659A"/>
    <w:rsid w:val="001F00E9"/>
    <w:rsid w:val="001F0F65"/>
    <w:rsid w:val="001F106E"/>
    <w:rsid w:val="001F14A8"/>
    <w:rsid w:val="001F2BCB"/>
    <w:rsid w:val="001F51E8"/>
    <w:rsid w:val="001F5D52"/>
    <w:rsid w:val="001F69AE"/>
    <w:rsid w:val="001F6AEC"/>
    <w:rsid w:val="001F6B10"/>
    <w:rsid w:val="001F6D6C"/>
    <w:rsid w:val="00200370"/>
    <w:rsid w:val="00200976"/>
    <w:rsid w:val="00200BA0"/>
    <w:rsid w:val="00200E22"/>
    <w:rsid w:val="00201A42"/>
    <w:rsid w:val="0020225C"/>
    <w:rsid w:val="00202C8E"/>
    <w:rsid w:val="002035A7"/>
    <w:rsid w:val="00203F4B"/>
    <w:rsid w:val="00204DC8"/>
    <w:rsid w:val="00205605"/>
    <w:rsid w:val="00205C71"/>
    <w:rsid w:val="00206F18"/>
    <w:rsid w:val="002072E4"/>
    <w:rsid w:val="00207A39"/>
    <w:rsid w:val="00210CF3"/>
    <w:rsid w:val="00212375"/>
    <w:rsid w:val="002137D9"/>
    <w:rsid w:val="002154AE"/>
    <w:rsid w:val="002155D5"/>
    <w:rsid w:val="00216578"/>
    <w:rsid w:val="00221624"/>
    <w:rsid w:val="002218EE"/>
    <w:rsid w:val="00221CD7"/>
    <w:rsid w:val="00223AF1"/>
    <w:rsid w:val="00224659"/>
    <w:rsid w:val="00224BE9"/>
    <w:rsid w:val="00224E0B"/>
    <w:rsid w:val="002254D0"/>
    <w:rsid w:val="002254FA"/>
    <w:rsid w:val="0022556F"/>
    <w:rsid w:val="002271B2"/>
    <w:rsid w:val="002272DC"/>
    <w:rsid w:val="0023019B"/>
    <w:rsid w:val="00230208"/>
    <w:rsid w:val="002303D3"/>
    <w:rsid w:val="00230549"/>
    <w:rsid w:val="002308F6"/>
    <w:rsid w:val="002327B2"/>
    <w:rsid w:val="00233BBD"/>
    <w:rsid w:val="00233C85"/>
    <w:rsid w:val="00235034"/>
    <w:rsid w:val="00235862"/>
    <w:rsid w:val="0023596B"/>
    <w:rsid w:val="00235CFF"/>
    <w:rsid w:val="00236237"/>
    <w:rsid w:val="0023637F"/>
    <w:rsid w:val="00236650"/>
    <w:rsid w:val="0023706C"/>
    <w:rsid w:val="00237327"/>
    <w:rsid w:val="002406DB"/>
    <w:rsid w:val="00241AA5"/>
    <w:rsid w:val="00241B89"/>
    <w:rsid w:val="002423D2"/>
    <w:rsid w:val="00242448"/>
    <w:rsid w:val="00242A32"/>
    <w:rsid w:val="00244EA3"/>
    <w:rsid w:val="00245D37"/>
    <w:rsid w:val="002464E2"/>
    <w:rsid w:val="00246837"/>
    <w:rsid w:val="00247052"/>
    <w:rsid w:val="00247D00"/>
    <w:rsid w:val="00247EEB"/>
    <w:rsid w:val="00251337"/>
    <w:rsid w:val="00251805"/>
    <w:rsid w:val="00253DD2"/>
    <w:rsid w:val="0025420F"/>
    <w:rsid w:val="00254CB8"/>
    <w:rsid w:val="002558C2"/>
    <w:rsid w:val="002563EB"/>
    <w:rsid w:val="00256556"/>
    <w:rsid w:val="00256B9C"/>
    <w:rsid w:val="00257F2A"/>
    <w:rsid w:val="002606FF"/>
    <w:rsid w:val="00260F34"/>
    <w:rsid w:val="00262E62"/>
    <w:rsid w:val="00262FF9"/>
    <w:rsid w:val="00263064"/>
    <w:rsid w:val="002648B7"/>
    <w:rsid w:val="002656DA"/>
    <w:rsid w:val="00265E59"/>
    <w:rsid w:val="00267974"/>
    <w:rsid w:val="00270185"/>
    <w:rsid w:val="00270242"/>
    <w:rsid w:val="0027093B"/>
    <w:rsid w:val="002711AC"/>
    <w:rsid w:val="00271637"/>
    <w:rsid w:val="00272F56"/>
    <w:rsid w:val="0027358D"/>
    <w:rsid w:val="00276394"/>
    <w:rsid w:val="002765DD"/>
    <w:rsid w:val="00277366"/>
    <w:rsid w:val="00277FB3"/>
    <w:rsid w:val="0028016E"/>
    <w:rsid w:val="0028061C"/>
    <w:rsid w:val="00280B68"/>
    <w:rsid w:val="00280F1F"/>
    <w:rsid w:val="002811C8"/>
    <w:rsid w:val="002814DB"/>
    <w:rsid w:val="002820E3"/>
    <w:rsid w:val="0028257F"/>
    <w:rsid w:val="0028294D"/>
    <w:rsid w:val="00282C7C"/>
    <w:rsid w:val="00283D47"/>
    <w:rsid w:val="0028440F"/>
    <w:rsid w:val="00284483"/>
    <w:rsid w:val="0028572A"/>
    <w:rsid w:val="002859E8"/>
    <w:rsid w:val="00285C02"/>
    <w:rsid w:val="002906F4"/>
    <w:rsid w:val="00290D54"/>
    <w:rsid w:val="00291514"/>
    <w:rsid w:val="00291BF4"/>
    <w:rsid w:val="002926E5"/>
    <w:rsid w:val="00292B18"/>
    <w:rsid w:val="00292C2D"/>
    <w:rsid w:val="00295430"/>
    <w:rsid w:val="00296441"/>
    <w:rsid w:val="00297690"/>
    <w:rsid w:val="002A000B"/>
    <w:rsid w:val="002A04F3"/>
    <w:rsid w:val="002A1AC1"/>
    <w:rsid w:val="002A378D"/>
    <w:rsid w:val="002A4815"/>
    <w:rsid w:val="002A5BF9"/>
    <w:rsid w:val="002A6D07"/>
    <w:rsid w:val="002A71E8"/>
    <w:rsid w:val="002A75FA"/>
    <w:rsid w:val="002A76D3"/>
    <w:rsid w:val="002A77BD"/>
    <w:rsid w:val="002B178D"/>
    <w:rsid w:val="002B1B25"/>
    <w:rsid w:val="002B1FD3"/>
    <w:rsid w:val="002B2F68"/>
    <w:rsid w:val="002B3209"/>
    <w:rsid w:val="002B38C1"/>
    <w:rsid w:val="002B4E8A"/>
    <w:rsid w:val="002B5428"/>
    <w:rsid w:val="002B7798"/>
    <w:rsid w:val="002C0E3A"/>
    <w:rsid w:val="002C0F09"/>
    <w:rsid w:val="002C266E"/>
    <w:rsid w:val="002C30BC"/>
    <w:rsid w:val="002C55B8"/>
    <w:rsid w:val="002C56B1"/>
    <w:rsid w:val="002C6F0C"/>
    <w:rsid w:val="002D03D8"/>
    <w:rsid w:val="002D3BCC"/>
    <w:rsid w:val="002D49AC"/>
    <w:rsid w:val="002D6DBE"/>
    <w:rsid w:val="002D7323"/>
    <w:rsid w:val="002D766F"/>
    <w:rsid w:val="002E099A"/>
    <w:rsid w:val="002E248C"/>
    <w:rsid w:val="002E2D20"/>
    <w:rsid w:val="002E30C6"/>
    <w:rsid w:val="002E41FD"/>
    <w:rsid w:val="002E4386"/>
    <w:rsid w:val="002E4B16"/>
    <w:rsid w:val="002E4B47"/>
    <w:rsid w:val="002E5333"/>
    <w:rsid w:val="002E55EF"/>
    <w:rsid w:val="002E6229"/>
    <w:rsid w:val="002E6667"/>
    <w:rsid w:val="002E66A7"/>
    <w:rsid w:val="002F039B"/>
    <w:rsid w:val="002F0E10"/>
    <w:rsid w:val="002F2275"/>
    <w:rsid w:val="002F2B98"/>
    <w:rsid w:val="002F2C3D"/>
    <w:rsid w:val="002F2CA8"/>
    <w:rsid w:val="002F3250"/>
    <w:rsid w:val="002F504E"/>
    <w:rsid w:val="002F66AE"/>
    <w:rsid w:val="002F6945"/>
    <w:rsid w:val="00301D92"/>
    <w:rsid w:val="00302256"/>
    <w:rsid w:val="00304560"/>
    <w:rsid w:val="00304B4C"/>
    <w:rsid w:val="003057F1"/>
    <w:rsid w:val="003058F8"/>
    <w:rsid w:val="0030624B"/>
    <w:rsid w:val="00306376"/>
    <w:rsid w:val="003066D6"/>
    <w:rsid w:val="00307FCD"/>
    <w:rsid w:val="003106C7"/>
    <w:rsid w:val="00311ADE"/>
    <w:rsid w:val="00313142"/>
    <w:rsid w:val="0031421F"/>
    <w:rsid w:val="00314240"/>
    <w:rsid w:val="0031598F"/>
    <w:rsid w:val="00315CF9"/>
    <w:rsid w:val="0031645F"/>
    <w:rsid w:val="00316E12"/>
    <w:rsid w:val="003207DB"/>
    <w:rsid w:val="00320D0E"/>
    <w:rsid w:val="00321999"/>
    <w:rsid w:val="00322369"/>
    <w:rsid w:val="00324715"/>
    <w:rsid w:val="00324CC9"/>
    <w:rsid w:val="00326803"/>
    <w:rsid w:val="00326A56"/>
    <w:rsid w:val="00330FF3"/>
    <w:rsid w:val="00332AAA"/>
    <w:rsid w:val="003345F2"/>
    <w:rsid w:val="003347DC"/>
    <w:rsid w:val="003348FD"/>
    <w:rsid w:val="003349C3"/>
    <w:rsid w:val="00334F40"/>
    <w:rsid w:val="00335AA2"/>
    <w:rsid w:val="00335C0B"/>
    <w:rsid w:val="00336000"/>
    <w:rsid w:val="0033616E"/>
    <w:rsid w:val="00337349"/>
    <w:rsid w:val="00341F4C"/>
    <w:rsid w:val="003421D8"/>
    <w:rsid w:val="00342DE8"/>
    <w:rsid w:val="003432FD"/>
    <w:rsid w:val="00343A46"/>
    <w:rsid w:val="003465AB"/>
    <w:rsid w:val="00350322"/>
    <w:rsid w:val="0035107B"/>
    <w:rsid w:val="00351E83"/>
    <w:rsid w:val="003525BB"/>
    <w:rsid w:val="0035275E"/>
    <w:rsid w:val="00353C24"/>
    <w:rsid w:val="003542CB"/>
    <w:rsid w:val="00355D7D"/>
    <w:rsid w:val="00356F2E"/>
    <w:rsid w:val="00360E2A"/>
    <w:rsid w:val="00362B08"/>
    <w:rsid w:val="0036306C"/>
    <w:rsid w:val="00363BD8"/>
    <w:rsid w:val="00363D12"/>
    <w:rsid w:val="00365B05"/>
    <w:rsid w:val="00366A89"/>
    <w:rsid w:val="00370915"/>
    <w:rsid w:val="00370F07"/>
    <w:rsid w:val="00373B84"/>
    <w:rsid w:val="00374373"/>
    <w:rsid w:val="0037466B"/>
    <w:rsid w:val="00374F05"/>
    <w:rsid w:val="00375F61"/>
    <w:rsid w:val="00376125"/>
    <w:rsid w:val="003774D3"/>
    <w:rsid w:val="003814A0"/>
    <w:rsid w:val="00381A34"/>
    <w:rsid w:val="0038311B"/>
    <w:rsid w:val="003839F8"/>
    <w:rsid w:val="00385446"/>
    <w:rsid w:val="0038635F"/>
    <w:rsid w:val="00386CA4"/>
    <w:rsid w:val="00391D50"/>
    <w:rsid w:val="00391E07"/>
    <w:rsid w:val="00391E30"/>
    <w:rsid w:val="00392F16"/>
    <w:rsid w:val="00392F32"/>
    <w:rsid w:val="00393887"/>
    <w:rsid w:val="00393C3F"/>
    <w:rsid w:val="00394384"/>
    <w:rsid w:val="00394616"/>
    <w:rsid w:val="0039523B"/>
    <w:rsid w:val="00396187"/>
    <w:rsid w:val="00396933"/>
    <w:rsid w:val="003972DA"/>
    <w:rsid w:val="003975EC"/>
    <w:rsid w:val="003A0580"/>
    <w:rsid w:val="003A08A3"/>
    <w:rsid w:val="003A0E0B"/>
    <w:rsid w:val="003A1059"/>
    <w:rsid w:val="003A18D6"/>
    <w:rsid w:val="003A1E15"/>
    <w:rsid w:val="003A223D"/>
    <w:rsid w:val="003A26DF"/>
    <w:rsid w:val="003A33BA"/>
    <w:rsid w:val="003A44D0"/>
    <w:rsid w:val="003A4FFB"/>
    <w:rsid w:val="003A56B5"/>
    <w:rsid w:val="003A60FE"/>
    <w:rsid w:val="003A650B"/>
    <w:rsid w:val="003A70A6"/>
    <w:rsid w:val="003A7C41"/>
    <w:rsid w:val="003B1C7D"/>
    <w:rsid w:val="003B2547"/>
    <w:rsid w:val="003B2688"/>
    <w:rsid w:val="003B2D00"/>
    <w:rsid w:val="003B37A9"/>
    <w:rsid w:val="003B5CA4"/>
    <w:rsid w:val="003B5D52"/>
    <w:rsid w:val="003B688B"/>
    <w:rsid w:val="003B723A"/>
    <w:rsid w:val="003B7ACC"/>
    <w:rsid w:val="003C0A6D"/>
    <w:rsid w:val="003C20A9"/>
    <w:rsid w:val="003C2A9B"/>
    <w:rsid w:val="003C378C"/>
    <w:rsid w:val="003C3D59"/>
    <w:rsid w:val="003C7692"/>
    <w:rsid w:val="003C7CE2"/>
    <w:rsid w:val="003C7E09"/>
    <w:rsid w:val="003D2A5F"/>
    <w:rsid w:val="003D3062"/>
    <w:rsid w:val="003D3B8F"/>
    <w:rsid w:val="003D3D3D"/>
    <w:rsid w:val="003D3E3D"/>
    <w:rsid w:val="003D44B3"/>
    <w:rsid w:val="003D4A4D"/>
    <w:rsid w:val="003D4D58"/>
    <w:rsid w:val="003D531B"/>
    <w:rsid w:val="003D57EE"/>
    <w:rsid w:val="003D581D"/>
    <w:rsid w:val="003D6C04"/>
    <w:rsid w:val="003D73A8"/>
    <w:rsid w:val="003D75B4"/>
    <w:rsid w:val="003D75DD"/>
    <w:rsid w:val="003D7EC0"/>
    <w:rsid w:val="003E018C"/>
    <w:rsid w:val="003E052E"/>
    <w:rsid w:val="003E06DA"/>
    <w:rsid w:val="003E0883"/>
    <w:rsid w:val="003E1D74"/>
    <w:rsid w:val="003E20FC"/>
    <w:rsid w:val="003E26A9"/>
    <w:rsid w:val="003E33C9"/>
    <w:rsid w:val="003E3932"/>
    <w:rsid w:val="003E3F89"/>
    <w:rsid w:val="003E4207"/>
    <w:rsid w:val="003E4679"/>
    <w:rsid w:val="003E4D3D"/>
    <w:rsid w:val="003E67DA"/>
    <w:rsid w:val="003E708E"/>
    <w:rsid w:val="003E75C3"/>
    <w:rsid w:val="003E7837"/>
    <w:rsid w:val="003F0174"/>
    <w:rsid w:val="003F1E42"/>
    <w:rsid w:val="003F2B4C"/>
    <w:rsid w:val="003F3EF5"/>
    <w:rsid w:val="003F469C"/>
    <w:rsid w:val="003F56E2"/>
    <w:rsid w:val="003F575F"/>
    <w:rsid w:val="003F5C9F"/>
    <w:rsid w:val="003F7F6B"/>
    <w:rsid w:val="0040092A"/>
    <w:rsid w:val="00402118"/>
    <w:rsid w:val="004026BA"/>
    <w:rsid w:val="00402F82"/>
    <w:rsid w:val="0040338B"/>
    <w:rsid w:val="00403B8E"/>
    <w:rsid w:val="00403CAC"/>
    <w:rsid w:val="0040413C"/>
    <w:rsid w:val="0040444D"/>
    <w:rsid w:val="00405350"/>
    <w:rsid w:val="00405628"/>
    <w:rsid w:val="00405C04"/>
    <w:rsid w:val="00405D06"/>
    <w:rsid w:val="004072D4"/>
    <w:rsid w:val="0040798A"/>
    <w:rsid w:val="00410345"/>
    <w:rsid w:val="00410AED"/>
    <w:rsid w:val="00410CBD"/>
    <w:rsid w:val="0041168F"/>
    <w:rsid w:val="004128DE"/>
    <w:rsid w:val="00412962"/>
    <w:rsid w:val="00413C77"/>
    <w:rsid w:val="00413D6E"/>
    <w:rsid w:val="00414081"/>
    <w:rsid w:val="00414DFA"/>
    <w:rsid w:val="00416C56"/>
    <w:rsid w:val="004177CC"/>
    <w:rsid w:val="0042045C"/>
    <w:rsid w:val="00420676"/>
    <w:rsid w:val="004217E0"/>
    <w:rsid w:val="00422652"/>
    <w:rsid w:val="0042279A"/>
    <w:rsid w:val="004229B2"/>
    <w:rsid w:val="00423B5F"/>
    <w:rsid w:val="00423F95"/>
    <w:rsid w:val="00425A64"/>
    <w:rsid w:val="004264AD"/>
    <w:rsid w:val="00430E1B"/>
    <w:rsid w:val="004313F4"/>
    <w:rsid w:val="004324C4"/>
    <w:rsid w:val="0043253B"/>
    <w:rsid w:val="00432C1A"/>
    <w:rsid w:val="00432DDE"/>
    <w:rsid w:val="0043349C"/>
    <w:rsid w:val="00433576"/>
    <w:rsid w:val="00433C83"/>
    <w:rsid w:val="004344B5"/>
    <w:rsid w:val="0043519E"/>
    <w:rsid w:val="00435498"/>
    <w:rsid w:val="00435B53"/>
    <w:rsid w:val="00437F9D"/>
    <w:rsid w:val="0044063E"/>
    <w:rsid w:val="00442012"/>
    <w:rsid w:val="0044259E"/>
    <w:rsid w:val="004429DC"/>
    <w:rsid w:val="0044365C"/>
    <w:rsid w:val="00444D43"/>
    <w:rsid w:val="00445437"/>
    <w:rsid w:val="0044544B"/>
    <w:rsid w:val="0044586D"/>
    <w:rsid w:val="00445B30"/>
    <w:rsid w:val="00445E68"/>
    <w:rsid w:val="004466D6"/>
    <w:rsid w:val="00447485"/>
    <w:rsid w:val="004501BD"/>
    <w:rsid w:val="00450388"/>
    <w:rsid w:val="004509E6"/>
    <w:rsid w:val="00451CEE"/>
    <w:rsid w:val="00452D3D"/>
    <w:rsid w:val="00452F7D"/>
    <w:rsid w:val="0045313E"/>
    <w:rsid w:val="00453EF8"/>
    <w:rsid w:val="00454263"/>
    <w:rsid w:val="00455080"/>
    <w:rsid w:val="00455D69"/>
    <w:rsid w:val="00456387"/>
    <w:rsid w:val="00456CFE"/>
    <w:rsid w:val="004578F8"/>
    <w:rsid w:val="004600B4"/>
    <w:rsid w:val="0046190B"/>
    <w:rsid w:val="00461C39"/>
    <w:rsid w:val="0046213E"/>
    <w:rsid w:val="0046233F"/>
    <w:rsid w:val="0046244E"/>
    <w:rsid w:val="00462CE6"/>
    <w:rsid w:val="00463635"/>
    <w:rsid w:val="004656BF"/>
    <w:rsid w:val="00465E99"/>
    <w:rsid w:val="00465F21"/>
    <w:rsid w:val="00466C7F"/>
    <w:rsid w:val="00467630"/>
    <w:rsid w:val="00467AC6"/>
    <w:rsid w:val="00467F2F"/>
    <w:rsid w:val="00470733"/>
    <w:rsid w:val="00471144"/>
    <w:rsid w:val="004728B8"/>
    <w:rsid w:val="00472A06"/>
    <w:rsid w:val="0047379D"/>
    <w:rsid w:val="0047410A"/>
    <w:rsid w:val="0047467D"/>
    <w:rsid w:val="00474CCB"/>
    <w:rsid w:val="00474F0F"/>
    <w:rsid w:val="0047558C"/>
    <w:rsid w:val="00475B53"/>
    <w:rsid w:val="00475C64"/>
    <w:rsid w:val="004765C3"/>
    <w:rsid w:val="00476682"/>
    <w:rsid w:val="00477969"/>
    <w:rsid w:val="00477A58"/>
    <w:rsid w:val="00477CC9"/>
    <w:rsid w:val="00477E6B"/>
    <w:rsid w:val="0048068D"/>
    <w:rsid w:val="00480E45"/>
    <w:rsid w:val="00481432"/>
    <w:rsid w:val="0048199A"/>
    <w:rsid w:val="00482409"/>
    <w:rsid w:val="00482FD4"/>
    <w:rsid w:val="00483ACB"/>
    <w:rsid w:val="00483F90"/>
    <w:rsid w:val="00484D71"/>
    <w:rsid w:val="00485FA9"/>
    <w:rsid w:val="00486A1C"/>
    <w:rsid w:val="00487D7A"/>
    <w:rsid w:val="004907E6"/>
    <w:rsid w:val="00491286"/>
    <w:rsid w:val="00491779"/>
    <w:rsid w:val="00491ED7"/>
    <w:rsid w:val="00491F20"/>
    <w:rsid w:val="0049214D"/>
    <w:rsid w:val="00492AD2"/>
    <w:rsid w:val="00493852"/>
    <w:rsid w:val="00493B0B"/>
    <w:rsid w:val="00497CFE"/>
    <w:rsid w:val="004A09E4"/>
    <w:rsid w:val="004A18D3"/>
    <w:rsid w:val="004A21CF"/>
    <w:rsid w:val="004A3430"/>
    <w:rsid w:val="004A4001"/>
    <w:rsid w:val="004A52E3"/>
    <w:rsid w:val="004A5C2C"/>
    <w:rsid w:val="004A6865"/>
    <w:rsid w:val="004A689E"/>
    <w:rsid w:val="004A6AF8"/>
    <w:rsid w:val="004A6CFF"/>
    <w:rsid w:val="004A6FE0"/>
    <w:rsid w:val="004A7A00"/>
    <w:rsid w:val="004A7B92"/>
    <w:rsid w:val="004B0508"/>
    <w:rsid w:val="004B0E06"/>
    <w:rsid w:val="004B1D1A"/>
    <w:rsid w:val="004B2834"/>
    <w:rsid w:val="004B2CDE"/>
    <w:rsid w:val="004B31AF"/>
    <w:rsid w:val="004B4346"/>
    <w:rsid w:val="004B4FB5"/>
    <w:rsid w:val="004B5800"/>
    <w:rsid w:val="004B5855"/>
    <w:rsid w:val="004B6747"/>
    <w:rsid w:val="004B6EE2"/>
    <w:rsid w:val="004C04CC"/>
    <w:rsid w:val="004C143D"/>
    <w:rsid w:val="004C23B3"/>
    <w:rsid w:val="004C335D"/>
    <w:rsid w:val="004C35A8"/>
    <w:rsid w:val="004C43B6"/>
    <w:rsid w:val="004C4FB0"/>
    <w:rsid w:val="004C55F4"/>
    <w:rsid w:val="004C56C0"/>
    <w:rsid w:val="004C5783"/>
    <w:rsid w:val="004C5888"/>
    <w:rsid w:val="004C58B5"/>
    <w:rsid w:val="004C6379"/>
    <w:rsid w:val="004C6751"/>
    <w:rsid w:val="004C6D7B"/>
    <w:rsid w:val="004C72E7"/>
    <w:rsid w:val="004C7989"/>
    <w:rsid w:val="004D0664"/>
    <w:rsid w:val="004D0DEB"/>
    <w:rsid w:val="004D15D9"/>
    <w:rsid w:val="004D18B2"/>
    <w:rsid w:val="004D1D2E"/>
    <w:rsid w:val="004D306D"/>
    <w:rsid w:val="004D6060"/>
    <w:rsid w:val="004D6923"/>
    <w:rsid w:val="004D6B94"/>
    <w:rsid w:val="004D7B24"/>
    <w:rsid w:val="004D7FD8"/>
    <w:rsid w:val="004E02B0"/>
    <w:rsid w:val="004E04B8"/>
    <w:rsid w:val="004E0E19"/>
    <w:rsid w:val="004E1374"/>
    <w:rsid w:val="004E3879"/>
    <w:rsid w:val="004E38F7"/>
    <w:rsid w:val="004E41C0"/>
    <w:rsid w:val="004E46C3"/>
    <w:rsid w:val="004E487C"/>
    <w:rsid w:val="004E4F7D"/>
    <w:rsid w:val="004E59B6"/>
    <w:rsid w:val="004E62B0"/>
    <w:rsid w:val="004E6C1F"/>
    <w:rsid w:val="004E7924"/>
    <w:rsid w:val="004F06F6"/>
    <w:rsid w:val="004F2B56"/>
    <w:rsid w:val="004F38FD"/>
    <w:rsid w:val="004F544C"/>
    <w:rsid w:val="004F5A83"/>
    <w:rsid w:val="004F5F86"/>
    <w:rsid w:val="004F6113"/>
    <w:rsid w:val="004F6494"/>
    <w:rsid w:val="004F7BD6"/>
    <w:rsid w:val="005007F9"/>
    <w:rsid w:val="00500A53"/>
    <w:rsid w:val="00502C9D"/>
    <w:rsid w:val="00502E50"/>
    <w:rsid w:val="00503D2E"/>
    <w:rsid w:val="00503EDE"/>
    <w:rsid w:val="005045FE"/>
    <w:rsid w:val="00505A63"/>
    <w:rsid w:val="005072FD"/>
    <w:rsid w:val="00510AA2"/>
    <w:rsid w:val="00510FF3"/>
    <w:rsid w:val="00511650"/>
    <w:rsid w:val="00512067"/>
    <w:rsid w:val="005127FE"/>
    <w:rsid w:val="00513F33"/>
    <w:rsid w:val="00514C0B"/>
    <w:rsid w:val="005153E0"/>
    <w:rsid w:val="00515695"/>
    <w:rsid w:val="00515A3B"/>
    <w:rsid w:val="00515AA8"/>
    <w:rsid w:val="005161A1"/>
    <w:rsid w:val="00516280"/>
    <w:rsid w:val="00516521"/>
    <w:rsid w:val="00517CC4"/>
    <w:rsid w:val="0052014D"/>
    <w:rsid w:val="005210A0"/>
    <w:rsid w:val="0052308F"/>
    <w:rsid w:val="005233AE"/>
    <w:rsid w:val="00523570"/>
    <w:rsid w:val="005243C2"/>
    <w:rsid w:val="0052576A"/>
    <w:rsid w:val="00525F7C"/>
    <w:rsid w:val="00526A5C"/>
    <w:rsid w:val="00526EC8"/>
    <w:rsid w:val="005271EF"/>
    <w:rsid w:val="005304C9"/>
    <w:rsid w:val="005304CF"/>
    <w:rsid w:val="00530544"/>
    <w:rsid w:val="00530808"/>
    <w:rsid w:val="005311D4"/>
    <w:rsid w:val="0053135F"/>
    <w:rsid w:val="00531C87"/>
    <w:rsid w:val="00532F29"/>
    <w:rsid w:val="00533027"/>
    <w:rsid w:val="005336D1"/>
    <w:rsid w:val="00533C57"/>
    <w:rsid w:val="0053400D"/>
    <w:rsid w:val="00534806"/>
    <w:rsid w:val="0053518A"/>
    <w:rsid w:val="0053546B"/>
    <w:rsid w:val="005356AB"/>
    <w:rsid w:val="005373B5"/>
    <w:rsid w:val="005405E8"/>
    <w:rsid w:val="005419C5"/>
    <w:rsid w:val="0054221B"/>
    <w:rsid w:val="005435FB"/>
    <w:rsid w:val="0054369D"/>
    <w:rsid w:val="005440F5"/>
    <w:rsid w:val="00545108"/>
    <w:rsid w:val="00545F7F"/>
    <w:rsid w:val="00546088"/>
    <w:rsid w:val="005469D9"/>
    <w:rsid w:val="00546A65"/>
    <w:rsid w:val="00546BA5"/>
    <w:rsid w:val="00546C80"/>
    <w:rsid w:val="00547BD4"/>
    <w:rsid w:val="00550942"/>
    <w:rsid w:val="00550C6D"/>
    <w:rsid w:val="00552C89"/>
    <w:rsid w:val="00552FAC"/>
    <w:rsid w:val="00553C3F"/>
    <w:rsid w:val="005543B2"/>
    <w:rsid w:val="00554552"/>
    <w:rsid w:val="005545B6"/>
    <w:rsid w:val="00554E32"/>
    <w:rsid w:val="00554F54"/>
    <w:rsid w:val="00555F19"/>
    <w:rsid w:val="00560ACA"/>
    <w:rsid w:val="00560D11"/>
    <w:rsid w:val="0056114F"/>
    <w:rsid w:val="00561FD5"/>
    <w:rsid w:val="005628A9"/>
    <w:rsid w:val="00562DCD"/>
    <w:rsid w:val="00562DE7"/>
    <w:rsid w:val="00562FDB"/>
    <w:rsid w:val="00567362"/>
    <w:rsid w:val="005702C0"/>
    <w:rsid w:val="005709E6"/>
    <w:rsid w:val="00570FD8"/>
    <w:rsid w:val="005722DA"/>
    <w:rsid w:val="00573AEB"/>
    <w:rsid w:val="005741FD"/>
    <w:rsid w:val="00574988"/>
    <w:rsid w:val="005750C1"/>
    <w:rsid w:val="0057559E"/>
    <w:rsid w:val="00575A40"/>
    <w:rsid w:val="005762AB"/>
    <w:rsid w:val="0057681F"/>
    <w:rsid w:val="00576C2E"/>
    <w:rsid w:val="00576F39"/>
    <w:rsid w:val="0057728A"/>
    <w:rsid w:val="00577529"/>
    <w:rsid w:val="005800FF"/>
    <w:rsid w:val="0058028B"/>
    <w:rsid w:val="005802F4"/>
    <w:rsid w:val="00580DE5"/>
    <w:rsid w:val="00581601"/>
    <w:rsid w:val="00581A54"/>
    <w:rsid w:val="00582A8F"/>
    <w:rsid w:val="00582E13"/>
    <w:rsid w:val="00582E97"/>
    <w:rsid w:val="005830BB"/>
    <w:rsid w:val="005835CD"/>
    <w:rsid w:val="00584081"/>
    <w:rsid w:val="005847D2"/>
    <w:rsid w:val="00586D22"/>
    <w:rsid w:val="00587359"/>
    <w:rsid w:val="005877B5"/>
    <w:rsid w:val="00587B1F"/>
    <w:rsid w:val="00587CCF"/>
    <w:rsid w:val="00590A21"/>
    <w:rsid w:val="00590A97"/>
    <w:rsid w:val="00593A8E"/>
    <w:rsid w:val="00593EE7"/>
    <w:rsid w:val="0059449A"/>
    <w:rsid w:val="0059478C"/>
    <w:rsid w:val="00595A3E"/>
    <w:rsid w:val="00596B63"/>
    <w:rsid w:val="00597160"/>
    <w:rsid w:val="005A0465"/>
    <w:rsid w:val="005A0B12"/>
    <w:rsid w:val="005A19BD"/>
    <w:rsid w:val="005A1A7F"/>
    <w:rsid w:val="005A1FD2"/>
    <w:rsid w:val="005A41E7"/>
    <w:rsid w:val="005A4490"/>
    <w:rsid w:val="005A47AD"/>
    <w:rsid w:val="005A6DC9"/>
    <w:rsid w:val="005A79A1"/>
    <w:rsid w:val="005A79E9"/>
    <w:rsid w:val="005A7E6F"/>
    <w:rsid w:val="005B1459"/>
    <w:rsid w:val="005B165A"/>
    <w:rsid w:val="005B1882"/>
    <w:rsid w:val="005B38E8"/>
    <w:rsid w:val="005B428B"/>
    <w:rsid w:val="005B48C2"/>
    <w:rsid w:val="005B4D3F"/>
    <w:rsid w:val="005B61C5"/>
    <w:rsid w:val="005B6512"/>
    <w:rsid w:val="005B6D78"/>
    <w:rsid w:val="005B71CC"/>
    <w:rsid w:val="005C1100"/>
    <w:rsid w:val="005C3323"/>
    <w:rsid w:val="005C49AD"/>
    <w:rsid w:val="005C523A"/>
    <w:rsid w:val="005C5B63"/>
    <w:rsid w:val="005C5DD4"/>
    <w:rsid w:val="005C6AA2"/>
    <w:rsid w:val="005C6BC0"/>
    <w:rsid w:val="005C71B9"/>
    <w:rsid w:val="005C7F97"/>
    <w:rsid w:val="005D1131"/>
    <w:rsid w:val="005D114E"/>
    <w:rsid w:val="005D11AF"/>
    <w:rsid w:val="005D17B8"/>
    <w:rsid w:val="005D1A6D"/>
    <w:rsid w:val="005D1B20"/>
    <w:rsid w:val="005D1BCB"/>
    <w:rsid w:val="005D3379"/>
    <w:rsid w:val="005D390A"/>
    <w:rsid w:val="005D3EC6"/>
    <w:rsid w:val="005D48A6"/>
    <w:rsid w:val="005D54AE"/>
    <w:rsid w:val="005D6FB8"/>
    <w:rsid w:val="005E1465"/>
    <w:rsid w:val="005E1B48"/>
    <w:rsid w:val="005E1E17"/>
    <w:rsid w:val="005E2155"/>
    <w:rsid w:val="005E22A5"/>
    <w:rsid w:val="005E237D"/>
    <w:rsid w:val="005E2F4B"/>
    <w:rsid w:val="005E3FA7"/>
    <w:rsid w:val="005E4117"/>
    <w:rsid w:val="005E74BC"/>
    <w:rsid w:val="005F09EB"/>
    <w:rsid w:val="005F1644"/>
    <w:rsid w:val="005F1711"/>
    <w:rsid w:val="005F17FB"/>
    <w:rsid w:val="005F2E12"/>
    <w:rsid w:val="005F2FCA"/>
    <w:rsid w:val="005F32A2"/>
    <w:rsid w:val="005F3502"/>
    <w:rsid w:val="005F46BA"/>
    <w:rsid w:val="005F4B44"/>
    <w:rsid w:val="005F58C1"/>
    <w:rsid w:val="005F6F76"/>
    <w:rsid w:val="006003DB"/>
    <w:rsid w:val="00601696"/>
    <w:rsid w:val="00601931"/>
    <w:rsid w:val="0060309D"/>
    <w:rsid w:val="0060435F"/>
    <w:rsid w:val="00604FD7"/>
    <w:rsid w:val="006051E2"/>
    <w:rsid w:val="006055E9"/>
    <w:rsid w:val="00605EFF"/>
    <w:rsid w:val="00606099"/>
    <w:rsid w:val="006060CE"/>
    <w:rsid w:val="0060616D"/>
    <w:rsid w:val="00610D49"/>
    <w:rsid w:val="00611191"/>
    <w:rsid w:val="006114EB"/>
    <w:rsid w:val="00611907"/>
    <w:rsid w:val="0061199E"/>
    <w:rsid w:val="006120E3"/>
    <w:rsid w:val="00612242"/>
    <w:rsid w:val="0061281D"/>
    <w:rsid w:val="006130B9"/>
    <w:rsid w:val="00613F6B"/>
    <w:rsid w:val="00614220"/>
    <w:rsid w:val="00614E9B"/>
    <w:rsid w:val="00615254"/>
    <w:rsid w:val="006156C2"/>
    <w:rsid w:val="00615EC1"/>
    <w:rsid w:val="006162C6"/>
    <w:rsid w:val="00617FAD"/>
    <w:rsid w:val="0062039E"/>
    <w:rsid w:val="00622571"/>
    <w:rsid w:val="00622617"/>
    <w:rsid w:val="00623450"/>
    <w:rsid w:val="006236F3"/>
    <w:rsid w:val="0062425A"/>
    <w:rsid w:val="006255BF"/>
    <w:rsid w:val="00625884"/>
    <w:rsid w:val="00625E7B"/>
    <w:rsid w:val="00626F4E"/>
    <w:rsid w:val="00627122"/>
    <w:rsid w:val="00627855"/>
    <w:rsid w:val="0062799C"/>
    <w:rsid w:val="00627BDB"/>
    <w:rsid w:val="00630EA8"/>
    <w:rsid w:val="006341FA"/>
    <w:rsid w:val="00634F08"/>
    <w:rsid w:val="006354AA"/>
    <w:rsid w:val="00636827"/>
    <w:rsid w:val="006378A8"/>
    <w:rsid w:val="0063798F"/>
    <w:rsid w:val="00637A22"/>
    <w:rsid w:val="00637C0E"/>
    <w:rsid w:val="00637C33"/>
    <w:rsid w:val="00640C51"/>
    <w:rsid w:val="006410CB"/>
    <w:rsid w:val="00641294"/>
    <w:rsid w:val="00641E14"/>
    <w:rsid w:val="00643632"/>
    <w:rsid w:val="00643805"/>
    <w:rsid w:val="006444E7"/>
    <w:rsid w:val="00644DA4"/>
    <w:rsid w:val="00644E2D"/>
    <w:rsid w:val="00646596"/>
    <w:rsid w:val="00647C09"/>
    <w:rsid w:val="0065025B"/>
    <w:rsid w:val="00650A0B"/>
    <w:rsid w:val="00650B64"/>
    <w:rsid w:val="006516FD"/>
    <w:rsid w:val="00651D18"/>
    <w:rsid w:val="00651E88"/>
    <w:rsid w:val="0065420E"/>
    <w:rsid w:val="006546F6"/>
    <w:rsid w:val="00654A60"/>
    <w:rsid w:val="00654AAE"/>
    <w:rsid w:val="0065557F"/>
    <w:rsid w:val="00655789"/>
    <w:rsid w:val="00656B33"/>
    <w:rsid w:val="00662361"/>
    <w:rsid w:val="0066304C"/>
    <w:rsid w:val="006638D5"/>
    <w:rsid w:val="00663F1F"/>
    <w:rsid w:val="00664696"/>
    <w:rsid w:val="00664A20"/>
    <w:rsid w:val="00666615"/>
    <w:rsid w:val="0066661E"/>
    <w:rsid w:val="006679EE"/>
    <w:rsid w:val="00670A84"/>
    <w:rsid w:val="0067116C"/>
    <w:rsid w:val="006736C7"/>
    <w:rsid w:val="006740A1"/>
    <w:rsid w:val="00674AF8"/>
    <w:rsid w:val="00674D3D"/>
    <w:rsid w:val="00674DC4"/>
    <w:rsid w:val="00675D93"/>
    <w:rsid w:val="00680540"/>
    <w:rsid w:val="006819E8"/>
    <w:rsid w:val="00683C31"/>
    <w:rsid w:val="00685CCF"/>
    <w:rsid w:val="0068620E"/>
    <w:rsid w:val="006877EA"/>
    <w:rsid w:val="00690579"/>
    <w:rsid w:val="0069109E"/>
    <w:rsid w:val="0069114E"/>
    <w:rsid w:val="006921F5"/>
    <w:rsid w:val="00692682"/>
    <w:rsid w:val="00693563"/>
    <w:rsid w:val="00693F56"/>
    <w:rsid w:val="006944E9"/>
    <w:rsid w:val="00694C2D"/>
    <w:rsid w:val="00694C7B"/>
    <w:rsid w:val="0069666D"/>
    <w:rsid w:val="00697479"/>
    <w:rsid w:val="006979D1"/>
    <w:rsid w:val="00697E38"/>
    <w:rsid w:val="006A0A34"/>
    <w:rsid w:val="006A0E11"/>
    <w:rsid w:val="006A104B"/>
    <w:rsid w:val="006A27E9"/>
    <w:rsid w:val="006A2FD8"/>
    <w:rsid w:val="006A30DC"/>
    <w:rsid w:val="006A36C9"/>
    <w:rsid w:val="006A48D8"/>
    <w:rsid w:val="006A495D"/>
    <w:rsid w:val="006A4E6B"/>
    <w:rsid w:val="006A5307"/>
    <w:rsid w:val="006A53B2"/>
    <w:rsid w:val="006A5444"/>
    <w:rsid w:val="006A685B"/>
    <w:rsid w:val="006A6F54"/>
    <w:rsid w:val="006A704B"/>
    <w:rsid w:val="006B1526"/>
    <w:rsid w:val="006B19D7"/>
    <w:rsid w:val="006B46A7"/>
    <w:rsid w:val="006B5250"/>
    <w:rsid w:val="006B5A2B"/>
    <w:rsid w:val="006B6DB3"/>
    <w:rsid w:val="006C026F"/>
    <w:rsid w:val="006C0451"/>
    <w:rsid w:val="006C0600"/>
    <w:rsid w:val="006C083E"/>
    <w:rsid w:val="006C0DE7"/>
    <w:rsid w:val="006C1AAE"/>
    <w:rsid w:val="006C32A2"/>
    <w:rsid w:val="006C330A"/>
    <w:rsid w:val="006C35CF"/>
    <w:rsid w:val="006C38D3"/>
    <w:rsid w:val="006C4358"/>
    <w:rsid w:val="006C4830"/>
    <w:rsid w:val="006C51AE"/>
    <w:rsid w:val="006C66B0"/>
    <w:rsid w:val="006C707E"/>
    <w:rsid w:val="006D0182"/>
    <w:rsid w:val="006D07E3"/>
    <w:rsid w:val="006D17D9"/>
    <w:rsid w:val="006D1FE6"/>
    <w:rsid w:val="006D21FF"/>
    <w:rsid w:val="006D241F"/>
    <w:rsid w:val="006D2764"/>
    <w:rsid w:val="006D2872"/>
    <w:rsid w:val="006D3022"/>
    <w:rsid w:val="006D3892"/>
    <w:rsid w:val="006D40CE"/>
    <w:rsid w:val="006D46EC"/>
    <w:rsid w:val="006D48E5"/>
    <w:rsid w:val="006D4989"/>
    <w:rsid w:val="006D52AE"/>
    <w:rsid w:val="006D5329"/>
    <w:rsid w:val="006D6753"/>
    <w:rsid w:val="006D73E2"/>
    <w:rsid w:val="006E0252"/>
    <w:rsid w:val="006E1ACB"/>
    <w:rsid w:val="006E1C88"/>
    <w:rsid w:val="006E272E"/>
    <w:rsid w:val="006E59BB"/>
    <w:rsid w:val="006E5CF9"/>
    <w:rsid w:val="006E60E0"/>
    <w:rsid w:val="006E63ED"/>
    <w:rsid w:val="006E6967"/>
    <w:rsid w:val="006F03D5"/>
    <w:rsid w:val="006F04F6"/>
    <w:rsid w:val="006F1505"/>
    <w:rsid w:val="006F1D7D"/>
    <w:rsid w:val="006F2FFF"/>
    <w:rsid w:val="006F3926"/>
    <w:rsid w:val="006F427A"/>
    <w:rsid w:val="006F4B46"/>
    <w:rsid w:val="006F53A3"/>
    <w:rsid w:val="006F58AA"/>
    <w:rsid w:val="006F63CA"/>
    <w:rsid w:val="006F66D6"/>
    <w:rsid w:val="006F75CC"/>
    <w:rsid w:val="006F78EE"/>
    <w:rsid w:val="006F7967"/>
    <w:rsid w:val="007008F1"/>
    <w:rsid w:val="00701E1C"/>
    <w:rsid w:val="00703281"/>
    <w:rsid w:val="007034F1"/>
    <w:rsid w:val="00703732"/>
    <w:rsid w:val="00705C43"/>
    <w:rsid w:val="007062D6"/>
    <w:rsid w:val="007063C5"/>
    <w:rsid w:val="007070AC"/>
    <w:rsid w:val="00707740"/>
    <w:rsid w:val="00707AEE"/>
    <w:rsid w:val="007109D7"/>
    <w:rsid w:val="007116BB"/>
    <w:rsid w:val="007119C3"/>
    <w:rsid w:val="00712CAE"/>
    <w:rsid w:val="00712CD8"/>
    <w:rsid w:val="00715C0B"/>
    <w:rsid w:val="00716702"/>
    <w:rsid w:val="00716CC5"/>
    <w:rsid w:val="00716D06"/>
    <w:rsid w:val="00716E52"/>
    <w:rsid w:val="0071774C"/>
    <w:rsid w:val="00717901"/>
    <w:rsid w:val="0072156D"/>
    <w:rsid w:val="0072200D"/>
    <w:rsid w:val="0072262D"/>
    <w:rsid w:val="00722C24"/>
    <w:rsid w:val="00723506"/>
    <w:rsid w:val="0072402B"/>
    <w:rsid w:val="007243C0"/>
    <w:rsid w:val="00724A19"/>
    <w:rsid w:val="0072511A"/>
    <w:rsid w:val="0072522E"/>
    <w:rsid w:val="007254A4"/>
    <w:rsid w:val="0072575C"/>
    <w:rsid w:val="00725B34"/>
    <w:rsid w:val="00725FA8"/>
    <w:rsid w:val="00726452"/>
    <w:rsid w:val="00726CFE"/>
    <w:rsid w:val="00727EDA"/>
    <w:rsid w:val="00730831"/>
    <w:rsid w:val="007312C2"/>
    <w:rsid w:val="0073224D"/>
    <w:rsid w:val="0073365A"/>
    <w:rsid w:val="007337F8"/>
    <w:rsid w:val="0073599C"/>
    <w:rsid w:val="00735DFC"/>
    <w:rsid w:val="00736810"/>
    <w:rsid w:val="0073763A"/>
    <w:rsid w:val="00740E88"/>
    <w:rsid w:val="00741DAA"/>
    <w:rsid w:val="00742420"/>
    <w:rsid w:val="00743932"/>
    <w:rsid w:val="00744127"/>
    <w:rsid w:val="007451AB"/>
    <w:rsid w:val="0074560C"/>
    <w:rsid w:val="00745A69"/>
    <w:rsid w:val="00745D0A"/>
    <w:rsid w:val="00751051"/>
    <w:rsid w:val="007522BA"/>
    <w:rsid w:val="00752DF5"/>
    <w:rsid w:val="00753965"/>
    <w:rsid w:val="00755BC7"/>
    <w:rsid w:val="007565C7"/>
    <w:rsid w:val="00756781"/>
    <w:rsid w:val="00756917"/>
    <w:rsid w:val="00757826"/>
    <w:rsid w:val="007608E3"/>
    <w:rsid w:val="007608F1"/>
    <w:rsid w:val="00760C9B"/>
    <w:rsid w:val="00760D1D"/>
    <w:rsid w:val="00761053"/>
    <w:rsid w:val="0076138D"/>
    <w:rsid w:val="00761BBF"/>
    <w:rsid w:val="00763516"/>
    <w:rsid w:val="00763D28"/>
    <w:rsid w:val="00763FD3"/>
    <w:rsid w:val="0076584E"/>
    <w:rsid w:val="00765D83"/>
    <w:rsid w:val="0076609D"/>
    <w:rsid w:val="0076755B"/>
    <w:rsid w:val="00770F96"/>
    <w:rsid w:val="00771517"/>
    <w:rsid w:val="0077165E"/>
    <w:rsid w:val="00772432"/>
    <w:rsid w:val="00772B3A"/>
    <w:rsid w:val="00774A82"/>
    <w:rsid w:val="007751AE"/>
    <w:rsid w:val="007753FB"/>
    <w:rsid w:val="007754FD"/>
    <w:rsid w:val="0077644A"/>
    <w:rsid w:val="0077682D"/>
    <w:rsid w:val="00777835"/>
    <w:rsid w:val="00781163"/>
    <w:rsid w:val="007815AB"/>
    <w:rsid w:val="00782463"/>
    <w:rsid w:val="00782585"/>
    <w:rsid w:val="007825A7"/>
    <w:rsid w:val="00782D01"/>
    <w:rsid w:val="00784FA2"/>
    <w:rsid w:val="007850C0"/>
    <w:rsid w:val="00785FC9"/>
    <w:rsid w:val="00790527"/>
    <w:rsid w:val="00792135"/>
    <w:rsid w:val="0079316B"/>
    <w:rsid w:val="0079380D"/>
    <w:rsid w:val="00793BD3"/>
    <w:rsid w:val="00793BD7"/>
    <w:rsid w:val="007943F6"/>
    <w:rsid w:val="00794AAE"/>
    <w:rsid w:val="00795485"/>
    <w:rsid w:val="00795A7F"/>
    <w:rsid w:val="00795F8B"/>
    <w:rsid w:val="0079611C"/>
    <w:rsid w:val="0079649A"/>
    <w:rsid w:val="0079761B"/>
    <w:rsid w:val="00797FC3"/>
    <w:rsid w:val="007A11F9"/>
    <w:rsid w:val="007A1963"/>
    <w:rsid w:val="007A20E4"/>
    <w:rsid w:val="007A2176"/>
    <w:rsid w:val="007A2719"/>
    <w:rsid w:val="007A2C62"/>
    <w:rsid w:val="007A2FAA"/>
    <w:rsid w:val="007A6458"/>
    <w:rsid w:val="007A69D7"/>
    <w:rsid w:val="007A779B"/>
    <w:rsid w:val="007A78E7"/>
    <w:rsid w:val="007A7B0E"/>
    <w:rsid w:val="007B06FB"/>
    <w:rsid w:val="007B27C8"/>
    <w:rsid w:val="007B27DE"/>
    <w:rsid w:val="007B33AD"/>
    <w:rsid w:val="007B3C46"/>
    <w:rsid w:val="007B3FA4"/>
    <w:rsid w:val="007B4A71"/>
    <w:rsid w:val="007B4AA2"/>
    <w:rsid w:val="007B4FBB"/>
    <w:rsid w:val="007B561C"/>
    <w:rsid w:val="007C0C02"/>
    <w:rsid w:val="007C0E04"/>
    <w:rsid w:val="007C1FEF"/>
    <w:rsid w:val="007C2FC8"/>
    <w:rsid w:val="007C3E95"/>
    <w:rsid w:val="007C438D"/>
    <w:rsid w:val="007C5977"/>
    <w:rsid w:val="007C5B4E"/>
    <w:rsid w:val="007C6BB0"/>
    <w:rsid w:val="007C734C"/>
    <w:rsid w:val="007C7874"/>
    <w:rsid w:val="007C7DC2"/>
    <w:rsid w:val="007D0ADF"/>
    <w:rsid w:val="007D1FBE"/>
    <w:rsid w:val="007D2287"/>
    <w:rsid w:val="007D2397"/>
    <w:rsid w:val="007D2E87"/>
    <w:rsid w:val="007D3BBC"/>
    <w:rsid w:val="007D43B5"/>
    <w:rsid w:val="007D5EDF"/>
    <w:rsid w:val="007D65B1"/>
    <w:rsid w:val="007D6B9C"/>
    <w:rsid w:val="007D731B"/>
    <w:rsid w:val="007E0802"/>
    <w:rsid w:val="007E0AD4"/>
    <w:rsid w:val="007E0CFE"/>
    <w:rsid w:val="007E1751"/>
    <w:rsid w:val="007E17BB"/>
    <w:rsid w:val="007E2886"/>
    <w:rsid w:val="007E2DEA"/>
    <w:rsid w:val="007E3AA8"/>
    <w:rsid w:val="007E471E"/>
    <w:rsid w:val="007E779D"/>
    <w:rsid w:val="007F0297"/>
    <w:rsid w:val="007F108C"/>
    <w:rsid w:val="007F12A8"/>
    <w:rsid w:val="007F1864"/>
    <w:rsid w:val="007F3507"/>
    <w:rsid w:val="007F406C"/>
    <w:rsid w:val="007F4070"/>
    <w:rsid w:val="007F5B46"/>
    <w:rsid w:val="007F5FC9"/>
    <w:rsid w:val="007F6720"/>
    <w:rsid w:val="007F6AC0"/>
    <w:rsid w:val="007F6C87"/>
    <w:rsid w:val="007F7152"/>
    <w:rsid w:val="00801148"/>
    <w:rsid w:val="008011D6"/>
    <w:rsid w:val="00802EEF"/>
    <w:rsid w:val="00803E1E"/>
    <w:rsid w:val="008042FD"/>
    <w:rsid w:val="00805CF5"/>
    <w:rsid w:val="0080658C"/>
    <w:rsid w:val="0080703D"/>
    <w:rsid w:val="0080723C"/>
    <w:rsid w:val="00810FEA"/>
    <w:rsid w:val="00812C3B"/>
    <w:rsid w:val="00812FB2"/>
    <w:rsid w:val="00813594"/>
    <w:rsid w:val="00813AB5"/>
    <w:rsid w:val="008140B2"/>
    <w:rsid w:val="00815885"/>
    <w:rsid w:val="00815895"/>
    <w:rsid w:val="008163B4"/>
    <w:rsid w:val="0081730B"/>
    <w:rsid w:val="00817857"/>
    <w:rsid w:val="00817C5D"/>
    <w:rsid w:val="00820980"/>
    <w:rsid w:val="00820AF0"/>
    <w:rsid w:val="008211F5"/>
    <w:rsid w:val="008223DF"/>
    <w:rsid w:val="008225AA"/>
    <w:rsid w:val="00822CCB"/>
    <w:rsid w:val="00822D3D"/>
    <w:rsid w:val="00823477"/>
    <w:rsid w:val="00824019"/>
    <w:rsid w:val="00824732"/>
    <w:rsid w:val="00825687"/>
    <w:rsid w:val="00825AFA"/>
    <w:rsid w:val="00826408"/>
    <w:rsid w:val="0083097B"/>
    <w:rsid w:val="00831476"/>
    <w:rsid w:val="008327B6"/>
    <w:rsid w:val="00833282"/>
    <w:rsid w:val="00833C02"/>
    <w:rsid w:val="00833E56"/>
    <w:rsid w:val="00834784"/>
    <w:rsid w:val="00834F8E"/>
    <w:rsid w:val="00837671"/>
    <w:rsid w:val="0084080B"/>
    <w:rsid w:val="008429B4"/>
    <w:rsid w:val="00842B40"/>
    <w:rsid w:val="0084329A"/>
    <w:rsid w:val="0084411A"/>
    <w:rsid w:val="00845CDE"/>
    <w:rsid w:val="00846FA4"/>
    <w:rsid w:val="00847039"/>
    <w:rsid w:val="00850150"/>
    <w:rsid w:val="00850822"/>
    <w:rsid w:val="00850AE5"/>
    <w:rsid w:val="008512C3"/>
    <w:rsid w:val="008523FD"/>
    <w:rsid w:val="00852423"/>
    <w:rsid w:val="00852CE8"/>
    <w:rsid w:val="00854B93"/>
    <w:rsid w:val="008555D4"/>
    <w:rsid w:val="008564C9"/>
    <w:rsid w:val="008566F7"/>
    <w:rsid w:val="00856CA0"/>
    <w:rsid w:val="00857798"/>
    <w:rsid w:val="00857C8A"/>
    <w:rsid w:val="0086079B"/>
    <w:rsid w:val="0086193D"/>
    <w:rsid w:val="00862059"/>
    <w:rsid w:val="00863614"/>
    <w:rsid w:val="008636BC"/>
    <w:rsid w:val="00863FF9"/>
    <w:rsid w:val="008648DA"/>
    <w:rsid w:val="00864CC8"/>
    <w:rsid w:val="00864F57"/>
    <w:rsid w:val="00865D7A"/>
    <w:rsid w:val="00866012"/>
    <w:rsid w:val="00866144"/>
    <w:rsid w:val="00866B0E"/>
    <w:rsid w:val="00866D5C"/>
    <w:rsid w:val="00871394"/>
    <w:rsid w:val="008718C0"/>
    <w:rsid w:val="008721A0"/>
    <w:rsid w:val="0087413C"/>
    <w:rsid w:val="00874DD4"/>
    <w:rsid w:val="0087571D"/>
    <w:rsid w:val="00875C69"/>
    <w:rsid w:val="00876B16"/>
    <w:rsid w:val="008771EF"/>
    <w:rsid w:val="008801FA"/>
    <w:rsid w:val="0088198C"/>
    <w:rsid w:val="00881A97"/>
    <w:rsid w:val="00881E54"/>
    <w:rsid w:val="00881EB1"/>
    <w:rsid w:val="008830DB"/>
    <w:rsid w:val="00883D27"/>
    <w:rsid w:val="00884565"/>
    <w:rsid w:val="00884600"/>
    <w:rsid w:val="00885153"/>
    <w:rsid w:val="008858C6"/>
    <w:rsid w:val="00885F8E"/>
    <w:rsid w:val="00887678"/>
    <w:rsid w:val="00887859"/>
    <w:rsid w:val="00887B56"/>
    <w:rsid w:val="008907F2"/>
    <w:rsid w:val="00890875"/>
    <w:rsid w:val="00890E13"/>
    <w:rsid w:val="00891750"/>
    <w:rsid w:val="00891CBB"/>
    <w:rsid w:val="00892BDC"/>
    <w:rsid w:val="00892EEF"/>
    <w:rsid w:val="00893A3E"/>
    <w:rsid w:val="008941F8"/>
    <w:rsid w:val="0089530F"/>
    <w:rsid w:val="0089577B"/>
    <w:rsid w:val="00895A8C"/>
    <w:rsid w:val="0089673C"/>
    <w:rsid w:val="00897B4F"/>
    <w:rsid w:val="008A04CB"/>
    <w:rsid w:val="008A0562"/>
    <w:rsid w:val="008A2B6D"/>
    <w:rsid w:val="008A2EC4"/>
    <w:rsid w:val="008A501C"/>
    <w:rsid w:val="008A7CF5"/>
    <w:rsid w:val="008B064F"/>
    <w:rsid w:val="008B0D1D"/>
    <w:rsid w:val="008B0E85"/>
    <w:rsid w:val="008B1317"/>
    <w:rsid w:val="008B14F9"/>
    <w:rsid w:val="008B3925"/>
    <w:rsid w:val="008B4492"/>
    <w:rsid w:val="008B4BD6"/>
    <w:rsid w:val="008B4FCB"/>
    <w:rsid w:val="008B53FA"/>
    <w:rsid w:val="008B5E91"/>
    <w:rsid w:val="008B679A"/>
    <w:rsid w:val="008B7425"/>
    <w:rsid w:val="008B7D82"/>
    <w:rsid w:val="008C0395"/>
    <w:rsid w:val="008C104B"/>
    <w:rsid w:val="008C1D92"/>
    <w:rsid w:val="008C1E5D"/>
    <w:rsid w:val="008C22D8"/>
    <w:rsid w:val="008C35F7"/>
    <w:rsid w:val="008C4D8C"/>
    <w:rsid w:val="008C5A6F"/>
    <w:rsid w:val="008C6CE8"/>
    <w:rsid w:val="008C6FE0"/>
    <w:rsid w:val="008D125B"/>
    <w:rsid w:val="008D1574"/>
    <w:rsid w:val="008D1752"/>
    <w:rsid w:val="008D1CA8"/>
    <w:rsid w:val="008D23C7"/>
    <w:rsid w:val="008D2C8A"/>
    <w:rsid w:val="008D48FE"/>
    <w:rsid w:val="008D53DE"/>
    <w:rsid w:val="008D5B7C"/>
    <w:rsid w:val="008D70ED"/>
    <w:rsid w:val="008D741F"/>
    <w:rsid w:val="008D7434"/>
    <w:rsid w:val="008D7B3A"/>
    <w:rsid w:val="008E075B"/>
    <w:rsid w:val="008E09DC"/>
    <w:rsid w:val="008E1F09"/>
    <w:rsid w:val="008E29AF"/>
    <w:rsid w:val="008E463D"/>
    <w:rsid w:val="008E46B6"/>
    <w:rsid w:val="008E49C5"/>
    <w:rsid w:val="008E4F20"/>
    <w:rsid w:val="008E51C1"/>
    <w:rsid w:val="008E5745"/>
    <w:rsid w:val="008E63B4"/>
    <w:rsid w:val="008E7A0F"/>
    <w:rsid w:val="008E7CBF"/>
    <w:rsid w:val="008F06F1"/>
    <w:rsid w:val="008F109C"/>
    <w:rsid w:val="008F1631"/>
    <w:rsid w:val="008F1840"/>
    <w:rsid w:val="008F1D0E"/>
    <w:rsid w:val="008F1DCD"/>
    <w:rsid w:val="008F4BDC"/>
    <w:rsid w:val="008F4C36"/>
    <w:rsid w:val="008F6EE3"/>
    <w:rsid w:val="008F7087"/>
    <w:rsid w:val="008F7B0C"/>
    <w:rsid w:val="00901B46"/>
    <w:rsid w:val="00901DFE"/>
    <w:rsid w:val="009033AE"/>
    <w:rsid w:val="0090379D"/>
    <w:rsid w:val="00903C71"/>
    <w:rsid w:val="00905169"/>
    <w:rsid w:val="00906109"/>
    <w:rsid w:val="00906180"/>
    <w:rsid w:val="009061B7"/>
    <w:rsid w:val="009073D7"/>
    <w:rsid w:val="00907A97"/>
    <w:rsid w:val="00907B2B"/>
    <w:rsid w:val="00907CD0"/>
    <w:rsid w:val="009108B5"/>
    <w:rsid w:val="00911AE1"/>
    <w:rsid w:val="0091293E"/>
    <w:rsid w:val="00914888"/>
    <w:rsid w:val="00914B4E"/>
    <w:rsid w:val="00915166"/>
    <w:rsid w:val="00916499"/>
    <w:rsid w:val="009166A2"/>
    <w:rsid w:val="00920DE7"/>
    <w:rsid w:val="00921E13"/>
    <w:rsid w:val="00922AE2"/>
    <w:rsid w:val="009231F3"/>
    <w:rsid w:val="0092405F"/>
    <w:rsid w:val="00925241"/>
    <w:rsid w:val="00925792"/>
    <w:rsid w:val="009278A7"/>
    <w:rsid w:val="00927ED6"/>
    <w:rsid w:val="0093019F"/>
    <w:rsid w:val="00930209"/>
    <w:rsid w:val="0093086B"/>
    <w:rsid w:val="00931062"/>
    <w:rsid w:val="00934F42"/>
    <w:rsid w:val="00935D41"/>
    <w:rsid w:val="00935D6A"/>
    <w:rsid w:val="009361C9"/>
    <w:rsid w:val="00936B4D"/>
    <w:rsid w:val="009372AF"/>
    <w:rsid w:val="0093772C"/>
    <w:rsid w:val="00937762"/>
    <w:rsid w:val="00937DC2"/>
    <w:rsid w:val="00940218"/>
    <w:rsid w:val="00941AC0"/>
    <w:rsid w:val="00941BAF"/>
    <w:rsid w:val="00942401"/>
    <w:rsid w:val="00943765"/>
    <w:rsid w:val="00943F0B"/>
    <w:rsid w:val="0094485E"/>
    <w:rsid w:val="00944F04"/>
    <w:rsid w:val="00946BC9"/>
    <w:rsid w:val="00950CDE"/>
    <w:rsid w:val="009546CC"/>
    <w:rsid w:val="00955853"/>
    <w:rsid w:val="0095692F"/>
    <w:rsid w:val="00960604"/>
    <w:rsid w:val="009611EF"/>
    <w:rsid w:val="00961440"/>
    <w:rsid w:val="00961B0E"/>
    <w:rsid w:val="00962E66"/>
    <w:rsid w:val="009635BC"/>
    <w:rsid w:val="00963709"/>
    <w:rsid w:val="0096502C"/>
    <w:rsid w:val="00966908"/>
    <w:rsid w:val="00966935"/>
    <w:rsid w:val="00966A8C"/>
    <w:rsid w:val="00967042"/>
    <w:rsid w:val="00970902"/>
    <w:rsid w:val="009710B2"/>
    <w:rsid w:val="00971206"/>
    <w:rsid w:val="009716CE"/>
    <w:rsid w:val="00972B51"/>
    <w:rsid w:val="009731D9"/>
    <w:rsid w:val="0097458E"/>
    <w:rsid w:val="00974CC4"/>
    <w:rsid w:val="00974DC7"/>
    <w:rsid w:val="00974FBC"/>
    <w:rsid w:val="00975148"/>
    <w:rsid w:val="009754FD"/>
    <w:rsid w:val="009755BA"/>
    <w:rsid w:val="0097577F"/>
    <w:rsid w:val="0097640B"/>
    <w:rsid w:val="00977574"/>
    <w:rsid w:val="0097783A"/>
    <w:rsid w:val="00977E88"/>
    <w:rsid w:val="00983AFC"/>
    <w:rsid w:val="00985859"/>
    <w:rsid w:val="00986327"/>
    <w:rsid w:val="00986332"/>
    <w:rsid w:val="009872D6"/>
    <w:rsid w:val="009876E6"/>
    <w:rsid w:val="00990842"/>
    <w:rsid w:val="00990C1E"/>
    <w:rsid w:val="00990FC5"/>
    <w:rsid w:val="00991E9F"/>
    <w:rsid w:val="0099227C"/>
    <w:rsid w:val="009925D9"/>
    <w:rsid w:val="0099316E"/>
    <w:rsid w:val="009934B0"/>
    <w:rsid w:val="009937EB"/>
    <w:rsid w:val="009939A8"/>
    <w:rsid w:val="00994894"/>
    <w:rsid w:val="009952F1"/>
    <w:rsid w:val="009954FA"/>
    <w:rsid w:val="00995CC3"/>
    <w:rsid w:val="00997C03"/>
    <w:rsid w:val="009A18DE"/>
    <w:rsid w:val="009A1A5B"/>
    <w:rsid w:val="009A21AB"/>
    <w:rsid w:val="009A252D"/>
    <w:rsid w:val="009A2564"/>
    <w:rsid w:val="009A2D3F"/>
    <w:rsid w:val="009A37BA"/>
    <w:rsid w:val="009A45B8"/>
    <w:rsid w:val="009A4612"/>
    <w:rsid w:val="009A4E28"/>
    <w:rsid w:val="009A5CCB"/>
    <w:rsid w:val="009A5D1B"/>
    <w:rsid w:val="009A630A"/>
    <w:rsid w:val="009A6B4C"/>
    <w:rsid w:val="009A702D"/>
    <w:rsid w:val="009A7B79"/>
    <w:rsid w:val="009B01E1"/>
    <w:rsid w:val="009B085A"/>
    <w:rsid w:val="009B0D42"/>
    <w:rsid w:val="009B1785"/>
    <w:rsid w:val="009B1994"/>
    <w:rsid w:val="009B364A"/>
    <w:rsid w:val="009B458E"/>
    <w:rsid w:val="009B48BA"/>
    <w:rsid w:val="009B57A5"/>
    <w:rsid w:val="009B5B54"/>
    <w:rsid w:val="009B69CF"/>
    <w:rsid w:val="009B6CA7"/>
    <w:rsid w:val="009C10DA"/>
    <w:rsid w:val="009C6B56"/>
    <w:rsid w:val="009C6E56"/>
    <w:rsid w:val="009C6ED9"/>
    <w:rsid w:val="009D071E"/>
    <w:rsid w:val="009D0BBE"/>
    <w:rsid w:val="009D129C"/>
    <w:rsid w:val="009D2C17"/>
    <w:rsid w:val="009D334B"/>
    <w:rsid w:val="009D550C"/>
    <w:rsid w:val="009D5707"/>
    <w:rsid w:val="009D59AC"/>
    <w:rsid w:val="009D633A"/>
    <w:rsid w:val="009D6351"/>
    <w:rsid w:val="009D7075"/>
    <w:rsid w:val="009D75A7"/>
    <w:rsid w:val="009E1FAB"/>
    <w:rsid w:val="009E2800"/>
    <w:rsid w:val="009E2A89"/>
    <w:rsid w:val="009E4052"/>
    <w:rsid w:val="009E457A"/>
    <w:rsid w:val="009E45B5"/>
    <w:rsid w:val="009E4EF6"/>
    <w:rsid w:val="009E5430"/>
    <w:rsid w:val="009E5C07"/>
    <w:rsid w:val="009E6BC3"/>
    <w:rsid w:val="009E7302"/>
    <w:rsid w:val="009F10D3"/>
    <w:rsid w:val="009F1349"/>
    <w:rsid w:val="009F2464"/>
    <w:rsid w:val="009F2B84"/>
    <w:rsid w:val="009F35FD"/>
    <w:rsid w:val="009F3D7D"/>
    <w:rsid w:val="009F501B"/>
    <w:rsid w:val="009F5CC4"/>
    <w:rsid w:val="009F5F6C"/>
    <w:rsid w:val="00A0017E"/>
    <w:rsid w:val="00A0083C"/>
    <w:rsid w:val="00A0107D"/>
    <w:rsid w:val="00A01D21"/>
    <w:rsid w:val="00A022B1"/>
    <w:rsid w:val="00A022DE"/>
    <w:rsid w:val="00A02560"/>
    <w:rsid w:val="00A02898"/>
    <w:rsid w:val="00A02ACF"/>
    <w:rsid w:val="00A02C6D"/>
    <w:rsid w:val="00A031D4"/>
    <w:rsid w:val="00A03256"/>
    <w:rsid w:val="00A06480"/>
    <w:rsid w:val="00A0652F"/>
    <w:rsid w:val="00A06853"/>
    <w:rsid w:val="00A10968"/>
    <w:rsid w:val="00A10A73"/>
    <w:rsid w:val="00A10B56"/>
    <w:rsid w:val="00A10D37"/>
    <w:rsid w:val="00A1243F"/>
    <w:rsid w:val="00A1371A"/>
    <w:rsid w:val="00A13CFF"/>
    <w:rsid w:val="00A14397"/>
    <w:rsid w:val="00A14646"/>
    <w:rsid w:val="00A14F42"/>
    <w:rsid w:val="00A15AC6"/>
    <w:rsid w:val="00A16E30"/>
    <w:rsid w:val="00A17120"/>
    <w:rsid w:val="00A20338"/>
    <w:rsid w:val="00A225D3"/>
    <w:rsid w:val="00A2315F"/>
    <w:rsid w:val="00A23475"/>
    <w:rsid w:val="00A24089"/>
    <w:rsid w:val="00A24D92"/>
    <w:rsid w:val="00A261F0"/>
    <w:rsid w:val="00A3086F"/>
    <w:rsid w:val="00A31A02"/>
    <w:rsid w:val="00A32555"/>
    <w:rsid w:val="00A325C8"/>
    <w:rsid w:val="00A32D3A"/>
    <w:rsid w:val="00A341A0"/>
    <w:rsid w:val="00A35CF5"/>
    <w:rsid w:val="00A363EF"/>
    <w:rsid w:val="00A37BF1"/>
    <w:rsid w:val="00A405D6"/>
    <w:rsid w:val="00A40DAF"/>
    <w:rsid w:val="00A40DC6"/>
    <w:rsid w:val="00A41610"/>
    <w:rsid w:val="00A42202"/>
    <w:rsid w:val="00A422C5"/>
    <w:rsid w:val="00A44C35"/>
    <w:rsid w:val="00A45210"/>
    <w:rsid w:val="00A4532E"/>
    <w:rsid w:val="00A45457"/>
    <w:rsid w:val="00A456F1"/>
    <w:rsid w:val="00A4578C"/>
    <w:rsid w:val="00A45A66"/>
    <w:rsid w:val="00A45AED"/>
    <w:rsid w:val="00A462D9"/>
    <w:rsid w:val="00A46344"/>
    <w:rsid w:val="00A4636E"/>
    <w:rsid w:val="00A47649"/>
    <w:rsid w:val="00A47C01"/>
    <w:rsid w:val="00A5178E"/>
    <w:rsid w:val="00A51860"/>
    <w:rsid w:val="00A523A5"/>
    <w:rsid w:val="00A54049"/>
    <w:rsid w:val="00A54165"/>
    <w:rsid w:val="00A54A73"/>
    <w:rsid w:val="00A56DB0"/>
    <w:rsid w:val="00A63407"/>
    <w:rsid w:val="00A63F44"/>
    <w:rsid w:val="00A64B51"/>
    <w:rsid w:val="00A65417"/>
    <w:rsid w:val="00A654CC"/>
    <w:rsid w:val="00A65742"/>
    <w:rsid w:val="00A65C42"/>
    <w:rsid w:val="00A66B0C"/>
    <w:rsid w:val="00A66F40"/>
    <w:rsid w:val="00A67A79"/>
    <w:rsid w:val="00A7040B"/>
    <w:rsid w:val="00A70FC9"/>
    <w:rsid w:val="00A71262"/>
    <w:rsid w:val="00A717DB"/>
    <w:rsid w:val="00A717E5"/>
    <w:rsid w:val="00A72944"/>
    <w:rsid w:val="00A7402A"/>
    <w:rsid w:val="00A7470A"/>
    <w:rsid w:val="00A74A58"/>
    <w:rsid w:val="00A76AAC"/>
    <w:rsid w:val="00A76B69"/>
    <w:rsid w:val="00A8015A"/>
    <w:rsid w:val="00A80315"/>
    <w:rsid w:val="00A8062A"/>
    <w:rsid w:val="00A807A3"/>
    <w:rsid w:val="00A82D7A"/>
    <w:rsid w:val="00A830E2"/>
    <w:rsid w:val="00A841E1"/>
    <w:rsid w:val="00A84412"/>
    <w:rsid w:val="00A855FA"/>
    <w:rsid w:val="00A85B3C"/>
    <w:rsid w:val="00A872F0"/>
    <w:rsid w:val="00A9002F"/>
    <w:rsid w:val="00A918C6"/>
    <w:rsid w:val="00A9209D"/>
    <w:rsid w:val="00A922A6"/>
    <w:rsid w:val="00A925D8"/>
    <w:rsid w:val="00A927D4"/>
    <w:rsid w:val="00A92901"/>
    <w:rsid w:val="00A92A69"/>
    <w:rsid w:val="00A945F0"/>
    <w:rsid w:val="00A94B0E"/>
    <w:rsid w:val="00A94DB4"/>
    <w:rsid w:val="00A95842"/>
    <w:rsid w:val="00A95AD3"/>
    <w:rsid w:val="00A95E26"/>
    <w:rsid w:val="00AA006A"/>
    <w:rsid w:val="00AA0438"/>
    <w:rsid w:val="00AA06F5"/>
    <w:rsid w:val="00AA1230"/>
    <w:rsid w:val="00AA14A5"/>
    <w:rsid w:val="00AA1749"/>
    <w:rsid w:val="00AA1F15"/>
    <w:rsid w:val="00AA39DC"/>
    <w:rsid w:val="00AA3CCD"/>
    <w:rsid w:val="00AA4610"/>
    <w:rsid w:val="00AA7016"/>
    <w:rsid w:val="00AA70D7"/>
    <w:rsid w:val="00AB05E3"/>
    <w:rsid w:val="00AB071A"/>
    <w:rsid w:val="00AB0AFB"/>
    <w:rsid w:val="00AB2C87"/>
    <w:rsid w:val="00AB3104"/>
    <w:rsid w:val="00AB329C"/>
    <w:rsid w:val="00AB3CA8"/>
    <w:rsid w:val="00AB4774"/>
    <w:rsid w:val="00AB5014"/>
    <w:rsid w:val="00AB507F"/>
    <w:rsid w:val="00AB6721"/>
    <w:rsid w:val="00AB68B0"/>
    <w:rsid w:val="00AB6F6E"/>
    <w:rsid w:val="00AB7B1C"/>
    <w:rsid w:val="00AC0977"/>
    <w:rsid w:val="00AC136D"/>
    <w:rsid w:val="00AC23C5"/>
    <w:rsid w:val="00AC27FF"/>
    <w:rsid w:val="00AC2E65"/>
    <w:rsid w:val="00AC35CA"/>
    <w:rsid w:val="00AC3647"/>
    <w:rsid w:val="00AC37CA"/>
    <w:rsid w:val="00AC430B"/>
    <w:rsid w:val="00AC6E35"/>
    <w:rsid w:val="00AC7D05"/>
    <w:rsid w:val="00AD0CC0"/>
    <w:rsid w:val="00AD174A"/>
    <w:rsid w:val="00AD1B4B"/>
    <w:rsid w:val="00AD2234"/>
    <w:rsid w:val="00AD25AE"/>
    <w:rsid w:val="00AD4021"/>
    <w:rsid w:val="00AD6B23"/>
    <w:rsid w:val="00AD70AE"/>
    <w:rsid w:val="00AD7DD8"/>
    <w:rsid w:val="00AD7FA2"/>
    <w:rsid w:val="00AE0C5B"/>
    <w:rsid w:val="00AE1FE2"/>
    <w:rsid w:val="00AE33CF"/>
    <w:rsid w:val="00AE3522"/>
    <w:rsid w:val="00AE3C5E"/>
    <w:rsid w:val="00AE438A"/>
    <w:rsid w:val="00AE48B5"/>
    <w:rsid w:val="00AE5175"/>
    <w:rsid w:val="00AE5AD4"/>
    <w:rsid w:val="00AE61BD"/>
    <w:rsid w:val="00AE64C1"/>
    <w:rsid w:val="00AE68A6"/>
    <w:rsid w:val="00AE75C0"/>
    <w:rsid w:val="00AE79D7"/>
    <w:rsid w:val="00AF02DF"/>
    <w:rsid w:val="00AF0578"/>
    <w:rsid w:val="00AF0833"/>
    <w:rsid w:val="00AF0FA9"/>
    <w:rsid w:val="00AF18C6"/>
    <w:rsid w:val="00AF2BD5"/>
    <w:rsid w:val="00AF39B5"/>
    <w:rsid w:val="00AF3B4F"/>
    <w:rsid w:val="00AF5B39"/>
    <w:rsid w:val="00AF5BB4"/>
    <w:rsid w:val="00AF6549"/>
    <w:rsid w:val="00AF7723"/>
    <w:rsid w:val="00B005EF"/>
    <w:rsid w:val="00B00C0D"/>
    <w:rsid w:val="00B0460C"/>
    <w:rsid w:val="00B04752"/>
    <w:rsid w:val="00B04B47"/>
    <w:rsid w:val="00B04F4D"/>
    <w:rsid w:val="00B05F58"/>
    <w:rsid w:val="00B061A6"/>
    <w:rsid w:val="00B063A3"/>
    <w:rsid w:val="00B065B9"/>
    <w:rsid w:val="00B11E0A"/>
    <w:rsid w:val="00B11E86"/>
    <w:rsid w:val="00B1240B"/>
    <w:rsid w:val="00B12B89"/>
    <w:rsid w:val="00B13545"/>
    <w:rsid w:val="00B136BE"/>
    <w:rsid w:val="00B14D38"/>
    <w:rsid w:val="00B14FC4"/>
    <w:rsid w:val="00B17722"/>
    <w:rsid w:val="00B21D8F"/>
    <w:rsid w:val="00B2232C"/>
    <w:rsid w:val="00B23EAD"/>
    <w:rsid w:val="00B2528B"/>
    <w:rsid w:val="00B25AEA"/>
    <w:rsid w:val="00B2670C"/>
    <w:rsid w:val="00B27824"/>
    <w:rsid w:val="00B313D9"/>
    <w:rsid w:val="00B3312E"/>
    <w:rsid w:val="00B34CD9"/>
    <w:rsid w:val="00B3601A"/>
    <w:rsid w:val="00B371DA"/>
    <w:rsid w:val="00B3777D"/>
    <w:rsid w:val="00B37CBE"/>
    <w:rsid w:val="00B37EB4"/>
    <w:rsid w:val="00B4132C"/>
    <w:rsid w:val="00B42415"/>
    <w:rsid w:val="00B4273B"/>
    <w:rsid w:val="00B42DEB"/>
    <w:rsid w:val="00B435F1"/>
    <w:rsid w:val="00B43738"/>
    <w:rsid w:val="00B43F66"/>
    <w:rsid w:val="00B44D2C"/>
    <w:rsid w:val="00B4630C"/>
    <w:rsid w:val="00B4747A"/>
    <w:rsid w:val="00B47A2D"/>
    <w:rsid w:val="00B5060C"/>
    <w:rsid w:val="00B50E25"/>
    <w:rsid w:val="00B51E1C"/>
    <w:rsid w:val="00B55526"/>
    <w:rsid w:val="00B55755"/>
    <w:rsid w:val="00B55F62"/>
    <w:rsid w:val="00B5612E"/>
    <w:rsid w:val="00B56171"/>
    <w:rsid w:val="00B56253"/>
    <w:rsid w:val="00B56457"/>
    <w:rsid w:val="00B57637"/>
    <w:rsid w:val="00B60AEE"/>
    <w:rsid w:val="00B60B17"/>
    <w:rsid w:val="00B622CA"/>
    <w:rsid w:val="00B626C5"/>
    <w:rsid w:val="00B6298B"/>
    <w:rsid w:val="00B62E3D"/>
    <w:rsid w:val="00B62E7B"/>
    <w:rsid w:val="00B630D7"/>
    <w:rsid w:val="00B630E6"/>
    <w:rsid w:val="00B63AEA"/>
    <w:rsid w:val="00B63BE0"/>
    <w:rsid w:val="00B646F9"/>
    <w:rsid w:val="00B65BF1"/>
    <w:rsid w:val="00B65D6D"/>
    <w:rsid w:val="00B664AE"/>
    <w:rsid w:val="00B66FA8"/>
    <w:rsid w:val="00B702EC"/>
    <w:rsid w:val="00B71225"/>
    <w:rsid w:val="00B73C4B"/>
    <w:rsid w:val="00B74697"/>
    <w:rsid w:val="00B76F02"/>
    <w:rsid w:val="00B77328"/>
    <w:rsid w:val="00B77403"/>
    <w:rsid w:val="00B776AB"/>
    <w:rsid w:val="00B7783D"/>
    <w:rsid w:val="00B77A79"/>
    <w:rsid w:val="00B81354"/>
    <w:rsid w:val="00B815D4"/>
    <w:rsid w:val="00B821F0"/>
    <w:rsid w:val="00B824AA"/>
    <w:rsid w:val="00B8256C"/>
    <w:rsid w:val="00B82D60"/>
    <w:rsid w:val="00B82E50"/>
    <w:rsid w:val="00B8327A"/>
    <w:rsid w:val="00B83F08"/>
    <w:rsid w:val="00B8410D"/>
    <w:rsid w:val="00B86CC7"/>
    <w:rsid w:val="00B87578"/>
    <w:rsid w:val="00B902BB"/>
    <w:rsid w:val="00B902D7"/>
    <w:rsid w:val="00B907D2"/>
    <w:rsid w:val="00B917FB"/>
    <w:rsid w:val="00B918D6"/>
    <w:rsid w:val="00B925DA"/>
    <w:rsid w:val="00B92782"/>
    <w:rsid w:val="00B92BE6"/>
    <w:rsid w:val="00B92C5D"/>
    <w:rsid w:val="00B9317C"/>
    <w:rsid w:val="00B936AB"/>
    <w:rsid w:val="00B94736"/>
    <w:rsid w:val="00B94C56"/>
    <w:rsid w:val="00B94FEF"/>
    <w:rsid w:val="00B956CF"/>
    <w:rsid w:val="00B95BE7"/>
    <w:rsid w:val="00B95ECC"/>
    <w:rsid w:val="00B96821"/>
    <w:rsid w:val="00B9699C"/>
    <w:rsid w:val="00BA0234"/>
    <w:rsid w:val="00BA1FE2"/>
    <w:rsid w:val="00BA20A3"/>
    <w:rsid w:val="00BA2672"/>
    <w:rsid w:val="00BA2775"/>
    <w:rsid w:val="00BA2832"/>
    <w:rsid w:val="00BA2835"/>
    <w:rsid w:val="00BA42AF"/>
    <w:rsid w:val="00BA53C6"/>
    <w:rsid w:val="00BA7177"/>
    <w:rsid w:val="00BA792C"/>
    <w:rsid w:val="00BA7F79"/>
    <w:rsid w:val="00BB1DC3"/>
    <w:rsid w:val="00BB39E0"/>
    <w:rsid w:val="00BB43B6"/>
    <w:rsid w:val="00BB54B6"/>
    <w:rsid w:val="00BB5DAC"/>
    <w:rsid w:val="00BB6534"/>
    <w:rsid w:val="00BB6D9B"/>
    <w:rsid w:val="00BB6F2A"/>
    <w:rsid w:val="00BC008A"/>
    <w:rsid w:val="00BC063F"/>
    <w:rsid w:val="00BC087C"/>
    <w:rsid w:val="00BC1551"/>
    <w:rsid w:val="00BC3634"/>
    <w:rsid w:val="00BC4EAC"/>
    <w:rsid w:val="00BC50CA"/>
    <w:rsid w:val="00BC5E08"/>
    <w:rsid w:val="00BC71CC"/>
    <w:rsid w:val="00BC7A77"/>
    <w:rsid w:val="00BC7F74"/>
    <w:rsid w:val="00BD0FD1"/>
    <w:rsid w:val="00BD166B"/>
    <w:rsid w:val="00BD20B0"/>
    <w:rsid w:val="00BD29D1"/>
    <w:rsid w:val="00BD2B20"/>
    <w:rsid w:val="00BD5611"/>
    <w:rsid w:val="00BE2B9F"/>
    <w:rsid w:val="00BE2CFE"/>
    <w:rsid w:val="00BE2F68"/>
    <w:rsid w:val="00BE4942"/>
    <w:rsid w:val="00BE5C66"/>
    <w:rsid w:val="00BE66D1"/>
    <w:rsid w:val="00BE6D0F"/>
    <w:rsid w:val="00BE7D59"/>
    <w:rsid w:val="00BF0591"/>
    <w:rsid w:val="00BF06C2"/>
    <w:rsid w:val="00BF0D26"/>
    <w:rsid w:val="00BF0FF1"/>
    <w:rsid w:val="00BF14C8"/>
    <w:rsid w:val="00BF19A4"/>
    <w:rsid w:val="00BF1C6A"/>
    <w:rsid w:val="00BF79C8"/>
    <w:rsid w:val="00BF7FF8"/>
    <w:rsid w:val="00C003E7"/>
    <w:rsid w:val="00C00C7B"/>
    <w:rsid w:val="00C010C2"/>
    <w:rsid w:val="00C010E8"/>
    <w:rsid w:val="00C01480"/>
    <w:rsid w:val="00C01756"/>
    <w:rsid w:val="00C01F34"/>
    <w:rsid w:val="00C02ED9"/>
    <w:rsid w:val="00C03510"/>
    <w:rsid w:val="00C03B50"/>
    <w:rsid w:val="00C04876"/>
    <w:rsid w:val="00C054E3"/>
    <w:rsid w:val="00C05561"/>
    <w:rsid w:val="00C06417"/>
    <w:rsid w:val="00C06686"/>
    <w:rsid w:val="00C06B84"/>
    <w:rsid w:val="00C06F9B"/>
    <w:rsid w:val="00C0703F"/>
    <w:rsid w:val="00C07263"/>
    <w:rsid w:val="00C1040B"/>
    <w:rsid w:val="00C10439"/>
    <w:rsid w:val="00C115C2"/>
    <w:rsid w:val="00C11677"/>
    <w:rsid w:val="00C1170C"/>
    <w:rsid w:val="00C11D52"/>
    <w:rsid w:val="00C12985"/>
    <w:rsid w:val="00C12C55"/>
    <w:rsid w:val="00C12C57"/>
    <w:rsid w:val="00C132BC"/>
    <w:rsid w:val="00C14A4C"/>
    <w:rsid w:val="00C15796"/>
    <w:rsid w:val="00C157BC"/>
    <w:rsid w:val="00C165E0"/>
    <w:rsid w:val="00C17417"/>
    <w:rsid w:val="00C2076C"/>
    <w:rsid w:val="00C20AB2"/>
    <w:rsid w:val="00C21D3D"/>
    <w:rsid w:val="00C255FA"/>
    <w:rsid w:val="00C25A16"/>
    <w:rsid w:val="00C26C6F"/>
    <w:rsid w:val="00C30316"/>
    <w:rsid w:val="00C30F90"/>
    <w:rsid w:val="00C33690"/>
    <w:rsid w:val="00C34943"/>
    <w:rsid w:val="00C34FE3"/>
    <w:rsid w:val="00C35D5A"/>
    <w:rsid w:val="00C377D3"/>
    <w:rsid w:val="00C403AD"/>
    <w:rsid w:val="00C407D4"/>
    <w:rsid w:val="00C40A62"/>
    <w:rsid w:val="00C41F74"/>
    <w:rsid w:val="00C4212E"/>
    <w:rsid w:val="00C42405"/>
    <w:rsid w:val="00C43745"/>
    <w:rsid w:val="00C4507E"/>
    <w:rsid w:val="00C45534"/>
    <w:rsid w:val="00C4734D"/>
    <w:rsid w:val="00C50B54"/>
    <w:rsid w:val="00C563C1"/>
    <w:rsid w:val="00C616D8"/>
    <w:rsid w:val="00C61F5E"/>
    <w:rsid w:val="00C6343D"/>
    <w:rsid w:val="00C6382F"/>
    <w:rsid w:val="00C63927"/>
    <w:rsid w:val="00C651E0"/>
    <w:rsid w:val="00C6545A"/>
    <w:rsid w:val="00C66C15"/>
    <w:rsid w:val="00C66EA8"/>
    <w:rsid w:val="00C709D9"/>
    <w:rsid w:val="00C71A1A"/>
    <w:rsid w:val="00C729E3"/>
    <w:rsid w:val="00C72B8A"/>
    <w:rsid w:val="00C731D8"/>
    <w:rsid w:val="00C73D31"/>
    <w:rsid w:val="00C7567A"/>
    <w:rsid w:val="00C75C81"/>
    <w:rsid w:val="00C76401"/>
    <w:rsid w:val="00C76930"/>
    <w:rsid w:val="00C80B2E"/>
    <w:rsid w:val="00C80EDC"/>
    <w:rsid w:val="00C81D7E"/>
    <w:rsid w:val="00C820B5"/>
    <w:rsid w:val="00C826AF"/>
    <w:rsid w:val="00C834F6"/>
    <w:rsid w:val="00C8617B"/>
    <w:rsid w:val="00C8678C"/>
    <w:rsid w:val="00C868A7"/>
    <w:rsid w:val="00C8694D"/>
    <w:rsid w:val="00C873C6"/>
    <w:rsid w:val="00C903CB"/>
    <w:rsid w:val="00C90B1F"/>
    <w:rsid w:val="00C910CF"/>
    <w:rsid w:val="00C91299"/>
    <w:rsid w:val="00C92090"/>
    <w:rsid w:val="00C9322C"/>
    <w:rsid w:val="00C9331D"/>
    <w:rsid w:val="00C94894"/>
    <w:rsid w:val="00C95139"/>
    <w:rsid w:val="00C95DC7"/>
    <w:rsid w:val="00C97593"/>
    <w:rsid w:val="00CA04B8"/>
    <w:rsid w:val="00CA159A"/>
    <w:rsid w:val="00CA1D23"/>
    <w:rsid w:val="00CA2964"/>
    <w:rsid w:val="00CA3230"/>
    <w:rsid w:val="00CA3264"/>
    <w:rsid w:val="00CA411C"/>
    <w:rsid w:val="00CA5107"/>
    <w:rsid w:val="00CA5BB4"/>
    <w:rsid w:val="00CA62D8"/>
    <w:rsid w:val="00CA65A8"/>
    <w:rsid w:val="00CA685F"/>
    <w:rsid w:val="00CA7105"/>
    <w:rsid w:val="00CA7FF6"/>
    <w:rsid w:val="00CB133C"/>
    <w:rsid w:val="00CB155C"/>
    <w:rsid w:val="00CB16C5"/>
    <w:rsid w:val="00CB1900"/>
    <w:rsid w:val="00CB205F"/>
    <w:rsid w:val="00CB4084"/>
    <w:rsid w:val="00CB41BA"/>
    <w:rsid w:val="00CB5209"/>
    <w:rsid w:val="00CB5960"/>
    <w:rsid w:val="00CB5A33"/>
    <w:rsid w:val="00CB6089"/>
    <w:rsid w:val="00CB72AB"/>
    <w:rsid w:val="00CC03B8"/>
    <w:rsid w:val="00CC22DB"/>
    <w:rsid w:val="00CC3273"/>
    <w:rsid w:val="00CC3763"/>
    <w:rsid w:val="00CC4A01"/>
    <w:rsid w:val="00CC6992"/>
    <w:rsid w:val="00CC6F0A"/>
    <w:rsid w:val="00CD1C2D"/>
    <w:rsid w:val="00CD2144"/>
    <w:rsid w:val="00CD2511"/>
    <w:rsid w:val="00CD4333"/>
    <w:rsid w:val="00CD72FB"/>
    <w:rsid w:val="00CD7F9C"/>
    <w:rsid w:val="00CE0978"/>
    <w:rsid w:val="00CE3634"/>
    <w:rsid w:val="00CE4B1B"/>
    <w:rsid w:val="00CE4B6D"/>
    <w:rsid w:val="00CE6997"/>
    <w:rsid w:val="00CE78CD"/>
    <w:rsid w:val="00CE790B"/>
    <w:rsid w:val="00CF00EB"/>
    <w:rsid w:val="00CF02A0"/>
    <w:rsid w:val="00CF099D"/>
    <w:rsid w:val="00CF0F7B"/>
    <w:rsid w:val="00CF163E"/>
    <w:rsid w:val="00CF17BB"/>
    <w:rsid w:val="00CF2145"/>
    <w:rsid w:val="00CF2953"/>
    <w:rsid w:val="00CF3A1E"/>
    <w:rsid w:val="00CF3E5B"/>
    <w:rsid w:val="00CF4295"/>
    <w:rsid w:val="00CF436F"/>
    <w:rsid w:val="00CF43CA"/>
    <w:rsid w:val="00CF4D95"/>
    <w:rsid w:val="00CF5DA9"/>
    <w:rsid w:val="00CF62FB"/>
    <w:rsid w:val="00CF7158"/>
    <w:rsid w:val="00D0028D"/>
    <w:rsid w:val="00D01E16"/>
    <w:rsid w:val="00D02205"/>
    <w:rsid w:val="00D0303B"/>
    <w:rsid w:val="00D035C0"/>
    <w:rsid w:val="00D03D88"/>
    <w:rsid w:val="00D047ED"/>
    <w:rsid w:val="00D0544B"/>
    <w:rsid w:val="00D05505"/>
    <w:rsid w:val="00D056F8"/>
    <w:rsid w:val="00D05ADA"/>
    <w:rsid w:val="00D0625F"/>
    <w:rsid w:val="00D10761"/>
    <w:rsid w:val="00D123C3"/>
    <w:rsid w:val="00D126B7"/>
    <w:rsid w:val="00D137BE"/>
    <w:rsid w:val="00D13EAE"/>
    <w:rsid w:val="00D14076"/>
    <w:rsid w:val="00D14632"/>
    <w:rsid w:val="00D1489D"/>
    <w:rsid w:val="00D15A72"/>
    <w:rsid w:val="00D15A9C"/>
    <w:rsid w:val="00D163EF"/>
    <w:rsid w:val="00D20905"/>
    <w:rsid w:val="00D21983"/>
    <w:rsid w:val="00D237D3"/>
    <w:rsid w:val="00D24FE8"/>
    <w:rsid w:val="00D264E9"/>
    <w:rsid w:val="00D272F2"/>
    <w:rsid w:val="00D27AAF"/>
    <w:rsid w:val="00D27DBB"/>
    <w:rsid w:val="00D27DD4"/>
    <w:rsid w:val="00D27E07"/>
    <w:rsid w:val="00D31572"/>
    <w:rsid w:val="00D31A0A"/>
    <w:rsid w:val="00D346AB"/>
    <w:rsid w:val="00D34F70"/>
    <w:rsid w:val="00D354A4"/>
    <w:rsid w:val="00D35C0A"/>
    <w:rsid w:val="00D362E4"/>
    <w:rsid w:val="00D36895"/>
    <w:rsid w:val="00D37414"/>
    <w:rsid w:val="00D3754F"/>
    <w:rsid w:val="00D375C7"/>
    <w:rsid w:val="00D37F3F"/>
    <w:rsid w:val="00D400F8"/>
    <w:rsid w:val="00D42064"/>
    <w:rsid w:val="00D426A6"/>
    <w:rsid w:val="00D42F73"/>
    <w:rsid w:val="00D43798"/>
    <w:rsid w:val="00D438B2"/>
    <w:rsid w:val="00D44024"/>
    <w:rsid w:val="00D45277"/>
    <w:rsid w:val="00D4689C"/>
    <w:rsid w:val="00D46BC0"/>
    <w:rsid w:val="00D46E24"/>
    <w:rsid w:val="00D476A9"/>
    <w:rsid w:val="00D505C6"/>
    <w:rsid w:val="00D50976"/>
    <w:rsid w:val="00D50FFF"/>
    <w:rsid w:val="00D51B12"/>
    <w:rsid w:val="00D51BFF"/>
    <w:rsid w:val="00D51FF4"/>
    <w:rsid w:val="00D52930"/>
    <w:rsid w:val="00D53A02"/>
    <w:rsid w:val="00D54036"/>
    <w:rsid w:val="00D543CB"/>
    <w:rsid w:val="00D553BD"/>
    <w:rsid w:val="00D5548B"/>
    <w:rsid w:val="00D5566E"/>
    <w:rsid w:val="00D55996"/>
    <w:rsid w:val="00D55B2E"/>
    <w:rsid w:val="00D56624"/>
    <w:rsid w:val="00D62B4A"/>
    <w:rsid w:val="00D641D2"/>
    <w:rsid w:val="00D64471"/>
    <w:rsid w:val="00D64664"/>
    <w:rsid w:val="00D65095"/>
    <w:rsid w:val="00D6665D"/>
    <w:rsid w:val="00D666C4"/>
    <w:rsid w:val="00D66ACF"/>
    <w:rsid w:val="00D67022"/>
    <w:rsid w:val="00D67413"/>
    <w:rsid w:val="00D6773F"/>
    <w:rsid w:val="00D70492"/>
    <w:rsid w:val="00D729BF"/>
    <w:rsid w:val="00D73A36"/>
    <w:rsid w:val="00D73AE5"/>
    <w:rsid w:val="00D75589"/>
    <w:rsid w:val="00D7699F"/>
    <w:rsid w:val="00D8084A"/>
    <w:rsid w:val="00D80C17"/>
    <w:rsid w:val="00D81245"/>
    <w:rsid w:val="00D833D5"/>
    <w:rsid w:val="00D83F85"/>
    <w:rsid w:val="00D842A6"/>
    <w:rsid w:val="00D84681"/>
    <w:rsid w:val="00D855D4"/>
    <w:rsid w:val="00D86880"/>
    <w:rsid w:val="00D87348"/>
    <w:rsid w:val="00D87D19"/>
    <w:rsid w:val="00D90225"/>
    <w:rsid w:val="00D9241A"/>
    <w:rsid w:val="00D92574"/>
    <w:rsid w:val="00D94263"/>
    <w:rsid w:val="00D943AE"/>
    <w:rsid w:val="00D94C61"/>
    <w:rsid w:val="00D9575E"/>
    <w:rsid w:val="00D95D34"/>
    <w:rsid w:val="00D96E23"/>
    <w:rsid w:val="00D97C1D"/>
    <w:rsid w:val="00DA024B"/>
    <w:rsid w:val="00DA03F2"/>
    <w:rsid w:val="00DA0929"/>
    <w:rsid w:val="00DA27EA"/>
    <w:rsid w:val="00DA2B0B"/>
    <w:rsid w:val="00DA2C84"/>
    <w:rsid w:val="00DA3284"/>
    <w:rsid w:val="00DA3386"/>
    <w:rsid w:val="00DA49FE"/>
    <w:rsid w:val="00DA5AFB"/>
    <w:rsid w:val="00DA66F0"/>
    <w:rsid w:val="00DA6DCA"/>
    <w:rsid w:val="00DB269B"/>
    <w:rsid w:val="00DB3537"/>
    <w:rsid w:val="00DB38FD"/>
    <w:rsid w:val="00DB59AE"/>
    <w:rsid w:val="00DB5E2C"/>
    <w:rsid w:val="00DB6B62"/>
    <w:rsid w:val="00DB6E39"/>
    <w:rsid w:val="00DB6F66"/>
    <w:rsid w:val="00DB74FE"/>
    <w:rsid w:val="00DB7F59"/>
    <w:rsid w:val="00DC037F"/>
    <w:rsid w:val="00DC079B"/>
    <w:rsid w:val="00DC0F6C"/>
    <w:rsid w:val="00DC2070"/>
    <w:rsid w:val="00DC2199"/>
    <w:rsid w:val="00DC229F"/>
    <w:rsid w:val="00DC2499"/>
    <w:rsid w:val="00DC304B"/>
    <w:rsid w:val="00DC3547"/>
    <w:rsid w:val="00DC3937"/>
    <w:rsid w:val="00DC486F"/>
    <w:rsid w:val="00DC49C0"/>
    <w:rsid w:val="00DC67CF"/>
    <w:rsid w:val="00DC7BBC"/>
    <w:rsid w:val="00DD0637"/>
    <w:rsid w:val="00DD0767"/>
    <w:rsid w:val="00DD0CA8"/>
    <w:rsid w:val="00DD1EBF"/>
    <w:rsid w:val="00DD20DB"/>
    <w:rsid w:val="00DD2833"/>
    <w:rsid w:val="00DD2DEE"/>
    <w:rsid w:val="00DD2EE1"/>
    <w:rsid w:val="00DD3490"/>
    <w:rsid w:val="00DD4F9B"/>
    <w:rsid w:val="00DD5C1A"/>
    <w:rsid w:val="00DD6744"/>
    <w:rsid w:val="00DD6B98"/>
    <w:rsid w:val="00DD704E"/>
    <w:rsid w:val="00DD7690"/>
    <w:rsid w:val="00DD7B7F"/>
    <w:rsid w:val="00DE0C93"/>
    <w:rsid w:val="00DE1237"/>
    <w:rsid w:val="00DE165B"/>
    <w:rsid w:val="00DE1838"/>
    <w:rsid w:val="00DE1929"/>
    <w:rsid w:val="00DE2B73"/>
    <w:rsid w:val="00DE3127"/>
    <w:rsid w:val="00DE3945"/>
    <w:rsid w:val="00DE62F1"/>
    <w:rsid w:val="00DE65C5"/>
    <w:rsid w:val="00DE6880"/>
    <w:rsid w:val="00DF0644"/>
    <w:rsid w:val="00DF0B61"/>
    <w:rsid w:val="00DF0DCD"/>
    <w:rsid w:val="00DF1FAB"/>
    <w:rsid w:val="00DF211C"/>
    <w:rsid w:val="00DF5EAF"/>
    <w:rsid w:val="00DF6571"/>
    <w:rsid w:val="00DF7CA5"/>
    <w:rsid w:val="00DF7D6F"/>
    <w:rsid w:val="00E00867"/>
    <w:rsid w:val="00E008B3"/>
    <w:rsid w:val="00E00F81"/>
    <w:rsid w:val="00E0157F"/>
    <w:rsid w:val="00E0316B"/>
    <w:rsid w:val="00E03878"/>
    <w:rsid w:val="00E03B7D"/>
    <w:rsid w:val="00E05221"/>
    <w:rsid w:val="00E05D78"/>
    <w:rsid w:val="00E05E86"/>
    <w:rsid w:val="00E066F0"/>
    <w:rsid w:val="00E0747B"/>
    <w:rsid w:val="00E077E7"/>
    <w:rsid w:val="00E07CA1"/>
    <w:rsid w:val="00E07DAA"/>
    <w:rsid w:val="00E13028"/>
    <w:rsid w:val="00E13952"/>
    <w:rsid w:val="00E157F9"/>
    <w:rsid w:val="00E16017"/>
    <w:rsid w:val="00E171F5"/>
    <w:rsid w:val="00E17912"/>
    <w:rsid w:val="00E17986"/>
    <w:rsid w:val="00E2004C"/>
    <w:rsid w:val="00E2099B"/>
    <w:rsid w:val="00E209F0"/>
    <w:rsid w:val="00E21814"/>
    <w:rsid w:val="00E21AF3"/>
    <w:rsid w:val="00E22095"/>
    <w:rsid w:val="00E22768"/>
    <w:rsid w:val="00E23E55"/>
    <w:rsid w:val="00E24EF8"/>
    <w:rsid w:val="00E253C9"/>
    <w:rsid w:val="00E25887"/>
    <w:rsid w:val="00E25D55"/>
    <w:rsid w:val="00E2756F"/>
    <w:rsid w:val="00E30234"/>
    <w:rsid w:val="00E34D8D"/>
    <w:rsid w:val="00E34EF6"/>
    <w:rsid w:val="00E37096"/>
    <w:rsid w:val="00E37516"/>
    <w:rsid w:val="00E400EF"/>
    <w:rsid w:val="00E4099D"/>
    <w:rsid w:val="00E4124E"/>
    <w:rsid w:val="00E4240A"/>
    <w:rsid w:val="00E43394"/>
    <w:rsid w:val="00E446CD"/>
    <w:rsid w:val="00E45499"/>
    <w:rsid w:val="00E4560D"/>
    <w:rsid w:val="00E45C2E"/>
    <w:rsid w:val="00E45D65"/>
    <w:rsid w:val="00E47045"/>
    <w:rsid w:val="00E47936"/>
    <w:rsid w:val="00E503E1"/>
    <w:rsid w:val="00E51571"/>
    <w:rsid w:val="00E51FF8"/>
    <w:rsid w:val="00E5274E"/>
    <w:rsid w:val="00E52B91"/>
    <w:rsid w:val="00E53501"/>
    <w:rsid w:val="00E5623F"/>
    <w:rsid w:val="00E574CB"/>
    <w:rsid w:val="00E57B7B"/>
    <w:rsid w:val="00E602BB"/>
    <w:rsid w:val="00E602F9"/>
    <w:rsid w:val="00E60BC3"/>
    <w:rsid w:val="00E61693"/>
    <w:rsid w:val="00E61EBA"/>
    <w:rsid w:val="00E62396"/>
    <w:rsid w:val="00E6329F"/>
    <w:rsid w:val="00E64845"/>
    <w:rsid w:val="00E65A5E"/>
    <w:rsid w:val="00E65D03"/>
    <w:rsid w:val="00E6642B"/>
    <w:rsid w:val="00E6681B"/>
    <w:rsid w:val="00E67B2C"/>
    <w:rsid w:val="00E70AD1"/>
    <w:rsid w:val="00E71ECB"/>
    <w:rsid w:val="00E72932"/>
    <w:rsid w:val="00E737B9"/>
    <w:rsid w:val="00E757AC"/>
    <w:rsid w:val="00E75FD6"/>
    <w:rsid w:val="00E76980"/>
    <w:rsid w:val="00E76E40"/>
    <w:rsid w:val="00E7761A"/>
    <w:rsid w:val="00E779CB"/>
    <w:rsid w:val="00E77F27"/>
    <w:rsid w:val="00E80B90"/>
    <w:rsid w:val="00E80F0F"/>
    <w:rsid w:val="00E81662"/>
    <w:rsid w:val="00E81995"/>
    <w:rsid w:val="00E821C1"/>
    <w:rsid w:val="00E83780"/>
    <w:rsid w:val="00E84181"/>
    <w:rsid w:val="00E84357"/>
    <w:rsid w:val="00E860E6"/>
    <w:rsid w:val="00E86C21"/>
    <w:rsid w:val="00E87552"/>
    <w:rsid w:val="00E87C46"/>
    <w:rsid w:val="00E9050A"/>
    <w:rsid w:val="00E90A02"/>
    <w:rsid w:val="00E90E95"/>
    <w:rsid w:val="00E92AE8"/>
    <w:rsid w:val="00E92B6E"/>
    <w:rsid w:val="00E92DD1"/>
    <w:rsid w:val="00E94B9C"/>
    <w:rsid w:val="00E953BE"/>
    <w:rsid w:val="00E95864"/>
    <w:rsid w:val="00E96C66"/>
    <w:rsid w:val="00E96FA0"/>
    <w:rsid w:val="00EA0C41"/>
    <w:rsid w:val="00EA0EB3"/>
    <w:rsid w:val="00EA1B7D"/>
    <w:rsid w:val="00EA2554"/>
    <w:rsid w:val="00EA3DAE"/>
    <w:rsid w:val="00EA42EA"/>
    <w:rsid w:val="00EA4CA7"/>
    <w:rsid w:val="00EA4FB6"/>
    <w:rsid w:val="00EA53C5"/>
    <w:rsid w:val="00EA663F"/>
    <w:rsid w:val="00EA7166"/>
    <w:rsid w:val="00EB0309"/>
    <w:rsid w:val="00EB06B2"/>
    <w:rsid w:val="00EB0C7E"/>
    <w:rsid w:val="00EB0D46"/>
    <w:rsid w:val="00EB1B68"/>
    <w:rsid w:val="00EB1D1B"/>
    <w:rsid w:val="00EB356A"/>
    <w:rsid w:val="00EB38CA"/>
    <w:rsid w:val="00EB4351"/>
    <w:rsid w:val="00EB5407"/>
    <w:rsid w:val="00EB682D"/>
    <w:rsid w:val="00EB6AEA"/>
    <w:rsid w:val="00EB7A27"/>
    <w:rsid w:val="00EC01CF"/>
    <w:rsid w:val="00EC07C6"/>
    <w:rsid w:val="00EC09A3"/>
    <w:rsid w:val="00EC0BE0"/>
    <w:rsid w:val="00EC166B"/>
    <w:rsid w:val="00EC16B7"/>
    <w:rsid w:val="00EC1D4E"/>
    <w:rsid w:val="00EC23B6"/>
    <w:rsid w:val="00EC4F16"/>
    <w:rsid w:val="00EC5317"/>
    <w:rsid w:val="00EC5624"/>
    <w:rsid w:val="00EC604A"/>
    <w:rsid w:val="00EC64E4"/>
    <w:rsid w:val="00EC6642"/>
    <w:rsid w:val="00EC7A7C"/>
    <w:rsid w:val="00EC7C69"/>
    <w:rsid w:val="00EC7D96"/>
    <w:rsid w:val="00ED0386"/>
    <w:rsid w:val="00ED0A7C"/>
    <w:rsid w:val="00ED0A9D"/>
    <w:rsid w:val="00ED19A6"/>
    <w:rsid w:val="00ED2970"/>
    <w:rsid w:val="00ED2B4D"/>
    <w:rsid w:val="00ED376B"/>
    <w:rsid w:val="00ED45C6"/>
    <w:rsid w:val="00ED4C04"/>
    <w:rsid w:val="00ED570C"/>
    <w:rsid w:val="00ED5773"/>
    <w:rsid w:val="00ED6066"/>
    <w:rsid w:val="00ED61D0"/>
    <w:rsid w:val="00ED6A5A"/>
    <w:rsid w:val="00ED7E19"/>
    <w:rsid w:val="00ED7F7D"/>
    <w:rsid w:val="00EE0013"/>
    <w:rsid w:val="00EE0B13"/>
    <w:rsid w:val="00EE1E64"/>
    <w:rsid w:val="00EE407F"/>
    <w:rsid w:val="00EE4D77"/>
    <w:rsid w:val="00EE545A"/>
    <w:rsid w:val="00EE63D8"/>
    <w:rsid w:val="00EE6469"/>
    <w:rsid w:val="00EE6475"/>
    <w:rsid w:val="00EE778C"/>
    <w:rsid w:val="00EF0A65"/>
    <w:rsid w:val="00EF14B9"/>
    <w:rsid w:val="00EF33EE"/>
    <w:rsid w:val="00EF4318"/>
    <w:rsid w:val="00EF45B8"/>
    <w:rsid w:val="00EF4A0A"/>
    <w:rsid w:val="00EF5806"/>
    <w:rsid w:val="00EF5C09"/>
    <w:rsid w:val="00F00E83"/>
    <w:rsid w:val="00F01650"/>
    <w:rsid w:val="00F01DEB"/>
    <w:rsid w:val="00F01FBF"/>
    <w:rsid w:val="00F02065"/>
    <w:rsid w:val="00F02318"/>
    <w:rsid w:val="00F030FB"/>
    <w:rsid w:val="00F03FA7"/>
    <w:rsid w:val="00F04E84"/>
    <w:rsid w:val="00F05087"/>
    <w:rsid w:val="00F07869"/>
    <w:rsid w:val="00F10360"/>
    <w:rsid w:val="00F113EE"/>
    <w:rsid w:val="00F1154C"/>
    <w:rsid w:val="00F11C1D"/>
    <w:rsid w:val="00F1220B"/>
    <w:rsid w:val="00F1408F"/>
    <w:rsid w:val="00F14694"/>
    <w:rsid w:val="00F14869"/>
    <w:rsid w:val="00F14A6C"/>
    <w:rsid w:val="00F14BA3"/>
    <w:rsid w:val="00F14CFB"/>
    <w:rsid w:val="00F14F56"/>
    <w:rsid w:val="00F206D3"/>
    <w:rsid w:val="00F2182A"/>
    <w:rsid w:val="00F22FD4"/>
    <w:rsid w:val="00F23DFB"/>
    <w:rsid w:val="00F23FE5"/>
    <w:rsid w:val="00F24945"/>
    <w:rsid w:val="00F24C3A"/>
    <w:rsid w:val="00F26CB4"/>
    <w:rsid w:val="00F3009E"/>
    <w:rsid w:val="00F3016C"/>
    <w:rsid w:val="00F306CF"/>
    <w:rsid w:val="00F309A9"/>
    <w:rsid w:val="00F32905"/>
    <w:rsid w:val="00F341EA"/>
    <w:rsid w:val="00F34266"/>
    <w:rsid w:val="00F34628"/>
    <w:rsid w:val="00F349D4"/>
    <w:rsid w:val="00F34D70"/>
    <w:rsid w:val="00F350F8"/>
    <w:rsid w:val="00F35B66"/>
    <w:rsid w:val="00F35B90"/>
    <w:rsid w:val="00F35E69"/>
    <w:rsid w:val="00F369F7"/>
    <w:rsid w:val="00F40E3C"/>
    <w:rsid w:val="00F41222"/>
    <w:rsid w:val="00F41E78"/>
    <w:rsid w:val="00F42D0D"/>
    <w:rsid w:val="00F46C51"/>
    <w:rsid w:val="00F47942"/>
    <w:rsid w:val="00F52376"/>
    <w:rsid w:val="00F52FFD"/>
    <w:rsid w:val="00F53A13"/>
    <w:rsid w:val="00F54719"/>
    <w:rsid w:val="00F54D78"/>
    <w:rsid w:val="00F5500E"/>
    <w:rsid w:val="00F565ED"/>
    <w:rsid w:val="00F60E74"/>
    <w:rsid w:val="00F62AAD"/>
    <w:rsid w:val="00F62BED"/>
    <w:rsid w:val="00F6487F"/>
    <w:rsid w:val="00F65A99"/>
    <w:rsid w:val="00F65F18"/>
    <w:rsid w:val="00F6689E"/>
    <w:rsid w:val="00F701A8"/>
    <w:rsid w:val="00F70659"/>
    <w:rsid w:val="00F71D27"/>
    <w:rsid w:val="00F73F9E"/>
    <w:rsid w:val="00F763DE"/>
    <w:rsid w:val="00F768BD"/>
    <w:rsid w:val="00F815D7"/>
    <w:rsid w:val="00F827DA"/>
    <w:rsid w:val="00F832EC"/>
    <w:rsid w:val="00F855A9"/>
    <w:rsid w:val="00F85A90"/>
    <w:rsid w:val="00F870E0"/>
    <w:rsid w:val="00F900B0"/>
    <w:rsid w:val="00F905C3"/>
    <w:rsid w:val="00F90A17"/>
    <w:rsid w:val="00F9134A"/>
    <w:rsid w:val="00F9263A"/>
    <w:rsid w:val="00F94B14"/>
    <w:rsid w:val="00F95BEF"/>
    <w:rsid w:val="00F970D3"/>
    <w:rsid w:val="00F97CF1"/>
    <w:rsid w:val="00F97DE7"/>
    <w:rsid w:val="00FA0810"/>
    <w:rsid w:val="00FA0F59"/>
    <w:rsid w:val="00FA354C"/>
    <w:rsid w:val="00FA3A6E"/>
    <w:rsid w:val="00FA3AC3"/>
    <w:rsid w:val="00FA3B11"/>
    <w:rsid w:val="00FA50F6"/>
    <w:rsid w:val="00FA5306"/>
    <w:rsid w:val="00FA5D76"/>
    <w:rsid w:val="00FA6604"/>
    <w:rsid w:val="00FA672A"/>
    <w:rsid w:val="00FA67EF"/>
    <w:rsid w:val="00FA6C8E"/>
    <w:rsid w:val="00FA770C"/>
    <w:rsid w:val="00FB2C47"/>
    <w:rsid w:val="00FB346E"/>
    <w:rsid w:val="00FB3612"/>
    <w:rsid w:val="00FB3EE5"/>
    <w:rsid w:val="00FB4B1A"/>
    <w:rsid w:val="00FB5EC0"/>
    <w:rsid w:val="00FB5FB6"/>
    <w:rsid w:val="00FB6283"/>
    <w:rsid w:val="00FB6955"/>
    <w:rsid w:val="00FB748A"/>
    <w:rsid w:val="00FB75F7"/>
    <w:rsid w:val="00FB7D3B"/>
    <w:rsid w:val="00FC0A6D"/>
    <w:rsid w:val="00FC0FD0"/>
    <w:rsid w:val="00FC102C"/>
    <w:rsid w:val="00FC1302"/>
    <w:rsid w:val="00FC15EE"/>
    <w:rsid w:val="00FC18BE"/>
    <w:rsid w:val="00FC2033"/>
    <w:rsid w:val="00FC2262"/>
    <w:rsid w:val="00FC2421"/>
    <w:rsid w:val="00FC24FC"/>
    <w:rsid w:val="00FC2C05"/>
    <w:rsid w:val="00FC2E73"/>
    <w:rsid w:val="00FC2F05"/>
    <w:rsid w:val="00FC366E"/>
    <w:rsid w:val="00FC3695"/>
    <w:rsid w:val="00FC3AC4"/>
    <w:rsid w:val="00FC4A52"/>
    <w:rsid w:val="00FC55B6"/>
    <w:rsid w:val="00FC593A"/>
    <w:rsid w:val="00FC5BB6"/>
    <w:rsid w:val="00FC60DF"/>
    <w:rsid w:val="00FC64DA"/>
    <w:rsid w:val="00FC64E0"/>
    <w:rsid w:val="00FC68E9"/>
    <w:rsid w:val="00FC6FCA"/>
    <w:rsid w:val="00FC790C"/>
    <w:rsid w:val="00FD1274"/>
    <w:rsid w:val="00FD24C7"/>
    <w:rsid w:val="00FD2656"/>
    <w:rsid w:val="00FD38D3"/>
    <w:rsid w:val="00FD3C97"/>
    <w:rsid w:val="00FD4DD4"/>
    <w:rsid w:val="00FD5F65"/>
    <w:rsid w:val="00FD66E4"/>
    <w:rsid w:val="00FD7C03"/>
    <w:rsid w:val="00FE001F"/>
    <w:rsid w:val="00FE1106"/>
    <w:rsid w:val="00FE1D97"/>
    <w:rsid w:val="00FE2145"/>
    <w:rsid w:val="00FE2676"/>
    <w:rsid w:val="00FE2D17"/>
    <w:rsid w:val="00FE4D1E"/>
    <w:rsid w:val="00FE623B"/>
    <w:rsid w:val="00FE653D"/>
    <w:rsid w:val="00FE66F8"/>
    <w:rsid w:val="00FE6962"/>
    <w:rsid w:val="00FF00D3"/>
    <w:rsid w:val="00FF04CC"/>
    <w:rsid w:val="00FF0BED"/>
    <w:rsid w:val="00FF157F"/>
    <w:rsid w:val="00FF1C60"/>
    <w:rsid w:val="00FF1D16"/>
    <w:rsid w:val="00FF1D37"/>
    <w:rsid w:val="00FF1D96"/>
    <w:rsid w:val="00FF2478"/>
    <w:rsid w:val="00FF36BC"/>
    <w:rsid w:val="00FF43EE"/>
    <w:rsid w:val="00FF5771"/>
    <w:rsid w:val="00FF5A01"/>
    <w:rsid w:val="00FF5B16"/>
    <w:rsid w:val="00FF6342"/>
    <w:rsid w:val="00FF6590"/>
    <w:rsid w:val="00FF6B6C"/>
    <w:rsid w:val="00FF6D7F"/>
    <w:rsid w:val="00FF71D8"/>
    <w:rsid w:val="00FF799A"/>
  </w:rsid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14:docId w14:val="6C2905D1"/>
  <w15:chartTrackingRefBased/>
  <w15:docId w15:val="{5A24102C-A9E2-4694-B2A2-9F9B2BDE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atentStyles>
  <w:style w:type="paragraph" w:default="1" w:styleId="Normal">
    <w:name w:val="Normal"/>
    <w:qFormat/>
    <w:rsid w:val="001C5CB4"/>
    <w:pPr>
      <w:ind w:left="360"/>
    </w:pPr>
    <w:rPr>
      <w:rFonts w:ascii="Times New Roman" w:hAnsi="Times New Roman" w:cs="Times New Roman"/>
      <w:sz w:val="24"/>
      <w:szCs w:val="24"/>
    </w:rPr>
  </w:style>
  <w:style w:type="paragraph" w:styleId="Heading1">
    <w:name w:val="heading 1"/>
    <w:basedOn w:val="ListParagraph"/>
    <w:next w:val="Normal"/>
    <w:link w:val="Heading1Char"/>
    <w:qFormat/>
    <w:rsid w:val="00DB6E39"/>
    <w:pPr>
      <w:numPr>
        <w:numId w:val="1"/>
      </w:numPr>
      <w:outlineLvl w:val="0"/>
    </w:pPr>
    <w:rPr>
      <w:b/>
      <w:bCs/>
    </w:rPr>
  </w:style>
  <w:style w:type="paragraph" w:styleId="Heading2">
    <w:name w:val="heading 2"/>
    <w:basedOn w:val="Heading1"/>
    <w:next w:val="Normal"/>
    <w:link w:val="Heading2Char"/>
    <w:unhideWhenUsed/>
    <w:qFormat/>
    <w:rsid w:val="00DB6E39"/>
    <w:pPr>
      <w:numPr>
        <w:numId w:val="2"/>
      </w:numPr>
      <w:outlineLvl w:val="1"/>
    </w:pPr>
    <w:rPr>
      <w:b w:val="0"/>
      <w:bCs w:val="0"/>
      <w:i/>
      <w:iCs/>
      <w:u w:val="none"/>
    </w:rPr>
  </w:style>
  <w:style w:type="paragraph" w:styleId="Heading3">
    <w:name w:val="heading 3"/>
    <w:basedOn w:val="Normal"/>
    <w:next w:val="Normal"/>
    <w:link w:val="Heading3Char"/>
    <w:uiPriority w:val="9"/>
    <w:unhideWhenUsed/>
    <w:qFormat/>
    <w:rsid w:val="003B723A"/>
    <w:pPr>
      <w:ind w:left="0"/>
      <w:outlineLvl w:val="2"/>
    </w:pPr>
    <w:rPr>
      <w:b/>
      <w:bCs/>
      <w:i/>
      <w:iCs/>
    </w:rPr>
  </w:style>
  <w:style w:type="paragraph" w:styleId="Heading4">
    <w:name w:val="heading 4"/>
    <w:basedOn w:val="ListParagraph"/>
    <w:next w:val="Normal"/>
    <w:link w:val="Heading4Char"/>
    <w:uiPriority w:val="9"/>
    <w:unhideWhenUsed/>
    <w:qFormat/>
    <w:rsid w:val="00DE1237"/>
    <w:pPr>
      <w:numPr>
        <w:ilvl w:val="1"/>
        <w:numId w:val="1"/>
      </w:numPr>
      <w:tabs>
        <w:tab w:val="num" w:pos="360"/>
      </w:tabs>
      <w:ind w:left="360" w:firstLine="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C5CB4"/>
    <w:pPr>
      <w:tabs>
        <w:tab w:val="center" w:pos="4680"/>
        <w:tab w:val="right" w:pos="9360"/>
      </w:tabs>
      <w:spacing w:after="0" w:line="240" w:lineRule="auto"/>
    </w:pPr>
  </w:style>
  <w:style w:type="character" w:customStyle="1" w:styleId="HeaderChar">
    <w:name w:val="Header Char"/>
    <w:basedOn w:val="DefaultParagraphFont"/>
    <w:link w:val="Header"/>
    <w:rsid w:val="00FC68E9"/>
    <w:rPr>
      <w:rFonts w:ascii="Times New Roman" w:hAnsi="Times New Roman" w:cs="Times New Roman"/>
      <w:sz w:val="24"/>
      <w:szCs w:val="24"/>
    </w:rPr>
  </w:style>
  <w:style w:type="paragraph" w:styleId="Footer">
    <w:name w:val="footer"/>
    <w:basedOn w:val="Normal"/>
    <w:link w:val="FooterChar"/>
    <w:uiPriority w:val="99"/>
    <w:unhideWhenUsed/>
    <w:rsid w:val="001C5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8E9"/>
    <w:rPr>
      <w:rFonts w:ascii="Times New Roman" w:hAnsi="Times New Roman" w:cs="Times New Roman"/>
      <w:sz w:val="24"/>
      <w:szCs w:val="24"/>
    </w:rPr>
  </w:style>
  <w:style w:type="paragraph" w:styleId="ListParagraph">
    <w:name w:val="List Paragraph"/>
    <w:basedOn w:val="Normal"/>
    <w:uiPriority w:val="34"/>
    <w:qFormat/>
    <w:rsid w:val="00DB6E39"/>
    <w:pPr>
      <w:numPr>
        <w:numId w:val="3"/>
      </w:numPr>
      <w:contextualSpacing/>
    </w:pPr>
    <w:rPr>
      <w:u w:val="single"/>
    </w:rPr>
  </w:style>
  <w:style w:type="character" w:customStyle="1" w:styleId="Heading1Char">
    <w:name w:val="Heading 1 Char"/>
    <w:basedOn w:val="DefaultParagraphFont"/>
    <w:link w:val="Heading1"/>
    <w:rsid w:val="00FC68E9"/>
    <w:rPr>
      <w:rFonts w:ascii="Times New Roman" w:hAnsi="Times New Roman" w:cs="Times New Roman"/>
      <w:b/>
      <w:bCs/>
      <w:sz w:val="24"/>
      <w:szCs w:val="24"/>
      <w:u w:val="single"/>
    </w:rPr>
  </w:style>
  <w:style w:type="paragraph" w:styleId="Title">
    <w:name w:val="Title"/>
    <w:basedOn w:val="Normal"/>
    <w:next w:val="Normal"/>
    <w:link w:val="TitleChar"/>
    <w:uiPriority w:val="10"/>
    <w:qFormat/>
    <w:rsid w:val="00FC68E9"/>
    <w:pPr>
      <w:jc w:val="center"/>
    </w:pPr>
    <w:rPr>
      <w:caps/>
    </w:rPr>
  </w:style>
  <w:style w:type="character" w:customStyle="1" w:styleId="TitleChar">
    <w:name w:val="Title Char"/>
    <w:basedOn w:val="DefaultParagraphFont"/>
    <w:link w:val="Title"/>
    <w:uiPriority w:val="10"/>
    <w:rsid w:val="00FC68E9"/>
    <w:rPr>
      <w:rFonts w:ascii="Times New Roman" w:hAnsi="Times New Roman" w:cs="Times New Roman"/>
      <w:caps/>
      <w:sz w:val="24"/>
      <w:szCs w:val="24"/>
    </w:rPr>
  </w:style>
  <w:style w:type="character" w:customStyle="1" w:styleId="Heading2Char">
    <w:name w:val="Heading 2 Char"/>
    <w:basedOn w:val="DefaultParagraphFont"/>
    <w:link w:val="Heading2"/>
    <w:rsid w:val="00FC68E9"/>
    <w:rPr>
      <w:rFonts w:ascii="Times New Roman" w:hAnsi="Times New Roman" w:cs="Times New Roman"/>
      <w:i/>
      <w:iCs/>
      <w:sz w:val="24"/>
      <w:szCs w:val="24"/>
    </w:rPr>
  </w:style>
  <w:style w:type="paragraph" w:styleId="Subtitle">
    <w:name w:val="Subtitle"/>
    <w:basedOn w:val="Normal"/>
    <w:next w:val="Normal"/>
    <w:link w:val="SubtitleChar"/>
    <w:uiPriority w:val="11"/>
    <w:qFormat/>
    <w:rsid w:val="00FC68E9"/>
  </w:style>
  <w:style w:type="character" w:customStyle="1" w:styleId="SubtitleChar">
    <w:name w:val="Subtitle Char"/>
    <w:basedOn w:val="DefaultParagraphFont"/>
    <w:link w:val="Subtitle"/>
    <w:uiPriority w:val="11"/>
    <w:rsid w:val="00FC68E9"/>
    <w:rPr>
      <w:rFonts w:ascii="Times New Roman" w:hAnsi="Times New Roman" w:cs="Times New Roman"/>
      <w:sz w:val="24"/>
      <w:szCs w:val="24"/>
    </w:rPr>
  </w:style>
  <w:style w:type="paragraph" w:styleId="BalloonText">
    <w:name w:val="Balloon Text"/>
    <w:basedOn w:val="Normal"/>
    <w:link w:val="BalloonTextChar"/>
    <w:semiHidden/>
    <w:unhideWhenUsed/>
    <w:rsid w:val="001C5C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68E9"/>
    <w:rPr>
      <w:rFonts w:ascii="Segoe UI" w:hAnsi="Segoe UI" w:cs="Segoe UI"/>
      <w:sz w:val="18"/>
      <w:szCs w:val="18"/>
    </w:rPr>
  </w:style>
  <w:style w:type="character" w:styleId="FootnoteReference">
    <w:name w:val="footnote reference"/>
    <w:basedOn w:val="DefaultParagraphFont"/>
    <w:semiHidden/>
    <w:unhideWhenUsed/>
    <w:rsid w:val="00FC68E9"/>
    <w:rPr>
      <w:vertAlign w:val="superscript"/>
    </w:rPr>
  </w:style>
  <w:style w:type="character" w:customStyle="1" w:styleId="Heading3Char">
    <w:name w:val="Heading 3 Char"/>
    <w:basedOn w:val="DefaultParagraphFont"/>
    <w:link w:val="Heading3"/>
    <w:uiPriority w:val="9"/>
    <w:rsid w:val="003B723A"/>
    <w:rPr>
      <w:rFonts w:ascii="Times New Roman" w:hAnsi="Times New Roman" w:cs="Times New Roman"/>
      <w:b/>
      <w:bCs/>
      <w:i/>
      <w:iCs/>
      <w:sz w:val="24"/>
      <w:szCs w:val="24"/>
    </w:rPr>
  </w:style>
  <w:style w:type="character" w:styleId="CommentReference">
    <w:name w:val="annotation reference"/>
    <w:semiHidden/>
    <w:rsid w:val="003B723A"/>
    <w:rPr>
      <w:sz w:val="16"/>
      <w:szCs w:val="16"/>
    </w:rPr>
  </w:style>
  <w:style w:type="paragraph" w:styleId="CommentText">
    <w:name w:val="annotation text"/>
    <w:basedOn w:val="Normal"/>
    <w:link w:val="CommentTextChar"/>
    <w:semiHidden/>
    <w:rsid w:val="001C5CB4"/>
    <w:pPr>
      <w:spacing w:after="0" w:line="240" w:lineRule="auto"/>
      <w:ind w:left="0"/>
    </w:pPr>
    <w:rPr>
      <w:rFonts w:eastAsia="Times New Roman"/>
      <w:sz w:val="20"/>
      <w:szCs w:val="20"/>
    </w:rPr>
  </w:style>
  <w:style w:type="character" w:customStyle="1" w:styleId="CommentTextChar">
    <w:name w:val="Comment Text Char"/>
    <w:basedOn w:val="DefaultParagraphFont"/>
    <w:link w:val="CommentText"/>
    <w:semiHidden/>
    <w:rsid w:val="003B723A"/>
    <w:rPr>
      <w:rFonts w:ascii="Times New Roman" w:eastAsia="Times New Roman" w:hAnsi="Times New Roman" w:cs="Times New Roman"/>
      <w:sz w:val="20"/>
      <w:szCs w:val="20"/>
    </w:rPr>
  </w:style>
  <w:style w:type="character" w:styleId="Hyperlink">
    <w:name w:val="Hyperlink"/>
    <w:rsid w:val="00C91299"/>
    <w:rPr>
      <w:color w:val="0000FF"/>
      <w:u w:val="single"/>
    </w:rPr>
  </w:style>
  <w:style w:type="character" w:customStyle="1" w:styleId="UnresolvedMention1">
    <w:name w:val="Unresolved Mention1"/>
    <w:basedOn w:val="DefaultParagraphFont"/>
    <w:uiPriority w:val="99"/>
    <w:semiHidden/>
    <w:unhideWhenUsed/>
    <w:rsid w:val="00C91299"/>
    <w:rPr>
      <w:color w:val="605E5C"/>
      <w:shd w:val="clear" w:color="auto" w:fill="E1DFDD"/>
    </w:rPr>
  </w:style>
  <w:style w:type="paragraph" w:styleId="NoSpacing">
    <w:name w:val="No Spacing"/>
    <w:uiPriority w:val="1"/>
    <w:qFormat/>
    <w:rsid w:val="00C91299"/>
    <w:pPr>
      <w:spacing w:after="0" w:line="240" w:lineRule="auto"/>
      <w:ind w:left="360"/>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DE1237"/>
    <w:rPr>
      <w:rFonts w:ascii="Times New Roman" w:hAnsi="Times New Roman" w:cs="Times New Roman"/>
      <w:b/>
      <w:bCs/>
      <w:sz w:val="24"/>
      <w:szCs w:val="24"/>
      <w:u w:val="single"/>
    </w:rPr>
  </w:style>
  <w:style w:type="character" w:styleId="PageNumber">
    <w:name w:val="page number"/>
    <w:basedOn w:val="DefaultParagraphFont"/>
    <w:rsid w:val="006A0A34"/>
  </w:style>
  <w:style w:type="paragraph" w:styleId="CommentSubject">
    <w:name w:val="annotation subject"/>
    <w:basedOn w:val="CommentText"/>
    <w:next w:val="CommentText"/>
    <w:link w:val="CommentSubjectChar"/>
    <w:semiHidden/>
    <w:rsid w:val="006A0A34"/>
    <w:rPr>
      <w:b/>
      <w:bCs/>
    </w:rPr>
  </w:style>
  <w:style w:type="character" w:customStyle="1" w:styleId="CommentSubjectChar">
    <w:name w:val="Comment Subject Char"/>
    <w:basedOn w:val="CommentTextChar"/>
    <w:link w:val="CommentSubject"/>
    <w:semiHidden/>
    <w:rsid w:val="006A0A34"/>
    <w:rPr>
      <w:rFonts w:ascii="Times New Roman" w:eastAsia="Times New Roman" w:hAnsi="Times New Roman" w:cs="Times New Roman"/>
      <w:b/>
      <w:bCs/>
      <w:sz w:val="20"/>
      <w:szCs w:val="20"/>
    </w:rPr>
  </w:style>
  <w:style w:type="paragraph" w:customStyle="1" w:styleId="ParaNumChar1Char">
    <w:name w:val="ParaNum Char1 Char"/>
    <w:basedOn w:val="Normal"/>
    <w:link w:val="ParaNumChar1CharChar"/>
    <w:rsid w:val="00DB6E39"/>
    <w:pPr>
      <w:numPr>
        <w:numId w:val="4"/>
      </w:numPr>
      <w:tabs>
        <w:tab w:val="left" w:pos="1440"/>
      </w:tabs>
      <w:spacing w:after="240" w:line="240" w:lineRule="auto"/>
    </w:pPr>
    <w:rPr>
      <w:rFonts w:eastAsia="Times New Roman"/>
      <w:szCs w:val="20"/>
    </w:rPr>
  </w:style>
  <w:style w:type="character" w:customStyle="1" w:styleId="ParaNumChar1CharChar">
    <w:name w:val="ParaNum Char1 Char Char"/>
    <w:link w:val="ParaNumChar1Char"/>
    <w:rsid w:val="006A0A34"/>
    <w:rPr>
      <w:rFonts w:ascii="Times New Roman" w:eastAsia="Times New Roman" w:hAnsi="Times New Roman" w:cs="Times New Roman"/>
      <w:sz w:val="24"/>
      <w:szCs w:val="20"/>
    </w:rPr>
  </w:style>
  <w:style w:type="paragraph" w:customStyle="1" w:styleId="ParaNum">
    <w:name w:val="ParaNum"/>
    <w:basedOn w:val="Normal"/>
    <w:rsid w:val="00DB6E39"/>
    <w:pPr>
      <w:widowControl w:val="0"/>
      <w:numPr>
        <w:numId w:val="5"/>
      </w:numPr>
      <w:tabs>
        <w:tab w:val="left" w:pos="1080"/>
      </w:tabs>
      <w:spacing w:after="220" w:line="240" w:lineRule="auto"/>
      <w:ind w:left="0"/>
    </w:pPr>
    <w:rPr>
      <w:rFonts w:eastAsia="Times New Roman"/>
      <w:snapToGrid w:val="0"/>
      <w:kern w:val="28"/>
      <w:szCs w:val="22"/>
      <w:lang w:bidi="he-IL"/>
    </w:rPr>
  </w:style>
  <w:style w:type="paragraph" w:styleId="Revision">
    <w:name w:val="Revision"/>
    <w:hidden/>
    <w:uiPriority w:val="99"/>
    <w:semiHidden/>
    <w:rsid w:val="001C5CB4"/>
    <w:pPr>
      <w:spacing w:after="0" w:line="240" w:lineRule="auto"/>
    </w:pPr>
    <w:rPr>
      <w:rFonts w:ascii="Times New Roman" w:eastAsia="Times New Roman" w:hAnsi="Times New Roman" w:cs="Times New Roman"/>
      <w:sz w:val="24"/>
      <w:szCs w:val="20"/>
    </w:rPr>
  </w:style>
  <w:style w:type="paragraph" w:styleId="BodyText">
    <w:name w:val="Body Text"/>
    <w:basedOn w:val="Normal"/>
    <w:link w:val="BodyTextChar"/>
    <w:rsid w:val="001C5CB4"/>
    <w:pPr>
      <w:widowControl w:val="0"/>
      <w:tabs>
        <w:tab w:val="left" w:pos="-720"/>
      </w:tabs>
      <w:suppressAutoHyphens/>
      <w:spacing w:after="0" w:line="240" w:lineRule="auto"/>
      <w:ind w:left="0"/>
      <w:jc w:val="both"/>
    </w:pPr>
    <w:rPr>
      <w:rFonts w:eastAsia="Times New Roman"/>
      <w:spacing w:val="-3"/>
      <w:szCs w:val="20"/>
    </w:rPr>
  </w:style>
  <w:style w:type="character" w:customStyle="1" w:styleId="BodyTextChar">
    <w:name w:val="Body Text Char"/>
    <w:basedOn w:val="DefaultParagraphFont"/>
    <w:link w:val="BodyText"/>
    <w:rsid w:val="006A0A34"/>
    <w:rPr>
      <w:rFonts w:ascii="Times New Roman" w:eastAsia="Times New Roman" w:hAnsi="Times New Roman" w:cs="Times New Roman"/>
      <w:spacing w:val="-3"/>
      <w:sz w:val="24"/>
      <w:szCs w:val="20"/>
    </w:rPr>
  </w:style>
  <w:style w:type="paragraph" w:styleId="FootnoteText">
    <w:name w:val="footnote text"/>
    <w:basedOn w:val="Normal"/>
    <w:link w:val="FootnoteTextChar"/>
    <w:semiHidden/>
    <w:unhideWhenUsed/>
    <w:rsid w:val="006A0A34"/>
    <w:pPr>
      <w:spacing w:after="0" w:line="240" w:lineRule="auto"/>
      <w:ind w:left="0"/>
    </w:pPr>
    <w:rPr>
      <w:rFonts w:eastAsia="Times New Roman"/>
      <w:sz w:val="20"/>
      <w:szCs w:val="20"/>
    </w:rPr>
  </w:style>
  <w:style w:type="character" w:customStyle="1" w:styleId="FootnoteTextChar">
    <w:name w:val="Footnote Text Char"/>
    <w:basedOn w:val="DefaultParagraphFont"/>
    <w:link w:val="FootnoteText"/>
    <w:semiHidden/>
    <w:rsid w:val="006A0A34"/>
    <w:rPr>
      <w:rFonts w:ascii="Times New Roman" w:eastAsia="Times New Roman" w:hAnsi="Times New Roman" w:cs="Times New Roman"/>
      <w:sz w:val="20"/>
      <w:szCs w:val="20"/>
    </w:rPr>
  </w:style>
  <w:style w:type="table" w:styleId="TableGrid">
    <w:name w:val="Table Grid"/>
    <w:basedOn w:val="TableNormal"/>
    <w:uiPriority w:val="39"/>
    <w:rsid w:val="003B3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45B97"/>
    <w:rPr>
      <w:color w:val="954F72" w:themeColor="followedHyperlink"/>
      <w:u w:val="single"/>
    </w:rPr>
  </w:style>
  <w:style w:type="character" w:styleId="UnresolvedMention">
    <w:name w:val="Unresolved Mention"/>
    <w:basedOn w:val="DefaultParagraphFont"/>
    <w:uiPriority w:val="99"/>
    <w:unhideWhenUsed/>
    <w:rsid w:val="00326A56"/>
    <w:rPr>
      <w:color w:val="605E5C"/>
      <w:shd w:val="clear" w:color="auto" w:fill="E1DFDD"/>
    </w:rPr>
  </w:style>
  <w:style w:type="character" w:styleId="Mention">
    <w:name w:val="Mention"/>
    <w:basedOn w:val="DefaultParagraphFont"/>
    <w:uiPriority w:val="99"/>
    <w:unhideWhenUsed/>
    <w:rsid w:val="00D056F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forms.universalservice.org/usaclogin/login.as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4E796FF7251342BB3E1FF206C474B3" ma:contentTypeVersion="11" ma:contentTypeDescription="Create a new document." ma:contentTypeScope="" ma:versionID="5ee5a8c55ee0d0de3a654994990fd4d9">
  <xsd:schema xmlns:xsd="http://www.w3.org/2001/XMLSchema" xmlns:xs="http://www.w3.org/2001/XMLSchema" xmlns:p="http://schemas.microsoft.com/office/2006/metadata/properties" xmlns:ns3="6d042460-b09c-44e0-bd61-a03c419d2a0e" xmlns:ns4="e0dba54f-527b-49c5-8cab-2bd5e7e5e970" targetNamespace="http://schemas.microsoft.com/office/2006/metadata/properties" ma:root="true" ma:fieldsID="12db20b5fbf6854bcd09fe7d52415a5d" ns3:_="" ns4:_="">
    <xsd:import namespace="6d042460-b09c-44e0-bd61-a03c419d2a0e"/>
    <xsd:import namespace="e0dba54f-527b-49c5-8cab-2bd5e7e5e9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42460-b09c-44e0-bd61-a03c419d2a0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dba54f-527b-49c5-8cab-2bd5e7e5e9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54009B-CBD7-C344-A0AB-BF084E899111}">
  <ds:schemaRefs>
    <ds:schemaRef ds:uri="http://schemas.openxmlformats.org/officeDocument/2006/bibliography"/>
  </ds:schemaRefs>
</ds:datastoreItem>
</file>

<file path=customXml/itemProps2.xml><?xml version="1.0" encoding="utf-8"?>
<ds:datastoreItem xmlns:ds="http://schemas.openxmlformats.org/officeDocument/2006/customXml" ds:itemID="{976A7D06-1F5B-4E69-A14A-B012BFF6A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42460-b09c-44e0-bd61-a03c419d2a0e"/>
    <ds:schemaRef ds:uri="e0dba54f-527b-49c5-8cab-2bd5e7e5e9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1C85DD-009E-41ED-BAD4-787B0BF62E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2917C7-9745-4FA2-BFAE-9B7EFFC7AB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31</Pages>
  <Words>11875</Words>
  <Characters>67692</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Cruikshank</dc:creator>
  <cp:lastModifiedBy>Nicole Ongele</cp:lastModifiedBy>
  <cp:revision>2</cp:revision>
  <cp:lastPrinted>2024-02-15T20:56:00Z</cp:lastPrinted>
  <dcterms:created xsi:type="dcterms:W3CDTF">2025-05-14T15:19:00Z</dcterms:created>
  <dcterms:modified xsi:type="dcterms:W3CDTF">2025-05-14T15:19:00Z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0x010100704E796FF7251342BB3E1FF206C474B3</vt:lpwstr>
  </property>
</Properties>
</file>