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F5334" w:rsidP="00023D63" w14:paraId="36E5BED5" w14:textId="7A369B91">
      <w:pPr>
        <w:suppressAutoHyphens/>
        <w:spacing w:after="0" w:line="240" w:lineRule="auto"/>
        <w:jc w:val="center"/>
        <w:rPr>
          <w:rFonts w:ascii="Times New Roman" w:eastAsia="Times New Roman" w:hAnsi="Times New Roman" w:cs="Times New Roman"/>
          <w:b/>
          <w:sz w:val="24"/>
          <w:szCs w:val="20"/>
        </w:rPr>
      </w:pPr>
      <w:r w:rsidRPr="003954D7">
        <w:rPr>
          <w:rFonts w:ascii="Times New Roman" w:eastAsia="Times New Roman" w:hAnsi="Times New Roman" w:cs="Times New Roman"/>
          <w:b/>
          <w:sz w:val="24"/>
          <w:szCs w:val="20"/>
        </w:rPr>
        <w:t>SUPPORTING STATEMENT FOR NEW AND</w:t>
      </w:r>
    </w:p>
    <w:p w:rsidR="00E21E52" w:rsidRPr="00BF62A9" w:rsidP="005D0AC6" w14:paraId="5BE3B4E6" w14:textId="09B9C5CB">
      <w:pPr>
        <w:suppressAutoHyphens/>
        <w:spacing w:after="240" w:line="240" w:lineRule="auto"/>
        <w:jc w:val="center"/>
        <w:rPr>
          <w:rFonts w:ascii="Times New Roman" w:eastAsia="Times New Roman" w:hAnsi="Times New Roman" w:cs="Times New Roman"/>
          <w:b/>
          <w:sz w:val="24"/>
          <w:szCs w:val="20"/>
        </w:rPr>
      </w:pPr>
      <w:r w:rsidRPr="00BF62A9">
        <w:rPr>
          <w:rFonts w:ascii="Times New Roman" w:eastAsia="Times New Roman" w:hAnsi="Times New Roman" w:cs="Times New Roman"/>
          <w:b/>
          <w:sz w:val="24"/>
          <w:szCs w:val="20"/>
        </w:rPr>
        <w:t>REVISED INFORMATION COLLECTIONS</w:t>
      </w:r>
    </w:p>
    <w:p w:rsidR="005D0AC6" w:rsidP="005D0AC6" w14:paraId="25959B4A" w14:textId="72A2A054">
      <w:pPr>
        <w:suppressAutoHyphens/>
        <w:spacing w:after="0" w:line="240" w:lineRule="auto"/>
        <w:jc w:val="center"/>
        <w:rPr>
          <w:rFonts w:ascii="Times New Roman" w:hAnsi="Times New Roman" w:cs="Times New Roman"/>
          <w:b/>
          <w:bCs/>
          <w:sz w:val="24"/>
          <w:szCs w:val="24"/>
        </w:rPr>
      </w:pPr>
      <w:r w:rsidRPr="000468ED">
        <w:rPr>
          <w:rFonts w:ascii="Times New Roman" w:hAnsi="Times New Roman" w:cs="Times New Roman"/>
          <w:b/>
          <w:bCs/>
          <w:sz w:val="24"/>
          <w:szCs w:val="24"/>
        </w:rPr>
        <w:t>Swap Data Recordkeeping and Reporting Requirements</w:t>
      </w:r>
      <w:r w:rsidR="00117D9F">
        <w:rPr>
          <w:rFonts w:ascii="Times New Roman" w:hAnsi="Times New Roman" w:cs="Times New Roman"/>
          <w:b/>
          <w:bCs/>
          <w:sz w:val="24"/>
          <w:szCs w:val="24"/>
        </w:rPr>
        <w:t>:</w:t>
      </w:r>
    </w:p>
    <w:p w:rsidR="00360BD5" w:rsidRPr="000468ED" w:rsidP="005D0AC6" w14:paraId="787F3C4F" w14:textId="09BCA86A">
      <w:pPr>
        <w:suppressAutoHyphens/>
        <w:spacing w:after="240" w:line="240" w:lineRule="auto"/>
        <w:jc w:val="center"/>
        <w:rPr>
          <w:rFonts w:ascii="Times New Roman" w:eastAsia="Times New Roman" w:hAnsi="Times New Roman" w:cs="Times New Roman"/>
          <w:b/>
          <w:bCs/>
          <w:sz w:val="24"/>
          <w:szCs w:val="20"/>
        </w:rPr>
      </w:pPr>
      <w:r w:rsidRPr="000468ED">
        <w:rPr>
          <w:rFonts w:ascii="Times New Roman" w:hAnsi="Times New Roman" w:cs="Times New Roman"/>
          <w:b/>
          <w:bCs/>
          <w:sz w:val="24"/>
          <w:szCs w:val="24"/>
        </w:rPr>
        <w:t>Pre-Enactment and Transition Swaps</w:t>
      </w:r>
    </w:p>
    <w:p w:rsidR="00E21E52" w:rsidRPr="00BF62A9" w:rsidP="005D0AC6" w14:paraId="5BE3B4E8" w14:textId="6DF9AB7B">
      <w:pPr>
        <w:tabs>
          <w:tab w:val="center" w:pos="4680"/>
        </w:tabs>
        <w:suppressAutoHyphens/>
        <w:spacing w:after="240" w:line="240" w:lineRule="auto"/>
        <w:jc w:val="center"/>
        <w:rPr>
          <w:rFonts w:ascii="Times New Roman" w:eastAsia="Times New Roman" w:hAnsi="Times New Roman" w:cs="Times New Roman"/>
          <w:b/>
          <w:sz w:val="24"/>
          <w:szCs w:val="20"/>
        </w:rPr>
      </w:pPr>
      <w:r w:rsidRPr="00BF62A9">
        <w:rPr>
          <w:rFonts w:ascii="Times New Roman" w:eastAsia="Times New Roman" w:hAnsi="Times New Roman" w:cs="Times New Roman"/>
          <w:b/>
          <w:sz w:val="24"/>
          <w:szCs w:val="20"/>
        </w:rPr>
        <w:t xml:space="preserve">OMB CONTROL NUMBER </w:t>
      </w:r>
      <w:r w:rsidRPr="00A619E9">
        <w:rPr>
          <w:rFonts w:ascii="Times New Roman" w:eastAsia="Times New Roman" w:hAnsi="Times New Roman" w:cs="Times New Roman"/>
          <w:b/>
          <w:sz w:val="24"/>
          <w:szCs w:val="20"/>
        </w:rPr>
        <w:t>3038-0089</w:t>
      </w:r>
    </w:p>
    <w:p w:rsidR="00360BD5" w:rsidRPr="0039588E" w:rsidP="005D0AC6" w14:paraId="18C3DA3D" w14:textId="2C98097D">
      <w:pPr>
        <w:pStyle w:val="Heading1"/>
        <w:keepNext w:val="0"/>
        <w:spacing w:after="240"/>
        <w:rPr>
          <w:rFonts w:ascii="Times New Roman" w:hAnsi="Times New Roman"/>
          <w:szCs w:val="24"/>
        </w:rPr>
      </w:pPr>
      <w:r w:rsidRPr="0039588E">
        <w:rPr>
          <w:rFonts w:ascii="Times New Roman" w:hAnsi="Times New Roman"/>
          <w:szCs w:val="24"/>
        </w:rPr>
        <w:t>Justification</w:t>
      </w:r>
      <w:r>
        <w:rPr>
          <w:rFonts w:ascii="Times New Roman" w:hAnsi="Times New Roman"/>
          <w:szCs w:val="24"/>
        </w:rPr>
        <w:t>:</w:t>
      </w:r>
    </w:p>
    <w:p w:rsidR="00E21E52" w:rsidRPr="00BF62A9" w:rsidP="005D0AC6" w14:paraId="5BE3B4EA" w14:textId="75B66DC0">
      <w:pPr>
        <w:tabs>
          <w:tab w:val="left" w:pos="-720"/>
          <w:tab w:val="left" w:pos="0"/>
        </w:tabs>
        <w:suppressAutoHyphens/>
        <w:spacing w:after="240" w:line="240" w:lineRule="auto"/>
        <w:ind w:left="720" w:hanging="720"/>
        <w:rPr>
          <w:rFonts w:ascii="Times New Roman" w:eastAsia="Times New Roman" w:hAnsi="Times New Roman" w:cs="Times New Roman"/>
          <w:b/>
          <w:sz w:val="24"/>
          <w:szCs w:val="20"/>
        </w:rPr>
      </w:pPr>
      <w:r w:rsidRPr="00BF62A9">
        <w:rPr>
          <w:rFonts w:ascii="Times New Roman" w:eastAsia="Times New Roman" w:hAnsi="Times New Roman" w:cs="Times New Roman"/>
          <w:b/>
          <w:sz w:val="24"/>
          <w:szCs w:val="20"/>
        </w:rPr>
        <w:t>1.</w:t>
      </w:r>
      <w:r w:rsidRPr="00BF62A9">
        <w:rPr>
          <w:rFonts w:ascii="Times New Roman" w:eastAsia="Times New Roman" w:hAnsi="Times New Roman" w:cs="Times New Roman"/>
          <w:b/>
          <w:sz w:val="24"/>
          <w:szCs w:val="20"/>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21E52" w:rsidRPr="00E21E52" w:rsidP="005D0AC6" w14:paraId="5BE3B4EC" w14:textId="32D22289">
      <w:pPr>
        <w:widowControl w:val="0"/>
        <w:autoSpaceDE w:val="0"/>
        <w:autoSpaceDN w:val="0"/>
        <w:adjustRightInd w:val="0"/>
        <w:spacing w:after="240" w:line="240" w:lineRule="auto"/>
        <w:rPr>
          <w:rFonts w:ascii="Times New Roman" w:eastAsia="Times New Roman" w:hAnsi="Times New Roman" w:cs="Optimum"/>
          <w:color w:val="000000"/>
          <w:sz w:val="24"/>
          <w:szCs w:val="24"/>
        </w:rPr>
      </w:pPr>
      <w:r w:rsidRPr="009737CA">
        <w:rPr>
          <w:rFonts w:ascii="Times New Roman" w:eastAsia="Times New Roman" w:hAnsi="Times New Roman" w:cs="Times New Roman"/>
          <w:color w:val="000000"/>
          <w:sz w:val="24"/>
          <w:szCs w:val="24"/>
        </w:rPr>
        <w:t>On July 21, 2010, the Dodd-Frank Wall Street Reform and Consumer Protection Act (“Dodd-Frank Act”) went into effect.</w:t>
      </w:r>
      <w:r>
        <w:rPr>
          <w:rFonts w:ascii="Times New Roman" w:eastAsia="Times New Roman" w:hAnsi="Times New Roman" w:cs="Times New Roman"/>
          <w:color w:val="000000"/>
          <w:sz w:val="24"/>
          <w:szCs w:val="24"/>
          <w:vertAlign w:val="superscript"/>
        </w:rPr>
        <w:footnoteReference w:id="2"/>
      </w:r>
      <w:r w:rsidRPr="009737CA">
        <w:rPr>
          <w:rFonts w:ascii="Times New Roman" w:eastAsia="Times New Roman" w:hAnsi="Times New Roman" w:cs="Times New Roman"/>
          <w:color w:val="000000"/>
          <w:sz w:val="24"/>
          <w:szCs w:val="24"/>
        </w:rPr>
        <w:t xml:space="preserve">  Title VII of the Dodd-Frank Act amended the Commodity Exchange Act (“CEA”) to create a regulatory framework for swaps.  Section 723 of Title VII amended Section 2 of the CEA to provide that rules adopted by the Commodity Futures Trading Commission (“Commission”</w:t>
      </w:r>
      <w:r w:rsidR="00DB6EB6">
        <w:rPr>
          <w:rFonts w:ascii="Times New Roman" w:eastAsia="Times New Roman" w:hAnsi="Times New Roman" w:cs="Times New Roman"/>
          <w:color w:val="000000"/>
          <w:sz w:val="24"/>
          <w:szCs w:val="24"/>
        </w:rPr>
        <w:t xml:space="preserve"> or “CFTC”</w:t>
      </w:r>
      <w:r w:rsidRPr="009737CA">
        <w:rPr>
          <w:rFonts w:ascii="Times New Roman" w:eastAsia="Times New Roman" w:hAnsi="Times New Roman" w:cs="Times New Roman"/>
          <w:color w:val="000000"/>
          <w:sz w:val="24"/>
          <w:szCs w:val="24"/>
        </w:rPr>
        <w:t>) to implement Section 2 shall provide for the reporting of data relating to both: (</w:t>
      </w:r>
      <w:r w:rsidRPr="009737CA">
        <w:rPr>
          <w:rFonts w:ascii="Times New Roman" w:eastAsia="Times New Roman" w:hAnsi="Times New Roman" w:cs="Times New Roman"/>
          <w:color w:val="000000"/>
          <w:sz w:val="24"/>
          <w:szCs w:val="24"/>
        </w:rPr>
        <w:t>i</w:t>
      </w:r>
      <w:r w:rsidRPr="009737CA">
        <w:rPr>
          <w:rFonts w:ascii="Times New Roman" w:eastAsia="Times New Roman" w:hAnsi="Times New Roman" w:cs="Times New Roman"/>
          <w:color w:val="000000"/>
          <w:sz w:val="24"/>
          <w:szCs w:val="24"/>
        </w:rPr>
        <w:t xml:space="preserve">) swaps entered into before the date of enactment of the Dodd-Frank Act, the terms of which have not expired as of the date of enactment of that Act (“pre-enactment swaps”) and (ii) swaps entered into on or after the date of enactment of the Dodd-Frank Act and prior to the compliance date specified in Commission swap data reporting rules implementing Section 2(h)(5)(B) (“transition swaps”).  </w:t>
      </w:r>
      <w:r w:rsidRPr="009737CA">
        <w:rPr>
          <w:rFonts w:ascii="Times New Roman" w:eastAsia="Times New Roman" w:hAnsi="Times New Roman" w:cs="Optimum"/>
          <w:color w:val="000000"/>
          <w:sz w:val="24"/>
          <w:szCs w:val="24"/>
        </w:rPr>
        <w:t xml:space="preserve">On </w:t>
      </w:r>
      <w:r w:rsidRPr="009737CA" w:rsidR="00BE5E29">
        <w:rPr>
          <w:rFonts w:ascii="Times New Roman" w:eastAsia="Times New Roman" w:hAnsi="Times New Roman" w:cs="Optimum"/>
          <w:color w:val="000000"/>
          <w:sz w:val="24"/>
          <w:szCs w:val="24"/>
        </w:rPr>
        <w:t xml:space="preserve">June </w:t>
      </w:r>
      <w:r w:rsidRPr="009737CA">
        <w:rPr>
          <w:rFonts w:ascii="Times New Roman" w:eastAsia="Times New Roman" w:hAnsi="Times New Roman" w:cs="Optimum"/>
          <w:color w:val="000000"/>
          <w:sz w:val="24"/>
          <w:szCs w:val="24"/>
        </w:rPr>
        <w:t>1</w:t>
      </w:r>
      <w:r w:rsidRPr="009737CA" w:rsidR="00BE5E29">
        <w:rPr>
          <w:rFonts w:ascii="Times New Roman" w:eastAsia="Times New Roman" w:hAnsi="Times New Roman" w:cs="Optimum"/>
          <w:color w:val="000000"/>
          <w:sz w:val="24"/>
          <w:szCs w:val="24"/>
        </w:rPr>
        <w:t>2</w:t>
      </w:r>
      <w:r w:rsidRPr="009737CA">
        <w:rPr>
          <w:rFonts w:ascii="Times New Roman" w:eastAsia="Times New Roman" w:hAnsi="Times New Roman" w:cs="Optimum"/>
          <w:color w:val="000000"/>
          <w:sz w:val="24"/>
          <w:szCs w:val="24"/>
        </w:rPr>
        <w:t>, 2012, the Commission adopted regulation 46, which imposes recordkeeping and reporting requirements relating to pre-enactment and transition swaps (collectively, “historical swaps”).</w:t>
      </w:r>
    </w:p>
    <w:p w:rsidR="00E21E52" w:rsidRPr="00E21E52" w:rsidP="005D0AC6" w14:paraId="5BE3B4EE" w14:textId="77777777">
      <w:pPr>
        <w:widowControl w:val="0"/>
        <w:autoSpaceDE w:val="0"/>
        <w:autoSpaceDN w:val="0"/>
        <w:adjustRightInd w:val="0"/>
        <w:spacing w:after="240" w:line="240" w:lineRule="auto"/>
        <w:rPr>
          <w:rFonts w:ascii="Times New Roman" w:eastAsia="Times New Roman" w:hAnsi="Times New Roman" w:cs="Optimum"/>
          <w:color w:val="000000"/>
          <w:sz w:val="24"/>
          <w:szCs w:val="24"/>
        </w:rPr>
      </w:pPr>
      <w:r w:rsidRPr="00B92B4D">
        <w:rPr>
          <w:rFonts w:ascii="Times New Roman" w:eastAsia="Times New Roman" w:hAnsi="Times New Roman" w:cs="Optimum"/>
          <w:color w:val="000000"/>
          <w:sz w:val="24"/>
          <w:szCs w:val="24"/>
        </w:rPr>
        <w:t>This supporting statement concerns the renewal of existing collections of information required by 17 CFR Part 46.  CFTC regulation 46 imposes recordkeeping and reporting requirements, relating to historical swaps, on the following entities: swap dealers (“SDs”), major swap participants (“MSPs”), and counterparties to swaps who are neither SDs nor MSPs (“non-SD/MSP counterparties”).  Section 46.2 requires affected entities to keep certain records relating to historical swaps; Section 46.3 requires affected entities to make an initial data report regarding historical swaps to a swap data repository (“SDR”) and make on-going reports to a SDR for certain historical swaps throughout the existence of the swaps; Section 46.11 requires affected entities to report errors and omissions in data previously reported regarding historical swaps to a SDR.</w:t>
      </w:r>
    </w:p>
    <w:p w:rsidR="00E21E52" w:rsidRPr="00BF62A9" w:rsidP="005D0AC6" w14:paraId="5BE3B4F0" w14:textId="77777777">
      <w:pPr>
        <w:tabs>
          <w:tab w:val="left" w:pos="-720"/>
        </w:tabs>
        <w:suppressAutoHyphens/>
        <w:spacing w:after="240" w:line="240" w:lineRule="auto"/>
        <w:ind w:left="720" w:hanging="720"/>
        <w:rPr>
          <w:rFonts w:ascii="Times New Roman" w:eastAsia="Times New Roman" w:hAnsi="Times New Roman" w:cs="Times New Roman"/>
          <w:b/>
          <w:sz w:val="24"/>
          <w:szCs w:val="20"/>
        </w:rPr>
      </w:pPr>
      <w:r w:rsidRPr="00BF62A9">
        <w:rPr>
          <w:rFonts w:ascii="Times New Roman" w:eastAsia="Times New Roman" w:hAnsi="Times New Roman" w:cs="Times New Roman"/>
          <w:b/>
          <w:sz w:val="24"/>
          <w:szCs w:val="20"/>
        </w:rPr>
        <w:t>2.</w:t>
      </w:r>
      <w:r w:rsidRPr="00BF62A9">
        <w:rPr>
          <w:rFonts w:ascii="Times New Roman" w:eastAsia="Times New Roman" w:hAnsi="Times New Roman" w:cs="Times New Roman"/>
          <w:b/>
          <w:sz w:val="24"/>
          <w:szCs w:val="20"/>
        </w:rPr>
        <w:tab/>
        <w:t xml:space="preserve">Indicate how, by whom, and for what purpose the data would be used.  Except for a new collection, indicate the actual use the agency has made of the information received from the current collection. </w:t>
      </w:r>
    </w:p>
    <w:p w:rsidR="00E21E52" w:rsidRPr="00E21E52" w:rsidP="005D0AC6" w14:paraId="5BE3B4F2" w14:textId="77777777">
      <w:pPr>
        <w:tabs>
          <w:tab w:val="left" w:pos="-720"/>
        </w:tabs>
        <w:suppressAutoHyphen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The Commission uses the data required by CFTC regulation 46 to fulfill its regulatory mandates, including systemic risk mitigation, market monitoring, and market abuse prevention.</w:t>
      </w:r>
    </w:p>
    <w:p w:rsidR="00E21E52" w:rsidRPr="00BF62A9" w:rsidP="005D0AC6" w14:paraId="5BE3B4F4" w14:textId="77777777">
      <w:pPr>
        <w:tabs>
          <w:tab w:val="left" w:pos="-720"/>
          <w:tab w:val="left" w:pos="0"/>
        </w:tabs>
        <w:suppressAutoHyphens/>
        <w:spacing w:after="240" w:line="240" w:lineRule="auto"/>
        <w:ind w:left="720" w:hanging="720"/>
        <w:rPr>
          <w:rFonts w:ascii="Times New Roman" w:eastAsia="Times New Roman" w:hAnsi="Times New Roman" w:cs="Times New Roman"/>
          <w:b/>
          <w:sz w:val="24"/>
          <w:szCs w:val="20"/>
        </w:rPr>
      </w:pPr>
      <w:r w:rsidRPr="00BF62A9">
        <w:rPr>
          <w:rFonts w:ascii="Times New Roman" w:eastAsia="Times New Roman" w:hAnsi="Times New Roman" w:cs="Times New Roman"/>
          <w:b/>
          <w:sz w:val="24"/>
          <w:szCs w:val="20"/>
        </w:rPr>
        <w:t>3.</w:t>
      </w:r>
      <w:r w:rsidRPr="00BF62A9">
        <w:rPr>
          <w:rFonts w:ascii="Times New Roman" w:eastAsia="Times New Roman" w:hAnsi="Times New Roman" w:cs="Times New Roman"/>
          <w:b/>
          <w:sz w:val="24"/>
          <w:szCs w:val="20"/>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21E52" w:rsidRPr="00E21E52" w:rsidP="005D0AC6" w14:paraId="5BE3B4F6" w14:textId="77777777">
      <w:pPr>
        <w:tabs>
          <w:tab w:val="left" w:pos="-720"/>
          <w:tab w:val="left" w:pos="0"/>
        </w:tabs>
        <w:suppressAutoHyphen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 xml:space="preserve">CFTC regulation 46 generally requires affected parties to maintain records electronically.  However, to lessen regulatory burden, CFTC regulation 46 details certain instances in which affected parties may choose to meet their recordkeeping obligations by maintaining required records in paper form.  CFTC regulation 46 generally requires affected parties to report data regarding historical swaps in existence on or after April 25, 2011 electronically.  </w:t>
      </w:r>
    </w:p>
    <w:p w:rsidR="00E21E52" w:rsidRPr="00BF62A9" w:rsidP="005D0AC6" w14:paraId="5BE3B4F8" w14:textId="77777777">
      <w:pPr>
        <w:tabs>
          <w:tab w:val="left" w:pos="-720"/>
          <w:tab w:val="left" w:pos="0"/>
        </w:tabs>
        <w:suppressAutoHyphens/>
        <w:spacing w:after="240" w:line="240" w:lineRule="auto"/>
        <w:ind w:left="720" w:hanging="720"/>
        <w:rPr>
          <w:rFonts w:ascii="Times New Roman" w:eastAsia="Times New Roman" w:hAnsi="Times New Roman" w:cs="Times New Roman"/>
          <w:b/>
          <w:sz w:val="24"/>
          <w:szCs w:val="20"/>
        </w:rPr>
      </w:pPr>
      <w:r w:rsidRPr="00BF62A9">
        <w:rPr>
          <w:rFonts w:ascii="Times New Roman" w:eastAsia="Times New Roman" w:hAnsi="Times New Roman" w:cs="Times New Roman"/>
          <w:b/>
          <w:sz w:val="24"/>
          <w:szCs w:val="20"/>
        </w:rPr>
        <w:t>4.</w:t>
      </w:r>
      <w:r w:rsidRPr="00BF62A9">
        <w:rPr>
          <w:rFonts w:ascii="Times New Roman" w:eastAsia="Times New Roman" w:hAnsi="Times New Roman" w:cs="Times New Roman"/>
          <w:b/>
          <w:sz w:val="24"/>
          <w:szCs w:val="20"/>
        </w:rPr>
        <w:tab/>
        <w:t xml:space="preserve">Describe efforts to identify duplication.  Show specifically why any similar information already available cannot be used or modified for use for the purposes described in Item 2 above. </w:t>
      </w:r>
    </w:p>
    <w:p w:rsidR="00E21E52" w:rsidRPr="00E21E52" w:rsidP="005D0AC6" w14:paraId="5BE3B4FA" w14:textId="77777777">
      <w:pPr>
        <w:tabs>
          <w:tab w:val="left" w:pos="-720"/>
        </w:tab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Prior to enactment of the Dodd-Frank Act, the Commission did not have authority to require swap data recordkeeping and reporting for historical swaps.  The information required to be reported by respondents pursuant to Part 46 is not otherwise available to the Commission or other agencies.  The information collection is not otherwise available from any other source.  To the maximum extent possible, the information collection was designed to avoid duplication.  In all cases where it was possible to leverage information collections contained in other rulemakings, the Commission elected not to impose collections that would increase burden.</w:t>
      </w:r>
    </w:p>
    <w:p w:rsidR="00E21E52" w:rsidRPr="00BF62A9" w:rsidP="005D0AC6" w14:paraId="5BE3B4FB" w14:textId="572CB8FF">
      <w:pPr>
        <w:tabs>
          <w:tab w:val="left" w:pos="-720"/>
          <w:tab w:val="left" w:pos="0"/>
        </w:tabs>
        <w:suppressAutoHyphens/>
        <w:spacing w:after="240" w:line="240" w:lineRule="auto"/>
        <w:ind w:left="720" w:hanging="720"/>
        <w:rPr>
          <w:rFonts w:ascii="Times New Roman" w:eastAsia="Times New Roman" w:hAnsi="Times New Roman" w:cs="Times New Roman"/>
          <w:b/>
          <w:sz w:val="24"/>
          <w:szCs w:val="20"/>
        </w:rPr>
      </w:pPr>
      <w:r w:rsidRPr="00BF62A9">
        <w:rPr>
          <w:rFonts w:ascii="Times New Roman" w:eastAsia="Times New Roman" w:hAnsi="Times New Roman" w:cs="Times New Roman"/>
          <w:b/>
          <w:sz w:val="24"/>
          <w:szCs w:val="20"/>
        </w:rPr>
        <w:t>5.</w:t>
      </w:r>
      <w:r w:rsidRPr="00BF62A9">
        <w:rPr>
          <w:rFonts w:ascii="Times New Roman" w:eastAsia="Times New Roman" w:hAnsi="Times New Roman" w:cs="Times New Roman"/>
          <w:b/>
          <w:sz w:val="24"/>
          <w:szCs w:val="20"/>
        </w:rPr>
        <w:tab/>
        <w:t>If the collection of information involves small business or other small entities (Item 5 of OMB Fo</w:t>
      </w:r>
      <w:r w:rsidR="00360BD5">
        <w:rPr>
          <w:rFonts w:ascii="Times New Roman" w:eastAsia="Times New Roman" w:hAnsi="Times New Roman" w:cs="Times New Roman"/>
          <w:b/>
          <w:sz w:val="24"/>
          <w:szCs w:val="20"/>
        </w:rPr>
        <w:t>r</w:t>
      </w:r>
      <w:r w:rsidRPr="00BF62A9">
        <w:rPr>
          <w:rFonts w:ascii="Times New Roman" w:eastAsia="Times New Roman" w:hAnsi="Times New Roman" w:cs="Times New Roman"/>
          <w:b/>
          <w:sz w:val="24"/>
          <w:szCs w:val="20"/>
        </w:rPr>
        <w:t>m 83-I), describe the methods used to minimize burden.</w:t>
      </w:r>
    </w:p>
    <w:p w:rsidR="00E21E52" w:rsidRPr="00E21E52" w:rsidP="005D0AC6" w14:paraId="5BE3B4FD" w14:textId="2E95DB14">
      <w:pPr>
        <w:tabs>
          <w:tab w:val="left" w:pos="-720"/>
          <w:tab w:val="left" w:pos="0"/>
        </w:tabs>
        <w:suppressAutoHyphen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The entities affected by CFTC regulation 46 include SDs, MSPs, and non-SD/MSP counterparties.  SDs and MSPs are not small entities for the purposes of the R</w:t>
      </w:r>
      <w:r w:rsidR="00161F9E">
        <w:rPr>
          <w:rFonts w:ascii="Times New Roman" w:eastAsia="Times New Roman" w:hAnsi="Times New Roman" w:cs="Times New Roman"/>
          <w:sz w:val="24"/>
          <w:szCs w:val="20"/>
        </w:rPr>
        <w:t>egulatory Flexibility Act</w:t>
      </w:r>
      <w:r w:rsidRPr="00E21E52">
        <w:rPr>
          <w:rFonts w:ascii="Times New Roman" w:eastAsia="Times New Roman" w:hAnsi="Times New Roman" w:cs="Times New Roman"/>
          <w:sz w:val="24"/>
          <w:szCs w:val="20"/>
        </w:rPr>
        <w:t>.</w:t>
      </w:r>
      <w:r>
        <w:rPr>
          <w:rFonts w:ascii="Times New Roman" w:eastAsia="Times New Roman" w:hAnsi="Times New Roman" w:cs="Times New Roman"/>
          <w:sz w:val="24"/>
          <w:szCs w:val="20"/>
          <w:vertAlign w:val="superscript"/>
        </w:rPr>
        <w:footnoteReference w:id="3"/>
      </w:r>
      <w:r w:rsidRPr="00E21E52">
        <w:rPr>
          <w:rFonts w:ascii="Times New Roman" w:eastAsia="Times New Roman" w:hAnsi="Times New Roman" w:cs="Times New Roman"/>
          <w:sz w:val="24"/>
          <w:szCs w:val="20"/>
        </w:rPr>
        <w:t xml:space="preserve">  Although there are an </w:t>
      </w:r>
      <w:r w:rsidRPr="00E67325">
        <w:rPr>
          <w:rFonts w:ascii="Times New Roman" w:eastAsia="Times New Roman" w:hAnsi="Times New Roman" w:cs="Times New Roman"/>
          <w:sz w:val="24"/>
          <w:szCs w:val="20"/>
        </w:rPr>
        <w:t xml:space="preserve">estimated </w:t>
      </w:r>
      <w:r w:rsidRPr="000F6AB6">
        <w:rPr>
          <w:rFonts w:ascii="Times New Roman" w:eastAsia="Times New Roman" w:hAnsi="Times New Roman" w:cs="Times New Roman"/>
          <w:sz w:val="24"/>
          <w:szCs w:val="20"/>
        </w:rPr>
        <w:t>30,000</w:t>
      </w:r>
      <w:r w:rsidRPr="00AD7058">
        <w:rPr>
          <w:rFonts w:ascii="Times New Roman" w:eastAsia="Times New Roman" w:hAnsi="Times New Roman" w:cs="Times New Roman"/>
          <w:sz w:val="24"/>
          <w:szCs w:val="20"/>
        </w:rPr>
        <w:t xml:space="preserve"> non-SD/MSP counterparties, very</w:t>
      </w:r>
      <w:r w:rsidRPr="00E21E52">
        <w:rPr>
          <w:rFonts w:ascii="Times New Roman" w:eastAsia="Times New Roman" w:hAnsi="Times New Roman" w:cs="Times New Roman"/>
          <w:sz w:val="24"/>
          <w:szCs w:val="20"/>
        </w:rPr>
        <w:t xml:space="preserve"> few non-SD/MSP counterparties are required to report swap data pursuant to CFTC regulation 46.  CFTC regulation 46 requires reporting by a non-SD/MSP counterparty only with respect to swaps in which the other counterparty is not an SD or MSP, and the considerable majority of swaps involve at least one SD or MSP.  While CFTC regulation 46 also requires recordkeeping of non-SD/MSP counterparties, the Commission believes that the records required under CFTC regulation 46 are already kept by swap counterparties in their normal course of business.</w:t>
      </w:r>
    </w:p>
    <w:p w:rsidR="00E21E52" w:rsidRPr="00BF62A9" w:rsidP="005D0AC6" w14:paraId="5BE3B4FF" w14:textId="3405F448">
      <w:pPr>
        <w:tabs>
          <w:tab w:val="left" w:pos="-720"/>
          <w:tab w:val="left" w:pos="0"/>
        </w:tabs>
        <w:suppressAutoHyphens/>
        <w:spacing w:after="240" w:line="240" w:lineRule="auto"/>
        <w:ind w:left="720" w:hanging="720"/>
        <w:rPr>
          <w:rFonts w:ascii="Times New Roman" w:eastAsia="Times New Roman" w:hAnsi="Times New Roman" w:cs="Times New Roman"/>
          <w:b/>
          <w:sz w:val="24"/>
          <w:szCs w:val="20"/>
        </w:rPr>
      </w:pPr>
      <w:r w:rsidRPr="00BF62A9">
        <w:rPr>
          <w:rFonts w:ascii="Times New Roman" w:eastAsia="Times New Roman" w:hAnsi="Times New Roman" w:cs="Times New Roman"/>
          <w:b/>
          <w:sz w:val="24"/>
          <w:szCs w:val="20"/>
        </w:rPr>
        <w:t>6.</w:t>
      </w:r>
      <w:r w:rsidRPr="00BF62A9">
        <w:rPr>
          <w:rFonts w:ascii="Times New Roman" w:eastAsia="Times New Roman" w:hAnsi="Times New Roman" w:cs="Times New Roman"/>
          <w:b/>
          <w:sz w:val="24"/>
          <w:szCs w:val="20"/>
        </w:rPr>
        <w:tab/>
        <w:t xml:space="preserve">Describe the consequence to the Federal Program or policy activities if the collection were conducted less frequently as well as any technical or legal obstacles to reducing burden. </w:t>
      </w:r>
    </w:p>
    <w:p w:rsidR="00E21E52" w:rsidRPr="00E21E52" w:rsidP="005D0AC6" w14:paraId="5BE3B501" w14:textId="77777777">
      <w:pPr>
        <w:widowControl w:val="0"/>
        <w:autoSpaceDE w:val="0"/>
        <w:autoSpaceDN w:val="0"/>
        <w:adjustRightInd w:val="0"/>
        <w:spacing w:after="240" w:line="240" w:lineRule="auto"/>
        <w:rPr>
          <w:rFonts w:ascii="Times New Roman" w:eastAsia="Times New Roman" w:hAnsi="Times New Roman" w:cs="Times New Roman"/>
          <w:color w:val="000000"/>
          <w:sz w:val="24"/>
          <w:szCs w:val="24"/>
        </w:rPr>
      </w:pPr>
      <w:r w:rsidRPr="00E21E52">
        <w:rPr>
          <w:rFonts w:ascii="Times New Roman" w:eastAsia="Times New Roman" w:hAnsi="Times New Roman" w:cs="Times New Roman"/>
          <w:color w:val="000000"/>
          <w:sz w:val="24"/>
          <w:szCs w:val="24"/>
        </w:rPr>
        <w:t xml:space="preserve">Failure to maintain the records or to report historical swap data required by </w:t>
      </w:r>
      <w:r w:rsidRPr="00E21E52">
        <w:rPr>
          <w:rFonts w:ascii="Times New Roman" w:eastAsia="Times New Roman" w:hAnsi="Times New Roman" w:cs="Optimum"/>
          <w:color w:val="000000"/>
          <w:sz w:val="24"/>
          <w:szCs w:val="24"/>
        </w:rPr>
        <w:t xml:space="preserve">CFTC regulation 46 </w:t>
      </w:r>
      <w:r w:rsidRPr="00E21E52">
        <w:rPr>
          <w:rFonts w:ascii="Times New Roman" w:eastAsia="Times New Roman" w:hAnsi="Times New Roman" w:cs="Times New Roman"/>
          <w:color w:val="000000"/>
          <w:sz w:val="24"/>
          <w:szCs w:val="24"/>
        </w:rPr>
        <w:t xml:space="preserve">would adversely affect the Commission’s ability to ensure that complete data concerning all swaps is maintained in SDRs and is available to the Commission and other regulators as required </w:t>
      </w:r>
      <w:r w:rsidRPr="00E21E52">
        <w:rPr>
          <w:rFonts w:ascii="Times New Roman" w:eastAsia="Times New Roman" w:hAnsi="Times New Roman" w:cs="Times New Roman"/>
          <w:color w:val="000000"/>
          <w:sz w:val="24"/>
          <w:szCs w:val="24"/>
        </w:rPr>
        <w:t>by the Dodd-Frank Act.  The information collection cannot be conducted less frequently without compromising the accuracy and timeliness of the data.</w:t>
      </w:r>
    </w:p>
    <w:p w:rsidR="00E21E52" w:rsidRPr="00E21E52" w:rsidP="005D0AC6" w14:paraId="5BE3B503" w14:textId="78763A4E">
      <w:pPr>
        <w:tabs>
          <w:tab w:val="left" w:pos="-720"/>
        </w:tabs>
        <w:suppressAutoHyphen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7.</w:t>
      </w:r>
      <w:r w:rsidRPr="00E21E52">
        <w:rPr>
          <w:rFonts w:ascii="Times New Roman" w:eastAsia="Times New Roman" w:hAnsi="Times New Roman" w:cs="Times New Roman"/>
          <w:sz w:val="24"/>
          <w:szCs w:val="20"/>
        </w:rPr>
        <w:tab/>
      </w:r>
      <w:r w:rsidRPr="00BF62A9">
        <w:rPr>
          <w:rFonts w:ascii="Times New Roman" w:eastAsia="Times New Roman" w:hAnsi="Times New Roman" w:cs="Times New Roman"/>
          <w:b/>
          <w:sz w:val="24"/>
          <w:szCs w:val="20"/>
        </w:rPr>
        <w:t xml:space="preserve">Explain any special circumstances that require the collection to be conducted in a </w:t>
      </w:r>
      <w:r w:rsidRPr="00BF62A9">
        <w:rPr>
          <w:rFonts w:ascii="Times New Roman" w:eastAsia="Times New Roman" w:hAnsi="Times New Roman" w:cs="Times New Roman"/>
          <w:b/>
          <w:sz w:val="24"/>
          <w:szCs w:val="20"/>
        </w:rPr>
        <w:tab/>
        <w:t>manner:</w:t>
      </w:r>
    </w:p>
    <w:p w:rsidR="00E21E52" w:rsidRPr="00E21E52" w:rsidP="005D0AC6" w14:paraId="5BE3B505" w14:textId="77777777">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u w:val="single"/>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BF62A9">
        <w:rPr>
          <w:rFonts w:ascii="Times New Roman" w:eastAsia="Times New Roman" w:hAnsi="Times New Roman" w:cs="Times New Roman"/>
          <w:b/>
          <w:sz w:val="24"/>
          <w:szCs w:val="20"/>
        </w:rPr>
        <w:t>requiring respondents to report information to the agency more often than quarterly;</w:t>
      </w:r>
      <w:r w:rsidRPr="00E21E52">
        <w:rPr>
          <w:rFonts w:ascii="Times New Roman" w:eastAsia="Times New Roman" w:hAnsi="Times New Roman" w:cs="Times New Roman"/>
          <w:sz w:val="24"/>
          <w:szCs w:val="20"/>
          <w:u w:val="single"/>
        </w:rPr>
        <w:t xml:space="preserve"> </w:t>
      </w:r>
    </w:p>
    <w:p w:rsidR="00E21E52" w:rsidRPr="00E21E52" w:rsidP="005D0AC6" w14:paraId="5BE3B507" w14:textId="763A5E9A">
      <w:pPr>
        <w:tabs>
          <w:tab w:val="left" w:pos="-720"/>
          <w:tab w:val="left" w:pos="0"/>
          <w:tab w:val="left" w:pos="720"/>
        </w:tab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 xml:space="preserve">CFTC regulation 46 requires reporting directly to the Commission only in the exceptional case of a swap in an asset class for which no SDR accepts swap data.  Such reporting will be required only when requested by the Commission and has not occurred since the Commission adopted regulation 46 on </w:t>
      </w:r>
      <w:r w:rsidR="00BE5E29">
        <w:rPr>
          <w:rFonts w:ascii="Times New Roman" w:eastAsia="Times New Roman" w:hAnsi="Times New Roman" w:cs="Times New Roman"/>
          <w:color w:val="000000"/>
          <w:sz w:val="24"/>
          <w:szCs w:val="24"/>
        </w:rPr>
        <w:t>June</w:t>
      </w:r>
      <w:r w:rsidRPr="00E21E52" w:rsidR="00BE5E29">
        <w:rPr>
          <w:rFonts w:ascii="Times New Roman" w:eastAsia="Times New Roman" w:hAnsi="Times New Roman" w:cs="Times New Roman"/>
          <w:color w:val="000000"/>
          <w:sz w:val="24"/>
          <w:szCs w:val="24"/>
        </w:rPr>
        <w:t xml:space="preserve"> 1</w:t>
      </w:r>
      <w:r w:rsidR="00BE5E29">
        <w:rPr>
          <w:rFonts w:ascii="Times New Roman" w:eastAsia="Times New Roman" w:hAnsi="Times New Roman" w:cs="Times New Roman"/>
          <w:color w:val="000000"/>
          <w:sz w:val="24"/>
          <w:szCs w:val="24"/>
        </w:rPr>
        <w:t>2</w:t>
      </w:r>
      <w:r w:rsidRPr="00E21E52">
        <w:rPr>
          <w:rFonts w:ascii="Times New Roman" w:eastAsia="Times New Roman" w:hAnsi="Times New Roman" w:cs="Times New Roman"/>
          <w:color w:val="000000"/>
          <w:sz w:val="24"/>
          <w:szCs w:val="24"/>
        </w:rPr>
        <w:t>, 2012.</w:t>
      </w:r>
    </w:p>
    <w:p w:rsidR="00E21E52" w:rsidRPr="00BF62A9" w:rsidP="005D0AC6" w14:paraId="5BE3B509" w14:textId="77777777">
      <w:pPr>
        <w:tabs>
          <w:tab w:val="left" w:pos="-720"/>
          <w:tab w:val="left" w:pos="0"/>
          <w:tab w:val="left" w:pos="720"/>
        </w:tabs>
        <w:suppressAutoHyphens/>
        <w:spacing w:after="240" w:line="240" w:lineRule="auto"/>
        <w:ind w:left="1440" w:hanging="1440"/>
        <w:rPr>
          <w:rFonts w:ascii="Times New Roman" w:eastAsia="Times New Roman" w:hAnsi="Times New Roman" w:cs="Times New Roman"/>
          <w:b/>
          <w:sz w:val="24"/>
          <w:szCs w:val="20"/>
        </w:rPr>
      </w:pPr>
      <w:r w:rsidRPr="00E21E52">
        <w:rPr>
          <w:rFonts w:ascii="Times New Roman" w:eastAsia="Times New Roman" w:hAnsi="Times New Roman" w:cs="Times New Roman"/>
          <w:sz w:val="24"/>
          <w:szCs w:val="20"/>
        </w:rPr>
        <w:tab/>
      </w:r>
      <w:r w:rsidRPr="00BF62A9">
        <w:rPr>
          <w:rFonts w:ascii="Times New Roman" w:eastAsia="Times New Roman" w:hAnsi="Times New Roman" w:cs="Times New Roman"/>
          <w:b/>
          <w:sz w:val="24"/>
          <w:szCs w:val="20"/>
        </w:rPr>
        <w:t>-</w:t>
      </w:r>
      <w:r w:rsidRPr="00E21E52">
        <w:rPr>
          <w:rFonts w:ascii="Times New Roman" w:eastAsia="Times New Roman" w:hAnsi="Times New Roman" w:cs="Times New Roman"/>
          <w:sz w:val="24"/>
          <w:szCs w:val="20"/>
        </w:rPr>
        <w:tab/>
      </w:r>
      <w:r w:rsidRPr="00BF62A9">
        <w:rPr>
          <w:rFonts w:ascii="Times New Roman" w:eastAsia="Times New Roman" w:hAnsi="Times New Roman" w:cs="Times New Roman"/>
          <w:b/>
          <w:sz w:val="24"/>
          <w:szCs w:val="20"/>
        </w:rPr>
        <w:t>requiring respondents to prepare a written response to a collection of information in fewer than 30 days after receipt of it:</w:t>
      </w:r>
    </w:p>
    <w:p w:rsidR="00E21E52" w:rsidRPr="00E21E52" w:rsidP="005D0AC6" w14:paraId="5BE3B50B" w14:textId="77777777">
      <w:pPr>
        <w:tabs>
          <w:tab w:val="left" w:pos="-720"/>
          <w:tab w:val="left" w:pos="0"/>
          <w:tab w:val="left" w:pos="720"/>
        </w:tab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This question does not apply.  CFTC regulation 46 does not require written responses to a collection of information in fewer than 30 days after receipt.</w:t>
      </w:r>
    </w:p>
    <w:p w:rsidR="00E21E52" w:rsidRPr="00E21E52" w:rsidP="005D0AC6" w14:paraId="5BE3B50C" w14:textId="51098E65">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r>
      <w:r w:rsidRPr="00BF62A9">
        <w:rPr>
          <w:rFonts w:ascii="Times New Roman" w:eastAsia="Times New Roman" w:hAnsi="Times New Roman" w:cs="Times New Roman"/>
          <w:b/>
          <w:sz w:val="24"/>
          <w:szCs w:val="20"/>
        </w:rPr>
        <w:t>-</w:t>
      </w:r>
      <w:r w:rsidRPr="00E21E52">
        <w:rPr>
          <w:rFonts w:ascii="Times New Roman" w:eastAsia="Times New Roman" w:hAnsi="Times New Roman" w:cs="Times New Roman"/>
          <w:sz w:val="24"/>
          <w:szCs w:val="20"/>
        </w:rPr>
        <w:tab/>
      </w:r>
      <w:r w:rsidRPr="00BF62A9">
        <w:rPr>
          <w:rFonts w:ascii="Times New Roman" w:eastAsia="Times New Roman" w:hAnsi="Times New Roman" w:cs="Times New Roman"/>
          <w:b/>
          <w:sz w:val="24"/>
          <w:szCs w:val="20"/>
        </w:rPr>
        <w:t>requiring respondents to submit more tha</w:t>
      </w:r>
      <w:r w:rsidR="00B832C0">
        <w:rPr>
          <w:rFonts w:ascii="Times New Roman" w:eastAsia="Times New Roman" w:hAnsi="Times New Roman" w:cs="Times New Roman"/>
          <w:b/>
          <w:sz w:val="24"/>
          <w:szCs w:val="20"/>
        </w:rPr>
        <w:t>n</w:t>
      </w:r>
      <w:r w:rsidRPr="00BF62A9">
        <w:rPr>
          <w:rFonts w:ascii="Times New Roman" w:eastAsia="Times New Roman" w:hAnsi="Times New Roman" w:cs="Times New Roman"/>
          <w:b/>
          <w:sz w:val="24"/>
          <w:szCs w:val="20"/>
        </w:rPr>
        <w:t xml:space="preserve"> an original and two copies of any document;</w:t>
      </w:r>
    </w:p>
    <w:p w:rsidR="00E21E52" w:rsidRPr="00E21E52" w:rsidP="005D0AC6" w14:paraId="5BE3B50E" w14:textId="77777777">
      <w:pPr>
        <w:tabs>
          <w:tab w:val="left" w:pos="-720"/>
          <w:tab w:val="left" w:pos="0"/>
          <w:tab w:val="left" w:pos="720"/>
        </w:tab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This question does not apply.  CFTC regulation 46 does not require the submission of any original documents or copies of documents.  CFTC regulation 46 generally requires electronic reporting.</w:t>
      </w:r>
    </w:p>
    <w:p w:rsidR="00E21E52" w:rsidRPr="00BF62A9" w:rsidP="005D0AC6" w14:paraId="5BE3B50F" w14:textId="77777777">
      <w:pPr>
        <w:tabs>
          <w:tab w:val="left" w:pos="-720"/>
          <w:tab w:val="left" w:pos="0"/>
          <w:tab w:val="left" w:pos="720"/>
        </w:tabs>
        <w:suppressAutoHyphens/>
        <w:spacing w:after="240" w:line="240" w:lineRule="auto"/>
        <w:ind w:left="1440" w:hanging="1440"/>
        <w:rPr>
          <w:rFonts w:ascii="Times New Roman" w:eastAsia="Times New Roman" w:hAnsi="Times New Roman" w:cs="Times New Roman"/>
          <w:b/>
          <w:sz w:val="24"/>
          <w:szCs w:val="20"/>
        </w:rPr>
      </w:pPr>
      <w:r w:rsidRPr="00E21E52">
        <w:rPr>
          <w:rFonts w:ascii="Times New Roman" w:eastAsia="Times New Roman" w:hAnsi="Times New Roman" w:cs="Times New Roman"/>
          <w:sz w:val="24"/>
          <w:szCs w:val="20"/>
        </w:rPr>
        <w:tab/>
      </w:r>
      <w:r w:rsidRPr="00BF62A9">
        <w:rPr>
          <w:rFonts w:ascii="Times New Roman" w:eastAsia="Times New Roman" w:hAnsi="Times New Roman" w:cs="Times New Roman"/>
          <w:b/>
          <w:sz w:val="24"/>
          <w:szCs w:val="20"/>
        </w:rPr>
        <w:t>-</w:t>
      </w:r>
      <w:r w:rsidRPr="00E21E52">
        <w:rPr>
          <w:rFonts w:ascii="Times New Roman" w:eastAsia="Times New Roman" w:hAnsi="Times New Roman" w:cs="Times New Roman"/>
          <w:sz w:val="24"/>
          <w:szCs w:val="20"/>
        </w:rPr>
        <w:tab/>
      </w:r>
      <w:r w:rsidRPr="00BF62A9">
        <w:rPr>
          <w:rFonts w:ascii="Times New Roman" w:eastAsia="Times New Roman" w:hAnsi="Times New Roman" w:cs="Times New Roman"/>
          <w:b/>
          <w:sz w:val="24"/>
          <w:szCs w:val="20"/>
        </w:rPr>
        <w:t xml:space="preserve">requiring respondents to retain records other than health, medical, government contract, grant-in-aid, or tax records, for more than three years; </w:t>
      </w:r>
    </w:p>
    <w:p w:rsidR="00E21E52" w:rsidRPr="00E21E52" w:rsidP="005D0AC6" w14:paraId="5BE3B511" w14:textId="77777777">
      <w:pPr>
        <w:tabs>
          <w:tab w:val="left" w:pos="-720"/>
          <w:tab w:val="left" w:pos="0"/>
          <w:tab w:val="left" w:pos="720"/>
        </w:tab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Section 46.2 requires affected parties to keep certain records pertaining to historical swaps throughout the life of the swap, and for a period of at least five years from final termination of the swap.  This retention period is required because swap transactions can continue to exist over substantial periods of time, during which their key economic terms can change.  Accordingly, swaps must be monitored by the Commission and other financial regulators throughout their existence, pursuant to the Dodd-Frank Act.</w:t>
      </w:r>
    </w:p>
    <w:p w:rsidR="00E21E52" w:rsidRPr="00BF62A9" w:rsidP="005D0AC6" w14:paraId="5BE3B512" w14:textId="77777777">
      <w:pPr>
        <w:tabs>
          <w:tab w:val="left" w:pos="-720"/>
          <w:tab w:val="left" w:pos="0"/>
          <w:tab w:val="left" w:pos="720"/>
        </w:tabs>
        <w:suppressAutoHyphens/>
        <w:spacing w:after="240" w:line="240" w:lineRule="auto"/>
        <w:ind w:left="1440" w:hanging="1440"/>
        <w:rPr>
          <w:rFonts w:ascii="Times New Roman" w:eastAsia="Times New Roman" w:hAnsi="Times New Roman" w:cs="Times New Roman"/>
          <w:b/>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BF62A9">
        <w:rPr>
          <w:rFonts w:ascii="Times New Roman" w:eastAsia="Times New Roman" w:hAnsi="Times New Roman" w:cs="Times New Roman"/>
          <w:b/>
          <w:sz w:val="24"/>
          <w:szCs w:val="20"/>
        </w:rPr>
        <w:t xml:space="preserve">in connection with a statistical survey, that is not designed to produce valid and reliable results that can be generalized to the universe of study; </w:t>
      </w:r>
    </w:p>
    <w:p w:rsidR="00E21E52" w:rsidRPr="00E21E52" w:rsidP="005D0AC6" w14:paraId="5BE3B514" w14:textId="5D748605">
      <w:pPr>
        <w:tabs>
          <w:tab w:val="left" w:pos="-720"/>
          <w:tab w:val="left" w:pos="0"/>
          <w:tab w:val="left" w:pos="720"/>
        </w:tab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This question does not apply.  CFTC regulation 46 does not require</w:t>
      </w:r>
      <w:r w:rsidR="008723A7">
        <w:rPr>
          <w:rFonts w:ascii="Times New Roman" w:eastAsia="Times New Roman" w:hAnsi="Times New Roman" w:cs="Times New Roman"/>
          <w:sz w:val="24"/>
          <w:szCs w:val="20"/>
        </w:rPr>
        <w:t>,</w:t>
      </w:r>
      <w:r w:rsidRPr="00E21E52">
        <w:rPr>
          <w:rFonts w:ascii="Times New Roman" w:eastAsia="Times New Roman" w:hAnsi="Times New Roman" w:cs="Times New Roman"/>
          <w:sz w:val="24"/>
          <w:szCs w:val="20"/>
        </w:rPr>
        <w:t xml:space="preserve"> nor involve</w:t>
      </w:r>
      <w:r w:rsidR="008723A7">
        <w:rPr>
          <w:rFonts w:ascii="Times New Roman" w:eastAsia="Times New Roman" w:hAnsi="Times New Roman" w:cs="Times New Roman"/>
          <w:sz w:val="24"/>
          <w:szCs w:val="20"/>
        </w:rPr>
        <w:t>,</w:t>
      </w:r>
      <w:r w:rsidRPr="00E21E52">
        <w:rPr>
          <w:rFonts w:ascii="Times New Roman" w:eastAsia="Times New Roman" w:hAnsi="Times New Roman" w:cs="Times New Roman"/>
          <w:sz w:val="24"/>
          <w:szCs w:val="20"/>
        </w:rPr>
        <w:t xml:space="preserve"> any statistical surveys.</w:t>
      </w:r>
    </w:p>
    <w:p w:rsidR="00E21E52" w:rsidRPr="00BF62A9" w:rsidP="005D0AC6" w14:paraId="5BE3B515" w14:textId="77777777">
      <w:pPr>
        <w:tabs>
          <w:tab w:val="left" w:pos="-720"/>
          <w:tab w:val="left" w:pos="0"/>
          <w:tab w:val="left" w:pos="720"/>
        </w:tabs>
        <w:suppressAutoHyphens/>
        <w:spacing w:after="240" w:line="240" w:lineRule="auto"/>
        <w:ind w:left="1440" w:hanging="1440"/>
        <w:rPr>
          <w:rFonts w:ascii="Times New Roman" w:eastAsia="Times New Roman" w:hAnsi="Times New Roman" w:cs="Times New Roman"/>
          <w:b/>
          <w:sz w:val="24"/>
          <w:szCs w:val="20"/>
        </w:rPr>
      </w:pPr>
      <w:r w:rsidRPr="00E21E52">
        <w:rPr>
          <w:rFonts w:ascii="Times New Roman" w:eastAsia="Times New Roman" w:hAnsi="Times New Roman" w:cs="Times New Roman"/>
          <w:sz w:val="24"/>
          <w:szCs w:val="20"/>
        </w:rPr>
        <w:tab/>
      </w:r>
      <w:r w:rsidRPr="00BF62A9">
        <w:rPr>
          <w:rFonts w:ascii="Times New Roman" w:eastAsia="Times New Roman" w:hAnsi="Times New Roman" w:cs="Times New Roman"/>
          <w:b/>
          <w:sz w:val="24"/>
          <w:szCs w:val="20"/>
        </w:rPr>
        <w:t>-</w:t>
      </w:r>
      <w:r w:rsidRPr="00BF62A9">
        <w:rPr>
          <w:rFonts w:ascii="Times New Roman" w:eastAsia="Times New Roman" w:hAnsi="Times New Roman" w:cs="Times New Roman"/>
          <w:b/>
          <w:sz w:val="24"/>
          <w:szCs w:val="20"/>
        </w:rPr>
        <w:tab/>
        <w:t>requiring the use of a statistical data classification that has not been reviewed and approved by OMB;</w:t>
      </w:r>
    </w:p>
    <w:p w:rsidR="00E21E52" w:rsidRPr="00E21E52" w:rsidP="005D0AC6" w14:paraId="5BE3B516" w14:textId="77777777">
      <w:pPr>
        <w:tabs>
          <w:tab w:val="left" w:pos="-720"/>
          <w:tab w:val="left" w:pos="0"/>
          <w:tab w:val="left" w:pos="720"/>
        </w:tabs>
        <w:suppressAutoHyphens/>
        <w:spacing w:after="240" w:line="240" w:lineRule="auto"/>
        <w:ind w:left="1440" w:hanging="1440"/>
        <w:jc w:val="right"/>
        <w:rPr>
          <w:rFonts w:ascii="Times New Roman" w:eastAsia="Times New Roman" w:hAnsi="Times New Roman" w:cs="Times New Roman"/>
          <w:sz w:val="24"/>
          <w:szCs w:val="20"/>
        </w:rPr>
      </w:pPr>
    </w:p>
    <w:p w:rsidR="00E21E52" w:rsidRPr="00E21E52" w:rsidP="005D0AC6" w14:paraId="5BE3B517" w14:textId="3CDACB9D">
      <w:pPr>
        <w:tabs>
          <w:tab w:val="left" w:pos="-720"/>
          <w:tab w:val="left" w:pos="0"/>
          <w:tab w:val="left" w:pos="720"/>
        </w:tab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This question does not apply. CFTC regulation 46 does not require</w:t>
      </w:r>
      <w:r w:rsidR="002907FB">
        <w:rPr>
          <w:rFonts w:ascii="Times New Roman" w:eastAsia="Times New Roman" w:hAnsi="Times New Roman" w:cs="Times New Roman"/>
          <w:sz w:val="24"/>
          <w:szCs w:val="20"/>
        </w:rPr>
        <w:t>,</w:t>
      </w:r>
      <w:r w:rsidRPr="00E21E52">
        <w:rPr>
          <w:rFonts w:ascii="Times New Roman" w:eastAsia="Times New Roman" w:hAnsi="Times New Roman" w:cs="Times New Roman"/>
          <w:sz w:val="24"/>
          <w:szCs w:val="20"/>
        </w:rPr>
        <w:t xml:space="preserve"> nor involve</w:t>
      </w:r>
      <w:r w:rsidR="002907FB">
        <w:rPr>
          <w:rFonts w:ascii="Times New Roman" w:eastAsia="Times New Roman" w:hAnsi="Times New Roman" w:cs="Times New Roman"/>
          <w:sz w:val="24"/>
          <w:szCs w:val="20"/>
        </w:rPr>
        <w:t>,</w:t>
      </w:r>
      <w:r w:rsidRPr="00E21E52">
        <w:rPr>
          <w:rFonts w:ascii="Times New Roman" w:eastAsia="Times New Roman" w:hAnsi="Times New Roman" w:cs="Times New Roman"/>
          <w:sz w:val="24"/>
          <w:szCs w:val="20"/>
        </w:rPr>
        <w:t xml:space="preserve"> the use of any statistical data classification.</w:t>
      </w:r>
    </w:p>
    <w:p w:rsidR="00E21E52" w:rsidRPr="00BF62A9" w:rsidP="005D0AC6" w14:paraId="5BE3B518" w14:textId="77777777">
      <w:pPr>
        <w:tabs>
          <w:tab w:val="left" w:pos="-720"/>
          <w:tab w:val="left" w:pos="0"/>
          <w:tab w:val="left" w:pos="720"/>
        </w:tabs>
        <w:suppressAutoHyphens/>
        <w:spacing w:after="240" w:line="240" w:lineRule="auto"/>
        <w:ind w:left="1440" w:hanging="1440"/>
        <w:rPr>
          <w:rFonts w:ascii="Times New Roman" w:eastAsia="Times New Roman" w:hAnsi="Times New Roman" w:cs="Times New Roman"/>
          <w:b/>
          <w:sz w:val="24"/>
          <w:szCs w:val="20"/>
        </w:rPr>
      </w:pPr>
      <w:r w:rsidRPr="00E21E52">
        <w:rPr>
          <w:rFonts w:ascii="Times New Roman" w:eastAsia="Times New Roman" w:hAnsi="Times New Roman" w:cs="Times New Roman"/>
          <w:sz w:val="24"/>
          <w:szCs w:val="20"/>
        </w:rPr>
        <w:tab/>
        <w:t>-</w:t>
      </w:r>
      <w:r w:rsidRPr="00BF62A9">
        <w:rPr>
          <w:rFonts w:ascii="Times New Roman" w:eastAsia="Times New Roman" w:hAnsi="Times New Roman" w:cs="Times New Roman"/>
          <w:b/>
          <w:sz w:val="24"/>
          <w:szCs w:val="20"/>
        </w:rPr>
        <w:tab/>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E21E52" w:rsidRPr="00E21E52" w:rsidP="005D0AC6" w14:paraId="5BE3B51A" w14:textId="77777777">
      <w:pPr>
        <w:tabs>
          <w:tab w:val="left" w:pos="-720"/>
          <w:tab w:val="left" w:pos="0"/>
          <w:tab w:val="left" w:pos="720"/>
        </w:tab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This question does not apply.  CFTC regulation 46 does not require nor involve any pledge of confidentiality.</w:t>
      </w:r>
    </w:p>
    <w:p w:rsidR="00E21E52" w:rsidRPr="00BF62A9" w:rsidP="005D0AC6" w14:paraId="5BE3B51B" w14:textId="77777777">
      <w:pPr>
        <w:tabs>
          <w:tab w:val="left" w:pos="-720"/>
          <w:tab w:val="left" w:pos="0"/>
          <w:tab w:val="left" w:pos="720"/>
        </w:tabs>
        <w:suppressAutoHyphens/>
        <w:spacing w:after="240" w:line="240" w:lineRule="auto"/>
        <w:ind w:left="1440" w:hanging="1440"/>
        <w:rPr>
          <w:rFonts w:ascii="Times New Roman" w:eastAsia="Times New Roman" w:hAnsi="Times New Roman" w:cs="Times New Roman"/>
          <w:b/>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BF62A9">
        <w:rPr>
          <w:rFonts w:ascii="Times New Roman" w:eastAsia="Times New Roman" w:hAnsi="Times New Roman" w:cs="Times New Roman"/>
          <w:b/>
          <w:sz w:val="24"/>
          <w:szCs w:val="20"/>
        </w:rPr>
        <w:t>requiring respondents to submit proprietary trade secrets, or other confidential information unless the agency can demonstrate that it has instituted procedures to protect the information's confidentiality to the extent permitted by law.</w:t>
      </w:r>
    </w:p>
    <w:p w:rsidR="00E21E52" w:rsidRPr="00E21E52" w:rsidP="005D0AC6" w14:paraId="5BE3B51D" w14:textId="77777777">
      <w:pPr>
        <w:tabs>
          <w:tab w:val="left" w:pos="-720"/>
          <w:tab w:val="left" w:pos="0"/>
          <w:tab w:val="left" w:pos="720"/>
        </w:tab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 xml:space="preserve">CFTC regulation 46 requires the reporting of data to SDRs.  The Commission’s regulations require SDRs to maintain safeguards against the misappropriation or misuse of swap data.  The Commission has access to data maintained at SDRs, but is prohibited (save for limited exceptions) from disclosing swap data pursuant to Section 8 of the CEA. </w:t>
      </w:r>
    </w:p>
    <w:p w:rsidR="00E21E52" w:rsidRPr="00BF62A9" w:rsidP="005D0AC6" w14:paraId="5BE3B51E" w14:textId="77777777">
      <w:pPr>
        <w:tabs>
          <w:tab w:val="left" w:pos="-720"/>
          <w:tab w:val="left" w:pos="0"/>
        </w:tabs>
        <w:suppressAutoHyphens/>
        <w:spacing w:after="240" w:line="240" w:lineRule="auto"/>
        <w:ind w:left="720" w:hanging="720"/>
        <w:rPr>
          <w:rFonts w:ascii="Times New Roman" w:eastAsia="Times New Roman" w:hAnsi="Times New Roman" w:cs="Times New Roman"/>
          <w:b/>
          <w:sz w:val="24"/>
          <w:szCs w:val="20"/>
        </w:rPr>
      </w:pPr>
      <w:r w:rsidRPr="00BF62A9">
        <w:rPr>
          <w:rFonts w:ascii="Times New Roman" w:eastAsia="Times New Roman" w:hAnsi="Times New Roman" w:cs="Times New Roman"/>
          <w:b/>
          <w:sz w:val="24"/>
          <w:szCs w:val="20"/>
        </w:rPr>
        <w:t>8.</w:t>
      </w:r>
      <w:r w:rsidRPr="00E21E52">
        <w:rPr>
          <w:rFonts w:ascii="Times New Roman" w:eastAsia="Times New Roman" w:hAnsi="Times New Roman" w:cs="Times New Roman"/>
          <w:sz w:val="24"/>
          <w:szCs w:val="20"/>
        </w:rPr>
        <w:tab/>
      </w:r>
      <w:r w:rsidRPr="00BF62A9">
        <w:rPr>
          <w:rFonts w:ascii="Times New Roman" w:eastAsia="Times New Roman" w:hAnsi="Times New Roman" w:cs="Times New Roman"/>
          <w:b/>
          <w:sz w:val="24"/>
          <w:szCs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21E52" w:rsidRPr="00BF62A9" w:rsidP="005D0AC6" w14:paraId="5BE3B521" w14:textId="77777777">
      <w:pPr>
        <w:tabs>
          <w:tab w:val="left" w:pos="-720"/>
          <w:tab w:val="left" w:pos="0"/>
        </w:tabs>
        <w:suppressAutoHyphens/>
        <w:spacing w:after="240" w:line="240" w:lineRule="auto"/>
        <w:ind w:left="720" w:hanging="720"/>
        <w:rPr>
          <w:rFonts w:ascii="Times New Roman" w:eastAsia="Times New Roman" w:hAnsi="Times New Roman" w:cs="Times New Roman"/>
          <w:b/>
          <w:sz w:val="24"/>
          <w:szCs w:val="20"/>
        </w:rPr>
      </w:pPr>
      <w:r w:rsidRPr="00E21E52">
        <w:rPr>
          <w:rFonts w:ascii="Times New Roman" w:eastAsia="Times New Roman" w:hAnsi="Times New Roman" w:cs="Times New Roman"/>
          <w:sz w:val="24"/>
          <w:szCs w:val="20"/>
        </w:rPr>
        <w:tab/>
      </w:r>
      <w:r w:rsidRPr="00BF62A9">
        <w:rPr>
          <w:rFonts w:ascii="Times New Roman" w:eastAsia="Times New Roman" w:hAnsi="Times New Roman" w:cs="Times New Roman"/>
          <w:b/>
          <w:sz w:val="24"/>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21E52" w:rsidRPr="00E21E52" w:rsidP="005D0AC6" w14:paraId="5BE3B523" w14:textId="0D03747C">
      <w:pPr>
        <w:tabs>
          <w:tab w:val="left" w:pos="-720"/>
          <w:tab w:val="left" w:pos="0"/>
        </w:tabs>
        <w:suppressAutoHyphens/>
        <w:spacing w:after="240" w:line="240" w:lineRule="auto"/>
        <w:rPr>
          <w:rFonts w:ascii="Times New Roman" w:eastAsia="Times New Roman" w:hAnsi="Times New Roman" w:cs="Times New Roman"/>
          <w:sz w:val="24"/>
          <w:szCs w:val="20"/>
        </w:rPr>
      </w:pPr>
      <w:r w:rsidRPr="00226BFD">
        <w:rPr>
          <w:rFonts w:ascii="Times New Roman" w:eastAsia="Times New Roman" w:hAnsi="Times New Roman" w:cs="Times New Roman"/>
          <w:sz w:val="24"/>
          <w:szCs w:val="20"/>
        </w:rPr>
        <w:t xml:space="preserve">On </w:t>
      </w:r>
      <w:r w:rsidR="00DF4C0F">
        <w:rPr>
          <w:rFonts w:ascii="Times New Roman" w:eastAsia="Times New Roman" w:hAnsi="Times New Roman" w:cs="Times New Roman"/>
          <w:sz w:val="24"/>
          <w:szCs w:val="20"/>
        </w:rPr>
        <w:t>May 9, 2025</w:t>
      </w:r>
      <w:r w:rsidRPr="00226BFD">
        <w:rPr>
          <w:rFonts w:ascii="Times New Roman" w:eastAsia="Times New Roman" w:hAnsi="Times New Roman" w:cs="Times New Roman"/>
          <w:sz w:val="24"/>
          <w:szCs w:val="20"/>
        </w:rPr>
        <w:t>, t</w:t>
      </w:r>
      <w:r w:rsidRPr="00226BFD">
        <w:rPr>
          <w:rFonts w:ascii="Times New Roman" w:eastAsia="Times New Roman" w:hAnsi="Times New Roman" w:cs="Times New Roman"/>
          <w:sz w:val="24"/>
          <w:szCs w:val="20"/>
        </w:rPr>
        <w:t>he Commission published a notice in the Federal Register soliciting public comment on the renewal of this collection</w:t>
      </w:r>
      <w:r w:rsidRPr="00226BFD" w:rsidR="00360BD5">
        <w:rPr>
          <w:rFonts w:ascii="Times New Roman" w:eastAsia="Times New Roman" w:hAnsi="Times New Roman" w:cs="Times New Roman"/>
          <w:sz w:val="24"/>
          <w:szCs w:val="20"/>
        </w:rPr>
        <w:t xml:space="preserve"> at </w:t>
      </w:r>
      <w:r w:rsidRPr="00D779ED" w:rsidR="008765C4">
        <w:rPr>
          <w:rFonts w:ascii="Times New Roman" w:eastAsia="Times New Roman" w:hAnsi="Times New Roman" w:cs="Times New Roman"/>
          <w:sz w:val="24"/>
          <w:szCs w:val="20"/>
        </w:rPr>
        <w:t xml:space="preserve">90 </w:t>
      </w:r>
      <w:r w:rsidRPr="00D779ED" w:rsidR="00BF62A9">
        <w:rPr>
          <w:rFonts w:ascii="Times New Roman" w:eastAsia="Times New Roman" w:hAnsi="Times New Roman" w:cs="Times New Roman"/>
          <w:sz w:val="24"/>
          <w:szCs w:val="20"/>
        </w:rPr>
        <w:t xml:space="preserve">FR </w:t>
      </w:r>
      <w:r w:rsidRPr="009C5E51" w:rsidR="00DF4C0F">
        <w:rPr>
          <w:rFonts w:ascii="Times New Roman" w:eastAsia="Times New Roman" w:hAnsi="Times New Roman" w:cs="Times New Roman"/>
          <w:sz w:val="24"/>
          <w:szCs w:val="20"/>
        </w:rPr>
        <w:t xml:space="preserve">19684. </w:t>
      </w:r>
      <w:r w:rsidRPr="009C5E51" w:rsidR="00360BD5">
        <w:rPr>
          <w:rFonts w:ascii="Times New Roman" w:eastAsia="Times New Roman" w:hAnsi="Times New Roman" w:cs="Times New Roman"/>
          <w:sz w:val="24"/>
          <w:szCs w:val="20"/>
        </w:rPr>
        <w:t>No relevant comments were received.</w:t>
      </w:r>
    </w:p>
    <w:p w:rsidR="00E21E52" w:rsidRPr="00BF62A9" w:rsidP="005D0AC6" w14:paraId="5BE3B525" w14:textId="77777777">
      <w:pPr>
        <w:tabs>
          <w:tab w:val="left" w:pos="-720"/>
          <w:tab w:val="left" w:pos="0"/>
        </w:tabs>
        <w:suppressAutoHyphens/>
        <w:spacing w:after="240" w:line="240" w:lineRule="auto"/>
        <w:ind w:left="720" w:hanging="720"/>
        <w:rPr>
          <w:rFonts w:ascii="Times New Roman" w:eastAsia="Times New Roman" w:hAnsi="Times New Roman" w:cs="Times New Roman"/>
          <w:b/>
          <w:sz w:val="24"/>
          <w:szCs w:val="20"/>
        </w:rPr>
      </w:pPr>
      <w:r w:rsidRPr="00E21E52">
        <w:rPr>
          <w:rFonts w:ascii="Times New Roman" w:eastAsia="Times New Roman" w:hAnsi="Times New Roman" w:cs="Times New Roman"/>
          <w:sz w:val="24"/>
          <w:szCs w:val="20"/>
        </w:rPr>
        <w:tab/>
      </w:r>
      <w:r w:rsidRPr="00BF62A9">
        <w:rPr>
          <w:rFonts w:ascii="Times New Roman" w:eastAsia="Times New Roman" w:hAnsi="Times New Roman" w:cs="Times New Roman"/>
          <w:b/>
          <w:sz w:val="24"/>
          <w:szCs w:val="20"/>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p>
    <w:p w:rsidR="00E21E52" w:rsidRPr="00E21E52" w:rsidP="005D0AC6" w14:paraId="5BE3B527" w14:textId="520C5031">
      <w:pPr>
        <w:tabs>
          <w:tab w:val="left" w:pos="-720"/>
        </w:tabs>
        <w:spacing w:after="240" w:line="240" w:lineRule="auto"/>
        <w:rPr>
          <w:rFonts w:ascii="Times New Roman" w:eastAsia="Times New Roman" w:hAnsi="Times New Roman" w:cs="Times New Roman"/>
          <w:sz w:val="24"/>
          <w:szCs w:val="20"/>
        </w:rPr>
      </w:pPr>
      <w:r w:rsidRPr="00B934D1">
        <w:rPr>
          <w:rFonts w:ascii="Times New Roman" w:eastAsia="Times New Roman" w:hAnsi="Times New Roman" w:cs="Times New Roman"/>
          <w:sz w:val="24"/>
          <w:szCs w:val="20"/>
        </w:rPr>
        <w:t>The Commission has continued to meet with affected parties since CFTC regulation 46 was enacted.</w:t>
      </w:r>
    </w:p>
    <w:p w:rsidR="00E21E52" w:rsidRPr="00BF62A9" w:rsidP="005D0AC6" w14:paraId="5BE3B528" w14:textId="77777777">
      <w:pPr>
        <w:tabs>
          <w:tab w:val="left" w:pos="-720"/>
          <w:tab w:val="left" w:pos="0"/>
        </w:tabs>
        <w:suppressAutoHyphens/>
        <w:spacing w:after="240" w:line="240" w:lineRule="auto"/>
        <w:ind w:left="720" w:hanging="720"/>
        <w:rPr>
          <w:rFonts w:ascii="Times New Roman" w:eastAsia="Times New Roman" w:hAnsi="Times New Roman" w:cs="Times New Roman"/>
          <w:b/>
          <w:sz w:val="24"/>
          <w:szCs w:val="20"/>
          <w:u w:val="single"/>
        </w:rPr>
      </w:pPr>
      <w:r w:rsidRPr="00BF62A9">
        <w:rPr>
          <w:rFonts w:ascii="Times New Roman" w:eastAsia="Times New Roman" w:hAnsi="Times New Roman" w:cs="Times New Roman"/>
          <w:b/>
          <w:sz w:val="24"/>
          <w:szCs w:val="20"/>
        </w:rPr>
        <w:t>9.</w:t>
      </w:r>
      <w:r w:rsidRPr="00BF62A9">
        <w:rPr>
          <w:rFonts w:ascii="Times New Roman" w:eastAsia="Times New Roman" w:hAnsi="Times New Roman" w:cs="Times New Roman"/>
          <w:b/>
          <w:sz w:val="24"/>
          <w:szCs w:val="20"/>
        </w:rPr>
        <w:tab/>
        <w:t>Explain any decision to provide any payment or gift to respondents, other than remuneration of contractors or grantees</w:t>
      </w:r>
      <w:r w:rsidRPr="005B5A9C">
        <w:rPr>
          <w:rFonts w:ascii="Times New Roman" w:eastAsia="Times New Roman" w:hAnsi="Times New Roman" w:cs="Times New Roman"/>
          <w:b/>
          <w:sz w:val="24"/>
          <w:szCs w:val="20"/>
        </w:rPr>
        <w:t>.</w:t>
      </w:r>
    </w:p>
    <w:p w:rsidR="00E21E52" w:rsidRPr="00E21E52" w:rsidP="005D0AC6" w14:paraId="5BE3B52A" w14:textId="77777777">
      <w:pPr>
        <w:tabs>
          <w:tab w:val="left" w:pos="-720"/>
        </w:tab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This question does not apply.  This information collection does not involve the provision of any payment or gift to respondents.</w:t>
      </w:r>
    </w:p>
    <w:p w:rsidR="00E21E52" w:rsidRPr="00BF62A9" w:rsidP="005D0AC6" w14:paraId="5BE3B52B" w14:textId="77777777">
      <w:pPr>
        <w:tabs>
          <w:tab w:val="left" w:pos="-720"/>
          <w:tab w:val="left" w:pos="0"/>
        </w:tabs>
        <w:suppressAutoHyphens/>
        <w:spacing w:after="240" w:line="240" w:lineRule="auto"/>
        <w:ind w:left="720" w:hanging="720"/>
        <w:rPr>
          <w:rFonts w:ascii="Times New Roman" w:eastAsia="Times New Roman" w:hAnsi="Times New Roman" w:cs="Times New Roman"/>
          <w:b/>
          <w:sz w:val="24"/>
          <w:szCs w:val="20"/>
        </w:rPr>
      </w:pPr>
      <w:r w:rsidRPr="00BF62A9">
        <w:rPr>
          <w:rFonts w:ascii="Times New Roman" w:eastAsia="Times New Roman" w:hAnsi="Times New Roman" w:cs="Times New Roman"/>
          <w:b/>
          <w:sz w:val="24"/>
          <w:szCs w:val="20"/>
        </w:rPr>
        <w:t>10.</w:t>
      </w:r>
      <w:r w:rsidRPr="00BF62A9">
        <w:rPr>
          <w:rFonts w:ascii="Times New Roman" w:eastAsia="Times New Roman" w:hAnsi="Times New Roman" w:cs="Times New Roman"/>
          <w:b/>
          <w:sz w:val="24"/>
          <w:szCs w:val="20"/>
        </w:rPr>
        <w:tab/>
        <w:t>Describe any assurance of confidentiality provided to respondents and the basis for the assurance in statute, regulations, or agency policy.</w:t>
      </w:r>
    </w:p>
    <w:p w:rsidR="00E21E52" w:rsidRPr="00E21E52" w:rsidP="005D0AC6" w14:paraId="5BE3B52D" w14:textId="77777777">
      <w:pPr>
        <w:tabs>
          <w:tab w:val="left" w:pos="-720"/>
          <w:tab w:val="left" w:pos="0"/>
          <w:tab w:val="left" w:pos="720"/>
        </w:tab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The Commission is required to provide confidentiality to respondents pursuant to the Freedom of Information Act, Privacy Act of 1974, CEA, and Commission regulations requiring the confidentiality of information.</w:t>
      </w:r>
      <w:r>
        <w:rPr>
          <w:rFonts w:ascii="Times New Roman" w:eastAsia="Times New Roman" w:hAnsi="Times New Roman" w:cs="Times New Roman"/>
          <w:sz w:val="24"/>
          <w:szCs w:val="20"/>
          <w:vertAlign w:val="superscript"/>
        </w:rPr>
        <w:footnoteReference w:id="4"/>
      </w:r>
      <w:r w:rsidRPr="00E21E52">
        <w:rPr>
          <w:rFonts w:ascii="Times New Roman" w:eastAsia="Times New Roman" w:hAnsi="Times New Roman" w:cs="Times New Roman"/>
          <w:sz w:val="24"/>
          <w:szCs w:val="20"/>
        </w:rPr>
        <w:t xml:space="preserve">  Section 8(a) of the CEA provides for the confidentiality of data and information except under the limited circumstances delineated therein.</w:t>
      </w:r>
    </w:p>
    <w:p w:rsidR="00E21E52" w:rsidRPr="00BF62A9" w:rsidP="005D0AC6" w14:paraId="5BE3B52E" w14:textId="77777777">
      <w:pPr>
        <w:tabs>
          <w:tab w:val="left" w:pos="-720"/>
        </w:tabs>
        <w:suppressAutoHyphens/>
        <w:spacing w:after="240" w:line="240" w:lineRule="auto"/>
        <w:ind w:left="720" w:hanging="720"/>
        <w:rPr>
          <w:rFonts w:ascii="Times New Roman" w:eastAsia="Times New Roman" w:hAnsi="Times New Roman" w:cs="Times New Roman"/>
          <w:b/>
          <w:sz w:val="24"/>
          <w:szCs w:val="20"/>
        </w:rPr>
      </w:pPr>
      <w:r w:rsidRPr="00BF62A9">
        <w:rPr>
          <w:rFonts w:ascii="Times New Roman" w:eastAsia="Times New Roman" w:hAnsi="Times New Roman" w:cs="Times New Roman"/>
          <w:b/>
          <w:sz w:val="24"/>
          <w:szCs w:val="20"/>
        </w:rPr>
        <w:t>11.</w:t>
      </w:r>
      <w:r w:rsidRPr="00BF62A9">
        <w:rPr>
          <w:rFonts w:ascii="Times New Roman" w:eastAsia="Times New Roman" w:hAnsi="Times New Roman" w:cs="Times New Roman"/>
          <w:b/>
          <w:sz w:val="24"/>
          <w:szCs w:val="20"/>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21E52" w:rsidRPr="00E21E52" w:rsidP="005D0AC6" w14:paraId="5BE3B530" w14:textId="77777777">
      <w:pPr>
        <w:tabs>
          <w:tab w:val="left" w:pos="-720"/>
        </w:tab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This question does not apply.  CFTC regulation 46 does not require nor request the provision of sensitive information, as that term is used in question 11.</w:t>
      </w:r>
    </w:p>
    <w:p w:rsidR="00E21E52" w:rsidRPr="00BF62A9" w:rsidP="005D0AC6" w14:paraId="5BE3B531" w14:textId="77777777">
      <w:pPr>
        <w:tabs>
          <w:tab w:val="left" w:pos="-720"/>
          <w:tab w:val="left" w:pos="0"/>
        </w:tabs>
        <w:suppressAutoHyphens/>
        <w:spacing w:after="240" w:line="240" w:lineRule="auto"/>
        <w:ind w:left="720" w:hanging="720"/>
        <w:rPr>
          <w:rFonts w:ascii="Times New Roman" w:eastAsia="Times New Roman" w:hAnsi="Times New Roman" w:cs="Times New Roman"/>
          <w:b/>
          <w:sz w:val="24"/>
          <w:szCs w:val="20"/>
        </w:rPr>
      </w:pPr>
      <w:r w:rsidRPr="00BF62A9">
        <w:rPr>
          <w:rFonts w:ascii="Times New Roman" w:eastAsia="Times New Roman" w:hAnsi="Times New Roman" w:cs="Times New Roman"/>
          <w:b/>
          <w:sz w:val="24"/>
          <w:szCs w:val="20"/>
        </w:rPr>
        <w:t>12.</w:t>
      </w:r>
      <w:r w:rsidRPr="00BF62A9">
        <w:rPr>
          <w:rFonts w:ascii="Times New Roman" w:eastAsia="Times New Roman" w:hAnsi="Times New Roman" w:cs="Times New Roman"/>
          <w:b/>
          <w:sz w:val="24"/>
          <w:szCs w:val="20"/>
        </w:rPr>
        <w:tab/>
        <w:t>Provide estimates of the hour burden of the collection of information.  The Statement should:</w:t>
      </w:r>
    </w:p>
    <w:p w:rsidR="00E21E52" w:rsidRPr="00BF62A9" w:rsidP="005D0AC6" w14:paraId="5BE3B533" w14:textId="77777777">
      <w:pPr>
        <w:tabs>
          <w:tab w:val="left" w:pos="-720"/>
          <w:tab w:val="left" w:pos="0"/>
          <w:tab w:val="left" w:pos="720"/>
        </w:tabs>
        <w:suppressAutoHyphens/>
        <w:spacing w:after="240" w:line="240" w:lineRule="auto"/>
        <w:ind w:left="1440" w:hanging="1440"/>
        <w:rPr>
          <w:rFonts w:ascii="Times New Roman" w:eastAsia="Times New Roman" w:hAnsi="Times New Roman" w:cs="Times New Roman"/>
          <w:b/>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BF62A9">
        <w:rPr>
          <w:rFonts w:ascii="Times New Roman" w:eastAsia="Times New Roman" w:hAnsi="Times New Roman" w:cs="Times New Roman"/>
          <w:b/>
          <w:sz w:val="24"/>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21E52" w:rsidRPr="00BF62A9" w:rsidP="005D0AC6" w14:paraId="5BE3B535" w14:textId="77777777">
      <w:pPr>
        <w:tabs>
          <w:tab w:val="left" w:pos="-720"/>
          <w:tab w:val="left" w:pos="0"/>
          <w:tab w:val="left" w:pos="720"/>
        </w:tabs>
        <w:suppressAutoHyphens/>
        <w:spacing w:after="240" w:line="240" w:lineRule="auto"/>
        <w:ind w:left="1440" w:hanging="1440"/>
        <w:rPr>
          <w:rFonts w:ascii="Times New Roman" w:eastAsia="Times New Roman" w:hAnsi="Times New Roman" w:cs="Times New Roman"/>
          <w:b/>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BF62A9">
        <w:rPr>
          <w:rFonts w:ascii="Times New Roman" w:eastAsia="Times New Roman" w:hAnsi="Times New Roman" w:cs="Times New Roman"/>
          <w:b/>
          <w:sz w:val="24"/>
          <w:szCs w:val="20"/>
        </w:rPr>
        <w:t>If the request for approval covers more than one form, provide separate hour burden estimates for each form and aggregate the hour burdens in Item 13 of OMB Form 83-I.</w:t>
      </w:r>
    </w:p>
    <w:p w:rsidR="00E21E52" w:rsidRPr="00BF62A9" w:rsidP="005D0AC6" w14:paraId="5BE3B537" w14:textId="77777777">
      <w:pPr>
        <w:tabs>
          <w:tab w:val="left" w:pos="-720"/>
          <w:tab w:val="left" w:pos="0"/>
          <w:tab w:val="left" w:pos="720"/>
        </w:tabs>
        <w:suppressAutoHyphens/>
        <w:spacing w:after="240" w:line="240" w:lineRule="auto"/>
        <w:ind w:left="1440" w:hanging="1440"/>
        <w:rPr>
          <w:rFonts w:ascii="Times New Roman" w:eastAsia="Times New Roman" w:hAnsi="Times New Roman" w:cs="Times New Roman"/>
          <w:b/>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BF62A9">
        <w:rPr>
          <w:rFonts w:ascii="Times New Roman" w:eastAsia="Times New Roman" w:hAnsi="Times New Roman" w:cs="Times New Roman"/>
          <w:b/>
          <w:sz w:val="24"/>
          <w:szCs w:val="20"/>
        </w:rPr>
        <w:t xml:space="preserve">Provide estimates of annualized cost to respondents for the hours burdens for collections of information, identifying and using appropriate wage rate categories.  The cost of contracting out or paying outside parties for </w:t>
      </w:r>
      <w:r w:rsidRPr="00BF62A9">
        <w:rPr>
          <w:rFonts w:ascii="Times New Roman" w:eastAsia="Times New Roman" w:hAnsi="Times New Roman" w:cs="Times New Roman"/>
          <w:b/>
          <w:sz w:val="24"/>
          <w:szCs w:val="20"/>
        </w:rPr>
        <w:t>information collection activities should not be included here.  Instead, this cost should be included in Item 13.</w:t>
      </w:r>
    </w:p>
    <w:p w:rsidR="00E21E52" w:rsidRPr="00054FBF" w:rsidP="005D0AC6" w14:paraId="5BE3B539" w14:textId="44BA4DB0">
      <w:pPr>
        <w:tabs>
          <w:tab w:val="left" w:pos="-720"/>
          <w:tab w:val="left" w:pos="0"/>
        </w:tabs>
        <w:suppressAutoHyphen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 xml:space="preserve">CFTC regulation 46 imposes recordkeeping and reporting obligations on affected parties.  </w:t>
      </w:r>
      <w:r w:rsidRPr="00447CAA">
        <w:rPr>
          <w:rFonts w:ascii="Times New Roman" w:eastAsia="Times New Roman" w:hAnsi="Times New Roman" w:cs="Times New Roman"/>
          <w:sz w:val="24"/>
          <w:szCs w:val="20"/>
        </w:rPr>
        <w:t>As detailed below, Commission staff estimate that the estimated</w:t>
      </w:r>
      <w:r w:rsidRPr="00447CAA" w:rsidR="00CE19B8">
        <w:rPr>
          <w:rFonts w:ascii="Times New Roman" w:eastAsia="Times New Roman" w:hAnsi="Times New Roman" w:cs="Times New Roman"/>
          <w:sz w:val="24"/>
          <w:szCs w:val="20"/>
        </w:rPr>
        <w:t xml:space="preserve"> </w:t>
      </w:r>
      <w:r w:rsidRPr="00447CAA" w:rsidR="008111EF">
        <w:rPr>
          <w:rFonts w:ascii="Times New Roman" w:eastAsia="Times New Roman" w:hAnsi="Times New Roman" w:cs="Times New Roman"/>
          <w:sz w:val="24"/>
          <w:szCs w:val="20"/>
        </w:rPr>
        <w:t>30,106</w:t>
      </w:r>
      <w:r w:rsidRPr="00447CAA">
        <w:rPr>
          <w:rFonts w:ascii="Times New Roman" w:eastAsia="Times New Roman" w:hAnsi="Times New Roman" w:cs="Times New Roman"/>
          <w:sz w:val="24"/>
          <w:szCs w:val="20"/>
        </w:rPr>
        <w:t xml:space="preserve"> respondents incur a total annual burden of </w:t>
      </w:r>
      <w:r w:rsidRPr="00447CAA" w:rsidR="002855A7">
        <w:rPr>
          <w:rFonts w:ascii="Times New Roman" w:eastAsia="Times New Roman" w:hAnsi="Times New Roman" w:cs="Times New Roman"/>
          <w:sz w:val="24"/>
          <w:szCs w:val="20"/>
        </w:rPr>
        <w:t>13,946</w:t>
      </w:r>
      <w:r w:rsidRPr="00447CAA">
        <w:rPr>
          <w:rFonts w:ascii="Times New Roman" w:eastAsia="Times New Roman" w:hAnsi="Times New Roman" w:cs="Times New Roman"/>
          <w:sz w:val="24"/>
          <w:szCs w:val="20"/>
        </w:rPr>
        <w:t xml:space="preserve"> hours and an associated total cost of </w:t>
      </w:r>
      <w:r w:rsidRPr="00447CAA" w:rsidR="00C34A32">
        <w:rPr>
          <w:rFonts w:ascii="Times New Roman" w:eastAsia="Times New Roman" w:hAnsi="Times New Roman" w:cs="Times New Roman"/>
          <w:sz w:val="24"/>
          <w:szCs w:val="20"/>
        </w:rPr>
        <w:t>$</w:t>
      </w:r>
      <w:r w:rsidR="00A21779">
        <w:rPr>
          <w:rFonts w:ascii="Times New Roman" w:eastAsia="Times New Roman" w:hAnsi="Times New Roman" w:cs="Times New Roman"/>
          <w:sz w:val="24"/>
          <w:szCs w:val="20"/>
        </w:rPr>
        <w:t>1,445,255</w:t>
      </w:r>
      <w:r w:rsidRPr="00447CAA">
        <w:rPr>
          <w:rFonts w:ascii="Times New Roman" w:eastAsia="Times New Roman" w:hAnsi="Times New Roman" w:cs="Times New Roman"/>
          <w:sz w:val="24"/>
          <w:szCs w:val="20"/>
        </w:rPr>
        <w:t>.</w:t>
      </w:r>
    </w:p>
    <w:p w:rsidR="00E21E52" w:rsidRPr="00054FBF" w:rsidP="005D0AC6" w14:paraId="5BE3B53B" w14:textId="77777777">
      <w:pPr>
        <w:tabs>
          <w:tab w:val="left" w:pos="720"/>
        </w:tabs>
        <w:spacing w:after="240" w:line="240" w:lineRule="auto"/>
        <w:rPr>
          <w:rFonts w:ascii="Times New Roman" w:eastAsia="Times New Roman" w:hAnsi="Times New Roman" w:cs="Times New Roman"/>
          <w:i/>
          <w:sz w:val="24"/>
          <w:szCs w:val="20"/>
        </w:rPr>
      </w:pPr>
      <w:r w:rsidRPr="00054FBF">
        <w:rPr>
          <w:rFonts w:ascii="Times New Roman" w:eastAsia="Times New Roman" w:hAnsi="Times New Roman" w:cs="Times New Roman"/>
          <w:sz w:val="24"/>
          <w:szCs w:val="20"/>
          <w:u w:val="single"/>
        </w:rPr>
        <w:t>Regulation 46.2: Recordkeeping Burdens</w:t>
      </w:r>
    </w:p>
    <w:p w:rsidR="00E21E52" w:rsidRPr="00054FBF" w:rsidP="005D0AC6" w14:paraId="5BE3B53D" w14:textId="77777777">
      <w:pPr>
        <w:tabs>
          <w:tab w:val="left" w:pos="720"/>
        </w:tabs>
        <w:spacing w:after="240" w:line="240" w:lineRule="auto"/>
        <w:rPr>
          <w:rFonts w:ascii="Times New Roman" w:eastAsia="Times New Roman" w:hAnsi="Times New Roman" w:cs="Times New Roman"/>
          <w:i/>
          <w:sz w:val="24"/>
          <w:szCs w:val="20"/>
        </w:rPr>
      </w:pPr>
      <w:r w:rsidRPr="00054FBF">
        <w:rPr>
          <w:rFonts w:ascii="Times New Roman" w:eastAsia="Times New Roman" w:hAnsi="Times New Roman" w:cs="Times New Roman"/>
          <w:i/>
          <w:sz w:val="24"/>
          <w:szCs w:val="20"/>
        </w:rPr>
        <w:t>Swap Dealers and Major Swap Participants</w:t>
      </w:r>
    </w:p>
    <w:p w:rsidR="00F91F86" w:rsidP="005D0AC6" w14:paraId="59F25C05" w14:textId="2ECFAACE">
      <w:pPr>
        <w:tabs>
          <w:tab w:val="left" w:pos="720"/>
        </w:tabs>
        <w:spacing w:after="240" w:line="240" w:lineRule="auto"/>
        <w:rPr>
          <w:rFonts w:ascii="Times New Roman" w:eastAsia="Times New Roman" w:hAnsi="Times New Roman" w:cs="Times New Roman"/>
          <w:sz w:val="24"/>
          <w:szCs w:val="20"/>
        </w:rPr>
      </w:pPr>
      <w:r w:rsidRPr="00054FBF">
        <w:rPr>
          <w:rFonts w:ascii="Times New Roman" w:eastAsia="Times New Roman" w:hAnsi="Times New Roman" w:cs="Times New Roman"/>
          <w:sz w:val="24"/>
          <w:szCs w:val="20"/>
        </w:rPr>
        <w:t>SDs and MSPs are counterparties to the vast majority of swaps.  Consequently, the vast majority of swap records are maintained by SDs and MSPs.</w:t>
      </w:r>
      <w:r w:rsidRPr="00054FBF" w:rsidR="00BD16E8">
        <w:rPr>
          <w:rFonts w:ascii="Times New Roman" w:eastAsia="Times New Roman" w:hAnsi="Times New Roman" w:cs="Times New Roman"/>
          <w:sz w:val="24"/>
          <w:szCs w:val="20"/>
        </w:rPr>
        <w:t xml:space="preserve"> </w:t>
      </w:r>
      <w:r w:rsidRPr="00054FBF">
        <w:rPr>
          <w:rFonts w:ascii="Times New Roman" w:eastAsia="Times New Roman" w:hAnsi="Times New Roman" w:cs="Times New Roman"/>
          <w:sz w:val="24"/>
          <w:szCs w:val="20"/>
        </w:rPr>
        <w:t xml:space="preserve">In addition to the one-time costs </w:t>
      </w:r>
      <w:r w:rsidR="006F05BE">
        <w:rPr>
          <w:rFonts w:ascii="Times New Roman" w:eastAsia="Times New Roman" w:hAnsi="Times New Roman" w:cs="Times New Roman"/>
          <w:sz w:val="24"/>
          <w:szCs w:val="20"/>
        </w:rPr>
        <w:t>previously</w:t>
      </w:r>
      <w:r w:rsidRPr="00054FBF" w:rsidR="006F05BE">
        <w:rPr>
          <w:rFonts w:ascii="Times New Roman" w:eastAsia="Times New Roman" w:hAnsi="Times New Roman" w:cs="Times New Roman"/>
          <w:sz w:val="24"/>
          <w:szCs w:val="20"/>
        </w:rPr>
        <w:t xml:space="preserve"> </w:t>
      </w:r>
      <w:r w:rsidRPr="00054FBF">
        <w:rPr>
          <w:rFonts w:ascii="Times New Roman" w:eastAsia="Times New Roman" w:hAnsi="Times New Roman" w:cs="Times New Roman"/>
          <w:sz w:val="24"/>
          <w:szCs w:val="20"/>
        </w:rPr>
        <w:t>incurred by SDs and MSPs to establish systems and processes to comply with the Commission’s swap recordkeeping requirem</w:t>
      </w:r>
      <w:r w:rsidRPr="00FD1EF3">
        <w:rPr>
          <w:rFonts w:ascii="Times New Roman" w:eastAsia="Times New Roman" w:hAnsi="Times New Roman" w:cs="Times New Roman"/>
          <w:sz w:val="24"/>
          <w:szCs w:val="20"/>
        </w:rPr>
        <w:t xml:space="preserve">ents, Commission staff estimate that SDs and MSPs incur an annual burden of approximately </w:t>
      </w:r>
      <w:r w:rsidRPr="00447CAA" w:rsidR="00C4170B">
        <w:rPr>
          <w:rFonts w:ascii="Times New Roman" w:eastAsia="Times New Roman" w:hAnsi="Times New Roman" w:cs="Times New Roman"/>
          <w:sz w:val="24"/>
          <w:szCs w:val="20"/>
        </w:rPr>
        <w:t>55</w:t>
      </w:r>
      <w:r w:rsidRPr="00447CAA" w:rsidR="00811D3B">
        <w:rPr>
          <w:rFonts w:ascii="Times New Roman" w:eastAsia="Times New Roman" w:hAnsi="Times New Roman" w:cs="Times New Roman"/>
          <w:sz w:val="24"/>
          <w:szCs w:val="20"/>
        </w:rPr>
        <w:t>.3</w:t>
      </w:r>
      <w:r w:rsidRPr="00447CAA" w:rsidR="00C4170B">
        <w:rPr>
          <w:rFonts w:ascii="Times New Roman" w:eastAsia="Times New Roman" w:hAnsi="Times New Roman" w:cs="Times New Roman"/>
          <w:sz w:val="24"/>
          <w:szCs w:val="20"/>
        </w:rPr>
        <w:t xml:space="preserve"> </w:t>
      </w:r>
      <w:r w:rsidRPr="00447CAA">
        <w:rPr>
          <w:rFonts w:ascii="Times New Roman" w:eastAsia="Times New Roman" w:hAnsi="Times New Roman" w:cs="Times New Roman"/>
          <w:sz w:val="24"/>
          <w:szCs w:val="20"/>
        </w:rPr>
        <w:t>hours</w:t>
      </w:r>
      <w:r w:rsidRPr="00FD1EF3">
        <w:rPr>
          <w:rFonts w:ascii="Times New Roman" w:eastAsia="Times New Roman" w:hAnsi="Times New Roman" w:cs="Times New Roman"/>
          <w:sz w:val="24"/>
          <w:szCs w:val="20"/>
        </w:rPr>
        <w:t xml:space="preserve"> </w:t>
      </w:r>
      <w:r w:rsidRPr="00447CAA">
        <w:rPr>
          <w:rFonts w:ascii="Times New Roman" w:eastAsia="Times New Roman" w:hAnsi="Times New Roman" w:cs="Times New Roman"/>
          <w:sz w:val="24"/>
          <w:szCs w:val="20"/>
        </w:rPr>
        <w:t>per respondent to comply with Commission swap recordkeeping requirements specific to historical swaps</w:t>
      </w:r>
      <w:r w:rsidRPr="00FD1EF3">
        <w:rPr>
          <w:rFonts w:ascii="Times New Roman" w:eastAsia="Times New Roman" w:hAnsi="Times New Roman" w:cs="Times New Roman"/>
          <w:sz w:val="24"/>
          <w:szCs w:val="20"/>
        </w:rPr>
        <w:t xml:space="preserve">.  Additionally, the Commission estimates that SDs and MSPs incur burdens associated with retrieving historical swap records required to be maintained by Regulation 46.2.  The Commission estimates that SDs and MSPs incur </w:t>
      </w:r>
      <w:r w:rsidRPr="00447CAA">
        <w:rPr>
          <w:rFonts w:ascii="Times New Roman" w:eastAsia="Times New Roman" w:hAnsi="Times New Roman" w:cs="Times New Roman"/>
          <w:sz w:val="24"/>
          <w:szCs w:val="20"/>
        </w:rPr>
        <w:t xml:space="preserve">an annual burden of approximately </w:t>
      </w:r>
      <w:r w:rsidRPr="00447CAA" w:rsidR="00E5245E">
        <w:rPr>
          <w:rFonts w:ascii="Times New Roman" w:eastAsia="Times New Roman" w:hAnsi="Times New Roman" w:cs="Times New Roman"/>
          <w:sz w:val="24"/>
          <w:szCs w:val="20"/>
        </w:rPr>
        <w:t>13</w:t>
      </w:r>
      <w:r w:rsidRPr="00447CAA" w:rsidR="001F215B">
        <w:rPr>
          <w:rFonts w:ascii="Times New Roman" w:eastAsia="Times New Roman" w:hAnsi="Times New Roman" w:cs="Times New Roman"/>
          <w:sz w:val="24"/>
          <w:szCs w:val="20"/>
        </w:rPr>
        <w:t xml:space="preserve"> </w:t>
      </w:r>
      <w:r w:rsidRPr="00447CAA">
        <w:rPr>
          <w:rFonts w:ascii="Times New Roman" w:eastAsia="Times New Roman" w:hAnsi="Times New Roman" w:cs="Times New Roman"/>
          <w:sz w:val="24"/>
          <w:szCs w:val="20"/>
        </w:rPr>
        <w:t>hours per respondent to retrieve historical swap</w:t>
      </w:r>
      <w:r w:rsidRPr="00FD1EF3">
        <w:rPr>
          <w:rFonts w:ascii="Times New Roman" w:eastAsia="Times New Roman" w:hAnsi="Times New Roman" w:cs="Times New Roman"/>
          <w:sz w:val="24"/>
          <w:szCs w:val="20"/>
        </w:rPr>
        <w:t xml:space="preserve"> records.</w:t>
      </w:r>
    </w:p>
    <w:p w:rsidR="00E21E52" w:rsidRPr="00562207" w:rsidP="005D0AC6" w14:paraId="5BE3B541" w14:textId="1C586F8D">
      <w:pPr>
        <w:tabs>
          <w:tab w:val="left" w:pos="720"/>
        </w:tabs>
        <w:spacing w:after="240" w:line="240" w:lineRule="auto"/>
        <w:rPr>
          <w:rFonts w:ascii="Times New Roman" w:eastAsia="Times New Roman" w:hAnsi="Times New Roman" w:cs="Times New Roman"/>
          <w:sz w:val="24"/>
          <w:szCs w:val="20"/>
        </w:rPr>
      </w:pPr>
      <w:r w:rsidRPr="00562207">
        <w:rPr>
          <w:rFonts w:ascii="Times New Roman" w:eastAsia="Times New Roman" w:hAnsi="Times New Roman" w:cs="Times New Roman"/>
          <w:sz w:val="24"/>
          <w:szCs w:val="20"/>
        </w:rPr>
        <w:t xml:space="preserve">The total annual recordkeeping burden-hour cost for each SD/MSP is estimated to be </w:t>
      </w:r>
      <w:r w:rsidRPr="00712DDD">
        <w:rPr>
          <w:rFonts w:ascii="Times New Roman" w:eastAsia="Times New Roman" w:hAnsi="Times New Roman" w:cs="Times New Roman"/>
          <w:sz w:val="24"/>
          <w:szCs w:val="20"/>
        </w:rPr>
        <w:t xml:space="preserve">approximately </w:t>
      </w:r>
      <w:r w:rsidRPr="00AB0DEF" w:rsidR="00EB5314">
        <w:rPr>
          <w:rFonts w:ascii="Times New Roman" w:eastAsia="Times New Roman" w:hAnsi="Times New Roman" w:cs="Times New Roman"/>
          <w:sz w:val="24"/>
          <w:szCs w:val="20"/>
        </w:rPr>
        <w:t>$</w:t>
      </w:r>
      <w:r w:rsidRPr="00447CAA" w:rsidR="00D9669B">
        <w:rPr>
          <w:rFonts w:ascii="Times New Roman" w:eastAsia="Times New Roman" w:hAnsi="Times New Roman" w:cs="Times New Roman"/>
          <w:sz w:val="24"/>
          <w:szCs w:val="20"/>
        </w:rPr>
        <w:t>6,99</w:t>
      </w:r>
      <w:r w:rsidR="00F36789">
        <w:rPr>
          <w:rFonts w:ascii="Times New Roman" w:eastAsia="Times New Roman" w:hAnsi="Times New Roman" w:cs="Times New Roman"/>
          <w:sz w:val="24"/>
          <w:szCs w:val="20"/>
        </w:rPr>
        <w:t>9</w:t>
      </w:r>
      <w:r w:rsidRPr="00447CAA">
        <w:rPr>
          <w:rFonts w:ascii="Times New Roman" w:eastAsia="Times New Roman" w:hAnsi="Times New Roman" w:cs="Times New Roman"/>
          <w:sz w:val="24"/>
          <w:szCs w:val="20"/>
        </w:rPr>
        <w:t xml:space="preserve"> per entity (</w:t>
      </w:r>
      <w:r w:rsidRPr="00447CAA" w:rsidR="001223CF">
        <w:rPr>
          <w:rFonts w:ascii="Times New Roman" w:eastAsia="Times New Roman" w:hAnsi="Times New Roman" w:cs="Times New Roman"/>
          <w:sz w:val="24"/>
          <w:szCs w:val="20"/>
        </w:rPr>
        <w:t>68.2</w:t>
      </w:r>
      <w:r w:rsidRPr="00447CAA" w:rsidR="00B80878">
        <w:rPr>
          <w:rFonts w:ascii="Times New Roman" w:eastAsia="Times New Roman" w:hAnsi="Times New Roman" w:cs="Times New Roman"/>
          <w:sz w:val="24"/>
          <w:szCs w:val="20"/>
        </w:rPr>
        <w:t xml:space="preserve"> </w:t>
      </w:r>
      <w:r w:rsidRPr="00447CAA">
        <w:rPr>
          <w:rFonts w:ascii="Times New Roman" w:eastAsia="Times New Roman" w:hAnsi="Times New Roman" w:cs="Times New Roman"/>
          <w:sz w:val="24"/>
          <w:szCs w:val="20"/>
        </w:rPr>
        <w:t xml:space="preserve">hours </w:t>
      </w:r>
      <w:r w:rsidRPr="00E973F7" w:rsidR="00AB6031">
        <w:rPr>
          <w:rFonts w:ascii="Times New Roman" w:eastAsia="Times New Roman" w:hAnsi="Times New Roman" w:cs="Times New Roman"/>
          <w:sz w:val="24"/>
          <w:szCs w:val="20"/>
        </w:rPr>
        <w:t>×</w:t>
      </w:r>
      <w:r w:rsidRPr="00447CAA">
        <w:rPr>
          <w:rFonts w:ascii="Times New Roman" w:eastAsia="Times New Roman" w:hAnsi="Times New Roman" w:cs="Times New Roman"/>
          <w:sz w:val="24"/>
          <w:szCs w:val="20"/>
        </w:rPr>
        <w:t xml:space="preserve"> </w:t>
      </w:r>
      <w:r w:rsidR="00C37553">
        <w:rPr>
          <w:rFonts w:ascii="Times New Roman" w:eastAsia="Times New Roman" w:hAnsi="Times New Roman" w:cs="Times New Roman"/>
          <w:sz w:val="24"/>
          <w:szCs w:val="20"/>
        </w:rPr>
        <w:t>$102.62</w:t>
      </w:r>
      <w:r w:rsidRPr="006C3386" w:rsidR="007B2F2F">
        <w:rPr>
          <w:rFonts w:ascii="Times New Roman" w:eastAsia="Times New Roman" w:hAnsi="Times New Roman" w:cs="Times New Roman"/>
          <w:sz w:val="24"/>
          <w:szCs w:val="20"/>
        </w:rPr>
        <w:t xml:space="preserve"> </w:t>
      </w:r>
      <w:r w:rsidRPr="006C3386">
        <w:rPr>
          <w:rFonts w:ascii="Times New Roman" w:eastAsia="Times New Roman" w:hAnsi="Times New Roman" w:cs="Times New Roman"/>
          <w:sz w:val="24"/>
          <w:szCs w:val="20"/>
        </w:rPr>
        <w:t>per hour)</w:t>
      </w:r>
      <w:r w:rsidRPr="00712DDD">
        <w:rPr>
          <w:rFonts w:ascii="Times New Roman" w:eastAsia="Times New Roman" w:hAnsi="Times New Roman" w:cs="Times New Roman"/>
          <w:sz w:val="24"/>
          <w:szCs w:val="20"/>
        </w:rPr>
        <w:t>.</w:t>
      </w:r>
      <w:r w:rsidRPr="00562207">
        <w:rPr>
          <w:rFonts w:ascii="Times New Roman" w:eastAsia="Times New Roman" w:hAnsi="Times New Roman" w:cs="Times New Roman"/>
          <w:sz w:val="24"/>
          <w:szCs w:val="20"/>
        </w:rPr>
        <w:t xml:space="preserve">  In calculating the cost estimate, t</w:t>
      </w:r>
      <w:r w:rsidRPr="00F865EF">
        <w:rPr>
          <w:rFonts w:ascii="Times New Roman" w:eastAsia="Times New Roman" w:hAnsi="Times New Roman" w:cs="Times New Roman"/>
          <w:sz w:val="24"/>
          <w:szCs w:val="20"/>
        </w:rPr>
        <w:t xml:space="preserve">he Commission estimated the appropriate wage rate based on salary information for the securities industry compiled by the </w:t>
      </w:r>
      <w:r w:rsidRPr="006C3386" w:rsidR="0063179E">
        <w:rPr>
          <w:rFonts w:ascii="Times New Roman" w:eastAsia="Times New Roman" w:hAnsi="Times New Roman" w:cs="Times New Roman"/>
          <w:sz w:val="24"/>
          <w:szCs w:val="20"/>
        </w:rPr>
        <w:t>Department of Labor’s Bureau of Labor Statistics</w:t>
      </w:r>
      <w:r w:rsidRPr="006C3386">
        <w:rPr>
          <w:rFonts w:ascii="Times New Roman" w:eastAsia="Times New Roman" w:hAnsi="Times New Roman" w:cs="Times New Roman"/>
          <w:sz w:val="24"/>
          <w:szCs w:val="20"/>
        </w:rPr>
        <w:t xml:space="preserve"> (“</w:t>
      </w:r>
      <w:r w:rsidRPr="006C3386" w:rsidR="0063179E">
        <w:rPr>
          <w:rFonts w:ascii="Times New Roman" w:eastAsia="Times New Roman" w:hAnsi="Times New Roman" w:cs="Times New Roman"/>
          <w:sz w:val="24"/>
          <w:szCs w:val="20"/>
        </w:rPr>
        <w:t>BLS”</w:t>
      </w:r>
      <w:r w:rsidRPr="006C3386">
        <w:rPr>
          <w:rFonts w:ascii="Times New Roman" w:eastAsia="Times New Roman" w:hAnsi="Times New Roman" w:cs="Times New Roman"/>
          <w:sz w:val="24"/>
          <w:szCs w:val="20"/>
        </w:rPr>
        <w:t>).</w:t>
      </w:r>
      <w:r w:rsidRPr="00F865EF">
        <w:rPr>
          <w:rFonts w:ascii="Times New Roman" w:eastAsia="Times New Roman" w:hAnsi="Times New Roman" w:cs="Times New Roman"/>
          <w:sz w:val="24"/>
          <w:szCs w:val="20"/>
        </w:rPr>
        <w:t xml:space="preserve">  Commission staff arrived at an </w:t>
      </w:r>
      <w:r w:rsidRPr="006C3386">
        <w:rPr>
          <w:rFonts w:ascii="Times New Roman" w:eastAsia="Times New Roman" w:hAnsi="Times New Roman" w:cs="Times New Roman"/>
          <w:sz w:val="24"/>
          <w:szCs w:val="20"/>
        </w:rPr>
        <w:t>hourly rate of $</w:t>
      </w:r>
      <w:r w:rsidR="00AA0819">
        <w:rPr>
          <w:rFonts w:ascii="Times New Roman" w:eastAsia="Times New Roman" w:hAnsi="Times New Roman" w:cs="Times New Roman"/>
          <w:sz w:val="24"/>
          <w:szCs w:val="20"/>
        </w:rPr>
        <w:t>102.62</w:t>
      </w:r>
      <w:r w:rsidRPr="00506320">
        <w:rPr>
          <w:rFonts w:ascii="Times New Roman" w:eastAsia="Times New Roman" w:hAnsi="Times New Roman" w:cs="Times New Roman"/>
          <w:sz w:val="24"/>
          <w:szCs w:val="20"/>
        </w:rPr>
        <w:t xml:space="preserve"> using figures from a weighted average of salaries and bonuses across different professions </w:t>
      </w:r>
      <w:r w:rsidRPr="000353E4" w:rsidR="0063179E">
        <w:rPr>
          <w:rFonts w:ascii="Times New Roman" w:eastAsia="Times New Roman" w:hAnsi="Times New Roman" w:cs="Times New Roman"/>
          <w:sz w:val="24"/>
          <w:szCs w:val="20"/>
        </w:rPr>
        <w:t>contained in the most recent BLS Occupational</w:t>
      </w:r>
      <w:r w:rsidRPr="00E5245E" w:rsidR="0063179E">
        <w:rPr>
          <w:rFonts w:ascii="Times New Roman" w:eastAsia="Times New Roman" w:hAnsi="Times New Roman" w:cs="Times New Roman"/>
          <w:sz w:val="24"/>
          <w:szCs w:val="20"/>
        </w:rPr>
        <w:t xml:space="preserve"> Employment and Wage </w:t>
      </w:r>
      <w:r w:rsidR="00023DBB">
        <w:rPr>
          <w:rFonts w:ascii="Times New Roman" w:eastAsia="Times New Roman" w:hAnsi="Times New Roman" w:cs="Times New Roman"/>
          <w:sz w:val="24"/>
          <w:szCs w:val="20"/>
        </w:rPr>
        <w:t>Statistics</w:t>
      </w:r>
      <w:r w:rsidR="0039198D">
        <w:rPr>
          <w:rFonts w:ascii="Times New Roman" w:eastAsia="Times New Roman" w:hAnsi="Times New Roman" w:cs="Times New Roman"/>
          <w:sz w:val="24"/>
          <w:szCs w:val="20"/>
        </w:rPr>
        <w:t xml:space="preserve"> (May 2024)</w:t>
      </w:r>
      <w:r w:rsidR="001979E6">
        <w:rPr>
          <w:rFonts w:ascii="Times New Roman" w:eastAsia="Times New Roman" w:hAnsi="Times New Roman" w:cs="Times New Roman"/>
          <w:sz w:val="24"/>
          <w:szCs w:val="20"/>
        </w:rPr>
        <w:t>, when available,</w:t>
      </w:r>
      <w:r w:rsidR="00BE0D30">
        <w:rPr>
          <w:rFonts w:ascii="Times New Roman" w:eastAsia="Times New Roman" w:hAnsi="Times New Roman" w:cs="Times New Roman"/>
          <w:sz w:val="24"/>
          <w:szCs w:val="20"/>
        </w:rPr>
        <w:t xml:space="preserve"> </w:t>
      </w:r>
      <w:r w:rsidRPr="00E5245E" w:rsidR="0063179E">
        <w:rPr>
          <w:rFonts w:ascii="Times New Roman" w:eastAsia="Times New Roman" w:hAnsi="Times New Roman" w:cs="Times New Roman"/>
          <w:sz w:val="24"/>
          <w:szCs w:val="20"/>
        </w:rPr>
        <w:t xml:space="preserve">multiplied </w:t>
      </w:r>
      <w:r w:rsidRPr="00E5245E">
        <w:rPr>
          <w:rFonts w:ascii="Times New Roman" w:eastAsia="Times New Roman" w:hAnsi="Times New Roman" w:cs="Times New Roman"/>
          <w:sz w:val="24"/>
          <w:szCs w:val="20"/>
        </w:rPr>
        <w:t>by 1.3 to account for overhead and other benefits</w:t>
      </w:r>
      <w:r w:rsidRPr="00506320">
        <w:rPr>
          <w:rFonts w:ascii="Times New Roman" w:eastAsia="Times New Roman" w:hAnsi="Times New Roman" w:cs="Times New Roman"/>
          <w:sz w:val="24"/>
          <w:szCs w:val="20"/>
        </w:rPr>
        <w:t>.</w:t>
      </w:r>
      <w:r>
        <w:rPr>
          <w:rStyle w:val="FootnoteReference"/>
          <w:rFonts w:ascii="Times New Roman" w:eastAsia="Times New Roman" w:hAnsi="Times New Roman" w:cs="Times New Roman"/>
          <w:sz w:val="24"/>
          <w:szCs w:val="20"/>
        </w:rPr>
        <w:footnoteReference w:id="5"/>
      </w:r>
      <w:r w:rsidRPr="00C46753">
        <w:rPr>
          <w:rFonts w:ascii="Times New Roman" w:eastAsia="Times New Roman" w:hAnsi="Times New Roman" w:cs="Times New Roman"/>
          <w:sz w:val="24"/>
          <w:szCs w:val="20"/>
        </w:rPr>
        <w:t xml:space="preserve">  The Commission estimated appropriate wage rate is a weighted national average of </w:t>
      </w:r>
      <w:r w:rsidRPr="00C46753" w:rsidR="0063179E">
        <w:rPr>
          <w:rFonts w:ascii="Times New Roman" w:eastAsia="Times New Roman" w:hAnsi="Times New Roman" w:cs="Times New Roman"/>
          <w:sz w:val="24"/>
          <w:szCs w:val="20"/>
        </w:rPr>
        <w:t xml:space="preserve">mean hourly wages for the following occupations (and their relative weight): </w:t>
      </w:r>
      <w:r w:rsidRPr="00C46753">
        <w:rPr>
          <w:rFonts w:ascii="Times New Roman" w:eastAsia="Times New Roman" w:hAnsi="Times New Roman" w:cs="Times New Roman"/>
          <w:sz w:val="24"/>
          <w:szCs w:val="20"/>
        </w:rPr>
        <w:t>“</w:t>
      </w:r>
      <w:r w:rsidRPr="00C46753" w:rsidR="0063179E">
        <w:rPr>
          <w:rFonts w:ascii="Times New Roman" w:eastAsia="Times New Roman" w:hAnsi="Times New Roman" w:cs="Times New Roman"/>
          <w:sz w:val="24"/>
          <w:szCs w:val="20"/>
        </w:rPr>
        <w:t xml:space="preserve">computer </w:t>
      </w:r>
      <w:r w:rsidRPr="00C46753">
        <w:rPr>
          <w:rFonts w:ascii="Times New Roman" w:eastAsia="Times New Roman" w:hAnsi="Times New Roman" w:cs="Times New Roman"/>
          <w:sz w:val="24"/>
          <w:szCs w:val="20"/>
        </w:rPr>
        <w:t>programmer</w:t>
      </w:r>
      <w:r w:rsidRPr="00C46753" w:rsidR="0063179E">
        <w:rPr>
          <w:rFonts w:ascii="Times New Roman" w:eastAsia="Times New Roman" w:hAnsi="Times New Roman" w:cs="Times New Roman"/>
          <w:sz w:val="24"/>
          <w:szCs w:val="20"/>
        </w:rPr>
        <w:t xml:space="preserve"> – industry: securities, commodity contracts, and other financial investment and related activities</w:t>
      </w:r>
      <w:r w:rsidRPr="00C46753">
        <w:rPr>
          <w:rFonts w:ascii="Times New Roman" w:eastAsia="Times New Roman" w:hAnsi="Times New Roman" w:cs="Times New Roman"/>
          <w:sz w:val="24"/>
          <w:szCs w:val="20"/>
        </w:rPr>
        <w:t xml:space="preserve"> ” (</w:t>
      </w:r>
      <w:r w:rsidRPr="00C46753" w:rsidR="0063179E">
        <w:rPr>
          <w:rFonts w:ascii="Times New Roman" w:eastAsia="Times New Roman" w:hAnsi="Times New Roman" w:cs="Times New Roman"/>
          <w:sz w:val="24"/>
          <w:szCs w:val="20"/>
        </w:rPr>
        <w:t>50</w:t>
      </w:r>
      <w:r w:rsidRPr="00C46753">
        <w:rPr>
          <w:rFonts w:ascii="Times New Roman" w:eastAsia="Times New Roman" w:hAnsi="Times New Roman" w:cs="Times New Roman"/>
          <w:sz w:val="24"/>
          <w:szCs w:val="20"/>
        </w:rPr>
        <w:t>% weight);</w:t>
      </w:r>
      <w:r>
        <w:rPr>
          <w:rStyle w:val="FootnoteReference"/>
          <w:rFonts w:ascii="Times New Roman" w:eastAsia="Times New Roman" w:hAnsi="Times New Roman" w:cs="Times New Roman"/>
          <w:sz w:val="24"/>
          <w:szCs w:val="20"/>
        </w:rPr>
        <w:footnoteReference w:id="6"/>
      </w:r>
      <w:r w:rsidRPr="00C46753">
        <w:rPr>
          <w:rFonts w:ascii="Times New Roman" w:eastAsia="Times New Roman" w:hAnsi="Times New Roman" w:cs="Times New Roman"/>
          <w:sz w:val="24"/>
          <w:szCs w:val="20"/>
        </w:rPr>
        <w:t xml:space="preserve"> “compliance </w:t>
      </w:r>
      <w:r w:rsidRPr="00C46753" w:rsidR="00734A59">
        <w:rPr>
          <w:rFonts w:ascii="Times New Roman" w:eastAsia="Times New Roman" w:hAnsi="Times New Roman" w:cs="Times New Roman"/>
          <w:sz w:val="24"/>
          <w:szCs w:val="20"/>
        </w:rPr>
        <w:t>officer – industry: securities, commodity contracts, and other financial investment and related activities</w:t>
      </w:r>
      <w:r w:rsidRPr="00C46753">
        <w:rPr>
          <w:rFonts w:ascii="Times New Roman" w:eastAsia="Times New Roman" w:hAnsi="Times New Roman" w:cs="Times New Roman"/>
          <w:sz w:val="24"/>
          <w:szCs w:val="20"/>
        </w:rPr>
        <w:t>” (2</w:t>
      </w:r>
      <w:r w:rsidRPr="00C46753" w:rsidR="00734A59">
        <w:rPr>
          <w:rFonts w:ascii="Times New Roman" w:eastAsia="Times New Roman" w:hAnsi="Times New Roman" w:cs="Times New Roman"/>
          <w:sz w:val="24"/>
          <w:szCs w:val="20"/>
        </w:rPr>
        <w:t>5</w:t>
      </w:r>
      <w:r w:rsidRPr="00C46753">
        <w:rPr>
          <w:rFonts w:ascii="Times New Roman" w:eastAsia="Times New Roman" w:hAnsi="Times New Roman" w:cs="Times New Roman"/>
          <w:sz w:val="24"/>
          <w:szCs w:val="20"/>
        </w:rPr>
        <w:t>%); and “</w:t>
      </w:r>
      <w:r w:rsidRPr="00C46753" w:rsidR="00734A59">
        <w:rPr>
          <w:rFonts w:ascii="Times New Roman" w:eastAsia="Times New Roman" w:hAnsi="Times New Roman" w:cs="Times New Roman"/>
          <w:sz w:val="24"/>
          <w:szCs w:val="20"/>
        </w:rPr>
        <w:t>lawyer</w:t>
      </w:r>
      <w:r w:rsidRPr="00C46753">
        <w:rPr>
          <w:rFonts w:ascii="Times New Roman" w:eastAsia="Times New Roman" w:hAnsi="Times New Roman" w:cs="Times New Roman"/>
          <w:sz w:val="24"/>
          <w:szCs w:val="20"/>
        </w:rPr>
        <w:t>” (</w:t>
      </w:r>
      <w:r w:rsidRPr="00C46753" w:rsidR="00734A59">
        <w:rPr>
          <w:rFonts w:ascii="Times New Roman" w:eastAsia="Times New Roman" w:hAnsi="Times New Roman" w:cs="Times New Roman"/>
          <w:sz w:val="24"/>
          <w:szCs w:val="20"/>
        </w:rPr>
        <w:t>25</w:t>
      </w:r>
      <w:r w:rsidRPr="00C46753">
        <w:rPr>
          <w:rFonts w:ascii="Times New Roman" w:eastAsia="Times New Roman" w:hAnsi="Times New Roman" w:cs="Times New Roman"/>
          <w:sz w:val="24"/>
          <w:szCs w:val="20"/>
        </w:rPr>
        <w:t>%)</w:t>
      </w:r>
      <w:r w:rsidRPr="00562207">
        <w:rPr>
          <w:rFonts w:ascii="Times New Roman" w:eastAsia="Times New Roman" w:hAnsi="Times New Roman" w:cs="Times New Roman"/>
          <w:sz w:val="24"/>
          <w:szCs w:val="20"/>
        </w:rPr>
        <w:t>.</w:t>
      </w:r>
      <w:r w:rsidRPr="00562207" w:rsidR="00734A59">
        <w:rPr>
          <w:rFonts w:ascii="Times New Roman" w:eastAsia="Times New Roman" w:hAnsi="Times New Roman" w:cs="Times New Roman"/>
          <w:sz w:val="24"/>
          <w:szCs w:val="20"/>
        </w:rPr>
        <w:t xml:space="preserve"> </w:t>
      </w:r>
      <w:r w:rsidR="003A07C1">
        <w:rPr>
          <w:rFonts w:ascii="Times New Roman" w:eastAsia="Times New Roman" w:hAnsi="Times New Roman" w:cs="Times New Roman"/>
          <w:sz w:val="24"/>
          <w:szCs w:val="20"/>
        </w:rPr>
        <w:t xml:space="preserve"> </w:t>
      </w:r>
      <w:r w:rsidRPr="00562207" w:rsidR="00734A59">
        <w:rPr>
          <w:rFonts w:ascii="Times New Roman" w:eastAsia="Times New Roman" w:hAnsi="Times New Roman" w:cs="Times New Roman"/>
          <w:sz w:val="24"/>
          <w:szCs w:val="20"/>
        </w:rPr>
        <w:t>Commission staff chose this methodology to account for the variance in skill sets that may be used to accomplish the collection of information.</w:t>
      </w:r>
      <w:r w:rsidRPr="00F865EF">
        <w:rPr>
          <w:rFonts w:ascii="Times New Roman" w:eastAsia="Times New Roman" w:hAnsi="Times New Roman" w:cs="Times New Roman"/>
          <w:sz w:val="24"/>
          <w:szCs w:val="20"/>
        </w:rPr>
        <w:t xml:space="preserve">  </w:t>
      </w:r>
    </w:p>
    <w:p w:rsidR="00E21E52" w:rsidRPr="00E21E52" w:rsidP="005D0AC6" w14:paraId="5BE3B543" w14:textId="77777777">
      <w:pPr>
        <w:tabs>
          <w:tab w:val="left" w:pos="720"/>
        </w:tabs>
        <w:spacing w:after="240" w:line="240" w:lineRule="auto"/>
        <w:rPr>
          <w:rFonts w:ascii="Times New Roman" w:eastAsia="Times New Roman" w:hAnsi="Times New Roman" w:cs="Times New Roman"/>
          <w:i/>
          <w:sz w:val="24"/>
          <w:szCs w:val="20"/>
        </w:rPr>
      </w:pPr>
      <w:r w:rsidRPr="00F865EF">
        <w:rPr>
          <w:rFonts w:ascii="Times New Roman" w:eastAsia="Times New Roman" w:hAnsi="Times New Roman" w:cs="Times New Roman"/>
          <w:i/>
          <w:sz w:val="24"/>
          <w:szCs w:val="20"/>
        </w:rPr>
        <w:t>Non-Swap Dealers/Major Swap Participants</w:t>
      </w:r>
    </w:p>
    <w:p w:rsidR="00E21E52" w:rsidRPr="00E21E52" w:rsidP="005D0AC6" w14:paraId="5BE3B545" w14:textId="4C6313A6">
      <w:pPr>
        <w:tabs>
          <w:tab w:val="left" w:pos="720"/>
        </w:tab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 xml:space="preserve">As permitted by Regulation 46.2(d), non-SD/MSP swap counterparties are </w:t>
      </w:r>
      <w:r w:rsidRPr="00E21E52">
        <w:rPr>
          <w:rFonts w:ascii="Times New Roman" w:eastAsia="Times New Roman" w:hAnsi="Times New Roman" w:cs="Times New Roman"/>
          <w:i/>
          <w:sz w:val="24"/>
          <w:szCs w:val="20"/>
        </w:rPr>
        <w:t>not</w:t>
      </w:r>
      <w:r w:rsidRPr="00E21E52">
        <w:rPr>
          <w:rFonts w:ascii="Times New Roman" w:eastAsia="Times New Roman" w:hAnsi="Times New Roman" w:cs="Times New Roman"/>
          <w:sz w:val="24"/>
          <w:szCs w:val="20"/>
        </w:rPr>
        <w:t xml:space="preserve"> required to keep required historical swap records readily accessible via real time electronic access.  Non-SD/MSP historical swap counterparties therefore incurred significantly lower costs to establish systems to </w:t>
      </w:r>
      <w:r w:rsidRPr="00E21E52">
        <w:rPr>
          <w:rFonts w:ascii="Times New Roman" w:eastAsia="Times New Roman" w:hAnsi="Times New Roman" w:cs="Times New Roman"/>
          <w:sz w:val="24"/>
          <w:szCs w:val="20"/>
        </w:rPr>
        <w:t>comply with the Commission’s historical swap recordkeeping requirements than SDs/MSPs.</w:t>
      </w:r>
      <w:r w:rsidR="009331EA">
        <w:rPr>
          <w:rFonts w:ascii="Times New Roman" w:eastAsia="Times New Roman" w:hAnsi="Times New Roman" w:cs="Times New Roman"/>
          <w:sz w:val="24"/>
          <w:szCs w:val="20"/>
        </w:rPr>
        <w:t xml:space="preserve"> </w:t>
      </w:r>
      <w:r w:rsidRPr="00E21E52">
        <w:rPr>
          <w:rFonts w:ascii="Times New Roman" w:eastAsia="Times New Roman" w:hAnsi="Times New Roman" w:cs="Times New Roman"/>
          <w:sz w:val="24"/>
          <w:szCs w:val="20"/>
        </w:rPr>
        <w:t xml:space="preserve"> The annual burden incurred across the estimated </w:t>
      </w:r>
      <w:r w:rsidRPr="00447CAA">
        <w:rPr>
          <w:rFonts w:ascii="Times New Roman" w:eastAsia="Times New Roman" w:hAnsi="Times New Roman" w:cs="Times New Roman"/>
          <w:sz w:val="24"/>
          <w:szCs w:val="20"/>
        </w:rPr>
        <w:t>30,000 non-SD/MSPs</w:t>
      </w:r>
      <w:r w:rsidRPr="00E21E52">
        <w:rPr>
          <w:rFonts w:ascii="Times New Roman" w:eastAsia="Times New Roman" w:hAnsi="Times New Roman" w:cs="Times New Roman"/>
          <w:sz w:val="24"/>
          <w:szCs w:val="20"/>
        </w:rPr>
        <w:t xml:space="preserve"> counterparties likely varies greatly based upon whether the non-SD/MSP counterparties were counterparties to historical swaps and whether those historical swaps continue to be subject to the recordkeeping requirements of Regulation 46.2.  On average, the Commission estimates that each of </w:t>
      </w:r>
      <w:r w:rsidRPr="00562207">
        <w:rPr>
          <w:rFonts w:ascii="Times New Roman" w:eastAsia="Times New Roman" w:hAnsi="Times New Roman" w:cs="Times New Roman"/>
          <w:sz w:val="24"/>
          <w:szCs w:val="20"/>
        </w:rPr>
        <w:t xml:space="preserve">the </w:t>
      </w:r>
      <w:r w:rsidRPr="00447CAA">
        <w:rPr>
          <w:rFonts w:ascii="Times New Roman" w:eastAsia="Times New Roman" w:hAnsi="Times New Roman" w:cs="Times New Roman"/>
          <w:sz w:val="24"/>
          <w:szCs w:val="20"/>
        </w:rPr>
        <w:t>30,000</w:t>
      </w:r>
      <w:r w:rsidRPr="00852667">
        <w:rPr>
          <w:rFonts w:ascii="Times New Roman" w:eastAsia="Times New Roman" w:hAnsi="Times New Roman" w:cs="Times New Roman"/>
          <w:sz w:val="24"/>
          <w:szCs w:val="20"/>
        </w:rPr>
        <w:t xml:space="preserve"> non-SD/MSP counterparties incurs an annual burden of approximately </w:t>
      </w:r>
      <w:r w:rsidRPr="00447CAA">
        <w:rPr>
          <w:rFonts w:ascii="Times New Roman" w:eastAsia="Times New Roman" w:hAnsi="Times New Roman" w:cs="Times New Roman"/>
          <w:sz w:val="24"/>
          <w:szCs w:val="20"/>
        </w:rPr>
        <w:t>0.2 hours</w:t>
      </w:r>
      <w:r w:rsidRPr="00852667">
        <w:rPr>
          <w:rFonts w:ascii="Times New Roman" w:eastAsia="Times New Roman" w:hAnsi="Times New Roman" w:cs="Times New Roman"/>
          <w:sz w:val="24"/>
          <w:szCs w:val="20"/>
        </w:rPr>
        <w:t xml:space="preserve"> to comply with Commission swap recordkeeping requirements specific to historical swaps.  The total average annual recordkeeping burden-hour cost for each non-SD/MSP is estimated to be approximately</w:t>
      </w:r>
      <w:r w:rsidR="00B5099D">
        <w:rPr>
          <w:rFonts w:ascii="Times New Roman" w:eastAsia="Times New Roman" w:hAnsi="Times New Roman" w:cs="Times New Roman"/>
          <w:sz w:val="24"/>
          <w:szCs w:val="20"/>
        </w:rPr>
        <w:t xml:space="preserve"> $</w:t>
      </w:r>
      <w:r w:rsidR="004059C1">
        <w:rPr>
          <w:rFonts w:ascii="Times New Roman" w:eastAsia="Times New Roman" w:hAnsi="Times New Roman" w:cs="Times New Roman"/>
          <w:sz w:val="24"/>
          <w:szCs w:val="20"/>
        </w:rPr>
        <w:t>21</w:t>
      </w:r>
      <w:r w:rsidR="006E4CF9">
        <w:rPr>
          <w:rFonts w:ascii="Times New Roman" w:eastAsia="Times New Roman" w:hAnsi="Times New Roman" w:cs="Times New Roman"/>
          <w:sz w:val="24"/>
          <w:szCs w:val="20"/>
        </w:rPr>
        <w:t xml:space="preserve"> </w:t>
      </w:r>
      <w:r w:rsidRPr="00852667">
        <w:rPr>
          <w:rFonts w:ascii="Times New Roman" w:eastAsia="Times New Roman" w:hAnsi="Times New Roman" w:cs="Times New Roman"/>
          <w:sz w:val="24"/>
          <w:szCs w:val="20"/>
        </w:rPr>
        <w:t>per entity (</w:t>
      </w:r>
      <w:r w:rsidRPr="00447CAA">
        <w:rPr>
          <w:rFonts w:ascii="Times New Roman" w:eastAsia="Times New Roman" w:hAnsi="Times New Roman" w:cs="Times New Roman"/>
          <w:sz w:val="24"/>
          <w:szCs w:val="20"/>
        </w:rPr>
        <w:t>0.2 hours</w:t>
      </w:r>
      <w:r w:rsidRPr="00852667">
        <w:rPr>
          <w:rFonts w:ascii="Times New Roman" w:eastAsia="Times New Roman" w:hAnsi="Times New Roman" w:cs="Times New Roman"/>
          <w:sz w:val="24"/>
          <w:szCs w:val="20"/>
        </w:rPr>
        <w:t xml:space="preserve"> </w:t>
      </w:r>
      <w:r w:rsidRPr="00E973F7" w:rsidR="00AB6031">
        <w:rPr>
          <w:rFonts w:ascii="Times New Roman" w:eastAsia="Times New Roman" w:hAnsi="Times New Roman" w:cs="Times New Roman"/>
          <w:sz w:val="24"/>
          <w:szCs w:val="20"/>
        </w:rPr>
        <w:t>×</w:t>
      </w:r>
      <w:r w:rsidRPr="00852667">
        <w:rPr>
          <w:rFonts w:ascii="Times New Roman" w:eastAsia="Times New Roman" w:hAnsi="Times New Roman" w:cs="Times New Roman"/>
          <w:sz w:val="24"/>
          <w:szCs w:val="20"/>
        </w:rPr>
        <w:t xml:space="preserve"> </w:t>
      </w:r>
      <w:r w:rsidR="00F866AD">
        <w:rPr>
          <w:rFonts w:ascii="Times New Roman" w:eastAsia="Times New Roman" w:hAnsi="Times New Roman" w:cs="Times New Roman"/>
          <w:sz w:val="24"/>
          <w:szCs w:val="20"/>
        </w:rPr>
        <w:t>$</w:t>
      </w:r>
      <w:r w:rsidR="00B54C82">
        <w:rPr>
          <w:rFonts w:ascii="Times New Roman" w:eastAsia="Times New Roman" w:hAnsi="Times New Roman" w:cs="Times New Roman"/>
          <w:sz w:val="24"/>
          <w:szCs w:val="20"/>
        </w:rPr>
        <w:t>102.62</w:t>
      </w:r>
      <w:r w:rsidRPr="00852667">
        <w:rPr>
          <w:rFonts w:ascii="Times New Roman" w:eastAsia="Times New Roman" w:hAnsi="Times New Roman" w:cs="Times New Roman"/>
          <w:sz w:val="24"/>
          <w:szCs w:val="20"/>
        </w:rPr>
        <w:t xml:space="preserve"> per hour).</w:t>
      </w:r>
      <w:r w:rsidRPr="00562207">
        <w:rPr>
          <w:rFonts w:ascii="Times New Roman" w:eastAsia="Times New Roman" w:hAnsi="Times New Roman" w:cs="Times New Roman"/>
          <w:sz w:val="24"/>
          <w:szCs w:val="20"/>
        </w:rPr>
        <w:t xml:space="preserve">  </w:t>
      </w:r>
    </w:p>
    <w:p w:rsidR="00E21E52" w:rsidRPr="00E21E52" w:rsidP="005D0AC6" w14:paraId="5BE3B547" w14:textId="77777777">
      <w:pPr>
        <w:tabs>
          <w:tab w:val="left" w:pos="720"/>
        </w:tabs>
        <w:spacing w:after="240" w:line="240" w:lineRule="auto"/>
        <w:rPr>
          <w:rFonts w:ascii="Times New Roman" w:eastAsia="Times New Roman" w:hAnsi="Times New Roman" w:cs="Times New Roman"/>
          <w:sz w:val="24"/>
          <w:szCs w:val="20"/>
          <w:u w:val="single"/>
        </w:rPr>
      </w:pPr>
      <w:r w:rsidRPr="00E21E52">
        <w:rPr>
          <w:rFonts w:ascii="Times New Roman" w:eastAsia="Times New Roman" w:hAnsi="Times New Roman" w:cs="Times New Roman"/>
          <w:sz w:val="24"/>
          <w:szCs w:val="20"/>
          <w:u w:val="single"/>
        </w:rPr>
        <w:t>Regulation 46: Reporting Burdens</w:t>
      </w:r>
    </w:p>
    <w:p w:rsidR="00E21E52" w:rsidRPr="00E21E52" w:rsidP="005D0AC6" w14:paraId="5BE3B549" w14:textId="66C5AC48">
      <w:pPr>
        <w:tabs>
          <w:tab w:val="left" w:pos="720"/>
        </w:tab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CFTC regulation 46 required both (</w:t>
      </w:r>
      <w:r w:rsidRPr="00E21E52">
        <w:rPr>
          <w:rFonts w:ascii="Times New Roman" w:eastAsia="Times New Roman" w:hAnsi="Times New Roman" w:cs="Times New Roman"/>
          <w:sz w:val="24"/>
          <w:szCs w:val="20"/>
        </w:rPr>
        <w:t>i</w:t>
      </w:r>
      <w:r w:rsidRPr="00E21E52">
        <w:rPr>
          <w:rFonts w:ascii="Times New Roman" w:eastAsia="Times New Roman" w:hAnsi="Times New Roman" w:cs="Times New Roman"/>
          <w:sz w:val="24"/>
          <w:szCs w:val="20"/>
        </w:rPr>
        <w:t xml:space="preserve">) a one-time reporting of each historical swap to a SDR shortly after the adoption of CFTC regulation 46 and (ii) the ongoing reporting of continuation data regarding historical swaps that continue to be in existence.  </w:t>
      </w:r>
      <w:r w:rsidRPr="00447CAA">
        <w:rPr>
          <w:rFonts w:ascii="Times New Roman" w:eastAsia="Times New Roman" w:hAnsi="Times New Roman" w:cs="Times New Roman"/>
          <w:sz w:val="24"/>
          <w:szCs w:val="20"/>
        </w:rPr>
        <w:t>The vast</w:t>
      </w:r>
      <w:r w:rsidR="004F49A5">
        <w:rPr>
          <w:rFonts w:ascii="Times New Roman" w:eastAsia="Times New Roman" w:hAnsi="Times New Roman" w:cs="Times New Roman"/>
          <w:sz w:val="24"/>
          <w:szCs w:val="20"/>
        </w:rPr>
        <w:t xml:space="preserve"> </w:t>
      </w:r>
      <w:r w:rsidRPr="00447CAA">
        <w:rPr>
          <w:rFonts w:ascii="Times New Roman" w:eastAsia="Times New Roman" w:hAnsi="Times New Roman" w:cs="Times New Roman"/>
          <w:sz w:val="24"/>
          <w:szCs w:val="20"/>
        </w:rPr>
        <w:t>majority of historical swaps have been terminated by the parties to the swaps or are no longer in existence.  As affected parties are generally only required to submit reports regarding swaps that continue to exist, the number of reports made pursuant to 17 CFR 46 has declined significantly over time and is expected to continue to decline until all historical swaps cease to be in existence.</w:t>
      </w:r>
    </w:p>
    <w:p w:rsidR="00E21E52" w:rsidRPr="00E21E52" w:rsidP="005D0AC6" w14:paraId="5BE3B54A" w14:textId="77777777">
      <w:pPr>
        <w:tabs>
          <w:tab w:val="left" w:pos="720"/>
        </w:tabs>
        <w:spacing w:after="240" w:line="240" w:lineRule="auto"/>
        <w:rPr>
          <w:rFonts w:ascii="Times New Roman" w:eastAsia="Times New Roman" w:hAnsi="Times New Roman" w:cs="Times New Roman"/>
          <w:i/>
          <w:sz w:val="24"/>
          <w:szCs w:val="20"/>
        </w:rPr>
      </w:pPr>
      <w:r w:rsidRPr="00E21E52">
        <w:rPr>
          <w:rFonts w:ascii="Times New Roman" w:eastAsia="Times New Roman" w:hAnsi="Times New Roman" w:cs="Times New Roman"/>
          <w:sz w:val="24"/>
          <w:szCs w:val="20"/>
        </w:rPr>
        <w:t xml:space="preserve">The electronic reporting required by Regulation 46 is generally accomplished in an automated manner by respondents’ computer systems.  The burden hours incurred by respondents to comply with these Sections is primarily related to the hours necessary to oversee, maintain, and utilize their automated reporting functionality. </w:t>
      </w:r>
    </w:p>
    <w:p w:rsidR="00E21E52" w:rsidRPr="00E21E52" w:rsidP="005D0AC6" w14:paraId="5BE3B54C" w14:textId="77777777">
      <w:pPr>
        <w:tabs>
          <w:tab w:val="left" w:pos="720"/>
        </w:tabs>
        <w:spacing w:after="240" w:line="240" w:lineRule="auto"/>
        <w:rPr>
          <w:rFonts w:ascii="Times New Roman" w:eastAsia="Times New Roman" w:hAnsi="Times New Roman" w:cs="Times New Roman"/>
          <w:i/>
          <w:sz w:val="24"/>
          <w:szCs w:val="20"/>
        </w:rPr>
      </w:pPr>
      <w:r w:rsidRPr="00E21E52">
        <w:rPr>
          <w:rFonts w:ascii="Times New Roman" w:eastAsia="Times New Roman" w:hAnsi="Times New Roman" w:cs="Times New Roman"/>
          <w:i/>
          <w:sz w:val="24"/>
          <w:szCs w:val="20"/>
        </w:rPr>
        <w:t>Swap Dealers and Major Swap Participants</w:t>
      </w:r>
    </w:p>
    <w:p w:rsidR="00901059" w:rsidP="005D0AC6" w14:paraId="577E7651" w14:textId="699F6F01">
      <w:pPr>
        <w:tabs>
          <w:tab w:val="left" w:pos="720"/>
        </w:tabs>
        <w:spacing w:after="240" w:line="240" w:lineRule="auto"/>
        <w:rPr>
          <w:rFonts w:ascii="Times New Roman" w:eastAsia="Times New Roman" w:hAnsi="Times New Roman" w:cs="Times New Roman"/>
          <w:i/>
          <w:sz w:val="24"/>
          <w:szCs w:val="20"/>
        </w:rPr>
      </w:pPr>
      <w:r w:rsidRPr="00E21E52">
        <w:rPr>
          <w:rFonts w:ascii="Times New Roman" w:eastAsia="Times New Roman" w:hAnsi="Times New Roman" w:cs="Times New Roman"/>
          <w:sz w:val="24"/>
          <w:szCs w:val="20"/>
        </w:rPr>
        <w:t xml:space="preserve">SDs and MSPs have high levels of reporting activity.  In addition to the substantial one-time costs already incurred by SDs and MSPs to establish systems and processes to comply with the Commission’s swap reporting requirements, Commission staff estimate that SDs and MSPs incur an annual burden of approximately </w:t>
      </w:r>
      <w:r w:rsidR="004928DF">
        <w:rPr>
          <w:rFonts w:ascii="Times New Roman" w:eastAsia="Times New Roman" w:hAnsi="Times New Roman" w:cs="Times New Roman"/>
          <w:sz w:val="24"/>
          <w:szCs w:val="20"/>
        </w:rPr>
        <w:t>4.9</w:t>
      </w:r>
      <w:r w:rsidRPr="00E21E52" w:rsidR="004928DF">
        <w:rPr>
          <w:rFonts w:ascii="Times New Roman" w:eastAsia="Times New Roman" w:hAnsi="Times New Roman" w:cs="Times New Roman"/>
          <w:sz w:val="24"/>
          <w:szCs w:val="20"/>
        </w:rPr>
        <w:t xml:space="preserve"> </w:t>
      </w:r>
      <w:r w:rsidRPr="00E21E52">
        <w:rPr>
          <w:rFonts w:ascii="Times New Roman" w:eastAsia="Times New Roman" w:hAnsi="Times New Roman" w:cs="Times New Roman"/>
          <w:sz w:val="24"/>
          <w:szCs w:val="20"/>
        </w:rPr>
        <w:t xml:space="preserve">hours per respondent to comply with Commission swap reporting requirements specific to historical swaps.  Commission staff calculated the time burden by estimating the burden incurred by respondents to operate and maintain swap data reporting systems and then estimating the portion of that burden associated with historical swaps.  The total annual reporting burden-hour cost for each SDs/MSP is estimated to be </w:t>
      </w:r>
      <w:r w:rsidRPr="00562207">
        <w:rPr>
          <w:rFonts w:ascii="Times New Roman" w:eastAsia="Times New Roman" w:hAnsi="Times New Roman" w:cs="Times New Roman"/>
          <w:sz w:val="24"/>
          <w:szCs w:val="20"/>
        </w:rPr>
        <w:t xml:space="preserve">approximately </w:t>
      </w:r>
      <w:r w:rsidRPr="00AD5151" w:rsidR="003F2934">
        <w:rPr>
          <w:rFonts w:ascii="Times New Roman" w:eastAsia="Times New Roman" w:hAnsi="Times New Roman" w:cs="Times New Roman"/>
          <w:sz w:val="24"/>
          <w:szCs w:val="20"/>
        </w:rPr>
        <w:t>$</w:t>
      </w:r>
      <w:r w:rsidR="008C03F9">
        <w:rPr>
          <w:rFonts w:ascii="Times New Roman" w:eastAsia="Times New Roman" w:hAnsi="Times New Roman" w:cs="Times New Roman"/>
          <w:sz w:val="24"/>
          <w:szCs w:val="20"/>
        </w:rPr>
        <w:t>503</w:t>
      </w:r>
      <w:r w:rsidRPr="00AD5151" w:rsidR="003F2934">
        <w:rPr>
          <w:rFonts w:ascii="Times New Roman" w:eastAsia="Times New Roman" w:hAnsi="Times New Roman" w:cs="Times New Roman"/>
          <w:sz w:val="24"/>
          <w:szCs w:val="20"/>
        </w:rPr>
        <w:t xml:space="preserve"> </w:t>
      </w:r>
      <w:r w:rsidRPr="00AD5151">
        <w:rPr>
          <w:rFonts w:ascii="Times New Roman" w:eastAsia="Times New Roman" w:hAnsi="Times New Roman" w:cs="Times New Roman"/>
          <w:sz w:val="24"/>
          <w:szCs w:val="20"/>
        </w:rPr>
        <w:t>per entity (</w:t>
      </w:r>
      <w:r w:rsidRPr="00447CAA" w:rsidR="001371C8">
        <w:rPr>
          <w:rFonts w:ascii="Times New Roman" w:eastAsia="Times New Roman" w:hAnsi="Times New Roman" w:cs="Times New Roman"/>
          <w:sz w:val="24"/>
          <w:szCs w:val="20"/>
        </w:rPr>
        <w:t xml:space="preserve">4.9 </w:t>
      </w:r>
      <w:r w:rsidRPr="00447CAA">
        <w:rPr>
          <w:rFonts w:ascii="Times New Roman" w:eastAsia="Times New Roman" w:hAnsi="Times New Roman" w:cs="Times New Roman"/>
          <w:sz w:val="24"/>
          <w:szCs w:val="20"/>
        </w:rPr>
        <w:t>hours</w:t>
      </w:r>
      <w:r w:rsidRPr="00C46753">
        <w:rPr>
          <w:rFonts w:ascii="Times New Roman" w:eastAsia="Times New Roman" w:hAnsi="Times New Roman" w:cs="Times New Roman"/>
          <w:sz w:val="24"/>
          <w:szCs w:val="20"/>
        </w:rPr>
        <w:t xml:space="preserve"> </w:t>
      </w:r>
      <w:r w:rsidRPr="00E973F7" w:rsidR="00AB6031">
        <w:rPr>
          <w:rFonts w:ascii="Times New Roman" w:eastAsia="Times New Roman" w:hAnsi="Times New Roman" w:cs="Times New Roman"/>
          <w:sz w:val="24"/>
          <w:szCs w:val="20"/>
        </w:rPr>
        <w:t>×</w:t>
      </w:r>
      <w:r w:rsidRPr="00C46753">
        <w:rPr>
          <w:rFonts w:ascii="Times New Roman" w:eastAsia="Times New Roman" w:hAnsi="Times New Roman" w:cs="Times New Roman"/>
          <w:sz w:val="24"/>
          <w:szCs w:val="20"/>
        </w:rPr>
        <w:t xml:space="preserve"> </w:t>
      </w:r>
      <w:r w:rsidR="00FE4168">
        <w:rPr>
          <w:rFonts w:ascii="Times New Roman" w:eastAsia="Times New Roman" w:hAnsi="Times New Roman" w:cs="Times New Roman"/>
          <w:sz w:val="24"/>
          <w:szCs w:val="20"/>
        </w:rPr>
        <w:t>$102.62</w:t>
      </w:r>
      <w:r w:rsidRPr="00C46753">
        <w:rPr>
          <w:rFonts w:ascii="Times New Roman" w:eastAsia="Times New Roman" w:hAnsi="Times New Roman" w:cs="Times New Roman"/>
          <w:sz w:val="24"/>
          <w:szCs w:val="20"/>
        </w:rPr>
        <w:t xml:space="preserve"> per hour)</w:t>
      </w:r>
      <w:r w:rsidRPr="00562207">
        <w:rPr>
          <w:rFonts w:ascii="Times New Roman" w:eastAsia="Times New Roman" w:hAnsi="Times New Roman" w:cs="Times New Roman"/>
          <w:sz w:val="24"/>
          <w:szCs w:val="20"/>
        </w:rPr>
        <w:t xml:space="preserve">. </w:t>
      </w:r>
      <w:r w:rsidR="00745918">
        <w:rPr>
          <w:rFonts w:ascii="Times New Roman" w:eastAsia="Times New Roman" w:hAnsi="Times New Roman" w:cs="Times New Roman"/>
          <w:sz w:val="24"/>
          <w:szCs w:val="20"/>
        </w:rPr>
        <w:t xml:space="preserve"> </w:t>
      </w:r>
      <w:r w:rsidR="00BF6F75">
        <w:rPr>
          <w:rFonts w:ascii="Times New Roman" w:eastAsia="Times New Roman" w:hAnsi="Times New Roman" w:cs="Times New Roman"/>
          <w:sz w:val="24"/>
          <w:szCs w:val="20"/>
        </w:rPr>
        <w:t>The total annual reporting burden-hour cost calculation reflects the Commission’s adoption of changes to Part 46</w:t>
      </w:r>
      <w:r w:rsidR="00695B35">
        <w:rPr>
          <w:rFonts w:ascii="Times New Roman" w:eastAsia="Times New Roman" w:hAnsi="Times New Roman" w:cs="Times New Roman"/>
          <w:sz w:val="24"/>
          <w:szCs w:val="20"/>
        </w:rPr>
        <w:t xml:space="preserve"> in 202</w:t>
      </w:r>
      <w:r w:rsidR="008F7B95">
        <w:rPr>
          <w:rFonts w:ascii="Times New Roman" w:eastAsia="Times New Roman" w:hAnsi="Times New Roman" w:cs="Times New Roman"/>
          <w:sz w:val="24"/>
          <w:szCs w:val="20"/>
        </w:rPr>
        <w:t>0</w:t>
      </w:r>
      <w:r w:rsidR="005A5FDF">
        <w:rPr>
          <w:rFonts w:ascii="Times New Roman" w:eastAsia="Times New Roman" w:hAnsi="Times New Roman" w:cs="Times New Roman"/>
          <w:sz w:val="24"/>
          <w:szCs w:val="20"/>
        </w:rPr>
        <w:t>.</w:t>
      </w:r>
      <w:r>
        <w:rPr>
          <w:rStyle w:val="FootnoteReference"/>
          <w:rFonts w:ascii="Times New Roman" w:eastAsia="Times New Roman" w:hAnsi="Times New Roman" w:cs="Times New Roman"/>
          <w:sz w:val="24"/>
          <w:szCs w:val="20"/>
        </w:rPr>
        <w:footnoteReference w:id="7"/>
      </w:r>
      <w:r w:rsidR="001513C2">
        <w:rPr>
          <w:rFonts w:ascii="Times New Roman" w:eastAsia="Times New Roman" w:hAnsi="Times New Roman" w:cs="Times New Roman"/>
          <w:sz w:val="24"/>
          <w:szCs w:val="20"/>
        </w:rPr>
        <w:t xml:space="preserve"> </w:t>
      </w:r>
      <w:r w:rsidR="00BF6F75">
        <w:rPr>
          <w:rFonts w:ascii="Times New Roman" w:eastAsia="Times New Roman" w:hAnsi="Times New Roman" w:cs="Times New Roman"/>
          <w:sz w:val="24"/>
          <w:szCs w:val="24"/>
        </w:rPr>
        <w:t xml:space="preserve"> </w:t>
      </w:r>
      <w:r w:rsidRPr="00BF6F75" w:rsidR="00BF6F75">
        <w:rPr>
          <w:rFonts w:ascii="Times New Roman" w:eastAsia="Times New Roman" w:hAnsi="Times New Roman" w:cs="Times New Roman"/>
          <w:sz w:val="24"/>
          <w:szCs w:val="24"/>
        </w:rPr>
        <w:t>The estimated annual time burden associated with this collection has decreased as the number of reports made concerning pre-enactment and transition swaps has decreased over time</w:t>
      </w:r>
      <w:r w:rsidRPr="005653ED" w:rsidR="00BF6F75">
        <w:rPr>
          <w:rFonts w:ascii="Times New Roman" w:eastAsia="Times New Roman" w:hAnsi="Times New Roman" w:cs="Times New Roman"/>
          <w:sz w:val="24"/>
          <w:szCs w:val="24"/>
        </w:rPr>
        <w:t>.</w:t>
      </w:r>
    </w:p>
    <w:p w:rsidR="00E21E52" w:rsidRPr="00E21E52" w:rsidP="00AB4FDB" w14:paraId="5BE3B550" w14:textId="1C85E3BC">
      <w:pPr>
        <w:keepNext/>
        <w:tabs>
          <w:tab w:val="left" w:pos="720"/>
        </w:tabs>
        <w:spacing w:after="240" w:line="240" w:lineRule="auto"/>
        <w:rPr>
          <w:rFonts w:ascii="Times New Roman" w:eastAsia="Times New Roman" w:hAnsi="Times New Roman" w:cs="Times New Roman"/>
          <w:i/>
          <w:sz w:val="24"/>
          <w:szCs w:val="20"/>
        </w:rPr>
      </w:pPr>
      <w:r w:rsidRPr="00E21E52">
        <w:rPr>
          <w:rFonts w:ascii="Times New Roman" w:eastAsia="Times New Roman" w:hAnsi="Times New Roman" w:cs="Times New Roman"/>
          <w:i/>
          <w:sz w:val="24"/>
          <w:szCs w:val="20"/>
        </w:rPr>
        <w:t>Non-Swap Dealers/Major Swap Participants</w:t>
      </w:r>
    </w:p>
    <w:p w:rsidR="0090009E" w:rsidP="00914879" w14:paraId="77D8C68D" w14:textId="3F808EAF">
      <w:pPr>
        <w:keepNext/>
        <w:tabs>
          <w:tab w:val="left" w:pos="720"/>
        </w:tab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Regulation 46 generally only requires reporting by non-SD/MSP counterparties when they are counterparty to a historical swap with another non-SD/MSP counterparty and that swap has not been terminated or otherwise extinguished.  As noted above, SDs and MSPs are counterparties</w:t>
      </w:r>
      <w:r w:rsidR="00914879">
        <w:rPr>
          <w:rFonts w:ascii="Times New Roman" w:eastAsia="Times New Roman" w:hAnsi="Times New Roman" w:cs="Times New Roman"/>
          <w:sz w:val="24"/>
          <w:szCs w:val="20"/>
        </w:rPr>
        <w:t xml:space="preserve"> </w:t>
      </w:r>
      <w:r w:rsidRPr="00E21E52">
        <w:rPr>
          <w:rFonts w:ascii="Times New Roman" w:eastAsia="Times New Roman" w:hAnsi="Times New Roman" w:cs="Times New Roman"/>
          <w:sz w:val="24"/>
          <w:szCs w:val="20"/>
        </w:rPr>
        <w:t xml:space="preserve">to </w:t>
      </w:r>
      <w:r w:rsidRPr="00E21E52">
        <w:rPr>
          <w:rFonts w:ascii="Times New Roman" w:eastAsia="Times New Roman" w:hAnsi="Times New Roman" w:cs="Times New Roman"/>
          <w:sz w:val="24"/>
          <w:szCs w:val="20"/>
        </w:rPr>
        <w:t xml:space="preserve">the vast majority of swaps and the vast majority of historical swaps have been terminated or have otherwise ceased to exist since the drafting of Regulation 46.  Commission staff estimate that approximately </w:t>
      </w:r>
      <w:r w:rsidRPr="00447CAA" w:rsidR="00877D99">
        <w:rPr>
          <w:rFonts w:ascii="Times New Roman" w:eastAsia="Times New Roman" w:hAnsi="Times New Roman" w:cs="Times New Roman"/>
          <w:sz w:val="24"/>
          <w:szCs w:val="20"/>
        </w:rPr>
        <w:t xml:space="preserve">393 </w:t>
      </w:r>
      <w:r w:rsidRPr="00447CAA">
        <w:rPr>
          <w:rFonts w:ascii="Times New Roman" w:eastAsia="Times New Roman" w:hAnsi="Times New Roman" w:cs="Times New Roman"/>
          <w:sz w:val="24"/>
          <w:szCs w:val="20"/>
        </w:rPr>
        <w:t>non-SD/MSP</w:t>
      </w:r>
      <w:r w:rsidRPr="00E21E52">
        <w:rPr>
          <w:rFonts w:ascii="Times New Roman" w:eastAsia="Times New Roman" w:hAnsi="Times New Roman" w:cs="Times New Roman"/>
          <w:sz w:val="24"/>
          <w:szCs w:val="20"/>
        </w:rPr>
        <w:t xml:space="preserve"> counterparties may be a counterparty to a low number of historical swaps with non-SD/MSP counterparties that continue to exist.  Commission staff estimate that these </w:t>
      </w:r>
      <w:r w:rsidRPr="00447CAA" w:rsidR="00877D99">
        <w:rPr>
          <w:rFonts w:ascii="Times New Roman" w:eastAsia="Times New Roman" w:hAnsi="Times New Roman" w:cs="Times New Roman"/>
          <w:sz w:val="24"/>
          <w:szCs w:val="20"/>
        </w:rPr>
        <w:t xml:space="preserve">393 </w:t>
      </w:r>
      <w:r w:rsidRPr="00447CAA">
        <w:rPr>
          <w:rFonts w:ascii="Times New Roman" w:eastAsia="Times New Roman" w:hAnsi="Times New Roman" w:cs="Times New Roman"/>
          <w:sz w:val="24"/>
          <w:szCs w:val="20"/>
        </w:rPr>
        <w:t>non-SD/MSP</w:t>
      </w:r>
      <w:r w:rsidRPr="00E21E52">
        <w:rPr>
          <w:rFonts w:ascii="Times New Roman" w:eastAsia="Times New Roman" w:hAnsi="Times New Roman" w:cs="Times New Roman"/>
          <w:sz w:val="24"/>
          <w:szCs w:val="20"/>
        </w:rPr>
        <w:t xml:space="preserve"> counterparties incur an annual burden of approximately </w:t>
      </w:r>
      <w:r w:rsidR="00666679">
        <w:rPr>
          <w:rFonts w:ascii="Times New Roman" w:eastAsia="Times New Roman" w:hAnsi="Times New Roman" w:cs="Times New Roman"/>
          <w:sz w:val="24"/>
          <w:szCs w:val="20"/>
        </w:rPr>
        <w:t>0.5</w:t>
      </w:r>
      <w:r w:rsidRPr="00CA29FB" w:rsidR="00610157">
        <w:rPr>
          <w:rFonts w:ascii="Times New Roman" w:eastAsia="Times New Roman" w:hAnsi="Times New Roman" w:cs="Times New Roman"/>
          <w:sz w:val="24"/>
          <w:szCs w:val="20"/>
          <w:highlight w:val="yellow"/>
        </w:rPr>
        <w:t xml:space="preserve"> </w:t>
      </w:r>
      <w:r w:rsidRPr="00516ABE">
        <w:rPr>
          <w:rFonts w:ascii="Times New Roman" w:eastAsia="Times New Roman" w:hAnsi="Times New Roman" w:cs="Times New Roman"/>
          <w:sz w:val="24"/>
          <w:szCs w:val="20"/>
        </w:rPr>
        <w:t>hours</w:t>
      </w:r>
      <w:r w:rsidRPr="00562207">
        <w:rPr>
          <w:rFonts w:ascii="Times New Roman" w:eastAsia="Times New Roman" w:hAnsi="Times New Roman" w:cs="Times New Roman"/>
          <w:sz w:val="24"/>
          <w:szCs w:val="20"/>
        </w:rPr>
        <w:t xml:space="preserve"> per</w:t>
      </w:r>
      <w:r w:rsidRPr="00E21E52">
        <w:rPr>
          <w:rFonts w:ascii="Times New Roman" w:eastAsia="Times New Roman" w:hAnsi="Times New Roman" w:cs="Times New Roman"/>
          <w:sz w:val="24"/>
          <w:szCs w:val="20"/>
        </w:rPr>
        <w:t xml:space="preserve"> respondent to comply with Commission swap reporting requirements specific to historical swaps.  Commission staff calculated the time burden by estimating the burden incurred by respondents to operate and maintain swap data reporting systems and then estimating the portion </w:t>
      </w:r>
      <w:r w:rsidRPr="00562207">
        <w:rPr>
          <w:rFonts w:ascii="Times New Roman" w:eastAsia="Times New Roman" w:hAnsi="Times New Roman" w:cs="Times New Roman"/>
          <w:sz w:val="24"/>
          <w:szCs w:val="20"/>
        </w:rPr>
        <w:t xml:space="preserve">of that burden associated with historical swaps.  The total annual reporting burden-hour cost for each of the </w:t>
      </w:r>
      <w:r w:rsidRPr="00447CAA" w:rsidR="004A3E04">
        <w:rPr>
          <w:rFonts w:ascii="Times New Roman" w:eastAsia="Times New Roman" w:hAnsi="Times New Roman" w:cs="Times New Roman"/>
          <w:sz w:val="24"/>
          <w:szCs w:val="20"/>
        </w:rPr>
        <w:t xml:space="preserve">393 </w:t>
      </w:r>
      <w:r w:rsidRPr="00447CAA">
        <w:rPr>
          <w:rFonts w:ascii="Times New Roman" w:eastAsia="Times New Roman" w:hAnsi="Times New Roman" w:cs="Times New Roman"/>
          <w:sz w:val="24"/>
          <w:szCs w:val="20"/>
        </w:rPr>
        <w:t>reporting non-SDs/MSP</w:t>
      </w:r>
      <w:r w:rsidRPr="00E57B36">
        <w:rPr>
          <w:rFonts w:ascii="Times New Roman" w:eastAsia="Times New Roman" w:hAnsi="Times New Roman" w:cs="Times New Roman"/>
          <w:sz w:val="24"/>
          <w:szCs w:val="20"/>
        </w:rPr>
        <w:t xml:space="preserve"> counterparties is estimated to be approximately </w:t>
      </w:r>
      <w:r w:rsidRPr="00E57B36" w:rsidR="005173C3">
        <w:rPr>
          <w:rFonts w:ascii="Times New Roman" w:eastAsia="Times New Roman" w:hAnsi="Times New Roman" w:cs="Times New Roman"/>
          <w:sz w:val="24"/>
          <w:szCs w:val="20"/>
        </w:rPr>
        <w:t>$</w:t>
      </w:r>
      <w:r w:rsidRPr="00E57B36" w:rsidR="005C7DA5">
        <w:rPr>
          <w:rFonts w:ascii="Times New Roman" w:eastAsia="Times New Roman" w:hAnsi="Times New Roman" w:cs="Times New Roman"/>
          <w:sz w:val="24"/>
          <w:szCs w:val="20"/>
        </w:rPr>
        <w:t>51</w:t>
      </w:r>
      <w:r w:rsidRPr="00E57B36" w:rsidR="005631D1">
        <w:rPr>
          <w:rFonts w:ascii="Times New Roman" w:eastAsia="Times New Roman" w:hAnsi="Times New Roman" w:cs="Times New Roman"/>
          <w:sz w:val="24"/>
          <w:szCs w:val="20"/>
        </w:rPr>
        <w:t xml:space="preserve"> </w:t>
      </w:r>
      <w:r w:rsidRPr="00447CAA">
        <w:rPr>
          <w:rFonts w:ascii="Times New Roman" w:eastAsia="Times New Roman" w:hAnsi="Times New Roman" w:cs="Times New Roman"/>
          <w:sz w:val="24"/>
          <w:szCs w:val="20"/>
        </w:rPr>
        <w:t>per entity</w:t>
      </w:r>
      <w:r w:rsidRPr="00E57B36">
        <w:rPr>
          <w:rFonts w:ascii="Times New Roman" w:eastAsia="Times New Roman" w:hAnsi="Times New Roman" w:cs="Times New Roman"/>
          <w:sz w:val="24"/>
          <w:szCs w:val="20"/>
        </w:rPr>
        <w:t xml:space="preserve"> (</w:t>
      </w:r>
      <w:r w:rsidRPr="00447CAA" w:rsidR="005173C3">
        <w:rPr>
          <w:rFonts w:ascii="Times New Roman" w:eastAsia="Times New Roman" w:hAnsi="Times New Roman" w:cs="Times New Roman"/>
          <w:sz w:val="24"/>
          <w:szCs w:val="20"/>
        </w:rPr>
        <w:t>0.5</w:t>
      </w:r>
      <w:r w:rsidRPr="00447CAA">
        <w:rPr>
          <w:rFonts w:ascii="Times New Roman" w:eastAsia="Times New Roman" w:hAnsi="Times New Roman" w:cs="Times New Roman"/>
          <w:sz w:val="24"/>
          <w:szCs w:val="20"/>
        </w:rPr>
        <w:t xml:space="preserve"> hours</w:t>
      </w:r>
      <w:r w:rsidRPr="00E57B36">
        <w:rPr>
          <w:rFonts w:ascii="Times New Roman" w:eastAsia="Times New Roman" w:hAnsi="Times New Roman" w:cs="Times New Roman"/>
          <w:sz w:val="24"/>
          <w:szCs w:val="20"/>
        </w:rPr>
        <w:t xml:space="preserve"> </w:t>
      </w:r>
      <w:r w:rsidRPr="00E973F7" w:rsidR="00E973F7">
        <w:rPr>
          <w:rFonts w:ascii="Times New Roman" w:eastAsia="Times New Roman" w:hAnsi="Times New Roman" w:cs="Times New Roman"/>
          <w:sz w:val="24"/>
          <w:szCs w:val="20"/>
        </w:rPr>
        <w:t>×</w:t>
      </w:r>
      <w:r w:rsidRPr="00E57B36">
        <w:rPr>
          <w:rFonts w:ascii="Times New Roman" w:eastAsia="Times New Roman" w:hAnsi="Times New Roman" w:cs="Times New Roman"/>
          <w:sz w:val="24"/>
          <w:szCs w:val="20"/>
        </w:rPr>
        <w:t xml:space="preserve"> </w:t>
      </w:r>
      <w:r w:rsidRPr="00E57B36" w:rsidR="005631D1">
        <w:rPr>
          <w:rFonts w:ascii="Times New Roman" w:eastAsia="Times New Roman" w:hAnsi="Times New Roman" w:cs="Times New Roman"/>
          <w:sz w:val="24"/>
          <w:szCs w:val="20"/>
        </w:rPr>
        <w:t>$102.62</w:t>
      </w:r>
      <w:r w:rsidRPr="00E57B36">
        <w:rPr>
          <w:rFonts w:ascii="Times New Roman" w:eastAsia="Times New Roman" w:hAnsi="Times New Roman" w:cs="Times New Roman"/>
          <w:sz w:val="24"/>
          <w:szCs w:val="20"/>
        </w:rPr>
        <w:t xml:space="preserve"> per hour).</w:t>
      </w:r>
      <w:r w:rsidRPr="00E21E52">
        <w:rPr>
          <w:rFonts w:ascii="Times New Roman" w:eastAsia="Times New Roman" w:hAnsi="Times New Roman" w:cs="Times New Roman"/>
          <w:sz w:val="24"/>
          <w:szCs w:val="20"/>
        </w:rPr>
        <w:t xml:space="preserve">  </w:t>
      </w:r>
      <w:r w:rsidR="009B2286">
        <w:rPr>
          <w:rFonts w:ascii="Times New Roman" w:eastAsia="Times New Roman" w:hAnsi="Times New Roman" w:cs="Times New Roman"/>
          <w:sz w:val="24"/>
          <w:szCs w:val="20"/>
        </w:rPr>
        <w:t>As stated in the subsection abov</w:t>
      </w:r>
      <w:r>
        <w:rPr>
          <w:rFonts w:ascii="Times New Roman" w:eastAsia="Times New Roman" w:hAnsi="Times New Roman" w:cs="Times New Roman"/>
          <w:sz w:val="24"/>
          <w:szCs w:val="20"/>
        </w:rPr>
        <w:t>e, the calculation is reflective of both a continued decrease in the number of pre-enactment and transition swaps</w:t>
      </w:r>
      <w:r w:rsidR="008712C5">
        <w:rPr>
          <w:rFonts w:ascii="Times New Roman" w:eastAsia="Times New Roman" w:hAnsi="Times New Roman" w:cs="Times New Roman"/>
          <w:sz w:val="24"/>
          <w:szCs w:val="20"/>
        </w:rPr>
        <w:t xml:space="preserve"> in existence</w:t>
      </w:r>
      <w:r>
        <w:rPr>
          <w:rFonts w:ascii="Times New Roman" w:eastAsia="Times New Roman" w:hAnsi="Times New Roman" w:cs="Times New Roman"/>
          <w:sz w:val="24"/>
          <w:szCs w:val="20"/>
        </w:rPr>
        <w:t xml:space="preserve"> as well as the reports associated with </w:t>
      </w:r>
      <w:r w:rsidR="008712C5">
        <w:rPr>
          <w:rFonts w:ascii="Times New Roman" w:eastAsia="Times New Roman" w:hAnsi="Times New Roman" w:cs="Times New Roman"/>
          <w:sz w:val="24"/>
          <w:szCs w:val="20"/>
        </w:rPr>
        <w:t>them.</w:t>
      </w:r>
      <w:r>
        <w:rPr>
          <w:rStyle w:val="FootnoteReference"/>
          <w:rFonts w:ascii="Times New Roman" w:eastAsia="Times New Roman" w:hAnsi="Times New Roman" w:cs="Times New Roman"/>
          <w:sz w:val="24"/>
          <w:szCs w:val="20"/>
        </w:rPr>
        <w:footnoteReference w:id="8"/>
      </w:r>
      <w:r w:rsidR="008712C5">
        <w:rPr>
          <w:rFonts w:ascii="Times New Roman" w:eastAsia="Times New Roman" w:hAnsi="Times New Roman" w:cs="Times New Roman"/>
          <w:sz w:val="24"/>
          <w:szCs w:val="20"/>
        </w:rPr>
        <w:t xml:space="preserve"> </w:t>
      </w:r>
    </w:p>
    <w:p w:rsidR="00E21E52" w:rsidRPr="00E21E52" w:rsidP="005D0AC6" w14:paraId="5BE3B555" w14:textId="77777777">
      <w:pPr>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BF62A9">
        <w:rPr>
          <w:rFonts w:ascii="Times New Roman" w:eastAsia="Times New Roman" w:hAnsi="Times New Roman" w:cs="Times New Roman"/>
          <w:b/>
          <w:sz w:val="24"/>
          <w:szCs w:val="20"/>
        </w:rPr>
        <w:t>13.</w:t>
      </w:r>
      <w:r w:rsidRPr="00E21E52">
        <w:rPr>
          <w:rFonts w:ascii="Times New Roman" w:eastAsia="Times New Roman" w:hAnsi="Times New Roman" w:cs="Times New Roman"/>
          <w:sz w:val="24"/>
          <w:szCs w:val="20"/>
        </w:rPr>
        <w:tab/>
      </w:r>
      <w:r w:rsidRPr="00BF62A9">
        <w:rPr>
          <w:rFonts w:ascii="Times New Roman" w:eastAsia="Times New Roman" w:hAnsi="Times New Roman" w:cs="Times New Roman"/>
          <w:b/>
          <w:sz w:val="24"/>
          <w:szCs w:val="20"/>
        </w:rPr>
        <w:t>Provide an estimate of the total annual cost burden to respondents or recordkeepers resulting from the collection of information.  (Do not include the cost of any hour burden shown in Items 12 and 14).</w:t>
      </w:r>
    </w:p>
    <w:p w:rsidR="00E21E52" w:rsidRPr="00BF62A9" w:rsidP="005D0AC6" w14:paraId="5BE3B557" w14:textId="77777777">
      <w:pPr>
        <w:tabs>
          <w:tab w:val="left" w:pos="-720"/>
          <w:tab w:val="left" w:pos="0"/>
          <w:tab w:val="left" w:pos="720"/>
        </w:tabs>
        <w:suppressAutoHyphens/>
        <w:spacing w:after="240" w:line="240" w:lineRule="auto"/>
        <w:ind w:left="1440" w:hanging="1440"/>
        <w:rPr>
          <w:rFonts w:ascii="Times New Roman" w:eastAsia="Times New Roman" w:hAnsi="Times New Roman" w:cs="Times New Roman"/>
          <w:b/>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BF62A9">
        <w:rPr>
          <w:rFonts w:ascii="Times New Roman" w:eastAsia="Times New Roman" w:hAnsi="Times New Roman" w:cs="Times New Roman"/>
          <w:b/>
          <w:sz w:val="24"/>
          <w:szCs w:val="20"/>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21E52" w:rsidRPr="00BF62A9" w:rsidP="005D0AC6" w14:paraId="5BE3B559" w14:textId="77777777">
      <w:pPr>
        <w:tabs>
          <w:tab w:val="left" w:pos="-720"/>
          <w:tab w:val="left" w:pos="0"/>
          <w:tab w:val="left" w:pos="720"/>
        </w:tabs>
        <w:suppressAutoHyphens/>
        <w:spacing w:after="240" w:line="240" w:lineRule="auto"/>
        <w:ind w:left="1440" w:hanging="1440"/>
        <w:rPr>
          <w:rFonts w:ascii="Times New Roman" w:eastAsia="Times New Roman" w:hAnsi="Times New Roman" w:cs="Times New Roman"/>
          <w:b/>
          <w:sz w:val="24"/>
          <w:szCs w:val="20"/>
        </w:rPr>
      </w:pPr>
      <w:r w:rsidRPr="00BF62A9">
        <w:rPr>
          <w:rFonts w:ascii="Times New Roman" w:eastAsia="Times New Roman" w:hAnsi="Times New Roman" w:cs="Times New Roman"/>
          <w:b/>
          <w:sz w:val="24"/>
          <w:szCs w:val="20"/>
        </w:rPr>
        <w:tab/>
        <w:t>-</w:t>
      </w:r>
      <w:r w:rsidRPr="00BF62A9">
        <w:rPr>
          <w:rFonts w:ascii="Times New Roman" w:eastAsia="Times New Roman" w:hAnsi="Times New Roman" w:cs="Times New Roman"/>
          <w:b/>
          <w:sz w:val="24"/>
          <w:szCs w:val="20"/>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E21E52" w:rsidRPr="00BF62A9" w:rsidP="005D0AC6" w14:paraId="5BE3B55B" w14:textId="77777777">
      <w:pPr>
        <w:tabs>
          <w:tab w:val="left" w:pos="-720"/>
          <w:tab w:val="left" w:pos="0"/>
          <w:tab w:val="left" w:pos="720"/>
        </w:tabs>
        <w:suppressAutoHyphens/>
        <w:spacing w:after="240" w:line="240" w:lineRule="auto"/>
        <w:ind w:left="1440" w:hanging="1440"/>
        <w:rPr>
          <w:rFonts w:ascii="Times New Roman" w:eastAsia="Times New Roman" w:hAnsi="Times New Roman" w:cs="Times New Roman"/>
          <w:b/>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BF62A9">
        <w:rPr>
          <w:rFonts w:ascii="Times New Roman" w:eastAsia="Times New Roman" w:hAnsi="Times New Roman" w:cs="Times New Roman"/>
          <w:b/>
          <w:sz w:val="24"/>
          <w:szCs w:val="20"/>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w:t>
      </w:r>
      <w:r w:rsidRPr="00BF62A9">
        <w:rPr>
          <w:rFonts w:ascii="Times New Roman" w:eastAsia="Times New Roman" w:hAnsi="Times New Roman" w:cs="Times New Roman"/>
          <w:b/>
          <w:sz w:val="24"/>
          <w:szCs w:val="20"/>
        </w:rPr>
        <w:t>for the government, or (4) as part of customary and usual business or private practices.</w:t>
      </w:r>
    </w:p>
    <w:p w:rsidR="00E21E52" w:rsidRPr="00E21E52" w:rsidP="005D0AC6" w14:paraId="5BE3B55D" w14:textId="4CCE0A82">
      <w:pPr>
        <w:tabs>
          <w:tab w:val="left" w:pos="-720"/>
          <w:tab w:val="left" w:pos="0"/>
        </w:tabs>
        <w:suppressAutoHyphen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The Commission believes that part 46 does not impose any additional (i.e., capital and start-up costs, as well as annual operation and maintenance costs) costs on affected entities.</w:t>
      </w:r>
    </w:p>
    <w:p w:rsidR="00E21E52" w:rsidRPr="00BF62A9" w:rsidP="005D0AC6" w14:paraId="5BE3B55F" w14:textId="77777777">
      <w:pPr>
        <w:tabs>
          <w:tab w:val="left" w:pos="-720"/>
        </w:tabs>
        <w:suppressAutoHyphens/>
        <w:spacing w:after="240" w:line="240" w:lineRule="auto"/>
        <w:ind w:left="720" w:hanging="720"/>
        <w:rPr>
          <w:rFonts w:ascii="Times New Roman" w:eastAsia="Times New Roman" w:hAnsi="Times New Roman" w:cs="Times New Roman"/>
          <w:b/>
          <w:sz w:val="24"/>
          <w:szCs w:val="20"/>
        </w:rPr>
      </w:pPr>
      <w:r w:rsidRPr="00BF62A9">
        <w:rPr>
          <w:rFonts w:ascii="Times New Roman" w:eastAsia="Times New Roman" w:hAnsi="Times New Roman" w:cs="Times New Roman"/>
          <w:b/>
          <w:sz w:val="24"/>
          <w:szCs w:val="20"/>
        </w:rPr>
        <w:t>14.</w:t>
      </w:r>
      <w:r w:rsidRPr="00BF62A9">
        <w:rPr>
          <w:rFonts w:ascii="Times New Roman" w:eastAsia="Times New Roman" w:hAnsi="Times New Roman" w:cs="Times New Roman"/>
          <w:b/>
          <w:sz w:val="24"/>
          <w:szCs w:val="20"/>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E21E52" w:rsidRPr="00E21E52" w:rsidP="005D0AC6" w14:paraId="5BE3B561" w14:textId="29EEE4D8">
      <w:pPr>
        <w:tabs>
          <w:tab w:val="left" w:pos="-720"/>
        </w:tabs>
        <w:suppressAutoHyphen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 xml:space="preserve">The </w:t>
      </w:r>
      <w:r w:rsidR="00106A25">
        <w:rPr>
          <w:rFonts w:ascii="Times New Roman" w:eastAsia="Times New Roman" w:hAnsi="Times New Roman" w:cs="Times New Roman"/>
          <w:sz w:val="24"/>
          <w:szCs w:val="20"/>
        </w:rPr>
        <w:t>information collections associated with</w:t>
      </w:r>
      <w:r w:rsidRPr="00E21E52">
        <w:rPr>
          <w:rFonts w:ascii="Times New Roman" w:eastAsia="Times New Roman" w:hAnsi="Times New Roman" w:cs="Times New Roman"/>
          <w:sz w:val="24"/>
          <w:szCs w:val="20"/>
        </w:rPr>
        <w:t xml:space="preserve"> part 46 do not </w:t>
      </w:r>
      <w:r w:rsidR="000D67D4">
        <w:rPr>
          <w:rFonts w:ascii="Times New Roman" w:eastAsia="Times New Roman" w:hAnsi="Times New Roman" w:cs="Times New Roman"/>
          <w:sz w:val="24"/>
          <w:szCs w:val="20"/>
        </w:rPr>
        <w:t>impose</w:t>
      </w:r>
      <w:r w:rsidRPr="00E21E52">
        <w:rPr>
          <w:rFonts w:ascii="Times New Roman" w:eastAsia="Times New Roman" w:hAnsi="Times New Roman" w:cs="Times New Roman"/>
          <w:sz w:val="24"/>
          <w:szCs w:val="20"/>
        </w:rPr>
        <w:t xml:space="preserve"> additional costs to the Federal Government</w:t>
      </w:r>
      <w:r w:rsidR="000D67D4">
        <w:rPr>
          <w:rFonts w:ascii="Times New Roman" w:eastAsia="Times New Roman" w:hAnsi="Times New Roman" w:cs="Times New Roman"/>
          <w:sz w:val="24"/>
          <w:szCs w:val="20"/>
        </w:rPr>
        <w:t xml:space="preserve"> beyond those necessary for Commission to review and analyze the collected documents and information in the regular course of their job duties</w:t>
      </w:r>
      <w:r w:rsidRPr="00E21E52">
        <w:rPr>
          <w:rFonts w:ascii="Times New Roman" w:eastAsia="Times New Roman" w:hAnsi="Times New Roman" w:cs="Times New Roman"/>
          <w:sz w:val="24"/>
          <w:szCs w:val="20"/>
        </w:rPr>
        <w:t xml:space="preserve">. </w:t>
      </w:r>
      <w:r w:rsidR="000D67D4">
        <w:rPr>
          <w:rFonts w:ascii="Times New Roman" w:eastAsia="Times New Roman" w:hAnsi="Times New Roman" w:cs="Times New Roman"/>
          <w:sz w:val="24"/>
          <w:szCs w:val="20"/>
        </w:rPr>
        <w:t>The Commission has already established the technological means to receive and process the information collected.</w:t>
      </w:r>
    </w:p>
    <w:p w:rsidR="00E21E52" w:rsidRPr="00BF62A9" w:rsidP="005D0AC6" w14:paraId="5BE3B563" w14:textId="77777777">
      <w:pPr>
        <w:tabs>
          <w:tab w:val="left" w:pos="-720"/>
          <w:tab w:val="left" w:pos="0"/>
        </w:tabs>
        <w:suppressAutoHyphens/>
        <w:spacing w:after="240" w:line="240" w:lineRule="auto"/>
        <w:ind w:left="720" w:hanging="720"/>
        <w:rPr>
          <w:rFonts w:ascii="Times New Roman" w:eastAsia="Times New Roman" w:hAnsi="Times New Roman" w:cs="Times New Roman"/>
          <w:b/>
          <w:sz w:val="24"/>
          <w:szCs w:val="20"/>
        </w:rPr>
      </w:pPr>
      <w:r w:rsidRPr="00BF62A9">
        <w:rPr>
          <w:rFonts w:ascii="Times New Roman" w:eastAsia="Times New Roman" w:hAnsi="Times New Roman" w:cs="Times New Roman"/>
          <w:b/>
          <w:sz w:val="24"/>
          <w:szCs w:val="20"/>
        </w:rPr>
        <w:t>15.</w:t>
      </w:r>
      <w:r w:rsidRPr="00BF62A9">
        <w:rPr>
          <w:rFonts w:ascii="Times New Roman" w:eastAsia="Times New Roman" w:hAnsi="Times New Roman" w:cs="Times New Roman"/>
          <w:b/>
          <w:sz w:val="24"/>
          <w:szCs w:val="20"/>
        </w:rPr>
        <w:tab/>
        <w:t>Explain the reasons for any program changes or adjustments reported in Items 13 or 14 of the OMB Form 83-I.</w:t>
      </w:r>
    </w:p>
    <w:p w:rsidR="00E21E52" w:rsidP="005D0AC6" w14:paraId="5BE3B565" w14:textId="5363C711">
      <w:pPr>
        <w:tabs>
          <w:tab w:val="left" w:pos="720"/>
        </w:tabs>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There are no program changes or adjustments.  </w:t>
      </w:r>
      <w:r w:rsidR="00D245B1">
        <w:rPr>
          <w:rFonts w:ascii="Times New Roman" w:eastAsia="Times New Roman" w:hAnsi="Times New Roman" w:cs="Times New Roman"/>
          <w:sz w:val="24"/>
          <w:szCs w:val="20"/>
        </w:rPr>
        <w:t xml:space="preserve">The Commission has updated its estimate of the total number of respondents and associated </w:t>
      </w:r>
      <w:r w:rsidR="00D002E0">
        <w:rPr>
          <w:rFonts w:ascii="Times New Roman" w:eastAsia="Times New Roman" w:hAnsi="Times New Roman" w:cs="Times New Roman"/>
          <w:sz w:val="24"/>
          <w:szCs w:val="20"/>
        </w:rPr>
        <w:t xml:space="preserve">annual time burden associated with this collection.  </w:t>
      </w:r>
      <w:r w:rsidR="004A4BD5">
        <w:rPr>
          <w:rFonts w:ascii="Times New Roman" w:eastAsia="Times New Roman" w:hAnsi="Times New Roman" w:cs="Times New Roman"/>
          <w:sz w:val="24"/>
          <w:szCs w:val="20"/>
        </w:rPr>
        <w:t xml:space="preserve">The number of respondents and total burden hours have decreased since </w:t>
      </w:r>
      <w:r w:rsidR="00481D7F">
        <w:rPr>
          <w:rFonts w:ascii="Times New Roman" w:eastAsia="Times New Roman" w:hAnsi="Times New Roman" w:cs="Times New Roman"/>
          <w:sz w:val="24"/>
          <w:szCs w:val="20"/>
        </w:rPr>
        <w:t xml:space="preserve">the previous renewal in </w:t>
      </w:r>
      <w:r w:rsidR="004A4BD5">
        <w:rPr>
          <w:rFonts w:ascii="Times New Roman" w:eastAsia="Times New Roman" w:hAnsi="Times New Roman" w:cs="Times New Roman"/>
          <w:sz w:val="24"/>
          <w:szCs w:val="20"/>
        </w:rPr>
        <w:t>2022.</w:t>
      </w:r>
      <w:r w:rsidR="00481D7F">
        <w:rPr>
          <w:rFonts w:ascii="Times New Roman" w:eastAsia="Times New Roman" w:hAnsi="Times New Roman" w:cs="Times New Roman"/>
          <w:sz w:val="24"/>
          <w:szCs w:val="20"/>
        </w:rPr>
        <w:t xml:space="preserve">  </w:t>
      </w:r>
      <w:r w:rsidR="00D002E0">
        <w:rPr>
          <w:rFonts w:ascii="Times New Roman" w:eastAsia="Times New Roman" w:hAnsi="Times New Roman" w:cs="Times New Roman"/>
          <w:sz w:val="24"/>
          <w:szCs w:val="20"/>
        </w:rPr>
        <w:t xml:space="preserve">Because the total number of estimated respondents has decreased from 30,108 to 30,106, the associated </w:t>
      </w:r>
      <w:r w:rsidR="004A4BD5">
        <w:rPr>
          <w:rFonts w:ascii="Times New Roman" w:eastAsia="Times New Roman" w:hAnsi="Times New Roman" w:cs="Times New Roman"/>
          <w:sz w:val="24"/>
          <w:szCs w:val="20"/>
        </w:rPr>
        <w:t>estimates of annual burden hours has decreased from 14,366 to 13,946.</w:t>
      </w:r>
    </w:p>
    <w:p w:rsidR="00E21E52" w:rsidRPr="003954D7" w:rsidP="005D0AC6" w14:paraId="5BE3B567" w14:textId="77777777">
      <w:pPr>
        <w:tabs>
          <w:tab w:val="left" w:pos="-720"/>
          <w:tab w:val="left" w:pos="0"/>
        </w:tabs>
        <w:suppressAutoHyphens/>
        <w:spacing w:after="240" w:line="240" w:lineRule="auto"/>
        <w:ind w:left="720" w:hanging="720"/>
        <w:rPr>
          <w:rFonts w:ascii="Times New Roman" w:eastAsia="Times New Roman" w:hAnsi="Times New Roman" w:cs="Times New Roman"/>
          <w:b/>
          <w:sz w:val="24"/>
          <w:szCs w:val="20"/>
        </w:rPr>
      </w:pPr>
      <w:r w:rsidRPr="003954D7">
        <w:rPr>
          <w:rFonts w:ascii="Times New Roman" w:eastAsia="Times New Roman" w:hAnsi="Times New Roman" w:cs="Times New Roman"/>
          <w:b/>
          <w:sz w:val="24"/>
          <w:szCs w:val="20"/>
        </w:rPr>
        <w:t>16.</w:t>
      </w:r>
      <w:r w:rsidRPr="003954D7">
        <w:rPr>
          <w:rFonts w:ascii="Times New Roman" w:eastAsia="Times New Roman" w:hAnsi="Times New Roman" w:cs="Times New Roman"/>
          <w:b/>
          <w:sz w:val="24"/>
          <w:szCs w:val="20"/>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E21E52" w:rsidRPr="00E21E52" w:rsidP="005D0AC6" w14:paraId="5BE3B569" w14:textId="128593BE">
      <w:pPr>
        <w:tabs>
          <w:tab w:val="left" w:pos="-720"/>
          <w:tab w:val="left" w:pos="0"/>
        </w:tabs>
        <w:suppressAutoHyphen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 xml:space="preserve">As required in </w:t>
      </w:r>
      <w:r w:rsidR="00533EA4">
        <w:rPr>
          <w:rFonts w:ascii="Times New Roman" w:eastAsia="Times New Roman" w:hAnsi="Times New Roman" w:cs="Times New Roman"/>
          <w:sz w:val="24"/>
          <w:szCs w:val="20"/>
        </w:rPr>
        <w:t xml:space="preserve">section 727 of the </w:t>
      </w:r>
      <w:r w:rsidRPr="00E21E52">
        <w:rPr>
          <w:rFonts w:ascii="Times New Roman" w:eastAsia="Times New Roman" w:hAnsi="Times New Roman" w:cs="Times New Roman"/>
          <w:sz w:val="24"/>
          <w:szCs w:val="20"/>
        </w:rPr>
        <w:t>Dodd-Frank Act</w:t>
      </w:r>
      <w:r w:rsidR="00533EA4">
        <w:rPr>
          <w:rFonts w:ascii="Times New Roman" w:eastAsia="Times New Roman" w:hAnsi="Times New Roman" w:cs="Times New Roman"/>
          <w:sz w:val="24"/>
          <w:szCs w:val="20"/>
        </w:rPr>
        <w:t>,</w:t>
      </w:r>
      <w:r w:rsidRPr="00E21E52">
        <w:rPr>
          <w:rFonts w:ascii="Times New Roman" w:eastAsia="Times New Roman" w:hAnsi="Times New Roman" w:cs="Times New Roman"/>
          <w:sz w:val="24"/>
          <w:szCs w:val="20"/>
        </w:rPr>
        <w:t xml:space="preserve"> the Commission will aggregate the data provided to SDRs and provide a written report to the public on a semiannual basis.  There is no end date for these reports issued by the Commission.  As required by the Dodd-Frank Act, the reports will contain information relating to trading and clearing in the major swap categories as well as market participants and developments in new products.  In preparing the reports, the Commission is required to consult with the Office of the Comptroller of the Currency, the Bank for International Settlements, and other regulatory bodies as necessary. </w:t>
      </w:r>
    </w:p>
    <w:p w:rsidR="00E21E52" w:rsidRPr="003954D7" w:rsidP="005D0AC6" w14:paraId="5BE3B56B" w14:textId="77777777">
      <w:pPr>
        <w:tabs>
          <w:tab w:val="left" w:pos="-720"/>
          <w:tab w:val="left" w:pos="0"/>
        </w:tabs>
        <w:suppressAutoHyphens/>
        <w:spacing w:after="240" w:line="240" w:lineRule="auto"/>
        <w:ind w:left="720" w:hanging="720"/>
        <w:rPr>
          <w:rFonts w:ascii="Times New Roman" w:eastAsia="Times New Roman" w:hAnsi="Times New Roman" w:cs="Times New Roman"/>
          <w:b/>
          <w:sz w:val="24"/>
          <w:szCs w:val="20"/>
        </w:rPr>
      </w:pPr>
      <w:r w:rsidRPr="003954D7">
        <w:rPr>
          <w:rFonts w:ascii="Times New Roman" w:eastAsia="Times New Roman" w:hAnsi="Times New Roman" w:cs="Times New Roman"/>
          <w:b/>
          <w:sz w:val="24"/>
          <w:szCs w:val="20"/>
        </w:rPr>
        <w:t>17.</w:t>
      </w:r>
      <w:r w:rsidRPr="003954D7">
        <w:rPr>
          <w:rFonts w:ascii="Times New Roman" w:eastAsia="Times New Roman" w:hAnsi="Times New Roman" w:cs="Times New Roman"/>
          <w:b/>
          <w:sz w:val="24"/>
          <w:szCs w:val="20"/>
        </w:rPr>
        <w:tab/>
        <w:t>If seeking approval to not display the expiration date for OMB approval of the information collection, explain the reasons that display would be inappropriate.</w:t>
      </w:r>
    </w:p>
    <w:p w:rsidR="00E21E52" w:rsidRPr="00E21E52" w:rsidP="005D0AC6" w14:paraId="5BE3B56D" w14:textId="77777777">
      <w:pPr>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This question does not apply.</w:t>
      </w:r>
    </w:p>
    <w:p w:rsidR="00E21E52" w:rsidRPr="003954D7" w:rsidP="005D0AC6" w14:paraId="5BE3B56F" w14:textId="370B6C8A">
      <w:pPr>
        <w:tabs>
          <w:tab w:val="left" w:pos="-720"/>
          <w:tab w:val="left" w:pos="0"/>
        </w:tabs>
        <w:suppressAutoHyphens/>
        <w:spacing w:after="240" w:line="240" w:lineRule="auto"/>
        <w:ind w:left="720" w:hanging="720"/>
        <w:rPr>
          <w:rFonts w:ascii="Times New Roman" w:eastAsia="Times New Roman" w:hAnsi="Times New Roman" w:cs="Times New Roman"/>
          <w:b/>
          <w:sz w:val="24"/>
          <w:szCs w:val="20"/>
        </w:rPr>
      </w:pPr>
      <w:r w:rsidRPr="003954D7">
        <w:rPr>
          <w:rFonts w:ascii="Times New Roman" w:eastAsia="Times New Roman" w:hAnsi="Times New Roman" w:cs="Times New Roman"/>
          <w:b/>
          <w:sz w:val="24"/>
          <w:szCs w:val="20"/>
        </w:rPr>
        <w:t>18.</w:t>
      </w:r>
      <w:r w:rsidRPr="003954D7">
        <w:rPr>
          <w:rFonts w:ascii="Times New Roman" w:eastAsia="Times New Roman" w:hAnsi="Times New Roman" w:cs="Times New Roman"/>
          <w:b/>
          <w:sz w:val="24"/>
          <w:szCs w:val="20"/>
        </w:rPr>
        <w:tab/>
        <w:t xml:space="preserve">Explain each exception to the certification statement identified in Item 19, </w:t>
      </w:r>
      <w:r w:rsidR="000A714B">
        <w:rPr>
          <w:rFonts w:ascii="Times New Roman" w:eastAsia="Times New Roman" w:hAnsi="Times New Roman" w:cs="Times New Roman"/>
          <w:b/>
          <w:sz w:val="24"/>
          <w:szCs w:val="20"/>
        </w:rPr>
        <w:t>“</w:t>
      </w:r>
      <w:r w:rsidRPr="003954D7">
        <w:rPr>
          <w:rFonts w:ascii="Times New Roman" w:eastAsia="Times New Roman" w:hAnsi="Times New Roman" w:cs="Times New Roman"/>
          <w:b/>
          <w:sz w:val="24"/>
          <w:szCs w:val="20"/>
        </w:rPr>
        <w:t>Certification for Paperwork Reduction Act Submissions,</w:t>
      </w:r>
      <w:r w:rsidR="000A714B">
        <w:rPr>
          <w:rFonts w:ascii="Times New Roman" w:eastAsia="Times New Roman" w:hAnsi="Times New Roman" w:cs="Times New Roman"/>
          <w:b/>
          <w:sz w:val="24"/>
          <w:szCs w:val="20"/>
        </w:rPr>
        <w:t>”</w:t>
      </w:r>
      <w:r w:rsidRPr="003954D7">
        <w:rPr>
          <w:rFonts w:ascii="Times New Roman" w:eastAsia="Times New Roman" w:hAnsi="Times New Roman" w:cs="Times New Roman"/>
          <w:b/>
          <w:sz w:val="24"/>
          <w:szCs w:val="20"/>
        </w:rPr>
        <w:t xml:space="preserve"> of OMB Form 83-I.</w:t>
      </w:r>
    </w:p>
    <w:p w:rsidR="001B5776" w:rsidP="00AB4FDB" w14:paraId="0A007E4E" w14:textId="55793539">
      <w:pPr>
        <w:tabs>
          <w:tab w:val="left" w:pos="-720"/>
        </w:tabs>
        <w:suppressAutoHyphens/>
        <w:spacing w:after="240" w:line="240" w:lineRule="auto"/>
        <w:rPr>
          <w:rFonts w:ascii="Times New Roman" w:eastAsia="Times New Roman" w:hAnsi="Times New Roman" w:cs="Times New Roman"/>
          <w:sz w:val="24"/>
          <w:szCs w:val="20"/>
        </w:rPr>
        <w:sectPr w:rsidSect="00EF523E">
          <w:footerReference w:type="default" r:id="rId9"/>
          <w:pgSz w:w="12240" w:h="15840"/>
          <w:pgMar w:top="1440" w:right="1440" w:bottom="1440" w:left="1440" w:header="720" w:footer="720" w:gutter="0"/>
          <w:cols w:space="720"/>
          <w:titlePg/>
          <w:docGrid w:linePitch="326"/>
        </w:sectPr>
      </w:pPr>
      <w:r w:rsidRPr="00E21E52">
        <w:rPr>
          <w:rFonts w:ascii="Times New Roman" w:eastAsia="Times New Roman" w:hAnsi="Times New Roman" w:cs="Times New Roman"/>
          <w:sz w:val="24"/>
          <w:szCs w:val="20"/>
        </w:rPr>
        <w:t>This question does not apply.</w:t>
      </w:r>
    </w:p>
    <w:p w:rsidR="00B83AE1" w:rsidRPr="005D0AC6" w:rsidP="00D36BB2" w14:paraId="6E3B9D62" w14:textId="0ED00AF4">
      <w:pPr>
        <w:spacing w:after="0" w:line="240" w:lineRule="auto"/>
        <w:ind w:left="2250" w:hanging="810"/>
        <w:jc w:val="center"/>
        <w:rPr>
          <w:rFonts w:ascii="Times New Roman" w:hAnsi="Times New Roman" w:cs="Times New Roman"/>
          <w:b/>
          <w:sz w:val="24"/>
          <w:szCs w:val="24"/>
          <w:u w:val="single"/>
        </w:rPr>
      </w:pPr>
      <w:r w:rsidRPr="005D0AC6">
        <w:rPr>
          <w:rFonts w:ascii="Times New Roman" w:hAnsi="Times New Roman" w:cs="Times New Roman"/>
          <w:b/>
          <w:sz w:val="24"/>
          <w:szCs w:val="24"/>
          <w:u w:val="single"/>
        </w:rPr>
        <w:t>Attachment 1: Estimated burden cost (0089)</w:t>
      </w:r>
      <w:r>
        <w:rPr>
          <w:rStyle w:val="FootnoteReference"/>
          <w:rFonts w:ascii="Times New Roman" w:hAnsi="Times New Roman" w:cs="Times New Roman"/>
          <w:b/>
          <w:sz w:val="24"/>
          <w:szCs w:val="24"/>
          <w:u w:val="single"/>
        </w:rPr>
        <w:footnoteReference w:id="9"/>
      </w:r>
    </w:p>
    <w:p w:rsidR="00D36BB2" w:rsidP="00D36BB2" w14:paraId="2280F91E" w14:textId="77777777">
      <w:pPr>
        <w:spacing w:before="240"/>
        <w:ind w:left="2246" w:hanging="806"/>
        <w:jc w:val="center"/>
        <w:rPr>
          <w:rFonts w:ascii="Times New Roman" w:hAnsi="Times New Roman" w:cs="Times New Roman"/>
          <w:b/>
          <w:sz w:val="24"/>
          <w:szCs w:val="24"/>
        </w:rPr>
      </w:pPr>
      <w:r w:rsidRPr="00DF789D">
        <w:rPr>
          <w:rFonts w:ascii="Times New Roman" w:hAnsi="Times New Roman" w:cs="Times New Roman"/>
          <w:b/>
          <w:sz w:val="24"/>
          <w:szCs w:val="24"/>
        </w:rPr>
        <w:t>Record</w:t>
      </w:r>
      <w:r>
        <w:rPr>
          <w:rFonts w:ascii="Times New Roman" w:hAnsi="Times New Roman" w:cs="Times New Roman"/>
          <w:b/>
          <w:sz w:val="24"/>
          <w:szCs w:val="24"/>
        </w:rPr>
        <w:t>k</w:t>
      </w:r>
      <w:r w:rsidRPr="00DF789D">
        <w:rPr>
          <w:rFonts w:ascii="Times New Roman" w:hAnsi="Times New Roman" w:cs="Times New Roman"/>
          <w:b/>
          <w:sz w:val="24"/>
          <w:szCs w:val="24"/>
        </w:rPr>
        <w:t>eeping Summary Table</w:t>
      </w:r>
      <w:r>
        <w:rPr>
          <w:rStyle w:val="FootnoteReference"/>
          <w:rFonts w:ascii="Times New Roman" w:hAnsi="Times New Roman" w:cs="Times New Roman"/>
          <w:sz w:val="24"/>
          <w:szCs w:val="24"/>
        </w:rPr>
        <w:footnoteReference w:id="10"/>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1"/>
        <w:gridCol w:w="1411"/>
        <w:gridCol w:w="1327"/>
        <w:gridCol w:w="1319"/>
        <w:gridCol w:w="1412"/>
        <w:gridCol w:w="1218"/>
        <w:gridCol w:w="1411"/>
        <w:gridCol w:w="1109"/>
        <w:gridCol w:w="1079"/>
        <w:gridCol w:w="1303"/>
      </w:tblGrid>
      <w:tr w14:paraId="3E9D5ADA" w14:textId="77777777" w:rsidTr="009760C7">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C2B97" w:rsidRPr="00C31D3F" w:rsidP="00C4721A" w14:paraId="6563C615" w14:textId="77777777">
            <w:pPr>
              <w:spacing w:after="0" w:line="240" w:lineRule="auto"/>
              <w:jc w:val="center"/>
              <w:rPr>
                <w:rFonts w:ascii="Times New Roman" w:hAnsi="Times New Roman" w:cs="Times New Roman"/>
                <w:b/>
                <w:sz w:val="20"/>
                <w:szCs w:val="20"/>
              </w:rPr>
            </w:pPr>
            <w:r w:rsidRPr="00C31D3F">
              <w:rPr>
                <w:rFonts w:ascii="Times New Roman" w:hAnsi="Times New Roman" w:cs="Times New Roman"/>
                <w:b/>
                <w:sz w:val="20"/>
                <w:szCs w:val="20"/>
              </w:rPr>
              <w:t>1.</w:t>
            </w:r>
          </w:p>
          <w:p w:rsidR="00FC2B97" w:rsidRPr="00C31D3F" w:rsidP="00CA7144" w14:paraId="3FB2F393" w14:textId="77777777">
            <w:pPr>
              <w:spacing w:after="0" w:line="240" w:lineRule="auto"/>
              <w:rPr>
                <w:rFonts w:ascii="Times New Roman" w:hAnsi="Times New Roman" w:cs="Times New Roman"/>
                <w:b/>
                <w:sz w:val="20"/>
                <w:szCs w:val="20"/>
              </w:rPr>
            </w:pPr>
            <w:r w:rsidRPr="00C31D3F">
              <w:rPr>
                <w:rFonts w:ascii="Times New Roman" w:hAnsi="Times New Roman" w:cs="Times New Roman"/>
                <w:b/>
                <w:sz w:val="20"/>
                <w:szCs w:val="20"/>
              </w:rPr>
              <w:t>Regulation(s)</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C2B97" w:rsidRPr="00C31D3F" w:rsidP="00C4721A" w14:paraId="4F372BC3" w14:textId="77777777">
            <w:pPr>
              <w:spacing w:after="0" w:line="240" w:lineRule="auto"/>
              <w:jc w:val="center"/>
              <w:rPr>
                <w:rFonts w:ascii="Times New Roman" w:hAnsi="Times New Roman" w:cs="Times New Roman"/>
                <w:b/>
                <w:sz w:val="20"/>
                <w:szCs w:val="20"/>
              </w:rPr>
            </w:pPr>
            <w:r w:rsidRPr="00C31D3F">
              <w:rPr>
                <w:rFonts w:ascii="Times New Roman" w:hAnsi="Times New Roman" w:cs="Times New Roman"/>
                <w:b/>
                <w:sz w:val="20"/>
                <w:szCs w:val="20"/>
              </w:rPr>
              <w:t>2.</w:t>
            </w:r>
          </w:p>
          <w:p w:rsidR="00FC2B97" w:rsidRPr="00C31D3F" w:rsidP="00CA7144" w14:paraId="1296BE1F" w14:textId="77777777">
            <w:pPr>
              <w:spacing w:after="0" w:line="240" w:lineRule="auto"/>
              <w:rPr>
                <w:rFonts w:ascii="Times New Roman" w:hAnsi="Times New Roman" w:cs="Times New Roman"/>
                <w:b/>
                <w:sz w:val="20"/>
                <w:szCs w:val="20"/>
              </w:rPr>
            </w:pPr>
            <w:r w:rsidRPr="00C31D3F">
              <w:rPr>
                <w:rFonts w:ascii="Times New Roman" w:hAnsi="Times New Roman" w:cs="Times New Roman"/>
                <w:b/>
                <w:sz w:val="20"/>
                <w:szCs w:val="20"/>
              </w:rPr>
              <w:t xml:space="preserve">Estimated Number of Respondents </w:t>
            </w:r>
          </w:p>
          <w:p w:rsidR="00FC2B97" w:rsidRPr="00C31D3F" w:rsidP="00CA7144" w14:paraId="3C085C6A" w14:textId="77777777">
            <w:pPr>
              <w:spacing w:after="0" w:line="240" w:lineRule="auto"/>
              <w:rPr>
                <w:rFonts w:ascii="Times New Roman" w:hAnsi="Times New Roman" w:cs="Times New Roman"/>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C2B97" w:rsidRPr="00C31D3F" w:rsidP="00C4721A" w14:paraId="27CE2E58" w14:textId="77777777">
            <w:pPr>
              <w:spacing w:after="0" w:line="240" w:lineRule="auto"/>
              <w:jc w:val="center"/>
              <w:rPr>
                <w:rFonts w:ascii="Times New Roman" w:hAnsi="Times New Roman" w:cs="Times New Roman"/>
                <w:b/>
                <w:sz w:val="20"/>
                <w:szCs w:val="20"/>
              </w:rPr>
            </w:pPr>
            <w:r w:rsidRPr="00C31D3F">
              <w:rPr>
                <w:rFonts w:ascii="Times New Roman" w:hAnsi="Times New Roman" w:cs="Times New Roman"/>
                <w:b/>
                <w:sz w:val="20"/>
                <w:szCs w:val="20"/>
              </w:rPr>
              <w:t>3.</w:t>
            </w:r>
          </w:p>
          <w:p w:rsidR="00FC2B97" w:rsidRPr="00C31D3F" w:rsidP="00CA7144" w14:paraId="2BD4A5A9" w14:textId="77777777">
            <w:pPr>
              <w:spacing w:after="0" w:line="240" w:lineRule="auto"/>
              <w:rPr>
                <w:rFonts w:ascii="Times New Roman" w:hAnsi="Times New Roman" w:cs="Times New Roman"/>
                <w:b/>
                <w:sz w:val="20"/>
                <w:szCs w:val="20"/>
              </w:rPr>
            </w:pPr>
            <w:r w:rsidRPr="00C31D3F">
              <w:rPr>
                <w:rFonts w:ascii="Times New Roman" w:hAnsi="Times New Roman" w:cs="Times New Roman"/>
                <w:b/>
                <w:sz w:val="20"/>
                <w:szCs w:val="20"/>
              </w:rPr>
              <w:t>Estimated Number of Responses</w:t>
            </w:r>
          </w:p>
          <w:p w:rsidR="00FC2B97" w:rsidRPr="00C31D3F" w:rsidP="00CA7144" w14:paraId="17E40702" w14:textId="77777777">
            <w:pPr>
              <w:spacing w:after="0" w:line="240" w:lineRule="auto"/>
              <w:rPr>
                <w:rFonts w:ascii="Times New Roman" w:hAnsi="Times New Roman" w:cs="Times New Roman"/>
                <w:b/>
                <w:sz w:val="20"/>
                <w:szCs w:val="20"/>
              </w:rPr>
            </w:pPr>
            <w:r w:rsidRPr="00C31D3F">
              <w:rPr>
                <w:rFonts w:ascii="Times New Roman" w:hAnsi="Times New Roman" w:cs="Times New Roman"/>
                <w:b/>
                <w:sz w:val="20"/>
                <w:szCs w:val="20"/>
              </w:rPr>
              <w:t>by Each Respondent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C2B97" w:rsidRPr="00C31D3F" w:rsidP="00C4721A" w14:paraId="21ED9D90" w14:textId="77777777">
            <w:pPr>
              <w:spacing w:after="0" w:line="240" w:lineRule="auto"/>
              <w:jc w:val="center"/>
              <w:rPr>
                <w:rFonts w:ascii="Times New Roman" w:hAnsi="Times New Roman" w:cs="Times New Roman"/>
                <w:b/>
                <w:sz w:val="20"/>
                <w:szCs w:val="20"/>
              </w:rPr>
            </w:pPr>
            <w:r w:rsidRPr="00C31D3F">
              <w:rPr>
                <w:rFonts w:ascii="Times New Roman" w:hAnsi="Times New Roman" w:cs="Times New Roman"/>
                <w:b/>
                <w:sz w:val="20"/>
                <w:szCs w:val="20"/>
              </w:rPr>
              <w:t>4.</w:t>
            </w:r>
          </w:p>
          <w:p w:rsidR="00FC2B97" w:rsidRPr="00C31D3F" w:rsidP="00CA7144" w14:paraId="33C25BE1" w14:textId="77777777">
            <w:pPr>
              <w:spacing w:after="0" w:line="240" w:lineRule="auto"/>
              <w:rPr>
                <w:rFonts w:ascii="Times New Roman" w:hAnsi="Times New Roman" w:cs="Times New Roman"/>
                <w:b/>
                <w:sz w:val="20"/>
                <w:szCs w:val="20"/>
              </w:rPr>
            </w:pPr>
            <w:r w:rsidRPr="00C31D3F">
              <w:rPr>
                <w:rFonts w:ascii="Times New Roman" w:hAnsi="Times New Roman" w:cs="Times New Roman"/>
                <w:b/>
                <w:sz w:val="20"/>
                <w:szCs w:val="20"/>
              </w:rPr>
              <w:t>Estimated Average Number of Burden Hours per Response</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C2B97" w:rsidRPr="00C31D3F" w:rsidP="00C4721A" w14:paraId="424B93EA" w14:textId="77777777">
            <w:pPr>
              <w:spacing w:after="0" w:line="240" w:lineRule="auto"/>
              <w:jc w:val="center"/>
              <w:rPr>
                <w:rFonts w:ascii="Times New Roman" w:hAnsi="Times New Roman" w:cs="Times New Roman"/>
                <w:b/>
                <w:sz w:val="20"/>
                <w:szCs w:val="20"/>
              </w:rPr>
            </w:pPr>
            <w:r w:rsidRPr="00C31D3F">
              <w:rPr>
                <w:rFonts w:ascii="Times New Roman" w:hAnsi="Times New Roman" w:cs="Times New Roman"/>
                <w:b/>
                <w:sz w:val="20"/>
                <w:szCs w:val="20"/>
              </w:rPr>
              <w:t>5.</w:t>
            </w:r>
          </w:p>
          <w:p w:rsidR="00FC2B97" w:rsidRPr="00C31D3F" w:rsidP="00CA7144" w14:paraId="6876554B" w14:textId="1CF70362">
            <w:pPr>
              <w:spacing w:after="0" w:line="240" w:lineRule="auto"/>
              <w:rPr>
                <w:rFonts w:ascii="Times New Roman" w:hAnsi="Times New Roman" w:cs="Times New Roman"/>
                <w:b/>
                <w:sz w:val="20"/>
                <w:szCs w:val="20"/>
              </w:rPr>
            </w:pPr>
            <w:r w:rsidRPr="00C31D3F">
              <w:rPr>
                <w:rFonts w:ascii="Times New Roman" w:hAnsi="Times New Roman" w:cs="Times New Roman"/>
                <w:b/>
                <w:sz w:val="20"/>
                <w:szCs w:val="20"/>
              </w:rPr>
              <w:t>Annual Number of Burden Hours per Respondent</w:t>
            </w:r>
          </w:p>
          <w:p w:rsidR="00FC2B97" w:rsidRPr="00C31D3F" w:rsidP="00CA7144" w14:paraId="1EB2FD8F" w14:textId="77777777">
            <w:pPr>
              <w:spacing w:after="0" w:line="240" w:lineRule="auto"/>
              <w:rPr>
                <w:rFonts w:ascii="Times New Roman" w:hAnsi="Times New Roman" w:cs="Times New Roman"/>
                <w:b/>
                <w:sz w:val="20"/>
                <w:szCs w:val="20"/>
              </w:rPr>
            </w:pPr>
            <w:r w:rsidRPr="00C31D3F">
              <w:rPr>
                <w:rFonts w:ascii="Times New Roman" w:hAnsi="Times New Roman" w:cs="Times New Roman"/>
                <w:b/>
                <w:sz w:val="20"/>
                <w:szCs w:val="20"/>
              </w:rPr>
              <w:t>(3×4)</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C2B97" w:rsidRPr="00C31D3F" w:rsidP="00C4721A" w14:paraId="53B60C39" w14:textId="1902B4B9">
            <w:pPr>
              <w:spacing w:after="0" w:line="240" w:lineRule="auto"/>
              <w:jc w:val="center"/>
              <w:rPr>
                <w:rFonts w:ascii="Times New Roman" w:hAnsi="Times New Roman" w:cs="Times New Roman"/>
                <w:b/>
                <w:sz w:val="20"/>
                <w:szCs w:val="20"/>
              </w:rPr>
            </w:pPr>
            <w:r w:rsidRPr="00C31D3F">
              <w:rPr>
                <w:rFonts w:ascii="Times New Roman" w:hAnsi="Times New Roman" w:cs="Times New Roman"/>
                <w:b/>
                <w:sz w:val="20"/>
                <w:szCs w:val="20"/>
              </w:rPr>
              <w:t>6.</w:t>
            </w:r>
          </w:p>
          <w:p w:rsidR="00FC2B97" w:rsidRPr="00C31D3F" w:rsidP="00CA7144" w14:paraId="09FFC62B" w14:textId="77777777">
            <w:pPr>
              <w:spacing w:after="0" w:line="240" w:lineRule="auto"/>
              <w:rPr>
                <w:rFonts w:ascii="Times New Roman" w:hAnsi="Times New Roman" w:cs="Times New Roman"/>
                <w:b/>
                <w:sz w:val="20"/>
                <w:szCs w:val="20"/>
              </w:rPr>
            </w:pPr>
            <w:r w:rsidRPr="00C31D3F">
              <w:rPr>
                <w:rFonts w:ascii="Times New Roman" w:hAnsi="Times New Roman" w:cs="Times New Roman"/>
                <w:b/>
                <w:sz w:val="20"/>
                <w:szCs w:val="20"/>
              </w:rPr>
              <w:t>Estimated Average Burden Hour Cost</w:t>
            </w:r>
          </w:p>
          <w:p w:rsidR="00FC2B97" w:rsidRPr="00C31D3F" w:rsidP="00CA7144" w14:paraId="346222D5" w14:textId="77777777">
            <w:pPr>
              <w:spacing w:after="0" w:line="240" w:lineRule="auto"/>
              <w:rPr>
                <w:rFonts w:ascii="Times New Roman" w:hAnsi="Times New Roman" w:cs="Times New Roman"/>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C2B97" w:rsidRPr="00C31D3F" w:rsidP="00C4721A" w14:paraId="33DF1C99" w14:textId="77777777">
            <w:pPr>
              <w:spacing w:after="0" w:line="240" w:lineRule="auto"/>
              <w:jc w:val="center"/>
              <w:rPr>
                <w:rFonts w:ascii="Times New Roman" w:hAnsi="Times New Roman" w:cs="Times New Roman"/>
                <w:b/>
                <w:sz w:val="20"/>
                <w:szCs w:val="20"/>
              </w:rPr>
            </w:pPr>
            <w:r w:rsidRPr="00C31D3F">
              <w:rPr>
                <w:rFonts w:ascii="Times New Roman" w:hAnsi="Times New Roman" w:cs="Times New Roman"/>
                <w:b/>
                <w:sz w:val="20"/>
                <w:szCs w:val="20"/>
              </w:rPr>
              <w:t>7.</w:t>
            </w:r>
          </w:p>
          <w:p w:rsidR="00FC2B97" w:rsidRPr="00C31D3F" w:rsidP="00CA7144" w14:paraId="1158DD8C" w14:textId="77777777">
            <w:pPr>
              <w:spacing w:after="0" w:line="240" w:lineRule="auto"/>
              <w:rPr>
                <w:rFonts w:ascii="Times New Roman" w:hAnsi="Times New Roman" w:cs="Times New Roman"/>
                <w:b/>
                <w:sz w:val="20"/>
                <w:szCs w:val="20"/>
              </w:rPr>
            </w:pPr>
            <w:r w:rsidRPr="00C31D3F">
              <w:rPr>
                <w:rFonts w:ascii="Times New Roman" w:hAnsi="Times New Roman" w:cs="Times New Roman"/>
                <w:b/>
                <w:sz w:val="20"/>
                <w:szCs w:val="20"/>
              </w:rPr>
              <w:t>Total Average Hour Burden Cost Per Respondent</w:t>
            </w:r>
          </w:p>
          <w:p w:rsidR="00FC2B97" w:rsidRPr="00C31D3F" w:rsidP="00CA7144" w14:paraId="1937EDAC" w14:textId="77777777">
            <w:pPr>
              <w:spacing w:after="0" w:line="240" w:lineRule="auto"/>
              <w:rPr>
                <w:rFonts w:ascii="Times New Roman" w:hAnsi="Times New Roman" w:cs="Times New Roman"/>
                <w:b/>
                <w:sz w:val="20"/>
                <w:szCs w:val="20"/>
              </w:rPr>
            </w:pPr>
            <w:r w:rsidRPr="00C31D3F">
              <w:rPr>
                <w:rFonts w:ascii="Times New Roman" w:hAnsi="Times New Roman" w:cs="Times New Roman"/>
                <w:b/>
                <w:sz w:val="20"/>
                <w:szCs w:val="20"/>
              </w:rPr>
              <w:t>(5×6)</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C2B97" w:rsidRPr="00C31D3F" w:rsidP="00C4721A" w14:paraId="11A5A09A" w14:textId="77777777">
            <w:pPr>
              <w:spacing w:after="0" w:line="240" w:lineRule="auto"/>
              <w:jc w:val="center"/>
              <w:rPr>
                <w:rFonts w:ascii="Times New Roman" w:hAnsi="Times New Roman" w:cs="Times New Roman"/>
                <w:b/>
                <w:sz w:val="20"/>
                <w:szCs w:val="20"/>
              </w:rPr>
            </w:pPr>
            <w:r w:rsidRPr="00C31D3F">
              <w:rPr>
                <w:rFonts w:ascii="Times New Roman" w:hAnsi="Times New Roman" w:cs="Times New Roman"/>
                <w:b/>
                <w:sz w:val="20"/>
                <w:szCs w:val="20"/>
              </w:rPr>
              <w:t>8.</w:t>
            </w:r>
          </w:p>
          <w:p w:rsidR="00FC2B97" w:rsidRPr="00C31D3F" w:rsidP="00CA7144" w14:paraId="1A0EE181" w14:textId="77777777">
            <w:pPr>
              <w:spacing w:after="0" w:line="240" w:lineRule="auto"/>
              <w:rPr>
                <w:rFonts w:ascii="Times New Roman" w:hAnsi="Times New Roman" w:cs="Times New Roman"/>
                <w:b/>
                <w:sz w:val="20"/>
                <w:szCs w:val="20"/>
              </w:rPr>
            </w:pPr>
            <w:r w:rsidRPr="00C31D3F">
              <w:rPr>
                <w:rFonts w:ascii="Times New Roman" w:hAnsi="Times New Roman" w:cs="Times New Roman"/>
                <w:b/>
                <w:sz w:val="20"/>
                <w:szCs w:val="20"/>
              </w:rPr>
              <w:t>Total Annual</w:t>
            </w:r>
          </w:p>
          <w:p w:rsidR="00FC2B97" w:rsidRPr="00C31D3F" w:rsidP="00CA7144" w14:paraId="47EDD61F" w14:textId="77777777">
            <w:pPr>
              <w:spacing w:after="0" w:line="240" w:lineRule="auto"/>
              <w:rPr>
                <w:rFonts w:ascii="Times New Roman" w:hAnsi="Times New Roman" w:cs="Times New Roman"/>
                <w:b/>
                <w:sz w:val="20"/>
                <w:szCs w:val="20"/>
              </w:rPr>
            </w:pPr>
            <w:r w:rsidRPr="00C31D3F">
              <w:rPr>
                <w:rFonts w:ascii="Times New Roman" w:hAnsi="Times New Roman" w:cs="Times New Roman"/>
                <w:b/>
                <w:sz w:val="20"/>
                <w:szCs w:val="20"/>
              </w:rPr>
              <w:t>Responses</w:t>
            </w:r>
          </w:p>
          <w:p w:rsidR="00FC2B97" w:rsidRPr="00C31D3F" w:rsidP="00CA7144" w14:paraId="0A3C4F50" w14:textId="77777777">
            <w:pPr>
              <w:spacing w:after="0" w:line="240" w:lineRule="auto"/>
              <w:rPr>
                <w:rFonts w:ascii="Times New Roman" w:hAnsi="Times New Roman" w:cs="Times New Roman"/>
                <w:b/>
                <w:sz w:val="20"/>
                <w:szCs w:val="20"/>
              </w:rPr>
            </w:pPr>
            <w:r w:rsidRPr="00C31D3F">
              <w:rPr>
                <w:rFonts w:ascii="Times New Roman" w:hAnsi="Times New Roman" w:cs="Times New Roman"/>
                <w:b/>
                <w:sz w:val="20"/>
                <w:szCs w:val="20"/>
              </w:rPr>
              <w:t>(2×3)</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C2B97" w:rsidRPr="00C31D3F" w:rsidP="00C4721A" w14:paraId="46BB60B1" w14:textId="77777777">
            <w:pPr>
              <w:spacing w:after="0" w:line="240" w:lineRule="auto"/>
              <w:jc w:val="center"/>
              <w:rPr>
                <w:rFonts w:ascii="Times New Roman" w:hAnsi="Times New Roman" w:cs="Times New Roman"/>
                <w:b/>
                <w:sz w:val="20"/>
                <w:szCs w:val="20"/>
              </w:rPr>
            </w:pPr>
            <w:r w:rsidRPr="00C31D3F">
              <w:rPr>
                <w:rFonts w:ascii="Times New Roman" w:hAnsi="Times New Roman" w:cs="Times New Roman"/>
                <w:b/>
                <w:sz w:val="20"/>
                <w:szCs w:val="20"/>
              </w:rPr>
              <w:t>9.</w:t>
            </w:r>
          </w:p>
          <w:p w:rsidR="00FC2B97" w:rsidRPr="00C31D3F" w:rsidP="00CA7144" w14:paraId="1D793BB9" w14:textId="77777777">
            <w:pPr>
              <w:spacing w:after="0" w:line="240" w:lineRule="auto"/>
              <w:rPr>
                <w:rFonts w:ascii="Times New Roman" w:hAnsi="Times New Roman" w:cs="Times New Roman"/>
                <w:b/>
                <w:sz w:val="20"/>
                <w:szCs w:val="20"/>
              </w:rPr>
            </w:pPr>
            <w:r w:rsidRPr="00C31D3F">
              <w:rPr>
                <w:rFonts w:ascii="Times New Roman" w:hAnsi="Times New Roman" w:cs="Times New Roman"/>
                <w:b/>
                <w:sz w:val="20"/>
                <w:szCs w:val="20"/>
              </w:rPr>
              <w:t>Total Annual Number of Burden Hours</w:t>
            </w:r>
          </w:p>
          <w:p w:rsidR="00FC2B97" w:rsidRPr="00C31D3F" w:rsidP="00CA7144" w14:paraId="4EF4DE61" w14:textId="77777777">
            <w:pPr>
              <w:spacing w:after="0" w:line="240" w:lineRule="auto"/>
              <w:rPr>
                <w:rFonts w:ascii="Times New Roman" w:hAnsi="Times New Roman" w:cs="Times New Roman"/>
                <w:b/>
                <w:sz w:val="20"/>
                <w:szCs w:val="20"/>
              </w:rPr>
            </w:pPr>
            <w:r w:rsidRPr="00C31D3F">
              <w:rPr>
                <w:rFonts w:ascii="Times New Roman" w:hAnsi="Times New Roman" w:cs="Times New Roman"/>
                <w:b/>
                <w:sz w:val="20"/>
                <w:szCs w:val="20"/>
              </w:rPr>
              <w:t>(2×5)</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C2B97" w:rsidRPr="00C31D3F" w:rsidP="00C4721A" w14:paraId="23041598" w14:textId="77777777">
            <w:pPr>
              <w:spacing w:after="0" w:line="240" w:lineRule="auto"/>
              <w:jc w:val="center"/>
              <w:rPr>
                <w:rFonts w:ascii="Times New Roman" w:hAnsi="Times New Roman" w:cs="Times New Roman"/>
                <w:b/>
                <w:sz w:val="20"/>
                <w:szCs w:val="20"/>
              </w:rPr>
            </w:pPr>
            <w:r w:rsidRPr="00C31D3F">
              <w:rPr>
                <w:rFonts w:ascii="Times New Roman" w:hAnsi="Times New Roman" w:cs="Times New Roman"/>
                <w:b/>
                <w:sz w:val="20"/>
                <w:szCs w:val="20"/>
              </w:rPr>
              <w:t>10.</w:t>
            </w:r>
          </w:p>
          <w:p w:rsidR="00FC2B97" w:rsidRPr="00C31D3F" w:rsidP="00CA7144" w14:paraId="6EBD2056" w14:textId="77777777">
            <w:pPr>
              <w:spacing w:after="0" w:line="240" w:lineRule="auto"/>
              <w:rPr>
                <w:rFonts w:ascii="Times New Roman" w:hAnsi="Times New Roman" w:cs="Times New Roman"/>
                <w:b/>
                <w:sz w:val="20"/>
                <w:szCs w:val="20"/>
              </w:rPr>
            </w:pPr>
            <w:r w:rsidRPr="00C31D3F">
              <w:rPr>
                <w:rFonts w:ascii="Times New Roman" w:hAnsi="Times New Roman" w:cs="Times New Roman"/>
                <w:b/>
                <w:sz w:val="20"/>
                <w:szCs w:val="20"/>
              </w:rPr>
              <w:t>Total Annual Burden Hour Cost of All Responses</w:t>
            </w:r>
          </w:p>
          <w:p w:rsidR="00FC2B97" w:rsidRPr="00C31D3F" w:rsidP="00CA7144" w14:paraId="688E8551" w14:textId="77777777">
            <w:pPr>
              <w:spacing w:after="0" w:line="240" w:lineRule="auto"/>
              <w:rPr>
                <w:rFonts w:ascii="Times New Roman" w:hAnsi="Times New Roman" w:cs="Times New Roman"/>
                <w:b/>
                <w:sz w:val="20"/>
                <w:szCs w:val="20"/>
              </w:rPr>
            </w:pPr>
            <w:r w:rsidRPr="00C31D3F">
              <w:rPr>
                <w:rFonts w:ascii="Times New Roman" w:hAnsi="Times New Roman" w:cs="Times New Roman"/>
                <w:b/>
                <w:sz w:val="20"/>
                <w:szCs w:val="20"/>
              </w:rPr>
              <w:t>(2×7)</w:t>
            </w:r>
          </w:p>
        </w:tc>
      </w:tr>
      <w:tr w14:paraId="389BF930" w14:textId="77777777" w:rsidTr="00CA7144">
        <w:tblPrEx>
          <w:tblW w:w="0" w:type="auto"/>
          <w:tblLook w:val="04A0"/>
        </w:tblPrEx>
        <w:trPr>
          <w:cantSplit/>
        </w:trPr>
        <w:tc>
          <w:tcPr>
            <w:tcW w:w="0" w:type="auto"/>
            <w:tcBorders>
              <w:top w:val="single" w:sz="4" w:space="0" w:color="000000"/>
              <w:left w:val="single" w:sz="4" w:space="0" w:color="000000"/>
              <w:bottom w:val="single" w:sz="4" w:space="0" w:color="000000"/>
              <w:right w:val="single" w:sz="4" w:space="0" w:color="000000"/>
            </w:tcBorders>
            <w:vAlign w:val="center"/>
          </w:tcPr>
          <w:p w:rsidR="00FC2B97" w:rsidRPr="00C31D3F" w:rsidP="00CA7144" w14:paraId="3910B1E6" w14:textId="3AB3EF73">
            <w:pPr>
              <w:spacing w:after="0" w:line="240" w:lineRule="auto"/>
              <w:rPr>
                <w:rFonts w:ascii="Times New Roman" w:hAnsi="Times New Roman" w:cs="Times New Roman"/>
                <w:bCs/>
                <w:sz w:val="20"/>
                <w:szCs w:val="20"/>
              </w:rPr>
            </w:pPr>
            <w:r w:rsidRPr="00C31D3F">
              <w:rPr>
                <w:rFonts w:ascii="Times New Roman" w:hAnsi="Times New Roman" w:cs="Times New Roman"/>
                <w:bCs/>
                <w:sz w:val="20"/>
                <w:szCs w:val="20"/>
              </w:rPr>
              <w:t>Part 46</w:t>
            </w:r>
          </w:p>
        </w:tc>
        <w:tc>
          <w:tcPr>
            <w:tcW w:w="0" w:type="auto"/>
            <w:tcBorders>
              <w:top w:val="single" w:sz="4" w:space="0" w:color="000000"/>
              <w:left w:val="single" w:sz="4" w:space="0" w:color="000000"/>
              <w:bottom w:val="single" w:sz="4" w:space="0" w:color="000000"/>
              <w:right w:val="single" w:sz="4" w:space="0" w:color="000000"/>
            </w:tcBorders>
            <w:vAlign w:val="center"/>
          </w:tcPr>
          <w:p w:rsidR="00FC2B97" w:rsidRPr="00C31D3F" w:rsidP="00CA7144" w14:paraId="508584FE" w14:textId="5E330860">
            <w:pPr>
              <w:spacing w:after="0" w:line="240" w:lineRule="auto"/>
              <w:rPr>
                <w:rFonts w:ascii="Times New Roman" w:hAnsi="Times New Roman" w:cs="Times New Roman"/>
                <w:bCs/>
                <w:sz w:val="20"/>
                <w:szCs w:val="20"/>
              </w:rPr>
            </w:pPr>
            <w:r w:rsidRPr="00C31D3F">
              <w:rPr>
                <w:rFonts w:ascii="Times New Roman" w:hAnsi="Times New Roman" w:cs="Times New Roman"/>
                <w:bCs/>
                <w:sz w:val="20"/>
                <w:szCs w:val="20"/>
              </w:rPr>
              <w:t>106 SD/MSPs</w:t>
            </w:r>
          </w:p>
        </w:tc>
        <w:tc>
          <w:tcPr>
            <w:tcW w:w="0" w:type="auto"/>
            <w:tcBorders>
              <w:top w:val="single" w:sz="4" w:space="0" w:color="000000"/>
              <w:left w:val="single" w:sz="4" w:space="0" w:color="000000"/>
              <w:bottom w:val="single" w:sz="4" w:space="0" w:color="000000"/>
              <w:right w:val="single" w:sz="4" w:space="0" w:color="000000"/>
            </w:tcBorders>
            <w:vAlign w:val="center"/>
          </w:tcPr>
          <w:p w:rsidR="00FC2B97" w:rsidRPr="00C31D3F" w:rsidP="00CA7144" w14:paraId="37B906D6" w14:textId="1D2A6CE7">
            <w:pPr>
              <w:spacing w:after="0" w:line="240" w:lineRule="auto"/>
              <w:rPr>
                <w:rFonts w:ascii="Times New Roman" w:hAnsi="Times New Roman" w:cs="Times New Roman"/>
                <w:bCs/>
                <w:sz w:val="20"/>
                <w:szCs w:val="20"/>
              </w:rPr>
            </w:pPr>
            <w:r w:rsidRPr="00C31D3F">
              <w:rPr>
                <w:rFonts w:ascii="Times New Roman" w:hAnsi="Times New Roman" w:cs="Times New Roman"/>
                <w:bCs/>
                <w:sz w:val="20"/>
                <w:szCs w:val="20"/>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FC2B97" w:rsidRPr="00C31D3F" w:rsidP="00CA7144" w14:paraId="50481011" w14:textId="42A8422F">
            <w:pPr>
              <w:spacing w:after="0" w:line="240" w:lineRule="auto"/>
              <w:rPr>
                <w:rFonts w:ascii="Times New Roman" w:hAnsi="Times New Roman" w:cs="Times New Roman"/>
                <w:bCs/>
                <w:sz w:val="20"/>
                <w:szCs w:val="20"/>
              </w:rPr>
            </w:pPr>
            <w:r w:rsidRPr="00C31D3F">
              <w:rPr>
                <w:rFonts w:ascii="Times New Roman" w:hAnsi="Times New Roman" w:cs="Times New Roman"/>
                <w:bCs/>
                <w:sz w:val="20"/>
                <w:szCs w:val="20"/>
              </w:rPr>
              <w:t>68.2</w:t>
            </w:r>
          </w:p>
        </w:tc>
        <w:tc>
          <w:tcPr>
            <w:tcW w:w="0" w:type="auto"/>
            <w:tcBorders>
              <w:top w:val="single" w:sz="4" w:space="0" w:color="000000"/>
              <w:left w:val="single" w:sz="4" w:space="0" w:color="000000"/>
              <w:bottom w:val="single" w:sz="4" w:space="0" w:color="000000"/>
              <w:right w:val="single" w:sz="4" w:space="0" w:color="000000"/>
            </w:tcBorders>
            <w:vAlign w:val="center"/>
          </w:tcPr>
          <w:p w:rsidR="00FC2B97" w:rsidRPr="00C31D3F" w:rsidP="00CA7144" w14:paraId="779D2B39" w14:textId="2F964A1D">
            <w:pPr>
              <w:spacing w:after="0" w:line="240" w:lineRule="auto"/>
              <w:rPr>
                <w:rFonts w:ascii="Times New Roman" w:hAnsi="Times New Roman" w:cs="Times New Roman"/>
                <w:bCs/>
                <w:sz w:val="20"/>
                <w:szCs w:val="20"/>
              </w:rPr>
            </w:pPr>
            <w:r w:rsidRPr="00C31D3F">
              <w:rPr>
                <w:rFonts w:ascii="Times New Roman" w:hAnsi="Times New Roman" w:cs="Times New Roman"/>
                <w:bCs/>
                <w:sz w:val="20"/>
                <w:szCs w:val="20"/>
              </w:rPr>
              <w:t>68.2</w:t>
            </w:r>
          </w:p>
        </w:tc>
        <w:tc>
          <w:tcPr>
            <w:tcW w:w="0" w:type="auto"/>
            <w:tcBorders>
              <w:top w:val="single" w:sz="4" w:space="0" w:color="000000"/>
              <w:left w:val="single" w:sz="4" w:space="0" w:color="000000"/>
              <w:bottom w:val="single" w:sz="4" w:space="0" w:color="000000"/>
              <w:right w:val="single" w:sz="4" w:space="0" w:color="000000"/>
            </w:tcBorders>
            <w:vAlign w:val="center"/>
          </w:tcPr>
          <w:p w:rsidR="00FC2B97" w:rsidRPr="00C31D3F" w:rsidP="00CA7144" w14:paraId="63901BBF" w14:textId="235A113B">
            <w:pPr>
              <w:spacing w:after="0" w:line="240" w:lineRule="auto"/>
              <w:rPr>
                <w:rFonts w:ascii="Times New Roman" w:hAnsi="Times New Roman" w:cs="Times New Roman"/>
                <w:bCs/>
                <w:sz w:val="20"/>
                <w:szCs w:val="20"/>
              </w:rPr>
            </w:pPr>
            <w:r w:rsidRPr="00C31D3F">
              <w:rPr>
                <w:rFonts w:ascii="Times New Roman" w:hAnsi="Times New Roman" w:cs="Times New Roman"/>
                <w:bCs/>
                <w:sz w:val="20"/>
                <w:szCs w:val="20"/>
              </w:rPr>
              <w:t>$102.62</w:t>
            </w:r>
          </w:p>
        </w:tc>
        <w:tc>
          <w:tcPr>
            <w:tcW w:w="0" w:type="auto"/>
            <w:tcBorders>
              <w:top w:val="single" w:sz="4" w:space="0" w:color="000000"/>
              <w:left w:val="single" w:sz="4" w:space="0" w:color="000000"/>
              <w:bottom w:val="single" w:sz="4" w:space="0" w:color="000000"/>
              <w:right w:val="single" w:sz="4" w:space="0" w:color="000000"/>
            </w:tcBorders>
            <w:vAlign w:val="center"/>
          </w:tcPr>
          <w:p w:rsidR="00FC2B97" w:rsidRPr="00C31D3F" w:rsidP="00CA7144" w14:paraId="2A8559E9" w14:textId="11D02879">
            <w:pPr>
              <w:spacing w:after="0" w:line="240" w:lineRule="auto"/>
              <w:rPr>
                <w:rFonts w:ascii="Times New Roman" w:hAnsi="Times New Roman" w:cs="Times New Roman"/>
                <w:bCs/>
                <w:sz w:val="20"/>
                <w:szCs w:val="20"/>
              </w:rPr>
            </w:pPr>
            <w:r w:rsidRPr="00C31D3F">
              <w:rPr>
                <w:rFonts w:ascii="Times New Roman" w:hAnsi="Times New Roman" w:cs="Times New Roman"/>
                <w:bCs/>
                <w:sz w:val="20"/>
                <w:szCs w:val="20"/>
              </w:rPr>
              <w:t>$6,999</w:t>
            </w:r>
          </w:p>
        </w:tc>
        <w:tc>
          <w:tcPr>
            <w:tcW w:w="0" w:type="auto"/>
            <w:tcBorders>
              <w:top w:val="single" w:sz="4" w:space="0" w:color="000000"/>
              <w:left w:val="single" w:sz="4" w:space="0" w:color="000000"/>
              <w:bottom w:val="single" w:sz="4" w:space="0" w:color="000000"/>
              <w:right w:val="single" w:sz="4" w:space="0" w:color="000000"/>
            </w:tcBorders>
            <w:vAlign w:val="center"/>
          </w:tcPr>
          <w:p w:rsidR="00FC2B97" w:rsidRPr="00C31D3F" w:rsidP="00CA7144" w14:paraId="58D70C38" w14:textId="03CF7CE4">
            <w:pPr>
              <w:spacing w:after="0" w:line="240" w:lineRule="auto"/>
              <w:rPr>
                <w:rFonts w:ascii="Times New Roman" w:hAnsi="Times New Roman" w:cs="Times New Roman"/>
                <w:bCs/>
                <w:sz w:val="20"/>
                <w:szCs w:val="20"/>
              </w:rPr>
            </w:pPr>
            <w:r w:rsidRPr="00C31D3F">
              <w:rPr>
                <w:rFonts w:ascii="Times New Roman" w:hAnsi="Times New Roman" w:cs="Times New Roman"/>
                <w:bCs/>
                <w:sz w:val="20"/>
                <w:szCs w:val="20"/>
              </w:rPr>
              <w:t>106</w:t>
            </w:r>
          </w:p>
        </w:tc>
        <w:tc>
          <w:tcPr>
            <w:tcW w:w="0" w:type="auto"/>
            <w:tcBorders>
              <w:top w:val="single" w:sz="4" w:space="0" w:color="000000"/>
              <w:left w:val="single" w:sz="4" w:space="0" w:color="000000"/>
              <w:bottom w:val="single" w:sz="4" w:space="0" w:color="000000"/>
              <w:right w:val="single" w:sz="4" w:space="0" w:color="000000"/>
            </w:tcBorders>
            <w:vAlign w:val="center"/>
          </w:tcPr>
          <w:p w:rsidR="00FC2B97" w:rsidRPr="00C31D3F" w:rsidP="00CA7144" w14:paraId="27BA2722" w14:textId="512DA3C1">
            <w:pPr>
              <w:spacing w:after="0" w:line="240" w:lineRule="auto"/>
              <w:rPr>
                <w:rFonts w:ascii="Times New Roman" w:hAnsi="Times New Roman" w:cs="Times New Roman"/>
                <w:bCs/>
                <w:sz w:val="20"/>
                <w:szCs w:val="20"/>
              </w:rPr>
            </w:pPr>
            <w:r w:rsidRPr="00C31D3F">
              <w:rPr>
                <w:rFonts w:ascii="Times New Roman" w:hAnsi="Times New Roman" w:cs="Times New Roman"/>
                <w:bCs/>
                <w:sz w:val="20"/>
                <w:szCs w:val="20"/>
              </w:rPr>
              <w:t>7,230</w:t>
            </w:r>
          </w:p>
        </w:tc>
        <w:tc>
          <w:tcPr>
            <w:tcW w:w="0" w:type="auto"/>
            <w:tcBorders>
              <w:top w:val="single" w:sz="4" w:space="0" w:color="000000"/>
              <w:left w:val="single" w:sz="4" w:space="0" w:color="000000"/>
              <w:bottom w:val="single" w:sz="4" w:space="0" w:color="000000"/>
              <w:right w:val="single" w:sz="4" w:space="0" w:color="000000"/>
            </w:tcBorders>
            <w:vAlign w:val="center"/>
          </w:tcPr>
          <w:p w:rsidR="00FC2B97" w:rsidRPr="00C31D3F" w:rsidP="00CA7144" w14:paraId="119C6A05" w14:textId="5BF38A4C">
            <w:pPr>
              <w:spacing w:after="0" w:line="240" w:lineRule="auto"/>
              <w:rPr>
                <w:rFonts w:ascii="Times New Roman" w:hAnsi="Times New Roman" w:cs="Times New Roman"/>
                <w:bCs/>
                <w:sz w:val="20"/>
                <w:szCs w:val="20"/>
              </w:rPr>
            </w:pPr>
            <w:r w:rsidRPr="00C31D3F">
              <w:rPr>
                <w:rFonts w:ascii="Times New Roman" w:hAnsi="Times New Roman" w:cs="Times New Roman"/>
                <w:bCs/>
                <w:sz w:val="20"/>
                <w:szCs w:val="20"/>
              </w:rPr>
              <w:t>$</w:t>
            </w:r>
            <w:r w:rsidRPr="00C31D3F" w:rsidR="00823ED0">
              <w:rPr>
                <w:rFonts w:ascii="Times New Roman" w:hAnsi="Times New Roman" w:cs="Times New Roman"/>
                <w:bCs/>
                <w:sz w:val="20"/>
                <w:szCs w:val="20"/>
              </w:rPr>
              <w:t>741,894</w:t>
            </w:r>
          </w:p>
        </w:tc>
      </w:tr>
      <w:tr w14:paraId="51AC0E16" w14:textId="77777777" w:rsidTr="00CA7144">
        <w:tblPrEx>
          <w:tblW w:w="0" w:type="auto"/>
          <w:tblLook w:val="04A0"/>
        </w:tblPrEx>
        <w:trPr>
          <w:cantSplit/>
        </w:trPr>
        <w:tc>
          <w:tcPr>
            <w:tcW w:w="0" w:type="auto"/>
            <w:tcBorders>
              <w:top w:val="single" w:sz="4" w:space="0" w:color="000000"/>
              <w:left w:val="single" w:sz="4" w:space="0" w:color="000000"/>
              <w:bottom w:val="single" w:sz="4" w:space="0" w:color="000000"/>
              <w:right w:val="single" w:sz="4" w:space="0" w:color="000000"/>
            </w:tcBorders>
            <w:vAlign w:val="center"/>
          </w:tcPr>
          <w:p w:rsidR="00CA7144" w:rsidRPr="00C31D3F" w:rsidP="00CA7144" w14:paraId="4278E4E9" w14:textId="7127A65C">
            <w:pPr>
              <w:spacing w:after="0" w:line="240" w:lineRule="auto"/>
              <w:rPr>
                <w:rFonts w:ascii="Times New Roman" w:hAnsi="Times New Roman" w:cs="Times New Roman"/>
                <w:bCs/>
                <w:sz w:val="20"/>
                <w:szCs w:val="20"/>
              </w:rPr>
            </w:pPr>
            <w:r w:rsidRPr="00C31D3F">
              <w:rPr>
                <w:rFonts w:ascii="Times New Roman" w:hAnsi="Times New Roman" w:cs="Times New Roman"/>
                <w:bCs/>
                <w:sz w:val="20"/>
                <w:szCs w:val="20"/>
              </w:rPr>
              <w:t>Part 46</w:t>
            </w:r>
          </w:p>
        </w:tc>
        <w:tc>
          <w:tcPr>
            <w:tcW w:w="0" w:type="auto"/>
            <w:tcBorders>
              <w:top w:val="single" w:sz="4" w:space="0" w:color="000000"/>
              <w:left w:val="single" w:sz="4" w:space="0" w:color="000000"/>
              <w:bottom w:val="single" w:sz="4" w:space="0" w:color="000000"/>
              <w:right w:val="single" w:sz="4" w:space="0" w:color="000000"/>
            </w:tcBorders>
            <w:vAlign w:val="center"/>
          </w:tcPr>
          <w:p w:rsidR="00CA7144" w:rsidRPr="00C31D3F" w:rsidP="00CA7144" w14:paraId="32F2A346" w14:textId="091106FA">
            <w:pPr>
              <w:spacing w:after="0" w:line="240" w:lineRule="auto"/>
              <w:rPr>
                <w:rFonts w:ascii="Times New Roman" w:hAnsi="Times New Roman" w:cs="Times New Roman"/>
                <w:bCs/>
                <w:sz w:val="20"/>
                <w:szCs w:val="20"/>
              </w:rPr>
            </w:pPr>
            <w:r w:rsidRPr="00C31D3F">
              <w:rPr>
                <w:rFonts w:ascii="Times New Roman" w:hAnsi="Times New Roman" w:cs="Times New Roman"/>
                <w:bCs/>
                <w:sz w:val="20"/>
                <w:szCs w:val="20"/>
              </w:rPr>
              <w:t>30,000 Non-SD/MSP</w:t>
            </w:r>
          </w:p>
        </w:tc>
        <w:tc>
          <w:tcPr>
            <w:tcW w:w="0" w:type="auto"/>
            <w:tcBorders>
              <w:top w:val="single" w:sz="4" w:space="0" w:color="000000"/>
              <w:left w:val="single" w:sz="4" w:space="0" w:color="000000"/>
              <w:bottom w:val="single" w:sz="4" w:space="0" w:color="000000"/>
              <w:right w:val="single" w:sz="4" w:space="0" w:color="000000"/>
            </w:tcBorders>
            <w:vAlign w:val="center"/>
          </w:tcPr>
          <w:p w:rsidR="00CA7144" w:rsidRPr="00C31D3F" w:rsidP="00CA7144" w14:paraId="216E8C19" w14:textId="7FA0A631">
            <w:pPr>
              <w:spacing w:after="0" w:line="240" w:lineRule="auto"/>
              <w:rPr>
                <w:rFonts w:ascii="Times New Roman" w:hAnsi="Times New Roman" w:cs="Times New Roman"/>
                <w:bCs/>
                <w:sz w:val="20"/>
                <w:szCs w:val="20"/>
              </w:rPr>
            </w:pPr>
            <w:r w:rsidRPr="00C31D3F">
              <w:rPr>
                <w:rFonts w:ascii="Times New Roman" w:hAnsi="Times New Roman" w:cs="Times New Roman"/>
                <w:bCs/>
                <w:sz w:val="20"/>
                <w:szCs w:val="20"/>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CA7144" w:rsidRPr="00C31D3F" w:rsidP="00CA7144" w14:paraId="2901627E" w14:textId="18FC2A7F">
            <w:pPr>
              <w:spacing w:after="0" w:line="240" w:lineRule="auto"/>
              <w:rPr>
                <w:rFonts w:ascii="Times New Roman" w:hAnsi="Times New Roman" w:cs="Times New Roman"/>
                <w:bCs/>
                <w:sz w:val="20"/>
                <w:szCs w:val="20"/>
              </w:rPr>
            </w:pPr>
            <w:r w:rsidRPr="00C31D3F">
              <w:rPr>
                <w:rFonts w:ascii="Times New Roman" w:hAnsi="Times New Roman" w:cs="Times New Roman"/>
                <w:bCs/>
                <w:sz w:val="20"/>
                <w:szCs w:val="20"/>
              </w:rPr>
              <w:t>0.2</w:t>
            </w:r>
          </w:p>
        </w:tc>
        <w:tc>
          <w:tcPr>
            <w:tcW w:w="0" w:type="auto"/>
            <w:tcBorders>
              <w:top w:val="single" w:sz="4" w:space="0" w:color="000000"/>
              <w:left w:val="single" w:sz="4" w:space="0" w:color="000000"/>
              <w:bottom w:val="single" w:sz="4" w:space="0" w:color="000000"/>
              <w:right w:val="single" w:sz="4" w:space="0" w:color="000000"/>
            </w:tcBorders>
            <w:vAlign w:val="center"/>
          </w:tcPr>
          <w:p w:rsidR="00CA7144" w:rsidRPr="00C31D3F" w:rsidP="00CA7144" w14:paraId="352C3339" w14:textId="4F434F32">
            <w:pPr>
              <w:spacing w:after="0" w:line="240" w:lineRule="auto"/>
              <w:rPr>
                <w:rFonts w:ascii="Times New Roman" w:hAnsi="Times New Roman" w:cs="Times New Roman"/>
                <w:bCs/>
                <w:sz w:val="20"/>
                <w:szCs w:val="20"/>
              </w:rPr>
            </w:pPr>
            <w:r w:rsidRPr="00C31D3F">
              <w:rPr>
                <w:rFonts w:ascii="Times New Roman" w:hAnsi="Times New Roman" w:cs="Times New Roman"/>
                <w:bCs/>
                <w:sz w:val="20"/>
                <w:szCs w:val="20"/>
              </w:rPr>
              <w:t>0.2</w:t>
            </w:r>
          </w:p>
        </w:tc>
        <w:tc>
          <w:tcPr>
            <w:tcW w:w="0" w:type="auto"/>
            <w:tcBorders>
              <w:top w:val="single" w:sz="4" w:space="0" w:color="000000"/>
              <w:left w:val="single" w:sz="4" w:space="0" w:color="000000"/>
              <w:bottom w:val="single" w:sz="4" w:space="0" w:color="000000"/>
              <w:right w:val="single" w:sz="4" w:space="0" w:color="000000"/>
            </w:tcBorders>
            <w:vAlign w:val="center"/>
          </w:tcPr>
          <w:p w:rsidR="00CA7144" w:rsidRPr="00C31D3F" w:rsidP="00CA7144" w14:paraId="7BB5D510" w14:textId="46BE2911">
            <w:pPr>
              <w:spacing w:after="0" w:line="240" w:lineRule="auto"/>
              <w:rPr>
                <w:rFonts w:ascii="Times New Roman" w:hAnsi="Times New Roman" w:cs="Times New Roman"/>
                <w:bCs/>
                <w:sz w:val="20"/>
                <w:szCs w:val="20"/>
              </w:rPr>
            </w:pPr>
            <w:r w:rsidRPr="00C31D3F">
              <w:rPr>
                <w:rFonts w:ascii="Times New Roman" w:hAnsi="Times New Roman" w:cs="Times New Roman"/>
                <w:bCs/>
                <w:sz w:val="20"/>
                <w:szCs w:val="20"/>
              </w:rPr>
              <w:t>$</w:t>
            </w:r>
            <w:r w:rsidRPr="00C31D3F" w:rsidR="00B0754B">
              <w:rPr>
                <w:rFonts w:ascii="Times New Roman" w:hAnsi="Times New Roman" w:cs="Times New Roman"/>
                <w:bCs/>
                <w:sz w:val="20"/>
                <w:szCs w:val="20"/>
              </w:rPr>
              <w:t>102.62</w:t>
            </w:r>
          </w:p>
        </w:tc>
        <w:tc>
          <w:tcPr>
            <w:tcW w:w="0" w:type="auto"/>
            <w:tcBorders>
              <w:top w:val="single" w:sz="4" w:space="0" w:color="000000"/>
              <w:left w:val="single" w:sz="4" w:space="0" w:color="000000"/>
              <w:bottom w:val="single" w:sz="4" w:space="0" w:color="000000"/>
              <w:right w:val="single" w:sz="4" w:space="0" w:color="000000"/>
            </w:tcBorders>
            <w:vAlign w:val="center"/>
          </w:tcPr>
          <w:p w:rsidR="00CA7144" w:rsidRPr="00C31D3F" w:rsidP="00CA7144" w14:paraId="09BBD255" w14:textId="52E8E2F1">
            <w:pPr>
              <w:spacing w:after="0" w:line="240" w:lineRule="auto"/>
              <w:rPr>
                <w:rFonts w:ascii="Times New Roman" w:hAnsi="Times New Roman" w:cs="Times New Roman"/>
                <w:bCs/>
                <w:sz w:val="20"/>
                <w:szCs w:val="20"/>
              </w:rPr>
            </w:pPr>
            <w:r w:rsidRPr="00C31D3F">
              <w:rPr>
                <w:rFonts w:ascii="Times New Roman" w:hAnsi="Times New Roman" w:cs="Times New Roman"/>
                <w:bCs/>
                <w:sz w:val="20"/>
                <w:szCs w:val="20"/>
              </w:rPr>
              <w:t>$21</w:t>
            </w:r>
          </w:p>
        </w:tc>
        <w:tc>
          <w:tcPr>
            <w:tcW w:w="0" w:type="auto"/>
            <w:tcBorders>
              <w:top w:val="single" w:sz="4" w:space="0" w:color="000000"/>
              <w:left w:val="single" w:sz="4" w:space="0" w:color="000000"/>
              <w:bottom w:val="single" w:sz="4" w:space="0" w:color="000000"/>
              <w:right w:val="single" w:sz="4" w:space="0" w:color="000000"/>
            </w:tcBorders>
            <w:vAlign w:val="center"/>
          </w:tcPr>
          <w:p w:rsidR="00CA7144" w:rsidRPr="00C31D3F" w:rsidP="00CA7144" w14:paraId="0580C2C0" w14:textId="7E3EA1CA">
            <w:pPr>
              <w:spacing w:after="0" w:line="240" w:lineRule="auto"/>
              <w:rPr>
                <w:rFonts w:ascii="Times New Roman" w:hAnsi="Times New Roman" w:cs="Times New Roman"/>
                <w:bCs/>
                <w:sz w:val="20"/>
                <w:szCs w:val="20"/>
              </w:rPr>
            </w:pPr>
            <w:r w:rsidRPr="00C31D3F">
              <w:rPr>
                <w:rFonts w:ascii="Times New Roman" w:hAnsi="Times New Roman" w:cs="Times New Roman"/>
                <w:bCs/>
                <w:sz w:val="20"/>
                <w:szCs w:val="20"/>
              </w:rPr>
              <w:t>30</w:t>
            </w:r>
            <w:r w:rsidRPr="00C31D3F" w:rsidR="008F6EE8">
              <w:rPr>
                <w:rFonts w:ascii="Times New Roman" w:hAnsi="Times New Roman" w:cs="Times New Roman"/>
                <w:bCs/>
                <w:sz w:val="20"/>
                <w:szCs w:val="20"/>
              </w:rPr>
              <w:t>,000</w:t>
            </w:r>
          </w:p>
        </w:tc>
        <w:tc>
          <w:tcPr>
            <w:tcW w:w="0" w:type="auto"/>
            <w:tcBorders>
              <w:top w:val="single" w:sz="4" w:space="0" w:color="000000"/>
              <w:left w:val="single" w:sz="4" w:space="0" w:color="000000"/>
              <w:bottom w:val="single" w:sz="4" w:space="0" w:color="000000"/>
              <w:right w:val="single" w:sz="4" w:space="0" w:color="000000"/>
            </w:tcBorders>
            <w:vAlign w:val="center"/>
          </w:tcPr>
          <w:p w:rsidR="00CA7144" w:rsidRPr="00C31D3F" w:rsidP="00CA7144" w14:paraId="37BBF83F" w14:textId="37AB4371">
            <w:pPr>
              <w:spacing w:after="0" w:line="240" w:lineRule="auto"/>
              <w:rPr>
                <w:rFonts w:ascii="Times New Roman" w:hAnsi="Times New Roman" w:cs="Times New Roman"/>
                <w:bCs/>
                <w:sz w:val="20"/>
                <w:szCs w:val="20"/>
              </w:rPr>
            </w:pPr>
            <w:r w:rsidRPr="00C31D3F">
              <w:rPr>
                <w:rFonts w:ascii="Times New Roman" w:hAnsi="Times New Roman" w:cs="Times New Roman"/>
                <w:bCs/>
                <w:sz w:val="20"/>
                <w:szCs w:val="20"/>
              </w:rPr>
              <w:t>6,000</w:t>
            </w:r>
          </w:p>
        </w:tc>
        <w:tc>
          <w:tcPr>
            <w:tcW w:w="0" w:type="auto"/>
            <w:tcBorders>
              <w:top w:val="single" w:sz="4" w:space="0" w:color="000000"/>
              <w:left w:val="single" w:sz="4" w:space="0" w:color="000000"/>
              <w:bottom w:val="single" w:sz="4" w:space="0" w:color="000000"/>
              <w:right w:val="single" w:sz="4" w:space="0" w:color="000000"/>
            </w:tcBorders>
            <w:vAlign w:val="center"/>
          </w:tcPr>
          <w:p w:rsidR="00CA7144" w:rsidRPr="00C31D3F" w:rsidP="00CA7144" w14:paraId="412F6114" w14:textId="13DBE955">
            <w:pPr>
              <w:spacing w:after="0" w:line="240" w:lineRule="auto"/>
              <w:rPr>
                <w:rFonts w:ascii="Times New Roman" w:hAnsi="Times New Roman" w:cs="Times New Roman"/>
                <w:bCs/>
                <w:sz w:val="20"/>
                <w:szCs w:val="20"/>
              </w:rPr>
            </w:pPr>
            <w:r w:rsidRPr="00C31D3F">
              <w:rPr>
                <w:rFonts w:ascii="Times New Roman" w:hAnsi="Times New Roman" w:cs="Times New Roman"/>
                <w:bCs/>
                <w:sz w:val="20"/>
                <w:szCs w:val="20"/>
              </w:rPr>
              <w:t>$</w:t>
            </w:r>
            <w:r w:rsidRPr="00C31D3F" w:rsidR="0013349A">
              <w:rPr>
                <w:rFonts w:ascii="Times New Roman" w:hAnsi="Times New Roman" w:cs="Times New Roman"/>
                <w:bCs/>
                <w:sz w:val="20"/>
                <w:szCs w:val="20"/>
              </w:rPr>
              <w:t>630,000</w:t>
            </w:r>
          </w:p>
        </w:tc>
      </w:tr>
      <w:tr w14:paraId="599C6F33" w14:textId="77777777" w:rsidTr="000B65DA">
        <w:tblPrEx>
          <w:tblW w:w="0" w:type="auto"/>
          <w:tblLook w:val="04A0"/>
        </w:tblPrEx>
        <w:trPr>
          <w:cantSplit/>
        </w:trPr>
        <w:tc>
          <w:tcPr>
            <w:tcW w:w="0" w:type="auto"/>
            <w:tcBorders>
              <w:top w:val="single" w:sz="4" w:space="0" w:color="000000"/>
              <w:left w:val="single" w:sz="4" w:space="0" w:color="000000"/>
              <w:bottom w:val="single" w:sz="4" w:space="0" w:color="000000"/>
              <w:right w:val="single" w:sz="4" w:space="0" w:color="000000"/>
            </w:tcBorders>
            <w:vAlign w:val="center"/>
          </w:tcPr>
          <w:p w:rsidR="009760C7" w:rsidRPr="00C31D3F" w:rsidP="00CA7144" w14:paraId="73D5E36E" w14:textId="103DEE84">
            <w:pPr>
              <w:spacing w:after="0" w:line="240" w:lineRule="auto"/>
              <w:rPr>
                <w:rFonts w:ascii="Times New Roman" w:hAnsi="Times New Roman" w:cs="Times New Roman"/>
                <w:b/>
                <w:sz w:val="20"/>
                <w:szCs w:val="20"/>
              </w:rPr>
            </w:pPr>
            <w:r w:rsidRPr="00C31D3F">
              <w:rPr>
                <w:rFonts w:ascii="Times New Roman" w:hAnsi="Times New Roman" w:cs="Times New Roman"/>
                <w:b/>
                <w:sz w:val="20"/>
                <w:szCs w:val="20"/>
              </w:rPr>
              <w:t>Total:</w:t>
            </w:r>
          </w:p>
        </w:tc>
        <w:tc>
          <w:tcPr>
            <w:tcW w:w="0" w:type="auto"/>
            <w:tcBorders>
              <w:top w:val="single" w:sz="4" w:space="0" w:color="000000"/>
              <w:left w:val="single" w:sz="4" w:space="0" w:color="000000"/>
              <w:bottom w:val="single" w:sz="4" w:space="0" w:color="000000"/>
              <w:right w:val="single" w:sz="4" w:space="0" w:color="000000"/>
            </w:tcBorders>
            <w:vAlign w:val="center"/>
          </w:tcPr>
          <w:p w:rsidR="009760C7" w:rsidRPr="00C31D3F" w:rsidP="00CA7144" w14:paraId="6F82FB67" w14:textId="6CABDA57">
            <w:pPr>
              <w:spacing w:after="0" w:line="240" w:lineRule="auto"/>
              <w:rPr>
                <w:rFonts w:ascii="Times New Roman" w:hAnsi="Times New Roman" w:cs="Times New Roman"/>
                <w:b/>
                <w:sz w:val="20"/>
                <w:szCs w:val="20"/>
              </w:rPr>
            </w:pPr>
            <w:r w:rsidRPr="00C31D3F">
              <w:rPr>
                <w:rFonts w:ascii="Times New Roman" w:hAnsi="Times New Roman" w:cs="Times New Roman"/>
                <w:b/>
                <w:sz w:val="20"/>
                <w:szCs w:val="20"/>
              </w:rPr>
              <w:t>30,106</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760C7" w:rsidRPr="00C31D3F" w:rsidP="00CA7144" w14:paraId="0EF395C8" w14:textId="77777777">
            <w:pPr>
              <w:spacing w:after="0" w:line="240" w:lineRule="auto"/>
              <w:rPr>
                <w:rFonts w:ascii="Times New Roman" w:hAnsi="Times New Roman" w:cs="Times New Roman"/>
                <w:b/>
                <w:sz w:val="20"/>
                <w:szCs w:val="20"/>
                <w:highlight w:val="yellow"/>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760C7" w:rsidRPr="00C31D3F" w:rsidP="00CA7144" w14:paraId="31C5DAC5" w14:textId="77777777">
            <w:pPr>
              <w:spacing w:after="0" w:line="240" w:lineRule="auto"/>
              <w:rPr>
                <w:rFonts w:ascii="Times New Roman" w:hAnsi="Times New Roman" w:cs="Times New Roman"/>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760C7" w:rsidRPr="00C31D3F" w:rsidP="00CA7144" w14:paraId="0E668B7D" w14:textId="77777777">
            <w:pPr>
              <w:spacing w:after="0" w:line="240" w:lineRule="auto"/>
              <w:rPr>
                <w:rFonts w:ascii="Times New Roman" w:hAnsi="Times New Roman" w:cs="Times New Roman"/>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760C7" w:rsidRPr="00C31D3F" w:rsidP="00CA7144" w14:paraId="0F01FEAC" w14:textId="77777777">
            <w:pPr>
              <w:spacing w:after="0" w:line="240" w:lineRule="auto"/>
              <w:rPr>
                <w:rFonts w:ascii="Times New Roman" w:hAnsi="Times New Roman" w:cs="Times New Roman"/>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9760C7" w:rsidRPr="00C31D3F" w:rsidP="00CA7144" w14:paraId="5A93D22B" w14:textId="77777777">
            <w:pPr>
              <w:spacing w:after="0" w:line="240" w:lineRule="auto"/>
              <w:rPr>
                <w:rFonts w:ascii="Times New Roman" w:hAnsi="Times New Roman" w:cs="Times New Roman"/>
                <w:b/>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9760C7" w:rsidRPr="00C31D3F" w:rsidP="00CA7144" w14:paraId="73F2929C" w14:textId="616904D3">
            <w:pPr>
              <w:spacing w:after="0" w:line="240" w:lineRule="auto"/>
              <w:rPr>
                <w:rFonts w:ascii="Times New Roman" w:hAnsi="Times New Roman" w:cs="Times New Roman"/>
                <w:b/>
                <w:sz w:val="20"/>
                <w:szCs w:val="20"/>
                <w:highlight w:val="yellow"/>
              </w:rPr>
            </w:pPr>
            <w:r w:rsidRPr="00C31D3F">
              <w:rPr>
                <w:rFonts w:ascii="Times New Roman" w:hAnsi="Times New Roman" w:cs="Times New Roman"/>
                <w:b/>
                <w:sz w:val="20"/>
                <w:szCs w:val="20"/>
              </w:rPr>
              <w:t>30</w:t>
            </w:r>
            <w:r w:rsidRPr="00C31D3F" w:rsidR="000B65DA">
              <w:rPr>
                <w:rFonts w:ascii="Times New Roman" w:hAnsi="Times New Roman" w:cs="Times New Roman"/>
                <w:b/>
                <w:sz w:val="20"/>
                <w:szCs w:val="20"/>
              </w:rPr>
              <w:t>,106</w:t>
            </w:r>
          </w:p>
        </w:tc>
        <w:tc>
          <w:tcPr>
            <w:tcW w:w="0" w:type="auto"/>
            <w:tcBorders>
              <w:top w:val="single" w:sz="4" w:space="0" w:color="000000"/>
              <w:left w:val="single" w:sz="4" w:space="0" w:color="000000"/>
              <w:bottom w:val="single" w:sz="4" w:space="0" w:color="000000"/>
              <w:right w:val="single" w:sz="4" w:space="0" w:color="000000"/>
            </w:tcBorders>
            <w:vAlign w:val="center"/>
          </w:tcPr>
          <w:p w:rsidR="009760C7" w:rsidRPr="00C31D3F" w:rsidP="00CA7144" w14:paraId="3BEF6674" w14:textId="0D9E081B">
            <w:pPr>
              <w:spacing w:after="0" w:line="240" w:lineRule="auto"/>
              <w:rPr>
                <w:rFonts w:ascii="Times New Roman" w:hAnsi="Times New Roman" w:cs="Times New Roman"/>
                <w:b/>
                <w:sz w:val="20"/>
                <w:szCs w:val="20"/>
              </w:rPr>
            </w:pPr>
            <w:r w:rsidRPr="00C31D3F">
              <w:rPr>
                <w:rFonts w:ascii="Times New Roman" w:hAnsi="Times New Roman" w:cs="Times New Roman"/>
                <w:b/>
                <w:sz w:val="20"/>
                <w:szCs w:val="20"/>
              </w:rPr>
              <w:t>13,230</w:t>
            </w:r>
          </w:p>
        </w:tc>
        <w:tc>
          <w:tcPr>
            <w:tcW w:w="0" w:type="auto"/>
            <w:tcBorders>
              <w:top w:val="single" w:sz="4" w:space="0" w:color="000000"/>
              <w:left w:val="single" w:sz="4" w:space="0" w:color="000000"/>
              <w:bottom w:val="single" w:sz="4" w:space="0" w:color="000000"/>
              <w:right w:val="single" w:sz="4" w:space="0" w:color="000000"/>
            </w:tcBorders>
            <w:vAlign w:val="center"/>
          </w:tcPr>
          <w:p w:rsidR="009760C7" w:rsidRPr="00C31D3F" w:rsidP="00CA7144" w14:paraId="6A3A4CAD" w14:textId="00F3E54D">
            <w:pPr>
              <w:spacing w:after="0" w:line="240" w:lineRule="auto"/>
              <w:rPr>
                <w:rFonts w:ascii="Times New Roman" w:hAnsi="Times New Roman" w:cs="Times New Roman"/>
                <w:b/>
                <w:sz w:val="20"/>
                <w:szCs w:val="20"/>
              </w:rPr>
            </w:pPr>
            <w:r w:rsidRPr="00C31D3F">
              <w:rPr>
                <w:rFonts w:ascii="Times New Roman" w:hAnsi="Times New Roman" w:cs="Times New Roman"/>
                <w:b/>
                <w:sz w:val="20"/>
                <w:szCs w:val="20"/>
              </w:rPr>
              <w:t>$</w:t>
            </w:r>
            <w:r w:rsidRPr="00C31D3F" w:rsidR="0013349A">
              <w:rPr>
                <w:rFonts w:ascii="Times New Roman" w:hAnsi="Times New Roman" w:cs="Times New Roman"/>
                <w:b/>
                <w:sz w:val="20"/>
                <w:szCs w:val="20"/>
              </w:rPr>
              <w:t>1,371,894</w:t>
            </w:r>
          </w:p>
        </w:tc>
      </w:tr>
    </w:tbl>
    <w:p w:rsidR="00191C62" w14:paraId="57475997" w14:textId="77777777">
      <w:pPr>
        <w:rPr>
          <w:rFonts w:ascii="Times New Roman" w:hAnsi="Times New Roman" w:cs="Times New Roman"/>
          <w:b/>
          <w:sz w:val="24"/>
          <w:szCs w:val="24"/>
        </w:rPr>
      </w:pPr>
      <w:r>
        <w:rPr>
          <w:rFonts w:ascii="Times New Roman" w:hAnsi="Times New Roman" w:cs="Times New Roman"/>
          <w:b/>
          <w:sz w:val="24"/>
          <w:szCs w:val="24"/>
        </w:rPr>
        <w:br w:type="page"/>
      </w:r>
    </w:p>
    <w:p w:rsidR="00454743" w:rsidP="00000C47" w14:paraId="55AA078D" w14:textId="0A1EB661">
      <w:pPr>
        <w:jc w:val="center"/>
        <w:rPr>
          <w:rFonts w:ascii="Times New Roman" w:hAnsi="Times New Roman" w:cs="Times New Roman"/>
          <w:b/>
          <w:sz w:val="24"/>
          <w:szCs w:val="24"/>
        </w:rPr>
      </w:pPr>
      <w:r w:rsidRPr="00E83459">
        <w:rPr>
          <w:rFonts w:ascii="Times New Roman" w:hAnsi="Times New Roman" w:cs="Times New Roman"/>
          <w:b/>
          <w:sz w:val="24"/>
          <w:szCs w:val="24"/>
        </w:rPr>
        <w:t>Reporting Summary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1"/>
        <w:gridCol w:w="1414"/>
        <w:gridCol w:w="1328"/>
        <w:gridCol w:w="1323"/>
        <w:gridCol w:w="1415"/>
        <w:gridCol w:w="1220"/>
        <w:gridCol w:w="1414"/>
        <w:gridCol w:w="1109"/>
        <w:gridCol w:w="1081"/>
        <w:gridCol w:w="1285"/>
      </w:tblGrid>
      <w:tr w14:paraId="1C9CF392" w14:textId="77777777" w:rsidTr="007663D8">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Pr>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91C62" w:rsidRPr="00467EA7" w:rsidP="007663D8" w14:paraId="53BA0205" w14:textId="77777777">
            <w:pPr>
              <w:spacing w:after="0" w:line="240" w:lineRule="auto"/>
              <w:jc w:val="center"/>
              <w:rPr>
                <w:rFonts w:ascii="Times New Roman" w:hAnsi="Times New Roman" w:cs="Times New Roman"/>
                <w:b/>
                <w:sz w:val="20"/>
                <w:szCs w:val="20"/>
              </w:rPr>
            </w:pPr>
            <w:r w:rsidRPr="00467EA7">
              <w:rPr>
                <w:rFonts w:ascii="Times New Roman" w:hAnsi="Times New Roman" w:cs="Times New Roman"/>
                <w:b/>
                <w:sz w:val="20"/>
                <w:szCs w:val="20"/>
              </w:rPr>
              <w:t>1.</w:t>
            </w:r>
          </w:p>
          <w:p w:rsidR="00191C62" w:rsidRPr="00467EA7" w:rsidP="007663D8" w14:paraId="21EC51EF" w14:textId="77777777">
            <w:pPr>
              <w:spacing w:after="0" w:line="240" w:lineRule="auto"/>
              <w:rPr>
                <w:rFonts w:ascii="Times New Roman" w:hAnsi="Times New Roman" w:cs="Times New Roman"/>
                <w:b/>
                <w:sz w:val="20"/>
                <w:szCs w:val="20"/>
              </w:rPr>
            </w:pPr>
            <w:r w:rsidRPr="00467EA7">
              <w:rPr>
                <w:rFonts w:ascii="Times New Roman" w:hAnsi="Times New Roman" w:cs="Times New Roman"/>
                <w:b/>
                <w:sz w:val="20"/>
                <w:szCs w:val="20"/>
              </w:rPr>
              <w:t>Regulation(s)</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91C62" w:rsidRPr="00467EA7" w:rsidP="007663D8" w14:paraId="021008AF" w14:textId="77777777">
            <w:pPr>
              <w:spacing w:after="0" w:line="240" w:lineRule="auto"/>
              <w:jc w:val="center"/>
              <w:rPr>
                <w:rFonts w:ascii="Times New Roman" w:hAnsi="Times New Roman" w:cs="Times New Roman"/>
                <w:b/>
                <w:sz w:val="20"/>
                <w:szCs w:val="20"/>
              </w:rPr>
            </w:pPr>
            <w:r w:rsidRPr="00467EA7">
              <w:rPr>
                <w:rFonts w:ascii="Times New Roman" w:hAnsi="Times New Roman" w:cs="Times New Roman"/>
                <w:b/>
                <w:sz w:val="20"/>
                <w:szCs w:val="20"/>
              </w:rPr>
              <w:t>2.</w:t>
            </w:r>
          </w:p>
          <w:p w:rsidR="00191C62" w:rsidRPr="00467EA7" w:rsidP="007663D8" w14:paraId="3C29C04C" w14:textId="77777777">
            <w:pPr>
              <w:spacing w:after="0" w:line="240" w:lineRule="auto"/>
              <w:rPr>
                <w:rFonts w:ascii="Times New Roman" w:hAnsi="Times New Roman" w:cs="Times New Roman"/>
                <w:b/>
                <w:sz w:val="20"/>
                <w:szCs w:val="20"/>
              </w:rPr>
            </w:pPr>
            <w:r w:rsidRPr="00467EA7">
              <w:rPr>
                <w:rFonts w:ascii="Times New Roman" w:hAnsi="Times New Roman" w:cs="Times New Roman"/>
                <w:b/>
                <w:sz w:val="20"/>
                <w:szCs w:val="20"/>
              </w:rPr>
              <w:t xml:space="preserve">Estimated Number of Respondents </w:t>
            </w:r>
          </w:p>
          <w:p w:rsidR="00191C62" w:rsidRPr="00467EA7" w:rsidP="007663D8" w14:paraId="28C2E939" w14:textId="77777777">
            <w:pPr>
              <w:spacing w:after="0" w:line="240" w:lineRule="auto"/>
              <w:rPr>
                <w:rFonts w:ascii="Times New Roman" w:hAnsi="Times New Roman" w:cs="Times New Roman"/>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91C62" w:rsidRPr="00467EA7" w:rsidP="007663D8" w14:paraId="5879F05E" w14:textId="77777777">
            <w:pPr>
              <w:spacing w:after="0" w:line="240" w:lineRule="auto"/>
              <w:jc w:val="center"/>
              <w:rPr>
                <w:rFonts w:ascii="Times New Roman" w:hAnsi="Times New Roman" w:cs="Times New Roman"/>
                <w:b/>
                <w:sz w:val="20"/>
                <w:szCs w:val="20"/>
              </w:rPr>
            </w:pPr>
            <w:r w:rsidRPr="00467EA7">
              <w:rPr>
                <w:rFonts w:ascii="Times New Roman" w:hAnsi="Times New Roman" w:cs="Times New Roman"/>
                <w:b/>
                <w:sz w:val="20"/>
                <w:szCs w:val="20"/>
              </w:rPr>
              <w:t>3.</w:t>
            </w:r>
          </w:p>
          <w:p w:rsidR="00191C62" w:rsidRPr="00467EA7" w:rsidP="007663D8" w14:paraId="59073CFC" w14:textId="77777777">
            <w:pPr>
              <w:spacing w:after="0" w:line="240" w:lineRule="auto"/>
              <w:rPr>
                <w:rFonts w:ascii="Times New Roman" w:hAnsi="Times New Roman" w:cs="Times New Roman"/>
                <w:b/>
                <w:sz w:val="20"/>
                <w:szCs w:val="20"/>
              </w:rPr>
            </w:pPr>
            <w:r w:rsidRPr="00467EA7">
              <w:rPr>
                <w:rFonts w:ascii="Times New Roman" w:hAnsi="Times New Roman" w:cs="Times New Roman"/>
                <w:b/>
                <w:sz w:val="20"/>
                <w:szCs w:val="20"/>
              </w:rPr>
              <w:t>Estimated Number of Responses</w:t>
            </w:r>
          </w:p>
          <w:p w:rsidR="00191C62" w:rsidRPr="00467EA7" w:rsidP="007663D8" w14:paraId="05BB6C89" w14:textId="77777777">
            <w:pPr>
              <w:spacing w:after="0" w:line="240" w:lineRule="auto"/>
              <w:rPr>
                <w:rFonts w:ascii="Times New Roman" w:hAnsi="Times New Roman" w:cs="Times New Roman"/>
                <w:b/>
                <w:sz w:val="20"/>
                <w:szCs w:val="20"/>
              </w:rPr>
            </w:pPr>
            <w:r w:rsidRPr="00467EA7">
              <w:rPr>
                <w:rFonts w:ascii="Times New Roman" w:hAnsi="Times New Roman" w:cs="Times New Roman"/>
                <w:b/>
                <w:sz w:val="20"/>
                <w:szCs w:val="20"/>
              </w:rPr>
              <w:t>by Each Respondent</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91C62" w:rsidRPr="00467EA7" w:rsidP="007663D8" w14:paraId="023F8736" w14:textId="77777777">
            <w:pPr>
              <w:spacing w:after="0" w:line="240" w:lineRule="auto"/>
              <w:jc w:val="center"/>
              <w:rPr>
                <w:rFonts w:ascii="Times New Roman" w:hAnsi="Times New Roman" w:cs="Times New Roman"/>
                <w:b/>
                <w:sz w:val="20"/>
                <w:szCs w:val="20"/>
              </w:rPr>
            </w:pPr>
            <w:r w:rsidRPr="00467EA7">
              <w:rPr>
                <w:rFonts w:ascii="Times New Roman" w:hAnsi="Times New Roman" w:cs="Times New Roman"/>
                <w:b/>
                <w:sz w:val="20"/>
                <w:szCs w:val="20"/>
              </w:rPr>
              <w:t>4.</w:t>
            </w:r>
          </w:p>
          <w:p w:rsidR="00191C62" w:rsidRPr="00467EA7" w:rsidP="007663D8" w14:paraId="5A32C203" w14:textId="77777777">
            <w:pPr>
              <w:spacing w:after="0" w:line="240" w:lineRule="auto"/>
              <w:rPr>
                <w:rFonts w:ascii="Times New Roman" w:hAnsi="Times New Roman" w:cs="Times New Roman"/>
                <w:b/>
                <w:sz w:val="20"/>
                <w:szCs w:val="20"/>
              </w:rPr>
            </w:pPr>
            <w:r w:rsidRPr="00467EA7">
              <w:rPr>
                <w:rFonts w:ascii="Times New Roman" w:hAnsi="Times New Roman" w:cs="Times New Roman"/>
                <w:b/>
                <w:sz w:val="20"/>
                <w:szCs w:val="20"/>
              </w:rPr>
              <w:t>Estimated Average Number of Burden Hours per Response</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91C62" w:rsidRPr="00467EA7" w:rsidP="007663D8" w14:paraId="6849CB0D" w14:textId="77777777">
            <w:pPr>
              <w:spacing w:after="0" w:line="240" w:lineRule="auto"/>
              <w:jc w:val="center"/>
              <w:rPr>
                <w:rFonts w:ascii="Times New Roman" w:hAnsi="Times New Roman" w:cs="Times New Roman"/>
                <w:b/>
                <w:sz w:val="20"/>
                <w:szCs w:val="20"/>
              </w:rPr>
            </w:pPr>
            <w:r w:rsidRPr="00467EA7">
              <w:rPr>
                <w:rFonts w:ascii="Times New Roman" w:hAnsi="Times New Roman" w:cs="Times New Roman"/>
                <w:b/>
                <w:sz w:val="20"/>
                <w:szCs w:val="20"/>
              </w:rPr>
              <w:t>5.</w:t>
            </w:r>
          </w:p>
          <w:p w:rsidR="00191C62" w:rsidRPr="00467EA7" w:rsidP="007663D8" w14:paraId="71FF9A05" w14:textId="77777777">
            <w:pPr>
              <w:spacing w:after="0" w:line="240" w:lineRule="auto"/>
              <w:rPr>
                <w:rFonts w:ascii="Times New Roman" w:hAnsi="Times New Roman" w:cs="Times New Roman"/>
                <w:b/>
                <w:sz w:val="20"/>
                <w:szCs w:val="20"/>
              </w:rPr>
            </w:pPr>
            <w:r w:rsidRPr="00467EA7">
              <w:rPr>
                <w:rFonts w:ascii="Times New Roman" w:hAnsi="Times New Roman" w:cs="Times New Roman"/>
                <w:b/>
                <w:sz w:val="20"/>
                <w:szCs w:val="20"/>
              </w:rPr>
              <w:t>Annual Number of Burden Hours per Respondent</w:t>
            </w:r>
          </w:p>
          <w:p w:rsidR="00191C62" w:rsidRPr="00467EA7" w:rsidP="007663D8" w14:paraId="75C4AC06" w14:textId="77777777">
            <w:pPr>
              <w:spacing w:after="0" w:line="240" w:lineRule="auto"/>
              <w:rPr>
                <w:rFonts w:ascii="Times New Roman" w:hAnsi="Times New Roman" w:cs="Times New Roman"/>
                <w:b/>
                <w:sz w:val="20"/>
                <w:szCs w:val="20"/>
              </w:rPr>
            </w:pPr>
            <w:r w:rsidRPr="00467EA7">
              <w:rPr>
                <w:rFonts w:ascii="Times New Roman" w:hAnsi="Times New Roman" w:cs="Times New Roman"/>
                <w:b/>
                <w:sz w:val="20"/>
                <w:szCs w:val="20"/>
              </w:rPr>
              <w:t>(3×4)</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91C62" w:rsidRPr="00467EA7" w:rsidP="007663D8" w14:paraId="150845EA" w14:textId="77777777">
            <w:pPr>
              <w:spacing w:after="0" w:line="240" w:lineRule="auto"/>
              <w:jc w:val="center"/>
              <w:rPr>
                <w:rFonts w:ascii="Times New Roman" w:hAnsi="Times New Roman" w:cs="Times New Roman"/>
                <w:b/>
                <w:sz w:val="20"/>
                <w:szCs w:val="20"/>
              </w:rPr>
            </w:pPr>
            <w:r w:rsidRPr="00467EA7">
              <w:rPr>
                <w:rFonts w:ascii="Times New Roman" w:hAnsi="Times New Roman" w:cs="Times New Roman"/>
                <w:b/>
                <w:sz w:val="20"/>
                <w:szCs w:val="20"/>
              </w:rPr>
              <w:t>6.</w:t>
            </w:r>
          </w:p>
          <w:p w:rsidR="00191C62" w:rsidRPr="00467EA7" w:rsidP="007663D8" w14:paraId="796ECC7D" w14:textId="77777777">
            <w:pPr>
              <w:spacing w:after="0" w:line="240" w:lineRule="auto"/>
              <w:rPr>
                <w:rFonts w:ascii="Times New Roman" w:hAnsi="Times New Roman" w:cs="Times New Roman"/>
                <w:b/>
                <w:sz w:val="20"/>
                <w:szCs w:val="20"/>
              </w:rPr>
            </w:pPr>
            <w:r w:rsidRPr="00467EA7">
              <w:rPr>
                <w:rFonts w:ascii="Times New Roman" w:hAnsi="Times New Roman" w:cs="Times New Roman"/>
                <w:b/>
                <w:sz w:val="20"/>
                <w:szCs w:val="20"/>
              </w:rPr>
              <w:t>Estimated Average Burden Hour Cost</w:t>
            </w:r>
          </w:p>
          <w:p w:rsidR="00191C62" w:rsidRPr="00467EA7" w:rsidP="007663D8" w14:paraId="2AA7D73D" w14:textId="77777777">
            <w:pPr>
              <w:spacing w:after="0" w:line="240" w:lineRule="auto"/>
              <w:rPr>
                <w:rFonts w:ascii="Times New Roman" w:hAnsi="Times New Roman" w:cs="Times New Roman"/>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91C62" w:rsidRPr="00467EA7" w:rsidP="007663D8" w14:paraId="03F91482" w14:textId="77777777">
            <w:pPr>
              <w:spacing w:after="0" w:line="240" w:lineRule="auto"/>
              <w:jc w:val="center"/>
              <w:rPr>
                <w:rFonts w:ascii="Times New Roman" w:hAnsi="Times New Roman" w:cs="Times New Roman"/>
                <w:b/>
                <w:sz w:val="20"/>
                <w:szCs w:val="20"/>
              </w:rPr>
            </w:pPr>
            <w:r w:rsidRPr="00467EA7">
              <w:rPr>
                <w:rFonts w:ascii="Times New Roman" w:hAnsi="Times New Roman" w:cs="Times New Roman"/>
                <w:b/>
                <w:sz w:val="20"/>
                <w:szCs w:val="20"/>
              </w:rPr>
              <w:t>7.</w:t>
            </w:r>
          </w:p>
          <w:p w:rsidR="00191C62" w:rsidRPr="00467EA7" w:rsidP="007663D8" w14:paraId="05946E6F" w14:textId="77777777">
            <w:pPr>
              <w:spacing w:after="0" w:line="240" w:lineRule="auto"/>
              <w:rPr>
                <w:rFonts w:ascii="Times New Roman" w:hAnsi="Times New Roman" w:cs="Times New Roman"/>
                <w:b/>
                <w:sz w:val="20"/>
                <w:szCs w:val="20"/>
              </w:rPr>
            </w:pPr>
            <w:r w:rsidRPr="00467EA7">
              <w:rPr>
                <w:rFonts w:ascii="Times New Roman" w:hAnsi="Times New Roman" w:cs="Times New Roman"/>
                <w:b/>
                <w:sz w:val="20"/>
                <w:szCs w:val="20"/>
              </w:rPr>
              <w:t>Total Average Hour Burden Cost Per Respondent</w:t>
            </w:r>
          </w:p>
          <w:p w:rsidR="00191C62" w:rsidRPr="00467EA7" w:rsidP="007663D8" w14:paraId="2A5D5C70" w14:textId="77777777">
            <w:pPr>
              <w:spacing w:after="0" w:line="240" w:lineRule="auto"/>
              <w:rPr>
                <w:rFonts w:ascii="Times New Roman" w:hAnsi="Times New Roman" w:cs="Times New Roman"/>
                <w:b/>
                <w:sz w:val="20"/>
                <w:szCs w:val="20"/>
              </w:rPr>
            </w:pPr>
            <w:r w:rsidRPr="00467EA7">
              <w:rPr>
                <w:rFonts w:ascii="Times New Roman" w:hAnsi="Times New Roman" w:cs="Times New Roman"/>
                <w:b/>
                <w:sz w:val="20"/>
                <w:szCs w:val="20"/>
              </w:rPr>
              <w:t>(5×6)</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91C62" w:rsidRPr="00467EA7" w:rsidP="007663D8" w14:paraId="5AAFEC6F" w14:textId="77777777">
            <w:pPr>
              <w:spacing w:after="0" w:line="240" w:lineRule="auto"/>
              <w:jc w:val="center"/>
              <w:rPr>
                <w:rFonts w:ascii="Times New Roman" w:hAnsi="Times New Roman" w:cs="Times New Roman"/>
                <w:b/>
                <w:sz w:val="20"/>
                <w:szCs w:val="20"/>
              </w:rPr>
            </w:pPr>
            <w:r w:rsidRPr="00467EA7">
              <w:rPr>
                <w:rFonts w:ascii="Times New Roman" w:hAnsi="Times New Roman" w:cs="Times New Roman"/>
                <w:b/>
                <w:sz w:val="20"/>
                <w:szCs w:val="20"/>
              </w:rPr>
              <w:t>8.</w:t>
            </w:r>
          </w:p>
          <w:p w:rsidR="00191C62" w:rsidRPr="00467EA7" w:rsidP="007663D8" w14:paraId="2A0E3D8F" w14:textId="77777777">
            <w:pPr>
              <w:spacing w:after="0" w:line="240" w:lineRule="auto"/>
              <w:rPr>
                <w:rFonts w:ascii="Times New Roman" w:hAnsi="Times New Roman" w:cs="Times New Roman"/>
                <w:b/>
                <w:sz w:val="20"/>
                <w:szCs w:val="20"/>
              </w:rPr>
            </w:pPr>
            <w:r w:rsidRPr="00467EA7">
              <w:rPr>
                <w:rFonts w:ascii="Times New Roman" w:hAnsi="Times New Roman" w:cs="Times New Roman"/>
                <w:b/>
                <w:sz w:val="20"/>
                <w:szCs w:val="20"/>
              </w:rPr>
              <w:t>Total Annual</w:t>
            </w:r>
          </w:p>
          <w:p w:rsidR="00191C62" w:rsidRPr="00467EA7" w:rsidP="007663D8" w14:paraId="7F5C6B9D" w14:textId="77777777">
            <w:pPr>
              <w:spacing w:after="0" w:line="240" w:lineRule="auto"/>
              <w:rPr>
                <w:rFonts w:ascii="Times New Roman" w:hAnsi="Times New Roman" w:cs="Times New Roman"/>
                <w:b/>
                <w:sz w:val="20"/>
                <w:szCs w:val="20"/>
              </w:rPr>
            </w:pPr>
            <w:r w:rsidRPr="00467EA7">
              <w:rPr>
                <w:rFonts w:ascii="Times New Roman" w:hAnsi="Times New Roman" w:cs="Times New Roman"/>
                <w:b/>
                <w:sz w:val="20"/>
                <w:szCs w:val="20"/>
              </w:rPr>
              <w:t>Responses</w:t>
            </w:r>
          </w:p>
          <w:p w:rsidR="00191C62" w:rsidRPr="00467EA7" w:rsidP="007663D8" w14:paraId="17996FFB" w14:textId="77777777">
            <w:pPr>
              <w:spacing w:after="0" w:line="240" w:lineRule="auto"/>
              <w:rPr>
                <w:rFonts w:ascii="Times New Roman" w:hAnsi="Times New Roman" w:cs="Times New Roman"/>
                <w:b/>
                <w:sz w:val="20"/>
                <w:szCs w:val="20"/>
              </w:rPr>
            </w:pPr>
            <w:r w:rsidRPr="00467EA7">
              <w:rPr>
                <w:rFonts w:ascii="Times New Roman" w:hAnsi="Times New Roman" w:cs="Times New Roman"/>
                <w:b/>
                <w:sz w:val="20"/>
                <w:szCs w:val="20"/>
              </w:rPr>
              <w:t>(2×3)</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91C62" w:rsidRPr="00467EA7" w:rsidP="007663D8" w14:paraId="7469B317" w14:textId="77777777">
            <w:pPr>
              <w:spacing w:after="0" w:line="240" w:lineRule="auto"/>
              <w:jc w:val="center"/>
              <w:rPr>
                <w:rFonts w:ascii="Times New Roman" w:hAnsi="Times New Roman" w:cs="Times New Roman"/>
                <w:b/>
                <w:sz w:val="20"/>
                <w:szCs w:val="20"/>
              </w:rPr>
            </w:pPr>
            <w:r w:rsidRPr="00467EA7">
              <w:rPr>
                <w:rFonts w:ascii="Times New Roman" w:hAnsi="Times New Roman" w:cs="Times New Roman"/>
                <w:b/>
                <w:sz w:val="20"/>
                <w:szCs w:val="20"/>
              </w:rPr>
              <w:t>9.</w:t>
            </w:r>
          </w:p>
          <w:p w:rsidR="00191C62" w:rsidRPr="00467EA7" w:rsidP="007663D8" w14:paraId="1608816E" w14:textId="77777777">
            <w:pPr>
              <w:spacing w:after="0" w:line="240" w:lineRule="auto"/>
              <w:rPr>
                <w:rFonts w:ascii="Times New Roman" w:hAnsi="Times New Roman" w:cs="Times New Roman"/>
                <w:b/>
                <w:sz w:val="20"/>
                <w:szCs w:val="20"/>
              </w:rPr>
            </w:pPr>
            <w:r w:rsidRPr="00467EA7">
              <w:rPr>
                <w:rFonts w:ascii="Times New Roman" w:hAnsi="Times New Roman" w:cs="Times New Roman"/>
                <w:b/>
                <w:sz w:val="20"/>
                <w:szCs w:val="20"/>
              </w:rPr>
              <w:t>Total Annual Number of Burden Hours</w:t>
            </w:r>
          </w:p>
          <w:p w:rsidR="00191C62" w:rsidRPr="00467EA7" w:rsidP="007663D8" w14:paraId="5F5A070A" w14:textId="77777777">
            <w:pPr>
              <w:spacing w:after="0" w:line="240" w:lineRule="auto"/>
              <w:rPr>
                <w:rFonts w:ascii="Times New Roman" w:hAnsi="Times New Roman" w:cs="Times New Roman"/>
                <w:b/>
                <w:sz w:val="20"/>
                <w:szCs w:val="20"/>
              </w:rPr>
            </w:pPr>
            <w:r w:rsidRPr="00467EA7">
              <w:rPr>
                <w:rFonts w:ascii="Times New Roman" w:hAnsi="Times New Roman" w:cs="Times New Roman"/>
                <w:b/>
                <w:sz w:val="20"/>
                <w:szCs w:val="20"/>
              </w:rPr>
              <w:t>(2×5)</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91C62" w:rsidRPr="00467EA7" w:rsidP="007663D8" w14:paraId="1BCCFFAC" w14:textId="77777777">
            <w:pPr>
              <w:spacing w:after="0" w:line="240" w:lineRule="auto"/>
              <w:jc w:val="center"/>
              <w:rPr>
                <w:rFonts w:ascii="Times New Roman" w:hAnsi="Times New Roman" w:cs="Times New Roman"/>
                <w:b/>
                <w:sz w:val="20"/>
                <w:szCs w:val="20"/>
              </w:rPr>
            </w:pPr>
            <w:r w:rsidRPr="00467EA7">
              <w:rPr>
                <w:rFonts w:ascii="Times New Roman" w:hAnsi="Times New Roman" w:cs="Times New Roman"/>
                <w:b/>
                <w:sz w:val="20"/>
                <w:szCs w:val="20"/>
              </w:rPr>
              <w:t>10.</w:t>
            </w:r>
          </w:p>
          <w:p w:rsidR="00191C62" w:rsidRPr="00467EA7" w:rsidP="007663D8" w14:paraId="227938B0" w14:textId="77777777">
            <w:pPr>
              <w:spacing w:after="0" w:line="240" w:lineRule="auto"/>
              <w:rPr>
                <w:rFonts w:ascii="Times New Roman" w:hAnsi="Times New Roman" w:cs="Times New Roman"/>
                <w:b/>
                <w:sz w:val="20"/>
                <w:szCs w:val="20"/>
              </w:rPr>
            </w:pPr>
            <w:r w:rsidRPr="00467EA7">
              <w:rPr>
                <w:rFonts w:ascii="Times New Roman" w:hAnsi="Times New Roman" w:cs="Times New Roman"/>
                <w:b/>
                <w:sz w:val="20"/>
                <w:szCs w:val="20"/>
              </w:rPr>
              <w:t>Total Annual Burden Hour Cost of All Responses</w:t>
            </w:r>
          </w:p>
          <w:p w:rsidR="00191C62" w:rsidRPr="00467EA7" w:rsidP="007663D8" w14:paraId="1F806B31" w14:textId="77777777">
            <w:pPr>
              <w:spacing w:after="0" w:line="240" w:lineRule="auto"/>
              <w:rPr>
                <w:rFonts w:ascii="Times New Roman" w:hAnsi="Times New Roman" w:cs="Times New Roman"/>
                <w:b/>
                <w:sz w:val="20"/>
                <w:szCs w:val="20"/>
              </w:rPr>
            </w:pPr>
            <w:r w:rsidRPr="00467EA7">
              <w:rPr>
                <w:rFonts w:ascii="Times New Roman" w:hAnsi="Times New Roman" w:cs="Times New Roman"/>
                <w:b/>
                <w:sz w:val="20"/>
                <w:szCs w:val="20"/>
              </w:rPr>
              <w:t>(2×7)</w:t>
            </w:r>
          </w:p>
        </w:tc>
      </w:tr>
      <w:tr w14:paraId="77F1F071" w14:textId="77777777" w:rsidTr="007663D8">
        <w:tblPrEx>
          <w:tblW w:w="0" w:type="auto"/>
          <w:tblLook w:val="04A0"/>
        </w:tblPrEx>
        <w:trPr>
          <w:cantSplit/>
        </w:trPr>
        <w:tc>
          <w:tcPr>
            <w:tcW w:w="0" w:type="auto"/>
            <w:tcBorders>
              <w:top w:val="single" w:sz="4" w:space="0" w:color="000000"/>
              <w:left w:val="single" w:sz="4" w:space="0" w:color="000000"/>
              <w:bottom w:val="single" w:sz="4" w:space="0" w:color="000000"/>
              <w:right w:val="single" w:sz="4" w:space="0" w:color="000000"/>
            </w:tcBorders>
            <w:vAlign w:val="center"/>
          </w:tcPr>
          <w:p w:rsidR="00191C62" w:rsidRPr="00467EA7" w:rsidP="007663D8" w14:paraId="4C38E76E" w14:textId="4D6BB494">
            <w:pPr>
              <w:spacing w:after="0" w:line="240" w:lineRule="auto"/>
              <w:rPr>
                <w:rFonts w:ascii="Times New Roman" w:hAnsi="Times New Roman" w:cs="Times New Roman"/>
                <w:bCs/>
                <w:sz w:val="20"/>
                <w:szCs w:val="20"/>
              </w:rPr>
            </w:pPr>
            <w:r w:rsidRPr="00467EA7">
              <w:rPr>
                <w:rFonts w:ascii="Times New Roman" w:hAnsi="Times New Roman" w:cs="Times New Roman"/>
                <w:bCs/>
                <w:sz w:val="20"/>
                <w:szCs w:val="20"/>
              </w:rPr>
              <w:t>Part 46</w:t>
            </w:r>
          </w:p>
        </w:tc>
        <w:tc>
          <w:tcPr>
            <w:tcW w:w="0" w:type="auto"/>
            <w:tcBorders>
              <w:top w:val="single" w:sz="4" w:space="0" w:color="000000"/>
              <w:left w:val="single" w:sz="4" w:space="0" w:color="000000"/>
              <w:bottom w:val="single" w:sz="4" w:space="0" w:color="000000"/>
              <w:right w:val="single" w:sz="4" w:space="0" w:color="000000"/>
            </w:tcBorders>
            <w:vAlign w:val="center"/>
          </w:tcPr>
          <w:p w:rsidR="00191C62" w:rsidRPr="00467EA7" w:rsidP="0097345E" w14:paraId="3E133410" w14:textId="1C0D2733">
            <w:pPr>
              <w:spacing w:after="0" w:line="240" w:lineRule="auto"/>
              <w:rPr>
                <w:rFonts w:ascii="Times New Roman" w:hAnsi="Times New Roman" w:cs="Times New Roman"/>
                <w:bCs/>
                <w:sz w:val="20"/>
                <w:szCs w:val="20"/>
              </w:rPr>
            </w:pPr>
            <w:r w:rsidRPr="00467EA7">
              <w:rPr>
                <w:rFonts w:ascii="Times New Roman" w:hAnsi="Times New Roman" w:cs="Times New Roman"/>
                <w:bCs/>
                <w:sz w:val="20"/>
                <w:szCs w:val="20"/>
              </w:rPr>
              <w:t>106 SD/MSPs</w:t>
            </w:r>
          </w:p>
        </w:tc>
        <w:tc>
          <w:tcPr>
            <w:tcW w:w="0" w:type="auto"/>
            <w:tcBorders>
              <w:top w:val="single" w:sz="4" w:space="0" w:color="000000"/>
              <w:left w:val="single" w:sz="4" w:space="0" w:color="000000"/>
              <w:bottom w:val="single" w:sz="4" w:space="0" w:color="000000"/>
              <w:right w:val="single" w:sz="4" w:space="0" w:color="000000"/>
            </w:tcBorders>
            <w:vAlign w:val="center"/>
          </w:tcPr>
          <w:p w:rsidR="00191C62" w:rsidRPr="00467EA7" w:rsidP="007663D8" w14:paraId="01C12022" w14:textId="23EE08D8">
            <w:pPr>
              <w:spacing w:after="0" w:line="240" w:lineRule="auto"/>
              <w:rPr>
                <w:rFonts w:ascii="Times New Roman" w:hAnsi="Times New Roman" w:cs="Times New Roman"/>
                <w:bCs/>
                <w:sz w:val="20"/>
                <w:szCs w:val="20"/>
              </w:rPr>
            </w:pPr>
            <w:r w:rsidRPr="00467EA7">
              <w:rPr>
                <w:rFonts w:ascii="Times New Roman" w:hAnsi="Times New Roman" w:cs="Times New Roman"/>
                <w:bCs/>
                <w:sz w:val="20"/>
                <w:szCs w:val="20"/>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191C62" w:rsidRPr="00467EA7" w:rsidP="007663D8" w14:paraId="68FA756A" w14:textId="28F5ACB1">
            <w:pPr>
              <w:spacing w:after="0" w:line="240" w:lineRule="auto"/>
              <w:rPr>
                <w:rFonts w:ascii="Times New Roman" w:hAnsi="Times New Roman" w:cs="Times New Roman"/>
                <w:bCs/>
                <w:sz w:val="20"/>
                <w:szCs w:val="20"/>
              </w:rPr>
            </w:pPr>
            <w:r w:rsidRPr="00467EA7">
              <w:rPr>
                <w:rFonts w:ascii="Times New Roman" w:hAnsi="Times New Roman" w:cs="Times New Roman"/>
                <w:bCs/>
                <w:sz w:val="20"/>
                <w:szCs w:val="20"/>
              </w:rPr>
              <w:t>4.9</w:t>
            </w:r>
          </w:p>
        </w:tc>
        <w:tc>
          <w:tcPr>
            <w:tcW w:w="0" w:type="auto"/>
            <w:tcBorders>
              <w:top w:val="single" w:sz="4" w:space="0" w:color="000000"/>
              <w:left w:val="single" w:sz="4" w:space="0" w:color="000000"/>
              <w:bottom w:val="single" w:sz="4" w:space="0" w:color="000000"/>
              <w:right w:val="single" w:sz="4" w:space="0" w:color="000000"/>
            </w:tcBorders>
            <w:vAlign w:val="center"/>
          </w:tcPr>
          <w:p w:rsidR="00191C62" w:rsidRPr="00467EA7" w:rsidP="007663D8" w14:paraId="6B776522" w14:textId="55D5D7C7">
            <w:pPr>
              <w:spacing w:after="0" w:line="240" w:lineRule="auto"/>
              <w:rPr>
                <w:rFonts w:ascii="Times New Roman" w:hAnsi="Times New Roman" w:cs="Times New Roman"/>
                <w:bCs/>
                <w:sz w:val="20"/>
                <w:szCs w:val="20"/>
              </w:rPr>
            </w:pPr>
            <w:r w:rsidRPr="00467EA7">
              <w:rPr>
                <w:rFonts w:ascii="Times New Roman" w:hAnsi="Times New Roman" w:cs="Times New Roman"/>
                <w:bCs/>
                <w:sz w:val="20"/>
                <w:szCs w:val="20"/>
              </w:rPr>
              <w:t>4.9</w:t>
            </w:r>
          </w:p>
        </w:tc>
        <w:tc>
          <w:tcPr>
            <w:tcW w:w="0" w:type="auto"/>
            <w:tcBorders>
              <w:top w:val="single" w:sz="4" w:space="0" w:color="000000"/>
              <w:left w:val="single" w:sz="4" w:space="0" w:color="000000"/>
              <w:bottom w:val="single" w:sz="4" w:space="0" w:color="000000"/>
              <w:right w:val="single" w:sz="4" w:space="0" w:color="000000"/>
            </w:tcBorders>
            <w:vAlign w:val="center"/>
          </w:tcPr>
          <w:p w:rsidR="00191C62" w:rsidRPr="00467EA7" w:rsidP="007663D8" w14:paraId="5E6FC355" w14:textId="072A41FB">
            <w:pPr>
              <w:spacing w:after="0" w:line="240" w:lineRule="auto"/>
              <w:rPr>
                <w:rFonts w:ascii="Times New Roman" w:hAnsi="Times New Roman" w:cs="Times New Roman"/>
                <w:bCs/>
                <w:sz w:val="20"/>
                <w:szCs w:val="20"/>
              </w:rPr>
            </w:pPr>
            <w:r w:rsidRPr="00467EA7">
              <w:rPr>
                <w:rFonts w:ascii="Times New Roman" w:hAnsi="Times New Roman" w:cs="Times New Roman"/>
                <w:bCs/>
                <w:sz w:val="20"/>
                <w:szCs w:val="20"/>
              </w:rPr>
              <w:t>$102.62</w:t>
            </w:r>
          </w:p>
        </w:tc>
        <w:tc>
          <w:tcPr>
            <w:tcW w:w="0" w:type="auto"/>
            <w:tcBorders>
              <w:top w:val="single" w:sz="4" w:space="0" w:color="000000"/>
              <w:left w:val="single" w:sz="4" w:space="0" w:color="000000"/>
              <w:bottom w:val="single" w:sz="4" w:space="0" w:color="000000"/>
              <w:right w:val="single" w:sz="4" w:space="0" w:color="000000"/>
            </w:tcBorders>
            <w:vAlign w:val="center"/>
          </w:tcPr>
          <w:p w:rsidR="00191C62" w:rsidRPr="00467EA7" w:rsidP="007663D8" w14:paraId="00A588FF" w14:textId="077F8D3A">
            <w:pPr>
              <w:spacing w:after="0" w:line="240" w:lineRule="auto"/>
              <w:rPr>
                <w:rFonts w:ascii="Times New Roman" w:hAnsi="Times New Roman" w:cs="Times New Roman"/>
                <w:bCs/>
                <w:sz w:val="20"/>
                <w:szCs w:val="20"/>
              </w:rPr>
            </w:pPr>
            <w:r w:rsidRPr="00467EA7">
              <w:rPr>
                <w:rFonts w:ascii="Times New Roman" w:hAnsi="Times New Roman" w:cs="Times New Roman"/>
                <w:bCs/>
                <w:sz w:val="20"/>
                <w:szCs w:val="20"/>
              </w:rPr>
              <w:t>$503</w:t>
            </w:r>
          </w:p>
        </w:tc>
        <w:tc>
          <w:tcPr>
            <w:tcW w:w="0" w:type="auto"/>
            <w:tcBorders>
              <w:top w:val="single" w:sz="4" w:space="0" w:color="000000"/>
              <w:left w:val="single" w:sz="4" w:space="0" w:color="000000"/>
              <w:bottom w:val="single" w:sz="4" w:space="0" w:color="000000"/>
              <w:right w:val="single" w:sz="4" w:space="0" w:color="000000"/>
            </w:tcBorders>
            <w:vAlign w:val="center"/>
          </w:tcPr>
          <w:p w:rsidR="00191C62" w:rsidRPr="00467EA7" w:rsidP="007663D8" w14:paraId="69854E70" w14:textId="34BE24D5">
            <w:pPr>
              <w:spacing w:after="0" w:line="240" w:lineRule="auto"/>
              <w:rPr>
                <w:rFonts w:ascii="Times New Roman" w:hAnsi="Times New Roman" w:cs="Times New Roman"/>
                <w:bCs/>
                <w:sz w:val="20"/>
                <w:szCs w:val="20"/>
              </w:rPr>
            </w:pPr>
            <w:r w:rsidRPr="00467EA7">
              <w:rPr>
                <w:rFonts w:ascii="Times New Roman" w:hAnsi="Times New Roman" w:cs="Times New Roman"/>
                <w:bCs/>
                <w:sz w:val="20"/>
                <w:szCs w:val="20"/>
              </w:rPr>
              <w:t>106</w:t>
            </w:r>
          </w:p>
        </w:tc>
        <w:tc>
          <w:tcPr>
            <w:tcW w:w="0" w:type="auto"/>
            <w:tcBorders>
              <w:top w:val="single" w:sz="4" w:space="0" w:color="000000"/>
              <w:left w:val="single" w:sz="4" w:space="0" w:color="000000"/>
              <w:bottom w:val="single" w:sz="4" w:space="0" w:color="000000"/>
              <w:right w:val="single" w:sz="4" w:space="0" w:color="000000"/>
            </w:tcBorders>
            <w:vAlign w:val="center"/>
          </w:tcPr>
          <w:p w:rsidR="00191C62" w:rsidRPr="00467EA7" w:rsidP="007663D8" w14:paraId="3A1F1A8C" w14:textId="70B83BCB">
            <w:pPr>
              <w:spacing w:after="0" w:line="240" w:lineRule="auto"/>
              <w:rPr>
                <w:rFonts w:ascii="Times New Roman" w:hAnsi="Times New Roman" w:cs="Times New Roman"/>
                <w:bCs/>
                <w:sz w:val="20"/>
                <w:szCs w:val="20"/>
              </w:rPr>
            </w:pPr>
            <w:r w:rsidRPr="00467EA7">
              <w:rPr>
                <w:rFonts w:ascii="Times New Roman" w:hAnsi="Times New Roman" w:cs="Times New Roman"/>
                <w:bCs/>
                <w:sz w:val="20"/>
                <w:szCs w:val="20"/>
              </w:rPr>
              <w:t>519</w:t>
            </w:r>
          </w:p>
        </w:tc>
        <w:tc>
          <w:tcPr>
            <w:tcW w:w="0" w:type="auto"/>
            <w:tcBorders>
              <w:top w:val="single" w:sz="4" w:space="0" w:color="000000"/>
              <w:left w:val="single" w:sz="4" w:space="0" w:color="000000"/>
              <w:bottom w:val="single" w:sz="4" w:space="0" w:color="000000"/>
              <w:right w:val="single" w:sz="4" w:space="0" w:color="000000"/>
            </w:tcBorders>
            <w:vAlign w:val="center"/>
          </w:tcPr>
          <w:p w:rsidR="00191C62" w:rsidRPr="00467EA7" w:rsidP="007663D8" w14:paraId="564A3577" w14:textId="2BB20B5E">
            <w:pPr>
              <w:spacing w:after="0" w:line="240" w:lineRule="auto"/>
              <w:rPr>
                <w:rFonts w:ascii="Times New Roman" w:hAnsi="Times New Roman" w:cs="Times New Roman"/>
                <w:bCs/>
                <w:sz w:val="20"/>
                <w:szCs w:val="20"/>
              </w:rPr>
            </w:pPr>
            <w:r w:rsidRPr="00467EA7">
              <w:rPr>
                <w:rFonts w:ascii="Times New Roman" w:hAnsi="Times New Roman" w:cs="Times New Roman"/>
                <w:bCs/>
                <w:sz w:val="20"/>
                <w:szCs w:val="20"/>
              </w:rPr>
              <w:t>$</w:t>
            </w:r>
            <w:r w:rsidRPr="00467EA7" w:rsidR="008B6126">
              <w:rPr>
                <w:rFonts w:ascii="Times New Roman" w:hAnsi="Times New Roman" w:cs="Times New Roman"/>
                <w:bCs/>
                <w:sz w:val="20"/>
                <w:szCs w:val="20"/>
              </w:rPr>
              <w:t>53,318</w:t>
            </w:r>
          </w:p>
        </w:tc>
      </w:tr>
      <w:tr w14:paraId="249DD944" w14:textId="77777777" w:rsidTr="007663D8">
        <w:tblPrEx>
          <w:tblW w:w="0" w:type="auto"/>
          <w:tblLook w:val="04A0"/>
        </w:tblPrEx>
        <w:trPr>
          <w:cantSplit/>
        </w:trPr>
        <w:tc>
          <w:tcPr>
            <w:tcW w:w="0" w:type="auto"/>
            <w:tcBorders>
              <w:top w:val="single" w:sz="4" w:space="0" w:color="000000"/>
              <w:left w:val="single" w:sz="4" w:space="0" w:color="000000"/>
              <w:bottom w:val="single" w:sz="4" w:space="0" w:color="000000"/>
              <w:right w:val="single" w:sz="4" w:space="0" w:color="000000"/>
            </w:tcBorders>
            <w:vAlign w:val="center"/>
          </w:tcPr>
          <w:p w:rsidR="00191C62" w:rsidRPr="00467EA7" w:rsidP="007663D8" w14:paraId="17A21391" w14:textId="6C5DCE1F">
            <w:pPr>
              <w:spacing w:after="0" w:line="240" w:lineRule="auto"/>
              <w:rPr>
                <w:rFonts w:ascii="Times New Roman" w:hAnsi="Times New Roman" w:cs="Times New Roman"/>
                <w:bCs/>
                <w:sz w:val="20"/>
                <w:szCs w:val="20"/>
              </w:rPr>
            </w:pPr>
            <w:r w:rsidRPr="00467EA7">
              <w:rPr>
                <w:rFonts w:ascii="Times New Roman" w:hAnsi="Times New Roman" w:cs="Times New Roman"/>
                <w:bCs/>
                <w:sz w:val="20"/>
                <w:szCs w:val="20"/>
              </w:rPr>
              <w:t>Part 46</w:t>
            </w:r>
          </w:p>
        </w:tc>
        <w:tc>
          <w:tcPr>
            <w:tcW w:w="0" w:type="auto"/>
            <w:tcBorders>
              <w:top w:val="single" w:sz="4" w:space="0" w:color="000000"/>
              <w:left w:val="single" w:sz="4" w:space="0" w:color="000000"/>
              <w:bottom w:val="single" w:sz="4" w:space="0" w:color="000000"/>
              <w:right w:val="single" w:sz="4" w:space="0" w:color="000000"/>
            </w:tcBorders>
            <w:vAlign w:val="center"/>
          </w:tcPr>
          <w:p w:rsidR="00191C62" w:rsidRPr="00467EA7" w:rsidP="0097345E" w14:paraId="3FD56689" w14:textId="75E316C9">
            <w:pPr>
              <w:spacing w:after="0" w:line="240" w:lineRule="auto"/>
              <w:rPr>
                <w:rFonts w:ascii="Times New Roman" w:hAnsi="Times New Roman" w:cs="Times New Roman"/>
                <w:bCs/>
                <w:sz w:val="20"/>
                <w:szCs w:val="20"/>
              </w:rPr>
            </w:pPr>
            <w:r w:rsidRPr="00467EA7">
              <w:rPr>
                <w:rFonts w:ascii="Times New Roman" w:hAnsi="Times New Roman" w:cs="Times New Roman"/>
                <w:bCs/>
                <w:sz w:val="20"/>
                <w:szCs w:val="20"/>
              </w:rPr>
              <w:t>393 Non-SD/MSPs</w:t>
            </w:r>
          </w:p>
        </w:tc>
        <w:tc>
          <w:tcPr>
            <w:tcW w:w="0" w:type="auto"/>
            <w:tcBorders>
              <w:top w:val="single" w:sz="4" w:space="0" w:color="000000"/>
              <w:left w:val="single" w:sz="4" w:space="0" w:color="000000"/>
              <w:bottom w:val="single" w:sz="4" w:space="0" w:color="000000"/>
              <w:right w:val="single" w:sz="4" w:space="0" w:color="000000"/>
            </w:tcBorders>
            <w:vAlign w:val="center"/>
          </w:tcPr>
          <w:p w:rsidR="00191C62" w:rsidRPr="00467EA7" w:rsidP="007663D8" w14:paraId="78CB6CD5" w14:textId="7DD608A1">
            <w:pPr>
              <w:spacing w:after="0" w:line="240" w:lineRule="auto"/>
              <w:rPr>
                <w:rFonts w:ascii="Times New Roman" w:hAnsi="Times New Roman" w:cs="Times New Roman"/>
                <w:bCs/>
                <w:sz w:val="20"/>
                <w:szCs w:val="20"/>
              </w:rPr>
            </w:pPr>
            <w:r w:rsidRPr="00467EA7">
              <w:rPr>
                <w:rFonts w:ascii="Times New Roman" w:hAnsi="Times New Roman" w:cs="Times New Roman"/>
                <w:bCs/>
                <w:sz w:val="20"/>
                <w:szCs w:val="20"/>
              </w:rPr>
              <w:t>1</w:t>
            </w:r>
          </w:p>
        </w:tc>
        <w:tc>
          <w:tcPr>
            <w:tcW w:w="0" w:type="auto"/>
            <w:tcBorders>
              <w:top w:val="single" w:sz="4" w:space="0" w:color="000000"/>
              <w:left w:val="single" w:sz="4" w:space="0" w:color="000000"/>
              <w:bottom w:val="single" w:sz="4" w:space="0" w:color="000000"/>
              <w:right w:val="single" w:sz="4" w:space="0" w:color="000000"/>
            </w:tcBorders>
            <w:vAlign w:val="center"/>
          </w:tcPr>
          <w:p w:rsidR="00191C62" w:rsidRPr="00467EA7" w:rsidP="007663D8" w14:paraId="2F1B2A21" w14:textId="7E2A662C">
            <w:pPr>
              <w:spacing w:after="0" w:line="240" w:lineRule="auto"/>
              <w:rPr>
                <w:rFonts w:ascii="Times New Roman" w:hAnsi="Times New Roman" w:cs="Times New Roman"/>
                <w:bCs/>
                <w:sz w:val="20"/>
                <w:szCs w:val="20"/>
              </w:rPr>
            </w:pPr>
            <w:r w:rsidRPr="00467EA7">
              <w:rPr>
                <w:rFonts w:ascii="Times New Roman" w:hAnsi="Times New Roman" w:cs="Times New Roman"/>
                <w:bCs/>
                <w:sz w:val="20"/>
                <w:szCs w:val="20"/>
              </w:rPr>
              <w:t>0.5</w:t>
            </w:r>
          </w:p>
        </w:tc>
        <w:tc>
          <w:tcPr>
            <w:tcW w:w="0" w:type="auto"/>
            <w:tcBorders>
              <w:top w:val="single" w:sz="4" w:space="0" w:color="000000"/>
              <w:left w:val="single" w:sz="4" w:space="0" w:color="000000"/>
              <w:bottom w:val="single" w:sz="4" w:space="0" w:color="000000"/>
              <w:right w:val="single" w:sz="4" w:space="0" w:color="000000"/>
            </w:tcBorders>
            <w:vAlign w:val="center"/>
          </w:tcPr>
          <w:p w:rsidR="00191C62" w:rsidRPr="00467EA7" w:rsidP="007663D8" w14:paraId="402C0C7B" w14:textId="5E15D8FA">
            <w:pPr>
              <w:spacing w:after="0" w:line="240" w:lineRule="auto"/>
              <w:rPr>
                <w:rFonts w:ascii="Times New Roman" w:hAnsi="Times New Roman" w:cs="Times New Roman"/>
                <w:bCs/>
                <w:sz w:val="20"/>
                <w:szCs w:val="20"/>
              </w:rPr>
            </w:pPr>
            <w:r w:rsidRPr="00467EA7">
              <w:rPr>
                <w:rFonts w:ascii="Times New Roman" w:hAnsi="Times New Roman" w:cs="Times New Roman"/>
                <w:bCs/>
                <w:sz w:val="20"/>
                <w:szCs w:val="20"/>
              </w:rPr>
              <w:t>0.5</w:t>
            </w:r>
          </w:p>
        </w:tc>
        <w:tc>
          <w:tcPr>
            <w:tcW w:w="0" w:type="auto"/>
            <w:tcBorders>
              <w:top w:val="single" w:sz="4" w:space="0" w:color="000000"/>
              <w:left w:val="single" w:sz="4" w:space="0" w:color="000000"/>
              <w:bottom w:val="single" w:sz="4" w:space="0" w:color="000000"/>
              <w:right w:val="single" w:sz="4" w:space="0" w:color="000000"/>
            </w:tcBorders>
            <w:vAlign w:val="center"/>
          </w:tcPr>
          <w:p w:rsidR="00191C62" w:rsidRPr="00467EA7" w:rsidP="007663D8" w14:paraId="74E79203" w14:textId="529F5244">
            <w:pPr>
              <w:spacing w:after="0" w:line="240" w:lineRule="auto"/>
              <w:rPr>
                <w:rFonts w:ascii="Times New Roman" w:hAnsi="Times New Roman" w:cs="Times New Roman"/>
                <w:bCs/>
                <w:sz w:val="20"/>
                <w:szCs w:val="20"/>
              </w:rPr>
            </w:pPr>
            <w:r w:rsidRPr="00467EA7">
              <w:rPr>
                <w:rFonts w:ascii="Times New Roman" w:hAnsi="Times New Roman" w:cs="Times New Roman"/>
                <w:bCs/>
                <w:sz w:val="20"/>
                <w:szCs w:val="20"/>
              </w:rPr>
              <w:t>$102.62</w:t>
            </w:r>
          </w:p>
        </w:tc>
        <w:tc>
          <w:tcPr>
            <w:tcW w:w="0" w:type="auto"/>
            <w:tcBorders>
              <w:top w:val="single" w:sz="4" w:space="0" w:color="000000"/>
              <w:left w:val="single" w:sz="4" w:space="0" w:color="000000"/>
              <w:bottom w:val="single" w:sz="4" w:space="0" w:color="000000"/>
              <w:right w:val="single" w:sz="4" w:space="0" w:color="000000"/>
            </w:tcBorders>
            <w:vAlign w:val="center"/>
          </w:tcPr>
          <w:p w:rsidR="00191C62" w:rsidRPr="00467EA7" w:rsidP="007663D8" w14:paraId="72D97A4B" w14:textId="64AC8764">
            <w:pPr>
              <w:spacing w:after="0" w:line="240" w:lineRule="auto"/>
              <w:rPr>
                <w:rFonts w:ascii="Times New Roman" w:hAnsi="Times New Roman" w:cs="Times New Roman"/>
                <w:bCs/>
                <w:sz w:val="20"/>
                <w:szCs w:val="20"/>
              </w:rPr>
            </w:pPr>
            <w:r w:rsidRPr="00467EA7">
              <w:rPr>
                <w:rFonts w:ascii="Times New Roman" w:hAnsi="Times New Roman" w:cs="Times New Roman"/>
                <w:bCs/>
                <w:sz w:val="20"/>
                <w:szCs w:val="20"/>
              </w:rPr>
              <w:t>$51</w:t>
            </w:r>
          </w:p>
        </w:tc>
        <w:tc>
          <w:tcPr>
            <w:tcW w:w="0" w:type="auto"/>
            <w:tcBorders>
              <w:top w:val="single" w:sz="4" w:space="0" w:color="000000"/>
              <w:left w:val="single" w:sz="4" w:space="0" w:color="000000"/>
              <w:bottom w:val="single" w:sz="4" w:space="0" w:color="000000"/>
              <w:right w:val="single" w:sz="4" w:space="0" w:color="000000"/>
            </w:tcBorders>
            <w:vAlign w:val="center"/>
          </w:tcPr>
          <w:p w:rsidR="00191C62" w:rsidRPr="00467EA7" w:rsidP="007663D8" w14:paraId="1C357D2B" w14:textId="50060CB6">
            <w:pPr>
              <w:spacing w:after="0" w:line="240" w:lineRule="auto"/>
              <w:rPr>
                <w:rFonts w:ascii="Times New Roman" w:hAnsi="Times New Roman" w:cs="Times New Roman"/>
                <w:bCs/>
                <w:sz w:val="20"/>
                <w:szCs w:val="20"/>
              </w:rPr>
            </w:pPr>
            <w:r w:rsidRPr="00467EA7">
              <w:rPr>
                <w:rFonts w:ascii="Times New Roman" w:hAnsi="Times New Roman" w:cs="Times New Roman"/>
                <w:bCs/>
                <w:sz w:val="20"/>
                <w:szCs w:val="20"/>
              </w:rPr>
              <w:t>393</w:t>
            </w:r>
          </w:p>
        </w:tc>
        <w:tc>
          <w:tcPr>
            <w:tcW w:w="0" w:type="auto"/>
            <w:tcBorders>
              <w:top w:val="single" w:sz="4" w:space="0" w:color="000000"/>
              <w:left w:val="single" w:sz="4" w:space="0" w:color="000000"/>
              <w:bottom w:val="single" w:sz="4" w:space="0" w:color="000000"/>
              <w:right w:val="single" w:sz="4" w:space="0" w:color="000000"/>
            </w:tcBorders>
            <w:vAlign w:val="center"/>
          </w:tcPr>
          <w:p w:rsidR="00191C62" w:rsidRPr="00467EA7" w:rsidP="007663D8" w14:paraId="4B0FA014" w14:textId="763AA5D3">
            <w:pPr>
              <w:spacing w:after="0" w:line="240" w:lineRule="auto"/>
              <w:rPr>
                <w:rFonts w:ascii="Times New Roman" w:hAnsi="Times New Roman" w:cs="Times New Roman"/>
                <w:bCs/>
                <w:sz w:val="20"/>
                <w:szCs w:val="20"/>
              </w:rPr>
            </w:pPr>
            <w:r w:rsidRPr="00467EA7">
              <w:rPr>
                <w:rFonts w:ascii="Times New Roman" w:hAnsi="Times New Roman" w:cs="Times New Roman"/>
                <w:bCs/>
                <w:sz w:val="20"/>
                <w:szCs w:val="20"/>
              </w:rPr>
              <w:t>197</w:t>
            </w:r>
          </w:p>
        </w:tc>
        <w:tc>
          <w:tcPr>
            <w:tcW w:w="0" w:type="auto"/>
            <w:tcBorders>
              <w:top w:val="single" w:sz="4" w:space="0" w:color="000000"/>
              <w:left w:val="single" w:sz="4" w:space="0" w:color="000000"/>
              <w:bottom w:val="single" w:sz="4" w:space="0" w:color="000000"/>
              <w:right w:val="single" w:sz="4" w:space="0" w:color="000000"/>
            </w:tcBorders>
            <w:vAlign w:val="center"/>
          </w:tcPr>
          <w:p w:rsidR="00191C62" w:rsidRPr="00467EA7" w:rsidP="007663D8" w14:paraId="317D07B8" w14:textId="24063E0B">
            <w:pPr>
              <w:spacing w:after="0" w:line="240" w:lineRule="auto"/>
              <w:rPr>
                <w:rFonts w:ascii="Times New Roman" w:hAnsi="Times New Roman" w:cs="Times New Roman"/>
                <w:bCs/>
                <w:sz w:val="20"/>
                <w:szCs w:val="20"/>
              </w:rPr>
            </w:pPr>
            <w:r w:rsidRPr="00467EA7">
              <w:rPr>
                <w:rFonts w:ascii="Times New Roman" w:hAnsi="Times New Roman" w:cs="Times New Roman"/>
                <w:bCs/>
                <w:sz w:val="20"/>
                <w:szCs w:val="20"/>
              </w:rPr>
              <w:t>$</w:t>
            </w:r>
            <w:r w:rsidRPr="00467EA7" w:rsidR="00C04BEC">
              <w:rPr>
                <w:rFonts w:ascii="Times New Roman" w:hAnsi="Times New Roman" w:cs="Times New Roman"/>
                <w:bCs/>
                <w:sz w:val="20"/>
                <w:szCs w:val="20"/>
              </w:rPr>
              <w:t>20,043</w:t>
            </w:r>
          </w:p>
        </w:tc>
      </w:tr>
      <w:tr w14:paraId="3CC69FB9" w14:textId="77777777" w:rsidTr="006C6AB3">
        <w:tblPrEx>
          <w:tblW w:w="0" w:type="auto"/>
          <w:tblLook w:val="04A0"/>
        </w:tblPrEx>
        <w:trPr>
          <w:cantSplit/>
          <w:trHeight w:val="143"/>
        </w:trPr>
        <w:tc>
          <w:tcPr>
            <w:tcW w:w="0" w:type="auto"/>
            <w:tcBorders>
              <w:top w:val="single" w:sz="4" w:space="0" w:color="000000"/>
              <w:left w:val="single" w:sz="4" w:space="0" w:color="000000"/>
              <w:bottom w:val="single" w:sz="4" w:space="0" w:color="000000"/>
              <w:right w:val="single" w:sz="4" w:space="0" w:color="000000"/>
            </w:tcBorders>
            <w:vAlign w:val="center"/>
          </w:tcPr>
          <w:p w:rsidR="00191C62" w:rsidRPr="00467EA7" w:rsidP="007663D8" w14:paraId="56A4BAC0" w14:textId="79360C21">
            <w:pPr>
              <w:spacing w:after="0" w:line="240" w:lineRule="auto"/>
              <w:rPr>
                <w:rFonts w:ascii="Times New Roman" w:hAnsi="Times New Roman" w:cs="Times New Roman"/>
                <w:b/>
                <w:sz w:val="20"/>
                <w:szCs w:val="20"/>
              </w:rPr>
            </w:pPr>
            <w:r w:rsidRPr="00467EA7">
              <w:rPr>
                <w:rFonts w:ascii="Times New Roman" w:hAnsi="Times New Roman" w:cs="Times New Roman"/>
                <w:b/>
                <w:sz w:val="20"/>
                <w:szCs w:val="20"/>
              </w:rPr>
              <w:t>Total:</w:t>
            </w:r>
          </w:p>
        </w:tc>
        <w:tc>
          <w:tcPr>
            <w:tcW w:w="0" w:type="auto"/>
            <w:tcBorders>
              <w:top w:val="single" w:sz="4" w:space="0" w:color="000000"/>
              <w:left w:val="single" w:sz="4" w:space="0" w:color="000000"/>
              <w:bottom w:val="single" w:sz="4" w:space="0" w:color="000000"/>
              <w:right w:val="single" w:sz="4" w:space="0" w:color="000000"/>
            </w:tcBorders>
            <w:vAlign w:val="center"/>
          </w:tcPr>
          <w:p w:rsidR="00191C62" w:rsidRPr="00467EA7" w:rsidP="007663D8" w14:paraId="089D48AC" w14:textId="499D21C0">
            <w:pPr>
              <w:spacing w:after="0" w:line="240" w:lineRule="auto"/>
              <w:rPr>
                <w:rFonts w:ascii="Times New Roman" w:hAnsi="Times New Roman" w:cs="Times New Roman"/>
                <w:b/>
                <w:sz w:val="20"/>
                <w:szCs w:val="20"/>
              </w:rPr>
            </w:pPr>
            <w:r w:rsidRPr="00467EA7">
              <w:rPr>
                <w:rFonts w:ascii="Times New Roman" w:hAnsi="Times New Roman" w:cs="Times New Roman"/>
                <w:b/>
                <w:sz w:val="20"/>
                <w:szCs w:val="20"/>
              </w:rPr>
              <w:t>499</w:t>
            </w: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91C62" w:rsidRPr="00467EA7" w:rsidP="007663D8" w14:paraId="14F997B3" w14:textId="77777777">
            <w:pPr>
              <w:spacing w:after="0" w:line="240" w:lineRule="auto"/>
              <w:rPr>
                <w:rFonts w:ascii="Times New Roman" w:hAnsi="Times New Roman" w:cs="Times New Roman"/>
                <w:b/>
                <w:sz w:val="20"/>
                <w:szCs w:val="20"/>
                <w:highlight w:val="yellow"/>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91C62" w:rsidRPr="00467EA7" w:rsidP="007663D8" w14:paraId="463D5DC2" w14:textId="77777777">
            <w:pPr>
              <w:spacing w:after="0" w:line="240" w:lineRule="auto"/>
              <w:rPr>
                <w:rFonts w:ascii="Times New Roman" w:hAnsi="Times New Roman" w:cs="Times New Roman"/>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91C62" w:rsidRPr="00467EA7" w:rsidP="007663D8" w14:paraId="3B42AA01" w14:textId="77777777">
            <w:pPr>
              <w:spacing w:after="0" w:line="240" w:lineRule="auto"/>
              <w:rPr>
                <w:rFonts w:ascii="Times New Roman" w:hAnsi="Times New Roman" w:cs="Times New Roman"/>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91C62" w:rsidRPr="00467EA7" w:rsidP="007663D8" w14:paraId="0780A9A1" w14:textId="77777777">
            <w:pPr>
              <w:spacing w:after="0" w:line="240" w:lineRule="auto"/>
              <w:rPr>
                <w:rFonts w:ascii="Times New Roman" w:hAnsi="Times New Roman" w:cs="Times New Roman"/>
                <w:b/>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91C62" w:rsidRPr="00467EA7" w:rsidP="007663D8" w14:paraId="6DF840FB" w14:textId="77777777">
            <w:pPr>
              <w:spacing w:after="0" w:line="240" w:lineRule="auto"/>
              <w:rPr>
                <w:rFonts w:ascii="Times New Roman" w:hAnsi="Times New Roman" w:cs="Times New Roman"/>
                <w:b/>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rsidR="00191C62" w:rsidRPr="00467EA7" w:rsidP="007663D8" w14:paraId="67E1BF90" w14:textId="6F14E9FF">
            <w:pPr>
              <w:spacing w:after="0" w:line="240" w:lineRule="auto"/>
              <w:rPr>
                <w:rFonts w:ascii="Times New Roman" w:hAnsi="Times New Roman" w:cs="Times New Roman"/>
                <w:b/>
                <w:sz w:val="20"/>
                <w:szCs w:val="20"/>
                <w:highlight w:val="yellow"/>
              </w:rPr>
            </w:pPr>
            <w:r w:rsidRPr="00467EA7">
              <w:rPr>
                <w:rFonts w:ascii="Times New Roman" w:hAnsi="Times New Roman" w:cs="Times New Roman"/>
                <w:b/>
                <w:sz w:val="20"/>
                <w:szCs w:val="20"/>
              </w:rPr>
              <w:t>499</w:t>
            </w:r>
          </w:p>
        </w:tc>
        <w:tc>
          <w:tcPr>
            <w:tcW w:w="0" w:type="auto"/>
            <w:tcBorders>
              <w:top w:val="single" w:sz="4" w:space="0" w:color="000000"/>
              <w:left w:val="single" w:sz="4" w:space="0" w:color="000000"/>
              <w:bottom w:val="single" w:sz="4" w:space="0" w:color="000000"/>
              <w:right w:val="single" w:sz="4" w:space="0" w:color="000000"/>
            </w:tcBorders>
            <w:vAlign w:val="center"/>
          </w:tcPr>
          <w:p w:rsidR="00191C62" w:rsidRPr="00467EA7" w:rsidP="007663D8" w14:paraId="5A7EE42F" w14:textId="1D76D5B6">
            <w:pPr>
              <w:spacing w:after="0" w:line="240" w:lineRule="auto"/>
              <w:rPr>
                <w:rFonts w:ascii="Times New Roman" w:hAnsi="Times New Roman" w:cs="Times New Roman"/>
                <w:b/>
                <w:sz w:val="20"/>
                <w:szCs w:val="20"/>
              </w:rPr>
            </w:pPr>
            <w:r w:rsidRPr="00467EA7">
              <w:rPr>
                <w:rFonts w:ascii="Times New Roman" w:hAnsi="Times New Roman" w:cs="Times New Roman"/>
                <w:b/>
                <w:sz w:val="20"/>
                <w:szCs w:val="20"/>
              </w:rPr>
              <w:t>716</w:t>
            </w:r>
          </w:p>
        </w:tc>
        <w:tc>
          <w:tcPr>
            <w:tcW w:w="0" w:type="auto"/>
            <w:tcBorders>
              <w:top w:val="single" w:sz="4" w:space="0" w:color="000000"/>
              <w:left w:val="single" w:sz="4" w:space="0" w:color="000000"/>
              <w:bottom w:val="single" w:sz="4" w:space="0" w:color="000000"/>
              <w:right w:val="single" w:sz="4" w:space="0" w:color="000000"/>
            </w:tcBorders>
            <w:vAlign w:val="center"/>
          </w:tcPr>
          <w:p w:rsidR="00191C62" w:rsidRPr="00467EA7" w:rsidP="007663D8" w14:paraId="5104B5FE" w14:textId="3EF9B110">
            <w:pPr>
              <w:spacing w:after="0" w:line="240" w:lineRule="auto"/>
              <w:rPr>
                <w:rFonts w:ascii="Times New Roman" w:hAnsi="Times New Roman" w:cs="Times New Roman"/>
                <w:b/>
                <w:sz w:val="20"/>
                <w:szCs w:val="20"/>
              </w:rPr>
            </w:pPr>
            <w:r w:rsidRPr="00467EA7">
              <w:rPr>
                <w:rFonts w:ascii="Times New Roman" w:hAnsi="Times New Roman" w:cs="Times New Roman"/>
                <w:b/>
                <w:sz w:val="20"/>
                <w:szCs w:val="20"/>
              </w:rPr>
              <w:t>$</w:t>
            </w:r>
            <w:r w:rsidRPr="00467EA7" w:rsidR="00C04BEC">
              <w:rPr>
                <w:rFonts w:ascii="Times New Roman" w:hAnsi="Times New Roman" w:cs="Times New Roman"/>
                <w:b/>
                <w:sz w:val="20"/>
                <w:szCs w:val="20"/>
              </w:rPr>
              <w:t>73,361</w:t>
            </w:r>
          </w:p>
        </w:tc>
      </w:tr>
    </w:tbl>
    <w:p w:rsidR="00191C62" w:rsidP="00191C62" w14:paraId="43EC1A4E" w14:textId="77777777">
      <w:pPr>
        <w:rPr>
          <w:rFonts w:ascii="Times New Roman" w:hAnsi="Times New Roman" w:cs="Times New Roman"/>
          <w:sz w:val="24"/>
          <w:szCs w:val="24"/>
        </w:rPr>
      </w:pPr>
    </w:p>
    <w:p w:rsidR="0021388B" w:rsidRPr="0021388B" w:rsidP="0021388B" w14:paraId="6C38B3B4" w14:textId="77777777">
      <w:pPr>
        <w:keepNext/>
        <w:keepLines/>
        <w:spacing w:after="120"/>
        <w:rPr>
          <w:rFonts w:ascii="Times New Roman" w:hAnsi="Times New Roman"/>
          <w:szCs w:val="24"/>
        </w:rPr>
      </w:pPr>
      <w:r w:rsidRPr="0021388B">
        <w:rPr>
          <w:rFonts w:ascii="Times New Roman" w:hAnsi="Times New Roman"/>
          <w:b/>
          <w:szCs w:val="24"/>
        </w:rPr>
        <w:t>Total Estimated Burden for Information Collection 3038-0052</w:t>
      </w:r>
    </w:p>
    <w:p w:rsidR="0021388B" w:rsidRPr="00D074B7" w:rsidP="0021388B" w14:paraId="5652DF06" w14:textId="5C3C4D33">
      <w:pPr>
        <w:keepNext/>
        <w:keepLines/>
        <w:spacing w:after="120"/>
        <w:ind w:firstLine="720"/>
        <w:rPr>
          <w:rFonts w:ascii="Times New Roman" w:hAnsi="Times New Roman"/>
          <w:i/>
          <w:iCs/>
          <w:szCs w:val="24"/>
        </w:rPr>
      </w:pPr>
      <w:r w:rsidRPr="0021388B">
        <w:rPr>
          <w:rFonts w:ascii="Times New Roman" w:hAnsi="Times New Roman"/>
          <w:szCs w:val="24"/>
        </w:rPr>
        <w:t>Estimated number of respondents</w:t>
      </w:r>
      <w:r w:rsidRPr="001279A6">
        <w:rPr>
          <w:rFonts w:ascii="Times New Roman" w:hAnsi="Times New Roman"/>
          <w:szCs w:val="24"/>
        </w:rPr>
        <w:t xml:space="preserve">: </w:t>
      </w:r>
      <w:r>
        <w:rPr>
          <w:rFonts w:ascii="Times New Roman" w:hAnsi="Times New Roman"/>
          <w:szCs w:val="24"/>
        </w:rPr>
        <w:t>30,106</w:t>
      </w:r>
      <w:r w:rsidRPr="001279A6">
        <w:rPr>
          <w:rFonts w:ascii="Times New Roman" w:hAnsi="Times New Roman"/>
          <w:szCs w:val="24"/>
        </w:rPr>
        <w:t>.</w:t>
      </w:r>
    </w:p>
    <w:p w:rsidR="0021388B" w:rsidRPr="00D074B7" w:rsidP="0021388B" w14:paraId="4442D2E7" w14:textId="0C0F8848">
      <w:pPr>
        <w:keepNext/>
        <w:keepLines/>
        <w:spacing w:after="120"/>
        <w:ind w:firstLine="720"/>
        <w:rPr>
          <w:rFonts w:ascii="Times New Roman" w:hAnsi="Times New Roman"/>
          <w:i/>
          <w:iCs/>
          <w:szCs w:val="24"/>
        </w:rPr>
      </w:pPr>
      <w:r w:rsidRPr="0021388B">
        <w:rPr>
          <w:rFonts w:ascii="Times New Roman" w:hAnsi="Times New Roman"/>
          <w:szCs w:val="24"/>
        </w:rPr>
        <w:t>Estimated total annual number of responses</w:t>
      </w:r>
      <w:r w:rsidRPr="001279A6">
        <w:rPr>
          <w:rFonts w:ascii="Times New Roman" w:hAnsi="Times New Roman"/>
          <w:szCs w:val="24"/>
        </w:rPr>
        <w:t xml:space="preserve">: </w:t>
      </w:r>
      <w:r w:rsidR="00021E4D">
        <w:rPr>
          <w:rFonts w:ascii="Times New Roman" w:hAnsi="Times New Roman"/>
          <w:szCs w:val="24"/>
        </w:rPr>
        <w:t>30</w:t>
      </w:r>
      <w:r w:rsidR="004149FF">
        <w:rPr>
          <w:rFonts w:ascii="Times New Roman" w:hAnsi="Times New Roman"/>
          <w:szCs w:val="24"/>
        </w:rPr>
        <w:t>,605</w:t>
      </w:r>
      <w:r w:rsidRPr="001279A6">
        <w:rPr>
          <w:rFonts w:ascii="Times New Roman" w:hAnsi="Times New Roman"/>
          <w:szCs w:val="24"/>
        </w:rPr>
        <w:t>.</w:t>
      </w:r>
    </w:p>
    <w:p w:rsidR="0021388B" w:rsidRPr="00D074B7" w:rsidP="0021388B" w14:paraId="52A1CD12" w14:textId="2A6576E3">
      <w:pPr>
        <w:keepNext/>
        <w:keepLines/>
        <w:spacing w:after="120"/>
        <w:ind w:firstLine="720"/>
        <w:rPr>
          <w:rFonts w:ascii="Times New Roman" w:hAnsi="Times New Roman"/>
          <w:i/>
          <w:iCs/>
          <w:szCs w:val="24"/>
        </w:rPr>
      </w:pPr>
      <w:r w:rsidRPr="0021388B">
        <w:rPr>
          <w:rFonts w:ascii="Times New Roman" w:hAnsi="Times New Roman"/>
          <w:szCs w:val="24"/>
        </w:rPr>
        <w:t>Estimated total annual burden hours</w:t>
      </w:r>
      <w:r w:rsidRPr="001279A6">
        <w:rPr>
          <w:rFonts w:ascii="Times New Roman" w:hAnsi="Times New Roman"/>
          <w:szCs w:val="24"/>
        </w:rPr>
        <w:t xml:space="preserve">: </w:t>
      </w:r>
      <w:r w:rsidR="004149FF">
        <w:rPr>
          <w:rFonts w:ascii="Times New Roman" w:hAnsi="Times New Roman"/>
          <w:szCs w:val="24"/>
        </w:rPr>
        <w:t>13,946</w:t>
      </w:r>
      <w:r w:rsidRPr="001279A6">
        <w:rPr>
          <w:rFonts w:ascii="Times New Roman" w:hAnsi="Times New Roman"/>
          <w:szCs w:val="24"/>
        </w:rPr>
        <w:t>.</w:t>
      </w:r>
    </w:p>
    <w:p w:rsidR="0021388B" w:rsidRPr="00D074B7" w:rsidP="0021388B" w14:paraId="24450D9F" w14:textId="38CAE354">
      <w:pPr>
        <w:keepNext/>
        <w:keepLines/>
        <w:spacing w:after="120"/>
        <w:ind w:firstLine="720"/>
        <w:rPr>
          <w:rFonts w:ascii="Times New Roman" w:hAnsi="Times New Roman"/>
          <w:i/>
          <w:iCs/>
          <w:szCs w:val="24"/>
        </w:rPr>
      </w:pPr>
      <w:r w:rsidRPr="0021388B">
        <w:rPr>
          <w:rFonts w:ascii="Times New Roman" w:hAnsi="Times New Roman"/>
          <w:szCs w:val="24"/>
        </w:rPr>
        <w:t>Estimated total annual burden cost</w:t>
      </w:r>
      <w:r w:rsidRPr="001279A6">
        <w:rPr>
          <w:rFonts w:ascii="Times New Roman" w:hAnsi="Times New Roman"/>
          <w:szCs w:val="24"/>
        </w:rPr>
        <w:t>: $</w:t>
      </w:r>
      <w:r w:rsidR="009F2EFF">
        <w:rPr>
          <w:rFonts w:ascii="Times New Roman" w:hAnsi="Times New Roman"/>
          <w:szCs w:val="24"/>
        </w:rPr>
        <w:t>1,445,255</w:t>
      </w:r>
      <w:r w:rsidRPr="001279A6">
        <w:rPr>
          <w:rFonts w:ascii="Times New Roman" w:hAnsi="Times New Roman"/>
          <w:szCs w:val="24"/>
        </w:rPr>
        <w:t>.</w:t>
      </w:r>
    </w:p>
    <w:p w:rsidR="0021388B" w:rsidP="0021388B" w14:paraId="08285DB0" w14:textId="77777777">
      <w:pPr>
        <w:keepNext/>
        <w:keepLines/>
        <w:spacing w:after="240"/>
        <w:ind w:firstLine="720"/>
        <w:rPr>
          <w:rFonts w:ascii="Times New Roman" w:hAnsi="Times New Roman"/>
          <w:i/>
          <w:iCs/>
          <w:szCs w:val="24"/>
        </w:rPr>
      </w:pPr>
      <w:r w:rsidRPr="0021388B">
        <w:rPr>
          <w:rFonts w:ascii="Times New Roman" w:hAnsi="Times New Roman"/>
          <w:szCs w:val="24"/>
        </w:rPr>
        <w:t>Frequency of Collection</w:t>
      </w:r>
      <w:r w:rsidRPr="001279A6">
        <w:rPr>
          <w:rFonts w:ascii="Times New Roman" w:hAnsi="Times New Roman"/>
          <w:szCs w:val="24"/>
        </w:rPr>
        <w:t>: On occasion.</w:t>
      </w:r>
    </w:p>
    <w:p w:rsidR="006538A6" w:rsidP="00191C62" w14:paraId="4BD656E5" w14:textId="77777777">
      <w:pPr>
        <w:rPr>
          <w:rFonts w:ascii="Times New Roman" w:hAnsi="Times New Roman" w:cs="Times New Roman"/>
          <w:sz w:val="24"/>
          <w:szCs w:val="24"/>
        </w:rPr>
      </w:pPr>
    </w:p>
    <w:p w:rsidR="002D603B" w:rsidRPr="00DD42A1" w:rsidP="005E6847" w14:paraId="11B4E06C" w14:textId="65F9DCEA">
      <w:pPr>
        <w:rPr>
          <w:rFonts w:ascii="Times New Roman" w:hAnsi="Times New Roman" w:cs="Times New Roman"/>
          <w:sz w:val="24"/>
          <w:szCs w:val="24"/>
        </w:rPr>
      </w:pPr>
    </w:p>
    <w:sectPr w:rsidSect="00A20805">
      <w:pgSz w:w="15840" w:h="12240" w:orient="landscape"/>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um">
    <w:altName w:val="Optim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0F14" w14:paraId="5BE3B57E" w14:textId="02C36B60">
    <w:pPr>
      <w:pStyle w:val="Footer"/>
      <w:jc w:val="center"/>
    </w:pPr>
  </w:p>
  <w:p w:rsidR="007E0F14" w:rsidRPr="003954D7" w14:paraId="5BE3B57F" w14:textId="77777777">
    <w:pPr>
      <w:pStyle w:val="Footer"/>
      <w:jc w:val="center"/>
      <w:rPr>
        <w:rFonts w:ascii="Times New Roman" w:hAnsi="Times New Roman"/>
      </w:rPr>
    </w:pPr>
    <w:r w:rsidRPr="003954D7">
      <w:rPr>
        <w:rFonts w:ascii="Times New Roman" w:hAnsi="Times New Roman"/>
      </w:rPr>
      <w:fldChar w:fldCharType="begin"/>
    </w:r>
    <w:r w:rsidRPr="003954D7">
      <w:rPr>
        <w:rFonts w:ascii="Times New Roman" w:hAnsi="Times New Roman"/>
      </w:rPr>
      <w:instrText xml:space="preserve"> PAGE    \* MERGEFORMAT </w:instrText>
    </w:r>
    <w:r w:rsidRPr="003954D7">
      <w:rPr>
        <w:rFonts w:ascii="Times New Roman" w:hAnsi="Times New Roman"/>
      </w:rPr>
      <w:fldChar w:fldCharType="separate"/>
    </w:r>
    <w:r w:rsidRPr="003954D7" w:rsidR="00D71780">
      <w:rPr>
        <w:rFonts w:ascii="Times New Roman" w:hAnsi="Times New Roman"/>
        <w:noProof/>
      </w:rPr>
      <w:t>2</w:t>
    </w:r>
    <w:r w:rsidRPr="003954D7">
      <w:rPr>
        <w:rFonts w:ascii="Times New Roman" w:hAnsi="Times New Roman"/>
        <w:noProof/>
      </w:rPr>
      <w:fldChar w:fldCharType="end"/>
    </w:r>
  </w:p>
  <w:p w:rsidR="007E0F14" w14:paraId="5BE3B58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E01CA" w:rsidP="00E21E52" w14:paraId="500E599A" w14:textId="77777777">
      <w:pPr>
        <w:spacing w:after="0" w:line="240" w:lineRule="auto"/>
      </w:pPr>
      <w:r>
        <w:separator/>
      </w:r>
    </w:p>
  </w:footnote>
  <w:footnote w:type="continuationSeparator" w:id="1">
    <w:p w:rsidR="00FE01CA" w:rsidP="00E21E52" w14:paraId="286A2A29" w14:textId="77777777">
      <w:pPr>
        <w:spacing w:after="0" w:line="240" w:lineRule="auto"/>
      </w:pPr>
      <w:r>
        <w:continuationSeparator/>
      </w:r>
    </w:p>
  </w:footnote>
  <w:footnote w:id="2">
    <w:p w:rsidR="00E21E52" w:rsidRPr="00D0060C" w:rsidP="00E21E52" w14:paraId="5BE3B585" w14:textId="1D7A99E7">
      <w:pPr>
        <w:pStyle w:val="FootnoteText"/>
        <w:rPr>
          <w:rFonts w:ascii="Times New Roman" w:hAnsi="Times New Roman" w:cs="Times New Roman"/>
        </w:rPr>
      </w:pPr>
      <w:r w:rsidRPr="00447CAA">
        <w:rPr>
          <w:rStyle w:val="FootnoteReference"/>
          <w:rFonts w:ascii="Times New Roman" w:hAnsi="Times New Roman" w:cs="Times New Roman"/>
        </w:rPr>
        <w:footnoteRef/>
      </w:r>
      <w:r w:rsidRPr="00447CAA">
        <w:rPr>
          <w:rFonts w:ascii="Times New Roman" w:hAnsi="Times New Roman" w:cs="Times New Roman"/>
        </w:rPr>
        <w:t xml:space="preserve"> </w:t>
      </w:r>
      <w:r w:rsidRPr="00204C9F">
        <w:rPr>
          <w:rFonts w:ascii="Times New Roman" w:hAnsi="Times New Roman" w:cs="Times New Roman"/>
        </w:rPr>
        <w:t>Dodd-Frank Act, Pub L. No. 111-203, 124 Stat. 1376 (2010)</w:t>
      </w:r>
      <w:r w:rsidR="00D0060C">
        <w:rPr>
          <w:rFonts w:ascii="Times New Roman" w:hAnsi="Times New Roman" w:cs="Times New Roman"/>
        </w:rPr>
        <w:t>.</w:t>
      </w:r>
    </w:p>
  </w:footnote>
  <w:footnote w:id="3">
    <w:p w:rsidR="00E21E52" w:rsidRPr="00204C9F" w:rsidP="00E21E52" w14:paraId="5BE3B586" w14:textId="49DCB50D">
      <w:pPr>
        <w:pStyle w:val="FootnoteText"/>
        <w:rPr>
          <w:rFonts w:ascii="Times New Roman" w:hAnsi="Times New Roman" w:cs="Times New Roman"/>
        </w:rPr>
      </w:pPr>
      <w:r w:rsidRPr="00204C9F">
        <w:rPr>
          <w:rStyle w:val="FootnoteReference"/>
          <w:rFonts w:ascii="Times New Roman" w:hAnsi="Times New Roman" w:cs="Times New Roman"/>
        </w:rPr>
        <w:footnoteRef/>
      </w:r>
      <w:r w:rsidRPr="00204C9F">
        <w:rPr>
          <w:rFonts w:ascii="Times New Roman" w:hAnsi="Times New Roman" w:cs="Times New Roman"/>
        </w:rPr>
        <w:t xml:space="preserve"> </w:t>
      </w:r>
      <w:r w:rsidRPr="00204C9F">
        <w:rPr>
          <w:rFonts w:ascii="Times New Roman" w:hAnsi="Times New Roman" w:cs="Times New Roman"/>
          <w:i/>
        </w:rPr>
        <w:t>See</w:t>
      </w:r>
      <w:r w:rsidRPr="00204C9F">
        <w:rPr>
          <w:rFonts w:ascii="Times New Roman" w:hAnsi="Times New Roman" w:cs="Times New Roman"/>
          <w:i/>
          <w:iCs/>
        </w:rPr>
        <w:t xml:space="preserve"> </w:t>
      </w:r>
      <w:r w:rsidRPr="00204C9F">
        <w:rPr>
          <w:rFonts w:ascii="Times New Roman" w:hAnsi="Times New Roman" w:cs="Times New Roman"/>
        </w:rPr>
        <w:t>respectively, Registration of Swap Dealers and Major Swap Participants, 77 FR 2613, 2620 (Jan. 19, 2012) and 75 FR 71379, 71385</w:t>
      </w:r>
      <w:r w:rsidR="00993F91">
        <w:rPr>
          <w:rFonts w:ascii="Times New Roman" w:hAnsi="Times New Roman" w:cs="Times New Roman"/>
        </w:rPr>
        <w:t xml:space="preserve"> </w:t>
      </w:r>
      <w:r w:rsidRPr="00204C9F">
        <w:rPr>
          <w:rFonts w:ascii="Times New Roman" w:hAnsi="Times New Roman" w:cs="Times New Roman"/>
        </w:rPr>
        <w:t>(Nov. 23, 2010) (swap dealers and major swap participants).</w:t>
      </w:r>
    </w:p>
  </w:footnote>
  <w:footnote w:id="4">
    <w:p w:rsidR="00E21E52" w:rsidRPr="00290C8B" w:rsidP="00E21E52" w14:paraId="5BE3B587" w14:textId="72C0F4C8">
      <w:pPr>
        <w:pStyle w:val="FootnoteText"/>
        <w:rPr>
          <w:rFonts w:ascii="Times New Roman" w:hAnsi="Times New Roman" w:cs="Times New Roman"/>
        </w:rPr>
      </w:pPr>
      <w:r w:rsidRPr="00290C8B">
        <w:rPr>
          <w:rStyle w:val="FootnoteReference"/>
          <w:rFonts w:ascii="Times New Roman" w:hAnsi="Times New Roman" w:cs="Times New Roman"/>
        </w:rPr>
        <w:footnoteRef/>
      </w:r>
      <w:r w:rsidRPr="00290C8B">
        <w:rPr>
          <w:rFonts w:ascii="Times New Roman" w:hAnsi="Times New Roman" w:cs="Times New Roman"/>
        </w:rPr>
        <w:t xml:space="preserve"> </w:t>
      </w:r>
      <w:r w:rsidRPr="00204C9F">
        <w:rPr>
          <w:rFonts w:ascii="Times New Roman" w:hAnsi="Times New Roman" w:cs="Times New Roman"/>
          <w:i/>
        </w:rPr>
        <w:t>See</w:t>
      </w:r>
      <w:r w:rsidRPr="00204C9F">
        <w:rPr>
          <w:rFonts w:ascii="Times New Roman" w:hAnsi="Times New Roman" w:cs="Times New Roman"/>
        </w:rPr>
        <w:t xml:space="preserve"> 17 C</w:t>
      </w:r>
      <w:r w:rsidRPr="00204C9F" w:rsidR="006B025C">
        <w:rPr>
          <w:rFonts w:ascii="Times New Roman" w:hAnsi="Times New Roman" w:cs="Times New Roman"/>
        </w:rPr>
        <w:t>.</w:t>
      </w:r>
      <w:r w:rsidRPr="00204C9F">
        <w:rPr>
          <w:rFonts w:ascii="Times New Roman" w:hAnsi="Times New Roman" w:cs="Times New Roman"/>
        </w:rPr>
        <w:t>F</w:t>
      </w:r>
      <w:r w:rsidRPr="00204C9F" w:rsidR="006B025C">
        <w:rPr>
          <w:rFonts w:ascii="Times New Roman" w:hAnsi="Times New Roman" w:cs="Times New Roman"/>
        </w:rPr>
        <w:t>.</w:t>
      </w:r>
      <w:r w:rsidRPr="00204C9F">
        <w:rPr>
          <w:rFonts w:ascii="Times New Roman" w:hAnsi="Times New Roman" w:cs="Times New Roman"/>
        </w:rPr>
        <w:t>R</w:t>
      </w:r>
      <w:r w:rsidRPr="00204C9F" w:rsidR="006B025C">
        <w:rPr>
          <w:rFonts w:ascii="Times New Roman" w:hAnsi="Times New Roman" w:cs="Times New Roman"/>
        </w:rPr>
        <w:t>.</w:t>
      </w:r>
      <w:r w:rsidRPr="00204C9F">
        <w:rPr>
          <w:rFonts w:ascii="Times New Roman" w:hAnsi="Times New Roman" w:cs="Times New Roman"/>
        </w:rPr>
        <w:t xml:space="preserve"> </w:t>
      </w:r>
      <w:r w:rsidRPr="00204C9F" w:rsidR="008A2C02">
        <w:rPr>
          <w:rFonts w:ascii="Times New Roman" w:hAnsi="Times New Roman" w:cs="Times New Roman"/>
        </w:rPr>
        <w:t xml:space="preserve">Part </w:t>
      </w:r>
      <w:r w:rsidRPr="00204C9F">
        <w:rPr>
          <w:rFonts w:ascii="Times New Roman" w:hAnsi="Times New Roman" w:cs="Times New Roman"/>
        </w:rPr>
        <w:t>145</w:t>
      </w:r>
      <w:r w:rsidRPr="00204C9F" w:rsidR="004028D0">
        <w:rPr>
          <w:rFonts w:ascii="Times New Roman" w:hAnsi="Times New Roman" w:cs="Times New Roman"/>
        </w:rPr>
        <w:t>.</w:t>
      </w:r>
    </w:p>
  </w:footnote>
  <w:footnote w:id="5">
    <w:p w:rsidR="0063179E" w:rsidRPr="00204C9F" w14:paraId="5327954B" w14:textId="6ADC7CC3">
      <w:pPr>
        <w:pStyle w:val="FootnoteText"/>
        <w:rPr>
          <w:rFonts w:ascii="Times New Roman" w:hAnsi="Times New Roman" w:cs="Times New Roman"/>
        </w:rPr>
      </w:pPr>
      <w:r w:rsidRPr="00204C9F">
        <w:rPr>
          <w:rStyle w:val="FootnoteReference"/>
          <w:rFonts w:ascii="Times New Roman" w:hAnsi="Times New Roman" w:cs="Times New Roman"/>
        </w:rPr>
        <w:footnoteRef/>
      </w:r>
      <w:r w:rsidRPr="00204C9F">
        <w:rPr>
          <w:rFonts w:ascii="Times New Roman" w:hAnsi="Times New Roman" w:cs="Times New Roman"/>
        </w:rPr>
        <w:t xml:space="preserve"> </w:t>
      </w:r>
      <w:r w:rsidRPr="00204C9F" w:rsidR="002411AA">
        <w:rPr>
          <w:rFonts w:ascii="Times New Roman" w:hAnsi="Times New Roman" w:cs="Times New Roman"/>
        </w:rPr>
        <w:t xml:space="preserve">The May 2024 </w:t>
      </w:r>
      <w:r w:rsidRPr="00204C9F" w:rsidR="00081F77">
        <w:rPr>
          <w:rFonts w:ascii="Times New Roman" w:hAnsi="Times New Roman" w:cs="Times New Roman"/>
        </w:rPr>
        <w:t xml:space="preserve">Occupational Employment and Wage </w:t>
      </w:r>
      <w:r w:rsidRPr="00204C9F" w:rsidR="00BD75AE">
        <w:rPr>
          <w:rFonts w:ascii="Times New Roman" w:hAnsi="Times New Roman" w:cs="Times New Roman"/>
        </w:rPr>
        <w:t xml:space="preserve">Statistics </w:t>
      </w:r>
      <w:r w:rsidRPr="00204C9F" w:rsidR="00081F77">
        <w:rPr>
          <w:rFonts w:ascii="Times New Roman" w:hAnsi="Times New Roman" w:cs="Times New Roman"/>
        </w:rPr>
        <w:t>are</w:t>
      </w:r>
      <w:r w:rsidRPr="00204C9F">
        <w:rPr>
          <w:rFonts w:ascii="Times New Roman" w:hAnsi="Times New Roman" w:cs="Times New Roman"/>
        </w:rPr>
        <w:t xml:space="preserve"> available at</w:t>
      </w:r>
      <w:r w:rsidRPr="00204C9F" w:rsidR="00AF6DD8">
        <w:rPr>
          <w:rFonts w:ascii="Times New Roman" w:hAnsi="Times New Roman" w:cs="Times New Roman"/>
        </w:rPr>
        <w:t>:</w:t>
      </w:r>
      <w:r w:rsidRPr="00204C9F">
        <w:rPr>
          <w:rFonts w:ascii="Times New Roman" w:hAnsi="Times New Roman" w:cs="Times New Roman"/>
        </w:rPr>
        <w:t xml:space="preserve"> </w:t>
      </w:r>
      <w:r w:rsidRPr="00204C9F" w:rsidR="00BB6B34">
        <w:rPr>
          <w:rFonts w:ascii="Times New Roman" w:hAnsi="Times New Roman" w:cs="Times New Roman"/>
        </w:rPr>
        <w:t>https://data.bls.gov/oes/#/industry/000000</w:t>
      </w:r>
    </w:p>
  </w:footnote>
  <w:footnote w:id="6">
    <w:p w:rsidR="002D533B" w:rsidRPr="00290C8B" w14:paraId="13D6CF24" w14:textId="1906DEF7">
      <w:pPr>
        <w:pStyle w:val="FootnoteText"/>
        <w:rPr>
          <w:rFonts w:ascii="Times New Roman" w:hAnsi="Times New Roman" w:cs="Times New Roman"/>
        </w:rPr>
      </w:pPr>
      <w:r w:rsidRPr="00290C8B">
        <w:rPr>
          <w:rStyle w:val="FootnoteReference"/>
          <w:rFonts w:ascii="Times New Roman" w:hAnsi="Times New Roman" w:cs="Times New Roman"/>
        </w:rPr>
        <w:footnoteRef/>
      </w:r>
      <w:r w:rsidRPr="00290C8B">
        <w:rPr>
          <w:rFonts w:ascii="Times New Roman" w:hAnsi="Times New Roman" w:cs="Times New Roman"/>
        </w:rPr>
        <w:t xml:space="preserve"> The </w:t>
      </w:r>
      <w:r w:rsidRPr="00290C8B" w:rsidR="00E91F59">
        <w:rPr>
          <w:rFonts w:ascii="Times New Roman" w:hAnsi="Times New Roman" w:cs="Times New Roman"/>
        </w:rPr>
        <w:t>most recent</w:t>
      </w:r>
      <w:r w:rsidRPr="00290C8B" w:rsidR="00D237CC">
        <w:rPr>
          <w:rFonts w:ascii="Times New Roman" w:hAnsi="Times New Roman" w:cs="Times New Roman"/>
        </w:rPr>
        <w:t xml:space="preserve"> available</w:t>
      </w:r>
      <w:r w:rsidRPr="00290C8B" w:rsidR="00E91F59">
        <w:rPr>
          <w:rFonts w:ascii="Times New Roman" w:hAnsi="Times New Roman" w:cs="Times New Roman"/>
        </w:rPr>
        <w:t xml:space="preserve"> </w:t>
      </w:r>
      <w:r w:rsidRPr="00290C8B" w:rsidR="004D4748">
        <w:rPr>
          <w:rFonts w:ascii="Times New Roman" w:hAnsi="Times New Roman" w:cs="Times New Roman"/>
        </w:rPr>
        <w:t xml:space="preserve">data for the </w:t>
      </w:r>
      <w:r w:rsidRPr="00290C8B" w:rsidR="002B3195">
        <w:rPr>
          <w:rFonts w:ascii="Times New Roman" w:hAnsi="Times New Roman" w:cs="Times New Roman"/>
        </w:rPr>
        <w:t>“computer programmer – industry: securities, commodity contracts, and other financial investment and related activities”</w:t>
      </w:r>
      <w:r w:rsidRPr="00290C8B" w:rsidR="004D4748">
        <w:rPr>
          <w:rFonts w:ascii="Times New Roman" w:hAnsi="Times New Roman" w:cs="Times New Roman"/>
        </w:rPr>
        <w:t xml:space="preserve"> </w:t>
      </w:r>
      <w:r w:rsidRPr="00204C9F" w:rsidR="004508F3">
        <w:rPr>
          <w:rFonts w:ascii="Times New Roman" w:hAnsi="Times New Roman" w:cs="Times New Roman"/>
        </w:rPr>
        <w:t xml:space="preserve">occupation </w:t>
      </w:r>
      <w:r w:rsidRPr="00290C8B" w:rsidR="004D4748">
        <w:rPr>
          <w:rFonts w:ascii="Times New Roman" w:hAnsi="Times New Roman" w:cs="Times New Roman"/>
        </w:rPr>
        <w:t xml:space="preserve">is in the </w:t>
      </w:r>
      <w:r w:rsidRPr="00290C8B" w:rsidR="00665D50">
        <w:rPr>
          <w:rFonts w:ascii="Times New Roman" w:hAnsi="Times New Roman" w:cs="Times New Roman"/>
        </w:rPr>
        <w:t xml:space="preserve">May 2023 BLS Occupational Employment and Wage Statistics, available at: </w:t>
      </w:r>
      <w:r w:rsidRPr="00290C8B" w:rsidR="000B1211">
        <w:rPr>
          <w:rFonts w:ascii="Times New Roman" w:hAnsi="Times New Roman" w:cs="Times New Roman"/>
        </w:rPr>
        <w:t>https://www.bls.gov/oes/2023/may/naics3_523000.htm</w:t>
      </w:r>
      <w:r w:rsidRPr="00290C8B" w:rsidR="00665D50">
        <w:rPr>
          <w:rFonts w:ascii="Times New Roman" w:hAnsi="Times New Roman" w:cs="Times New Roman"/>
        </w:rPr>
        <w:t xml:space="preserve"> </w:t>
      </w:r>
      <w:r w:rsidRPr="00290C8B" w:rsidR="00E91F59">
        <w:rPr>
          <w:rFonts w:ascii="Times New Roman" w:hAnsi="Times New Roman" w:cs="Times New Roman"/>
        </w:rPr>
        <w:t xml:space="preserve"> </w:t>
      </w:r>
      <w:r w:rsidRPr="00290C8B" w:rsidR="002B3195">
        <w:rPr>
          <w:rFonts w:ascii="Times New Roman" w:hAnsi="Times New Roman" w:cs="Times New Roman"/>
        </w:rPr>
        <w:t xml:space="preserve"> </w:t>
      </w:r>
    </w:p>
  </w:footnote>
  <w:footnote w:id="7">
    <w:p w:rsidR="00BF6F75" w:rsidRPr="00204C9F" w14:paraId="5949781A" w14:textId="470E231F">
      <w:pPr>
        <w:pStyle w:val="FootnoteText"/>
        <w:rPr>
          <w:rFonts w:ascii="Times New Roman" w:hAnsi="Times New Roman" w:cs="Times New Roman"/>
        </w:rPr>
      </w:pPr>
      <w:r w:rsidRPr="00204C9F">
        <w:rPr>
          <w:rStyle w:val="FootnoteReference"/>
          <w:rFonts w:ascii="Times New Roman" w:hAnsi="Times New Roman" w:cs="Times New Roman"/>
        </w:rPr>
        <w:footnoteRef/>
      </w:r>
      <w:r w:rsidRPr="00204C9F">
        <w:rPr>
          <w:rFonts w:ascii="Times New Roman" w:hAnsi="Times New Roman" w:cs="Times New Roman"/>
        </w:rPr>
        <w:t xml:space="preserve"> </w:t>
      </w:r>
      <w:r w:rsidRPr="00447CAA">
        <w:rPr>
          <w:rFonts w:ascii="Times New Roman" w:hAnsi="Times New Roman" w:cs="Times New Roman"/>
        </w:rPr>
        <w:t xml:space="preserve">Final Rule, </w:t>
      </w:r>
      <w:r w:rsidRPr="00447CAA">
        <w:rPr>
          <w:rFonts w:ascii="Times New Roman" w:hAnsi="Times New Roman" w:cs="Times New Roman"/>
          <w:i/>
          <w:iCs/>
        </w:rPr>
        <w:t>Swap Data Recordkeeping and Reporting Requirements</w:t>
      </w:r>
      <w:r w:rsidRPr="00447CAA">
        <w:rPr>
          <w:rFonts w:ascii="Times New Roman" w:hAnsi="Times New Roman" w:cs="Times New Roman"/>
        </w:rPr>
        <w:t>, 85 Fed. Reg. 75503</w:t>
      </w:r>
      <w:r w:rsidRPr="00447CAA" w:rsidR="00405C17">
        <w:rPr>
          <w:rFonts w:ascii="Times New Roman" w:hAnsi="Times New Roman" w:cs="Times New Roman"/>
        </w:rPr>
        <w:t>, 75549</w:t>
      </w:r>
      <w:r w:rsidRPr="00447CAA">
        <w:rPr>
          <w:rFonts w:ascii="Times New Roman" w:hAnsi="Times New Roman" w:cs="Times New Roman"/>
        </w:rPr>
        <w:t xml:space="preserve"> (Nov. 25, 2020). </w:t>
      </w:r>
      <w:r w:rsidRPr="00204C9F">
        <w:rPr>
          <w:rFonts w:ascii="Times New Roman" w:hAnsi="Times New Roman" w:cs="Times New Roman"/>
        </w:rPr>
        <w:t xml:space="preserve"> </w:t>
      </w:r>
    </w:p>
  </w:footnote>
  <w:footnote w:id="8">
    <w:p w:rsidR="008712C5" w:rsidRPr="00447CAA" w14:paraId="6EDADC61" w14:textId="69211482">
      <w:pPr>
        <w:pStyle w:val="FootnoteText"/>
        <w:rPr>
          <w:rFonts w:ascii="Times New Roman" w:hAnsi="Times New Roman" w:cs="Times New Roman"/>
        </w:rPr>
      </w:pPr>
      <w:r w:rsidRPr="00204C9F">
        <w:rPr>
          <w:rStyle w:val="FootnoteReference"/>
          <w:rFonts w:ascii="Times New Roman" w:hAnsi="Times New Roman" w:cs="Times New Roman"/>
        </w:rPr>
        <w:footnoteRef/>
      </w:r>
      <w:r w:rsidRPr="00204C9F">
        <w:rPr>
          <w:rFonts w:ascii="Times New Roman" w:hAnsi="Times New Roman" w:cs="Times New Roman"/>
        </w:rPr>
        <w:t xml:space="preserve"> </w:t>
      </w:r>
      <w:r w:rsidRPr="00204C9F">
        <w:rPr>
          <w:rFonts w:ascii="Times New Roman" w:hAnsi="Times New Roman" w:cs="Times New Roman"/>
          <w:i/>
        </w:rPr>
        <w:t>Id.</w:t>
      </w:r>
      <w:r w:rsidRPr="00447CAA">
        <w:rPr>
          <w:rFonts w:ascii="Times New Roman" w:hAnsi="Times New Roman" w:cs="Times New Roman"/>
        </w:rPr>
        <w:t xml:space="preserve"> </w:t>
      </w:r>
    </w:p>
  </w:footnote>
  <w:footnote w:id="9">
    <w:p w:rsidR="008A1A64" w:rsidRPr="00204C9F" w14:paraId="5E40DCAD" w14:textId="18B8A796">
      <w:pPr>
        <w:pStyle w:val="FootnoteText"/>
        <w:rPr>
          <w:rFonts w:ascii="Times New Roman" w:hAnsi="Times New Roman" w:cs="Times New Roman"/>
        </w:rPr>
      </w:pPr>
      <w:r w:rsidRPr="00447CAA">
        <w:rPr>
          <w:rStyle w:val="FootnoteReference"/>
          <w:rFonts w:ascii="Times New Roman" w:hAnsi="Times New Roman" w:cs="Times New Roman"/>
        </w:rPr>
        <w:footnoteRef/>
      </w:r>
      <w:r w:rsidRPr="00447CAA">
        <w:rPr>
          <w:rFonts w:ascii="Times New Roman" w:hAnsi="Times New Roman" w:cs="Times New Roman"/>
        </w:rPr>
        <w:t xml:space="preserve"> </w:t>
      </w:r>
      <w:r w:rsidRPr="00204C9F">
        <w:rPr>
          <w:rFonts w:ascii="Times New Roman" w:hAnsi="Times New Roman" w:cs="Times New Roman"/>
        </w:rPr>
        <w:t xml:space="preserve">See </w:t>
      </w:r>
      <w:r w:rsidR="00204C9F">
        <w:rPr>
          <w:rFonts w:ascii="Times New Roman" w:hAnsi="Times New Roman" w:cs="Times New Roman"/>
        </w:rPr>
        <w:t>r</w:t>
      </w:r>
      <w:r w:rsidRPr="00204C9F" w:rsidR="00204C9F">
        <w:rPr>
          <w:rFonts w:ascii="Times New Roman" w:hAnsi="Times New Roman" w:cs="Times New Roman"/>
        </w:rPr>
        <w:t xml:space="preserve">esponse </w:t>
      </w:r>
      <w:r w:rsidRPr="00204C9F">
        <w:rPr>
          <w:rFonts w:ascii="Times New Roman" w:hAnsi="Times New Roman" w:cs="Times New Roman"/>
        </w:rPr>
        <w:t>to Question 12.</w:t>
      </w:r>
    </w:p>
  </w:footnote>
  <w:footnote w:id="10">
    <w:p w:rsidR="00D36BB2" w:rsidRPr="00204C9F" w:rsidP="00D36BB2" w14:paraId="48E1B1DD" w14:textId="77777777">
      <w:pPr>
        <w:pStyle w:val="FootnoteText"/>
        <w:rPr>
          <w:rFonts w:ascii="Times New Roman" w:hAnsi="Times New Roman" w:cs="Times New Roman"/>
        </w:rPr>
      </w:pPr>
      <w:r w:rsidRPr="00204C9F">
        <w:rPr>
          <w:rStyle w:val="FootnoteReference"/>
          <w:rFonts w:ascii="Times New Roman" w:hAnsi="Times New Roman" w:cs="Times New Roman"/>
        </w:rPr>
        <w:footnoteRef/>
      </w:r>
      <w:r w:rsidRPr="00204C9F">
        <w:rPr>
          <w:rFonts w:ascii="Times New Roman" w:hAnsi="Times New Roman" w:cs="Times New Roman"/>
        </w:rPr>
        <w:t xml:space="preserve"> Numbers in the table are subject to rounding.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1E0C37"/>
    <w:multiLevelType w:val="hybridMultilevel"/>
    <w:tmpl w:val="BC36EEAE"/>
    <w:lvl w:ilvl="0">
      <w:start w:val="0"/>
      <w:numFmt w:val="bullet"/>
      <w:lvlText w:val="-"/>
      <w:lvlJc w:val="left"/>
      <w:pPr>
        <w:ind w:left="410" w:hanging="360"/>
      </w:pPr>
      <w:rPr>
        <w:rFonts w:ascii="Calibri" w:hAnsi="Calibri" w:eastAsiaTheme="minorHAnsi" w:cs="Calibri" w:hint="default"/>
      </w:rPr>
    </w:lvl>
    <w:lvl w:ilvl="1" w:tentative="1">
      <w:start w:val="1"/>
      <w:numFmt w:val="bullet"/>
      <w:lvlText w:val="o"/>
      <w:lvlJc w:val="left"/>
      <w:pPr>
        <w:ind w:left="1130" w:hanging="360"/>
      </w:pPr>
      <w:rPr>
        <w:rFonts w:ascii="Courier New" w:hAnsi="Courier New" w:cs="Courier New" w:hint="default"/>
      </w:rPr>
    </w:lvl>
    <w:lvl w:ilvl="2" w:tentative="1">
      <w:start w:val="1"/>
      <w:numFmt w:val="bullet"/>
      <w:lvlText w:val=""/>
      <w:lvlJc w:val="left"/>
      <w:pPr>
        <w:ind w:left="1850" w:hanging="360"/>
      </w:pPr>
      <w:rPr>
        <w:rFonts w:ascii="Wingdings" w:hAnsi="Wingdings" w:hint="default"/>
      </w:rPr>
    </w:lvl>
    <w:lvl w:ilvl="3" w:tentative="1">
      <w:start w:val="1"/>
      <w:numFmt w:val="bullet"/>
      <w:lvlText w:val=""/>
      <w:lvlJc w:val="left"/>
      <w:pPr>
        <w:ind w:left="2570" w:hanging="360"/>
      </w:pPr>
      <w:rPr>
        <w:rFonts w:ascii="Symbol" w:hAnsi="Symbol" w:hint="default"/>
      </w:rPr>
    </w:lvl>
    <w:lvl w:ilvl="4" w:tentative="1">
      <w:start w:val="1"/>
      <w:numFmt w:val="bullet"/>
      <w:lvlText w:val="o"/>
      <w:lvlJc w:val="left"/>
      <w:pPr>
        <w:ind w:left="3290" w:hanging="360"/>
      </w:pPr>
      <w:rPr>
        <w:rFonts w:ascii="Courier New" w:hAnsi="Courier New" w:cs="Courier New" w:hint="default"/>
      </w:rPr>
    </w:lvl>
    <w:lvl w:ilvl="5" w:tentative="1">
      <w:start w:val="1"/>
      <w:numFmt w:val="bullet"/>
      <w:lvlText w:val=""/>
      <w:lvlJc w:val="left"/>
      <w:pPr>
        <w:ind w:left="4010" w:hanging="360"/>
      </w:pPr>
      <w:rPr>
        <w:rFonts w:ascii="Wingdings" w:hAnsi="Wingdings" w:hint="default"/>
      </w:rPr>
    </w:lvl>
    <w:lvl w:ilvl="6" w:tentative="1">
      <w:start w:val="1"/>
      <w:numFmt w:val="bullet"/>
      <w:lvlText w:val=""/>
      <w:lvlJc w:val="left"/>
      <w:pPr>
        <w:ind w:left="4730" w:hanging="360"/>
      </w:pPr>
      <w:rPr>
        <w:rFonts w:ascii="Symbol" w:hAnsi="Symbol" w:hint="default"/>
      </w:rPr>
    </w:lvl>
    <w:lvl w:ilvl="7" w:tentative="1">
      <w:start w:val="1"/>
      <w:numFmt w:val="bullet"/>
      <w:lvlText w:val="o"/>
      <w:lvlJc w:val="left"/>
      <w:pPr>
        <w:ind w:left="5450" w:hanging="360"/>
      </w:pPr>
      <w:rPr>
        <w:rFonts w:ascii="Courier New" w:hAnsi="Courier New" w:cs="Courier New" w:hint="default"/>
      </w:rPr>
    </w:lvl>
    <w:lvl w:ilvl="8" w:tentative="1">
      <w:start w:val="1"/>
      <w:numFmt w:val="bullet"/>
      <w:lvlText w:val=""/>
      <w:lvlJc w:val="left"/>
      <w:pPr>
        <w:ind w:left="6170" w:hanging="360"/>
      </w:pPr>
      <w:rPr>
        <w:rFonts w:ascii="Wingdings" w:hAnsi="Wingdings" w:hint="default"/>
      </w:rPr>
    </w:lvl>
  </w:abstractNum>
  <w:abstractNum w:abstractNumId="1">
    <w:nsid w:val="341958CF"/>
    <w:multiLevelType w:val="hybridMultilevel"/>
    <w:tmpl w:val="50645C32"/>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4621939">
    <w:abstractNumId w:val="0"/>
  </w:num>
  <w:num w:numId="2" w16cid:durableId="287710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E52"/>
    <w:rsid w:val="000007F3"/>
    <w:rsid w:val="00000C47"/>
    <w:rsid w:val="000019DF"/>
    <w:rsid w:val="000101E4"/>
    <w:rsid w:val="00010C86"/>
    <w:rsid w:val="000214AB"/>
    <w:rsid w:val="00021C43"/>
    <w:rsid w:val="00021E4D"/>
    <w:rsid w:val="00023D63"/>
    <w:rsid w:val="00023DBB"/>
    <w:rsid w:val="00026070"/>
    <w:rsid w:val="00030D36"/>
    <w:rsid w:val="0003121E"/>
    <w:rsid w:val="000319C8"/>
    <w:rsid w:val="000353E4"/>
    <w:rsid w:val="00040389"/>
    <w:rsid w:val="000468ED"/>
    <w:rsid w:val="00054FBF"/>
    <w:rsid w:val="00055491"/>
    <w:rsid w:val="00064CBE"/>
    <w:rsid w:val="000771F5"/>
    <w:rsid w:val="00081F77"/>
    <w:rsid w:val="00083A8E"/>
    <w:rsid w:val="00095975"/>
    <w:rsid w:val="000A0E22"/>
    <w:rsid w:val="000A174C"/>
    <w:rsid w:val="000A714B"/>
    <w:rsid w:val="000B1211"/>
    <w:rsid w:val="000B1A5E"/>
    <w:rsid w:val="000B65DA"/>
    <w:rsid w:val="000D256D"/>
    <w:rsid w:val="000D4975"/>
    <w:rsid w:val="000D67D4"/>
    <w:rsid w:val="000E09AB"/>
    <w:rsid w:val="000E1ECB"/>
    <w:rsid w:val="000E7C46"/>
    <w:rsid w:val="000F57E1"/>
    <w:rsid w:val="000F6AB6"/>
    <w:rsid w:val="00100149"/>
    <w:rsid w:val="00106A25"/>
    <w:rsid w:val="001076EF"/>
    <w:rsid w:val="00107DCA"/>
    <w:rsid w:val="00117D9F"/>
    <w:rsid w:val="00120753"/>
    <w:rsid w:val="00121E24"/>
    <w:rsid w:val="001223CF"/>
    <w:rsid w:val="0012338A"/>
    <w:rsid w:val="001279A6"/>
    <w:rsid w:val="0013349A"/>
    <w:rsid w:val="0013588F"/>
    <w:rsid w:val="00136A38"/>
    <w:rsid w:val="001371C8"/>
    <w:rsid w:val="00143A61"/>
    <w:rsid w:val="00143BE0"/>
    <w:rsid w:val="001513C2"/>
    <w:rsid w:val="00161F9E"/>
    <w:rsid w:val="0016463B"/>
    <w:rsid w:val="001715AE"/>
    <w:rsid w:val="00172D36"/>
    <w:rsid w:val="0017712A"/>
    <w:rsid w:val="00191C62"/>
    <w:rsid w:val="001979E6"/>
    <w:rsid w:val="001B5417"/>
    <w:rsid w:val="001B5776"/>
    <w:rsid w:val="001E552F"/>
    <w:rsid w:val="001F215B"/>
    <w:rsid w:val="001F3C89"/>
    <w:rsid w:val="001F5A80"/>
    <w:rsid w:val="00204C9F"/>
    <w:rsid w:val="0021339F"/>
    <w:rsid w:val="00213874"/>
    <w:rsid w:val="0021388B"/>
    <w:rsid w:val="002169C4"/>
    <w:rsid w:val="00226BFD"/>
    <w:rsid w:val="00227376"/>
    <w:rsid w:val="00235C16"/>
    <w:rsid w:val="002411AA"/>
    <w:rsid w:val="00246024"/>
    <w:rsid w:val="002843CE"/>
    <w:rsid w:val="002855A7"/>
    <w:rsid w:val="002907FB"/>
    <w:rsid w:val="00290C8B"/>
    <w:rsid w:val="00294CEE"/>
    <w:rsid w:val="002B26A3"/>
    <w:rsid w:val="002B3195"/>
    <w:rsid w:val="002D24DC"/>
    <w:rsid w:val="002D533B"/>
    <w:rsid w:val="002D603B"/>
    <w:rsid w:val="002E2147"/>
    <w:rsid w:val="002E2B8E"/>
    <w:rsid w:val="002E5F35"/>
    <w:rsid w:val="002E6D36"/>
    <w:rsid w:val="002E7C13"/>
    <w:rsid w:val="003038E7"/>
    <w:rsid w:val="0030588B"/>
    <w:rsid w:val="003122A4"/>
    <w:rsid w:val="00321A36"/>
    <w:rsid w:val="00324E99"/>
    <w:rsid w:val="003257BF"/>
    <w:rsid w:val="00330293"/>
    <w:rsid w:val="00330E80"/>
    <w:rsid w:val="0033379C"/>
    <w:rsid w:val="00335209"/>
    <w:rsid w:val="003410CA"/>
    <w:rsid w:val="00341312"/>
    <w:rsid w:val="003464B8"/>
    <w:rsid w:val="00346DF6"/>
    <w:rsid w:val="003550C7"/>
    <w:rsid w:val="00360100"/>
    <w:rsid w:val="00360BD5"/>
    <w:rsid w:val="0039114C"/>
    <w:rsid w:val="0039198D"/>
    <w:rsid w:val="003944AF"/>
    <w:rsid w:val="0039469B"/>
    <w:rsid w:val="003954D7"/>
    <w:rsid w:val="0039588E"/>
    <w:rsid w:val="003A07C1"/>
    <w:rsid w:val="003A4B96"/>
    <w:rsid w:val="003B11D5"/>
    <w:rsid w:val="003B7BB7"/>
    <w:rsid w:val="003C1EC8"/>
    <w:rsid w:val="003C3C42"/>
    <w:rsid w:val="003E3C24"/>
    <w:rsid w:val="003F2934"/>
    <w:rsid w:val="003F32D2"/>
    <w:rsid w:val="003F60B8"/>
    <w:rsid w:val="004028D0"/>
    <w:rsid w:val="004059C1"/>
    <w:rsid w:val="00405C17"/>
    <w:rsid w:val="00407806"/>
    <w:rsid w:val="004149FF"/>
    <w:rsid w:val="00420045"/>
    <w:rsid w:val="00421069"/>
    <w:rsid w:val="004241E7"/>
    <w:rsid w:val="00440BFF"/>
    <w:rsid w:val="0044522B"/>
    <w:rsid w:val="004457DF"/>
    <w:rsid w:val="00447CAA"/>
    <w:rsid w:val="004508F3"/>
    <w:rsid w:val="00451C5C"/>
    <w:rsid w:val="0045406B"/>
    <w:rsid w:val="00454743"/>
    <w:rsid w:val="00457247"/>
    <w:rsid w:val="00457C17"/>
    <w:rsid w:val="0046284A"/>
    <w:rsid w:val="004649D3"/>
    <w:rsid w:val="00467EA7"/>
    <w:rsid w:val="00481D7F"/>
    <w:rsid w:val="004928DF"/>
    <w:rsid w:val="004A2E2D"/>
    <w:rsid w:val="004A3E04"/>
    <w:rsid w:val="004A4BD5"/>
    <w:rsid w:val="004A577E"/>
    <w:rsid w:val="004B028F"/>
    <w:rsid w:val="004C67EC"/>
    <w:rsid w:val="004D2F99"/>
    <w:rsid w:val="004D4748"/>
    <w:rsid w:val="004E3D76"/>
    <w:rsid w:val="004F2BC1"/>
    <w:rsid w:val="004F3BAE"/>
    <w:rsid w:val="004F3CE8"/>
    <w:rsid w:val="004F49A5"/>
    <w:rsid w:val="005020D2"/>
    <w:rsid w:val="00506320"/>
    <w:rsid w:val="0050762A"/>
    <w:rsid w:val="00516ABE"/>
    <w:rsid w:val="00516CD9"/>
    <w:rsid w:val="005173C3"/>
    <w:rsid w:val="00533EA4"/>
    <w:rsid w:val="005406EE"/>
    <w:rsid w:val="00543BC2"/>
    <w:rsid w:val="00550079"/>
    <w:rsid w:val="00551CB6"/>
    <w:rsid w:val="00562207"/>
    <w:rsid w:val="005623EB"/>
    <w:rsid w:val="00562526"/>
    <w:rsid w:val="005631D1"/>
    <w:rsid w:val="00563C0C"/>
    <w:rsid w:val="00564E01"/>
    <w:rsid w:val="005653ED"/>
    <w:rsid w:val="00570B12"/>
    <w:rsid w:val="00583620"/>
    <w:rsid w:val="00597C01"/>
    <w:rsid w:val="005A16FB"/>
    <w:rsid w:val="005A5FDF"/>
    <w:rsid w:val="005A7A59"/>
    <w:rsid w:val="005B24AB"/>
    <w:rsid w:val="005B5A9C"/>
    <w:rsid w:val="005C7DA5"/>
    <w:rsid w:val="005D0AC6"/>
    <w:rsid w:val="005D2685"/>
    <w:rsid w:val="005D511E"/>
    <w:rsid w:val="005E1706"/>
    <w:rsid w:val="005E1D8D"/>
    <w:rsid w:val="005E3E7C"/>
    <w:rsid w:val="005E6847"/>
    <w:rsid w:val="005F14BC"/>
    <w:rsid w:val="005F48CC"/>
    <w:rsid w:val="00604B7C"/>
    <w:rsid w:val="00606B7F"/>
    <w:rsid w:val="00610157"/>
    <w:rsid w:val="00612F61"/>
    <w:rsid w:val="00621373"/>
    <w:rsid w:val="00627F55"/>
    <w:rsid w:val="0063179E"/>
    <w:rsid w:val="00640EB0"/>
    <w:rsid w:val="00643557"/>
    <w:rsid w:val="006538A6"/>
    <w:rsid w:val="0065729A"/>
    <w:rsid w:val="00661CA3"/>
    <w:rsid w:val="00665D50"/>
    <w:rsid w:val="00666423"/>
    <w:rsid w:val="00666679"/>
    <w:rsid w:val="00667AA9"/>
    <w:rsid w:val="006717F1"/>
    <w:rsid w:val="006756C7"/>
    <w:rsid w:val="006761FF"/>
    <w:rsid w:val="006807E2"/>
    <w:rsid w:val="00691DB2"/>
    <w:rsid w:val="00695B35"/>
    <w:rsid w:val="00695CF4"/>
    <w:rsid w:val="006A1475"/>
    <w:rsid w:val="006A3100"/>
    <w:rsid w:val="006A6BBD"/>
    <w:rsid w:val="006B025C"/>
    <w:rsid w:val="006C1E21"/>
    <w:rsid w:val="006C3386"/>
    <w:rsid w:val="006C5406"/>
    <w:rsid w:val="006C6AB3"/>
    <w:rsid w:val="006E02FD"/>
    <w:rsid w:val="006E4CF9"/>
    <w:rsid w:val="006F05BE"/>
    <w:rsid w:val="006F0987"/>
    <w:rsid w:val="00710B3A"/>
    <w:rsid w:val="007110BB"/>
    <w:rsid w:val="00712DDD"/>
    <w:rsid w:val="007252F0"/>
    <w:rsid w:val="00733A61"/>
    <w:rsid w:val="00734A59"/>
    <w:rsid w:val="00745918"/>
    <w:rsid w:val="007663D8"/>
    <w:rsid w:val="00770716"/>
    <w:rsid w:val="007717DB"/>
    <w:rsid w:val="00775257"/>
    <w:rsid w:val="0077606D"/>
    <w:rsid w:val="007804D8"/>
    <w:rsid w:val="0078484D"/>
    <w:rsid w:val="007B2F2F"/>
    <w:rsid w:val="007B6328"/>
    <w:rsid w:val="007C1048"/>
    <w:rsid w:val="007C21B8"/>
    <w:rsid w:val="007C689A"/>
    <w:rsid w:val="007E0F14"/>
    <w:rsid w:val="007E5D50"/>
    <w:rsid w:val="007F600B"/>
    <w:rsid w:val="00810F3A"/>
    <w:rsid w:val="008111EF"/>
    <w:rsid w:val="0081121D"/>
    <w:rsid w:val="00811D3B"/>
    <w:rsid w:val="008151EB"/>
    <w:rsid w:val="0082292B"/>
    <w:rsid w:val="00823ED0"/>
    <w:rsid w:val="0084250B"/>
    <w:rsid w:val="00842CFE"/>
    <w:rsid w:val="00852667"/>
    <w:rsid w:val="0085484D"/>
    <w:rsid w:val="00857BC9"/>
    <w:rsid w:val="00862BE2"/>
    <w:rsid w:val="008712C5"/>
    <w:rsid w:val="008723A7"/>
    <w:rsid w:val="008765C4"/>
    <w:rsid w:val="00877D99"/>
    <w:rsid w:val="00882021"/>
    <w:rsid w:val="008821B8"/>
    <w:rsid w:val="00883195"/>
    <w:rsid w:val="00892622"/>
    <w:rsid w:val="00893EDE"/>
    <w:rsid w:val="008A1A64"/>
    <w:rsid w:val="008A2C02"/>
    <w:rsid w:val="008B6126"/>
    <w:rsid w:val="008C03F9"/>
    <w:rsid w:val="008E2993"/>
    <w:rsid w:val="008E45AA"/>
    <w:rsid w:val="008F6EE8"/>
    <w:rsid w:val="008F7B95"/>
    <w:rsid w:val="0090009E"/>
    <w:rsid w:val="009003B0"/>
    <w:rsid w:val="00901059"/>
    <w:rsid w:val="00902650"/>
    <w:rsid w:val="00911D0A"/>
    <w:rsid w:val="00912A61"/>
    <w:rsid w:val="00914879"/>
    <w:rsid w:val="00917BD7"/>
    <w:rsid w:val="009331EA"/>
    <w:rsid w:val="009350C6"/>
    <w:rsid w:val="00942FD1"/>
    <w:rsid w:val="009469F8"/>
    <w:rsid w:val="00961B3A"/>
    <w:rsid w:val="00966DA8"/>
    <w:rsid w:val="0097345E"/>
    <w:rsid w:val="009737CA"/>
    <w:rsid w:val="009754FA"/>
    <w:rsid w:val="00975B85"/>
    <w:rsid w:val="00975E0D"/>
    <w:rsid w:val="009760C7"/>
    <w:rsid w:val="00976AB4"/>
    <w:rsid w:val="00982D13"/>
    <w:rsid w:val="00993F91"/>
    <w:rsid w:val="00995D97"/>
    <w:rsid w:val="009A1F40"/>
    <w:rsid w:val="009B2286"/>
    <w:rsid w:val="009B3CF9"/>
    <w:rsid w:val="009B3DEC"/>
    <w:rsid w:val="009C37E6"/>
    <w:rsid w:val="009C5E51"/>
    <w:rsid w:val="009C68A5"/>
    <w:rsid w:val="009D5E16"/>
    <w:rsid w:val="009D611E"/>
    <w:rsid w:val="009E3841"/>
    <w:rsid w:val="009F0AEE"/>
    <w:rsid w:val="009F2EFF"/>
    <w:rsid w:val="009F5334"/>
    <w:rsid w:val="00A0551E"/>
    <w:rsid w:val="00A11336"/>
    <w:rsid w:val="00A129F1"/>
    <w:rsid w:val="00A15FC3"/>
    <w:rsid w:val="00A20805"/>
    <w:rsid w:val="00A21779"/>
    <w:rsid w:val="00A42C1E"/>
    <w:rsid w:val="00A435A2"/>
    <w:rsid w:val="00A5365A"/>
    <w:rsid w:val="00A54EC5"/>
    <w:rsid w:val="00A619E9"/>
    <w:rsid w:val="00A76738"/>
    <w:rsid w:val="00A77331"/>
    <w:rsid w:val="00A84C8B"/>
    <w:rsid w:val="00A923FB"/>
    <w:rsid w:val="00A92BC3"/>
    <w:rsid w:val="00A94630"/>
    <w:rsid w:val="00A97385"/>
    <w:rsid w:val="00A9766F"/>
    <w:rsid w:val="00AA0819"/>
    <w:rsid w:val="00AA1466"/>
    <w:rsid w:val="00AA2963"/>
    <w:rsid w:val="00AB0DEF"/>
    <w:rsid w:val="00AB4FDB"/>
    <w:rsid w:val="00AB6031"/>
    <w:rsid w:val="00AC3F29"/>
    <w:rsid w:val="00AC4E2C"/>
    <w:rsid w:val="00AC6305"/>
    <w:rsid w:val="00AD2FA1"/>
    <w:rsid w:val="00AD35BE"/>
    <w:rsid w:val="00AD4EFD"/>
    <w:rsid w:val="00AD5151"/>
    <w:rsid w:val="00AD7058"/>
    <w:rsid w:val="00AE2F5F"/>
    <w:rsid w:val="00AE341A"/>
    <w:rsid w:val="00AE464F"/>
    <w:rsid w:val="00AF1BE4"/>
    <w:rsid w:val="00AF30E6"/>
    <w:rsid w:val="00AF6DD8"/>
    <w:rsid w:val="00B02E4C"/>
    <w:rsid w:val="00B05A66"/>
    <w:rsid w:val="00B0754B"/>
    <w:rsid w:val="00B128D3"/>
    <w:rsid w:val="00B16EC4"/>
    <w:rsid w:val="00B25911"/>
    <w:rsid w:val="00B26079"/>
    <w:rsid w:val="00B333E6"/>
    <w:rsid w:val="00B42C82"/>
    <w:rsid w:val="00B43821"/>
    <w:rsid w:val="00B46E80"/>
    <w:rsid w:val="00B5099D"/>
    <w:rsid w:val="00B54B67"/>
    <w:rsid w:val="00B54C82"/>
    <w:rsid w:val="00B6658D"/>
    <w:rsid w:val="00B71E6B"/>
    <w:rsid w:val="00B80878"/>
    <w:rsid w:val="00B832C0"/>
    <w:rsid w:val="00B83AE1"/>
    <w:rsid w:val="00B92B4D"/>
    <w:rsid w:val="00B934D1"/>
    <w:rsid w:val="00BB5AC5"/>
    <w:rsid w:val="00BB6B34"/>
    <w:rsid w:val="00BD16E8"/>
    <w:rsid w:val="00BD1771"/>
    <w:rsid w:val="00BD5ACA"/>
    <w:rsid w:val="00BD5B80"/>
    <w:rsid w:val="00BD75AE"/>
    <w:rsid w:val="00BD77B2"/>
    <w:rsid w:val="00BE0D30"/>
    <w:rsid w:val="00BE5E29"/>
    <w:rsid w:val="00BE5F2B"/>
    <w:rsid w:val="00BF1EA3"/>
    <w:rsid w:val="00BF62A9"/>
    <w:rsid w:val="00BF6F75"/>
    <w:rsid w:val="00C04BEC"/>
    <w:rsid w:val="00C04D52"/>
    <w:rsid w:val="00C076A8"/>
    <w:rsid w:val="00C31D3F"/>
    <w:rsid w:val="00C34A32"/>
    <w:rsid w:val="00C37553"/>
    <w:rsid w:val="00C41442"/>
    <w:rsid w:val="00C4170B"/>
    <w:rsid w:val="00C46753"/>
    <w:rsid w:val="00C4721A"/>
    <w:rsid w:val="00C57813"/>
    <w:rsid w:val="00C70EBD"/>
    <w:rsid w:val="00C846DD"/>
    <w:rsid w:val="00C959E1"/>
    <w:rsid w:val="00CA29FB"/>
    <w:rsid w:val="00CA2F6B"/>
    <w:rsid w:val="00CA7144"/>
    <w:rsid w:val="00CA7520"/>
    <w:rsid w:val="00CD087B"/>
    <w:rsid w:val="00CD35AB"/>
    <w:rsid w:val="00CD76CC"/>
    <w:rsid w:val="00CE19B8"/>
    <w:rsid w:val="00CE6026"/>
    <w:rsid w:val="00CE64E3"/>
    <w:rsid w:val="00CE7E34"/>
    <w:rsid w:val="00CF4035"/>
    <w:rsid w:val="00CF6256"/>
    <w:rsid w:val="00D002E0"/>
    <w:rsid w:val="00D0060C"/>
    <w:rsid w:val="00D074B7"/>
    <w:rsid w:val="00D13A3B"/>
    <w:rsid w:val="00D15A10"/>
    <w:rsid w:val="00D15EC1"/>
    <w:rsid w:val="00D237CC"/>
    <w:rsid w:val="00D245B1"/>
    <w:rsid w:val="00D25871"/>
    <w:rsid w:val="00D2624A"/>
    <w:rsid w:val="00D26CD3"/>
    <w:rsid w:val="00D363F8"/>
    <w:rsid w:val="00D36BB2"/>
    <w:rsid w:val="00D44F4F"/>
    <w:rsid w:val="00D46BBA"/>
    <w:rsid w:val="00D57BF9"/>
    <w:rsid w:val="00D64828"/>
    <w:rsid w:val="00D71780"/>
    <w:rsid w:val="00D779ED"/>
    <w:rsid w:val="00D81802"/>
    <w:rsid w:val="00D914F0"/>
    <w:rsid w:val="00D92A04"/>
    <w:rsid w:val="00D9669B"/>
    <w:rsid w:val="00DA23BF"/>
    <w:rsid w:val="00DA2795"/>
    <w:rsid w:val="00DB6EB6"/>
    <w:rsid w:val="00DB7D55"/>
    <w:rsid w:val="00DD42A1"/>
    <w:rsid w:val="00DD7561"/>
    <w:rsid w:val="00DE1B1D"/>
    <w:rsid w:val="00DE3377"/>
    <w:rsid w:val="00DE6FC0"/>
    <w:rsid w:val="00DF4C0F"/>
    <w:rsid w:val="00DF4FA9"/>
    <w:rsid w:val="00DF5BCC"/>
    <w:rsid w:val="00DF789D"/>
    <w:rsid w:val="00E00742"/>
    <w:rsid w:val="00E21E52"/>
    <w:rsid w:val="00E24334"/>
    <w:rsid w:val="00E24F60"/>
    <w:rsid w:val="00E253EA"/>
    <w:rsid w:val="00E262B0"/>
    <w:rsid w:val="00E308FA"/>
    <w:rsid w:val="00E410B3"/>
    <w:rsid w:val="00E43CF0"/>
    <w:rsid w:val="00E5245E"/>
    <w:rsid w:val="00E52E09"/>
    <w:rsid w:val="00E52EB2"/>
    <w:rsid w:val="00E57344"/>
    <w:rsid w:val="00E57B36"/>
    <w:rsid w:val="00E658BA"/>
    <w:rsid w:val="00E67325"/>
    <w:rsid w:val="00E71588"/>
    <w:rsid w:val="00E71C11"/>
    <w:rsid w:val="00E72F52"/>
    <w:rsid w:val="00E81F1C"/>
    <w:rsid w:val="00E829BC"/>
    <w:rsid w:val="00E83459"/>
    <w:rsid w:val="00E91F59"/>
    <w:rsid w:val="00E96390"/>
    <w:rsid w:val="00E97215"/>
    <w:rsid w:val="00E973F7"/>
    <w:rsid w:val="00E975A2"/>
    <w:rsid w:val="00EA29BF"/>
    <w:rsid w:val="00EA7C82"/>
    <w:rsid w:val="00EB5314"/>
    <w:rsid w:val="00EC1260"/>
    <w:rsid w:val="00EC3CDB"/>
    <w:rsid w:val="00EC7942"/>
    <w:rsid w:val="00ED07F8"/>
    <w:rsid w:val="00ED3AC6"/>
    <w:rsid w:val="00ED68F5"/>
    <w:rsid w:val="00EF6928"/>
    <w:rsid w:val="00F04482"/>
    <w:rsid w:val="00F076DA"/>
    <w:rsid w:val="00F10101"/>
    <w:rsid w:val="00F11182"/>
    <w:rsid w:val="00F11877"/>
    <w:rsid w:val="00F12280"/>
    <w:rsid w:val="00F25096"/>
    <w:rsid w:val="00F33C9E"/>
    <w:rsid w:val="00F36789"/>
    <w:rsid w:val="00F44537"/>
    <w:rsid w:val="00F462D5"/>
    <w:rsid w:val="00F5240C"/>
    <w:rsid w:val="00F54607"/>
    <w:rsid w:val="00F64529"/>
    <w:rsid w:val="00F728EC"/>
    <w:rsid w:val="00F7292C"/>
    <w:rsid w:val="00F865EF"/>
    <w:rsid w:val="00F866AD"/>
    <w:rsid w:val="00F91F86"/>
    <w:rsid w:val="00F97ED3"/>
    <w:rsid w:val="00FA0DCC"/>
    <w:rsid w:val="00FA4D99"/>
    <w:rsid w:val="00FB12BC"/>
    <w:rsid w:val="00FB4171"/>
    <w:rsid w:val="00FC0B1B"/>
    <w:rsid w:val="00FC2B97"/>
    <w:rsid w:val="00FD1B77"/>
    <w:rsid w:val="00FD1EF3"/>
    <w:rsid w:val="00FD2010"/>
    <w:rsid w:val="00FD2915"/>
    <w:rsid w:val="00FE01CA"/>
    <w:rsid w:val="00FE3AC2"/>
    <w:rsid w:val="00FE4168"/>
    <w:rsid w:val="00FF07AC"/>
    <w:rsid w:val="00FF43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E3B4E6"/>
  <w15:docId w15:val="{347B6D51-A74F-4D61-84BE-1EC7D7B66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360BD5"/>
    <w:pPr>
      <w:keepNext/>
      <w:spacing w:after="0" w:line="240" w:lineRule="auto"/>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21E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1E52"/>
    <w:rPr>
      <w:sz w:val="20"/>
      <w:szCs w:val="20"/>
    </w:rPr>
  </w:style>
  <w:style w:type="character" w:styleId="FootnoteReference">
    <w:name w:val="footnote reference"/>
    <w:aliases w:val="(NECG) Footnote Reference,12,Footnote,Nota,Style 11,Style 12,Style 13,Style 14,Style 15,Style 16,Style 17,Style 18,Style 19,Style 20,Style 28,Style 35,Style 39,Style 46,Style 7,Style 8,Style 9,Tory Footnotes,fr,fr1,fr2,fr3,o,o1,o2,o3"/>
    <w:uiPriority w:val="99"/>
    <w:semiHidden/>
    <w:qFormat/>
    <w:rsid w:val="00E21E52"/>
    <w:rPr>
      <w:vertAlign w:val="superscript"/>
    </w:rPr>
  </w:style>
  <w:style w:type="paragraph" w:styleId="Header">
    <w:name w:val="header"/>
    <w:basedOn w:val="Normal"/>
    <w:link w:val="HeaderChar"/>
    <w:uiPriority w:val="99"/>
    <w:unhideWhenUsed/>
    <w:rsid w:val="00E21E52"/>
    <w:pPr>
      <w:tabs>
        <w:tab w:val="center" w:pos="4680"/>
        <w:tab w:val="right" w:pos="9360"/>
      </w:tabs>
      <w:spacing w:after="0" w:line="240" w:lineRule="auto"/>
    </w:pPr>
    <w:rPr>
      <w:rFonts w:ascii="Courier" w:eastAsia="Times New Roman" w:hAnsi="Courier" w:cs="Times New Roman"/>
      <w:sz w:val="24"/>
      <w:szCs w:val="20"/>
    </w:rPr>
  </w:style>
  <w:style w:type="character" w:customStyle="1" w:styleId="HeaderChar">
    <w:name w:val="Header Char"/>
    <w:basedOn w:val="DefaultParagraphFont"/>
    <w:link w:val="Header"/>
    <w:uiPriority w:val="99"/>
    <w:rsid w:val="00E21E52"/>
    <w:rPr>
      <w:rFonts w:ascii="Courier" w:eastAsia="Times New Roman" w:hAnsi="Courier" w:cs="Times New Roman"/>
      <w:sz w:val="24"/>
      <w:szCs w:val="20"/>
    </w:rPr>
  </w:style>
  <w:style w:type="paragraph" w:styleId="Footer">
    <w:name w:val="footer"/>
    <w:basedOn w:val="Normal"/>
    <w:link w:val="FooterChar"/>
    <w:uiPriority w:val="99"/>
    <w:unhideWhenUsed/>
    <w:rsid w:val="00E21E52"/>
    <w:pPr>
      <w:tabs>
        <w:tab w:val="center" w:pos="4680"/>
        <w:tab w:val="right" w:pos="9360"/>
      </w:tabs>
      <w:spacing w:after="0" w:line="240" w:lineRule="auto"/>
    </w:pPr>
    <w:rPr>
      <w:rFonts w:ascii="Courier" w:eastAsia="Times New Roman" w:hAnsi="Courier" w:cs="Times New Roman"/>
      <w:sz w:val="24"/>
      <w:szCs w:val="20"/>
    </w:rPr>
  </w:style>
  <w:style w:type="character" w:customStyle="1" w:styleId="FooterChar">
    <w:name w:val="Footer Char"/>
    <w:basedOn w:val="DefaultParagraphFont"/>
    <w:link w:val="Footer"/>
    <w:uiPriority w:val="99"/>
    <w:rsid w:val="00E21E52"/>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882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021"/>
    <w:rPr>
      <w:rFonts w:ascii="Tahoma" w:hAnsi="Tahoma" w:cs="Tahoma"/>
      <w:sz w:val="16"/>
      <w:szCs w:val="16"/>
    </w:rPr>
  </w:style>
  <w:style w:type="table" w:styleId="TableGrid">
    <w:name w:val="Table Grid"/>
    <w:basedOn w:val="TableNormal"/>
    <w:uiPriority w:val="59"/>
    <w:rsid w:val="005E6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0753"/>
    <w:rPr>
      <w:sz w:val="16"/>
      <w:szCs w:val="16"/>
    </w:rPr>
  </w:style>
  <w:style w:type="paragraph" w:styleId="CommentText">
    <w:name w:val="annotation text"/>
    <w:basedOn w:val="Normal"/>
    <w:link w:val="CommentTextChar"/>
    <w:unhideWhenUsed/>
    <w:rsid w:val="00120753"/>
    <w:pPr>
      <w:spacing w:line="240" w:lineRule="auto"/>
    </w:pPr>
    <w:rPr>
      <w:sz w:val="20"/>
      <w:szCs w:val="20"/>
    </w:rPr>
  </w:style>
  <w:style w:type="character" w:customStyle="1" w:styleId="CommentTextChar">
    <w:name w:val="Comment Text Char"/>
    <w:basedOn w:val="DefaultParagraphFont"/>
    <w:link w:val="CommentText"/>
    <w:rsid w:val="00120753"/>
    <w:rPr>
      <w:sz w:val="20"/>
      <w:szCs w:val="20"/>
    </w:rPr>
  </w:style>
  <w:style w:type="paragraph" w:styleId="CommentSubject">
    <w:name w:val="annotation subject"/>
    <w:basedOn w:val="CommentText"/>
    <w:next w:val="CommentText"/>
    <w:link w:val="CommentSubjectChar"/>
    <w:uiPriority w:val="99"/>
    <w:semiHidden/>
    <w:unhideWhenUsed/>
    <w:rsid w:val="00120753"/>
    <w:rPr>
      <w:b/>
      <w:bCs/>
    </w:rPr>
  </w:style>
  <w:style w:type="character" w:customStyle="1" w:styleId="CommentSubjectChar">
    <w:name w:val="Comment Subject Char"/>
    <w:basedOn w:val="CommentTextChar"/>
    <w:link w:val="CommentSubject"/>
    <w:uiPriority w:val="99"/>
    <w:semiHidden/>
    <w:rsid w:val="00120753"/>
    <w:rPr>
      <w:b/>
      <w:bCs/>
      <w:sz w:val="20"/>
      <w:szCs w:val="20"/>
    </w:rPr>
  </w:style>
  <w:style w:type="character" w:styleId="Hyperlink">
    <w:name w:val="Hyperlink"/>
    <w:basedOn w:val="DefaultParagraphFont"/>
    <w:uiPriority w:val="99"/>
    <w:unhideWhenUsed/>
    <w:rsid w:val="00CA2F6B"/>
    <w:rPr>
      <w:color w:val="0000FF" w:themeColor="hyperlink"/>
      <w:u w:val="single"/>
    </w:rPr>
  </w:style>
  <w:style w:type="character" w:styleId="UnresolvedMention">
    <w:name w:val="Unresolved Mention"/>
    <w:basedOn w:val="DefaultParagraphFont"/>
    <w:uiPriority w:val="99"/>
    <w:semiHidden/>
    <w:unhideWhenUsed/>
    <w:rsid w:val="00CA2F6B"/>
    <w:rPr>
      <w:color w:val="605E5C"/>
      <w:shd w:val="clear" w:color="auto" w:fill="E1DFDD"/>
    </w:rPr>
  </w:style>
  <w:style w:type="character" w:styleId="FollowedHyperlink">
    <w:name w:val="FollowedHyperlink"/>
    <w:basedOn w:val="DefaultParagraphFont"/>
    <w:uiPriority w:val="99"/>
    <w:semiHidden/>
    <w:unhideWhenUsed/>
    <w:rsid w:val="00976AB4"/>
    <w:rPr>
      <w:color w:val="800080" w:themeColor="followedHyperlink"/>
      <w:u w:val="single"/>
    </w:rPr>
  </w:style>
  <w:style w:type="character" w:customStyle="1" w:styleId="Heading1Char">
    <w:name w:val="Heading 1 Char"/>
    <w:basedOn w:val="DefaultParagraphFont"/>
    <w:link w:val="Heading1"/>
    <w:uiPriority w:val="99"/>
    <w:rsid w:val="00360BD5"/>
    <w:rPr>
      <w:rFonts w:ascii="Arial" w:eastAsia="Times New Roman" w:hAnsi="Arial" w:cs="Times New Roman"/>
      <w:b/>
      <w:sz w:val="24"/>
      <w:szCs w:val="20"/>
    </w:rPr>
  </w:style>
  <w:style w:type="paragraph" w:styleId="Revision">
    <w:name w:val="Revision"/>
    <w:hidden/>
    <w:uiPriority w:val="99"/>
    <w:semiHidden/>
    <w:rsid w:val="00CE19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4F6A752C689F4FB0C4F50271F12630" ma:contentTypeVersion="3" ma:contentTypeDescription="Create a new document." ma:contentTypeScope="" ma:versionID="388c38df46f0436877e12fe9d14fb3cb">
  <xsd:schema xmlns:xsd="http://www.w3.org/2001/XMLSchema" xmlns:xs="http://www.w3.org/2001/XMLSchema" xmlns:p="http://schemas.microsoft.com/office/2006/metadata/properties" xmlns:ns3="808b604e-1bb8-4308-a31c-73b0071a6f24" targetNamespace="http://schemas.microsoft.com/office/2006/metadata/properties" ma:root="true" ma:fieldsID="82df91351a5a4efa960ad4ab62102b02" ns3:_="">
    <xsd:import namespace="808b604e-1bb8-4308-a31c-73b0071a6f24"/>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b604e-1bb8-4308-a31c-73b0071a6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F88C7D-154E-4DD9-954F-DD0DA5DCC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b604e-1bb8-4308-a31c-73b0071a6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0B8766-4862-4112-96F7-2B7ED9C11F29}">
  <ds:schemaRefs>
    <ds:schemaRef ds:uri="http://schemas.openxmlformats.org/officeDocument/2006/bibliography"/>
  </ds:schemaRefs>
</ds:datastoreItem>
</file>

<file path=customXml/itemProps3.xml><?xml version="1.0" encoding="utf-8"?>
<ds:datastoreItem xmlns:ds="http://schemas.openxmlformats.org/officeDocument/2006/customXml" ds:itemID="{8D375FEC-12C2-4875-B26C-2E8C77DD2E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42BDC7-F1E4-400F-9BFC-9A5495CF72C4}">
  <ds:schemaRefs>
    <ds:schemaRef ds:uri="http://schemas.microsoft.com/sharepoint/v3/contenttype/forms"/>
  </ds:schemaRefs>
</ds:datastoreItem>
</file>

<file path=docMetadata/LabelInfo.xml><?xml version="1.0" encoding="utf-8"?>
<clbl:labelList xmlns:clbl="http://schemas.microsoft.com/office/2020/mipLabelMetadata">
  <clbl:label id="{ff902a63-4837-4fa7-905b-52887c7f3cff}" enabled="0" method="" siteId="{ff902a63-4837-4fa7-905b-52887c7f3cff}" removed="1"/>
</clbl:labelList>
</file>

<file path=docProps/app.xml><?xml version="1.0" encoding="utf-8"?>
<Properties xmlns="http://schemas.openxmlformats.org/officeDocument/2006/extended-properties" xmlns:vt="http://schemas.openxmlformats.org/officeDocument/2006/docPropsVTypes">
  <Template>Normal</Template>
  <TotalTime>92</TotalTime>
  <Pages>12</Pages>
  <Words>4034</Words>
  <Characters>23000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26981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MTente</dc:creator>
  <cp:lastModifiedBy>Viguri, Alicia</cp:lastModifiedBy>
  <cp:revision>31</cp:revision>
  <cp:lastPrinted>2019-04-08T17:34:00Z</cp:lastPrinted>
  <dcterms:created xsi:type="dcterms:W3CDTF">2025-07-03T14:34:00Z</dcterms:created>
  <dcterms:modified xsi:type="dcterms:W3CDTF">2025-07-10T14:51:00Z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0x010100464F6A752C689F4FB0C4F50271F12630</vt:lpwstr>
  </property>
</Properties>
</file>