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6D20" w:rsidRPr="00D86D20" w:rsidP="00D86D20" w14:paraId="329C3BCF" w14:textId="77777777">
      <w:pPr>
        <w:rPr>
          <w:rFonts w:ascii="Times New Roman" w:hAnsi="Times New Roman" w:cs="Times New Roman"/>
          <w:b/>
          <w:sz w:val="24"/>
          <w:szCs w:val="24"/>
        </w:rPr>
      </w:pPr>
      <w:bookmarkStart w:id="0" w:name="Challenging_Total_Resident_Service_Area_"/>
      <w:bookmarkStart w:id="1" w:name="Guidelines_for_the_Indian_Housing_Block_"/>
      <w:bookmarkEnd w:id="0"/>
      <w:bookmarkEnd w:id="1"/>
      <w:r w:rsidRPr="00D86D20">
        <w:rPr>
          <w:rFonts w:ascii="Times New Roman" w:hAnsi="Times New Roman" w:cs="Times New Roman"/>
          <w:b/>
          <w:sz w:val="24"/>
          <w:szCs w:val="24"/>
        </w:rPr>
        <w:t>HUD 4119 Appendix D: Challenging Total Resident Service Area Indian Population Data: Guidelines for the Indian Housing Block Grant Formula</w:t>
      </w:r>
    </w:p>
    <w:p w:rsidR="00D86D20" w:rsidRPr="00D86D20" w:rsidP="00D86D20" w14:paraId="077B1A32" w14:textId="1ED90B75">
      <w:pPr>
        <w:rPr>
          <w:rFonts w:ascii="Times New Roman" w:eastAsia="Times New Roman" w:hAnsi="Times New Roman" w:cs="Times New Roman"/>
          <w:sz w:val="16"/>
          <w:szCs w:val="16"/>
        </w:rPr>
      </w:pPr>
      <w:r w:rsidRPr="00D86D20">
        <w:rPr>
          <w:rFonts w:ascii="Times New Roman" w:eastAsia="Segoe UI" w:hAnsi="Times New Roman" w:cs="Times New Roman"/>
          <w:b/>
          <w:bCs/>
          <w:i/>
          <w:iCs/>
          <w:color w:val="333333"/>
          <w:sz w:val="16"/>
          <w:szCs w:val="16"/>
        </w:rPr>
        <w:t xml:space="preserve">Public Reporting Burden Statement: </w:t>
      </w:r>
      <w:r w:rsidRPr="00D86D20">
        <w:rPr>
          <w:rFonts w:ascii="Times New Roman" w:eastAsia="Segoe UI" w:hAnsi="Times New Roman" w:cs="Times New Roman"/>
          <w:i/>
          <w:iCs/>
          <w:color w:val="333333"/>
          <w:sz w:val="16"/>
          <w:szCs w:val="16"/>
        </w:rPr>
        <w:t xml:space="preserve">This collection of information is estimated to average 10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D86D20">
        <w:rPr>
          <w:rFonts w:ascii="Times New Roman" w:eastAsia="Segoe UI" w:hAnsi="Times New Roman" w:cs="Times New Roman"/>
          <w:i/>
          <w:iCs/>
          <w:color w:val="333333"/>
          <w:sz w:val="16"/>
          <w:szCs w:val="16"/>
        </w:rPr>
        <w:t>benefit</w:t>
      </w:r>
      <w:r w:rsidRPr="00D86D20">
        <w:rPr>
          <w:rFonts w:ascii="Times New Roman" w:eastAsia="Segoe UI" w:hAnsi="Times New Roman" w:cs="Times New Roman"/>
          <w:i/>
          <w:iCs/>
          <w:color w:val="333333"/>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rsidR="00D86D20" w:rsidRPr="00D86D20" w:rsidP="00D86D20" w14:paraId="361F7318" w14:textId="77777777">
      <w:pPr>
        <w:pStyle w:val="BodyText"/>
        <w:ind w:right="17" w:firstLine="720"/>
      </w:pPr>
      <w:r w:rsidRPr="00D86D20">
        <w:t>This</w:t>
      </w:r>
      <w:r w:rsidRPr="00D86D20">
        <w:rPr>
          <w:spacing w:val="-4"/>
        </w:rPr>
        <w:t xml:space="preserve"> </w:t>
      </w:r>
      <w:r w:rsidRPr="00D86D20">
        <w:t>document</w:t>
      </w:r>
      <w:r w:rsidRPr="00D86D20">
        <w:rPr>
          <w:spacing w:val="-4"/>
        </w:rPr>
        <w:t xml:space="preserve"> </w:t>
      </w:r>
      <w:r w:rsidRPr="00D86D20">
        <w:t>describes</w:t>
      </w:r>
      <w:r w:rsidRPr="00D86D20">
        <w:rPr>
          <w:spacing w:val="-2"/>
        </w:rPr>
        <w:t xml:space="preserve"> </w:t>
      </w:r>
      <w:r w:rsidRPr="00D86D20">
        <w:t>the</w:t>
      </w:r>
      <w:r w:rsidRPr="00D86D20">
        <w:rPr>
          <w:spacing w:val="-5"/>
        </w:rPr>
        <w:t xml:space="preserve"> </w:t>
      </w:r>
      <w:r w:rsidRPr="00D86D20">
        <w:t>data</w:t>
      </w:r>
      <w:r w:rsidRPr="00D86D20">
        <w:rPr>
          <w:spacing w:val="-5"/>
        </w:rPr>
        <w:t xml:space="preserve"> </w:t>
      </w:r>
      <w:r w:rsidRPr="00D86D20">
        <w:t>and</w:t>
      </w:r>
      <w:r w:rsidRPr="00D86D20">
        <w:rPr>
          <w:spacing w:val="-4"/>
        </w:rPr>
        <w:t xml:space="preserve"> </w:t>
      </w:r>
      <w:r w:rsidRPr="00D86D20">
        <w:t>documentation</w:t>
      </w:r>
      <w:r w:rsidRPr="00D86D20">
        <w:rPr>
          <w:spacing w:val="-4"/>
        </w:rPr>
        <w:t xml:space="preserve"> </w:t>
      </w:r>
      <w:r w:rsidRPr="00D86D20">
        <w:t>required</w:t>
      </w:r>
      <w:r w:rsidRPr="00D86D20">
        <w:rPr>
          <w:spacing w:val="-4"/>
        </w:rPr>
        <w:t xml:space="preserve"> </w:t>
      </w:r>
      <w:r w:rsidRPr="00D86D20">
        <w:t>by</w:t>
      </w:r>
      <w:r w:rsidRPr="00D86D20">
        <w:rPr>
          <w:spacing w:val="-4"/>
        </w:rPr>
        <w:t xml:space="preserve"> </w:t>
      </w:r>
      <w:r w:rsidRPr="00D86D20">
        <w:t>HUD</w:t>
      </w:r>
      <w:r w:rsidRPr="00D86D20">
        <w:rPr>
          <w:spacing w:val="-5"/>
        </w:rPr>
        <w:t xml:space="preserve"> </w:t>
      </w:r>
      <w:r w:rsidRPr="00D86D20">
        <w:t>for</w:t>
      </w:r>
      <w:r w:rsidRPr="00D86D20">
        <w:rPr>
          <w:spacing w:val="-3"/>
        </w:rPr>
        <w:t xml:space="preserve"> </w:t>
      </w:r>
      <w:r w:rsidRPr="00D86D20">
        <w:t>a</w:t>
      </w:r>
      <w:r w:rsidRPr="00D86D20">
        <w:rPr>
          <w:spacing w:val="-5"/>
        </w:rPr>
        <w:t xml:space="preserve"> </w:t>
      </w:r>
      <w:r w:rsidRPr="00D86D20">
        <w:t>Tribe to challenge the Total Resident Service Area Indian Population (TRSAIP) data used in the Needs component of the Indian Housing Block Grant (IHBG) formula.</w:t>
      </w:r>
    </w:p>
    <w:p w:rsidR="00D86D20" w:rsidRPr="00D86D20" w:rsidP="00D86D20" w14:paraId="2EEF4E04" w14:textId="77777777">
      <w:pPr>
        <w:spacing w:before="10"/>
        <w:ind w:left="20"/>
        <w:rPr>
          <w:rFonts w:ascii="Times New Roman" w:hAnsi="Times New Roman" w:cs="Times New Roman"/>
          <w:b/>
          <w:sz w:val="24"/>
          <w:szCs w:val="24"/>
        </w:rPr>
      </w:pPr>
    </w:p>
    <w:p w:rsidR="00D86D20" w:rsidRPr="00D86D20" w:rsidP="00D86D20" w14:paraId="557239D3" w14:textId="2A2DBD15">
      <w:pPr>
        <w:spacing w:before="10"/>
        <w:ind w:left="20"/>
        <w:rPr>
          <w:rFonts w:ascii="Times New Roman" w:hAnsi="Times New Roman" w:cs="Times New Roman"/>
          <w:b/>
          <w:spacing w:val="-4"/>
          <w:sz w:val="24"/>
          <w:szCs w:val="24"/>
        </w:rPr>
      </w:pPr>
      <w:r w:rsidRPr="00D86D20">
        <w:rPr>
          <w:rFonts w:ascii="Times New Roman" w:hAnsi="Times New Roman" w:cs="Times New Roman"/>
          <w:b/>
          <w:sz w:val="24"/>
          <w:szCs w:val="24"/>
        </w:rPr>
        <w:t>Q1. What</w:t>
      </w:r>
      <w:r w:rsidRPr="00D86D20">
        <w:rPr>
          <w:rFonts w:ascii="Times New Roman" w:hAnsi="Times New Roman" w:cs="Times New Roman"/>
          <w:b/>
          <w:spacing w:val="-3"/>
          <w:sz w:val="24"/>
          <w:szCs w:val="24"/>
        </w:rPr>
        <w:t xml:space="preserve"> </w:t>
      </w:r>
      <w:r w:rsidRPr="00D86D20">
        <w:rPr>
          <w:rFonts w:ascii="Times New Roman" w:hAnsi="Times New Roman" w:cs="Times New Roman"/>
          <w:b/>
          <w:sz w:val="24"/>
          <w:szCs w:val="24"/>
        </w:rPr>
        <w:t>variables</w:t>
      </w:r>
      <w:r w:rsidRPr="00D86D20">
        <w:rPr>
          <w:rFonts w:ascii="Times New Roman" w:hAnsi="Times New Roman" w:cs="Times New Roman"/>
          <w:b/>
          <w:spacing w:val="-1"/>
          <w:sz w:val="24"/>
          <w:szCs w:val="24"/>
        </w:rPr>
        <w:t xml:space="preserve"> </w:t>
      </w:r>
      <w:r w:rsidRPr="00D86D20">
        <w:rPr>
          <w:rFonts w:ascii="Times New Roman" w:hAnsi="Times New Roman" w:cs="Times New Roman"/>
          <w:b/>
          <w:sz w:val="24"/>
          <w:szCs w:val="24"/>
        </w:rPr>
        <w:t>in</w:t>
      </w:r>
      <w:r w:rsidRPr="00D86D20">
        <w:rPr>
          <w:rFonts w:ascii="Times New Roman" w:hAnsi="Times New Roman" w:cs="Times New Roman"/>
          <w:b/>
          <w:spacing w:val="-2"/>
          <w:sz w:val="24"/>
          <w:szCs w:val="24"/>
        </w:rPr>
        <w:t xml:space="preserve"> </w:t>
      </w:r>
      <w:r w:rsidRPr="00D86D20">
        <w:rPr>
          <w:rFonts w:ascii="Times New Roman" w:hAnsi="Times New Roman" w:cs="Times New Roman"/>
          <w:b/>
          <w:sz w:val="24"/>
          <w:szCs w:val="24"/>
        </w:rPr>
        <w:t>the</w:t>
      </w:r>
      <w:r w:rsidRPr="00D86D20">
        <w:rPr>
          <w:rFonts w:ascii="Times New Roman" w:hAnsi="Times New Roman" w:cs="Times New Roman"/>
          <w:b/>
          <w:spacing w:val="-2"/>
          <w:sz w:val="24"/>
          <w:szCs w:val="24"/>
        </w:rPr>
        <w:t xml:space="preserve"> </w:t>
      </w:r>
      <w:r w:rsidRPr="00D86D20">
        <w:rPr>
          <w:rFonts w:ascii="Times New Roman" w:hAnsi="Times New Roman" w:cs="Times New Roman"/>
          <w:b/>
          <w:sz w:val="24"/>
          <w:szCs w:val="24"/>
        </w:rPr>
        <w:t>Need</w:t>
      </w:r>
      <w:r w:rsidRPr="00D86D20">
        <w:rPr>
          <w:rFonts w:ascii="Times New Roman" w:hAnsi="Times New Roman" w:cs="Times New Roman"/>
          <w:b/>
          <w:spacing w:val="-1"/>
          <w:sz w:val="24"/>
          <w:szCs w:val="24"/>
        </w:rPr>
        <w:t xml:space="preserve"> </w:t>
      </w:r>
      <w:r w:rsidRPr="00D86D20">
        <w:rPr>
          <w:rFonts w:ascii="Times New Roman" w:hAnsi="Times New Roman" w:cs="Times New Roman"/>
          <w:b/>
          <w:sz w:val="24"/>
          <w:szCs w:val="24"/>
        </w:rPr>
        <w:t>Component</w:t>
      </w:r>
      <w:r w:rsidRPr="00D86D20">
        <w:rPr>
          <w:rFonts w:ascii="Times New Roman" w:hAnsi="Times New Roman" w:cs="Times New Roman"/>
          <w:b/>
          <w:spacing w:val="-3"/>
          <w:sz w:val="24"/>
          <w:szCs w:val="24"/>
        </w:rPr>
        <w:t xml:space="preserve"> </w:t>
      </w:r>
      <w:r w:rsidRPr="00D86D20">
        <w:rPr>
          <w:rFonts w:ascii="Times New Roman" w:hAnsi="Times New Roman" w:cs="Times New Roman"/>
          <w:b/>
          <w:sz w:val="24"/>
          <w:szCs w:val="24"/>
        </w:rPr>
        <w:t>are</w:t>
      </w:r>
      <w:r w:rsidRPr="00D86D20">
        <w:rPr>
          <w:rFonts w:ascii="Times New Roman" w:hAnsi="Times New Roman" w:cs="Times New Roman"/>
          <w:b/>
          <w:spacing w:val="-2"/>
          <w:sz w:val="24"/>
          <w:szCs w:val="24"/>
        </w:rPr>
        <w:t xml:space="preserve"> </w:t>
      </w:r>
      <w:r w:rsidRPr="00D86D20">
        <w:rPr>
          <w:rFonts w:ascii="Times New Roman" w:hAnsi="Times New Roman" w:cs="Times New Roman"/>
          <w:b/>
          <w:sz w:val="24"/>
          <w:szCs w:val="24"/>
        </w:rPr>
        <w:t>affected</w:t>
      </w:r>
      <w:r w:rsidRPr="00D86D20">
        <w:rPr>
          <w:rFonts w:ascii="Times New Roman" w:hAnsi="Times New Roman" w:cs="Times New Roman"/>
          <w:b/>
          <w:spacing w:val="-2"/>
          <w:sz w:val="24"/>
          <w:szCs w:val="24"/>
        </w:rPr>
        <w:t xml:space="preserve"> </w:t>
      </w:r>
      <w:r w:rsidRPr="00D86D20">
        <w:rPr>
          <w:rFonts w:ascii="Times New Roman" w:hAnsi="Times New Roman" w:cs="Times New Roman"/>
          <w:b/>
          <w:sz w:val="24"/>
          <w:szCs w:val="24"/>
        </w:rPr>
        <w:t>by</w:t>
      </w:r>
      <w:r w:rsidRPr="00D86D20">
        <w:rPr>
          <w:rFonts w:ascii="Times New Roman" w:hAnsi="Times New Roman" w:cs="Times New Roman"/>
          <w:b/>
          <w:spacing w:val="-1"/>
          <w:sz w:val="24"/>
          <w:szCs w:val="24"/>
        </w:rPr>
        <w:t xml:space="preserve"> </w:t>
      </w:r>
      <w:r w:rsidRPr="00D86D20">
        <w:rPr>
          <w:rFonts w:ascii="Times New Roman" w:hAnsi="Times New Roman" w:cs="Times New Roman"/>
          <w:b/>
          <w:sz w:val="24"/>
          <w:szCs w:val="24"/>
        </w:rPr>
        <w:t>TRSAIP</w:t>
      </w:r>
      <w:r w:rsidRPr="00D86D20">
        <w:rPr>
          <w:rFonts w:ascii="Times New Roman" w:hAnsi="Times New Roman" w:cs="Times New Roman"/>
          <w:b/>
          <w:spacing w:val="-1"/>
          <w:sz w:val="24"/>
          <w:szCs w:val="24"/>
        </w:rPr>
        <w:t xml:space="preserve"> </w:t>
      </w:r>
      <w:r w:rsidRPr="00D86D20">
        <w:rPr>
          <w:rFonts w:ascii="Times New Roman" w:hAnsi="Times New Roman" w:cs="Times New Roman"/>
          <w:b/>
          <w:spacing w:val="-4"/>
          <w:sz w:val="24"/>
          <w:szCs w:val="24"/>
        </w:rPr>
        <w:t>data?</w:t>
      </w:r>
    </w:p>
    <w:p w:rsidR="00D86D20" w:rsidRPr="00D86D20" w:rsidP="00D86D20" w14:paraId="3EFEAE7D" w14:textId="3DD0EB1B">
      <w:pPr>
        <w:spacing w:before="10"/>
        <w:ind w:left="20"/>
        <w:rPr>
          <w:rFonts w:ascii="Times New Roman" w:hAnsi="Times New Roman" w:cs="Times New Roman"/>
          <w:sz w:val="24"/>
          <w:szCs w:val="24"/>
        </w:rPr>
      </w:pPr>
      <w:r w:rsidRPr="00D86D20">
        <w:rPr>
          <w:rFonts w:ascii="Times New Roman" w:hAnsi="Times New Roman" w:cs="Times New Roman"/>
          <w:b/>
          <w:bCs/>
          <w:sz w:val="24"/>
          <w:szCs w:val="24"/>
        </w:rPr>
        <w:t xml:space="preserve">A1. </w:t>
      </w:r>
      <w:r w:rsidRPr="00D86D20">
        <w:rPr>
          <w:rFonts w:ascii="Times New Roman" w:hAnsi="Times New Roman" w:cs="Times New Roman"/>
          <w:sz w:val="24"/>
          <w:szCs w:val="24"/>
        </w:rPr>
        <w:t>Since FY 1998, HUD has used the most recent Bureau of Indian Affairs (BIA) TRSAIP data to proportionally divide the U.S. Decennial Census population data for Tribes with overlapping Formula Areas, unless the Tribes agree on a different allocation method.</w:t>
      </w:r>
    </w:p>
    <w:p w:rsidR="00D86D20" w:rsidP="00D86D20" w14:paraId="31BACEC4" w14:textId="77777777">
      <w:pPr>
        <w:spacing w:before="10"/>
        <w:ind w:left="20"/>
        <w:rPr>
          <w:rFonts w:ascii="Times New Roman" w:hAnsi="Times New Roman" w:cs="Times New Roman"/>
          <w:b/>
          <w:sz w:val="24"/>
          <w:szCs w:val="24"/>
        </w:rPr>
      </w:pPr>
    </w:p>
    <w:p w:rsidR="00D86D20" w:rsidRPr="00D86D20" w:rsidP="00D86D20" w14:paraId="0C69F604" w14:textId="3A24D2E1">
      <w:pPr>
        <w:spacing w:before="10"/>
        <w:ind w:left="20"/>
        <w:rPr>
          <w:rFonts w:ascii="Times New Roman" w:hAnsi="Times New Roman" w:cs="Times New Roman"/>
          <w:b/>
          <w:sz w:val="24"/>
          <w:szCs w:val="24"/>
        </w:rPr>
      </w:pPr>
      <w:r w:rsidRPr="00D86D20">
        <w:rPr>
          <w:rFonts w:ascii="Times New Roman" w:hAnsi="Times New Roman" w:cs="Times New Roman"/>
          <w:b/>
          <w:sz w:val="24"/>
          <w:szCs w:val="24"/>
        </w:rPr>
        <w:t xml:space="preserve">Q2. What </w:t>
      </w:r>
      <w:r w:rsidRPr="00D86D20">
        <w:rPr>
          <w:rFonts w:ascii="Times New Roman" w:hAnsi="Times New Roman" w:cs="Times New Roman"/>
          <w:b/>
          <w:sz w:val="24"/>
          <w:szCs w:val="24"/>
        </w:rPr>
        <w:t>are</w:t>
      </w:r>
      <w:r w:rsidRPr="00D86D20">
        <w:rPr>
          <w:rFonts w:ascii="Times New Roman" w:hAnsi="Times New Roman" w:cs="Times New Roman"/>
          <w:b/>
          <w:sz w:val="24"/>
          <w:szCs w:val="24"/>
        </w:rPr>
        <w:t xml:space="preserve"> TRSAIP data?</w:t>
      </w:r>
    </w:p>
    <w:p w:rsidR="00D86D20" w:rsidRPr="00D86D20" w:rsidP="00D86D20" w14:paraId="04E2D281" w14:textId="4239AC6E">
      <w:pPr>
        <w:spacing w:before="10"/>
        <w:ind w:left="20"/>
        <w:rPr>
          <w:rFonts w:ascii="Times New Roman" w:hAnsi="Times New Roman" w:cs="Times New Roman"/>
          <w:sz w:val="24"/>
          <w:szCs w:val="24"/>
        </w:rPr>
      </w:pPr>
      <w:r w:rsidRPr="00D86D20">
        <w:rPr>
          <w:rFonts w:ascii="Times New Roman" w:hAnsi="Times New Roman" w:cs="Times New Roman"/>
          <w:b/>
          <w:bCs/>
          <w:sz w:val="24"/>
          <w:szCs w:val="24"/>
        </w:rPr>
        <w:t>A2.</w:t>
      </w:r>
      <w:r w:rsidRPr="00D86D20">
        <w:rPr>
          <w:rFonts w:ascii="Times New Roman" w:hAnsi="Times New Roman" w:cs="Times New Roman"/>
          <w:sz w:val="24"/>
          <w:szCs w:val="24"/>
        </w:rPr>
        <w:t xml:space="preserve"> TRSAIP data is defined in the BIA Labor Force Report as the Tribe’s estimate of all American Indian and Alaska Native (AIAN) members and non-members living on or near the Tribe’s reservation and who are eligible to use the BIA funded services. It further states that a Tribe’s total service population lives within a reasonable distance of the reservation from where they can access the Tribe’s services and typically do not live in distant cities, towns, or foreign countries.</w:t>
      </w:r>
    </w:p>
    <w:p w:rsidR="00D86D20" w:rsidP="00D86D20" w14:paraId="640A7CC6" w14:textId="77777777">
      <w:pPr>
        <w:spacing w:before="10"/>
        <w:ind w:left="20"/>
        <w:rPr>
          <w:rFonts w:ascii="Times New Roman" w:hAnsi="Times New Roman" w:cs="Times New Roman"/>
          <w:b/>
          <w:bCs/>
          <w:sz w:val="24"/>
          <w:szCs w:val="24"/>
        </w:rPr>
      </w:pPr>
    </w:p>
    <w:p w:rsidR="00D86D20" w:rsidRPr="00D86D20" w:rsidP="00D86D20" w14:paraId="4548758D" w14:textId="669B048D">
      <w:pPr>
        <w:spacing w:before="10"/>
        <w:ind w:left="20"/>
        <w:rPr>
          <w:rFonts w:ascii="Times New Roman" w:hAnsi="Times New Roman" w:cs="Times New Roman"/>
          <w:b/>
          <w:bCs/>
          <w:sz w:val="24"/>
          <w:szCs w:val="24"/>
        </w:rPr>
      </w:pPr>
      <w:r w:rsidRPr="00D86D20">
        <w:rPr>
          <w:rFonts w:ascii="Times New Roman" w:hAnsi="Times New Roman" w:cs="Times New Roman"/>
          <w:b/>
          <w:bCs/>
          <w:sz w:val="24"/>
          <w:szCs w:val="24"/>
        </w:rPr>
        <w:t>Q3. Who collects TRSAIP data?</w:t>
      </w:r>
    </w:p>
    <w:p w:rsidR="00D86D20" w:rsidRPr="00D86D20" w:rsidP="00D86D20" w14:paraId="7BB3D758" w14:textId="4ED217AE">
      <w:pPr>
        <w:spacing w:before="10"/>
        <w:ind w:left="20"/>
        <w:rPr>
          <w:rFonts w:ascii="Times New Roman" w:hAnsi="Times New Roman" w:cs="Times New Roman"/>
          <w:sz w:val="24"/>
          <w:szCs w:val="24"/>
        </w:rPr>
      </w:pPr>
      <w:r w:rsidRPr="00D86D20">
        <w:rPr>
          <w:rFonts w:ascii="Times New Roman" w:hAnsi="Times New Roman" w:cs="Times New Roman"/>
          <w:b/>
          <w:bCs/>
          <w:sz w:val="24"/>
          <w:szCs w:val="24"/>
        </w:rPr>
        <w:t>A3.</w:t>
      </w:r>
      <w:r w:rsidRPr="00D86D20">
        <w:rPr>
          <w:rFonts w:ascii="Times New Roman" w:hAnsi="Times New Roman" w:cs="Times New Roman"/>
          <w:sz w:val="24"/>
          <w:szCs w:val="24"/>
        </w:rPr>
        <w:t xml:space="preserve"> The BIA originally collected and published TRSAIP data annually in the Labor Force Report. This responsibility has since shifted to the Department of Labor, which is working on resuming data collection and publication, including TRSAIP figures.</w:t>
      </w:r>
    </w:p>
    <w:p w:rsidR="00D86D20" w:rsidP="00D86D20" w14:paraId="174A426E" w14:textId="77777777">
      <w:pPr>
        <w:spacing w:before="10"/>
        <w:ind w:left="20"/>
        <w:rPr>
          <w:rFonts w:ascii="Times New Roman" w:hAnsi="Times New Roman" w:cs="Times New Roman"/>
          <w:b/>
          <w:sz w:val="24"/>
          <w:szCs w:val="24"/>
        </w:rPr>
      </w:pPr>
    </w:p>
    <w:p w:rsidR="00D86D20" w:rsidRPr="00D86D20" w:rsidP="00D86D20" w14:paraId="2746D224" w14:textId="016192D2">
      <w:pPr>
        <w:spacing w:before="10"/>
        <w:ind w:left="20"/>
        <w:rPr>
          <w:rFonts w:ascii="Times New Roman" w:hAnsi="Times New Roman" w:cs="Times New Roman"/>
          <w:b/>
          <w:spacing w:val="-2"/>
          <w:sz w:val="24"/>
          <w:szCs w:val="24"/>
        </w:rPr>
      </w:pPr>
      <w:r w:rsidRPr="00D86D20">
        <w:rPr>
          <w:rFonts w:ascii="Times New Roman" w:hAnsi="Times New Roman" w:cs="Times New Roman"/>
          <w:b/>
          <w:sz w:val="24"/>
          <w:szCs w:val="24"/>
        </w:rPr>
        <w:t>Q4. How can I update</w:t>
      </w:r>
      <w:r w:rsidRPr="00D86D20">
        <w:rPr>
          <w:rFonts w:ascii="Times New Roman" w:hAnsi="Times New Roman" w:cs="Times New Roman"/>
          <w:b/>
          <w:spacing w:val="-1"/>
          <w:sz w:val="24"/>
          <w:szCs w:val="24"/>
        </w:rPr>
        <w:t xml:space="preserve"> </w:t>
      </w:r>
      <w:r w:rsidRPr="00D86D20">
        <w:rPr>
          <w:rFonts w:ascii="Times New Roman" w:hAnsi="Times New Roman" w:cs="Times New Roman"/>
          <w:b/>
          <w:sz w:val="24"/>
          <w:szCs w:val="24"/>
        </w:rPr>
        <w:t>TRSAIP</w:t>
      </w:r>
      <w:r w:rsidRPr="00D86D20">
        <w:rPr>
          <w:rFonts w:ascii="Times New Roman" w:hAnsi="Times New Roman" w:cs="Times New Roman"/>
          <w:b/>
          <w:spacing w:val="-4"/>
          <w:sz w:val="24"/>
          <w:szCs w:val="24"/>
        </w:rPr>
        <w:t xml:space="preserve"> </w:t>
      </w:r>
      <w:r w:rsidRPr="00D86D20">
        <w:rPr>
          <w:rFonts w:ascii="Times New Roman" w:hAnsi="Times New Roman" w:cs="Times New Roman"/>
          <w:b/>
          <w:spacing w:val="-2"/>
          <w:sz w:val="24"/>
          <w:szCs w:val="24"/>
        </w:rPr>
        <w:t>data?</w:t>
      </w:r>
    </w:p>
    <w:p w:rsidR="00D86D20" w:rsidRPr="00D86D20" w:rsidP="00D86D20" w14:paraId="1A9C0925" w14:textId="2391A50D">
      <w:pPr>
        <w:spacing w:before="10"/>
        <w:ind w:left="20"/>
        <w:rPr>
          <w:rFonts w:ascii="Times New Roman" w:hAnsi="Times New Roman" w:cs="Times New Roman"/>
          <w:sz w:val="24"/>
          <w:szCs w:val="24"/>
        </w:rPr>
      </w:pPr>
      <w:r w:rsidRPr="00D86D20">
        <w:rPr>
          <w:rFonts w:ascii="Times New Roman" w:hAnsi="Times New Roman" w:cs="Times New Roman"/>
          <w:b/>
          <w:bCs/>
          <w:sz w:val="24"/>
          <w:szCs w:val="24"/>
        </w:rPr>
        <w:t xml:space="preserve">A4. </w:t>
      </w:r>
      <w:r w:rsidRPr="00D86D20">
        <w:rPr>
          <w:rFonts w:ascii="Times New Roman" w:hAnsi="Times New Roman" w:cs="Times New Roman"/>
          <w:sz w:val="24"/>
          <w:szCs w:val="24"/>
        </w:rPr>
        <w:t xml:space="preserve">Although BIA no longer manages the Labor Force Report, some offices continue to update TRSAIP figures upon request. Requests must be submitted to the Tribe’s local BIA office, which may process them according to </w:t>
      </w:r>
      <w:r w:rsidRPr="00D86D20">
        <w:rPr>
          <w:rFonts w:ascii="Times New Roman" w:hAnsi="Times New Roman" w:cs="Times New Roman"/>
          <w:sz w:val="24"/>
          <w:szCs w:val="24"/>
        </w:rPr>
        <w:t>existing</w:t>
      </w:r>
      <w:r w:rsidRPr="00D86D20">
        <w:rPr>
          <w:rFonts w:ascii="Times New Roman" w:hAnsi="Times New Roman" w:cs="Times New Roman"/>
          <w:sz w:val="24"/>
          <w:szCs w:val="24"/>
        </w:rPr>
        <w:t xml:space="preserve"> procedures.</w:t>
      </w:r>
    </w:p>
    <w:p w:rsidR="00D86D20" w:rsidRPr="00D86D20" w:rsidP="00D86D20" w14:paraId="7482AF51" w14:textId="2BD7B49C">
      <w:pPr>
        <w:spacing w:before="10"/>
        <w:ind w:left="20"/>
        <w:rPr>
          <w:rFonts w:ascii="Times New Roman" w:hAnsi="Times New Roman" w:cs="Times New Roman"/>
          <w:b/>
          <w:sz w:val="24"/>
          <w:szCs w:val="24"/>
        </w:rPr>
      </w:pPr>
      <w:r>
        <w:rPr>
          <w:rFonts w:ascii="Times New Roman" w:hAnsi="Times New Roman" w:cs="Times New Roman"/>
          <w:b/>
          <w:spacing w:val="-3"/>
          <w:sz w:val="24"/>
          <w:szCs w:val="24"/>
        </w:rPr>
        <w:t xml:space="preserve">Q5. </w:t>
      </w:r>
      <w:r w:rsidRPr="00D86D20">
        <w:rPr>
          <w:rFonts w:ascii="Times New Roman" w:hAnsi="Times New Roman" w:cs="Times New Roman"/>
          <w:b/>
          <w:spacing w:val="-3"/>
          <w:sz w:val="24"/>
          <w:szCs w:val="24"/>
        </w:rPr>
        <w:t xml:space="preserve">How </w:t>
      </w:r>
      <w:r w:rsidRPr="00D86D20">
        <w:rPr>
          <w:rFonts w:ascii="Times New Roman" w:hAnsi="Times New Roman" w:cs="Times New Roman"/>
          <w:b/>
          <w:sz w:val="24"/>
          <w:szCs w:val="24"/>
        </w:rPr>
        <w:t>do</w:t>
      </w:r>
      <w:r w:rsidRPr="00D86D20">
        <w:rPr>
          <w:rFonts w:ascii="Times New Roman" w:hAnsi="Times New Roman" w:cs="Times New Roman"/>
          <w:b/>
          <w:spacing w:val="-1"/>
          <w:sz w:val="24"/>
          <w:szCs w:val="24"/>
        </w:rPr>
        <w:t xml:space="preserve"> </w:t>
      </w:r>
      <w:r w:rsidRPr="00D86D20">
        <w:rPr>
          <w:rFonts w:ascii="Times New Roman" w:hAnsi="Times New Roman" w:cs="Times New Roman"/>
          <w:b/>
          <w:sz w:val="24"/>
          <w:szCs w:val="24"/>
        </w:rPr>
        <w:t>I</w:t>
      </w:r>
      <w:r w:rsidRPr="00D86D20">
        <w:rPr>
          <w:rFonts w:ascii="Times New Roman" w:hAnsi="Times New Roman" w:cs="Times New Roman"/>
          <w:b/>
          <w:spacing w:val="-1"/>
          <w:sz w:val="24"/>
          <w:szCs w:val="24"/>
        </w:rPr>
        <w:t xml:space="preserve"> change </w:t>
      </w:r>
      <w:r w:rsidRPr="00D86D20">
        <w:rPr>
          <w:rFonts w:ascii="Times New Roman" w:hAnsi="Times New Roman" w:cs="Times New Roman"/>
          <w:b/>
          <w:sz w:val="24"/>
          <w:szCs w:val="24"/>
        </w:rPr>
        <w:t>my</w:t>
      </w:r>
      <w:r w:rsidRPr="00D86D20">
        <w:rPr>
          <w:rFonts w:ascii="Times New Roman" w:hAnsi="Times New Roman" w:cs="Times New Roman"/>
          <w:b/>
          <w:spacing w:val="-2"/>
          <w:sz w:val="24"/>
          <w:szCs w:val="24"/>
        </w:rPr>
        <w:t xml:space="preserve"> </w:t>
      </w:r>
      <w:r w:rsidRPr="00D86D20">
        <w:rPr>
          <w:rFonts w:ascii="Times New Roman" w:hAnsi="Times New Roman" w:cs="Times New Roman"/>
          <w:b/>
          <w:sz w:val="24"/>
          <w:szCs w:val="24"/>
        </w:rPr>
        <w:t>IHBG</w:t>
      </w:r>
      <w:r w:rsidRPr="00D86D20">
        <w:rPr>
          <w:rFonts w:ascii="Times New Roman" w:hAnsi="Times New Roman" w:cs="Times New Roman"/>
          <w:b/>
          <w:spacing w:val="-1"/>
          <w:sz w:val="24"/>
          <w:szCs w:val="24"/>
        </w:rPr>
        <w:t xml:space="preserve"> </w:t>
      </w:r>
      <w:r w:rsidRPr="00D86D20">
        <w:rPr>
          <w:rFonts w:ascii="Times New Roman" w:hAnsi="Times New Roman" w:cs="Times New Roman"/>
          <w:b/>
          <w:sz w:val="24"/>
          <w:szCs w:val="24"/>
        </w:rPr>
        <w:t>formula</w:t>
      </w:r>
      <w:r w:rsidRPr="00D86D20">
        <w:rPr>
          <w:rFonts w:ascii="Times New Roman" w:hAnsi="Times New Roman" w:cs="Times New Roman"/>
          <w:b/>
          <w:spacing w:val="-4"/>
          <w:sz w:val="24"/>
          <w:szCs w:val="24"/>
        </w:rPr>
        <w:t xml:space="preserve"> </w:t>
      </w:r>
      <w:r w:rsidRPr="00D86D20">
        <w:rPr>
          <w:rFonts w:ascii="Times New Roman" w:hAnsi="Times New Roman" w:cs="Times New Roman"/>
          <w:b/>
          <w:sz w:val="24"/>
          <w:szCs w:val="24"/>
        </w:rPr>
        <w:t>data</w:t>
      </w:r>
      <w:r w:rsidRPr="00D86D20">
        <w:rPr>
          <w:rFonts w:ascii="Times New Roman" w:hAnsi="Times New Roman" w:cs="Times New Roman"/>
          <w:b/>
          <w:spacing w:val="-1"/>
          <w:sz w:val="24"/>
          <w:szCs w:val="24"/>
        </w:rPr>
        <w:t xml:space="preserve"> </w:t>
      </w:r>
      <w:r w:rsidRPr="00D86D20">
        <w:rPr>
          <w:rFonts w:ascii="Times New Roman" w:hAnsi="Times New Roman" w:cs="Times New Roman"/>
          <w:b/>
          <w:sz w:val="24"/>
          <w:szCs w:val="24"/>
        </w:rPr>
        <w:t>once</w:t>
      </w:r>
      <w:r w:rsidRPr="00D86D20">
        <w:rPr>
          <w:rFonts w:ascii="Times New Roman" w:hAnsi="Times New Roman" w:cs="Times New Roman"/>
          <w:b/>
          <w:spacing w:val="-2"/>
          <w:sz w:val="24"/>
          <w:szCs w:val="24"/>
        </w:rPr>
        <w:t xml:space="preserve"> </w:t>
      </w:r>
      <w:r w:rsidRPr="00D86D20">
        <w:rPr>
          <w:rFonts w:ascii="Times New Roman" w:hAnsi="Times New Roman" w:cs="Times New Roman"/>
          <w:b/>
          <w:sz w:val="24"/>
          <w:szCs w:val="24"/>
        </w:rPr>
        <w:t>my</w:t>
      </w:r>
      <w:r w:rsidRPr="00D86D20">
        <w:rPr>
          <w:rFonts w:ascii="Times New Roman" w:hAnsi="Times New Roman" w:cs="Times New Roman"/>
          <w:b/>
          <w:spacing w:val="-1"/>
          <w:sz w:val="24"/>
          <w:szCs w:val="24"/>
        </w:rPr>
        <w:t xml:space="preserve"> </w:t>
      </w:r>
      <w:r w:rsidRPr="00D86D20">
        <w:rPr>
          <w:rFonts w:ascii="Times New Roman" w:hAnsi="Times New Roman" w:cs="Times New Roman"/>
          <w:b/>
          <w:sz w:val="24"/>
          <w:szCs w:val="24"/>
        </w:rPr>
        <w:t>TRSAIP update</w:t>
      </w:r>
      <w:r w:rsidRPr="00D86D20">
        <w:rPr>
          <w:rFonts w:ascii="Times New Roman" w:hAnsi="Times New Roman" w:cs="Times New Roman"/>
          <w:b/>
          <w:spacing w:val="-2"/>
          <w:sz w:val="24"/>
          <w:szCs w:val="24"/>
        </w:rPr>
        <w:t xml:space="preserve"> </w:t>
      </w:r>
      <w:r w:rsidRPr="00D86D20">
        <w:rPr>
          <w:rFonts w:ascii="Times New Roman" w:hAnsi="Times New Roman" w:cs="Times New Roman"/>
          <w:b/>
          <w:spacing w:val="-5"/>
          <w:sz w:val="24"/>
          <w:szCs w:val="24"/>
        </w:rPr>
        <w:t>is</w:t>
      </w:r>
      <w:r>
        <w:rPr>
          <w:rFonts w:ascii="Times New Roman" w:hAnsi="Times New Roman" w:cs="Times New Roman"/>
          <w:b/>
          <w:sz w:val="24"/>
          <w:szCs w:val="24"/>
        </w:rPr>
        <w:t xml:space="preserve"> </w:t>
      </w:r>
      <w:r w:rsidRPr="00D86D20">
        <w:rPr>
          <w:rFonts w:ascii="Times New Roman" w:hAnsi="Times New Roman" w:cs="Times New Roman"/>
          <w:b/>
          <w:sz w:val="24"/>
          <w:szCs w:val="24"/>
        </w:rPr>
        <w:t>approved</w:t>
      </w:r>
      <w:r w:rsidRPr="00D86D20">
        <w:rPr>
          <w:rFonts w:ascii="Times New Roman" w:hAnsi="Times New Roman" w:cs="Times New Roman"/>
          <w:b/>
          <w:spacing w:val="-3"/>
          <w:sz w:val="24"/>
          <w:szCs w:val="24"/>
        </w:rPr>
        <w:t xml:space="preserve"> </w:t>
      </w:r>
      <w:r w:rsidRPr="00D86D20">
        <w:rPr>
          <w:rFonts w:ascii="Times New Roman" w:hAnsi="Times New Roman" w:cs="Times New Roman"/>
          <w:b/>
          <w:sz w:val="24"/>
          <w:szCs w:val="24"/>
        </w:rPr>
        <w:t>by</w:t>
      </w:r>
      <w:r w:rsidRPr="00D86D20">
        <w:rPr>
          <w:rFonts w:ascii="Times New Roman" w:hAnsi="Times New Roman" w:cs="Times New Roman"/>
          <w:b/>
          <w:spacing w:val="-2"/>
          <w:sz w:val="24"/>
          <w:szCs w:val="24"/>
        </w:rPr>
        <w:t xml:space="preserve"> </w:t>
      </w:r>
      <w:r w:rsidRPr="00D86D20">
        <w:rPr>
          <w:rFonts w:ascii="Times New Roman" w:hAnsi="Times New Roman" w:cs="Times New Roman"/>
          <w:b/>
          <w:sz w:val="24"/>
          <w:szCs w:val="24"/>
        </w:rPr>
        <w:t>the</w:t>
      </w:r>
      <w:r w:rsidRPr="00D86D20">
        <w:rPr>
          <w:rFonts w:ascii="Times New Roman" w:hAnsi="Times New Roman" w:cs="Times New Roman"/>
          <w:b/>
          <w:spacing w:val="-2"/>
          <w:sz w:val="24"/>
          <w:szCs w:val="24"/>
        </w:rPr>
        <w:t xml:space="preserve"> </w:t>
      </w:r>
      <w:r w:rsidRPr="00D86D20">
        <w:rPr>
          <w:rFonts w:ascii="Times New Roman" w:hAnsi="Times New Roman" w:cs="Times New Roman"/>
          <w:b/>
          <w:spacing w:val="-4"/>
          <w:sz w:val="24"/>
          <w:szCs w:val="24"/>
        </w:rPr>
        <w:t>BIA?</w:t>
      </w:r>
    </w:p>
    <w:p w:rsidR="00D86D20" w:rsidRPr="00D86D20" w:rsidP="00D86D20" w14:paraId="118C123B" w14:textId="2C4D31EA">
      <w:pPr>
        <w:pStyle w:val="BodyText"/>
      </w:pPr>
      <w:r w:rsidRPr="00D86D20">
        <w:rPr>
          <w:b/>
          <w:spacing w:val="-5"/>
        </w:rPr>
        <w:t>A5:</w:t>
      </w:r>
      <w:r>
        <w:rPr>
          <w:b/>
          <w:spacing w:val="-5"/>
        </w:rPr>
        <w:t xml:space="preserve"> </w:t>
      </w:r>
      <w:r w:rsidRPr="00D86D20">
        <w:t>Once your update is approved by</w:t>
      </w:r>
      <w:r w:rsidRPr="00D86D20">
        <w:rPr>
          <w:spacing w:val="-2"/>
        </w:rPr>
        <w:t xml:space="preserve"> </w:t>
      </w:r>
      <w:r w:rsidRPr="00D86D20">
        <w:t>BIA</w:t>
      </w:r>
      <w:r w:rsidRPr="00D86D20">
        <w:rPr>
          <w:spacing w:val="-1"/>
        </w:rPr>
        <w:t xml:space="preserve">, </w:t>
      </w:r>
      <w:r w:rsidRPr="00D86D20">
        <w:t>obtain</w:t>
      </w:r>
      <w:r w:rsidRPr="00D86D20">
        <w:rPr>
          <w:spacing w:val="-2"/>
        </w:rPr>
        <w:t xml:space="preserve"> </w:t>
      </w:r>
      <w:r w:rsidRPr="00D86D20">
        <w:t>a</w:t>
      </w:r>
      <w:r w:rsidRPr="00D86D20">
        <w:rPr>
          <w:spacing w:val="-2"/>
        </w:rPr>
        <w:t xml:space="preserve"> BIA </w:t>
      </w:r>
      <w:r w:rsidRPr="00D86D20">
        <w:t>certification</w:t>
      </w:r>
      <w:r w:rsidRPr="00D86D20">
        <w:rPr>
          <w:spacing w:val="-2"/>
        </w:rPr>
        <w:t xml:space="preserve"> </w:t>
      </w:r>
      <w:r w:rsidRPr="00D86D20">
        <w:t>with</w:t>
      </w:r>
      <w:r w:rsidRPr="00D86D20">
        <w:rPr>
          <w:spacing w:val="-1"/>
        </w:rPr>
        <w:t xml:space="preserve"> </w:t>
      </w:r>
      <w:r w:rsidRPr="00D86D20">
        <w:t>the</w:t>
      </w:r>
      <w:r w:rsidRPr="00D86D20">
        <w:rPr>
          <w:spacing w:val="-3"/>
        </w:rPr>
        <w:t xml:space="preserve"> </w:t>
      </w:r>
      <w:r w:rsidRPr="00D86D20">
        <w:t>updated</w:t>
      </w:r>
      <w:r w:rsidRPr="00D86D20">
        <w:rPr>
          <w:spacing w:val="-1"/>
        </w:rPr>
        <w:t xml:space="preserve"> </w:t>
      </w:r>
      <w:r w:rsidRPr="00D86D20">
        <w:t>TRSAIP</w:t>
      </w:r>
      <w:r w:rsidRPr="00D86D20">
        <w:rPr>
          <w:spacing w:val="-2"/>
        </w:rPr>
        <w:t xml:space="preserve"> </w:t>
      </w:r>
      <w:r w:rsidRPr="00D86D20">
        <w:t>number.</w:t>
      </w:r>
      <w:r w:rsidRPr="00D86D20">
        <w:rPr>
          <w:spacing w:val="-5"/>
        </w:rPr>
        <w:t xml:space="preserve"> To ensure the updated</w:t>
      </w:r>
      <w:r w:rsidRPr="00D86D20">
        <w:t xml:space="preserve"> data is</w:t>
      </w:r>
      <w:r w:rsidRPr="00D86D20">
        <w:rPr>
          <w:spacing w:val="-4"/>
        </w:rPr>
        <w:t xml:space="preserve"> </w:t>
      </w:r>
      <w:r w:rsidRPr="00D86D20">
        <w:t>considered</w:t>
      </w:r>
      <w:r w:rsidRPr="00D86D20">
        <w:rPr>
          <w:spacing w:val="-3"/>
        </w:rPr>
        <w:t xml:space="preserve"> </w:t>
      </w:r>
      <w:r w:rsidRPr="00D86D20">
        <w:t>for</w:t>
      </w:r>
      <w:r w:rsidRPr="00D86D20">
        <w:rPr>
          <w:spacing w:val="-4"/>
        </w:rPr>
        <w:t xml:space="preserve"> </w:t>
      </w:r>
      <w:r w:rsidRPr="00D86D20">
        <w:t>the</w:t>
      </w:r>
      <w:r w:rsidRPr="00D86D20">
        <w:rPr>
          <w:spacing w:val="-4"/>
        </w:rPr>
        <w:t xml:space="preserve"> next </w:t>
      </w:r>
      <w:r w:rsidRPr="00D86D20">
        <w:t>fiscal</w:t>
      </w:r>
      <w:r w:rsidRPr="00D86D20">
        <w:rPr>
          <w:spacing w:val="-3"/>
        </w:rPr>
        <w:t xml:space="preserve"> </w:t>
      </w:r>
      <w:r w:rsidRPr="00D86D20">
        <w:t>year’s IHBG Formula</w:t>
      </w:r>
      <w:r w:rsidRPr="00D86D20">
        <w:rPr>
          <w:spacing w:val="-2"/>
        </w:rPr>
        <w:t xml:space="preserve"> </w:t>
      </w:r>
      <w:r w:rsidRPr="00D86D20">
        <w:t>allocation,</w:t>
      </w:r>
      <w:r w:rsidRPr="00D86D20">
        <w:rPr>
          <w:spacing w:val="-3"/>
        </w:rPr>
        <w:t xml:space="preserve"> submit </w:t>
      </w:r>
      <w:r w:rsidRPr="00D86D20">
        <w:t>all</w:t>
      </w:r>
      <w:r w:rsidRPr="00D86D20">
        <w:rPr>
          <w:spacing w:val="-3"/>
        </w:rPr>
        <w:t xml:space="preserve"> </w:t>
      </w:r>
      <w:r w:rsidRPr="00D86D20">
        <w:t>approved documentation in writing to the IHBG Formula Customer Service Center by August 1.</w:t>
      </w:r>
    </w:p>
    <w:p w:rsidR="00D86D20" w:rsidRPr="00D86D20" w:rsidP="00D86D20" w14:paraId="45A42C83" w14:textId="77777777">
      <w:pPr>
        <w:pStyle w:val="BodyText"/>
      </w:pPr>
    </w:p>
    <w:p w:rsidR="00D86D20" w:rsidP="00D86D20" w14:paraId="26826ACA" w14:textId="77777777">
      <w:pPr>
        <w:rPr>
          <w:rFonts w:ascii="Times New Roman" w:hAnsi="Times New Roman" w:cs="Times New Roman"/>
          <w:b/>
          <w:bCs/>
          <w:sz w:val="24"/>
          <w:szCs w:val="24"/>
        </w:rPr>
      </w:pPr>
    </w:p>
    <w:p w:rsidR="00D86D20" w:rsidRPr="00D86D20" w:rsidP="00D86D20" w14:paraId="464C7794" w14:textId="16E33C06">
      <w:pPr>
        <w:rPr>
          <w:rFonts w:ascii="Times New Roman" w:hAnsi="Times New Roman" w:cs="Times New Roman"/>
          <w:b/>
          <w:bCs/>
          <w:sz w:val="24"/>
          <w:szCs w:val="24"/>
        </w:rPr>
      </w:pPr>
      <w:r w:rsidRPr="00D86D20">
        <w:rPr>
          <w:rFonts w:ascii="Times New Roman" w:hAnsi="Times New Roman" w:cs="Times New Roman"/>
          <w:b/>
          <w:bCs/>
          <w:sz w:val="24"/>
          <w:szCs w:val="24"/>
        </w:rPr>
        <w:t>Q6: What if BIA cannot update my TRSAIP data?</w:t>
      </w:r>
    </w:p>
    <w:p w:rsidR="00D86D20" w:rsidRPr="00D86D20" w:rsidP="00D86D20" w14:paraId="7E94485F" w14:textId="3069723A">
      <w:pPr>
        <w:rPr>
          <w:rFonts w:ascii="Times New Roman" w:hAnsi="Times New Roman" w:cs="Times New Roman"/>
          <w:sz w:val="24"/>
          <w:szCs w:val="24"/>
        </w:rPr>
      </w:pPr>
      <w:r w:rsidRPr="00D86D20">
        <w:rPr>
          <w:rFonts w:ascii="Times New Roman" w:hAnsi="Times New Roman" w:eastAsiaTheme="majorEastAsia" w:cs="Times New Roman"/>
          <w:b/>
          <w:bCs/>
          <w:sz w:val="24"/>
          <w:szCs w:val="24"/>
        </w:rPr>
        <w:t>A6:</w:t>
      </w:r>
      <w:r w:rsidRPr="00D86D20">
        <w:rPr>
          <w:rFonts w:ascii="Times New Roman" w:hAnsi="Times New Roman" w:cs="Times New Roman"/>
          <w:sz w:val="24"/>
          <w:szCs w:val="24"/>
        </w:rPr>
        <w:t xml:space="preserve"> For Tribes in overlapping Formula Areas, the Needs data for all areas are combined and then divided among the Tribes. Under 24 CFR 1000.326, Tribes can agree on how to share the data. If no agreement is reached, HUD uses TRSAIP data to allocate needs. HUD recognizes that in some cases, TRSAIP data may be </w:t>
      </w:r>
      <w:r w:rsidRPr="00D86D20">
        <w:rPr>
          <w:rFonts w:ascii="Times New Roman" w:hAnsi="Times New Roman" w:cs="Times New Roman"/>
          <w:sz w:val="24"/>
          <w:szCs w:val="24"/>
        </w:rPr>
        <w:t>outdated</w:t>
      </w:r>
      <w:r w:rsidRPr="00D86D20">
        <w:rPr>
          <w:rFonts w:ascii="Times New Roman" w:hAnsi="Times New Roman" w:cs="Times New Roman"/>
          <w:sz w:val="24"/>
          <w:szCs w:val="24"/>
        </w:rPr>
        <w:t xml:space="preserve"> and BIA may not be able to update it for a Tribe on a case-by-case basis.  HUD also recognizes that there may be </w:t>
      </w:r>
      <w:r>
        <w:rPr>
          <w:rFonts w:ascii="Times New Roman" w:hAnsi="Times New Roman" w:cs="Times New Roman"/>
          <w:sz w:val="24"/>
          <w:szCs w:val="24"/>
        </w:rPr>
        <w:t>time</w:t>
      </w:r>
      <w:r w:rsidRPr="00D86D20">
        <w:rPr>
          <w:rFonts w:ascii="Times New Roman" w:hAnsi="Times New Roman" w:cs="Times New Roman"/>
          <w:sz w:val="24"/>
          <w:szCs w:val="24"/>
        </w:rPr>
        <w:t xml:space="preserve">s where TRSAIP data is simply too outdated to equitably distribute Needs data between two Indian Tribes in overlapping Formula Areas.  In such cases, in accordance with 24 CFR 1000.326, HUD reserves the right to </w:t>
      </w:r>
      <w:r w:rsidRPr="00D86D20">
        <w:rPr>
          <w:rFonts w:ascii="Times New Roman" w:hAnsi="Times New Roman" w:cs="Times New Roman"/>
          <w:sz w:val="24"/>
          <w:szCs w:val="24"/>
        </w:rPr>
        <w:t>make a decision</w:t>
      </w:r>
      <w:r w:rsidRPr="00D86D20">
        <w:rPr>
          <w:rFonts w:ascii="Times New Roman" w:hAnsi="Times New Roman" w:cs="Times New Roman"/>
          <w:sz w:val="24"/>
          <w:szCs w:val="24"/>
        </w:rPr>
        <w:t xml:space="preserve"> on what data will be used to divide the funds between Indian Tribes in overlapping Formula Ares.  HUD may choose an alternative data source to divide such funds between the Tribes with the overlapping Formula Areas, as it deems appropriate.</w:t>
      </w:r>
    </w:p>
    <w:p w:rsidR="00D86D20" w:rsidRPr="00D86D20" w:rsidP="00D86D20" w14:paraId="19A95C06" w14:textId="77777777">
      <w:pPr>
        <w:rPr>
          <w:rFonts w:ascii="Times New Roman" w:hAnsi="Times New Roman" w:cs="Times New Roman"/>
          <w:sz w:val="24"/>
          <w:szCs w:val="24"/>
        </w:rPr>
      </w:pPr>
      <w:r w:rsidRPr="00D86D20">
        <w:rPr>
          <w:rFonts w:ascii="Times New Roman" w:hAnsi="Times New Roman" w:cs="Times New Roman"/>
          <w:sz w:val="24"/>
          <w:szCs w:val="24"/>
        </w:rPr>
        <w:t>HUD will make the decision on what data will be used to divide the funds between the Indian Tribes by August 1.</w:t>
      </w:r>
    </w:p>
    <w:p w:rsidR="00D86D20" w:rsidRPr="00D86D20" w:rsidP="00D86D20" w14:paraId="113C213B" w14:textId="77777777">
      <w:pPr>
        <w:pStyle w:val="BodyText"/>
        <w:rPr>
          <w:spacing w:val="-5"/>
        </w:rPr>
      </w:pPr>
      <w:r w:rsidRPr="00D86D20">
        <w:t>All</w:t>
      </w:r>
      <w:r w:rsidRPr="00D86D20">
        <w:rPr>
          <w:spacing w:val="-3"/>
        </w:rPr>
        <w:t xml:space="preserve"> </w:t>
      </w:r>
      <w:r w:rsidRPr="00D86D20">
        <w:t>data</w:t>
      </w:r>
      <w:r w:rsidRPr="00D86D20">
        <w:rPr>
          <w:spacing w:val="-1"/>
        </w:rPr>
        <w:t xml:space="preserve"> </w:t>
      </w:r>
      <w:r w:rsidRPr="00D86D20">
        <w:t>and</w:t>
      </w:r>
      <w:r w:rsidRPr="00D86D20">
        <w:rPr>
          <w:spacing w:val="-1"/>
        </w:rPr>
        <w:t xml:space="preserve"> </w:t>
      </w:r>
      <w:r w:rsidRPr="00D86D20">
        <w:t>approval documentation</w:t>
      </w:r>
      <w:r w:rsidRPr="00D86D20">
        <w:rPr>
          <w:spacing w:val="-1"/>
        </w:rPr>
        <w:t xml:space="preserve"> </w:t>
      </w:r>
      <w:r w:rsidRPr="00D86D20">
        <w:t>should be</w:t>
      </w:r>
      <w:r w:rsidRPr="00D86D20">
        <w:rPr>
          <w:spacing w:val="-2"/>
        </w:rPr>
        <w:t xml:space="preserve"> </w:t>
      </w:r>
      <w:r w:rsidRPr="00D86D20">
        <w:t xml:space="preserve">sent </w:t>
      </w:r>
      <w:r w:rsidRPr="00D86D20">
        <w:rPr>
          <w:spacing w:val="-5"/>
        </w:rPr>
        <w:t>to:</w:t>
      </w:r>
    </w:p>
    <w:p w:rsidR="00D86D20" w:rsidRPr="00D86D20" w:rsidP="00D86D20" w14:paraId="3FEAD37F" w14:textId="77777777">
      <w:pPr>
        <w:pStyle w:val="BodyText"/>
        <w:rPr>
          <w:spacing w:val="-5"/>
        </w:rPr>
      </w:pPr>
      <w:r w:rsidRPr="00D86D20">
        <w:rPr>
          <w:spacing w:val="-5"/>
        </w:rPr>
        <w:t>IHBG Formula Customer Service Center 101 Ridgely Ave, Suite 10</w:t>
      </w:r>
    </w:p>
    <w:p w:rsidR="00D86D20" w:rsidRPr="00D86D20" w:rsidP="00D86D20" w14:paraId="2EC07A24" w14:textId="77777777">
      <w:pPr>
        <w:pStyle w:val="BodyText"/>
        <w:rPr>
          <w:spacing w:val="-5"/>
        </w:rPr>
      </w:pPr>
      <w:r w:rsidRPr="00D86D20">
        <w:rPr>
          <w:spacing w:val="-5"/>
        </w:rPr>
        <w:t>Annapolis, MD 21401</w:t>
      </w:r>
    </w:p>
    <w:p w:rsidR="00D86D20" w:rsidRPr="00D86D20" w:rsidP="00D86D20" w14:paraId="291A8A1A" w14:textId="77777777">
      <w:pPr>
        <w:pStyle w:val="BodyText"/>
        <w:rPr>
          <w:spacing w:val="-5"/>
        </w:rPr>
      </w:pPr>
      <w:r w:rsidRPr="00D86D20">
        <w:rPr>
          <w:spacing w:val="-5"/>
        </w:rPr>
        <w:t>Toll Free: 800-410-8808</w:t>
      </w:r>
    </w:p>
    <w:p w:rsidR="00D86D20" w:rsidRPr="00D86D20" w:rsidP="00D86D20" w14:paraId="7A30C4CF" w14:textId="77777777">
      <w:pPr>
        <w:pStyle w:val="BodyText"/>
        <w:rPr>
          <w:spacing w:val="-5"/>
        </w:rPr>
      </w:pPr>
      <w:r w:rsidRPr="00D86D20">
        <w:rPr>
          <w:spacing w:val="-5"/>
        </w:rPr>
        <w:t>Fax: 202-393-6411</w:t>
      </w:r>
    </w:p>
    <w:p w:rsidR="00D86D20" w:rsidRPr="00D86D20" w:rsidP="00D86D20" w14:paraId="3BFB3056" w14:textId="6ACF63CD">
      <w:pPr>
        <w:rPr>
          <w:rFonts w:ascii="Times New Roman" w:hAnsi="Times New Roman" w:cs="Times New Roman"/>
          <w:sz w:val="24"/>
          <w:szCs w:val="24"/>
        </w:rPr>
      </w:pPr>
      <w:hyperlink r:id="rId4">
        <w:r w:rsidRPr="00D86D20">
          <w:rPr>
            <w:rStyle w:val="Hyperlink"/>
            <w:rFonts w:ascii="Times New Roman" w:hAnsi="Times New Roman" w:cs="Times New Roman"/>
            <w:spacing w:val="-5"/>
            <w:sz w:val="24"/>
            <w:szCs w:val="24"/>
            <w:u w:val="none"/>
          </w:rPr>
          <w:t>E-mail:IHBGformula@firstpic.org</w:t>
        </w:r>
      </w:hyperlink>
      <w:r w:rsidRPr="00D86D20">
        <w:rPr>
          <w:rFonts w:ascii="Times New Roman" w:hAnsi="Times New Roman" w:cs="Times New Roman"/>
          <w:sz w:val="24"/>
          <w:szCs w:val="24"/>
        </w:rPr>
        <w:t xml:space="preserve"> </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0E48" w:rsidRPr="00100E48" w:rsidP="00100E48" w14:paraId="575FECFE" w14:textId="499B597D">
    <w:pPr>
      <w:pStyle w:val="Footer"/>
      <w:jc w:val="right"/>
      <w:rPr>
        <w:rFonts w:ascii="Times New Roman" w:hAnsi="Times New Roman" w:cs="Times New Roman"/>
      </w:rPr>
    </w:pPr>
    <w:r w:rsidRPr="00100E48">
      <w:rPr>
        <w:rFonts w:ascii="Times New Roman" w:hAnsi="Times New Roman" w:cs="Times New Roman"/>
      </w:rPr>
      <w:t>HUD 4119-D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0E48" w:rsidRPr="00100E48" w:rsidP="00100E48" w14:paraId="41A2F673" w14:textId="77777777">
    <w:pPr>
      <w:pStyle w:val="NoSpacing"/>
      <w:jc w:val="right"/>
      <w:rPr>
        <w:rFonts w:ascii="Times New Roman" w:hAnsi="Times New Roman" w:cs="Times New Roman"/>
        <w:b/>
        <w:bCs/>
        <w:sz w:val="16"/>
        <w:szCs w:val="16"/>
      </w:rPr>
    </w:pPr>
    <w:r w:rsidRPr="00100E48">
      <w:rPr>
        <w:rFonts w:ascii="Times New Roman" w:hAnsi="Times New Roman" w:cs="Times New Roman"/>
        <w:sz w:val="16"/>
        <w:szCs w:val="16"/>
      </w:rPr>
      <w:t>OMB Control No. 2577</w:t>
    </w:r>
    <w:r w:rsidRPr="00100E48">
      <w:rPr>
        <w:rFonts w:ascii="Times New Roman" w:hAnsi="Times New Roman" w:cs="Times New Roman"/>
        <w:sz w:val="16"/>
        <w:szCs w:val="16"/>
      </w:rPr>
      <w:noBreakHyphen/>
      <w:t>0218</w:t>
    </w:r>
  </w:p>
  <w:p w:rsidR="00100E48" w:rsidRPr="00100E48" w:rsidP="00100E48" w14:paraId="23D56109" w14:textId="77777777">
    <w:pPr>
      <w:pStyle w:val="NoSpacing"/>
      <w:jc w:val="right"/>
      <w:rPr>
        <w:rFonts w:ascii="Times New Roman" w:hAnsi="Times New Roman" w:cs="Times New Roman"/>
        <w:sz w:val="16"/>
        <w:szCs w:val="16"/>
      </w:rPr>
    </w:pPr>
    <w:r w:rsidRPr="00100E48">
      <w:rPr>
        <w:rFonts w:ascii="Times New Roman" w:hAnsi="Times New Roman" w:cs="Times New Roman"/>
        <w:sz w:val="16"/>
        <w:szCs w:val="16"/>
      </w:rPr>
      <w:t>(exp. XX/XX/XXXX)</w:t>
    </w:r>
  </w:p>
  <w:p w:rsidR="00100E48" w:rsidRPr="00100E48" w:rsidP="00100E48" w14:paraId="1405C4A9" w14:textId="77777777">
    <w:pPr>
      <w:pStyle w:val="NoSpacing"/>
      <w:jc w:val="right"/>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8123B8"/>
    <w:multiLevelType w:val="multilevel"/>
    <w:tmpl w:val="F5BCD1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3"/>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9CF5500"/>
    <w:multiLevelType w:val="multilevel"/>
    <w:tmpl w:val="6C322848"/>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ind w:left="2340" w:hanging="360"/>
      </w:pPr>
      <w:rPr>
        <w:rFonts w:eastAsia="Times New Roman" w:asciiTheme="minorHAnsi" w:hAnsiTheme="minorHAnsi" w:cs="Times New Roman" w:hint="default"/>
        <w:b w:val="0"/>
        <w:bCs w:val="0"/>
        <w:i w:val="0"/>
        <w:iCs w:val="0"/>
        <w:w w:val="100"/>
        <w:sz w:val="24"/>
        <w:szCs w:val="24"/>
        <w:lang w:val="en-US" w:eastAsia="en-US" w:bidi="ar-S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894922379">
    <w:abstractNumId w:val="1"/>
  </w:num>
  <w:num w:numId="2" w16cid:durableId="54664181">
    <w:abstractNumId w:val="1"/>
  </w:num>
  <w:num w:numId="3" w16cid:durableId="1882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20"/>
    <w:rsid w:val="00100E48"/>
    <w:rsid w:val="00477319"/>
    <w:rsid w:val="004F4912"/>
    <w:rsid w:val="005C3B31"/>
    <w:rsid w:val="007162C3"/>
    <w:rsid w:val="00A22E04"/>
    <w:rsid w:val="00AE1D9E"/>
    <w:rsid w:val="00D036D9"/>
    <w:rsid w:val="00D86D20"/>
    <w:rsid w:val="00E1617C"/>
    <w:rsid w:val="00E74D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6BD8E3"/>
  <w15:chartTrackingRefBased/>
  <w15:docId w15:val="{21A0A9BE-E20C-4306-A399-1BB12678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86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4F4912"/>
    <w:pPr>
      <w:keepNext/>
      <w:keepLines/>
      <w:widowControl w:val="0"/>
      <w:numPr>
        <w:ilvl w:val="6"/>
        <w:numId w:val="3"/>
      </w:numPr>
      <w:tabs>
        <w:tab w:val="left" w:pos="0"/>
      </w:tabs>
      <w:autoSpaceDE w:val="0"/>
      <w:autoSpaceDN w:val="0"/>
      <w:spacing w:before="240" w:after="240" w:line="240" w:lineRule="auto"/>
      <w:ind w:left="360" w:hanging="360"/>
      <w:outlineLvl w:val="2"/>
    </w:pPr>
    <w:rPr>
      <w:rFonts w:ascii="Aptos" w:hAnsi="Aptos" w:eastAsiaTheme="majorEastAsia" w:cstheme="majorBidi"/>
      <w:b/>
      <w:sz w:val="26"/>
      <w:szCs w:val="24"/>
    </w:rPr>
  </w:style>
  <w:style w:type="paragraph" w:styleId="Heading4">
    <w:name w:val="heading 4"/>
    <w:basedOn w:val="Normal"/>
    <w:next w:val="Normal"/>
    <w:link w:val="Heading4Char"/>
    <w:uiPriority w:val="9"/>
    <w:semiHidden/>
    <w:unhideWhenUsed/>
    <w:qFormat/>
    <w:rsid w:val="00D86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4912"/>
    <w:rPr>
      <w:rFonts w:ascii="Aptos" w:hAnsi="Aptos" w:eastAsiaTheme="majorEastAsia" w:cstheme="majorBidi"/>
      <w:b/>
      <w:sz w:val="26"/>
      <w:szCs w:val="24"/>
    </w:rPr>
  </w:style>
  <w:style w:type="character" w:customStyle="1" w:styleId="Heading1Char">
    <w:name w:val="Heading 1 Char"/>
    <w:basedOn w:val="DefaultParagraphFont"/>
    <w:link w:val="Heading1"/>
    <w:uiPriority w:val="9"/>
    <w:rsid w:val="00D86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86D20"/>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D86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D20"/>
    <w:rPr>
      <w:rFonts w:eastAsiaTheme="majorEastAsia" w:cstheme="majorBidi"/>
      <w:color w:val="272727" w:themeColor="text1" w:themeTint="D8"/>
    </w:rPr>
  </w:style>
  <w:style w:type="paragraph" w:styleId="Title">
    <w:name w:val="Title"/>
    <w:basedOn w:val="Normal"/>
    <w:next w:val="Normal"/>
    <w:link w:val="TitleChar"/>
    <w:uiPriority w:val="10"/>
    <w:qFormat/>
    <w:rsid w:val="00D86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D20"/>
    <w:pPr>
      <w:spacing w:before="160"/>
      <w:jc w:val="center"/>
    </w:pPr>
    <w:rPr>
      <w:i/>
      <w:iCs/>
      <w:color w:val="404040" w:themeColor="text1" w:themeTint="BF"/>
    </w:rPr>
  </w:style>
  <w:style w:type="character" w:customStyle="1" w:styleId="QuoteChar">
    <w:name w:val="Quote Char"/>
    <w:basedOn w:val="DefaultParagraphFont"/>
    <w:link w:val="Quote"/>
    <w:uiPriority w:val="29"/>
    <w:rsid w:val="00D86D20"/>
    <w:rPr>
      <w:i/>
      <w:iCs/>
      <w:color w:val="404040" w:themeColor="text1" w:themeTint="BF"/>
    </w:rPr>
  </w:style>
  <w:style w:type="paragraph" w:styleId="ListParagraph">
    <w:name w:val="List Paragraph"/>
    <w:basedOn w:val="Normal"/>
    <w:uiPriority w:val="34"/>
    <w:qFormat/>
    <w:rsid w:val="00D86D20"/>
    <w:pPr>
      <w:ind w:left="720"/>
      <w:contextualSpacing/>
    </w:pPr>
  </w:style>
  <w:style w:type="character" w:styleId="IntenseEmphasis">
    <w:name w:val="Intense Emphasis"/>
    <w:basedOn w:val="DefaultParagraphFont"/>
    <w:uiPriority w:val="21"/>
    <w:qFormat/>
    <w:rsid w:val="00D86D20"/>
    <w:rPr>
      <w:i/>
      <w:iCs/>
      <w:color w:val="0F4761" w:themeColor="accent1" w:themeShade="BF"/>
    </w:rPr>
  </w:style>
  <w:style w:type="paragraph" w:styleId="IntenseQuote">
    <w:name w:val="Intense Quote"/>
    <w:basedOn w:val="Normal"/>
    <w:next w:val="Normal"/>
    <w:link w:val="IntenseQuoteChar"/>
    <w:uiPriority w:val="30"/>
    <w:qFormat/>
    <w:rsid w:val="00D86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D20"/>
    <w:rPr>
      <w:i/>
      <w:iCs/>
      <w:color w:val="0F4761" w:themeColor="accent1" w:themeShade="BF"/>
    </w:rPr>
  </w:style>
  <w:style w:type="character" w:styleId="IntenseReference">
    <w:name w:val="Intense Reference"/>
    <w:basedOn w:val="DefaultParagraphFont"/>
    <w:uiPriority w:val="32"/>
    <w:qFormat/>
    <w:rsid w:val="00D86D20"/>
    <w:rPr>
      <w:b/>
      <w:bCs/>
      <w:smallCaps/>
      <w:color w:val="0F4761" w:themeColor="accent1" w:themeShade="BF"/>
      <w:spacing w:val="5"/>
    </w:rPr>
  </w:style>
  <w:style w:type="paragraph" w:styleId="BodyText">
    <w:name w:val="Body Text"/>
    <w:basedOn w:val="Normal"/>
    <w:link w:val="BodyTextChar"/>
    <w:uiPriority w:val="1"/>
    <w:qFormat/>
    <w:rsid w:val="00D86D20"/>
    <w:pPr>
      <w:widowControl w:val="0"/>
      <w:autoSpaceDE w:val="0"/>
      <w:autoSpaceDN w:val="0"/>
      <w:spacing w:before="10" w:after="0" w:line="240" w:lineRule="auto"/>
      <w:ind w:left="2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D86D20"/>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86D20"/>
    <w:rPr>
      <w:color w:val="467886" w:themeColor="hyperlink"/>
      <w:u w:val="single"/>
    </w:rPr>
  </w:style>
  <w:style w:type="character" w:styleId="UnresolvedMention">
    <w:name w:val="Unresolved Mention"/>
    <w:basedOn w:val="DefaultParagraphFont"/>
    <w:uiPriority w:val="99"/>
    <w:semiHidden/>
    <w:unhideWhenUsed/>
    <w:rsid w:val="00D86D20"/>
    <w:rPr>
      <w:color w:val="605E5C"/>
      <w:shd w:val="clear" w:color="auto" w:fill="E1DFDD"/>
    </w:rPr>
  </w:style>
  <w:style w:type="paragraph" w:styleId="Header">
    <w:name w:val="header"/>
    <w:basedOn w:val="Normal"/>
    <w:link w:val="HeaderChar"/>
    <w:uiPriority w:val="99"/>
    <w:unhideWhenUsed/>
    <w:rsid w:val="00100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E48"/>
  </w:style>
  <w:style w:type="paragraph" w:styleId="Footer">
    <w:name w:val="footer"/>
    <w:basedOn w:val="Normal"/>
    <w:link w:val="FooterChar"/>
    <w:uiPriority w:val="99"/>
    <w:unhideWhenUsed/>
    <w:rsid w:val="00100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E48"/>
  </w:style>
  <w:style w:type="paragraph" w:styleId="BalloonText">
    <w:name w:val="Balloon Text"/>
    <w:basedOn w:val="Normal"/>
    <w:link w:val="BalloonTextChar"/>
    <w:rsid w:val="00100E48"/>
    <w:pPr>
      <w:widowControl w:val="0"/>
      <w:overflowPunct w:val="0"/>
      <w:autoSpaceDE w:val="0"/>
      <w:autoSpaceDN w:val="0"/>
      <w:adjustRightInd w:val="0"/>
      <w:spacing w:after="0" w:line="240" w:lineRule="auto"/>
      <w:textAlignment w:val="baseline"/>
    </w:pPr>
    <w:rPr>
      <w:rFonts w:ascii="Tahoma" w:hAnsi="Tahoma" w:eastAsiaTheme="minorEastAsia" w:cs="Tahoma"/>
      <w:kern w:val="0"/>
      <w:sz w:val="16"/>
      <w:szCs w:val="16"/>
      <w14:ligatures w14:val="none"/>
    </w:rPr>
  </w:style>
  <w:style w:type="character" w:customStyle="1" w:styleId="BalloonTextChar">
    <w:name w:val="Balloon Text Char"/>
    <w:basedOn w:val="DefaultParagraphFont"/>
    <w:link w:val="BalloonText"/>
    <w:rsid w:val="00100E48"/>
    <w:rPr>
      <w:rFonts w:ascii="Tahoma" w:hAnsi="Tahoma" w:eastAsiaTheme="minorEastAsia" w:cs="Tahoma"/>
      <w:kern w:val="0"/>
      <w:sz w:val="16"/>
      <w:szCs w:val="16"/>
      <w14:ligatures w14:val="none"/>
    </w:rPr>
  </w:style>
  <w:style w:type="paragraph" w:styleId="NoSpacing">
    <w:name w:val="No Spacing"/>
    <w:uiPriority w:val="1"/>
    <w:qFormat/>
    <w:rsid w:val="00100E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HBGformula@firstpic.org"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Halloran, Rebecca L</dc:creator>
  <cp:lastModifiedBy>Guido, Anna P</cp:lastModifiedBy>
  <cp:revision>2</cp:revision>
  <dcterms:created xsi:type="dcterms:W3CDTF">2025-06-30T15:35:00Z</dcterms:created>
  <dcterms:modified xsi:type="dcterms:W3CDTF">2025-06-30T15:35:00Z</dcterms:modified>
</cp:coreProperties>
</file>