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286" w:rsidRPr="003D63CA" w:rsidP="00DD609F" w14:paraId="5085195B" w14:textId="77777777">
      <w:pPr>
        <w:pStyle w:val="AbtHeadB"/>
        <w:spacing w:after="240"/>
        <w:jc w:val="center"/>
        <w:rPr>
          <w:rFonts w:ascii="Times New Roman" w:hAnsi="Times New Roman"/>
          <w:sz w:val="24"/>
          <w:szCs w:val="24"/>
        </w:rPr>
      </w:pPr>
      <w:r w:rsidRPr="003D63CA">
        <w:rPr>
          <w:rFonts w:ascii="Times New Roman" w:hAnsi="Times New Roman"/>
          <w:sz w:val="24"/>
          <w:szCs w:val="24"/>
        </w:rPr>
        <w:t>Supporting Statement</w:t>
      </w:r>
      <w:r>
        <w:rPr>
          <w:rFonts w:ascii="Times New Roman" w:hAnsi="Times New Roman"/>
          <w:sz w:val="24"/>
          <w:szCs w:val="24"/>
        </w:rPr>
        <w:t xml:space="preserve"> for Paperwork reduction Act Submission</w:t>
      </w:r>
    </w:p>
    <w:p w:rsidR="00E81286" w:rsidRPr="003D63CA" w:rsidP="00E81286" w14:paraId="1D2AA30F" w14:textId="77777777">
      <w:pPr>
        <w:pStyle w:val="AbtHeadB"/>
        <w:spacing w:after="240"/>
        <w:jc w:val="center"/>
        <w:rPr>
          <w:rFonts w:ascii="Times New Roman" w:hAnsi="Times New Roman"/>
          <w:sz w:val="24"/>
          <w:szCs w:val="24"/>
        </w:rPr>
      </w:pPr>
      <w:bookmarkStart w:id="0" w:name="_Hlk126914244"/>
      <w:r w:rsidRPr="003D63CA">
        <w:rPr>
          <w:rFonts w:ascii="Times New Roman" w:hAnsi="Times New Roman"/>
          <w:sz w:val="24"/>
          <w:szCs w:val="24"/>
        </w:rPr>
        <w:t>Youth Homelessness Demonstration Program (YHDP)</w:t>
      </w:r>
      <w:bookmarkEnd w:id="0"/>
    </w:p>
    <w:p w:rsidR="00E81286" w:rsidP="00E81286" w14:paraId="07BE389D" w14:textId="77777777">
      <w:pPr>
        <w:pStyle w:val="AbtHeadB"/>
        <w:spacing w:after="240"/>
        <w:jc w:val="center"/>
        <w:rPr>
          <w:rFonts w:ascii="Times New Roman" w:hAnsi="Times New Roman"/>
          <w:sz w:val="24"/>
          <w:szCs w:val="24"/>
        </w:rPr>
      </w:pPr>
      <w:bookmarkStart w:id="1" w:name="_Hlk126914256"/>
      <w:r w:rsidRPr="003D63CA">
        <w:rPr>
          <w:rFonts w:ascii="Times New Roman" w:hAnsi="Times New Roman"/>
          <w:sz w:val="24"/>
          <w:szCs w:val="24"/>
        </w:rPr>
        <w:t>OMB Number: 2506-0210</w:t>
      </w:r>
    </w:p>
    <w:bookmarkEnd w:id="1"/>
    <w:p w:rsidR="00425931" w:rsidRPr="00425931" w:rsidP="00D71769" w14:paraId="06AB9268" w14:textId="77777777">
      <w:pPr>
        <w:jc w:val="center"/>
        <w:rPr>
          <w:b/>
        </w:rPr>
      </w:pPr>
    </w:p>
    <w:p w:rsidR="00D71769" w:rsidRPr="00D71769" w14:paraId="7F1C5221" w14:textId="77777777">
      <w:pPr>
        <w:rPr>
          <w:sz w:val="20"/>
          <w:szCs w:val="20"/>
        </w:rPr>
      </w:pPr>
    </w:p>
    <w:tbl>
      <w:tblPr>
        <w:tblW w:w="976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6300"/>
        <w:gridCol w:w="2111"/>
      </w:tblGrid>
      <w:tr w14:paraId="101080E3" w14:textId="77777777" w:rsidTr="00DD609F">
        <w:tblPrEx>
          <w:tblW w:w="976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50" w:type="dxa"/>
          </w:tcPr>
          <w:p w:rsidR="00D71769" w:rsidRPr="00990ECF" w:rsidP="00990ECF" w14:paraId="7C87BE96" w14:textId="77777777">
            <w:pPr>
              <w:jc w:val="center"/>
              <w:rPr>
                <w:b/>
                <w:sz w:val="20"/>
                <w:szCs w:val="20"/>
              </w:rPr>
            </w:pPr>
            <w:r w:rsidRPr="00990ECF">
              <w:rPr>
                <w:b/>
                <w:sz w:val="20"/>
                <w:szCs w:val="20"/>
              </w:rPr>
              <w:t>LOCATION</w:t>
            </w:r>
          </w:p>
        </w:tc>
        <w:tc>
          <w:tcPr>
            <w:tcW w:w="6300" w:type="dxa"/>
          </w:tcPr>
          <w:p w:rsidR="00D71769" w:rsidRPr="00990ECF" w:rsidP="00990ECF" w14:paraId="7EA77168" w14:textId="77777777">
            <w:pPr>
              <w:jc w:val="center"/>
              <w:rPr>
                <w:b/>
                <w:sz w:val="20"/>
                <w:szCs w:val="20"/>
              </w:rPr>
            </w:pPr>
            <w:r w:rsidRPr="00990ECF">
              <w:rPr>
                <w:b/>
                <w:sz w:val="20"/>
                <w:szCs w:val="20"/>
              </w:rPr>
              <w:t>CURRENT TEXT</w:t>
            </w:r>
          </w:p>
        </w:tc>
        <w:tc>
          <w:tcPr>
            <w:tcW w:w="2111" w:type="dxa"/>
          </w:tcPr>
          <w:p w:rsidR="00D71769" w:rsidRPr="00990ECF" w:rsidP="00990ECF" w14:paraId="78B698CA" w14:textId="77777777">
            <w:pPr>
              <w:jc w:val="center"/>
              <w:rPr>
                <w:b/>
                <w:sz w:val="20"/>
                <w:szCs w:val="20"/>
              </w:rPr>
            </w:pPr>
            <w:r w:rsidRPr="00990ECF">
              <w:rPr>
                <w:b/>
                <w:sz w:val="20"/>
                <w:szCs w:val="20"/>
              </w:rPr>
              <w:t>REVISED TEXT</w:t>
            </w:r>
          </w:p>
        </w:tc>
      </w:tr>
      <w:tr w14:paraId="6D7A443D" w14:textId="77777777" w:rsidTr="00DD609F">
        <w:tblPrEx>
          <w:tblW w:w="9761" w:type="dxa"/>
          <w:tblInd w:w="-905" w:type="dxa"/>
          <w:tblLayout w:type="fixed"/>
          <w:tblLook w:val="01E0"/>
        </w:tblPrEx>
        <w:tc>
          <w:tcPr>
            <w:tcW w:w="1350" w:type="dxa"/>
          </w:tcPr>
          <w:p w:rsidR="00D71769" w:rsidRPr="00990ECF" w:rsidP="00337D32" w14:paraId="4302B820" w14:textId="0DBD8060">
            <w:pPr>
              <w:rPr>
                <w:sz w:val="20"/>
                <w:szCs w:val="20"/>
              </w:rPr>
            </w:pPr>
            <w:r w:rsidRPr="00990ECF">
              <w:rPr>
                <w:sz w:val="20"/>
                <w:szCs w:val="20"/>
              </w:rPr>
              <w:t xml:space="preserve">p. </w:t>
            </w:r>
            <w:r w:rsidR="00E81286">
              <w:rPr>
                <w:sz w:val="20"/>
                <w:szCs w:val="20"/>
              </w:rPr>
              <w:t>1, bullet 3</w:t>
            </w:r>
          </w:p>
        </w:tc>
        <w:tc>
          <w:tcPr>
            <w:tcW w:w="6300" w:type="dxa"/>
          </w:tcPr>
          <w:p w:rsidR="00D71769" w:rsidRPr="00990ECF" w14:paraId="5A5E7598" w14:textId="21C576D7">
            <w:pPr>
              <w:rPr>
                <w:sz w:val="20"/>
                <w:szCs w:val="20"/>
              </w:rPr>
            </w:pPr>
            <w:r>
              <w:rPr>
                <w:sz w:val="20"/>
                <w:szCs w:val="20"/>
              </w:rPr>
              <w:t>Gender</w:t>
            </w:r>
          </w:p>
          <w:p w:rsidR="00D71769" w:rsidRPr="00990ECF" w:rsidP="00DD609F" w14:paraId="36EA0EFF" w14:textId="488CE892">
            <w:pPr>
              <w:pStyle w:val="Normal0"/>
              <w:numPr>
                <w:ilvl w:val="0"/>
                <w:numId w:val="1"/>
              </w:numPr>
              <w:spacing w:before="20" w:after="20"/>
            </w:pPr>
            <w:r w:rsidRPr="00DD609F">
              <w:rPr>
                <w:rFonts w:ascii="Times New Roman" w:eastAsia="Times New Roman" w:hAnsi="Times New Roman" w:cs="Times New Roman"/>
                <w:b/>
                <w:bCs/>
                <w:sz w:val="24"/>
                <w:szCs w:val="24"/>
              </w:rPr>
              <w:t xml:space="preserve">Promote equity in the delivery and outcomes of homeless assistance. </w:t>
            </w:r>
            <w:r w:rsidRPr="0022275E">
              <w:rPr>
                <w:rFonts w:ascii="Times New Roman" w:eastAsia="Times New Roman" w:hAnsi="Times New Roman" w:cs="Times New Roman"/>
                <w:sz w:val="24"/>
                <w:szCs w:val="24"/>
              </w:rPr>
              <w:t>R</w:t>
            </w:r>
            <w:r w:rsidRPr="007C70E5">
              <w:rPr>
                <w:rFonts w:ascii="Times New Roman" w:eastAsia="Times New Roman" w:hAnsi="Times New Roman" w:cs="Times New Roman"/>
                <w:sz w:val="24"/>
                <w:szCs w:val="24"/>
              </w:rPr>
              <w:t>ecipients should promote equity throughout the community's youth homeless response system for youth who are disproportionally more likely to experience homelessness, such as Black, Indigenous, Hispanic (non-white), and LGBTQ</w:t>
            </w:r>
            <w:r>
              <w:rPr>
                <w:rFonts w:ascii="Times New Roman" w:eastAsia="Times New Roman" w:hAnsi="Times New Roman" w:cs="Times New Roman"/>
                <w:sz w:val="24"/>
                <w:szCs w:val="24"/>
              </w:rPr>
              <w:t>+</w:t>
            </w:r>
            <w:r w:rsidRPr="007C70E5">
              <w:rPr>
                <w:rFonts w:ascii="Times New Roman" w:eastAsia="Times New Roman" w:hAnsi="Times New Roman" w:cs="Times New Roman"/>
                <w:sz w:val="24"/>
                <w:szCs w:val="24"/>
              </w:rPr>
              <w:t xml:space="preserve"> youth.  Awarded communities will promote equity throughout their youth homeless response system and all YHDP projects will measure and demonstrate equitable delivery and outcomes.  This includes identifying barriers that led to any disparities in subpopulations being served and taking steps to eliminate these barriers in the community's youth homeless response system.</w:t>
            </w:r>
          </w:p>
        </w:tc>
        <w:tc>
          <w:tcPr>
            <w:tcW w:w="2111" w:type="dxa"/>
          </w:tcPr>
          <w:p w:rsidR="00D71769" w:rsidRPr="00990ECF" w14:paraId="4C4E28A6" w14:textId="54000720">
            <w:pPr>
              <w:rPr>
                <w:sz w:val="20"/>
                <w:szCs w:val="20"/>
              </w:rPr>
            </w:pPr>
            <w:r>
              <w:rPr>
                <w:sz w:val="20"/>
                <w:szCs w:val="20"/>
              </w:rPr>
              <w:t>The text deleted to be in complaints with EO.</w:t>
            </w:r>
          </w:p>
        </w:tc>
      </w:tr>
      <w:tr w14:paraId="20BC13F2" w14:textId="77777777" w:rsidTr="00DD609F">
        <w:tblPrEx>
          <w:tblW w:w="9761" w:type="dxa"/>
          <w:tblInd w:w="-905" w:type="dxa"/>
          <w:tblLayout w:type="fixed"/>
          <w:tblLook w:val="01E0"/>
        </w:tblPrEx>
        <w:tc>
          <w:tcPr>
            <w:tcW w:w="1350" w:type="dxa"/>
          </w:tcPr>
          <w:p w:rsidR="00D71769" w:rsidRPr="00990ECF" w14:paraId="0B57DE26" w14:textId="7E54A690">
            <w:pPr>
              <w:rPr>
                <w:sz w:val="20"/>
                <w:szCs w:val="20"/>
              </w:rPr>
            </w:pPr>
            <w:r>
              <w:rPr>
                <w:sz w:val="20"/>
                <w:szCs w:val="20"/>
              </w:rPr>
              <w:t>p. 2, 3</w:t>
            </w:r>
            <w:r w:rsidRPr="00E81286">
              <w:rPr>
                <w:sz w:val="20"/>
                <w:szCs w:val="20"/>
                <w:vertAlign w:val="superscript"/>
              </w:rPr>
              <w:t>rd</w:t>
            </w:r>
            <w:r>
              <w:rPr>
                <w:sz w:val="20"/>
                <w:szCs w:val="20"/>
              </w:rPr>
              <w:t xml:space="preserve"> paragraph</w:t>
            </w:r>
          </w:p>
        </w:tc>
        <w:tc>
          <w:tcPr>
            <w:tcW w:w="6300" w:type="dxa"/>
          </w:tcPr>
          <w:p w:rsidR="00D71769" w:rsidRPr="00990ECF" w14:paraId="44F1FC85" w14:textId="2254EA31">
            <w:pPr>
              <w:rPr>
                <w:sz w:val="20"/>
                <w:szCs w:val="20"/>
              </w:rPr>
            </w:pPr>
            <w:r>
              <w:rPr>
                <w:color w:val="000000"/>
              </w:rPr>
              <w:t>Individual YHDP project</w:t>
            </w:r>
            <w:r w:rsidRPr="003D63CA">
              <w:rPr>
                <w:color w:val="000000"/>
              </w:rPr>
              <w:t xml:space="preserve"> applications will be submitted following the announcement of </w:t>
            </w:r>
            <w:r>
              <w:rPr>
                <w:color w:val="000000"/>
              </w:rPr>
              <w:t>community</w:t>
            </w:r>
            <w:r w:rsidRPr="003D63CA">
              <w:rPr>
                <w:color w:val="000000"/>
              </w:rPr>
              <w:t xml:space="preserve"> selection.  The information collected will be used to determine project eligibility and quality, whether the proposed project aligns with the community’s coordinated community plan, and project award amounts.  Applicants must be public or private organizations and will use the HUD electronic grants management system, </w:t>
            </w:r>
            <w:r w:rsidRPr="003D63CA">
              <w:rPr>
                <w:i/>
                <w:color w:val="000000"/>
              </w:rPr>
              <w:t>e-snaps</w:t>
            </w:r>
            <w:r w:rsidRPr="003D63CA">
              <w:rPr>
                <w:color w:val="000000"/>
              </w:rPr>
              <w:t xml:space="preserve">, which is the same form and process used during the CoC Program Competition (see OMB 2506-0112).  Using the same information collection tools as the CoC Program Competition is critical to ensure that the awarded project will be in compliance and prepared to apply under the CoC Program when the first grant term expires </w:t>
            </w:r>
            <w:r>
              <w:rPr>
                <w:color w:val="000000"/>
              </w:rPr>
              <w:t>if</w:t>
            </w:r>
            <w:r w:rsidRPr="003D63CA">
              <w:rPr>
                <w:color w:val="000000"/>
              </w:rPr>
              <w:t xml:space="preserve"> they apply for renewal</w:t>
            </w:r>
          </w:p>
        </w:tc>
        <w:tc>
          <w:tcPr>
            <w:tcW w:w="2111" w:type="dxa"/>
          </w:tcPr>
          <w:p w:rsidR="00D71769" w:rsidRPr="00990ECF" w14:paraId="1271544F" w14:textId="7CEE689A">
            <w:pPr>
              <w:rPr>
                <w:sz w:val="20"/>
                <w:szCs w:val="20"/>
              </w:rPr>
            </w:pPr>
            <w:r>
              <w:rPr>
                <w:sz w:val="20"/>
                <w:szCs w:val="20"/>
              </w:rPr>
              <w:t>The text deleted to be in complaints with the EO</w:t>
            </w:r>
          </w:p>
        </w:tc>
      </w:tr>
      <w:tr w14:paraId="1610C3ED" w14:textId="77777777" w:rsidTr="00DD609F">
        <w:tblPrEx>
          <w:tblW w:w="9761" w:type="dxa"/>
          <w:tblInd w:w="-905" w:type="dxa"/>
          <w:tblLayout w:type="fixed"/>
          <w:tblLook w:val="01E0"/>
        </w:tblPrEx>
        <w:tc>
          <w:tcPr>
            <w:tcW w:w="1350" w:type="dxa"/>
          </w:tcPr>
          <w:p w:rsidR="00D71769" w:rsidRPr="00990ECF" w14:paraId="6A55FC0F" w14:textId="77777777">
            <w:pPr>
              <w:rPr>
                <w:sz w:val="20"/>
                <w:szCs w:val="20"/>
              </w:rPr>
            </w:pPr>
          </w:p>
        </w:tc>
        <w:tc>
          <w:tcPr>
            <w:tcW w:w="6300" w:type="dxa"/>
          </w:tcPr>
          <w:p w:rsidR="00D71769" w:rsidRPr="00990ECF" w14:paraId="7FB3C0C9" w14:textId="77777777">
            <w:pPr>
              <w:rPr>
                <w:sz w:val="20"/>
                <w:szCs w:val="20"/>
              </w:rPr>
            </w:pPr>
          </w:p>
        </w:tc>
        <w:tc>
          <w:tcPr>
            <w:tcW w:w="2111" w:type="dxa"/>
          </w:tcPr>
          <w:p w:rsidR="00D71769" w:rsidRPr="00990ECF" w14:paraId="2DF7CA18" w14:textId="77777777">
            <w:pPr>
              <w:rPr>
                <w:sz w:val="20"/>
                <w:szCs w:val="20"/>
              </w:rPr>
            </w:pPr>
          </w:p>
        </w:tc>
      </w:tr>
      <w:tr w14:paraId="6B7C9C86" w14:textId="77777777" w:rsidTr="00DD609F">
        <w:tblPrEx>
          <w:tblW w:w="9761" w:type="dxa"/>
          <w:tblInd w:w="-905" w:type="dxa"/>
          <w:tblLayout w:type="fixed"/>
          <w:tblLook w:val="01E0"/>
        </w:tblPrEx>
        <w:tc>
          <w:tcPr>
            <w:tcW w:w="1350" w:type="dxa"/>
          </w:tcPr>
          <w:p w:rsidR="00D71769" w:rsidRPr="00990ECF" w14:paraId="1C392055" w14:textId="77777777">
            <w:pPr>
              <w:rPr>
                <w:sz w:val="20"/>
                <w:szCs w:val="20"/>
              </w:rPr>
            </w:pPr>
          </w:p>
        </w:tc>
        <w:tc>
          <w:tcPr>
            <w:tcW w:w="6300" w:type="dxa"/>
          </w:tcPr>
          <w:p w:rsidR="00D71769" w:rsidRPr="00990ECF" w14:paraId="569A306C" w14:textId="77777777">
            <w:pPr>
              <w:rPr>
                <w:sz w:val="20"/>
                <w:szCs w:val="20"/>
              </w:rPr>
            </w:pPr>
          </w:p>
        </w:tc>
        <w:tc>
          <w:tcPr>
            <w:tcW w:w="2111" w:type="dxa"/>
          </w:tcPr>
          <w:p w:rsidR="00D71769" w:rsidRPr="00990ECF" w14:paraId="74408D60" w14:textId="77777777">
            <w:pPr>
              <w:rPr>
                <w:sz w:val="20"/>
                <w:szCs w:val="20"/>
              </w:rPr>
            </w:pPr>
          </w:p>
        </w:tc>
      </w:tr>
    </w:tbl>
    <w:p w:rsidR="0035640F" w:rsidRPr="00D71769" w:rsidP="00E81286" w14:paraId="57267FFF" w14:textId="77777777">
      <w:pPr>
        <w:rPr>
          <w:sz w:val="20"/>
          <w:szCs w:val="20"/>
        </w:rPr>
      </w:pPr>
    </w:p>
    <w:sectPr>
      <w:head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B87" w:rsidRPr="006E2B87" w:rsidP="006E2B87" w14:paraId="6643FDCA" w14:textId="125AEDFB">
    <w:pPr>
      <w:pStyle w:val="Header"/>
      <w:jc w:val="center"/>
      <w:rPr>
        <w:sz w:val="36"/>
        <w:szCs w:val="36"/>
      </w:rPr>
    </w:pPr>
    <w:r w:rsidRPr="006E2B87">
      <w:rPr>
        <w:sz w:val="36"/>
        <w:szCs w:val="36"/>
      </w:rPr>
      <w:t>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CF54EA"/>
    <w:multiLevelType w:val="hybridMultilevel"/>
    <w:tmpl w:val="79CF54EA"/>
    <w:lvl w:ilvl="0">
      <w:start w:val="1"/>
      <w:numFmt w:val="bullet"/>
      <w:lvlText w:val=""/>
      <w:lvlJc w:val="left"/>
      <w:pPr>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num w:numId="1" w16cid:durableId="62654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04D4"/>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B7950"/>
    <w:rsid w:val="001C0BA3"/>
    <w:rsid w:val="001C0EFC"/>
    <w:rsid w:val="001C1755"/>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275E"/>
    <w:rsid w:val="002233A2"/>
    <w:rsid w:val="0022567F"/>
    <w:rsid w:val="002262B0"/>
    <w:rsid w:val="00232F0B"/>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01EC"/>
    <w:rsid w:val="0035252C"/>
    <w:rsid w:val="00352D44"/>
    <w:rsid w:val="00355FFE"/>
    <w:rsid w:val="00356357"/>
    <w:rsid w:val="0035640F"/>
    <w:rsid w:val="00360BA0"/>
    <w:rsid w:val="00360D5B"/>
    <w:rsid w:val="00363B76"/>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63CA"/>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67B65"/>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80C"/>
    <w:rsid w:val="006E2B87"/>
    <w:rsid w:val="006E2CC9"/>
    <w:rsid w:val="006E38A4"/>
    <w:rsid w:val="006E54FD"/>
    <w:rsid w:val="006E5D29"/>
    <w:rsid w:val="006F203F"/>
    <w:rsid w:val="006F2C04"/>
    <w:rsid w:val="006F2D9B"/>
    <w:rsid w:val="006F428D"/>
    <w:rsid w:val="006F4580"/>
    <w:rsid w:val="0070361D"/>
    <w:rsid w:val="00704996"/>
    <w:rsid w:val="00705842"/>
    <w:rsid w:val="0070585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C70E5"/>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0478"/>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3DC4"/>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06BB"/>
    <w:rsid w:val="008D1B63"/>
    <w:rsid w:val="008D49D5"/>
    <w:rsid w:val="008D609E"/>
    <w:rsid w:val="008E04DC"/>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6DA"/>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5474"/>
    <w:rsid w:val="00CE7911"/>
    <w:rsid w:val="00CF0D94"/>
    <w:rsid w:val="00CF33A2"/>
    <w:rsid w:val="00CF4B65"/>
    <w:rsid w:val="00CF5370"/>
    <w:rsid w:val="00CF5E47"/>
    <w:rsid w:val="00CF7C81"/>
    <w:rsid w:val="00D0000E"/>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6D61"/>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09F"/>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286"/>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9646F147-A863-4F69-9484-4AEE4A20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6E2B87"/>
    <w:pPr>
      <w:tabs>
        <w:tab w:val="center" w:pos="4680"/>
        <w:tab w:val="right" w:pos="9360"/>
      </w:tabs>
    </w:pPr>
  </w:style>
  <w:style w:type="character" w:customStyle="1" w:styleId="HeaderChar">
    <w:name w:val="Header Char"/>
    <w:basedOn w:val="DefaultParagraphFont"/>
    <w:link w:val="Header"/>
    <w:rsid w:val="006E2B87"/>
    <w:rPr>
      <w:sz w:val="24"/>
      <w:szCs w:val="24"/>
    </w:rPr>
  </w:style>
  <w:style w:type="paragraph" w:styleId="Footer">
    <w:name w:val="footer"/>
    <w:basedOn w:val="Normal"/>
    <w:link w:val="FooterChar"/>
    <w:rsid w:val="006E2B87"/>
    <w:pPr>
      <w:tabs>
        <w:tab w:val="center" w:pos="4680"/>
        <w:tab w:val="right" w:pos="9360"/>
      </w:tabs>
    </w:pPr>
  </w:style>
  <w:style w:type="character" w:customStyle="1" w:styleId="FooterChar">
    <w:name w:val="Footer Char"/>
    <w:basedOn w:val="DefaultParagraphFont"/>
    <w:link w:val="Footer"/>
    <w:rsid w:val="006E2B87"/>
    <w:rPr>
      <w:sz w:val="24"/>
      <w:szCs w:val="24"/>
    </w:rPr>
  </w:style>
  <w:style w:type="paragraph" w:customStyle="1" w:styleId="Normal0">
    <w:name w:val="Normal_0"/>
    <w:basedOn w:val="Normal"/>
    <w:rsid w:val="00E81286"/>
    <w:rPr>
      <w:rFonts w:ascii="Helvetica" w:eastAsia="Helvetica" w:hAnsi="Helvetica" w:cs="Helvetica"/>
      <w:color w:val="000000"/>
      <w:sz w:val="20"/>
      <w:szCs w:val="20"/>
    </w:rPr>
  </w:style>
  <w:style w:type="paragraph" w:customStyle="1" w:styleId="AbtHeadB">
    <w:name w:val="AbtHead B"/>
    <w:basedOn w:val="Normal"/>
    <w:next w:val="BodyText"/>
    <w:rsid w:val="00E81286"/>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rsid w:val="00E81286"/>
    <w:pPr>
      <w:spacing w:after="120"/>
    </w:pPr>
  </w:style>
  <w:style w:type="character" w:customStyle="1" w:styleId="BodyTextChar">
    <w:name w:val="Body Text Char"/>
    <w:basedOn w:val="DefaultParagraphFont"/>
    <w:link w:val="BodyText"/>
    <w:rsid w:val="00E812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Guido, Anna P</cp:lastModifiedBy>
  <cp:revision>1</cp:revision>
  <cp:lastPrinted>2018-10-03T15:19:00Z</cp:lastPrinted>
  <dcterms:created xsi:type="dcterms:W3CDTF">2025-04-09T19:00:00Z</dcterms:created>
  <dcterms:modified xsi:type="dcterms:W3CDTF">2025-04-11T15:09:00Z</dcterms:modified>
</cp:coreProperties>
</file>