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27D44553" w14:paraId="7B82FD92" w14:textId="32BFE265">
      <w:r w:rsidRPr="27D44553">
        <w:rPr>
          <w:b/>
          <w:bCs/>
        </w:rPr>
        <w:t>Title:</w:t>
      </w:r>
      <w:r w:rsidRPr="27D44553" w:rsidR="001F34A5">
        <w:t xml:space="preserve"> </w:t>
      </w:r>
      <w:r w:rsidRPr="27D44553" w:rsidR="4E07D563">
        <w:t>NESHAP for Chromium Emissions from Hard and Decorative Chromium Electroplating and Chromium Anodizing Tanks (40 CFR part 63, Subpart N) (Renewal)</w:t>
      </w:r>
    </w:p>
    <w:p w:rsidR="00EE2403" w:rsidRPr="00BB3410" w:rsidP="27D44553" w14:paraId="71D5121E" w14:textId="58924B8F">
      <w:pPr>
        <w:spacing w:line="240" w:lineRule="auto"/>
      </w:pPr>
      <w:r w:rsidRPr="27D44553">
        <w:rPr>
          <w:b/>
          <w:bCs/>
        </w:rPr>
        <w:t>OMB Control Number:</w:t>
      </w:r>
      <w:r w:rsidRPr="27D44553" w:rsidR="00BB432F">
        <w:t xml:space="preserve"> </w:t>
      </w:r>
      <w:r w:rsidRPr="27D44553" w:rsidR="5F3C6071">
        <w:t>2060-0327</w:t>
      </w:r>
    </w:p>
    <w:p w:rsidR="00EE2403" w:rsidRPr="00BB3410" w:rsidP="27D44553" w14:paraId="4FB77BCA" w14:textId="2FB77B90">
      <w:pPr>
        <w:spacing w:before="240" w:line="240" w:lineRule="auto"/>
      </w:pPr>
      <w:r w:rsidRPr="27D44553">
        <w:rPr>
          <w:b/>
          <w:bCs/>
        </w:rPr>
        <w:t>EPA ICR Number:</w:t>
      </w:r>
      <w:r w:rsidRPr="27D44553" w:rsidR="00BB432F">
        <w:t xml:space="preserve"> </w:t>
      </w:r>
      <w:r w:rsidRPr="27D44553" w:rsidR="2E878534">
        <w:t>1611.14</w:t>
      </w:r>
    </w:p>
    <w:p w:rsidR="00FE1682" w:rsidRPr="00BB3410" w:rsidP="4BDBF0A0" w14:paraId="0DB27365" w14:textId="36455A8D">
      <w:pPr>
        <w:spacing w:before="240"/>
      </w:pPr>
      <w:r w:rsidRPr="27D44553">
        <w:rPr>
          <w:b/>
          <w:bCs/>
        </w:rPr>
        <w:t>Abstract:</w:t>
      </w:r>
      <w:r w:rsidR="00BB432F">
        <w:t xml:space="preserve"> </w:t>
      </w:r>
      <w:r w:rsidR="70612A5D">
        <w:t xml:space="preserve">The National Emission Standards for Hazardous Air Pollutants (NESHAP) for Chromium Emissions from Hard and Decorative Chromium Electroplating and Chromium Anodizing Tanks (40 CFR Part 63, Subpart N) were proposed on December 16, 1993, promulgated on January 25, 1995, and most-recently amended on November 19, 2020 (85 FR 73889)1. These regulations apply to existing facilities and new facilities. New facilities include those that commenced construction, modification or reconstruction after the date of proposal. This information is being collected to assure compliance with 40 CFR Part 63, Subpart N. </w:t>
      </w:r>
    </w:p>
    <w:p w:rsidR="00FE1682" w:rsidRPr="00BB3410" w:rsidP="27D44553" w14:paraId="40DB5002" w14:textId="5040AEA0">
      <w:pPr>
        <w:spacing w:before="24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FE1682" w:rsidRPr="00BB3410" w:rsidP="27D44553" w14:paraId="682A081B" w14:textId="29E332EE">
      <w:pPr>
        <w:spacing w:before="240"/>
      </w:pPr>
      <w:r>
        <w:t>The Office of Management and Budget (OMB) approved the currently active ICR without any “Terms of Clearance.”</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27D4455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P="27D44553" w14:paraId="0D5D4789" w14:textId="59C37885">
      <w:pPr>
        <w:pBdr>
          <w:top w:val="single" w:sz="6" w:space="0" w:color="FFFFFF"/>
          <w:left w:val="single" w:sz="6" w:space="0" w:color="FFFFFF"/>
          <w:bottom w:val="single" w:sz="6" w:space="0" w:color="FFFFFF"/>
          <w:right w:val="single" w:sz="6" w:space="0" w:color="FFFFFF"/>
        </w:pBdr>
      </w:pPr>
      <w:r w:rsidRPr="27D44553">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653D08" w:rsidP="27D44553" w14:paraId="390B56A3" w14:textId="373939C1">
      <w:pPr>
        <w:pBdr>
          <w:top w:val="single" w:sz="6" w:space="0" w:color="FFFFFF"/>
          <w:left w:val="single" w:sz="6" w:space="0" w:color="FFFFFF"/>
          <w:bottom w:val="single" w:sz="6" w:space="0" w:color="FFFFFF"/>
          <w:right w:val="single" w:sz="6" w:space="0" w:color="FFFFFF"/>
        </w:pBdr>
        <w:ind w:left="1440" w:right="1440"/>
      </w:pPr>
      <w:r w:rsidRPr="27D44553">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w:t>
      </w:r>
      <w:r w:rsidRPr="27D44553">
        <w:t>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27D44553" w14:paraId="654F2FEB" w14:textId="41064000">
      <w:pPr>
        <w:pBdr>
          <w:top w:val="single" w:sz="6" w:space="0" w:color="FFFFFF"/>
          <w:left w:val="single" w:sz="6" w:space="0" w:color="FFFFFF"/>
          <w:bottom w:val="single" w:sz="6" w:space="0" w:color="FFFFFF"/>
          <w:right w:val="single" w:sz="6" w:space="0" w:color="FFFFFF"/>
        </w:pBdr>
        <w:rPr>
          <w:color w:val="000000"/>
        </w:rPr>
      </w:pPr>
      <w:r w:rsidRPr="27D44553">
        <w:rPr>
          <w:color w:val="000000" w:themeColor="text1"/>
        </w:rPr>
        <w:t>In the Administrator's judgment,</w:t>
      </w:r>
      <w:r w:rsidRPr="27D44553">
        <w:rPr>
          <w:color w:val="FF0000"/>
        </w:rPr>
        <w:t xml:space="preserve"> </w:t>
      </w:r>
      <w:r w:rsidRPr="27D44553" w:rsidR="157F6859">
        <w:t>chromium emissions from chromium electroplating and chromium anodizing tanks</w:t>
      </w:r>
      <w:r w:rsidRPr="27D44553">
        <w:t xml:space="preserve"> </w:t>
      </w:r>
      <w:r w:rsidRPr="27D44553">
        <w:rPr>
          <w:color w:val="000000" w:themeColor="text1"/>
        </w:rPr>
        <w:t xml:space="preserve">cause or contribute to air pollution that may reasonably be anticipated to endanger public health or welfare. Therefore, the </w:t>
      </w:r>
      <w:r w:rsidR="00AE70A5">
        <w:t>NESHAP</w:t>
      </w:r>
      <w:r w:rsidRPr="27D44553">
        <w:rPr>
          <w:color w:val="FF0000"/>
        </w:rPr>
        <w:t xml:space="preserve"> </w:t>
      </w:r>
      <w:r w:rsidRPr="27D44553">
        <w:rPr>
          <w:color w:val="000000" w:themeColor="text1"/>
        </w:rPr>
        <w:t>were promulgated for this source category at 40 CFR Part 6</w:t>
      </w:r>
      <w:r w:rsidRPr="27D44553" w:rsidR="5DE41094">
        <w:rPr>
          <w:color w:val="000000" w:themeColor="text1"/>
        </w:rPr>
        <w:t>3</w:t>
      </w:r>
      <w:r w:rsidRPr="27D44553">
        <w:rPr>
          <w:color w:val="000000" w:themeColor="text1"/>
        </w:rPr>
        <w:t>,</w:t>
      </w:r>
      <w:r w:rsidRPr="27D44553">
        <w:rPr>
          <w:b/>
          <w:bCs/>
          <w:i/>
          <w:iCs/>
          <w:color w:val="000000" w:themeColor="text1"/>
        </w:rPr>
        <w:t xml:space="preserve"> </w:t>
      </w:r>
      <w:r w:rsidRPr="27D44553">
        <w:rPr>
          <w:color w:val="000000" w:themeColor="text1"/>
        </w:rPr>
        <w:t xml:space="preserve">Subpart </w:t>
      </w:r>
      <w:r w:rsidRPr="27D44553" w:rsidR="720AD86E">
        <w:rPr>
          <w:color w:val="000000" w:themeColor="text1"/>
        </w:rPr>
        <w:t>N</w:t>
      </w:r>
      <w:r w:rsidRPr="27D44553">
        <w:rPr>
          <w:color w:val="000000" w:themeColor="text1"/>
        </w:rPr>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27D4455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38C356BC" w:rsidP="27D44553" w14:paraId="63B56961" w14:textId="25F5714F">
      <w:pPr>
        <w:pBdr>
          <w:top w:val="single" w:sz="6" w:space="0" w:color="FFFFFF"/>
          <w:left w:val="single" w:sz="6" w:space="0" w:color="FFFFFF"/>
          <w:bottom w:val="single" w:sz="6" w:space="0" w:color="FFFFFF"/>
          <w:right w:val="single" w:sz="6" w:space="0" w:color="FFFFFF"/>
        </w:pBdr>
      </w:pPr>
      <w:r w:rsidRPr="27D44553">
        <w:t xml:space="preserve">The recordkeeping and reporting requirements in these standards ensure compliance with the applicable regulations which were promulgated in accordance with the Clean Air Act. The collected information is also used for targeting inspections and as evidence in legal proceedings. </w:t>
      </w:r>
    </w:p>
    <w:p w:rsidR="38C356BC" w:rsidP="27D44553" w14:paraId="68E173EA" w14:textId="3C4840C5">
      <w:pPr>
        <w:pBdr>
          <w:top w:val="single" w:sz="6" w:space="0" w:color="FFFFFF"/>
          <w:left w:val="single" w:sz="6" w:space="0" w:color="FFFFFF"/>
          <w:bottom w:val="single" w:sz="6" w:space="0" w:color="FFFFFF"/>
          <w:right w:val="single" w:sz="6" w:space="0" w:color="FFFFFF"/>
        </w:pBdr>
      </w:pPr>
      <w:r w:rsidRPr="27D44553">
        <w:t xml:space="preserve">Performance tests are required </w:t>
      </w:r>
      <w:r w:rsidRPr="27D44553">
        <w:t>in order to</w:t>
      </w:r>
      <w:r w:rsidRPr="27D44553">
        <w:t xml:space="preserve"> determine an affected facility’s initial capability to comply with these emission standards. Continuous emission monitors are used to </w:t>
      </w:r>
      <w:r w:rsidRPr="27D44553">
        <w:t>ensure compliance with these standards at all times</w:t>
      </w:r>
      <w:r w:rsidRPr="27D44553">
        <w:t>. During the performance test a record of the operating parameters under which compliance was achieved may be recorded and used to determine compliance in place of a continuous emission monitor.</w:t>
      </w:r>
      <w:r w:rsidR="001404A8">
        <w:t xml:space="preserve"> </w:t>
      </w:r>
    </w:p>
    <w:p w:rsidR="38C356BC" w:rsidP="27D44553" w14:paraId="13286D71" w14:textId="607E672A">
      <w:pPr>
        <w:pBdr>
          <w:top w:val="single" w:sz="6" w:space="0" w:color="FFFFFF"/>
          <w:left w:val="single" w:sz="6" w:space="0" w:color="FFFFFF"/>
          <w:bottom w:val="single" w:sz="6" w:space="0" w:color="FFFFFF"/>
          <w:right w:val="single" w:sz="6" w:space="0" w:color="FFFFFF"/>
        </w:pBdr>
      </w:pPr>
      <w:r w:rsidRPr="27D44553">
        <w:t xml:space="preserve">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 </w:t>
      </w:r>
    </w:p>
    <w:p w:rsidR="38C356BC" w:rsidP="27D44553" w14:paraId="6F1D2FBD" w14:textId="222B5E54">
      <w:pPr>
        <w:pBdr>
          <w:top w:val="single" w:sz="6" w:space="0" w:color="FFFFFF"/>
          <w:left w:val="single" w:sz="6" w:space="0" w:color="FFFFFF"/>
          <w:bottom w:val="single" w:sz="6" w:space="0" w:color="FFFFFF"/>
          <w:right w:val="single" w:sz="6" w:space="0" w:color="FFFFFF"/>
        </w:pBdr>
      </w:pPr>
      <w:r w:rsidRPr="27D44553">
        <w:t xml:space="preserve">The required quarterly, semiannual, and annual reports are used to determine periods of excess emissions, identify problems at the facility, verify operation/maintenance procedures and for compliance determinations. </w:t>
      </w:r>
    </w:p>
    <w:p w:rsidR="38C356BC" w:rsidP="27D44553" w14:paraId="20FC00E9" w14:textId="2E395A1A">
      <w:pPr>
        <w:pBdr>
          <w:top w:val="single" w:sz="6" w:space="0" w:color="FFFFFF"/>
          <w:left w:val="single" w:sz="6" w:space="0" w:color="FFFFFF"/>
          <w:bottom w:val="single" w:sz="6" w:space="0" w:color="FFFFFF"/>
          <w:right w:val="single" w:sz="6" w:space="0" w:color="FFFFFF"/>
        </w:pBdr>
      </w:pPr>
      <w:r w:rsidRPr="27D44553">
        <w:t xml:space="preserve">Additionally, the EPA </w:t>
      </w:r>
      <w:r w:rsidRPr="27D44553">
        <w:t>is requiring</w:t>
      </w:r>
      <w:r w:rsidRPr="27D44553">
        <w:t xml:space="preserve"> electronic reporting for certain notifications or reports. The EPA is requiring that owners or operators of affected sources would submit electronic copies of initial notifications required in 40 CFR 63.9(b), change in information required for major source to area source reclassification required in 40 CFR 63.9(j), and performance test reports including fluid analyses through the EPA's Central Data Exchange (CDX), using the Compliance and Emissions Data Reporting Interface (CEDRI).</w:t>
      </w:r>
      <w:r w:rsidR="001404A8">
        <w:t xml:space="preserve"> </w:t>
      </w:r>
      <w:r w:rsidRPr="27D44553">
        <w:t xml:space="preserve">For the notifications required in 40 CFR 63.9(b) and 63.9(j), owners and operators would be required to upload a PDF of the required notifications. </w:t>
      </w:r>
    </w:p>
    <w:p w:rsidR="38C356BC" w:rsidP="27D44553" w14:paraId="7AED997B" w14:textId="280F8941">
      <w:pPr>
        <w:pBdr>
          <w:top w:val="single" w:sz="6" w:space="0" w:color="FFFFFF"/>
          <w:left w:val="single" w:sz="6" w:space="0" w:color="FFFFFF"/>
          <w:bottom w:val="single" w:sz="6" w:space="0" w:color="FFFFFF"/>
          <w:right w:val="single" w:sz="6" w:space="0" w:color="FFFFFF"/>
        </w:pBdr>
      </w:pPr>
      <w:r w:rsidRPr="27D44553">
        <w:t>CEDRI includes the Electronic Reporting Tool (ERT) software, which is used by facilities to generate electronic reports of performance tests. EPA is also requiring that 40 CFR Part 63, Subpart N performance test reports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4241A8AF">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on </w:t>
      </w:r>
      <w:r w:rsidRPr="004B3ACF" w:rsidR="004B3ACF">
        <w:rPr>
          <w:rFonts w:cstheme="minorHAnsi"/>
        </w:rPr>
        <w:t>September 19, 2012</w:t>
      </w:r>
      <w:r w:rsidRPr="0093123F">
        <w:rPr>
          <w:rFonts w:cstheme="minorHAnsi"/>
          <w:color w:val="000000"/>
        </w:rPr>
        <w:t>.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w:t>
      </w:r>
      <w:r w:rsidR="00B742D2">
        <w:rPr>
          <w:rFonts w:cstheme="minorHAnsi"/>
          <w:color w:val="000000"/>
        </w:rPr>
        <w:t xml:space="preserve">. </w:t>
      </w:r>
      <w:r w:rsidRPr="00B742D2" w:rsidR="00B742D2">
        <w:rPr>
          <w:rFonts w:cstheme="minorHAnsi"/>
          <w:color w:val="000000"/>
        </w:rPr>
        <w:t>For purposes of this ICR, it is assumed that there is no additional burden associated with the proposed requirement for respondents to submit the notifications and reports electronically.</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27D44553">
        <w:rPr>
          <w:rFonts w:ascii="Calibri" w:hAnsi="Calibri" w:cs="Calibri"/>
          <w:i/>
          <w:iCs/>
          <w:color w:val="000000"/>
          <w:shd w:val="clear" w:color="auto" w:fill="FFFFFF"/>
        </w:rPr>
        <w:t>If the collection of information impacts small businesses or other small entities, describe any methods used to minimize burden.</w:t>
      </w:r>
    </w:p>
    <w:p w:rsidR="049EE99E" w:rsidP="27D44553" w14:paraId="55020664" w14:textId="3243F839">
      <w:r w:rsidRPr="27D44553">
        <w:t>The majority of</w:t>
      </w:r>
      <w:r w:rsidRPr="27D44553">
        <w:t xml:space="preserve"> the respondents are small businesses. The recordkeeping and reporting requirements were selected within the context of this specific subpart and the specific process equipment and pollutant. The impact on small businesses was accounted for in the regulation development. Reduction in reporting was provided to small businesses subject to this regulation. Small (area source) businesses are only required to prepare annual compliance status reports and may retain these reports on site. These reports must be submitted to either the Agency or a delegated authority on a semiannual basis only where the duration of excess emissions and air pollution control device malfunctions exceeds specified thresholds. Large (major source) facilities must prepare and submit these reports on a semiannual or quarterly basis depending on their performance.</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747BBAC8">
      <w:pPr>
        <w:pBdr>
          <w:top w:val="single" w:sz="6" w:space="0" w:color="FFFFFF"/>
          <w:left w:val="single" w:sz="6" w:space="0" w:color="FFFFFF"/>
          <w:bottom w:val="single" w:sz="6" w:space="0" w:color="FFFFFF"/>
          <w:right w:val="single" w:sz="6" w:space="0" w:color="FFFFFF"/>
        </w:pBdr>
        <w:rPr>
          <w:color w:val="000000"/>
        </w:rPr>
      </w:pPr>
      <w:r>
        <w:rPr>
          <w:color w:val="000000"/>
        </w:rPr>
        <w:t xml:space="preserve">The specific frequency for each information collection activity within this request is shown at the end of this document in Table 1. </w:t>
      </w:r>
      <w:r w:rsidRPr="00253DBC" w:rsidR="00653D08">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sidR="00653D08">
        <w:rPr>
          <w:color w:val="000000"/>
        </w:rPr>
        <w:t>applied</w:t>
      </w:r>
      <w:r w:rsidRPr="00253DBC" w:rsidR="00653D08">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653D08" w:rsidP="27D44553" w14:paraId="775EDF16" w14:textId="643057B3">
      <w:pPr>
        <w:pBdr>
          <w:top w:val="single" w:sz="6" w:space="0" w:color="FFFFFF"/>
          <w:left w:val="single" w:sz="6" w:space="0" w:color="FFFFFF"/>
          <w:bottom w:val="single" w:sz="6" w:space="0" w:color="FFFFFF"/>
          <w:right w:val="single" w:sz="6" w:space="0" w:color="FFFFFF"/>
        </w:pBdr>
      </w:pPr>
      <w:r w:rsidRPr="27D44553">
        <w:t xml:space="preserve">These standards require the respondents to maintain all records, including reports and </w:t>
      </w:r>
      <w:r w:rsidRPr="27D44553">
        <w:t>notifications</w:t>
      </w:r>
      <w:r w:rsidRPr="27D44553">
        <w:t xml:space="preserve">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27D44553">
        <w:t>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67D81557" w14:paraId="0D342960" w14:textId="74A28AF5">
      <w:r w:rsidRPr="67D81557">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Pr="67D81557" w:rsidR="7BB7E7F1">
        <w:t xml:space="preserve">1,343 </w:t>
      </w:r>
      <w:r w:rsidRPr="67D81557">
        <w:t>respondents will be subject to the standard over the three-year period covered by this ICR.</w:t>
      </w:r>
    </w:p>
    <w:p w:rsidR="0093123F" w:rsidRPr="00FE090D" w:rsidP="27D44553" w14:paraId="2523EFF7" w14:textId="6CB81CB9">
      <w:r w:rsidRPr="27D44553">
        <w:t xml:space="preserve">Industry trade association(s) and other interested parties were provided an opportunity to comment on the burden associated with the standard as it was being </w:t>
      </w:r>
      <w:r w:rsidRPr="27D44553">
        <w:t>developed</w:t>
      </w:r>
      <w:r w:rsidRPr="27D44553">
        <w:t xml:space="preserve"> and the standard has been previously reviewed to determine the minimum information needed for compliance purposes. In developing this ICR, we contacted both </w:t>
      </w:r>
      <w:r w:rsidR="7AE59655">
        <w:t>The Policy Gro</w:t>
      </w:r>
      <w:r w:rsidRPr="03AB7717" w:rsidR="7AE59655">
        <w:t>up</w:t>
      </w:r>
      <w:r w:rsidRPr="27D44553">
        <w:t xml:space="preserve"> at </w:t>
      </w:r>
      <w:r w:rsidRPr="03AB7717" w:rsidR="2BB4E3AE">
        <w:t>jhannapel@thepolicygroup.com</w:t>
      </w:r>
      <w:r w:rsidRPr="03AB7717">
        <w:t>,</w:t>
      </w:r>
      <w:r w:rsidRPr="27D44553">
        <w:t xml:space="preserve"> and </w:t>
      </w:r>
      <w:r w:rsidRPr="03AB7717" w:rsidR="543F157F">
        <w:t>Coventya</w:t>
      </w:r>
      <w:r w:rsidRPr="03AB7717" w:rsidR="543F157F">
        <w:t>, Inc.</w:t>
      </w:r>
      <w:r w:rsidRPr="27D44553">
        <w:t xml:space="preserve"> at </w:t>
      </w:r>
      <w:r w:rsidRPr="03AB7717" w:rsidR="4637B828">
        <w:t>d.lay@coventya.com</w:t>
      </w:r>
      <w:r w:rsidRPr="03AB7717" w:rsidR="4CB6BBB8">
        <w:t>.</w:t>
      </w:r>
      <w:r w:rsidRPr="27D44553">
        <w:t xml:space="preserve"> 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approval covers more than one form, provide separate hour burden estimates for each form and </w:t>
      </w:r>
      <w:r w:rsidRPr="00F532D6">
        <w:rPr>
          <w:rFonts w:cstheme="minorHAnsi"/>
          <w:i/>
          <w:iCs/>
        </w:rPr>
        <w:t>the aggregate</w:t>
      </w:r>
      <w:r w:rsidRPr="00F532D6">
        <w:rPr>
          <w:rFonts w:cstheme="minorHAnsi"/>
          <w:i/>
          <w:iCs/>
        </w:rPr>
        <w:t xml:space="preserv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27D44553" w14:paraId="5DFC2DFE" w14:textId="00AD907F">
      <w:pPr>
        <w:pBdr>
          <w:top w:val="single" w:sz="6" w:space="0" w:color="FFFFFF"/>
          <w:left w:val="single" w:sz="6" w:space="0" w:color="FFFFFF"/>
          <w:bottom w:val="single" w:sz="6" w:space="0" w:color="FFFFFF"/>
          <w:right w:val="single" w:sz="6" w:space="0" w:color="FFFFFF"/>
        </w:pBdr>
        <w:spacing w:before="60"/>
        <w:rPr>
          <w:color w:val="000000"/>
        </w:rPr>
      </w:pPr>
      <w:r w:rsidRPr="27D44553">
        <w:rPr>
          <w:color w:val="000000" w:themeColor="text1"/>
        </w:rPr>
        <w:t xml:space="preserve">The respondents to the recordkeeping and reporting requirements are </w:t>
      </w:r>
      <w:r w:rsidRPr="27D44553" w:rsidR="7943F424">
        <w:rPr>
          <w:color w:val="000000" w:themeColor="text1"/>
        </w:rPr>
        <w:t>sources performing hard chromium electroplating, decorative chromium electroplating, and chromium anodizing operations.</w:t>
      </w:r>
      <w:r w:rsidRPr="27D44553">
        <w:rPr>
          <w:color w:val="000000" w:themeColor="text1"/>
        </w:rPr>
        <w:t xml:space="preserve"> 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6525"/>
        <w:gridCol w:w="1305"/>
        <w:gridCol w:w="1530"/>
      </w:tblGrid>
      <w:tr w14:paraId="0FAD755F" w14:textId="77777777" w:rsidTr="27D44553">
        <w:tblPrEx>
          <w:tblW w:w="9360" w:type="dxa"/>
          <w:tblInd w:w="112" w:type="dxa"/>
          <w:tblLayout w:type="fixed"/>
          <w:tblCellMar>
            <w:left w:w="112" w:type="dxa"/>
            <w:right w:w="112" w:type="dxa"/>
          </w:tblCellMar>
          <w:tblLook w:val="04A0"/>
        </w:tblPrEx>
        <w:tc>
          <w:tcPr>
            <w:tcW w:w="652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BB7977" w:rsidRPr="00BB7977" w:rsidP="00BB7977" w14:paraId="2E7D4A8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BB7977" w:rsidRPr="00BB7977" w:rsidP="27D44553" w14:paraId="17A11468" w14:textId="56377CC4">
            <w:pPr>
              <w:pBdr>
                <w:top w:val="single" w:sz="6" w:space="0" w:color="FFFFFF"/>
                <w:left w:val="single" w:sz="6" w:space="0" w:color="FFFFFF"/>
                <w:bottom w:val="single" w:sz="6" w:space="0" w:color="FFFFFF"/>
                <w:right w:val="single" w:sz="6" w:space="0" w:color="FFFFFF"/>
              </w:pBdr>
              <w:spacing w:before="60"/>
              <w:rPr>
                <w:b/>
                <w:bCs/>
                <w:color w:val="000000"/>
              </w:rPr>
            </w:pPr>
            <w:r w:rsidRPr="27D44553">
              <w:rPr>
                <w:b/>
                <w:bCs/>
                <w:color w:val="000000" w:themeColor="text1"/>
              </w:rPr>
              <w:t>Standard (</w:t>
            </w:r>
            <w:r w:rsidRPr="27D44553" w:rsidR="00851082">
              <w:rPr>
                <w:b/>
                <w:bCs/>
                <w:color w:val="000000" w:themeColor="text1"/>
              </w:rPr>
              <w:t>40 CFR Part 6</w:t>
            </w:r>
            <w:r w:rsidRPr="27D44553" w:rsidR="3D0EEF5A">
              <w:rPr>
                <w:b/>
                <w:bCs/>
                <w:color w:val="000000" w:themeColor="text1"/>
              </w:rPr>
              <w:t>3</w:t>
            </w:r>
            <w:r w:rsidRPr="27D44553" w:rsidR="00851082">
              <w:rPr>
                <w:b/>
                <w:bCs/>
                <w:color w:val="000000" w:themeColor="text1"/>
              </w:rPr>
              <w:t xml:space="preserve">, Subpart </w:t>
            </w:r>
            <w:r w:rsidRPr="27D44553" w:rsidR="4B06C381">
              <w:rPr>
                <w:b/>
                <w:bCs/>
                <w:color w:val="000000" w:themeColor="text1"/>
              </w:rPr>
              <w:t>N</w:t>
            </w:r>
            <w:r w:rsidRPr="27D44553">
              <w:rPr>
                <w:b/>
                <w:bCs/>
                <w:color w:val="000000" w:themeColor="text1"/>
              </w:rPr>
              <w:t>)</w:t>
            </w:r>
          </w:p>
        </w:tc>
        <w:tc>
          <w:tcPr>
            <w:tcW w:w="130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vAlign w:val="center"/>
          </w:tcPr>
          <w:p w:rsidR="00BB7977" w:rsidRPr="00BB7977" w:rsidP="27D44553" w14:paraId="19989AD2" w14:textId="77777777">
            <w:pPr>
              <w:pBdr>
                <w:top w:val="single" w:sz="6" w:space="0" w:color="FFFFFF"/>
                <w:left w:val="single" w:sz="6" w:space="0" w:color="FFFFFF"/>
                <w:bottom w:val="single" w:sz="6" w:space="0" w:color="FFFFFF"/>
                <w:right w:val="single" w:sz="6" w:space="0" w:color="FFFFFF"/>
              </w:pBdr>
              <w:spacing w:before="60"/>
              <w:jc w:val="center"/>
              <w:rPr>
                <w:b/>
                <w:bCs/>
                <w:color w:val="000000"/>
              </w:rPr>
            </w:pPr>
          </w:p>
          <w:p w:rsidR="00BB7977" w:rsidRPr="00BB7977" w:rsidP="27D44553" w14:paraId="0E78373E" w14:textId="77777777">
            <w:pPr>
              <w:pBdr>
                <w:top w:val="single" w:sz="6" w:space="0" w:color="FFFFFF"/>
                <w:left w:val="single" w:sz="6" w:space="0" w:color="FFFFFF"/>
                <w:bottom w:val="single" w:sz="6" w:space="0" w:color="FFFFFF"/>
                <w:right w:val="single" w:sz="6" w:space="0" w:color="FFFFFF"/>
              </w:pBdr>
              <w:spacing w:before="60"/>
              <w:jc w:val="center"/>
              <w:rPr>
                <w:b/>
                <w:bCs/>
                <w:color w:val="000000"/>
              </w:rPr>
            </w:pPr>
            <w:r w:rsidRPr="27D44553">
              <w:rPr>
                <w:b/>
                <w:bCs/>
                <w:color w:val="000000" w:themeColor="text1"/>
              </w:rPr>
              <w:t>SIC Codes</w:t>
            </w:r>
          </w:p>
        </w:tc>
        <w:tc>
          <w:tcPr>
            <w:tcW w:w="15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vAlign w:val="center"/>
          </w:tcPr>
          <w:p w:rsidR="00BB7977" w:rsidRPr="00BB7977" w:rsidP="27D44553" w14:paraId="34EC0DE8" w14:textId="77777777">
            <w:pPr>
              <w:pBdr>
                <w:top w:val="single" w:sz="6" w:space="0" w:color="FFFFFF"/>
                <w:left w:val="single" w:sz="6" w:space="0" w:color="FFFFFF"/>
                <w:bottom w:val="single" w:sz="6" w:space="0" w:color="FFFFFF"/>
                <w:right w:val="single" w:sz="6" w:space="0" w:color="FFFFFF"/>
              </w:pBdr>
              <w:spacing w:before="60"/>
              <w:jc w:val="center"/>
              <w:rPr>
                <w:b/>
                <w:bCs/>
                <w:color w:val="000000"/>
              </w:rPr>
            </w:pPr>
          </w:p>
          <w:p w:rsidR="00BB7977" w:rsidRPr="00BB7977" w:rsidP="27D44553" w14:paraId="5EDE4297" w14:textId="77777777">
            <w:pPr>
              <w:pBdr>
                <w:top w:val="single" w:sz="6" w:space="0" w:color="FFFFFF"/>
                <w:left w:val="single" w:sz="6" w:space="0" w:color="FFFFFF"/>
                <w:bottom w:val="single" w:sz="6" w:space="0" w:color="FFFFFF"/>
                <w:right w:val="single" w:sz="6" w:space="0" w:color="FFFFFF"/>
              </w:pBdr>
              <w:spacing w:before="60"/>
              <w:jc w:val="center"/>
              <w:rPr>
                <w:b/>
                <w:bCs/>
                <w:color w:val="000000"/>
              </w:rPr>
            </w:pPr>
            <w:r w:rsidRPr="27D44553">
              <w:rPr>
                <w:b/>
                <w:bCs/>
                <w:color w:val="000000" w:themeColor="text1"/>
              </w:rPr>
              <w:t>NAICS Codes</w:t>
            </w:r>
          </w:p>
        </w:tc>
      </w:tr>
      <w:tr w14:paraId="11CBC458" w14:textId="77777777" w:rsidTr="27D44553">
        <w:tblPrEx>
          <w:tblW w:w="9360" w:type="dxa"/>
          <w:tblInd w:w="112" w:type="dxa"/>
          <w:tblLayout w:type="fixed"/>
          <w:tblCellMar>
            <w:left w:w="112" w:type="dxa"/>
            <w:right w:w="112" w:type="dxa"/>
          </w:tblCellMar>
          <w:tblLook w:val="04A0"/>
        </w:tblPrEx>
        <w:tc>
          <w:tcPr>
            <w:tcW w:w="652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P="27D44553" w14:paraId="6F00984F" w14:textId="1DDF7807">
            <w:pPr>
              <w:widowControl w:val="0"/>
              <w:pBdr>
                <w:top w:val="single" w:sz="6" w:space="0" w:color="FFFFFF"/>
                <w:left w:val="single" w:sz="6" w:space="0" w:color="FFFFFF"/>
                <w:bottom w:val="single" w:sz="6" w:space="0" w:color="FFFFFF"/>
                <w:right w:val="single" w:sz="6" w:space="0" w:color="FFFFFF"/>
              </w:pBdr>
              <w:rPr>
                <w:color w:val="000000" w:themeColor="text1"/>
              </w:rPr>
            </w:pPr>
            <w:r w:rsidRPr="27D44553">
              <w:rPr>
                <w:color w:val="000000" w:themeColor="text1"/>
              </w:rPr>
              <w:t>Electroplating, Plating, Polishing, Anodizing, and Coloring</w:t>
            </w:r>
          </w:p>
        </w:tc>
        <w:tc>
          <w:tcPr>
            <w:tcW w:w="130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P="27D44553" w14:paraId="2C831AC4" w14:textId="64CBF2F7">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3471</w:t>
            </w:r>
          </w:p>
        </w:tc>
        <w:tc>
          <w:tcPr>
            <w:tcW w:w="15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27D44553" w:rsidP="27D44553" w14:paraId="73F3142B" w14:textId="4E1B97BF">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332813</w:t>
            </w:r>
          </w:p>
        </w:tc>
      </w:tr>
      <w:tr w14:paraId="1FBD6CA1" w14:textId="77777777" w:rsidTr="27D44553">
        <w:tblPrEx>
          <w:tblW w:w="9360" w:type="dxa"/>
          <w:tblInd w:w="112" w:type="dxa"/>
          <w:tblLayout w:type="fixed"/>
          <w:tblCellMar>
            <w:left w:w="112" w:type="dxa"/>
            <w:right w:w="112" w:type="dxa"/>
          </w:tblCellMar>
          <w:tblLook w:val="04A0"/>
        </w:tblPrEx>
        <w:tc>
          <w:tcPr>
            <w:tcW w:w="652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P="27D44553" w14:paraId="10398833" w14:textId="38B5A931">
            <w:pPr>
              <w:widowControl w:val="0"/>
              <w:tabs>
                <w:tab w:val="left" w:pos="3045"/>
              </w:tabs>
              <w:rPr>
                <w:color w:val="000000" w:themeColor="text1"/>
              </w:rPr>
            </w:pPr>
            <w:r w:rsidRPr="27D44553">
              <w:rPr>
                <w:color w:val="000000" w:themeColor="text1"/>
              </w:rPr>
              <w:t>Hand and Edge Tool Manufacturin</w:t>
            </w:r>
            <w:r w:rsidRPr="27D44553" w:rsidR="6B58ED7C">
              <w:rPr>
                <w:color w:val="000000" w:themeColor="text1"/>
              </w:rPr>
              <w:t>g</w:t>
            </w:r>
          </w:p>
        </w:tc>
        <w:tc>
          <w:tcPr>
            <w:tcW w:w="130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RPr="00941008" w:rsidP="27D44553" w14:paraId="28D22EBB" w14:textId="238C6D6E">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00941008">
              <w:rPr>
                <w:color w:val="000000" w:themeColor="text1"/>
              </w:rPr>
              <w:t>3423</w:t>
            </w:r>
          </w:p>
        </w:tc>
        <w:tc>
          <w:tcPr>
            <w:tcW w:w="15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27D44553" w:rsidRPr="00941008" w:rsidP="27D44553" w14:paraId="6FE67D67" w14:textId="60169CA0">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00941008">
              <w:rPr>
                <w:color w:val="000000" w:themeColor="text1"/>
              </w:rPr>
              <w:t>33221</w:t>
            </w:r>
            <w:r w:rsidRPr="00941008" w:rsidR="00761C12">
              <w:rPr>
                <w:color w:val="000000" w:themeColor="text1"/>
              </w:rPr>
              <w:t>6</w:t>
            </w:r>
          </w:p>
        </w:tc>
      </w:tr>
      <w:tr w14:paraId="7FDC9CBA" w14:textId="77777777" w:rsidTr="27D44553">
        <w:tblPrEx>
          <w:tblW w:w="9360" w:type="dxa"/>
          <w:tblInd w:w="112" w:type="dxa"/>
          <w:tblLayout w:type="fixed"/>
          <w:tblCellMar>
            <w:left w:w="112" w:type="dxa"/>
            <w:right w:w="112" w:type="dxa"/>
          </w:tblCellMar>
          <w:tblLook w:val="04A0"/>
        </w:tblPrEx>
        <w:trPr>
          <w:trHeight w:val="300"/>
        </w:trPr>
        <w:tc>
          <w:tcPr>
            <w:tcW w:w="652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P="27D44553" w14:paraId="52E0C2DF" w14:textId="5C815CD2">
            <w:pPr>
              <w:widowControl w:val="0"/>
              <w:pBdr>
                <w:top w:val="single" w:sz="6" w:space="0" w:color="FFFFFF"/>
                <w:left w:val="single" w:sz="6" w:space="0" w:color="FFFFFF"/>
                <w:bottom w:val="single" w:sz="6" w:space="0" w:color="FFFFFF"/>
                <w:right w:val="single" w:sz="6" w:space="0" w:color="FFFFFF"/>
              </w:pBdr>
              <w:rPr>
                <w:color w:val="000000" w:themeColor="text1"/>
              </w:rPr>
            </w:pPr>
            <w:r w:rsidRPr="27D44553">
              <w:rPr>
                <w:color w:val="000000" w:themeColor="text1"/>
              </w:rPr>
              <w:t>Metal Coating, Engraving (except Jewelry and Silverware), and Allied Services to Manufacturers</w:t>
            </w:r>
          </w:p>
        </w:tc>
        <w:tc>
          <w:tcPr>
            <w:tcW w:w="1305"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27D44553" w:rsidP="27D44553" w14:paraId="5FEF4777" w14:textId="6B563DD5">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3479</w:t>
            </w:r>
          </w:p>
        </w:tc>
        <w:tc>
          <w:tcPr>
            <w:tcW w:w="153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27D44553" w:rsidP="27D44553" w14:paraId="1265EE07" w14:textId="05745719">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332812</w:t>
            </w:r>
          </w:p>
        </w:tc>
      </w:tr>
      <w:tr w14:paraId="024792D2" w14:textId="77777777" w:rsidTr="27D44553">
        <w:tblPrEx>
          <w:tblW w:w="9360" w:type="dxa"/>
          <w:tblInd w:w="112" w:type="dxa"/>
          <w:tblLayout w:type="fixed"/>
          <w:tblCellMar>
            <w:left w:w="112" w:type="dxa"/>
            <w:right w:w="112" w:type="dxa"/>
          </w:tblCellMar>
          <w:tblLook w:val="04A0"/>
        </w:tblPrEx>
        <w:tc>
          <w:tcPr>
            <w:tcW w:w="6525"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27D44553" w:rsidP="27D44553" w14:paraId="74B8AEDF" w14:textId="26608C2F">
            <w:pPr>
              <w:widowControl w:val="0"/>
              <w:pBdr>
                <w:top w:val="single" w:sz="6" w:space="0" w:color="FFFFFF"/>
                <w:left w:val="single" w:sz="6" w:space="0" w:color="FFFFFF"/>
                <w:bottom w:val="single" w:sz="6" w:space="0" w:color="FFFFFF"/>
                <w:right w:val="single" w:sz="6" w:space="0" w:color="FFFFFF"/>
              </w:pBdr>
              <w:rPr>
                <w:color w:val="000000" w:themeColor="text1"/>
              </w:rPr>
            </w:pPr>
            <w:r w:rsidRPr="27D44553">
              <w:rPr>
                <w:color w:val="000000" w:themeColor="text1"/>
              </w:rPr>
              <w:t>Fluid Power Cylinder and Actuator Manufacturing</w:t>
            </w:r>
          </w:p>
        </w:tc>
        <w:tc>
          <w:tcPr>
            <w:tcW w:w="1305"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tcPr>
          <w:p w:rsidR="27D44553" w:rsidP="27D44553" w14:paraId="376288BB" w14:textId="2ED3C643">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3593</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720D86DF" w14:textId="02D5E2CB">
            <w:pPr>
              <w:widowControl w:val="0"/>
              <w:pBdr>
                <w:top w:val="single" w:sz="6" w:space="0" w:color="FFFFFF"/>
                <w:left w:val="single" w:sz="6" w:space="0" w:color="FFFFFF"/>
                <w:bottom w:val="single" w:sz="6" w:space="0" w:color="FFFFFF"/>
                <w:right w:val="single" w:sz="6" w:space="0" w:color="FFFFFF"/>
              </w:pBdr>
              <w:jc w:val="center"/>
              <w:rPr>
                <w:color w:val="000000" w:themeColor="text1"/>
              </w:rPr>
            </w:pPr>
            <w:r w:rsidRPr="27D44553">
              <w:rPr>
                <w:color w:val="000000" w:themeColor="text1"/>
              </w:rPr>
              <w:t>333995</w:t>
            </w:r>
          </w:p>
        </w:tc>
      </w:tr>
    </w:tbl>
    <w:p w:rsidR="27D44553" w14:paraId="55F4B5DD" w14:textId="7BBC9167"/>
    <w:p w:rsidR="00D71532" w:rsidRPr="00D71532" w:rsidP="3D57A416" w14:paraId="2A0FDEFD" w14:textId="7CB719A5">
      <w:pPr>
        <w:pBdr>
          <w:top w:val="single" w:sz="6" w:space="0" w:color="FFFFFF"/>
          <w:left w:val="single" w:sz="6" w:space="0" w:color="FFFFFF"/>
          <w:bottom w:val="single" w:sz="6" w:space="0" w:color="FFFFFF"/>
          <w:right w:val="single" w:sz="6" w:space="0" w:color="FFFFFF"/>
        </w:pBdr>
        <w:spacing w:before="60"/>
      </w:pPr>
      <w:r w:rsidRPr="3D57A416">
        <w:rPr>
          <w:color w:val="000000" w:themeColor="text1"/>
        </w:rPr>
        <w:t>Based on our research for this ICR, on average over the next three years, approximately</w:t>
      </w:r>
      <w:r w:rsidRPr="3D57A416">
        <w:rPr>
          <w:color w:val="FF0000"/>
        </w:rPr>
        <w:t xml:space="preserve"> </w:t>
      </w:r>
      <w:r w:rsidRPr="3D57A416" w:rsidR="0BDE80BD">
        <w:t>1,291</w:t>
      </w:r>
      <w:r w:rsidRPr="3D57A416">
        <w:t xml:space="preserve"> existing respondents will be subject to the standard. It is estimated that</w:t>
      </w:r>
      <w:r w:rsidR="00B55DD6">
        <w:t xml:space="preserve"> 52 existing respondents </w:t>
      </w:r>
      <w:r w:rsidR="001969D2">
        <w:t>keep records but do not submit reports, and</w:t>
      </w:r>
      <w:r w:rsidRPr="3D57A416">
        <w:t xml:space="preserve"> </w:t>
      </w:r>
      <w:r w:rsidR="00E3740F">
        <w:t>no additional</w:t>
      </w:r>
      <w:r w:rsidRPr="3D57A416" w:rsidR="001912D6">
        <w:t xml:space="preserve"> </w:t>
      </w:r>
      <w:r w:rsidRPr="3D57A416">
        <w:t xml:space="preserve">respondents per year will become subject, for an overall total of </w:t>
      </w:r>
      <w:r w:rsidRPr="3D57A416" w:rsidR="2510CB64">
        <w:t>1,343</w:t>
      </w:r>
      <w:r w:rsidRPr="3D57A416">
        <w:t xml:space="preserve"> respondents per year. The number of respondents is calculated using the</w:t>
      </w:r>
      <w:r w:rsidR="007503C7">
        <w:t xml:space="preserve"> Number of Respondents</w:t>
      </w:r>
      <w:r w:rsidRPr="3D57A416">
        <w:t xml:space="preserve"> </w:t>
      </w:r>
      <w:r w:rsidRPr="3D57A416">
        <w:t xml:space="preserve">table </w:t>
      </w:r>
      <w:bookmarkStart w:id="17" w:name="_Hlk163570653"/>
      <w:r w:rsidRPr="3D57A416">
        <w:t xml:space="preserve"> </w:t>
      </w:r>
      <w:bookmarkEnd w:id="17"/>
      <w:r w:rsidRPr="3D57A416">
        <w:t>that</w:t>
      </w:r>
      <w:r w:rsidRPr="3D57A416">
        <w:t xml:space="preserve">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D71532" w:rsidP="3D57A416" w14:paraId="3DEA6A93" w14:textId="175FC1A9">
      <w:pPr>
        <w:pBdr>
          <w:top w:val="single" w:sz="6" w:space="0" w:color="FFFFFF"/>
          <w:left w:val="single" w:sz="6" w:space="0" w:color="FFFFFF"/>
          <w:bottom w:val="single" w:sz="6" w:space="0" w:color="FFFFFF"/>
          <w:right w:val="single" w:sz="6" w:space="0" w:color="FFFFFF"/>
        </w:pBdr>
        <w:spacing w:before="60"/>
      </w:pPr>
      <w:r w:rsidRPr="3D57A416">
        <w:t xml:space="preserve">The total number of annual responses per year is calculated using the Total Annual Responses </w:t>
      </w:r>
      <w:r w:rsidR="00FB1F02">
        <w:t xml:space="preserve">table </w:t>
      </w:r>
      <w:r w:rsidRPr="3D57A416">
        <w:t xml:space="preserve">shown below. The number of Total Annual Responses is </w:t>
      </w:r>
      <w:r w:rsidRPr="3D57A416" w:rsidR="787A3455">
        <w:t>1,730</w:t>
      </w:r>
      <w:r w:rsidRPr="3D57A416">
        <w:t>.</w:t>
      </w:r>
    </w:p>
    <w:p w:rsidR="00D71532" w:rsidRPr="00BB3410" w:rsidP="00854AAE" w14:paraId="6D3040F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27D44553" w14:paraId="1DF0EBFD" w14:textId="64175A10">
      <w:pPr>
        <w:pBdr>
          <w:top w:val="single" w:sz="6" w:space="0" w:color="FFFFFF"/>
          <w:left w:val="single" w:sz="6" w:space="0" w:color="FFFFFF"/>
          <w:bottom w:val="single" w:sz="6" w:space="0" w:color="FFFFFF"/>
          <w:right w:val="single" w:sz="6" w:space="0" w:color="FFFFFF"/>
        </w:pBdr>
        <w:spacing w:before="60"/>
        <w:rPr>
          <w:color w:val="000000"/>
        </w:rPr>
      </w:pPr>
      <w:r w:rsidRPr="27D44553">
        <w:rPr>
          <w:color w:val="000000" w:themeColor="text1"/>
        </w:rPr>
        <w:t xml:space="preserve">In this ICR, all the data that are recorded or reported is required by the </w:t>
      </w:r>
      <w:r w:rsidRPr="27D44553" w:rsidR="65A45CBF">
        <w:t>NESHAP for Chromium Emissions from Hard and Decorative Chromium Electroplating and Chromium Anodizing Tanks (40 CFR part 63, Subpart N)</w:t>
      </w:r>
      <w:r w:rsidRPr="27D44553">
        <w:t xml:space="preserve">. </w:t>
      </w:r>
      <w:r w:rsidRPr="27D44553">
        <w:rPr>
          <w:color w:val="000000" w:themeColor="text1"/>
        </w:rPr>
        <w:t xml:space="preserve">Any owner/operator subject to the provisions of this part shall maintain a file of these measurements and retain the file for at least </w:t>
      </w:r>
      <w:r w:rsidRPr="27D44553" w:rsidR="0550468E">
        <w:t xml:space="preserve">five </w:t>
      </w:r>
      <w:r w:rsidRPr="27D44553">
        <w:rPr>
          <w:color w:val="000000" w:themeColor="text1"/>
        </w:rPr>
        <w:t>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27D44553">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27D44553">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07FEB0C1" w14:textId="4145A00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Notification of construction/reconstruction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27D44553" w:rsidP="27D44553" w14:paraId="6EF9BF35" w14:textId="4963FD2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 xml:space="preserve">§63.5(a); §63.5(b); §63.5(d); §63.345 </w:t>
            </w:r>
          </w:p>
        </w:tc>
      </w:tr>
      <w:tr w14:paraId="42A53D6D" w14:textId="77777777" w:rsidTr="27D44553">
        <w:tblPrEx>
          <w:tblW w:w="9360" w:type="dxa"/>
          <w:jc w:val="center"/>
          <w:tblLayout w:type="fixed"/>
          <w:tblCellMar>
            <w:left w:w="120" w:type="dxa"/>
            <w:right w:w="120" w:type="dxa"/>
          </w:tblCellMar>
          <w:tblLook w:val="04A0"/>
        </w:tblPrEx>
        <w:trPr>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21AD574B" w14:textId="56FBFA9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Notification of initial startup</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08C64E5" w14:textId="3D44CEC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§63.347(c)</w:t>
            </w:r>
          </w:p>
        </w:tc>
      </w:tr>
      <w:tr w14:paraId="5251AEEC" w14:textId="77777777" w:rsidTr="27D44553">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43BA8D09" w14:textId="2488C4A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Notification of initial performance test</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72103775" w14:textId="516E733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§63.347(d)</w:t>
            </w:r>
          </w:p>
        </w:tc>
      </w:tr>
      <w:tr w14:paraId="23C35569" w14:textId="77777777" w:rsidTr="27D44553">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3C62FC24" w14:textId="4BD6487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Reschedule of initial performance test</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0AC58601" w14:textId="31CAE70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§63.7(b)(2)</w:t>
            </w:r>
          </w:p>
        </w:tc>
      </w:tr>
      <w:tr w14:paraId="3A3EA7D5" w14:textId="77777777" w:rsidTr="27D44553">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6F0E2F56" w14:textId="38D3256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Notification of compliance status</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3B886EF8" w14:textId="3674E32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§63.347(e)</w:t>
            </w:r>
          </w:p>
        </w:tc>
      </w:tr>
      <w:tr w14:paraId="0C205F20" w14:textId="77777777" w:rsidTr="27D44553">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1F057891" w14:textId="567FDAB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Notification of reclassification from major source to area source (and back to major source, if applicable) (electronic submission)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1D75BA3F" w14:textId="0C8E18D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§63.9(b); §63.9(j)</w:t>
            </w:r>
          </w:p>
        </w:tc>
      </w:tr>
      <w:tr w14:paraId="5C5F4721" w14:textId="77777777" w:rsidTr="27D44553">
        <w:tblPrEx>
          <w:tblW w:w="9360" w:type="dxa"/>
          <w:jc w:val="center"/>
          <w:tblLayout w:type="fixed"/>
          <w:tblCellMar>
            <w:left w:w="120" w:type="dxa"/>
            <w:right w:w="120" w:type="dxa"/>
          </w:tblCellMar>
          <w:tblLook w:val="04A0"/>
        </w:tblPrEx>
        <w:trPr>
          <w:trHeight w:val="300"/>
          <w:jc w:val="center"/>
        </w:trPr>
        <w:tc>
          <w:tcPr>
            <w:tcW w:w="6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2E5ABE2B" w14:textId="72A078E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 xml:space="preserve">Request for extension of compliance status, adjustments to time periods, </w:t>
            </w:r>
            <w:r w:rsidRPr="27D44553">
              <w:rPr>
                <w:color w:val="000000" w:themeColor="text1"/>
              </w:rPr>
              <w:t>and changes in information</w:t>
            </w:r>
          </w:p>
        </w:tc>
        <w:tc>
          <w:tcPr>
            <w:tcW w:w="25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89985D7" w14:textId="42B4EF8D">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§63.9(c); §63.9(</w:t>
            </w:r>
            <w:r w:rsidRPr="27D44553">
              <w:rPr>
                <w:color w:val="000000" w:themeColor="text1"/>
              </w:rPr>
              <w:t>i</w:t>
            </w:r>
            <w:r w:rsidRPr="27D44553">
              <w:rPr>
                <w:color w:val="000000" w:themeColor="text1"/>
              </w:rPr>
              <w:t xml:space="preserve">); </w:t>
            </w:r>
            <w:r w:rsidRPr="27D44553">
              <w:rPr>
                <w:color w:val="000000" w:themeColor="text1"/>
              </w:rPr>
              <w:t>§63.9(j); §63.343(a)(6)</w:t>
            </w:r>
          </w:p>
        </w:tc>
      </w:tr>
    </w:tbl>
    <w:p w:rsidR="00987C8D" w:rsidRPr="00987C8D" w:rsidP="27D44553" w14:paraId="147E2DC7" w14:textId="6530E83F">
      <w:pPr>
        <w:spacing w:before="60"/>
      </w:pPr>
    </w:p>
    <w:tbl>
      <w:tblPr>
        <w:tblW w:w="9360" w:type="dxa"/>
        <w:jc w:val="center"/>
        <w:tblLayout w:type="fixed"/>
        <w:tblCellMar>
          <w:left w:w="120" w:type="dxa"/>
          <w:right w:w="120" w:type="dxa"/>
        </w:tblCellMar>
        <w:tblLook w:val="04A0"/>
      </w:tblPr>
      <w:tblGrid>
        <w:gridCol w:w="7290"/>
        <w:gridCol w:w="2070"/>
      </w:tblGrid>
      <w:tr w14:paraId="5C94622F" w14:textId="77777777" w:rsidTr="27D44553">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27D44553">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27D44553" w:rsidRPr="009B5036" w:rsidP="27D44553" w14:paraId="79BB59C6" w14:textId="44FFE7A0">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Initial performance test results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1504BA4C" w14:textId="1660A05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§63.347(f)</w:t>
            </w:r>
          </w:p>
        </w:tc>
      </w:tr>
      <w:tr w14:paraId="7E0FC2F9" w14:textId="77777777" w:rsidTr="27D44553">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4FF6DDAA" w14:textId="76BA4C24">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Operation and maintenance plan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27D44553" w:rsidRPr="009B5036" w:rsidP="27D44553" w14:paraId="0E2E1DE2" w14:textId="6BD01F9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§63.342(f)(3); §63.347(g)(3)</w:t>
            </w:r>
          </w:p>
        </w:tc>
      </w:tr>
      <w:tr w14:paraId="2427FC8C" w14:textId="77777777" w:rsidTr="27D44553">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0D181DD3" w14:textId="4922972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Submission of site-specific test plan upon request</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34FF3474" w14:textId="758CC65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§63.344(a)</w:t>
            </w:r>
          </w:p>
        </w:tc>
      </w:tr>
      <w:tr w14:paraId="7795027C" w14:textId="77777777" w:rsidTr="27D44553">
        <w:tblPrEx>
          <w:tblW w:w="9360" w:type="dxa"/>
          <w:jc w:val="center"/>
          <w:tblLayout w:type="fixed"/>
          <w:tblCellMar>
            <w:left w:w="120" w:type="dxa"/>
            <w:right w:w="120" w:type="dxa"/>
          </w:tblCellMar>
          <w:tblLook w:val="04A0"/>
        </w:tblPrEx>
        <w:trPr>
          <w:trHeight w:val="300"/>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3AC68B02" w14:textId="3D30E6E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Ongoing semiannual compliance status reports for major sources, unless the source is required to submit it on a more frequent basis (e.g., quarterly reports are required when an emission limit is exceeded), except for sources using trivalent chromium baths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6B472C9B" w14:textId="52836B9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§63.347(g)</w:t>
            </w:r>
          </w:p>
        </w:tc>
      </w:tr>
      <w:tr w14:paraId="6AE1793B" w14:textId="77777777" w:rsidTr="27D44553">
        <w:tblPrEx>
          <w:tblW w:w="9360" w:type="dxa"/>
          <w:jc w:val="center"/>
          <w:tblLayout w:type="fixed"/>
          <w:tblCellMar>
            <w:left w:w="120" w:type="dxa"/>
            <w:right w:w="120" w:type="dxa"/>
          </w:tblCellMar>
          <w:tblLook w:val="04A0"/>
        </w:tblPrEx>
        <w:trPr>
          <w:trHeight w:val="300"/>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7990A6F3" w14:textId="31AFFB63">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Ongoing annual compliance status reports for area sources, unless the source is required to submit it on a more frequent basis (e.g., semiannual reports are required when the duration of an excess emissions is one percent or greater of the total operating time), except for sources using trivalent chromium baths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3A4CCDB6" w14:textId="0E0677B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§63.347(h)</w:t>
            </w:r>
          </w:p>
        </w:tc>
      </w:tr>
      <w:tr w14:paraId="0E9A97A8" w14:textId="77777777" w:rsidTr="27D44553">
        <w:tblPrEx>
          <w:tblW w:w="9360" w:type="dxa"/>
          <w:jc w:val="center"/>
          <w:tblLayout w:type="fixed"/>
          <w:tblCellMar>
            <w:left w:w="120" w:type="dxa"/>
            <w:right w:w="120" w:type="dxa"/>
          </w:tblCellMar>
          <w:tblLook w:val="04A0"/>
        </w:tblPrEx>
        <w:trPr>
          <w:trHeight w:val="300"/>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102356E3" w14:textId="3272A0B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Request to reduce reporting frequency of ongoing compliance status reports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07210EE0" w14:textId="625AC1C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§63.347(g)(2); §63.347(h)(2)</w:t>
            </w:r>
          </w:p>
        </w:tc>
      </w:tr>
      <w:tr w14:paraId="237DCC8B" w14:textId="77777777" w:rsidTr="27D44553">
        <w:tblPrEx>
          <w:tblW w:w="9360" w:type="dxa"/>
          <w:jc w:val="center"/>
          <w:tblLayout w:type="fixed"/>
          <w:tblCellMar>
            <w:left w:w="120" w:type="dxa"/>
            <w:right w:w="120" w:type="dxa"/>
          </w:tblCellMar>
          <w:tblLook w:val="04A0"/>
        </w:tblPrEx>
        <w:trPr>
          <w:trHeight w:val="300"/>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0432F134" w14:textId="0CF7600B">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Reports associated with trivalent chromium baths</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RPr="009B5036" w:rsidP="27D44553" w14:paraId="671F52B0" w14:textId="6285745C">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009B5036">
              <w:rPr>
                <w:color w:val="000000" w:themeColor="text1"/>
              </w:rPr>
              <w:t>§63.347(</w:t>
            </w:r>
            <w:r w:rsidRPr="009B5036">
              <w:rPr>
                <w:color w:val="000000" w:themeColor="text1"/>
              </w:rPr>
              <w:t>i</w:t>
            </w:r>
            <w:r w:rsidRPr="009B5036">
              <w:rPr>
                <w:color w:val="000000" w:themeColor="text1"/>
              </w:rPr>
              <w:t>)</w:t>
            </w:r>
          </w:p>
        </w:tc>
      </w:tr>
    </w:tbl>
    <w:p w:rsidR="00987C8D" w:rsidRPr="00987C8D" w:rsidP="27D44553" w14:paraId="386E0196" w14:textId="38A937D6">
      <w:pPr>
        <w:spacing w:before="60"/>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27D44553">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27D44553">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99B4E8E" w14:textId="2BE9FE3A">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General recordkeeping requirements (e.g., startups, shutdowns and malfunctions including process equipment, air pollution control equipment, maintenance performed, and actions taken outside of the scope of the existing plans, records of monitoring data used to demonstrate compliance, performance test results, documentation supporting notifications and reports).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27D44553" w:rsidP="27D44553" w14:paraId="278F8139" w14:textId="33059F5F">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§63.346(a); §</w:t>
            </w:r>
            <w:r w:rsidRPr="27D44553" w:rsidR="008D641E">
              <w:rPr>
                <w:color w:val="000000" w:themeColor="text1"/>
              </w:rPr>
              <w:t>§</w:t>
            </w:r>
            <w:r w:rsidRPr="27D44553">
              <w:rPr>
                <w:color w:val="000000" w:themeColor="text1"/>
              </w:rPr>
              <w:t>63.346(b)(1)-(10)</w:t>
            </w:r>
          </w:p>
          <w:p w:rsidR="27D44553" w:rsidP="27D44553" w14:paraId="3276A98C" w14:textId="0F86F858">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§63.10(b)(1)</w:t>
            </w:r>
          </w:p>
        </w:tc>
      </w:tr>
      <w:tr w14:paraId="67792A54" w14:textId="77777777" w:rsidTr="27D44553">
        <w:tblPrEx>
          <w:tblW w:w="9360" w:type="dxa"/>
          <w:jc w:val="center"/>
          <w:tblLayout w:type="fixed"/>
          <w:tblCellMar>
            <w:left w:w="120" w:type="dxa"/>
            <w:right w:w="120" w:type="dxa"/>
          </w:tblCellMar>
          <w:tblLook w:val="04A0"/>
        </w:tblPrEx>
        <w:trPr>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C6E3D68" w14:textId="2933EBD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Records of total process operating time of the affected source.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00BD80B7" w14:textId="0EFC798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§63.346(b)(11)</w:t>
            </w:r>
          </w:p>
        </w:tc>
      </w:tr>
      <w:tr w14:paraId="6D40F05E" w14:textId="77777777" w:rsidTr="27D44553">
        <w:tblPrEx>
          <w:tblW w:w="9360" w:type="dxa"/>
          <w:jc w:val="center"/>
          <w:tblLayout w:type="fixed"/>
          <w:tblCellMar>
            <w:left w:w="120" w:type="dxa"/>
            <w:right w:w="120" w:type="dxa"/>
          </w:tblCellMar>
          <w:tblLook w:val="04A0"/>
        </w:tblPrEx>
        <w:trPr>
          <w:trHeight w:val="36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4250CDC9" w14:textId="59CF1A01">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 xml:space="preserve">Records of actual cumulative rectifier capacity of hard chromium electroplating tanks expended during each month, and for owner/operators </w:t>
            </w:r>
            <w:r w:rsidRPr="27D44553">
              <w:rPr>
                <w:color w:val="000000" w:themeColor="text1"/>
              </w:rPr>
              <w:t>who use actual cumulative rectifier capacity to determine facility size, records of total capacity expended to date.</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2F186FBA" w14:textId="6772F7BE">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§63.346(b)(12)</w:t>
            </w:r>
          </w:p>
        </w:tc>
      </w:tr>
      <w:tr w14:paraId="7C30C350" w14:textId="77777777" w:rsidTr="27D44553">
        <w:tblPrEx>
          <w:tblW w:w="9360" w:type="dxa"/>
          <w:jc w:val="center"/>
          <w:tblLayout w:type="fixed"/>
          <w:tblCellMar>
            <w:left w:w="120" w:type="dxa"/>
            <w:right w:w="120" w:type="dxa"/>
          </w:tblCellMar>
          <w:tblLook w:val="04A0"/>
        </w:tblPrEx>
        <w:trPr>
          <w:trHeight w:val="36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9AFFA94" w14:textId="2DA182B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If using fume suppressants to comply, records of date and time that fume suppressants are added to the electroplating or anodizing bath, and records of product name and manufacturer.</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0039B552" w14:textId="1C9DCDA7">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§63.346(b)(13)</w:t>
            </w:r>
          </w:p>
        </w:tc>
      </w:tr>
      <w:tr w14:paraId="2B6FA7CF" w14:textId="77777777" w:rsidTr="27D44553">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039FE2B6" w14:textId="693E40B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For decorative chromium electroplating tanks using trivalent chromium bath, records of bath components purchased, including the wetting agent.</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24D7C020" w14:textId="46312756">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p>
          <w:p w:rsidR="27D44553" w:rsidP="27D44553" w14:paraId="1842BAF8" w14:textId="0C21ECC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§63.346(b)(14)</w:t>
            </w:r>
          </w:p>
        </w:tc>
      </w:tr>
      <w:tr w14:paraId="50983CB4" w14:textId="77777777" w:rsidTr="27D44553">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66E27426" w14:textId="67492925">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Records for sources with continuous monitoring systems</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5DC8A081" w14:textId="3BB9511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§63.346(b)</w:t>
            </w:r>
          </w:p>
        </w:tc>
      </w:tr>
      <w:tr w14:paraId="1C782C4D" w14:textId="77777777" w:rsidTr="27D44553">
        <w:tblPrEx>
          <w:tblW w:w="9360" w:type="dxa"/>
          <w:jc w:val="center"/>
          <w:tblLayout w:type="fixed"/>
          <w:tblCellMar>
            <w:left w:w="120" w:type="dxa"/>
            <w:right w:w="120" w:type="dxa"/>
          </w:tblCellMar>
          <w:tblLook w:val="04A0"/>
        </w:tblPrEx>
        <w:trPr>
          <w:trHeight w:val="300"/>
          <w:jc w:val="center"/>
        </w:trPr>
        <w:tc>
          <w:tcPr>
            <w:tcW w:w="71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3D9625A3" w14:textId="34ECB019">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Records are required to be retained for 5 years.</w:t>
            </w:r>
            <w:r w:rsidR="001404A8">
              <w:rPr>
                <w:color w:val="000000" w:themeColor="text1"/>
              </w:rPr>
              <w:t xml:space="preserve"> </w:t>
            </w:r>
            <w:r w:rsidRPr="27D44553">
              <w:rPr>
                <w:color w:val="000000" w:themeColor="text1"/>
              </w:rPr>
              <w:t xml:space="preserve">The first 2 years of records must be kept on site. </w:t>
            </w:r>
          </w:p>
        </w:tc>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27D44553" w:rsidP="27D44553" w14:paraId="3552451E" w14:textId="3280CDC2">
            <w:pPr>
              <w:widowControl w:val="0"/>
              <w:pBdr>
                <w:top w:val="single" w:sz="6" w:space="0" w:color="FFFFFF"/>
                <w:left w:val="single" w:sz="6" w:space="0" w:color="FFFFFF"/>
                <w:bottom w:val="single" w:sz="6" w:space="0" w:color="FFFFFF"/>
                <w:right w:val="single" w:sz="6" w:space="0" w:color="FFFFFF"/>
              </w:pBdr>
              <w:spacing w:after="58"/>
              <w:rPr>
                <w:color w:val="000000" w:themeColor="text1"/>
              </w:rPr>
            </w:pPr>
            <w:r w:rsidRPr="27D44553">
              <w:rPr>
                <w:color w:val="000000" w:themeColor="text1"/>
              </w:rPr>
              <w:t>§63.10(b)(1); §63.346(c)</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27D44553">
        <w:tblPrEx>
          <w:tblW w:w="9445" w:type="dxa"/>
          <w:tblLook w:val="04A0"/>
        </w:tblPrEx>
        <w:trPr>
          <w:cantSplit/>
          <w:trHeight w:val="521"/>
          <w:tblHeader/>
        </w:trPr>
        <w:tc>
          <w:tcPr>
            <w:tcW w:w="9445" w:type="dxa"/>
          </w:tcPr>
          <w:p w:rsidR="008B07A2" w14:paraId="04D67FB8" w14:textId="77777777">
            <w:pPr>
              <w:jc w:val="center"/>
              <w:outlineLvl w:val="0"/>
              <w:rPr>
                <w:b/>
                <w:bCs/>
                <w:color w:val="000000"/>
              </w:rPr>
            </w:pPr>
            <w:r w:rsidRPr="00B04A5C">
              <w:rPr>
                <w:b/>
                <w:bCs/>
                <w:color w:val="000000"/>
              </w:rPr>
              <w:t>Respondent Activities</w:t>
            </w:r>
          </w:p>
        </w:tc>
      </w:tr>
      <w:tr w14:paraId="1ACE071A" w14:textId="77777777" w:rsidTr="27D44553">
        <w:tblPrEx>
          <w:tblW w:w="9445" w:type="dxa"/>
          <w:tblLook w:val="04A0"/>
        </w:tblPrEx>
        <w:trPr>
          <w:trHeight w:val="432"/>
        </w:trPr>
        <w:tc>
          <w:tcPr>
            <w:tcW w:w="9445" w:type="dxa"/>
            <w:vAlign w:val="center"/>
          </w:tcPr>
          <w:p w:rsidR="008B07A2" w:rsidRPr="00B04A5C" w14:paraId="5C0083D2" w14:textId="77777777">
            <w:pPr>
              <w:outlineLvl w:val="0"/>
              <w:rPr>
                <w:color w:val="000000"/>
              </w:rPr>
            </w:pPr>
            <w:r w:rsidRPr="00B04A5C">
              <w:rPr>
                <w:color w:val="000000"/>
              </w:rPr>
              <w:t>Familiarization with the regulatory requirements.</w:t>
            </w:r>
          </w:p>
        </w:tc>
      </w:tr>
      <w:tr w14:paraId="4942690D" w14:textId="77777777" w:rsidTr="27D44553">
        <w:tblPrEx>
          <w:tblW w:w="9445" w:type="dxa"/>
          <w:tblLook w:val="04A0"/>
        </w:tblPrEx>
        <w:trPr>
          <w:trHeight w:val="719"/>
        </w:trPr>
        <w:tc>
          <w:tcPr>
            <w:tcW w:w="9445" w:type="dxa"/>
            <w:vAlign w:val="center"/>
          </w:tcPr>
          <w:p w:rsidR="008B07A2" w:rsidRPr="00B04A5C" w:rsidP="27D44553" w14:paraId="6CF334ED" w14:textId="010F489C">
            <w:pPr>
              <w:outlineLvl w:val="0"/>
            </w:pPr>
            <w:r w:rsidRPr="27D44553">
              <w:t>Install, calibrate, maintain, and operate a monitoring system for pressure drop across composite mesh-pad systems and fiber-bed mist eliminators, pressure drop and velocity pressure of packed-bed scrubbers, surface tension for wetting agents, foam blanket thickness for foam blanket-type fume suppressants, or the appropriate parameter for an alternative control option.</w:t>
            </w:r>
            <w:r w:rsidR="001404A8">
              <w:t xml:space="preserve"> </w:t>
            </w:r>
          </w:p>
        </w:tc>
      </w:tr>
      <w:tr w14:paraId="032F4D1D" w14:textId="77777777" w:rsidTr="27D44553">
        <w:tblPrEx>
          <w:tblW w:w="9445" w:type="dxa"/>
          <w:tblLook w:val="04A0"/>
        </w:tblPrEx>
        <w:trPr>
          <w:trHeight w:val="701"/>
        </w:trPr>
        <w:tc>
          <w:tcPr>
            <w:tcW w:w="9445" w:type="dxa"/>
            <w:vAlign w:val="center"/>
          </w:tcPr>
          <w:p w:rsidR="008B07A2" w:rsidRPr="00B04A5C" w:rsidP="27D44553" w14:paraId="13C4E26E" w14:textId="62791FC1">
            <w:pPr>
              <w:outlineLvl w:val="0"/>
              <w:rPr>
                <w:color w:val="000000"/>
              </w:rPr>
            </w:pPr>
            <w:r w:rsidRPr="27D44553">
              <w:rPr>
                <w:color w:val="000000" w:themeColor="text1"/>
              </w:rPr>
              <w:t>Perform initial performance test, Reference Method</w:t>
            </w:r>
            <w:r w:rsidRPr="27D44553">
              <w:rPr>
                <w:rFonts w:eastAsiaTheme="minorEastAsia"/>
                <w:color w:val="000000" w:themeColor="text1"/>
              </w:rPr>
              <w:t xml:space="preserve"> </w:t>
            </w:r>
            <w:r w:rsidRPr="27D44553" w:rsidR="5351AB98">
              <w:rPr>
                <w:rFonts w:eastAsiaTheme="minorEastAsia"/>
                <w:color w:val="000000" w:themeColor="text1"/>
              </w:rPr>
              <w:t>306, 306(a) or 306(b)</w:t>
            </w:r>
            <w:r w:rsidRPr="27D44553" w:rsidR="5351AB98">
              <w:rPr>
                <w:rFonts w:eastAsiaTheme="minorEastAsia"/>
              </w:rPr>
              <w:t xml:space="preserve"> t</w:t>
            </w:r>
            <w:r w:rsidRPr="27D44553">
              <w:rPr>
                <w:color w:val="000000" w:themeColor="text1"/>
              </w:rPr>
              <w:t>est, and repeat performance tests if necessary.</w:t>
            </w:r>
          </w:p>
        </w:tc>
      </w:tr>
      <w:tr w14:paraId="55372A75" w14:textId="77777777" w:rsidTr="27D44553">
        <w:tblPrEx>
          <w:tblW w:w="9445" w:type="dxa"/>
          <w:tblLook w:val="04A0"/>
        </w:tblPrEx>
        <w:trPr>
          <w:trHeight w:val="432"/>
        </w:trPr>
        <w:tc>
          <w:tcPr>
            <w:tcW w:w="9445" w:type="dxa"/>
            <w:vAlign w:val="center"/>
          </w:tcPr>
          <w:p w:rsidR="008B07A2" w:rsidRPr="00B04A5C" w14:paraId="48ADF906" w14:textId="77777777">
            <w:pPr>
              <w:outlineLvl w:val="0"/>
              <w:rPr>
                <w:color w:val="000000"/>
              </w:rPr>
            </w:pPr>
            <w:r w:rsidRPr="00B04A5C">
              <w:rPr>
                <w:color w:val="000000"/>
              </w:rPr>
              <w:t>Write the notifications and reports listed above.</w:t>
            </w:r>
          </w:p>
        </w:tc>
      </w:tr>
      <w:tr w14:paraId="6EB70483" w14:textId="77777777" w:rsidTr="27D44553">
        <w:tblPrEx>
          <w:tblW w:w="9445" w:type="dxa"/>
          <w:tblLook w:val="04A0"/>
        </w:tblPrEx>
        <w:trPr>
          <w:trHeight w:val="432"/>
        </w:trPr>
        <w:tc>
          <w:tcPr>
            <w:tcW w:w="9445" w:type="dxa"/>
            <w:vAlign w:val="center"/>
          </w:tcPr>
          <w:p w:rsidR="008B07A2" w:rsidRPr="00B04A5C" w14:paraId="40649BBA" w14:textId="77777777">
            <w:pPr>
              <w:outlineLvl w:val="0"/>
              <w:rPr>
                <w:color w:val="000000"/>
              </w:rPr>
            </w:pPr>
            <w:r w:rsidRPr="00B04A5C">
              <w:rPr>
                <w:color w:val="000000"/>
              </w:rPr>
              <w:t>Enter information required to be recorded above.</w:t>
            </w:r>
          </w:p>
        </w:tc>
      </w:tr>
      <w:tr w14:paraId="51C92A26" w14:textId="77777777" w:rsidTr="27D44553">
        <w:tblPrEx>
          <w:tblW w:w="9445" w:type="dxa"/>
          <w:tblLook w:val="04A0"/>
        </w:tblPrEx>
        <w:trPr>
          <w:trHeight w:val="692"/>
        </w:trPr>
        <w:tc>
          <w:tcPr>
            <w:tcW w:w="9445" w:type="dxa"/>
            <w:vAlign w:val="center"/>
          </w:tcPr>
          <w:p w:rsidR="008B07A2" w:rsidRPr="00B04A5C"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27D44553">
        <w:tblPrEx>
          <w:tblW w:w="9445" w:type="dxa"/>
          <w:tblLook w:val="04A0"/>
        </w:tblPrEx>
        <w:trPr>
          <w:trHeight w:val="764"/>
        </w:trPr>
        <w:tc>
          <w:tcPr>
            <w:tcW w:w="9445" w:type="dxa"/>
            <w:vAlign w:val="center"/>
          </w:tcPr>
          <w:p w:rsidR="008B07A2" w:rsidRPr="00B04A5C"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27D44553">
        <w:tblPrEx>
          <w:tblW w:w="9445" w:type="dxa"/>
          <w:tblLook w:val="04A0"/>
        </w:tblPrEx>
        <w:trPr>
          <w:trHeight w:val="728"/>
        </w:trPr>
        <w:tc>
          <w:tcPr>
            <w:tcW w:w="9445" w:type="dxa"/>
            <w:vAlign w:val="center"/>
          </w:tcPr>
          <w:p w:rsidR="008B07A2" w:rsidRPr="00B04A5C"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27D44553">
        <w:tblPrEx>
          <w:tblW w:w="9445" w:type="dxa"/>
          <w:tblLook w:val="04A0"/>
        </w:tblPrEx>
        <w:trPr>
          <w:trHeight w:val="432"/>
        </w:trPr>
        <w:tc>
          <w:tcPr>
            <w:tcW w:w="9445" w:type="dxa"/>
            <w:vAlign w:val="center"/>
          </w:tcPr>
          <w:p w:rsidR="008B07A2" w:rsidRPr="00B04A5C" w14:paraId="484A8233" w14:textId="77777777">
            <w:pPr>
              <w:outlineLvl w:val="0"/>
              <w:rPr>
                <w:color w:val="000000"/>
              </w:rPr>
            </w:pPr>
            <w:r w:rsidRPr="00B04A5C">
              <w:rPr>
                <w:color w:val="000000"/>
              </w:rPr>
              <w:t>Train personnel to be able to respond to a collection of information.</w:t>
            </w:r>
          </w:p>
        </w:tc>
      </w:tr>
      <w:tr w14:paraId="1564CD2E" w14:textId="77777777" w:rsidTr="27D44553">
        <w:tblPrEx>
          <w:tblW w:w="9445" w:type="dxa"/>
          <w:tblLook w:val="04A0"/>
        </w:tblPrEx>
        <w:trPr>
          <w:trHeight w:val="432"/>
        </w:trPr>
        <w:tc>
          <w:tcPr>
            <w:tcW w:w="9445" w:type="dxa"/>
            <w:vAlign w:val="center"/>
          </w:tcPr>
          <w:p w:rsidR="008B07A2" w:rsidRPr="00B04A5C"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27D44553" w14:paraId="4ACCEDEC" w14:textId="42BA7EFB">
      <w:pPr>
        <w:spacing w:before="60"/>
        <w:rPr>
          <w:color w:val="000000"/>
        </w:rPr>
      </w:pPr>
      <w:r w:rsidRPr="27D44553">
        <w:rPr>
          <w:color w:val="000000" w:themeColor="text1"/>
        </w:rPr>
        <w:t xml:space="preserve">The average annual burden to industry over the next three years from these recordkeeping and reporting requirements is estimated to be </w:t>
      </w:r>
      <w:r w:rsidRPr="003B7020" w:rsidR="750893FA">
        <w:rPr>
          <w:color w:val="000000" w:themeColor="text1"/>
        </w:rPr>
        <w:t>242,000</w:t>
      </w:r>
      <w:r w:rsidRPr="27D44553" w:rsidR="00C4086C">
        <w:rPr>
          <w:color w:val="000000" w:themeColor="text1"/>
        </w:rPr>
        <w:t xml:space="preserve"> </w:t>
      </w:r>
      <w:r w:rsidRPr="27D44553">
        <w:rPr>
          <w:color w:val="000000" w:themeColor="text1"/>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2DF67364">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1404A8">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 xml:space="preserve">We assume that burdens for managerial tasks </w:t>
      </w:r>
      <w:r w:rsidRPr="00B6361B">
        <w:rPr>
          <w:rFonts w:cstheme="minorHAnsi"/>
          <w:color w:val="000000"/>
        </w:rPr>
        <w:t>take</w:t>
      </w:r>
      <w:r w:rsidRPr="00B6361B">
        <w:rPr>
          <w:rFonts w:cstheme="minorHAnsi"/>
          <w:color w:val="000000"/>
        </w:rPr>
        <w:t xml:space="preserv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27D44553">
        <w:rPr>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342882" w:rsidP="27D44553" w14:paraId="07317B6B" w14:textId="3CA7C52D">
      <w:pPr>
        <w:pBdr>
          <w:top w:val="single" w:sz="6" w:space="0" w:color="FFFFFF"/>
          <w:left w:val="single" w:sz="6" w:space="0" w:color="FFFFFF"/>
          <w:bottom w:val="single" w:sz="6" w:space="0" w:color="FFFFFF"/>
          <w:right w:val="single" w:sz="6" w:space="0" w:color="FFFFFF"/>
        </w:pBdr>
        <w:rPr>
          <w:color w:val="000000"/>
        </w:rPr>
      </w:pPr>
      <w:r w:rsidRPr="27D44553">
        <w:rPr>
          <w:color w:val="000000" w:themeColor="text1"/>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27D44553" w14:paraId="105876AA" w14:textId="56D9A730">
      <w:pPr>
        <w:pBdr>
          <w:top w:val="single" w:sz="6" w:space="0" w:color="FFFFFF"/>
          <w:left w:val="single" w:sz="6" w:space="0" w:color="FFFFFF"/>
          <w:bottom w:val="single" w:sz="6" w:space="0" w:color="FFFFFF"/>
          <w:right w:val="single" w:sz="6" w:space="0" w:color="FFFFFF"/>
        </w:pBdr>
        <w:rPr>
          <w:color w:val="000000"/>
        </w:rPr>
      </w:pPr>
      <w:r w:rsidRPr="27D44553">
        <w:rPr>
          <w:color w:val="000000" w:themeColor="text1"/>
        </w:rPr>
        <w:t xml:space="preserve">The total capital/startup costs for this ICR are </w:t>
      </w:r>
      <w:r w:rsidRPr="27D44553">
        <w:t>$</w:t>
      </w:r>
      <w:r w:rsidRPr="27D44553" w:rsidR="43793379">
        <w:t>0</w:t>
      </w:r>
      <w:r w:rsidRPr="27D44553">
        <w:rPr>
          <w:color w:val="000000" w:themeColor="text1"/>
        </w:rPr>
        <w:t xml:space="preserve">. This is the total of column D shown below in the table Capital/Startup vs. Operation and Maintenance (O&amp;M) Costs. </w:t>
      </w:r>
    </w:p>
    <w:p w:rsidR="00342882" w:rsidRPr="00342882" w:rsidP="27D44553" w14:paraId="2CCD21DB" w14:textId="150DB0CB">
      <w:pPr>
        <w:pBdr>
          <w:top w:val="single" w:sz="6" w:space="0" w:color="FFFFFF"/>
          <w:left w:val="single" w:sz="6" w:space="0" w:color="FFFFFF"/>
          <w:bottom w:val="single" w:sz="6" w:space="0" w:color="FFFFFF"/>
          <w:right w:val="single" w:sz="6" w:space="0" w:color="FFFFFF"/>
        </w:pBdr>
        <w:rPr>
          <w:color w:val="000000"/>
        </w:rPr>
      </w:pPr>
      <w:r w:rsidRPr="27D44553">
        <w:rPr>
          <w:color w:val="000000" w:themeColor="text1"/>
        </w:rPr>
        <w:t xml:space="preserve">The total operation and maintenance (O&amp;M) costs for this ICR are </w:t>
      </w:r>
      <w:r w:rsidRPr="27D44553">
        <w:t>$</w:t>
      </w:r>
      <w:r w:rsidRPr="27D44553" w:rsidR="7208DEF0">
        <w:t>20,400,000</w:t>
      </w:r>
      <w:r w:rsidRPr="27D44553">
        <w:t>.</w:t>
      </w:r>
      <w:r w:rsidRPr="27D44553">
        <w:rPr>
          <w:color w:val="000000" w:themeColor="text1"/>
        </w:rPr>
        <w:t xml:space="preserve"> This is the total of column G shown below in the table Capital/Startup vs. Operation and Maintenance (O&amp;M) Costs.</w:t>
      </w:r>
    </w:p>
    <w:p w:rsidR="00342882" w:rsidRPr="00342882" w:rsidP="27D44553" w14:paraId="54988B70" w14:textId="692CD8D0">
      <w:pPr>
        <w:pBdr>
          <w:top w:val="single" w:sz="6" w:space="0" w:color="FFFFFF"/>
          <w:left w:val="single" w:sz="6" w:space="0" w:color="FFFFFF"/>
          <w:bottom w:val="single" w:sz="6" w:space="0" w:color="FFFFFF"/>
          <w:right w:val="single" w:sz="6" w:space="0" w:color="FFFFFF"/>
        </w:pBdr>
        <w:rPr>
          <w:color w:val="000000"/>
        </w:rPr>
      </w:pPr>
      <w:r w:rsidRPr="27D44553">
        <w:rPr>
          <w:color w:val="000000" w:themeColor="text1"/>
        </w:rPr>
        <w:t xml:space="preserve">The average annual cost for capital/startup and operation and maintenance costs to industry over the next three years of the ICR is estimated to be </w:t>
      </w:r>
      <w:r w:rsidRPr="27D44553" w:rsidR="123EF6C9">
        <w:t>$20,400,000.</w:t>
      </w:r>
    </w:p>
    <w:p w:rsidR="00BB3410" w:rsidRPr="00BB3410" w:rsidP="00854AAE" w14:paraId="678BA42F" w14:textId="7B2A24B5">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27D44553" w14:paraId="0568D192" w14:textId="5DAB28A5">
      <w:pPr>
        <w:spacing w:before="120" w:after="0"/>
      </w:pPr>
      <w:r w:rsidRPr="27D44553">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27D44553" w:rsidR="0FBBE6FD">
        <w:t>standard and</w:t>
      </w:r>
      <w:r w:rsidRPr="27D44553">
        <w:t xml:space="preserve"> note the operating conditions under which compliance was achieved. Data and records maintained by the respondents are tabulated and published for use in compliance and enforcement programs. The </w:t>
      </w:r>
      <w:r w:rsidRPr="27D44553">
        <w:t>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27D44553" w14:paraId="18B03B9C" w14:textId="4BB43279">
      <w:pPr>
        <w:pBdr>
          <w:top w:val="single" w:sz="6" w:space="0" w:color="FFFFFF"/>
          <w:left w:val="single" w:sz="6" w:space="0" w:color="FFFFFF"/>
          <w:bottom w:val="single" w:sz="6" w:space="0" w:color="FFFFFF"/>
          <w:right w:val="single" w:sz="6" w:space="0" w:color="FFFFFF"/>
        </w:pBdr>
        <w:spacing w:before="60"/>
        <w:rPr>
          <w:color w:val="000000"/>
        </w:rPr>
      </w:pPr>
      <w:r w:rsidRPr="27D44553">
        <w:rPr>
          <w:color w:val="000000" w:themeColor="text1"/>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27D44553" w:rsidR="7A5F992D">
        <w:t>3,920</w:t>
      </w:r>
      <w:r w:rsidRPr="27D44553" w:rsidR="7A5F992D">
        <w:rPr>
          <w:color w:val="FF0000"/>
        </w:rPr>
        <w:t xml:space="preserve"> </w:t>
      </w:r>
      <w:r w:rsidRPr="27D44553">
        <w:rPr>
          <w:color w:val="000000" w:themeColor="text1"/>
        </w:rPr>
        <w:t xml:space="preserve">hours at a cost of </w:t>
      </w:r>
      <w:r w:rsidRPr="27D44553">
        <w:t>$</w:t>
      </w:r>
      <w:r w:rsidRPr="27D44553" w:rsidR="0B21C37B">
        <w:t>218,000</w:t>
      </w:r>
      <w:r w:rsidRPr="27D44553">
        <w:rPr>
          <w:color w:val="000000" w:themeColor="text1"/>
        </w:rPr>
        <w:t xml:space="preserve">. See Table 2: Average Annual EPA Burden and Cost – </w:t>
      </w:r>
      <w:r w:rsidRPr="27D44553" w:rsidR="5346269F">
        <w:rPr>
          <w:color w:val="000000" w:themeColor="text1"/>
        </w:rPr>
        <w:t>NESHAP for Chromium Emissions from Hard and Decorative Chromium Electroplating and Chromium Anodizing Tanks (40 CFR Part 63, Subpart N) (Renewal)</w:t>
      </w:r>
      <w:r w:rsidRPr="27D44553">
        <w:rPr>
          <w:color w:val="000000" w:themeColor="text1"/>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27D44553" w14:paraId="5BDD4B04" w14:textId="6AE1FD1D">
      <w:pPr>
        <w:pBdr>
          <w:top w:val="single" w:sz="6" w:space="0" w:color="FFFFFF"/>
          <w:left w:val="single" w:sz="6" w:space="0" w:color="FFFFFF"/>
          <w:bottom w:val="single" w:sz="6" w:space="0" w:color="FFFFFF"/>
          <w:right w:val="single" w:sz="6" w:space="0" w:color="FFFFFF"/>
        </w:pBdr>
        <w:spacing w:before="60"/>
        <w:rPr>
          <w:color w:val="000000"/>
        </w:rPr>
      </w:pPr>
      <w:r w:rsidRPr="000069AF">
        <w:rPr>
          <w:rFonts w:cstheme="minorHAnsi"/>
          <w:color w:val="000000"/>
        </w:rPr>
        <w:tab/>
      </w:r>
      <w:r w:rsidRPr="000069AF">
        <w:rPr>
          <w:rFonts w:cstheme="minorHAnsi"/>
          <w:color w:val="000000"/>
        </w:rPr>
        <w:tab/>
      </w:r>
      <w:r w:rsidRPr="27D44553">
        <w:rPr>
          <w:color w:val="000000"/>
        </w:rPr>
        <w:t>Managerial</w:t>
      </w:r>
      <w:r w:rsidRPr="000069AF">
        <w:rPr>
          <w:rFonts w:cstheme="minorHAnsi"/>
          <w:color w:val="000000"/>
        </w:rPr>
        <w:tab/>
      </w:r>
      <w:r w:rsidRPr="27D44553">
        <w:rPr>
          <w:color w:val="000000"/>
        </w:rPr>
        <w:t>$</w:t>
      </w:r>
      <w:r w:rsidRPr="27D44553">
        <w:rPr>
          <w:color w:val="000000"/>
        </w:rPr>
        <w:t>76.9</w:t>
      </w:r>
      <w:r w:rsidRPr="27D44553" w:rsidR="6F88F636">
        <w:rPr>
          <w:color w:val="000000"/>
        </w:rPr>
        <w:t>1</w:t>
      </w:r>
      <w:r w:rsidRPr="27D44553">
        <w:rPr>
          <w:color w:val="000000"/>
        </w:rPr>
        <w:t xml:space="preserve">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27D44553" w14:paraId="20DC83EE" w14:textId="1F3BA145">
      <w:pPr>
        <w:pBdr>
          <w:top w:val="single" w:sz="6" w:space="0" w:color="FFFFFF"/>
          <w:left w:val="single" w:sz="6" w:space="0" w:color="FFFFFF"/>
          <w:bottom w:val="single" w:sz="6" w:space="0" w:color="FFFFFF"/>
          <w:right w:val="single" w:sz="6" w:space="0" w:color="FFFFFF"/>
        </w:pBdr>
        <w:spacing w:before="60"/>
        <w:rPr>
          <w:color w:val="000000"/>
        </w:rPr>
      </w:pPr>
      <w:r w:rsidRPr="27D44553">
        <w:rPr>
          <w:color w:val="000000" w:themeColor="text1"/>
        </w:rPr>
        <w:t xml:space="preserve">These rates are from the Office of Personnel Management (OPM), 2024 General Schedule, which excludes </w:t>
      </w:r>
      <w:r w:rsidRPr="27D44553">
        <w:rPr>
          <w:color w:val="000000" w:themeColor="text1"/>
        </w:rPr>
        <w:t>locality,</w:t>
      </w:r>
      <w:r w:rsidRPr="27D44553">
        <w:rPr>
          <w:color w:val="000000" w:themeColor="text1"/>
        </w:rPr>
        <w:t xml:space="preserve"> rates of pay. The rates have been increased by 60 percent to account for the benefit packages available to government employees</w:t>
      </w:r>
      <w:r w:rsidRPr="27D44553">
        <w:rPr>
          <w:color w:val="000000" w:themeColor="text1"/>
        </w:rPr>
        <w:t xml:space="preserve">. Details upon which this estimate is based appear at the end of this document in Table 2: Average Annual EPA Burden and Cost – </w:t>
      </w:r>
      <w:r w:rsidRPr="27D44553" w:rsidR="45469B18">
        <w:rPr>
          <w:color w:val="000000" w:themeColor="text1"/>
        </w:rPr>
        <w:t>NESHAP for Chromium Emissions from Hard and Decorative Chromium Electroplating and Chromium Anodizing Tanks (40 CFR Part 63, Subpart N)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 xml:space="preserve">There </w:t>
      </w:r>
      <w:r w:rsidRPr="00731652">
        <w:rPr>
          <w:rFonts w:cstheme="minorHAnsi"/>
        </w:rPr>
        <w:t>are</w:t>
      </w:r>
      <w:r w:rsidRPr="00731652">
        <w:rPr>
          <w:rFonts w:cstheme="minorHAnsi"/>
        </w:rPr>
        <w:t xml:space="preserv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27D44553">
        <w:rPr>
          <w:i/>
          <w:iCs/>
        </w:rPr>
        <w:t>Explain the reasons for any program changes or adjustments reported in the burden or capital/O&amp;M cost estimates.</w:t>
      </w:r>
    </w:p>
    <w:p w:rsidR="48D88204" w:rsidRPr="00B6671D" w:rsidP="27D44553" w14:paraId="151B6CB8" w14:textId="6B921558">
      <w:pPr>
        <w:pBdr>
          <w:top w:val="single" w:sz="6" w:space="0" w:color="FFFFFF"/>
          <w:left w:val="single" w:sz="6" w:space="0" w:color="FFFFFF"/>
          <w:bottom w:val="single" w:sz="6" w:space="0" w:color="FFFFFF"/>
          <w:right w:val="single" w:sz="6" w:space="0" w:color="FFFFFF"/>
        </w:pBdr>
      </w:pPr>
      <w:r w:rsidRPr="00B6671D">
        <w:t xml:space="preserve">There is no change in burden from the most recently approved ICR as currently identified in the OMB Inventory of Approved Burdens. This is due to two considerations. First, the regulations have not changed over the past three years and are not anticipated to change over the next three years. Second, the growth rate for this industry is very low or non-existent, so there is no significant change in the overall burden. Since there are no changes in the regulatory requirements and there is no significant </w:t>
      </w:r>
      <w:r w:rsidRPr="00B6671D">
        <w:t>industry growth, there are also no changes in the capital/startup or operation and maintenance (O&amp;M) costs. There is a slight increase in costs, which is wholly due to the use of updated labor rates. This ICR uses labor rates from the most recent Bureau of Labor Statistics report (</w:t>
      </w:r>
      <w:r w:rsidRPr="00B6671D" w:rsidR="00A31030">
        <w:t>D</w:t>
      </w:r>
      <w:r w:rsidRPr="00B6671D" w:rsidR="00A9404C">
        <w:t>ecember</w:t>
      </w:r>
      <w:r w:rsidRPr="00B6671D">
        <w:t xml:space="preserve"> 202</w:t>
      </w:r>
      <w:r w:rsidRPr="00B6671D" w:rsidR="00A9404C">
        <w:t>3</w:t>
      </w:r>
      <w:r w:rsidRPr="00B6671D">
        <w:t>) to calculate respondent burden costs.</w:t>
      </w:r>
      <w:r w:rsidRPr="00B6671D" w:rsidR="001404A8">
        <w:t xml:space="preserve"> </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376BA0FE">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3D57A416" w14:paraId="7CE12A09" w14:textId="7AB8D87D">
      <w:pPr>
        <w:spacing w:before="240"/>
        <w:rPr>
          <w:b/>
          <w:bCs/>
          <w:sz w:val="24"/>
          <w:szCs w:val="24"/>
        </w:rPr>
      </w:pPr>
      <w:r w:rsidRPr="3D57A416">
        <w:rPr>
          <w:b/>
          <w:bCs/>
          <w:sz w:val="24"/>
          <w:szCs w:val="24"/>
        </w:rPr>
        <w:t xml:space="preserve">Table 1: Annual Respondent Burden and Cost </w:t>
      </w:r>
      <w:r w:rsidRPr="3D57A416" w:rsidR="600DB193">
        <w:rPr>
          <w:b/>
          <w:bCs/>
          <w:sz w:val="24"/>
          <w:szCs w:val="24"/>
        </w:rPr>
        <w:t>– NESHAP</w:t>
      </w:r>
      <w:r w:rsidRPr="3D57A416" w:rsidR="00CE0C58">
        <w:rPr>
          <w:b/>
          <w:bCs/>
          <w:sz w:val="24"/>
          <w:szCs w:val="24"/>
        </w:rPr>
        <w:t xml:space="preserve"> for Chromium Emissions from Hard and Decorative Chromium Electroplating and Chromium Anodizing Tanks (40 CFR Part 63, Subpart N) (Renewal)</w:t>
      </w:r>
    </w:p>
    <w:tbl>
      <w:tblPr>
        <w:tblW w:w="13362" w:type="dxa"/>
        <w:tblInd w:w="108" w:type="dxa"/>
        <w:tblCellMar>
          <w:top w:w="15" w:type="dxa"/>
          <w:bottom w:w="15" w:type="dxa"/>
        </w:tblCellMar>
        <w:tblLook w:val="04A0"/>
      </w:tblPr>
      <w:tblGrid>
        <w:gridCol w:w="3060"/>
        <w:gridCol w:w="1260"/>
        <w:gridCol w:w="1241"/>
        <w:gridCol w:w="1260"/>
        <w:gridCol w:w="1296"/>
        <w:gridCol w:w="1100"/>
        <w:gridCol w:w="1332"/>
        <w:gridCol w:w="1331"/>
        <w:gridCol w:w="1482"/>
      </w:tblGrid>
      <w:tr w14:paraId="4E85EB43" w14:textId="77777777" w:rsidTr="00CC7BC8">
        <w:tblPrEx>
          <w:tblW w:w="13362" w:type="dxa"/>
          <w:tblInd w:w="108" w:type="dxa"/>
          <w:tblCellMar>
            <w:top w:w="15" w:type="dxa"/>
            <w:bottom w:w="15" w:type="dxa"/>
          </w:tblCellMar>
          <w:tblLook w:val="04A0"/>
        </w:tblPrEx>
        <w:trPr>
          <w:trHeight w:val="1275"/>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894" w:rsidRPr="00C7282C" w:rsidP="00F72894" w14:paraId="553C754B" w14:textId="77777777">
            <w:pPr>
              <w:spacing w:after="0" w:line="240" w:lineRule="auto"/>
              <w:rPr>
                <w:rFonts w:eastAsia="Times New Roman" w:cstheme="minorHAnsi"/>
                <w:b/>
                <w:bCs/>
                <w:sz w:val="20"/>
                <w:szCs w:val="20"/>
              </w:rPr>
            </w:pPr>
            <w:r w:rsidRPr="00C7282C">
              <w:rPr>
                <w:rFonts w:eastAsia="Times New Roman" w:cstheme="minorHAnsi"/>
                <w:b/>
                <w:bCs/>
                <w:sz w:val="20"/>
                <w:szCs w:val="20"/>
              </w:rPr>
              <w:t>Burden Item</w:t>
            </w:r>
          </w:p>
        </w:tc>
        <w:tc>
          <w:tcPr>
            <w:tcW w:w="1260" w:type="dxa"/>
            <w:tcBorders>
              <w:top w:val="single" w:sz="4" w:space="0" w:color="auto"/>
              <w:left w:val="nil"/>
              <w:bottom w:val="nil"/>
              <w:right w:val="nil"/>
            </w:tcBorders>
            <w:shd w:val="clear" w:color="auto" w:fill="auto"/>
            <w:hideMark/>
          </w:tcPr>
          <w:p w:rsidR="00F72894" w:rsidRPr="00C7282C" w:rsidP="00F72894" w14:paraId="0B6C9877"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(A)</w:t>
            </w:r>
            <w:r w:rsidRPr="00C7282C">
              <w:rPr>
                <w:rFonts w:eastAsia="Times New Roman" w:cstheme="minorHAnsi"/>
                <w:b/>
                <w:bCs/>
                <w:sz w:val="20"/>
                <w:szCs w:val="20"/>
              </w:rPr>
              <w:br/>
              <w:t>Respondent Hours</w:t>
            </w:r>
            <w:r w:rsidRPr="00C7282C">
              <w:rPr>
                <w:rFonts w:eastAsia="Times New Roman" w:cstheme="minorHAnsi"/>
                <w:b/>
                <w:bCs/>
                <w:sz w:val="20"/>
                <w:szCs w:val="20"/>
              </w:rPr>
              <w:br/>
              <w:t>per Occurrence</w:t>
            </w:r>
            <w:r w:rsidRPr="00C7282C">
              <w:rPr>
                <w:rFonts w:eastAsia="Times New Roman" w:cstheme="minorHAnsi"/>
                <w:b/>
                <w:bCs/>
                <w:sz w:val="20"/>
                <w:szCs w:val="20"/>
              </w:rPr>
              <w:br/>
              <w:t xml:space="preserve">     </w:t>
            </w:r>
          </w:p>
        </w:tc>
        <w:tc>
          <w:tcPr>
            <w:tcW w:w="1241" w:type="dxa"/>
            <w:tcBorders>
              <w:top w:val="single" w:sz="4" w:space="0" w:color="auto"/>
              <w:left w:val="single" w:sz="4" w:space="0" w:color="000000"/>
              <w:bottom w:val="nil"/>
              <w:right w:val="nil"/>
            </w:tcBorders>
            <w:shd w:val="clear" w:color="auto" w:fill="auto"/>
            <w:hideMark/>
          </w:tcPr>
          <w:p w:rsidR="00F72894" w:rsidRPr="00C7282C" w:rsidP="00F72894" w14:paraId="6021B504" w14:textId="2446DCD1">
            <w:pPr>
              <w:spacing w:after="0" w:line="240" w:lineRule="auto"/>
              <w:jc w:val="center"/>
              <w:rPr>
                <w:rFonts w:eastAsia="Times New Roman" w:cstheme="minorHAnsi"/>
                <w:b/>
                <w:bCs/>
                <w:sz w:val="20"/>
                <w:szCs w:val="20"/>
              </w:rPr>
            </w:pPr>
            <w:r w:rsidRPr="00C7282C">
              <w:rPr>
                <w:rFonts w:eastAsia="Times New Roman" w:cstheme="minorHAnsi"/>
                <w:b/>
                <w:bCs/>
                <w:sz w:val="20"/>
                <w:szCs w:val="20"/>
              </w:rPr>
              <w:t>(B)</w:t>
            </w:r>
            <w:r w:rsidRPr="00C7282C">
              <w:rPr>
                <w:rFonts w:eastAsia="Times New Roman" w:cstheme="minorHAnsi"/>
                <w:b/>
                <w:bCs/>
                <w:sz w:val="20"/>
                <w:szCs w:val="20"/>
              </w:rPr>
              <w:br/>
              <w:t>Number of</w:t>
            </w:r>
            <w:r w:rsidRPr="00C7282C">
              <w:rPr>
                <w:rFonts w:eastAsia="Times New Roman" w:cstheme="minorHAnsi"/>
                <w:b/>
                <w:bCs/>
                <w:sz w:val="20"/>
                <w:szCs w:val="20"/>
              </w:rPr>
              <w:br/>
              <w:t>Occurrences</w:t>
            </w:r>
            <w:r w:rsidRPr="00C7282C">
              <w:rPr>
                <w:rFonts w:eastAsia="Times New Roman" w:cstheme="minorHAnsi"/>
                <w:b/>
                <w:bCs/>
                <w:sz w:val="20"/>
                <w:szCs w:val="20"/>
              </w:rPr>
              <w:br/>
              <w:t>per Respondent</w:t>
            </w:r>
            <w:r w:rsidRPr="00C7282C">
              <w:rPr>
                <w:rFonts w:eastAsia="Times New Roman" w:cstheme="minorHAnsi"/>
                <w:b/>
                <w:bCs/>
                <w:sz w:val="20"/>
                <w:szCs w:val="20"/>
              </w:rPr>
              <w:br/>
              <w:t>per Year</w:t>
            </w:r>
          </w:p>
        </w:tc>
        <w:tc>
          <w:tcPr>
            <w:tcW w:w="1260" w:type="dxa"/>
            <w:tcBorders>
              <w:top w:val="single" w:sz="4" w:space="0" w:color="auto"/>
              <w:left w:val="single" w:sz="4" w:space="0" w:color="000000"/>
              <w:bottom w:val="nil"/>
              <w:right w:val="nil"/>
            </w:tcBorders>
            <w:shd w:val="clear" w:color="auto" w:fill="auto"/>
            <w:hideMark/>
          </w:tcPr>
          <w:p w:rsidR="00F72894" w:rsidRPr="00C7282C" w:rsidP="00F72894" w14:paraId="082A459B"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(C)</w:t>
            </w:r>
            <w:r w:rsidRPr="00C7282C">
              <w:rPr>
                <w:rFonts w:eastAsia="Times New Roman" w:cstheme="minorHAnsi"/>
                <w:b/>
                <w:bCs/>
                <w:sz w:val="20"/>
                <w:szCs w:val="20"/>
              </w:rPr>
              <w:br/>
              <w:t>Hours</w:t>
            </w:r>
            <w:r w:rsidRPr="00C7282C">
              <w:rPr>
                <w:rFonts w:eastAsia="Times New Roman" w:cstheme="minorHAnsi"/>
                <w:b/>
                <w:bCs/>
                <w:sz w:val="20"/>
                <w:szCs w:val="20"/>
              </w:rPr>
              <w:br/>
              <w:t>per Respondent</w:t>
            </w:r>
            <w:r w:rsidRPr="00C7282C">
              <w:rPr>
                <w:rFonts w:eastAsia="Times New Roman" w:cstheme="minorHAnsi"/>
                <w:b/>
                <w:bCs/>
                <w:sz w:val="20"/>
                <w:szCs w:val="20"/>
              </w:rPr>
              <w:br/>
              <w:t>per Year</w:t>
            </w:r>
            <w:r w:rsidRPr="00C7282C">
              <w:rPr>
                <w:rFonts w:eastAsia="Times New Roman" w:cstheme="minorHAnsi"/>
                <w:b/>
                <w:bCs/>
                <w:sz w:val="20"/>
                <w:szCs w:val="20"/>
              </w:rPr>
              <w:br/>
              <w:t>(C=A x B)</w:t>
            </w:r>
          </w:p>
        </w:tc>
        <w:tc>
          <w:tcPr>
            <w:tcW w:w="1296" w:type="dxa"/>
            <w:tcBorders>
              <w:top w:val="single" w:sz="4" w:space="0" w:color="auto"/>
              <w:left w:val="single" w:sz="4" w:space="0" w:color="000000"/>
              <w:bottom w:val="nil"/>
              <w:right w:val="nil"/>
            </w:tcBorders>
            <w:shd w:val="clear" w:color="auto" w:fill="auto"/>
            <w:hideMark/>
          </w:tcPr>
          <w:p w:rsidR="00F72894" w:rsidRPr="00C7282C" w:rsidP="00F72894" w14:paraId="58BCF50B" w14:textId="77777777">
            <w:pPr>
              <w:spacing w:after="0" w:line="240" w:lineRule="auto"/>
              <w:jc w:val="center"/>
              <w:rPr>
                <w:rFonts w:eastAsia="Times New Roman" w:cstheme="minorHAnsi"/>
                <w:b/>
                <w:bCs/>
                <w:color w:val="000000"/>
                <w:sz w:val="20"/>
                <w:szCs w:val="20"/>
              </w:rPr>
            </w:pPr>
            <w:r w:rsidRPr="00C7282C">
              <w:rPr>
                <w:rFonts w:eastAsia="Times New Roman" w:cstheme="minorHAnsi"/>
                <w:b/>
                <w:bCs/>
                <w:color w:val="000000"/>
                <w:sz w:val="20"/>
                <w:szCs w:val="20"/>
              </w:rPr>
              <w:t>(D)</w:t>
            </w:r>
            <w:r w:rsidRPr="00C7282C">
              <w:rPr>
                <w:rFonts w:eastAsia="Times New Roman" w:cstheme="minorHAnsi"/>
                <w:b/>
                <w:bCs/>
                <w:color w:val="000000"/>
                <w:sz w:val="20"/>
                <w:szCs w:val="20"/>
              </w:rPr>
              <w:br/>
              <w:t>Number of</w:t>
            </w:r>
            <w:r w:rsidRPr="00C7282C">
              <w:rPr>
                <w:rFonts w:eastAsia="Times New Roman" w:cstheme="minorHAnsi"/>
                <w:b/>
                <w:bCs/>
                <w:color w:val="000000"/>
                <w:sz w:val="20"/>
                <w:szCs w:val="20"/>
              </w:rPr>
              <w:br/>
              <w:t xml:space="preserve">Respondents </w:t>
            </w:r>
            <w:r w:rsidRPr="00C7282C">
              <w:rPr>
                <w:rFonts w:eastAsia="Times New Roman" w:cstheme="minorHAnsi"/>
                <w:b/>
                <w:bCs/>
                <w:color w:val="000000"/>
                <w:sz w:val="20"/>
                <w:szCs w:val="20"/>
              </w:rPr>
              <w:br/>
              <w:t xml:space="preserve">per Year </w:t>
            </w:r>
            <w:r w:rsidRPr="00C7282C">
              <w:rPr>
                <w:rFonts w:eastAsia="Times New Roman" w:cstheme="minorHAnsi"/>
                <w:b/>
                <w:bCs/>
                <w:color w:val="000000"/>
                <w:sz w:val="20"/>
                <w:szCs w:val="20"/>
                <w:vertAlign w:val="superscript"/>
              </w:rPr>
              <w:t>a</w:t>
            </w:r>
          </w:p>
        </w:tc>
        <w:tc>
          <w:tcPr>
            <w:tcW w:w="1100" w:type="dxa"/>
            <w:tcBorders>
              <w:top w:val="single" w:sz="4" w:space="0" w:color="auto"/>
              <w:left w:val="single" w:sz="4" w:space="0" w:color="000000"/>
              <w:bottom w:val="nil"/>
              <w:right w:val="single" w:sz="4" w:space="0" w:color="000000"/>
            </w:tcBorders>
            <w:shd w:val="clear" w:color="auto" w:fill="auto"/>
            <w:hideMark/>
          </w:tcPr>
          <w:p w:rsidR="00F72894" w:rsidRPr="00C7282C" w:rsidP="00F72894" w14:paraId="64118780"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(E)</w:t>
            </w:r>
            <w:r w:rsidRPr="00C7282C">
              <w:rPr>
                <w:rFonts w:eastAsia="Times New Roman" w:cstheme="minorHAnsi"/>
                <w:b/>
                <w:bCs/>
                <w:sz w:val="20"/>
                <w:szCs w:val="20"/>
              </w:rPr>
              <w:br/>
              <w:t>Technical Hours</w:t>
            </w:r>
            <w:r w:rsidRPr="00C7282C">
              <w:rPr>
                <w:rFonts w:eastAsia="Times New Roman" w:cstheme="minorHAnsi"/>
                <w:b/>
                <w:bCs/>
                <w:sz w:val="20"/>
                <w:szCs w:val="20"/>
              </w:rPr>
              <w:br/>
              <w:t>per Year</w:t>
            </w:r>
            <w:r w:rsidRPr="00C7282C">
              <w:rPr>
                <w:rFonts w:eastAsia="Times New Roman" w:cstheme="minorHAnsi"/>
                <w:b/>
                <w:bCs/>
                <w:sz w:val="20"/>
                <w:szCs w:val="20"/>
              </w:rPr>
              <w:br/>
              <w:t>(E=C x D)</w:t>
            </w:r>
          </w:p>
        </w:tc>
        <w:tc>
          <w:tcPr>
            <w:tcW w:w="1332" w:type="dxa"/>
            <w:tcBorders>
              <w:top w:val="single" w:sz="4" w:space="0" w:color="auto"/>
              <w:left w:val="single" w:sz="4" w:space="0" w:color="000000"/>
              <w:bottom w:val="nil"/>
              <w:right w:val="single" w:sz="4" w:space="0" w:color="000000"/>
            </w:tcBorders>
            <w:shd w:val="clear" w:color="auto" w:fill="auto"/>
            <w:hideMark/>
          </w:tcPr>
          <w:p w:rsidR="00F72894" w:rsidRPr="00C7282C" w:rsidP="00F72894" w14:paraId="0F8837E8"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(F)</w:t>
            </w:r>
            <w:r w:rsidRPr="00C7282C">
              <w:rPr>
                <w:rFonts w:eastAsia="Times New Roman" w:cstheme="minorHAnsi"/>
                <w:b/>
                <w:bCs/>
                <w:sz w:val="20"/>
                <w:szCs w:val="20"/>
              </w:rPr>
              <w:br/>
              <w:t xml:space="preserve">Management </w:t>
            </w:r>
            <w:r w:rsidRPr="00C7282C">
              <w:rPr>
                <w:rFonts w:eastAsia="Times New Roman" w:cstheme="minorHAnsi"/>
                <w:b/>
                <w:bCs/>
                <w:sz w:val="20"/>
                <w:szCs w:val="20"/>
              </w:rPr>
              <w:br/>
              <w:t>Hours per Year</w:t>
            </w:r>
            <w:r w:rsidRPr="00C7282C">
              <w:rPr>
                <w:rFonts w:eastAsia="Times New Roman" w:cstheme="minorHAnsi"/>
                <w:b/>
                <w:bCs/>
                <w:sz w:val="20"/>
                <w:szCs w:val="20"/>
              </w:rPr>
              <w:br/>
              <w:t>(F= E x 0.05)</w:t>
            </w:r>
          </w:p>
        </w:tc>
        <w:tc>
          <w:tcPr>
            <w:tcW w:w="1331" w:type="dxa"/>
            <w:tcBorders>
              <w:top w:val="single" w:sz="4" w:space="0" w:color="auto"/>
              <w:left w:val="single" w:sz="4" w:space="0" w:color="000000"/>
              <w:bottom w:val="nil"/>
              <w:right w:val="single" w:sz="4" w:space="0" w:color="000000"/>
            </w:tcBorders>
            <w:shd w:val="clear" w:color="auto" w:fill="auto"/>
            <w:hideMark/>
          </w:tcPr>
          <w:p w:rsidR="00F72894" w:rsidRPr="00C7282C" w:rsidP="00F72894" w14:paraId="77D5832A"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(G)</w:t>
            </w:r>
            <w:r w:rsidRPr="00C7282C">
              <w:rPr>
                <w:rFonts w:eastAsia="Times New Roman" w:cstheme="minorHAnsi"/>
                <w:b/>
                <w:bCs/>
                <w:sz w:val="20"/>
                <w:szCs w:val="20"/>
              </w:rPr>
              <w:br/>
              <w:t xml:space="preserve">Clerical Hours </w:t>
            </w:r>
            <w:r w:rsidRPr="00C7282C">
              <w:rPr>
                <w:rFonts w:eastAsia="Times New Roman" w:cstheme="minorHAnsi"/>
                <w:b/>
                <w:bCs/>
                <w:sz w:val="20"/>
                <w:szCs w:val="20"/>
              </w:rPr>
              <w:br/>
              <w:t>per Year</w:t>
            </w:r>
            <w:r w:rsidRPr="00C7282C">
              <w:rPr>
                <w:rFonts w:eastAsia="Times New Roman" w:cstheme="minorHAnsi"/>
                <w:b/>
                <w:bCs/>
                <w:sz w:val="20"/>
                <w:szCs w:val="20"/>
              </w:rPr>
              <w:br/>
              <w:t>(G= E x 0.1)</w:t>
            </w:r>
          </w:p>
        </w:tc>
        <w:tc>
          <w:tcPr>
            <w:tcW w:w="1482" w:type="dxa"/>
            <w:tcBorders>
              <w:top w:val="single" w:sz="4" w:space="0" w:color="auto"/>
              <w:left w:val="single" w:sz="4" w:space="0" w:color="000000"/>
              <w:bottom w:val="nil"/>
              <w:right w:val="single" w:sz="4" w:space="0" w:color="auto"/>
            </w:tcBorders>
            <w:shd w:val="clear" w:color="auto" w:fill="auto"/>
            <w:hideMark/>
          </w:tcPr>
          <w:p w:rsidR="00F72894" w:rsidRPr="00C7282C" w:rsidP="00F72894" w14:paraId="5515D1D3" w14:textId="77777777">
            <w:pPr>
              <w:spacing w:after="0" w:line="240" w:lineRule="auto"/>
              <w:jc w:val="center"/>
              <w:rPr>
                <w:rFonts w:eastAsia="Times New Roman" w:cstheme="minorHAnsi"/>
                <w:b/>
                <w:bCs/>
                <w:color w:val="000000"/>
                <w:sz w:val="20"/>
                <w:szCs w:val="20"/>
              </w:rPr>
            </w:pPr>
            <w:r w:rsidRPr="00C7282C">
              <w:rPr>
                <w:rFonts w:eastAsia="Times New Roman" w:cstheme="minorHAnsi"/>
                <w:b/>
                <w:bCs/>
                <w:color w:val="000000"/>
                <w:sz w:val="20"/>
                <w:szCs w:val="20"/>
              </w:rPr>
              <w:t>Total</w:t>
            </w:r>
            <w:r w:rsidRPr="00C7282C">
              <w:rPr>
                <w:rFonts w:eastAsia="Times New Roman" w:cstheme="minorHAnsi"/>
                <w:b/>
                <w:bCs/>
                <w:color w:val="000000"/>
                <w:sz w:val="20"/>
                <w:szCs w:val="20"/>
              </w:rPr>
              <w:br/>
              <w:t>Labor Costs</w:t>
            </w:r>
            <w:r w:rsidRPr="00C7282C">
              <w:rPr>
                <w:rFonts w:eastAsia="Times New Roman" w:cstheme="minorHAnsi"/>
                <w:b/>
                <w:bCs/>
                <w:color w:val="000000"/>
                <w:sz w:val="20"/>
                <w:szCs w:val="20"/>
              </w:rPr>
              <w:br/>
              <w:t xml:space="preserve">per Year </w:t>
            </w:r>
            <w:r w:rsidRPr="00C7282C">
              <w:rPr>
                <w:rFonts w:eastAsia="Times New Roman" w:cstheme="minorHAnsi"/>
                <w:b/>
                <w:bCs/>
                <w:color w:val="000000"/>
                <w:sz w:val="20"/>
                <w:szCs w:val="20"/>
                <w:vertAlign w:val="superscript"/>
              </w:rPr>
              <w:t>b</w:t>
            </w:r>
          </w:p>
        </w:tc>
      </w:tr>
      <w:tr w14:paraId="7176F1E6"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F3185AA" w14:textId="77777777">
            <w:pPr>
              <w:spacing w:after="0" w:line="240" w:lineRule="auto"/>
              <w:rPr>
                <w:rFonts w:eastAsia="Times New Roman" w:cstheme="minorHAnsi"/>
                <w:sz w:val="20"/>
                <w:szCs w:val="20"/>
              </w:rPr>
            </w:pPr>
            <w:r w:rsidRPr="00C7282C">
              <w:rPr>
                <w:rFonts w:eastAsia="Times New Roman" w:cstheme="minorHAnsi"/>
                <w:sz w:val="20"/>
                <w:szCs w:val="20"/>
              </w:rPr>
              <w:t>1.  APPLICATIONS</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59E1B4C8"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2E1376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516F641"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CF21046"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674684"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E08FDD0"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9FDCF74"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90C8C80"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2088085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B2AF7DE" w14:textId="77777777">
            <w:pPr>
              <w:spacing w:after="0" w:line="240" w:lineRule="auto"/>
              <w:rPr>
                <w:rFonts w:eastAsia="Times New Roman" w:cstheme="minorHAnsi"/>
                <w:sz w:val="20"/>
                <w:szCs w:val="20"/>
              </w:rPr>
            </w:pPr>
            <w:r w:rsidRPr="00C7282C">
              <w:rPr>
                <w:rFonts w:eastAsia="Times New Roman" w:cstheme="minorHAnsi"/>
                <w:sz w:val="20"/>
                <w:szCs w:val="20"/>
              </w:rPr>
              <w:t>2.  SURVEY AND STUDIES</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A73EE78"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C903DF3"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4A54A47"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41F45B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EC2084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4C41EE6"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2E2439C"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487A49"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4CC20835" w14:textId="77777777" w:rsidTr="00CC7BC8">
        <w:tblPrEx>
          <w:tblW w:w="13362" w:type="dxa"/>
          <w:tblInd w:w="108" w:type="dxa"/>
          <w:tblCellMar>
            <w:top w:w="15" w:type="dxa"/>
            <w:bottom w:w="15" w:type="dxa"/>
          </w:tblCellMar>
          <w:tblLook w:val="04A0"/>
        </w:tblPrEx>
        <w:trPr>
          <w:trHeight w:val="510"/>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1DB560A1" w14:textId="77777777">
            <w:pPr>
              <w:spacing w:after="0" w:line="240" w:lineRule="auto"/>
              <w:rPr>
                <w:rFonts w:eastAsia="Times New Roman" w:cstheme="minorHAnsi"/>
                <w:sz w:val="20"/>
                <w:szCs w:val="20"/>
              </w:rPr>
            </w:pPr>
            <w:r w:rsidRPr="00C7282C">
              <w:rPr>
                <w:rFonts w:eastAsia="Times New Roman" w:cstheme="minorHAnsi"/>
                <w:sz w:val="20"/>
                <w:szCs w:val="20"/>
              </w:rPr>
              <w:t>3.  ACQUISITION, INSTALLATION, AND UTILIZATION OF TECHNOLOGY AND SYSTEMS</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5248C499"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CAAFFB1"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7200889"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2F44471"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FF26044"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063F9E8"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67704BC"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EFD76C4"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58E19077"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AC1AC46" w14:textId="77777777">
            <w:pPr>
              <w:spacing w:after="0" w:line="240" w:lineRule="auto"/>
              <w:rPr>
                <w:rFonts w:eastAsia="Times New Roman" w:cstheme="minorHAnsi"/>
                <w:sz w:val="20"/>
                <w:szCs w:val="20"/>
              </w:rPr>
            </w:pPr>
            <w:r w:rsidRPr="00C7282C">
              <w:rPr>
                <w:rFonts w:eastAsia="Times New Roman" w:cstheme="minorHAnsi"/>
                <w:sz w:val="20"/>
                <w:szCs w:val="20"/>
              </w:rPr>
              <w:t>4. REPORTING REQUIREMENTS</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02FADD2A" w14:textId="77777777">
            <w:pPr>
              <w:spacing w:after="0" w:line="240" w:lineRule="auto"/>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6D033EAA"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087F89F"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6B59B5B7"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6B9D1208"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3C9B41F"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6C0FBC6F"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2BCF0DA" w14:textId="77777777">
            <w:pPr>
              <w:spacing w:after="0" w:line="240" w:lineRule="auto"/>
              <w:jc w:val="center"/>
              <w:rPr>
                <w:rFonts w:eastAsia="Times New Roman" w:cstheme="minorHAnsi"/>
                <w:sz w:val="20"/>
                <w:szCs w:val="20"/>
              </w:rPr>
            </w:pPr>
          </w:p>
        </w:tc>
      </w:tr>
      <w:tr w14:paraId="3CAE2CB6"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C8B1239"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A. Familiarization with Regulatory Requirements</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1E46E64E"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0FE10C2"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DD5B4D2"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A86CE08"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1,343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09AD868"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1343</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F6CDCE9" w14:textId="77777777">
            <w:pPr>
              <w:spacing w:after="0" w:line="240" w:lineRule="auto"/>
              <w:jc w:val="center"/>
              <w:rPr>
                <w:rFonts w:eastAsia="Times New Roman" w:cstheme="minorHAnsi"/>
                <w:sz w:val="20"/>
                <w:szCs w:val="20"/>
              </w:rPr>
            </w:pPr>
            <w:r w:rsidRPr="00C7282C">
              <w:rPr>
                <w:rFonts w:eastAsia="Times New Roman" w:cstheme="minorHAnsi"/>
                <w:sz w:val="20"/>
                <w:szCs w:val="20"/>
              </w:rPr>
              <w:t>67.15</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E6382ED"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134.3</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AA2A55A" w14:textId="77777777">
            <w:pPr>
              <w:spacing w:after="0" w:line="240" w:lineRule="auto"/>
              <w:jc w:val="right"/>
              <w:rPr>
                <w:rFonts w:eastAsia="Times New Roman" w:cstheme="minorHAnsi"/>
                <w:sz w:val="20"/>
                <w:szCs w:val="20"/>
              </w:rPr>
            </w:pPr>
            <w:r w:rsidRPr="00C7282C">
              <w:rPr>
                <w:rFonts w:eastAsia="Times New Roman" w:cstheme="minorHAnsi"/>
                <w:sz w:val="20"/>
                <w:szCs w:val="20"/>
              </w:rPr>
              <w:t>$211,531.23</w:t>
            </w:r>
          </w:p>
        </w:tc>
      </w:tr>
      <w:tr w14:paraId="6AC65FC3"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0F612BF"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B.  Required Activities</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7B39C794" w14:textId="77777777">
            <w:pPr>
              <w:spacing w:after="0" w:line="240" w:lineRule="auto"/>
              <w:ind w:firstLine="200" w:firstLineChars="100"/>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2AA80AF"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217B1FD"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213E67E"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07E305D"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412294A"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7C6DCFE"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318BF55" w14:textId="77777777">
            <w:pPr>
              <w:spacing w:after="0" w:line="240" w:lineRule="auto"/>
              <w:jc w:val="center"/>
              <w:rPr>
                <w:rFonts w:eastAsia="Times New Roman" w:cstheme="minorHAnsi"/>
                <w:sz w:val="20"/>
                <w:szCs w:val="20"/>
              </w:rPr>
            </w:pPr>
          </w:p>
        </w:tc>
      </w:tr>
      <w:tr w14:paraId="1A76A6B4"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76D5408" w14:textId="7EFD8F30">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Performance test</w:t>
            </w:r>
            <w:r w:rsidRPr="00C7282C" w:rsidR="007E091B">
              <w:rPr>
                <w:rFonts w:eastAsia="Times New Roman" w:cstheme="minorHAnsi"/>
                <w:sz w:val="20"/>
                <w:szCs w:val="20"/>
              </w:rPr>
              <w:t xml:space="preserve"> </w:t>
            </w:r>
            <w:r w:rsidRPr="00C7282C">
              <w:rPr>
                <w:rFonts w:eastAsia="Times New Roman" w:cstheme="minorHAnsi"/>
                <w:sz w:val="20"/>
                <w:szCs w:val="20"/>
                <w:vertAlign w:val="superscript"/>
              </w:rPr>
              <w:t>c</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683D9444"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6DDAFC" w14:textId="77777777">
            <w:pPr>
              <w:spacing w:after="0" w:line="240" w:lineRule="auto"/>
              <w:jc w:val="center"/>
              <w:rPr>
                <w:rFonts w:eastAsia="Times New Roman" w:cstheme="minorHAnsi"/>
                <w:sz w:val="20"/>
                <w:szCs w:val="20"/>
              </w:rPr>
            </w:pPr>
          </w:p>
        </w:tc>
      </w:tr>
      <w:tr w14:paraId="5F7BA228"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4E600DC"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Monitoring of operations equipment </w:t>
            </w:r>
            <w:r w:rsidRPr="00C7282C">
              <w:rPr>
                <w:rFonts w:eastAsia="Times New Roman" w:cstheme="minorHAnsi"/>
                <w:sz w:val="20"/>
                <w:szCs w:val="20"/>
                <w:vertAlign w:val="superscript"/>
              </w:rPr>
              <w:t>d</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16BBDDFA"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5E---------------------------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03F826F" w14:textId="77777777">
            <w:pPr>
              <w:spacing w:after="0" w:line="240" w:lineRule="auto"/>
              <w:jc w:val="center"/>
              <w:rPr>
                <w:rFonts w:eastAsia="Times New Roman" w:cstheme="minorHAnsi"/>
                <w:sz w:val="20"/>
                <w:szCs w:val="20"/>
              </w:rPr>
            </w:pPr>
          </w:p>
        </w:tc>
      </w:tr>
      <w:tr w14:paraId="3B1E4D77"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508BD76"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C.  Create Information</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5B59250B"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4B and 5E----------------------------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5EEF449" w14:textId="77777777">
            <w:pPr>
              <w:spacing w:after="0" w:line="240" w:lineRule="auto"/>
              <w:jc w:val="center"/>
              <w:rPr>
                <w:rFonts w:eastAsia="Times New Roman" w:cstheme="minorHAnsi"/>
                <w:sz w:val="20"/>
                <w:szCs w:val="20"/>
              </w:rPr>
            </w:pPr>
          </w:p>
        </w:tc>
      </w:tr>
      <w:tr w14:paraId="5E4218D1"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48EA9DF"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D.  Gather Existing Information</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4017891B"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4B and 5E----------------------------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1F3BA61"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616E0636"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8BEF440"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 xml:space="preserve">E.  Write Report </w:t>
            </w:r>
            <w:r w:rsidRPr="00C7282C">
              <w:rPr>
                <w:rFonts w:eastAsia="Times New Roman" w:cstheme="minorHAnsi"/>
                <w:sz w:val="20"/>
                <w:szCs w:val="20"/>
                <w:vertAlign w:val="superscript"/>
              </w:rPr>
              <w:t>a,e</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40AD0B6C" w14:textId="77777777">
            <w:pPr>
              <w:spacing w:after="0" w:line="240" w:lineRule="auto"/>
              <w:ind w:firstLine="200" w:firstLineChars="100"/>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99C15B6"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3F9BB0A"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E8932E5"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07240E1"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A2FA85F"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615AF391"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93EDE36" w14:textId="77777777">
            <w:pPr>
              <w:spacing w:after="0" w:line="240" w:lineRule="auto"/>
              <w:jc w:val="center"/>
              <w:rPr>
                <w:rFonts w:eastAsia="Times New Roman" w:cstheme="minorHAnsi"/>
                <w:sz w:val="20"/>
                <w:szCs w:val="20"/>
              </w:rPr>
            </w:pPr>
          </w:p>
        </w:tc>
      </w:tr>
      <w:tr w14:paraId="6B280799"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DA23FBA"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Notification of compliance status </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6473AC4B"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4A59E66"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0BA9123"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05EBCA4"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7799A6"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04E4661"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5EEBF3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732B9CB7"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3DF8A169"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9B860CE"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Notification of actual startup</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166B227"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BCD4AA0"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B4A868"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6AD4DD0"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18EE89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27E0CB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8BAF890"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47DE809B"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7DE981E0"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6551097"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Notification of construction / reconstruction</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086A235C"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ADB443B"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8D57408"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FD146A0"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A8F3B60"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3E57DC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6174C6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46DBEB95"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4E6A4AA9"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2286AE9"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Notification of performance test</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639A1BEC"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A2E1E2E"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6489557"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9960125"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AB6E0C7"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4DA0132"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A6C98E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0332C989"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1330A9A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EBF1095"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Performance test report</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62EC1724"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640B951"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C1207DB"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AC43592"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4481A27"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D20043C"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04F693C"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7184EACD"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3C022666"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CE9CDE0"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Operation and maintenance </w:t>
            </w:r>
            <w:r w:rsidRPr="00C7282C">
              <w:rPr>
                <w:rFonts w:eastAsia="Times New Roman" w:cstheme="minorHAnsi"/>
                <w:sz w:val="20"/>
                <w:szCs w:val="20"/>
              </w:rPr>
              <w:t>plan</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408BF28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3E3EAF3"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9B9582C"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6787F68"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7BC7014"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3248B0D"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BF75F1E"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3C08E33B"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1395DA29" w14:textId="77777777" w:rsidTr="00CC7BC8">
        <w:tblPrEx>
          <w:tblW w:w="13362" w:type="dxa"/>
          <w:tblInd w:w="108" w:type="dxa"/>
          <w:tblCellMar>
            <w:top w:w="15" w:type="dxa"/>
            <w:bottom w:w="15" w:type="dxa"/>
          </w:tblCellMar>
          <w:tblLook w:val="04A0"/>
        </w:tblPrEx>
        <w:trPr>
          <w:trHeight w:val="510"/>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987FA56"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Annual compliance status reports for area sources</w:t>
            </w:r>
            <w:r w:rsidRPr="00C7282C">
              <w:rPr>
                <w:rFonts w:eastAsia="Times New Roman" w:cstheme="minorHAnsi"/>
                <w:sz w:val="20"/>
                <w:szCs w:val="20"/>
                <w:vertAlign w:val="superscript"/>
              </w:rPr>
              <w:t xml:space="preserve"> f, g</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09B8292"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8ECDFE6"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25651A0"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4861D2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1,033</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8191338" w14:textId="77777777">
            <w:pPr>
              <w:spacing w:after="0" w:line="240" w:lineRule="auto"/>
              <w:jc w:val="center"/>
              <w:rPr>
                <w:rFonts w:eastAsia="Times New Roman" w:cstheme="minorHAnsi"/>
                <w:sz w:val="20"/>
                <w:szCs w:val="20"/>
              </w:rPr>
            </w:pPr>
            <w:r w:rsidRPr="00C7282C">
              <w:rPr>
                <w:rFonts w:eastAsia="Times New Roman" w:cstheme="minorHAnsi"/>
                <w:sz w:val="20"/>
                <w:szCs w:val="20"/>
              </w:rPr>
              <w:t>4,132</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5033211" w14:textId="77777777">
            <w:pPr>
              <w:spacing w:after="0" w:line="240" w:lineRule="auto"/>
              <w:jc w:val="center"/>
              <w:rPr>
                <w:rFonts w:eastAsia="Times New Roman" w:cstheme="minorHAnsi"/>
                <w:sz w:val="20"/>
                <w:szCs w:val="20"/>
              </w:rPr>
            </w:pPr>
            <w:r w:rsidRPr="00C7282C">
              <w:rPr>
                <w:rFonts w:eastAsia="Times New Roman" w:cstheme="minorHAnsi"/>
                <w:sz w:val="20"/>
                <w:szCs w:val="20"/>
              </w:rPr>
              <w:t>207</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6A4B794" w14:textId="77777777">
            <w:pPr>
              <w:spacing w:after="0" w:line="240" w:lineRule="auto"/>
              <w:jc w:val="center"/>
              <w:rPr>
                <w:rFonts w:eastAsia="Times New Roman" w:cstheme="minorHAnsi"/>
                <w:sz w:val="20"/>
                <w:szCs w:val="20"/>
              </w:rPr>
            </w:pPr>
            <w:r w:rsidRPr="00C7282C">
              <w:rPr>
                <w:rFonts w:eastAsia="Times New Roman" w:cstheme="minorHAnsi"/>
                <w:sz w:val="20"/>
                <w:szCs w:val="20"/>
              </w:rPr>
              <w:t>413</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482376EA" w14:textId="77777777">
            <w:pPr>
              <w:spacing w:after="0" w:line="240" w:lineRule="auto"/>
              <w:jc w:val="right"/>
              <w:rPr>
                <w:rFonts w:eastAsia="Times New Roman" w:cstheme="minorHAnsi"/>
                <w:sz w:val="20"/>
                <w:szCs w:val="20"/>
              </w:rPr>
            </w:pPr>
            <w:r w:rsidRPr="00C7282C">
              <w:rPr>
                <w:rFonts w:eastAsia="Times New Roman" w:cstheme="minorHAnsi"/>
                <w:sz w:val="20"/>
                <w:szCs w:val="20"/>
              </w:rPr>
              <w:t>$650,816.86</w:t>
            </w:r>
          </w:p>
        </w:tc>
      </w:tr>
      <w:tr w14:paraId="6950DD37"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6DF00A0"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Semiannual reports of exceedances for area </w:t>
            </w:r>
            <w:r w:rsidRPr="00C7282C">
              <w:rPr>
                <w:rFonts w:eastAsia="Times New Roman" w:cstheme="minorHAnsi"/>
                <w:sz w:val="20"/>
                <w:szCs w:val="20"/>
              </w:rPr>
              <w:t xml:space="preserve">sources </w:t>
            </w:r>
            <w:r w:rsidRPr="00C7282C">
              <w:rPr>
                <w:rFonts w:eastAsia="Times New Roman" w:cstheme="minorHAnsi"/>
                <w:sz w:val="20"/>
                <w:szCs w:val="20"/>
                <w:vertAlign w:val="superscript"/>
              </w:rPr>
              <w:t xml:space="preserve"> g</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642800FE" w14:textId="77777777">
            <w:pPr>
              <w:spacing w:after="0" w:line="240" w:lineRule="auto"/>
              <w:jc w:val="center"/>
              <w:rPr>
                <w:rFonts w:eastAsia="Times New Roman" w:cstheme="minorHAnsi"/>
                <w:sz w:val="20"/>
                <w:szCs w:val="20"/>
              </w:rPr>
            </w:pPr>
            <w:r w:rsidRPr="00C7282C">
              <w:rPr>
                <w:rFonts w:eastAsia="Times New Roman" w:cstheme="minorHAnsi"/>
                <w:sz w:val="20"/>
                <w:szCs w:val="20"/>
              </w:rPr>
              <w:t>8</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DBB0EAD"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C2EED19" w14:textId="77777777">
            <w:pPr>
              <w:spacing w:after="0" w:line="240" w:lineRule="auto"/>
              <w:jc w:val="center"/>
              <w:rPr>
                <w:rFonts w:eastAsia="Times New Roman" w:cstheme="minorHAnsi"/>
                <w:sz w:val="20"/>
                <w:szCs w:val="20"/>
              </w:rPr>
            </w:pPr>
            <w:r w:rsidRPr="00C7282C">
              <w:rPr>
                <w:rFonts w:eastAsia="Times New Roman" w:cstheme="minorHAnsi"/>
                <w:sz w:val="20"/>
                <w:szCs w:val="20"/>
              </w:rPr>
              <w:t>16</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F4AA16F"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258</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2018DC" w14:textId="77777777">
            <w:pPr>
              <w:spacing w:after="0" w:line="240" w:lineRule="auto"/>
              <w:jc w:val="center"/>
              <w:rPr>
                <w:rFonts w:eastAsia="Times New Roman" w:cstheme="minorHAnsi"/>
                <w:sz w:val="20"/>
                <w:szCs w:val="20"/>
              </w:rPr>
            </w:pPr>
            <w:r w:rsidRPr="00C7282C">
              <w:rPr>
                <w:rFonts w:eastAsia="Times New Roman" w:cstheme="minorHAnsi"/>
                <w:sz w:val="20"/>
                <w:szCs w:val="20"/>
              </w:rPr>
              <w:t>4,128</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3667B5F" w14:textId="77777777">
            <w:pPr>
              <w:spacing w:after="0" w:line="240" w:lineRule="auto"/>
              <w:jc w:val="center"/>
              <w:rPr>
                <w:rFonts w:eastAsia="Times New Roman" w:cstheme="minorHAnsi"/>
                <w:sz w:val="20"/>
                <w:szCs w:val="20"/>
              </w:rPr>
            </w:pPr>
            <w:r w:rsidRPr="00C7282C">
              <w:rPr>
                <w:rFonts w:eastAsia="Times New Roman" w:cstheme="minorHAnsi"/>
                <w:sz w:val="20"/>
                <w:szCs w:val="20"/>
              </w:rPr>
              <w:t>206</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97E858" w14:textId="77777777">
            <w:pPr>
              <w:spacing w:after="0" w:line="240" w:lineRule="auto"/>
              <w:jc w:val="center"/>
              <w:rPr>
                <w:rFonts w:eastAsia="Times New Roman" w:cstheme="minorHAnsi"/>
                <w:sz w:val="20"/>
                <w:szCs w:val="20"/>
              </w:rPr>
            </w:pPr>
            <w:r w:rsidRPr="00C7282C">
              <w:rPr>
                <w:rFonts w:eastAsia="Times New Roman" w:cstheme="minorHAnsi"/>
                <w:sz w:val="20"/>
                <w:szCs w:val="20"/>
              </w:rPr>
              <w:t>413</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07B94320" w14:textId="77777777">
            <w:pPr>
              <w:spacing w:after="0" w:line="240" w:lineRule="auto"/>
              <w:jc w:val="right"/>
              <w:rPr>
                <w:rFonts w:eastAsia="Times New Roman" w:cstheme="minorHAnsi"/>
                <w:sz w:val="20"/>
                <w:szCs w:val="20"/>
              </w:rPr>
            </w:pPr>
            <w:r w:rsidRPr="00C7282C">
              <w:rPr>
                <w:rFonts w:eastAsia="Times New Roman" w:cstheme="minorHAnsi"/>
                <w:sz w:val="20"/>
                <w:szCs w:val="20"/>
              </w:rPr>
              <w:t>$650,186.83</w:t>
            </w:r>
          </w:p>
        </w:tc>
      </w:tr>
      <w:tr w14:paraId="1C5056E6"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E4388D4"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Semiannual compliance status reports for major sources </w:t>
            </w:r>
            <w:r w:rsidRPr="00C7282C">
              <w:rPr>
                <w:rFonts w:eastAsia="Times New Roman" w:cstheme="minorHAnsi"/>
                <w:sz w:val="20"/>
                <w:szCs w:val="20"/>
                <w:vertAlign w:val="superscript"/>
              </w:rPr>
              <w:t>h</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5FE524E6" w14:textId="77777777">
            <w:pPr>
              <w:spacing w:after="0" w:line="240" w:lineRule="auto"/>
              <w:jc w:val="center"/>
              <w:rPr>
                <w:rFonts w:eastAsia="Times New Roman" w:cstheme="minorHAnsi"/>
                <w:sz w:val="20"/>
                <w:szCs w:val="20"/>
              </w:rPr>
            </w:pPr>
            <w:r w:rsidRPr="00C7282C">
              <w:rPr>
                <w:rFonts w:eastAsia="Times New Roman" w:cstheme="minorHAnsi"/>
                <w:sz w:val="20"/>
                <w:szCs w:val="20"/>
              </w:rPr>
              <w:t>8</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4C57D5E"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7677BFA" w14:textId="77777777">
            <w:pPr>
              <w:spacing w:after="0" w:line="240" w:lineRule="auto"/>
              <w:jc w:val="center"/>
              <w:rPr>
                <w:rFonts w:eastAsia="Times New Roman" w:cstheme="minorHAnsi"/>
                <w:sz w:val="20"/>
                <w:szCs w:val="20"/>
              </w:rPr>
            </w:pPr>
            <w:r w:rsidRPr="00C7282C">
              <w:rPr>
                <w:rFonts w:eastAsia="Times New Roman" w:cstheme="minorHAnsi"/>
                <w:sz w:val="20"/>
                <w:szCs w:val="20"/>
              </w:rPr>
              <w:t>16</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80C1756"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2E81F33"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E01C303"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4A341FB"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0626DF47"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358274B3"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122808F"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Quarterly compliance status reports for major sources </w:t>
            </w:r>
            <w:r w:rsidRPr="00C7282C">
              <w:rPr>
                <w:rFonts w:eastAsia="Times New Roman" w:cstheme="minorHAnsi"/>
                <w:sz w:val="20"/>
                <w:szCs w:val="20"/>
                <w:vertAlign w:val="superscript"/>
              </w:rPr>
              <w:t>h</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3AAC0F9" w14:textId="77777777">
            <w:pPr>
              <w:spacing w:after="0" w:line="240" w:lineRule="auto"/>
              <w:jc w:val="center"/>
              <w:rPr>
                <w:rFonts w:eastAsia="Times New Roman" w:cstheme="minorHAnsi"/>
                <w:sz w:val="20"/>
                <w:szCs w:val="20"/>
              </w:rPr>
            </w:pPr>
            <w:r w:rsidRPr="00C7282C">
              <w:rPr>
                <w:rFonts w:eastAsia="Times New Roman" w:cstheme="minorHAnsi"/>
                <w:sz w:val="20"/>
                <w:szCs w:val="20"/>
              </w:rPr>
              <w:t>8</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8B9CDD3"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B19E86D" w14:textId="77777777">
            <w:pPr>
              <w:spacing w:after="0" w:line="240" w:lineRule="auto"/>
              <w:jc w:val="center"/>
              <w:rPr>
                <w:rFonts w:eastAsia="Times New Roman" w:cstheme="minorHAnsi"/>
                <w:sz w:val="20"/>
                <w:szCs w:val="20"/>
              </w:rPr>
            </w:pPr>
            <w:r w:rsidRPr="00C7282C">
              <w:rPr>
                <w:rFonts w:eastAsia="Times New Roman" w:cstheme="minorHAnsi"/>
                <w:sz w:val="20"/>
                <w:szCs w:val="20"/>
              </w:rPr>
              <w:t>32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BF67018"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8372208"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6217A86"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D665CFD"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5B0A4EEB"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7DC6A556" w14:textId="77777777" w:rsidTr="00CC7BC8">
        <w:tblPrEx>
          <w:tblW w:w="13362" w:type="dxa"/>
          <w:tblInd w:w="108" w:type="dxa"/>
          <w:tblCellMar>
            <w:top w:w="15" w:type="dxa"/>
            <w:bottom w:w="15" w:type="dxa"/>
          </w:tblCellMar>
          <w:tblLook w:val="04A0"/>
        </w:tblPrEx>
        <w:trPr>
          <w:trHeight w:val="510"/>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8C3BD02"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Request to reduce report frequency </w:t>
            </w:r>
            <w:r w:rsidRPr="00C7282C">
              <w:rPr>
                <w:rFonts w:eastAsia="Times New Roman" w:cstheme="minorHAnsi"/>
                <w:sz w:val="20"/>
                <w:szCs w:val="20"/>
                <w:vertAlign w:val="superscript"/>
              </w:rPr>
              <w:t>g</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836E898"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D85D42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228BA35" w14:textId="77777777">
            <w:pPr>
              <w:spacing w:after="0" w:line="240" w:lineRule="auto"/>
              <w:jc w:val="center"/>
              <w:rPr>
                <w:rFonts w:eastAsia="Times New Roman" w:cstheme="minorHAnsi"/>
                <w:sz w:val="20"/>
                <w:szCs w:val="20"/>
              </w:rPr>
            </w:pPr>
            <w:r w:rsidRPr="00C7282C">
              <w:rPr>
                <w:rFonts w:eastAsia="Times New Roman" w:cstheme="minorHAnsi"/>
                <w:sz w:val="20"/>
                <w:szCs w:val="20"/>
              </w:rPr>
              <w:t>2</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F7C352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129</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B101854"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258</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381FC00"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CAD494B" w14:textId="77777777">
            <w:pPr>
              <w:spacing w:after="0" w:line="240" w:lineRule="auto"/>
              <w:jc w:val="center"/>
              <w:rPr>
                <w:rFonts w:eastAsia="Times New Roman" w:cstheme="minorHAnsi"/>
                <w:sz w:val="20"/>
                <w:szCs w:val="20"/>
              </w:rPr>
            </w:pPr>
            <w:r w:rsidRPr="00C7282C">
              <w:rPr>
                <w:rFonts w:eastAsia="Times New Roman" w:cstheme="minorHAnsi"/>
                <w:sz w:val="20"/>
                <w:szCs w:val="20"/>
              </w:rPr>
              <w:t>26</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0EE18C0E" w14:textId="77777777">
            <w:pPr>
              <w:spacing w:after="0" w:line="240" w:lineRule="auto"/>
              <w:jc w:val="right"/>
              <w:rPr>
                <w:rFonts w:eastAsia="Times New Roman" w:cstheme="minorHAnsi"/>
                <w:sz w:val="20"/>
                <w:szCs w:val="20"/>
              </w:rPr>
            </w:pPr>
            <w:r w:rsidRPr="00C7282C">
              <w:rPr>
                <w:rFonts w:eastAsia="Times New Roman" w:cstheme="minorHAnsi"/>
                <w:sz w:val="20"/>
                <w:szCs w:val="20"/>
              </w:rPr>
              <w:t>$40,636.68</w:t>
            </w:r>
          </w:p>
        </w:tc>
      </w:tr>
      <w:tr w14:paraId="3E708D76" w14:textId="77777777" w:rsidTr="00CC7BC8">
        <w:tblPrEx>
          <w:tblW w:w="13362" w:type="dxa"/>
          <w:tblInd w:w="108" w:type="dxa"/>
          <w:tblCellMar>
            <w:top w:w="15" w:type="dxa"/>
            <w:bottom w:w="15" w:type="dxa"/>
          </w:tblCellMar>
          <w:tblLook w:val="04A0"/>
        </w:tblPrEx>
        <w:trPr>
          <w:trHeight w:val="510"/>
        </w:trPr>
        <w:tc>
          <w:tcPr>
            <w:tcW w:w="3060" w:type="dxa"/>
            <w:tcBorders>
              <w:top w:val="single" w:sz="4" w:space="0" w:color="auto"/>
              <w:left w:val="single" w:sz="4" w:space="0" w:color="auto"/>
              <w:bottom w:val="single" w:sz="4" w:space="0" w:color="auto"/>
              <w:right w:val="single" w:sz="4" w:space="0" w:color="auto"/>
            </w:tcBorders>
            <w:noWrap/>
            <w:vAlign w:val="center"/>
            <w:hideMark/>
          </w:tcPr>
          <w:p w:rsidR="00F72894" w:rsidRPr="00C7282C" w:rsidP="00F72894" w14:paraId="48C1D38C" w14:textId="77777777">
            <w:pPr>
              <w:spacing w:after="0" w:line="240" w:lineRule="auto"/>
              <w:rPr>
                <w:rFonts w:eastAsia="Times New Roman" w:cstheme="minorHAnsi"/>
                <w:b/>
                <w:bCs/>
                <w:sz w:val="20"/>
                <w:szCs w:val="20"/>
              </w:rPr>
            </w:pPr>
            <w:r w:rsidRPr="00C7282C">
              <w:rPr>
                <w:rFonts w:eastAsia="Times New Roman" w:cstheme="minorHAnsi"/>
                <w:b/>
                <w:bCs/>
                <w:sz w:val="20"/>
                <w:szCs w:val="20"/>
              </w:rPr>
              <w:t>Subtotal for Reporting Requirements</w:t>
            </w:r>
          </w:p>
        </w:tc>
        <w:tc>
          <w:tcPr>
            <w:tcW w:w="1260" w:type="dxa"/>
            <w:tcBorders>
              <w:top w:val="single" w:sz="4" w:space="0" w:color="auto"/>
              <w:left w:val="nil"/>
              <w:bottom w:val="single" w:sz="4" w:space="0" w:color="auto"/>
              <w:right w:val="nil"/>
            </w:tcBorders>
            <w:noWrap/>
            <w:vAlign w:val="bottom"/>
            <w:hideMark/>
          </w:tcPr>
          <w:p w:rsidR="00F72894" w:rsidRPr="00C7282C" w:rsidP="00F72894" w14:paraId="4EDD6CB6" w14:textId="77777777">
            <w:pPr>
              <w:spacing w:after="0" w:line="240" w:lineRule="auto"/>
              <w:rPr>
                <w:rFonts w:eastAsia="Times New Roman" w:cstheme="minorHAnsi"/>
                <w:b/>
                <w:bCs/>
                <w:sz w:val="20"/>
                <w:szCs w:val="20"/>
              </w:rPr>
            </w:pPr>
          </w:p>
        </w:tc>
        <w:tc>
          <w:tcPr>
            <w:tcW w:w="1241" w:type="dxa"/>
            <w:tcBorders>
              <w:top w:val="single" w:sz="4" w:space="0" w:color="auto"/>
              <w:left w:val="nil"/>
              <w:bottom w:val="single" w:sz="4" w:space="0" w:color="auto"/>
              <w:right w:val="nil"/>
            </w:tcBorders>
            <w:noWrap/>
            <w:vAlign w:val="bottom"/>
            <w:hideMark/>
          </w:tcPr>
          <w:p w:rsidR="00F72894" w:rsidRPr="00C7282C" w:rsidP="00F72894" w14:paraId="1FA06D91" w14:textId="77777777">
            <w:pPr>
              <w:spacing w:after="0" w:line="240" w:lineRule="auto"/>
              <w:jc w:val="center"/>
              <w:rPr>
                <w:rFonts w:eastAsia="Times New Roman" w:cstheme="minorHAnsi"/>
                <w:sz w:val="20"/>
                <w:szCs w:val="20"/>
              </w:rPr>
            </w:pPr>
          </w:p>
        </w:tc>
        <w:tc>
          <w:tcPr>
            <w:tcW w:w="1260" w:type="dxa"/>
            <w:tcBorders>
              <w:top w:val="single" w:sz="4" w:space="0" w:color="auto"/>
              <w:left w:val="nil"/>
              <w:bottom w:val="single" w:sz="4" w:space="0" w:color="auto"/>
              <w:right w:val="nil"/>
            </w:tcBorders>
            <w:noWrap/>
            <w:vAlign w:val="bottom"/>
            <w:hideMark/>
          </w:tcPr>
          <w:p w:rsidR="00F72894" w:rsidRPr="00C7282C" w:rsidP="00F72894" w14:paraId="68981948"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single" w:sz="4" w:space="0" w:color="auto"/>
              <w:right w:val="nil"/>
            </w:tcBorders>
            <w:noWrap/>
            <w:vAlign w:val="bottom"/>
            <w:hideMark/>
          </w:tcPr>
          <w:p w:rsidR="00F72894" w:rsidRPr="00C7282C" w:rsidP="00F72894" w14:paraId="2E0ED58B" w14:textId="77777777">
            <w:pPr>
              <w:spacing w:after="0" w:line="240" w:lineRule="auto"/>
              <w:jc w:val="center"/>
              <w:rPr>
                <w:rFonts w:eastAsia="Times New Roman" w:cstheme="minorHAnsi"/>
                <w:sz w:val="20"/>
                <w:szCs w:val="20"/>
              </w:rPr>
            </w:pPr>
          </w:p>
        </w:tc>
        <w:tc>
          <w:tcPr>
            <w:tcW w:w="3763" w:type="dxa"/>
            <w:gridSpan w:val="3"/>
            <w:tcBorders>
              <w:top w:val="single" w:sz="4" w:space="0" w:color="auto"/>
              <w:left w:val="nil"/>
              <w:bottom w:val="single" w:sz="4" w:space="0" w:color="auto"/>
              <w:right w:val="nil"/>
            </w:tcBorders>
            <w:noWrap/>
            <w:vAlign w:val="bottom"/>
            <w:hideMark/>
          </w:tcPr>
          <w:p w:rsidR="00F72894" w:rsidRPr="00C7282C" w:rsidP="00F72894" w14:paraId="0A230F0A"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11,340</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E04A86E" w14:textId="77777777">
            <w:pPr>
              <w:spacing w:after="0" w:line="240" w:lineRule="auto"/>
              <w:jc w:val="right"/>
              <w:rPr>
                <w:rFonts w:eastAsia="Times New Roman" w:cstheme="minorHAnsi"/>
                <w:b/>
                <w:bCs/>
                <w:sz w:val="20"/>
                <w:szCs w:val="20"/>
              </w:rPr>
            </w:pPr>
            <w:r w:rsidRPr="00C7282C">
              <w:rPr>
                <w:rFonts w:eastAsia="Times New Roman" w:cstheme="minorHAnsi"/>
                <w:b/>
                <w:bCs/>
                <w:sz w:val="20"/>
                <w:szCs w:val="20"/>
              </w:rPr>
              <w:t>$1,553,172</w:t>
            </w:r>
          </w:p>
        </w:tc>
      </w:tr>
      <w:tr w14:paraId="4E418EB5"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B88778C" w14:textId="77777777">
            <w:pPr>
              <w:spacing w:after="0" w:line="240" w:lineRule="auto"/>
              <w:rPr>
                <w:rFonts w:eastAsia="Times New Roman" w:cstheme="minorHAnsi"/>
                <w:sz w:val="20"/>
                <w:szCs w:val="20"/>
              </w:rPr>
            </w:pPr>
            <w:r w:rsidRPr="00C7282C">
              <w:rPr>
                <w:rFonts w:eastAsia="Times New Roman" w:cstheme="minorHAnsi"/>
                <w:sz w:val="20"/>
                <w:szCs w:val="20"/>
              </w:rPr>
              <w:t>5.  RECORDKEEPING REQUIREMENTS</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0D5EF04F" w14:textId="77777777">
            <w:pPr>
              <w:spacing w:after="0" w:line="240" w:lineRule="auto"/>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E35ADE4"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C5CB73B"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BEE1D23"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8E0A53B"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2D2F6FEC"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FE58003"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26CAD4E" w14:textId="77777777">
            <w:pPr>
              <w:spacing w:after="0" w:line="240" w:lineRule="auto"/>
              <w:jc w:val="center"/>
              <w:rPr>
                <w:rFonts w:eastAsia="Times New Roman" w:cstheme="minorHAnsi"/>
                <w:sz w:val="20"/>
                <w:szCs w:val="20"/>
              </w:rPr>
            </w:pPr>
          </w:p>
        </w:tc>
      </w:tr>
      <w:tr w14:paraId="11C62AD3"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40C9BE2"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A.  Familiarization of Regulatory Requirements</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32C4F6AF"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9385949" w14:textId="77777777">
            <w:pPr>
              <w:spacing w:after="0" w:line="240" w:lineRule="auto"/>
              <w:jc w:val="center"/>
              <w:rPr>
                <w:rFonts w:eastAsia="Times New Roman" w:cstheme="minorHAnsi"/>
                <w:sz w:val="20"/>
                <w:szCs w:val="20"/>
              </w:rPr>
            </w:pPr>
          </w:p>
        </w:tc>
      </w:tr>
      <w:tr w14:paraId="09586402"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A65AA4E"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B.  Plan Activities</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29436162"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4B----------------------------</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8FBA793" w14:textId="77777777">
            <w:pPr>
              <w:spacing w:after="0" w:line="240" w:lineRule="auto"/>
              <w:jc w:val="center"/>
              <w:rPr>
                <w:rFonts w:eastAsia="Times New Roman" w:cstheme="minorHAnsi"/>
                <w:sz w:val="20"/>
                <w:szCs w:val="20"/>
              </w:rPr>
            </w:pPr>
          </w:p>
        </w:tc>
      </w:tr>
      <w:tr w14:paraId="7167FA29"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F015DA5"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C.  Implement Activities</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12725045"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4B----------------------------</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67E2BED" w14:textId="77777777">
            <w:pPr>
              <w:spacing w:after="0" w:line="240" w:lineRule="auto"/>
              <w:jc w:val="center"/>
              <w:rPr>
                <w:rFonts w:eastAsia="Times New Roman" w:cstheme="minorHAnsi"/>
                <w:sz w:val="20"/>
                <w:szCs w:val="20"/>
              </w:rPr>
            </w:pPr>
          </w:p>
        </w:tc>
      </w:tr>
      <w:tr w14:paraId="41D2E1FF"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CF4F9A5"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D.  Develop Record System</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1D1A076F" w14:textId="77777777">
            <w:pPr>
              <w:spacing w:after="0" w:line="240" w:lineRule="auto"/>
              <w:jc w:val="center"/>
              <w:rPr>
                <w:rFonts w:eastAsia="Times New Roman" w:cstheme="minorHAnsi"/>
                <w:sz w:val="20"/>
                <w:szCs w:val="20"/>
              </w:rPr>
            </w:pPr>
            <w:r w:rsidRPr="00C7282C">
              <w:rPr>
                <w:rFonts w:eastAsia="Times New Roman" w:cstheme="minorHAnsi"/>
                <w:sz w:val="20"/>
                <w:szCs w:val="20"/>
              </w:rPr>
              <w:t>40</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A9BF4A9"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C05A7E0" w14:textId="77777777">
            <w:pPr>
              <w:spacing w:after="0" w:line="240" w:lineRule="auto"/>
              <w:jc w:val="center"/>
              <w:rPr>
                <w:rFonts w:eastAsia="Times New Roman" w:cstheme="minorHAnsi"/>
                <w:sz w:val="20"/>
                <w:szCs w:val="20"/>
              </w:rPr>
            </w:pPr>
            <w:r w:rsidRPr="00C7282C">
              <w:rPr>
                <w:rFonts w:eastAsia="Times New Roman" w:cstheme="minorHAnsi"/>
                <w:sz w:val="20"/>
                <w:szCs w:val="20"/>
              </w:rPr>
              <w:t>40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00603DC"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1CECD57"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5A841D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2F2E0FE"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6AAE7532"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6FC3F7F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234BD84"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 xml:space="preserve">E.  Time to Enter and Transmit Information  </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4C574E8A" w14:textId="77777777">
            <w:pPr>
              <w:spacing w:after="0" w:line="240" w:lineRule="auto"/>
              <w:ind w:firstLine="200" w:firstLineChars="100"/>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C6CD8F4"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6CBD3CC"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5488F3B4"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24FA1BE1"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2A0C5843"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6A2CDCB"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EBDBB37" w14:textId="77777777">
            <w:pPr>
              <w:spacing w:after="0" w:line="240" w:lineRule="auto"/>
              <w:jc w:val="center"/>
              <w:rPr>
                <w:rFonts w:eastAsia="Times New Roman" w:cstheme="minorHAnsi"/>
                <w:sz w:val="20"/>
                <w:szCs w:val="20"/>
              </w:rPr>
            </w:pPr>
          </w:p>
        </w:tc>
      </w:tr>
      <w:tr w14:paraId="1F7F75A0"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4C0D5191"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Records of monitoring:</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35FF0B68" w14:textId="77777777">
            <w:pPr>
              <w:spacing w:after="0" w:line="240" w:lineRule="auto"/>
              <w:ind w:firstLine="400" w:firstLineChars="200"/>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465658F"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0F5CB16"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07CBDF2"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0C8FB42D"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FFFCBDB"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33C8287"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3683329" w14:textId="77777777">
            <w:pPr>
              <w:spacing w:after="0" w:line="240" w:lineRule="auto"/>
              <w:jc w:val="center"/>
              <w:rPr>
                <w:rFonts w:eastAsia="Times New Roman" w:cstheme="minorHAnsi"/>
                <w:sz w:val="20"/>
                <w:szCs w:val="20"/>
              </w:rPr>
            </w:pPr>
          </w:p>
        </w:tc>
      </w:tr>
      <w:tr w14:paraId="49823279"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77D04AC5"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Composite mesh pad/packed scrubber </w:t>
            </w:r>
            <w:r w:rsidRPr="00C7282C">
              <w:rPr>
                <w:rFonts w:eastAsia="Times New Roman" w:cstheme="minorHAnsi"/>
                <w:sz w:val="20"/>
                <w:szCs w:val="20"/>
                <w:vertAlign w:val="superscript"/>
              </w:rPr>
              <w:t>i</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0CD16AFE" w14:textId="77777777">
            <w:pPr>
              <w:spacing w:after="0" w:line="240" w:lineRule="auto"/>
              <w:jc w:val="center"/>
              <w:rPr>
                <w:rFonts w:eastAsia="Times New Roman" w:cstheme="minorHAnsi"/>
                <w:sz w:val="20"/>
                <w:szCs w:val="20"/>
              </w:rPr>
            </w:pPr>
            <w:r w:rsidRPr="00C7282C">
              <w:rPr>
                <w:rFonts w:eastAsia="Times New Roman" w:cstheme="minorHAnsi"/>
                <w:sz w:val="20"/>
                <w:szCs w:val="20"/>
              </w:rPr>
              <w:t>0.5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9025CD3"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AB0009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125</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D1376F2" w14:textId="77777777">
            <w:pPr>
              <w:spacing w:after="0" w:line="240" w:lineRule="auto"/>
              <w:jc w:val="center"/>
              <w:rPr>
                <w:rFonts w:eastAsia="Times New Roman" w:cstheme="minorHAnsi"/>
                <w:sz w:val="20"/>
                <w:szCs w:val="20"/>
              </w:rPr>
            </w:pPr>
            <w:r w:rsidRPr="00C7282C">
              <w:rPr>
                <w:rFonts w:eastAsia="Times New Roman" w:cstheme="minorHAnsi"/>
                <w:sz w:val="20"/>
                <w:szCs w:val="20"/>
              </w:rPr>
              <w:t>639</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EC716CD" w14:textId="77777777">
            <w:pPr>
              <w:spacing w:after="0" w:line="240" w:lineRule="auto"/>
              <w:jc w:val="center"/>
              <w:rPr>
                <w:rFonts w:eastAsia="Times New Roman" w:cstheme="minorHAnsi"/>
                <w:sz w:val="20"/>
                <w:szCs w:val="20"/>
              </w:rPr>
            </w:pPr>
            <w:r w:rsidRPr="00C7282C">
              <w:rPr>
                <w:rFonts w:eastAsia="Times New Roman" w:cstheme="minorHAnsi"/>
                <w:sz w:val="20"/>
                <w:szCs w:val="20"/>
              </w:rPr>
              <w:t>79,875</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6C29E19" w14:textId="77777777">
            <w:pPr>
              <w:spacing w:after="0" w:line="240" w:lineRule="auto"/>
              <w:jc w:val="center"/>
              <w:rPr>
                <w:rFonts w:eastAsia="Times New Roman" w:cstheme="minorHAnsi"/>
                <w:sz w:val="20"/>
                <w:szCs w:val="20"/>
              </w:rPr>
            </w:pPr>
            <w:r w:rsidRPr="00C7282C">
              <w:rPr>
                <w:rFonts w:eastAsia="Times New Roman" w:cstheme="minorHAnsi"/>
                <w:sz w:val="20"/>
                <w:szCs w:val="20"/>
              </w:rPr>
              <w:t>3,994</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33806F1" w14:textId="77777777">
            <w:pPr>
              <w:spacing w:after="0" w:line="240" w:lineRule="auto"/>
              <w:jc w:val="center"/>
              <w:rPr>
                <w:rFonts w:eastAsia="Times New Roman" w:cstheme="minorHAnsi"/>
                <w:sz w:val="20"/>
                <w:szCs w:val="20"/>
              </w:rPr>
            </w:pPr>
            <w:r w:rsidRPr="00C7282C">
              <w:rPr>
                <w:rFonts w:eastAsia="Times New Roman" w:cstheme="minorHAnsi"/>
                <w:sz w:val="20"/>
                <w:szCs w:val="20"/>
              </w:rPr>
              <w:t>7,988</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76F0792" w14:textId="77777777">
            <w:pPr>
              <w:spacing w:after="0" w:line="240" w:lineRule="auto"/>
              <w:jc w:val="right"/>
              <w:rPr>
                <w:rFonts w:eastAsia="Times New Roman" w:cstheme="minorHAnsi"/>
                <w:sz w:val="20"/>
                <w:szCs w:val="20"/>
              </w:rPr>
            </w:pPr>
            <w:r w:rsidRPr="00C7282C">
              <w:rPr>
                <w:rFonts w:eastAsia="Times New Roman" w:cstheme="minorHAnsi"/>
                <w:sz w:val="20"/>
                <w:szCs w:val="20"/>
              </w:rPr>
              <w:t>$12,580,831.69</w:t>
            </w:r>
          </w:p>
        </w:tc>
      </w:tr>
      <w:tr w14:paraId="5DA41B03"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22D71BE8"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Wetting agents (normal schedule) </w:t>
            </w:r>
            <w:r w:rsidRPr="00C7282C">
              <w:rPr>
                <w:rFonts w:eastAsia="Times New Roman" w:cstheme="minorHAnsi"/>
                <w:sz w:val="20"/>
                <w:szCs w:val="20"/>
                <w:vertAlign w:val="superscript"/>
              </w:rPr>
              <w:t>j,k</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15665DA" w14:textId="77777777">
            <w:pPr>
              <w:spacing w:after="0" w:line="240" w:lineRule="auto"/>
              <w:jc w:val="center"/>
              <w:rPr>
                <w:rFonts w:eastAsia="Times New Roman" w:cstheme="minorHAnsi"/>
                <w:sz w:val="20"/>
                <w:szCs w:val="20"/>
              </w:rPr>
            </w:pPr>
            <w:r w:rsidRPr="00C7282C">
              <w:rPr>
                <w:rFonts w:eastAsia="Times New Roman" w:cstheme="minorHAnsi"/>
                <w:sz w:val="20"/>
                <w:szCs w:val="20"/>
              </w:rPr>
              <w:t>0.25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A8E3C7A"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B2FDD2"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6C03189" w14:textId="77777777">
            <w:pPr>
              <w:spacing w:after="0" w:line="240" w:lineRule="auto"/>
              <w:jc w:val="center"/>
              <w:rPr>
                <w:rFonts w:eastAsia="Times New Roman" w:cstheme="minorHAnsi"/>
                <w:sz w:val="20"/>
                <w:szCs w:val="20"/>
              </w:rPr>
            </w:pPr>
            <w:r w:rsidRPr="00C7282C">
              <w:rPr>
                <w:rFonts w:eastAsia="Times New Roman" w:cstheme="minorHAnsi"/>
                <w:sz w:val="20"/>
                <w:szCs w:val="20"/>
              </w:rPr>
              <w:t>466</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639433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116,500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D464EE" w14:textId="77777777">
            <w:pPr>
              <w:spacing w:after="0" w:line="240" w:lineRule="auto"/>
              <w:jc w:val="center"/>
              <w:rPr>
                <w:rFonts w:eastAsia="Times New Roman" w:cstheme="minorHAnsi"/>
                <w:sz w:val="20"/>
                <w:szCs w:val="20"/>
              </w:rPr>
            </w:pPr>
            <w:r w:rsidRPr="00C7282C">
              <w:rPr>
                <w:rFonts w:eastAsia="Times New Roman" w:cstheme="minorHAnsi"/>
                <w:sz w:val="20"/>
                <w:szCs w:val="20"/>
              </w:rPr>
              <w:t>5,825</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830D107" w14:textId="77777777">
            <w:pPr>
              <w:spacing w:after="0" w:line="240" w:lineRule="auto"/>
              <w:jc w:val="center"/>
              <w:rPr>
                <w:rFonts w:eastAsia="Times New Roman" w:cstheme="minorHAnsi"/>
                <w:sz w:val="20"/>
                <w:szCs w:val="20"/>
              </w:rPr>
            </w:pPr>
            <w:r w:rsidRPr="00C7282C">
              <w:rPr>
                <w:rFonts w:eastAsia="Times New Roman" w:cstheme="minorHAnsi"/>
                <w:sz w:val="20"/>
                <w:szCs w:val="20"/>
              </w:rPr>
              <w:t>11,650</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3D00031" w14:textId="77777777">
            <w:pPr>
              <w:spacing w:after="0" w:line="240" w:lineRule="auto"/>
              <w:jc w:val="right"/>
              <w:rPr>
                <w:rFonts w:eastAsia="Times New Roman" w:cstheme="minorHAnsi"/>
                <w:sz w:val="20"/>
                <w:szCs w:val="20"/>
              </w:rPr>
            </w:pPr>
            <w:r w:rsidRPr="00C7282C">
              <w:rPr>
                <w:rFonts w:eastAsia="Times New Roman" w:cstheme="minorHAnsi"/>
                <w:sz w:val="20"/>
                <w:szCs w:val="20"/>
              </w:rPr>
              <w:t>$18,349,507.25</w:t>
            </w:r>
          </w:p>
        </w:tc>
      </w:tr>
      <w:tr w14:paraId="61F7002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7BAD194E"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Wetting agents (reduced frequency schedule) </w:t>
            </w:r>
            <w:r w:rsidRPr="00C7282C">
              <w:rPr>
                <w:rFonts w:eastAsia="Times New Roman" w:cstheme="minorHAnsi"/>
                <w:sz w:val="20"/>
                <w:szCs w:val="20"/>
                <w:vertAlign w:val="superscript"/>
              </w:rPr>
              <w:t>j,k</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3AB0AFA9" w14:textId="77777777">
            <w:pPr>
              <w:spacing w:after="0" w:line="240" w:lineRule="auto"/>
              <w:jc w:val="center"/>
              <w:rPr>
                <w:rFonts w:eastAsia="Times New Roman" w:cstheme="minorHAnsi"/>
                <w:sz w:val="20"/>
                <w:szCs w:val="20"/>
              </w:rPr>
            </w:pPr>
            <w:r w:rsidRPr="00C7282C">
              <w:rPr>
                <w:rFonts w:eastAsia="Times New Roman" w:cstheme="minorHAnsi"/>
                <w:sz w:val="20"/>
                <w:szCs w:val="20"/>
              </w:rPr>
              <w:t>0.25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74FB6A5"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81EA006"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9EDD5FB" w14:textId="77777777">
            <w:pPr>
              <w:spacing w:after="0" w:line="240" w:lineRule="auto"/>
              <w:jc w:val="center"/>
              <w:rPr>
                <w:rFonts w:eastAsia="Times New Roman" w:cstheme="minorHAnsi"/>
                <w:sz w:val="20"/>
                <w:szCs w:val="20"/>
              </w:rPr>
            </w:pPr>
            <w:r w:rsidRPr="00C7282C">
              <w:rPr>
                <w:rFonts w:eastAsia="Times New Roman" w:cstheme="minorHAnsi"/>
                <w:sz w:val="20"/>
                <w:szCs w:val="20"/>
              </w:rPr>
              <w:t>52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436C2D2"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1,300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3DCB473" w14:textId="77777777">
            <w:pPr>
              <w:spacing w:after="0" w:line="240" w:lineRule="auto"/>
              <w:jc w:val="center"/>
              <w:rPr>
                <w:rFonts w:eastAsia="Times New Roman" w:cstheme="minorHAnsi"/>
                <w:sz w:val="20"/>
                <w:szCs w:val="20"/>
              </w:rPr>
            </w:pPr>
            <w:r w:rsidRPr="00C7282C">
              <w:rPr>
                <w:rFonts w:eastAsia="Times New Roman" w:cstheme="minorHAnsi"/>
                <w:sz w:val="20"/>
                <w:szCs w:val="20"/>
              </w:rPr>
              <w:t>65</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5038888" w14:textId="77777777">
            <w:pPr>
              <w:spacing w:after="0" w:line="240" w:lineRule="auto"/>
              <w:jc w:val="center"/>
              <w:rPr>
                <w:rFonts w:eastAsia="Times New Roman" w:cstheme="minorHAnsi"/>
                <w:sz w:val="20"/>
                <w:szCs w:val="20"/>
              </w:rPr>
            </w:pPr>
            <w:r w:rsidRPr="00C7282C">
              <w:rPr>
                <w:rFonts w:eastAsia="Times New Roman" w:cstheme="minorHAnsi"/>
                <w:sz w:val="20"/>
                <w:szCs w:val="20"/>
              </w:rPr>
              <w:t>130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73997A55" w14:textId="77777777">
            <w:pPr>
              <w:spacing w:after="0" w:line="240" w:lineRule="auto"/>
              <w:jc w:val="right"/>
              <w:rPr>
                <w:rFonts w:eastAsia="Times New Roman" w:cstheme="minorHAnsi"/>
                <w:sz w:val="20"/>
                <w:szCs w:val="20"/>
              </w:rPr>
            </w:pPr>
            <w:r w:rsidRPr="00C7282C">
              <w:rPr>
                <w:rFonts w:eastAsia="Times New Roman" w:cstheme="minorHAnsi"/>
                <w:sz w:val="20"/>
                <w:szCs w:val="20"/>
              </w:rPr>
              <w:t>$204,758.45</w:t>
            </w:r>
          </w:p>
        </w:tc>
      </w:tr>
      <w:tr w14:paraId="0CD7393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5BCE6409"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Foam Blankets (normal schedule) </w:t>
            </w:r>
            <w:r w:rsidRPr="00C7282C">
              <w:rPr>
                <w:rFonts w:eastAsia="Times New Roman" w:cstheme="minorHAnsi"/>
                <w:sz w:val="20"/>
                <w:szCs w:val="20"/>
                <w:vertAlign w:val="superscript"/>
              </w:rPr>
              <w:t>l</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17E0951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0.25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C596AA" w14:textId="77777777">
            <w:pPr>
              <w:spacing w:after="0" w:line="240" w:lineRule="auto"/>
              <w:jc w:val="center"/>
              <w:rPr>
                <w:rFonts w:eastAsia="Times New Roman" w:cstheme="minorHAnsi"/>
                <w:sz w:val="20"/>
                <w:szCs w:val="20"/>
              </w:rPr>
            </w:pPr>
            <w:r w:rsidRPr="00C7282C">
              <w:rPr>
                <w:rFonts w:eastAsia="Times New Roman" w:cstheme="minorHAnsi"/>
                <w:sz w:val="20"/>
                <w:szCs w:val="20"/>
              </w:rPr>
              <w:t>4000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031A76A" w14:textId="77777777">
            <w:pPr>
              <w:spacing w:after="0" w:line="240" w:lineRule="auto"/>
              <w:jc w:val="center"/>
              <w:rPr>
                <w:rFonts w:eastAsia="Times New Roman" w:cstheme="minorHAnsi"/>
                <w:sz w:val="20"/>
                <w:szCs w:val="20"/>
              </w:rPr>
            </w:pPr>
            <w:r w:rsidRPr="00C7282C">
              <w:rPr>
                <w:rFonts w:eastAsia="Times New Roman" w:cstheme="minorHAnsi"/>
                <w:sz w:val="20"/>
                <w:szCs w:val="20"/>
              </w:rPr>
              <w:t>1000</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BF05510"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DFC328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F2C796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83B56DD"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77803752"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3D75B401"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37BB4A66"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Foam Blankets (reduced frequency schedule) </w:t>
            </w:r>
            <w:r w:rsidRPr="00C7282C">
              <w:rPr>
                <w:rFonts w:eastAsia="Times New Roman" w:cstheme="minorHAnsi"/>
                <w:sz w:val="20"/>
                <w:szCs w:val="20"/>
                <w:vertAlign w:val="superscript"/>
              </w:rPr>
              <w:t>l</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27220D36" w14:textId="77777777">
            <w:pPr>
              <w:spacing w:after="0" w:line="240" w:lineRule="auto"/>
              <w:jc w:val="center"/>
              <w:rPr>
                <w:rFonts w:eastAsia="Times New Roman" w:cstheme="minorHAnsi"/>
                <w:sz w:val="20"/>
                <w:szCs w:val="20"/>
              </w:rPr>
            </w:pPr>
            <w:r w:rsidRPr="00C7282C">
              <w:rPr>
                <w:rFonts w:eastAsia="Times New Roman" w:cstheme="minorHAnsi"/>
                <w:sz w:val="20"/>
                <w:szCs w:val="20"/>
              </w:rPr>
              <w:t>0.25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061A882" w14:textId="77777777">
            <w:pPr>
              <w:spacing w:after="0" w:line="240" w:lineRule="auto"/>
              <w:jc w:val="center"/>
              <w:rPr>
                <w:rFonts w:eastAsia="Times New Roman" w:cstheme="minorHAnsi"/>
                <w:sz w:val="20"/>
                <w:szCs w:val="20"/>
              </w:rPr>
            </w:pPr>
            <w:r w:rsidRPr="00C7282C">
              <w:rPr>
                <w:rFonts w:eastAsia="Times New Roman" w:cstheme="minorHAnsi"/>
                <w:sz w:val="20"/>
                <w:szCs w:val="20"/>
              </w:rPr>
              <w:t>500</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D8A5F8A" w14:textId="77777777">
            <w:pPr>
              <w:spacing w:after="0" w:line="240" w:lineRule="auto"/>
              <w:jc w:val="center"/>
              <w:rPr>
                <w:rFonts w:eastAsia="Times New Roman" w:cstheme="minorHAnsi"/>
                <w:sz w:val="20"/>
                <w:szCs w:val="20"/>
              </w:rPr>
            </w:pPr>
            <w:r w:rsidRPr="00C7282C">
              <w:rPr>
                <w:rFonts w:eastAsia="Times New Roman" w:cstheme="minorHAnsi"/>
                <w:sz w:val="20"/>
                <w:szCs w:val="20"/>
              </w:rPr>
              <w:t>125</w:t>
            </w:r>
          </w:p>
        </w:tc>
        <w:tc>
          <w:tcPr>
            <w:tcW w:w="1296" w:type="dxa"/>
            <w:tcBorders>
              <w:top w:val="nil"/>
              <w:left w:val="nil"/>
              <w:bottom w:val="single" w:sz="4" w:space="0" w:color="auto"/>
              <w:right w:val="single" w:sz="4" w:space="0" w:color="auto"/>
            </w:tcBorders>
            <w:noWrap/>
            <w:vAlign w:val="bottom"/>
            <w:hideMark/>
          </w:tcPr>
          <w:p w:rsidR="00F72894" w:rsidRPr="00C7282C" w:rsidP="00F72894" w14:paraId="60800294"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9EFD29D"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06FAB9F"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717E3C2" w14:textId="77777777">
            <w:pPr>
              <w:spacing w:after="0" w:line="240" w:lineRule="auto"/>
              <w:jc w:val="center"/>
              <w:rPr>
                <w:rFonts w:eastAsia="Times New Roman" w:cstheme="minorHAnsi"/>
                <w:sz w:val="20"/>
                <w:szCs w:val="20"/>
              </w:rPr>
            </w:pPr>
            <w:r w:rsidRPr="00C7282C">
              <w:rPr>
                <w:rFonts w:eastAsia="Times New Roman" w:cstheme="minorHAnsi"/>
                <w:sz w:val="20"/>
                <w:szCs w:val="20"/>
              </w:rPr>
              <w:t>0</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3A8939A8" w14:textId="77777777">
            <w:pPr>
              <w:spacing w:after="0" w:line="240" w:lineRule="auto"/>
              <w:jc w:val="right"/>
              <w:rPr>
                <w:rFonts w:eastAsia="Times New Roman" w:cstheme="minorHAnsi"/>
                <w:sz w:val="20"/>
                <w:szCs w:val="20"/>
              </w:rPr>
            </w:pPr>
            <w:r w:rsidRPr="00C7282C">
              <w:rPr>
                <w:rFonts w:eastAsia="Times New Roman" w:cstheme="minorHAnsi"/>
                <w:sz w:val="20"/>
                <w:szCs w:val="20"/>
              </w:rPr>
              <w:t>$0</w:t>
            </w:r>
          </w:p>
        </w:tc>
      </w:tr>
      <w:tr w14:paraId="47711303"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67875943"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Excess emissions</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4E784372"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6C039AA" w14:textId="77777777">
            <w:pPr>
              <w:spacing w:after="0" w:line="240" w:lineRule="auto"/>
              <w:jc w:val="center"/>
              <w:rPr>
                <w:rFonts w:eastAsia="Times New Roman" w:cstheme="minorHAnsi"/>
                <w:sz w:val="20"/>
                <w:szCs w:val="20"/>
              </w:rPr>
            </w:pPr>
          </w:p>
        </w:tc>
      </w:tr>
      <w:tr w14:paraId="7F99F964"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57F3356D"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Records of operations: </w:t>
            </w:r>
            <w:r w:rsidRPr="00C7282C">
              <w:rPr>
                <w:rFonts w:eastAsia="Times New Roman" w:cstheme="minorHAnsi"/>
                <w:sz w:val="20"/>
                <w:szCs w:val="20"/>
                <w:vertAlign w:val="superscript"/>
              </w:rPr>
              <w:t>m</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rsidR="00F72894" w:rsidRPr="00C7282C" w:rsidP="00F72894" w14:paraId="2855808C" w14:textId="77777777">
            <w:pPr>
              <w:spacing w:after="0" w:line="240" w:lineRule="auto"/>
              <w:ind w:firstLine="400" w:firstLineChars="200"/>
              <w:rPr>
                <w:rFonts w:eastAsia="Times New Roman" w:cstheme="minorHAnsi"/>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73314E8D" w14:textId="77777777">
            <w:pPr>
              <w:spacing w:after="0" w:line="240" w:lineRule="auto"/>
              <w:jc w:val="center"/>
              <w:rPr>
                <w:rFonts w:eastAsia="Times New Roman"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59F734E" w14:textId="77777777">
            <w:pPr>
              <w:spacing w:after="0" w:line="240" w:lineRule="auto"/>
              <w:jc w:val="center"/>
              <w:rPr>
                <w:rFonts w:eastAsia="Times New Roman" w:cstheme="minorHAnsi"/>
                <w:sz w:val="20"/>
                <w:szCs w:val="20"/>
              </w:rPr>
            </w:pPr>
          </w:p>
        </w:tc>
        <w:tc>
          <w:tcPr>
            <w:tcW w:w="129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1174963" w14:textId="77777777">
            <w:pPr>
              <w:spacing w:after="0" w:line="240" w:lineRule="auto"/>
              <w:jc w:val="center"/>
              <w:rPr>
                <w:rFonts w:eastAsia="Times New Roman" w:cstheme="minorHAnsi"/>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45670A78" w14:textId="77777777">
            <w:pPr>
              <w:spacing w:after="0" w:line="240" w:lineRule="auto"/>
              <w:jc w:val="center"/>
              <w:rPr>
                <w:rFonts w:eastAsia="Times New Roman" w:cstheme="minorHAnsi"/>
                <w:sz w:val="20"/>
                <w:szCs w:val="20"/>
              </w:rPr>
            </w:pPr>
          </w:p>
        </w:tc>
        <w:tc>
          <w:tcPr>
            <w:tcW w:w="133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D097D94" w14:textId="77777777">
            <w:pPr>
              <w:spacing w:after="0" w:line="240" w:lineRule="auto"/>
              <w:jc w:val="center"/>
              <w:rPr>
                <w:rFonts w:eastAsia="Times New Roman" w:cstheme="minorHAnsi"/>
                <w:sz w:val="20"/>
                <w:szCs w:val="20"/>
              </w:rPr>
            </w:pPr>
          </w:p>
        </w:tc>
        <w:tc>
          <w:tcPr>
            <w:tcW w:w="13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10236465"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F72894" w:rsidRPr="00C7282C" w:rsidP="00F72894" w14:paraId="38CF3110" w14:textId="77777777">
            <w:pPr>
              <w:spacing w:after="0" w:line="240" w:lineRule="auto"/>
              <w:jc w:val="center"/>
              <w:rPr>
                <w:rFonts w:eastAsia="Times New Roman" w:cstheme="minorHAnsi"/>
                <w:sz w:val="20"/>
                <w:szCs w:val="20"/>
              </w:rPr>
            </w:pPr>
          </w:p>
        </w:tc>
      </w:tr>
      <w:tr w14:paraId="1219DBC2"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51017593"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Operation and maintenance</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4008792B" w14:textId="77777777">
            <w:pPr>
              <w:spacing w:after="0" w:line="240" w:lineRule="auto"/>
              <w:jc w:val="center"/>
              <w:rPr>
                <w:rFonts w:eastAsia="Times New Roman" w:cstheme="minorHAnsi"/>
                <w:sz w:val="20"/>
                <w:szCs w:val="20"/>
              </w:rPr>
            </w:pPr>
            <w:r w:rsidRPr="00C7282C">
              <w:rPr>
                <w:rFonts w:eastAsia="Times New Roman" w:cstheme="minorHAnsi"/>
                <w:sz w:val="20"/>
                <w:szCs w:val="20"/>
              </w:rPr>
              <w:t>1</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01D4EA0"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F5E0819" w14:textId="77777777">
            <w:pPr>
              <w:spacing w:after="0" w:line="240" w:lineRule="auto"/>
              <w:jc w:val="center"/>
              <w:rPr>
                <w:rFonts w:eastAsia="Times New Roman" w:cstheme="minorHAnsi"/>
                <w:sz w:val="20"/>
                <w:szCs w:val="20"/>
              </w:rPr>
            </w:pPr>
            <w:r w:rsidRPr="00C7282C">
              <w:rPr>
                <w:rFonts w:eastAsia="Times New Roman" w:cstheme="minorHAnsi"/>
                <w:sz w:val="20"/>
                <w:szCs w:val="20"/>
              </w:rPr>
              <w:t>4</w:t>
            </w:r>
          </w:p>
        </w:tc>
        <w:tc>
          <w:tcPr>
            <w:tcW w:w="1296" w:type="dxa"/>
            <w:tcBorders>
              <w:top w:val="nil"/>
              <w:left w:val="nil"/>
              <w:bottom w:val="single" w:sz="4" w:space="0" w:color="auto"/>
              <w:right w:val="single" w:sz="4" w:space="0" w:color="auto"/>
            </w:tcBorders>
            <w:noWrap/>
            <w:vAlign w:val="bottom"/>
            <w:hideMark/>
          </w:tcPr>
          <w:p w:rsidR="00F72894" w:rsidRPr="00C7282C" w:rsidP="00F72894" w14:paraId="756974DB" w14:textId="77777777">
            <w:pPr>
              <w:spacing w:after="0" w:line="240" w:lineRule="auto"/>
              <w:jc w:val="center"/>
              <w:rPr>
                <w:rFonts w:eastAsia="Times New Roman" w:cstheme="minorHAnsi"/>
                <w:sz w:val="20"/>
                <w:szCs w:val="20"/>
              </w:rPr>
            </w:pPr>
            <w:r w:rsidRPr="00C7282C">
              <w:rPr>
                <w:rFonts w:eastAsia="Times New Roman" w:cstheme="minorHAnsi"/>
                <w:sz w:val="20"/>
                <w:szCs w:val="20"/>
              </w:rPr>
              <w:t>639</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9B4E43A"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2556</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BA469D9" w14:textId="77777777">
            <w:pPr>
              <w:spacing w:after="0" w:line="240" w:lineRule="auto"/>
              <w:jc w:val="center"/>
              <w:rPr>
                <w:rFonts w:eastAsia="Times New Roman" w:cstheme="minorHAnsi"/>
                <w:sz w:val="20"/>
                <w:szCs w:val="20"/>
              </w:rPr>
            </w:pPr>
            <w:r w:rsidRPr="00C7282C">
              <w:rPr>
                <w:rFonts w:eastAsia="Times New Roman" w:cstheme="minorHAnsi"/>
                <w:sz w:val="20"/>
                <w:szCs w:val="20"/>
              </w:rPr>
              <w:t>128</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4D7D8F6F" w14:textId="77777777">
            <w:pPr>
              <w:spacing w:after="0" w:line="240" w:lineRule="auto"/>
              <w:jc w:val="center"/>
              <w:rPr>
                <w:rFonts w:eastAsia="Times New Roman" w:cstheme="minorHAnsi"/>
                <w:sz w:val="20"/>
                <w:szCs w:val="20"/>
              </w:rPr>
            </w:pPr>
            <w:r w:rsidRPr="00C7282C">
              <w:rPr>
                <w:rFonts w:eastAsia="Times New Roman" w:cstheme="minorHAnsi"/>
                <w:sz w:val="20"/>
                <w:szCs w:val="20"/>
              </w:rPr>
              <w:t>256</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4F47ADA" w14:textId="77777777">
            <w:pPr>
              <w:spacing w:after="0" w:line="240" w:lineRule="auto"/>
              <w:jc w:val="right"/>
              <w:rPr>
                <w:rFonts w:eastAsia="Times New Roman" w:cstheme="minorHAnsi"/>
                <w:sz w:val="20"/>
                <w:szCs w:val="20"/>
              </w:rPr>
            </w:pPr>
            <w:r w:rsidRPr="00C7282C">
              <w:rPr>
                <w:rFonts w:eastAsia="Times New Roman" w:cstheme="minorHAnsi"/>
                <w:sz w:val="20"/>
                <w:szCs w:val="20"/>
              </w:rPr>
              <w:t>$402,586.61</w:t>
            </w:r>
          </w:p>
        </w:tc>
      </w:tr>
      <w:tr w14:paraId="2C267C4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05105DCC"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Cumulative rectifier capacity</w:t>
            </w:r>
          </w:p>
        </w:tc>
        <w:tc>
          <w:tcPr>
            <w:tcW w:w="8820" w:type="dxa"/>
            <w:gridSpan w:val="7"/>
            <w:tcBorders>
              <w:top w:val="single" w:sz="4" w:space="0" w:color="000000"/>
              <w:left w:val="nil"/>
              <w:bottom w:val="single" w:sz="4" w:space="0" w:color="000000"/>
              <w:right w:val="nil"/>
            </w:tcBorders>
            <w:noWrap/>
            <w:vAlign w:val="bottom"/>
            <w:hideMark/>
          </w:tcPr>
          <w:p w:rsidR="00F72894" w:rsidRPr="00C7282C" w:rsidP="00F72894" w14:paraId="5FEB170D" w14:textId="77777777">
            <w:pPr>
              <w:spacing w:after="0" w:line="240" w:lineRule="auto"/>
              <w:jc w:val="center"/>
              <w:rPr>
                <w:rFonts w:eastAsia="Times New Roman" w:cstheme="minorHAnsi"/>
                <w:sz w:val="20"/>
                <w:szCs w:val="20"/>
              </w:rPr>
            </w:pPr>
            <w:r w:rsidRPr="00C7282C">
              <w:rPr>
                <w:rFonts w:eastAsia="Times New Roman" w:cstheme="minorHAnsi"/>
                <w:sz w:val="20"/>
                <w:szCs w:val="20"/>
              </w:rPr>
              <w:t>------------------------See 4E---------------------------</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8E0338D" w14:textId="77777777">
            <w:pPr>
              <w:spacing w:after="0" w:line="240" w:lineRule="auto"/>
              <w:jc w:val="center"/>
              <w:rPr>
                <w:rFonts w:eastAsia="Times New Roman" w:cstheme="minorHAnsi"/>
                <w:sz w:val="20"/>
                <w:szCs w:val="20"/>
              </w:rPr>
            </w:pPr>
          </w:p>
        </w:tc>
      </w:tr>
      <w:tr w14:paraId="6B92E571"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single" w:sz="4" w:space="0" w:color="auto"/>
            </w:tcBorders>
            <w:vAlign w:val="bottom"/>
            <w:hideMark/>
          </w:tcPr>
          <w:p w:rsidR="00F72894" w:rsidRPr="00C7282C" w:rsidP="00F72894" w14:paraId="5B7B1B71" w14:textId="77777777">
            <w:pPr>
              <w:spacing w:after="0" w:line="240" w:lineRule="auto"/>
              <w:ind w:firstLine="400" w:firstLineChars="200"/>
              <w:rPr>
                <w:rFonts w:eastAsia="Times New Roman" w:cstheme="minorHAnsi"/>
                <w:sz w:val="20"/>
                <w:szCs w:val="20"/>
              </w:rPr>
            </w:pPr>
            <w:r w:rsidRPr="00C7282C">
              <w:rPr>
                <w:rFonts w:eastAsia="Times New Roman" w:cstheme="minorHAnsi"/>
                <w:sz w:val="20"/>
                <w:szCs w:val="20"/>
              </w:rPr>
              <w:t xml:space="preserve">- Records of trivalent chromium bath purchases </w:t>
            </w:r>
            <w:r w:rsidRPr="00C7282C">
              <w:rPr>
                <w:rFonts w:eastAsia="Times New Roman" w:cstheme="minorHAnsi"/>
                <w:sz w:val="20"/>
                <w:szCs w:val="20"/>
                <w:vertAlign w:val="superscript"/>
              </w:rPr>
              <w:t>n</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1CD8A1DC" w14:textId="77777777">
            <w:pPr>
              <w:spacing w:after="0" w:line="240" w:lineRule="auto"/>
              <w:jc w:val="center"/>
              <w:rPr>
                <w:rFonts w:eastAsia="Times New Roman" w:cstheme="minorHAnsi"/>
                <w:sz w:val="20"/>
                <w:szCs w:val="20"/>
              </w:rPr>
            </w:pPr>
            <w:r w:rsidRPr="00C7282C">
              <w:rPr>
                <w:rFonts w:eastAsia="Times New Roman" w:cstheme="minorHAnsi"/>
                <w:sz w:val="20"/>
                <w:szCs w:val="20"/>
              </w:rPr>
              <w:t>0.5</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C6264D" w14:textId="77777777">
            <w:pPr>
              <w:spacing w:after="0" w:line="240" w:lineRule="auto"/>
              <w:jc w:val="center"/>
              <w:rPr>
                <w:rFonts w:eastAsia="Times New Roman" w:cstheme="minorHAnsi"/>
                <w:sz w:val="20"/>
                <w:szCs w:val="20"/>
              </w:rPr>
            </w:pPr>
            <w:r w:rsidRPr="00C7282C">
              <w:rPr>
                <w:rFonts w:eastAsia="Times New Roman" w:cstheme="minorHAnsi"/>
                <w:sz w:val="20"/>
                <w:szCs w:val="20"/>
              </w:rPr>
              <w:t>12</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5B82658" w14:textId="77777777">
            <w:pPr>
              <w:spacing w:after="0" w:line="240" w:lineRule="auto"/>
              <w:jc w:val="center"/>
              <w:rPr>
                <w:rFonts w:eastAsia="Times New Roman" w:cstheme="minorHAnsi"/>
                <w:sz w:val="20"/>
                <w:szCs w:val="20"/>
              </w:rPr>
            </w:pPr>
            <w:r w:rsidRPr="00C7282C">
              <w:rPr>
                <w:rFonts w:eastAsia="Times New Roman" w:cstheme="minorHAnsi"/>
                <w:sz w:val="20"/>
                <w:szCs w:val="20"/>
              </w:rPr>
              <w:t>6</w:t>
            </w:r>
          </w:p>
        </w:tc>
        <w:tc>
          <w:tcPr>
            <w:tcW w:w="1296" w:type="dxa"/>
            <w:tcBorders>
              <w:top w:val="nil"/>
              <w:left w:val="nil"/>
              <w:bottom w:val="nil"/>
              <w:right w:val="nil"/>
            </w:tcBorders>
            <w:noWrap/>
            <w:vAlign w:val="bottom"/>
            <w:hideMark/>
          </w:tcPr>
          <w:p w:rsidR="00F72894" w:rsidRPr="00C7282C" w:rsidP="00F72894" w14:paraId="34A3FE06" w14:textId="77777777">
            <w:pPr>
              <w:spacing w:after="0" w:line="240" w:lineRule="auto"/>
              <w:jc w:val="center"/>
              <w:rPr>
                <w:rFonts w:eastAsia="Times New Roman" w:cstheme="minorHAnsi"/>
                <w:sz w:val="20"/>
                <w:szCs w:val="20"/>
              </w:rPr>
            </w:pPr>
            <w:r w:rsidRPr="00C7282C">
              <w:rPr>
                <w:rFonts w:eastAsia="Times New Roman" w:cstheme="minorHAnsi"/>
                <w:sz w:val="20"/>
                <w:szCs w:val="20"/>
              </w:rPr>
              <w:t>52</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254EFFE" w14:textId="77777777">
            <w:pPr>
              <w:spacing w:after="0" w:line="240" w:lineRule="auto"/>
              <w:jc w:val="center"/>
              <w:rPr>
                <w:rFonts w:eastAsia="Times New Roman" w:cstheme="minorHAnsi"/>
                <w:sz w:val="20"/>
                <w:szCs w:val="20"/>
              </w:rPr>
            </w:pPr>
            <w:r w:rsidRPr="00C7282C">
              <w:rPr>
                <w:rFonts w:eastAsia="Times New Roman" w:cstheme="minorHAnsi"/>
                <w:sz w:val="20"/>
                <w:szCs w:val="20"/>
              </w:rPr>
              <w:t>310</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F87A582" w14:textId="77777777">
            <w:pPr>
              <w:spacing w:after="0" w:line="240" w:lineRule="auto"/>
              <w:jc w:val="center"/>
              <w:rPr>
                <w:rFonts w:eastAsia="Times New Roman" w:cstheme="minorHAnsi"/>
                <w:sz w:val="20"/>
                <w:szCs w:val="20"/>
              </w:rPr>
            </w:pPr>
            <w:r w:rsidRPr="00C7282C">
              <w:rPr>
                <w:rFonts w:eastAsia="Times New Roman" w:cstheme="minorHAnsi"/>
                <w:sz w:val="20"/>
                <w:szCs w:val="20"/>
              </w:rPr>
              <w:t>16</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1E55BF1" w14:textId="77777777">
            <w:pPr>
              <w:spacing w:after="0" w:line="240" w:lineRule="auto"/>
              <w:jc w:val="center"/>
              <w:rPr>
                <w:rFonts w:eastAsia="Times New Roman" w:cstheme="minorHAnsi"/>
                <w:sz w:val="20"/>
                <w:szCs w:val="20"/>
              </w:rPr>
            </w:pPr>
            <w:r w:rsidRPr="00C7282C">
              <w:rPr>
                <w:rFonts w:eastAsia="Times New Roman" w:cstheme="minorHAnsi"/>
                <w:sz w:val="20"/>
                <w:szCs w:val="20"/>
              </w:rPr>
              <w:t>31</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7052617" w14:textId="77777777">
            <w:pPr>
              <w:spacing w:after="0" w:line="240" w:lineRule="auto"/>
              <w:jc w:val="right"/>
              <w:rPr>
                <w:rFonts w:eastAsia="Times New Roman" w:cstheme="minorHAnsi"/>
                <w:sz w:val="20"/>
                <w:szCs w:val="20"/>
              </w:rPr>
            </w:pPr>
            <w:r w:rsidRPr="00C7282C">
              <w:rPr>
                <w:rFonts w:eastAsia="Times New Roman" w:cstheme="minorHAnsi"/>
                <w:sz w:val="20"/>
                <w:szCs w:val="20"/>
              </w:rPr>
              <w:t>$48,858.52</w:t>
            </w:r>
          </w:p>
        </w:tc>
      </w:tr>
      <w:tr w14:paraId="181B338B"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nil"/>
            </w:tcBorders>
            <w:noWrap/>
            <w:vAlign w:val="bottom"/>
            <w:hideMark/>
          </w:tcPr>
          <w:p w:rsidR="00F72894" w:rsidRPr="00C7282C" w:rsidP="00F72894" w14:paraId="7D791CE1"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F. Time to train personnel</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2A55D542"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9E2FFA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4763F6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76AF974"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F0C955"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96894D3"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C223F6B"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8E79A66"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08370337"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nil"/>
            </w:tcBorders>
            <w:noWrap/>
            <w:vAlign w:val="bottom"/>
            <w:hideMark/>
          </w:tcPr>
          <w:p w:rsidR="00F72894" w:rsidRPr="00C7282C" w:rsidP="00F72894" w14:paraId="669511F8" w14:textId="77777777">
            <w:pPr>
              <w:spacing w:after="0" w:line="240" w:lineRule="auto"/>
              <w:ind w:firstLine="200" w:firstLineChars="100"/>
              <w:rPr>
                <w:rFonts w:eastAsia="Times New Roman" w:cstheme="minorHAnsi"/>
                <w:sz w:val="20"/>
                <w:szCs w:val="20"/>
              </w:rPr>
            </w:pPr>
            <w:r w:rsidRPr="00C7282C">
              <w:rPr>
                <w:rFonts w:eastAsia="Times New Roman" w:cstheme="minorHAnsi"/>
                <w:sz w:val="20"/>
                <w:szCs w:val="20"/>
              </w:rPr>
              <w:t>G. Time for Audits</w:t>
            </w:r>
          </w:p>
        </w:tc>
        <w:tc>
          <w:tcPr>
            <w:tcW w:w="1260" w:type="dxa"/>
            <w:tcBorders>
              <w:top w:val="single" w:sz="4" w:space="0" w:color="auto"/>
              <w:left w:val="nil"/>
              <w:bottom w:val="single" w:sz="4" w:space="0" w:color="auto"/>
              <w:right w:val="single" w:sz="4" w:space="0" w:color="auto"/>
            </w:tcBorders>
            <w:noWrap/>
            <w:vAlign w:val="bottom"/>
            <w:hideMark/>
          </w:tcPr>
          <w:p w:rsidR="00F72894" w:rsidRPr="00C7282C" w:rsidP="00F72894" w14:paraId="7FDF32F4"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4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0B2AF01"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6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51F096A6"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296"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15D03D9E"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100"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70D88BAB"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E7324F2"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331"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25D1B46" w14:textId="77777777">
            <w:pPr>
              <w:spacing w:after="0" w:line="240" w:lineRule="auto"/>
              <w:jc w:val="center"/>
              <w:rPr>
                <w:rFonts w:eastAsia="Times New Roman" w:cstheme="minorHAnsi"/>
                <w:sz w:val="20"/>
                <w:szCs w:val="20"/>
              </w:rPr>
            </w:pPr>
            <w:r w:rsidRPr="00C7282C">
              <w:rPr>
                <w:rFonts w:eastAsia="Times New Roman" w:cstheme="minorHAnsi"/>
                <w:sz w:val="20"/>
                <w:szCs w:val="20"/>
              </w:rPr>
              <w:t>N/A</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28EC3196" w14:textId="77777777">
            <w:pPr>
              <w:spacing w:after="0" w:line="240" w:lineRule="auto"/>
              <w:jc w:val="right"/>
              <w:rPr>
                <w:rFonts w:eastAsia="Times New Roman" w:cstheme="minorHAnsi"/>
                <w:sz w:val="20"/>
                <w:szCs w:val="20"/>
              </w:rPr>
            </w:pPr>
            <w:r w:rsidRPr="00C7282C">
              <w:rPr>
                <w:rFonts w:eastAsia="Times New Roman" w:cstheme="minorHAnsi"/>
                <w:sz w:val="20"/>
                <w:szCs w:val="20"/>
              </w:rPr>
              <w:t>N/A</w:t>
            </w:r>
          </w:p>
        </w:tc>
      </w:tr>
      <w:tr w14:paraId="3C82A3A8" w14:textId="77777777" w:rsidTr="00CC7BC8">
        <w:tblPrEx>
          <w:tblW w:w="13362" w:type="dxa"/>
          <w:tblInd w:w="108" w:type="dxa"/>
          <w:tblCellMar>
            <w:top w:w="15" w:type="dxa"/>
            <w:bottom w:w="15" w:type="dxa"/>
          </w:tblCellMar>
          <w:tblLook w:val="04A0"/>
        </w:tblPrEx>
        <w:trPr>
          <w:trHeight w:val="255"/>
        </w:trPr>
        <w:tc>
          <w:tcPr>
            <w:tcW w:w="3060" w:type="dxa"/>
            <w:tcBorders>
              <w:top w:val="single" w:sz="4" w:space="0" w:color="auto"/>
              <w:left w:val="single" w:sz="4" w:space="0" w:color="auto"/>
              <w:bottom w:val="single" w:sz="4" w:space="0" w:color="auto"/>
              <w:right w:val="nil"/>
            </w:tcBorders>
            <w:noWrap/>
            <w:vAlign w:val="center"/>
            <w:hideMark/>
          </w:tcPr>
          <w:p w:rsidR="00F72894" w:rsidRPr="00C7282C" w:rsidP="00F72894" w14:paraId="4182FF8A" w14:textId="77777777">
            <w:pPr>
              <w:spacing w:after="0" w:line="240" w:lineRule="auto"/>
              <w:rPr>
                <w:rFonts w:eastAsia="Times New Roman" w:cstheme="minorHAnsi"/>
                <w:b/>
                <w:bCs/>
                <w:sz w:val="20"/>
                <w:szCs w:val="20"/>
              </w:rPr>
            </w:pPr>
            <w:r w:rsidRPr="00C7282C">
              <w:rPr>
                <w:rFonts w:eastAsia="Times New Roman" w:cstheme="minorHAnsi"/>
                <w:b/>
                <w:bCs/>
                <w:sz w:val="20"/>
                <w:szCs w:val="20"/>
              </w:rPr>
              <w:t>Subtotal for Recordkeeping Requirements</w:t>
            </w:r>
          </w:p>
        </w:tc>
        <w:tc>
          <w:tcPr>
            <w:tcW w:w="1260" w:type="dxa"/>
            <w:tcBorders>
              <w:top w:val="single" w:sz="4" w:space="0" w:color="auto"/>
              <w:left w:val="single" w:sz="4" w:space="0" w:color="auto"/>
              <w:bottom w:val="single" w:sz="4" w:space="0" w:color="auto"/>
              <w:right w:val="nil"/>
            </w:tcBorders>
            <w:noWrap/>
            <w:vAlign w:val="bottom"/>
            <w:hideMark/>
          </w:tcPr>
          <w:p w:rsidR="00F72894" w:rsidRPr="00C7282C" w:rsidP="00F72894" w14:paraId="59923190" w14:textId="77777777">
            <w:pPr>
              <w:spacing w:after="0" w:line="240" w:lineRule="auto"/>
              <w:rPr>
                <w:rFonts w:eastAsia="Times New Roman" w:cstheme="minorHAnsi"/>
                <w:b/>
                <w:bCs/>
                <w:sz w:val="20"/>
                <w:szCs w:val="20"/>
              </w:rPr>
            </w:pPr>
          </w:p>
        </w:tc>
        <w:tc>
          <w:tcPr>
            <w:tcW w:w="1241" w:type="dxa"/>
            <w:tcBorders>
              <w:top w:val="single" w:sz="4" w:space="0" w:color="auto"/>
              <w:left w:val="nil"/>
              <w:bottom w:val="single" w:sz="4" w:space="0" w:color="auto"/>
              <w:right w:val="nil"/>
            </w:tcBorders>
            <w:noWrap/>
            <w:vAlign w:val="bottom"/>
            <w:hideMark/>
          </w:tcPr>
          <w:p w:rsidR="00F72894" w:rsidRPr="00C7282C" w:rsidP="00F72894" w14:paraId="588458BF" w14:textId="77777777">
            <w:pPr>
              <w:spacing w:after="0" w:line="240" w:lineRule="auto"/>
              <w:jc w:val="center"/>
              <w:rPr>
                <w:rFonts w:eastAsia="Times New Roman" w:cstheme="minorHAnsi"/>
                <w:sz w:val="20"/>
                <w:szCs w:val="20"/>
              </w:rPr>
            </w:pPr>
          </w:p>
        </w:tc>
        <w:tc>
          <w:tcPr>
            <w:tcW w:w="1260" w:type="dxa"/>
            <w:tcBorders>
              <w:top w:val="single" w:sz="4" w:space="0" w:color="auto"/>
              <w:left w:val="nil"/>
              <w:bottom w:val="single" w:sz="4" w:space="0" w:color="auto"/>
              <w:right w:val="nil"/>
            </w:tcBorders>
            <w:noWrap/>
            <w:vAlign w:val="bottom"/>
            <w:hideMark/>
          </w:tcPr>
          <w:p w:rsidR="00F72894" w:rsidRPr="00C7282C" w:rsidP="00F72894" w14:paraId="684D85C1"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single" w:sz="4" w:space="0" w:color="auto"/>
              <w:right w:val="nil"/>
            </w:tcBorders>
            <w:noWrap/>
            <w:vAlign w:val="bottom"/>
            <w:hideMark/>
          </w:tcPr>
          <w:p w:rsidR="00F72894" w:rsidRPr="00C7282C" w:rsidP="00F72894" w14:paraId="01112C50" w14:textId="77777777">
            <w:pPr>
              <w:spacing w:after="0" w:line="240" w:lineRule="auto"/>
              <w:jc w:val="center"/>
              <w:rPr>
                <w:rFonts w:eastAsia="Times New Roman" w:cstheme="minorHAnsi"/>
                <w:sz w:val="20"/>
                <w:szCs w:val="20"/>
              </w:rPr>
            </w:pPr>
          </w:p>
        </w:tc>
        <w:tc>
          <w:tcPr>
            <w:tcW w:w="3763" w:type="dxa"/>
            <w:gridSpan w:val="3"/>
            <w:tcBorders>
              <w:top w:val="single" w:sz="4" w:space="0" w:color="auto"/>
              <w:left w:val="single" w:sz="4" w:space="0" w:color="auto"/>
              <w:bottom w:val="single" w:sz="4" w:space="0" w:color="auto"/>
              <w:right w:val="nil"/>
            </w:tcBorders>
            <w:shd w:val="clear" w:color="000000" w:fill="FFFFFF"/>
            <w:noWrap/>
            <w:vAlign w:val="bottom"/>
            <w:hideMark/>
          </w:tcPr>
          <w:p w:rsidR="00F72894" w:rsidRPr="00C7282C" w:rsidP="00F72894" w14:paraId="0ADD9B75"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230,622</w:t>
            </w:r>
          </w:p>
        </w:tc>
        <w:tc>
          <w:tcPr>
            <w:tcW w:w="148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72894" w:rsidRPr="00C7282C" w:rsidP="00F72894" w14:paraId="72A1994A" w14:textId="77777777">
            <w:pPr>
              <w:spacing w:after="0" w:line="240" w:lineRule="auto"/>
              <w:jc w:val="right"/>
              <w:rPr>
                <w:rFonts w:eastAsia="Times New Roman" w:cstheme="minorHAnsi"/>
                <w:b/>
                <w:bCs/>
                <w:sz w:val="20"/>
                <w:szCs w:val="20"/>
              </w:rPr>
            </w:pPr>
            <w:r w:rsidRPr="00C7282C">
              <w:rPr>
                <w:rFonts w:eastAsia="Times New Roman" w:cstheme="minorHAnsi"/>
                <w:b/>
                <w:bCs/>
                <w:sz w:val="20"/>
                <w:szCs w:val="20"/>
              </w:rPr>
              <w:t>$31,586,543</w:t>
            </w:r>
          </w:p>
        </w:tc>
      </w:tr>
      <w:tr w14:paraId="3D6EB5CC"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nil"/>
            </w:tcBorders>
            <w:noWrap/>
            <w:vAlign w:val="bottom"/>
            <w:hideMark/>
          </w:tcPr>
          <w:p w:rsidR="00F72894" w:rsidRPr="00C7282C" w:rsidP="00F72894" w14:paraId="7ACD3853" w14:textId="1F644745">
            <w:pPr>
              <w:spacing w:after="0" w:line="240" w:lineRule="auto"/>
              <w:rPr>
                <w:rFonts w:eastAsia="Times New Roman" w:cstheme="minorHAnsi"/>
                <w:b/>
                <w:bCs/>
                <w:sz w:val="20"/>
                <w:szCs w:val="20"/>
              </w:rPr>
            </w:pPr>
            <w:r w:rsidRPr="00C7282C">
              <w:rPr>
                <w:rFonts w:eastAsia="Times New Roman" w:cstheme="minorHAnsi"/>
                <w:b/>
                <w:bCs/>
                <w:sz w:val="20"/>
                <w:szCs w:val="20"/>
              </w:rPr>
              <w:t>TOTAL LABOR BURDEN AND COST (rounded)</w:t>
            </w:r>
            <w:r w:rsidR="00C81226">
              <w:rPr>
                <w:rFonts w:eastAsia="Times New Roman" w:cstheme="minorHAnsi"/>
                <w:b/>
                <w:bCs/>
                <w:sz w:val="20"/>
                <w:szCs w:val="20"/>
              </w:rPr>
              <w:t xml:space="preserve"> </w:t>
            </w:r>
            <w:r w:rsidRPr="00C7282C">
              <w:rPr>
                <w:rFonts w:eastAsia="Times New Roman" w:cstheme="minorHAnsi"/>
                <w:b/>
                <w:bCs/>
                <w:sz w:val="20"/>
                <w:szCs w:val="20"/>
                <w:vertAlign w:val="superscript"/>
              </w:rPr>
              <w:t>o</w:t>
            </w:r>
          </w:p>
        </w:tc>
        <w:tc>
          <w:tcPr>
            <w:tcW w:w="1260" w:type="dxa"/>
            <w:tcBorders>
              <w:top w:val="single" w:sz="4" w:space="0" w:color="auto"/>
              <w:left w:val="single" w:sz="4" w:space="0" w:color="auto"/>
              <w:bottom w:val="single" w:sz="4" w:space="0" w:color="auto"/>
              <w:right w:val="nil"/>
            </w:tcBorders>
            <w:noWrap/>
            <w:vAlign w:val="bottom"/>
            <w:hideMark/>
          </w:tcPr>
          <w:p w:rsidR="00F72894" w:rsidRPr="00C7282C" w:rsidP="00F72894" w14:paraId="2DF6AF41" w14:textId="77777777">
            <w:pPr>
              <w:spacing w:after="0" w:line="240" w:lineRule="auto"/>
              <w:rPr>
                <w:rFonts w:eastAsia="Times New Roman" w:cstheme="minorHAnsi"/>
                <w:b/>
                <w:bCs/>
                <w:sz w:val="20"/>
                <w:szCs w:val="20"/>
              </w:rPr>
            </w:pPr>
          </w:p>
        </w:tc>
        <w:tc>
          <w:tcPr>
            <w:tcW w:w="1241" w:type="dxa"/>
            <w:tcBorders>
              <w:top w:val="single" w:sz="4" w:space="0" w:color="auto"/>
              <w:left w:val="nil"/>
              <w:bottom w:val="single" w:sz="4" w:space="0" w:color="auto"/>
              <w:right w:val="nil"/>
            </w:tcBorders>
            <w:noWrap/>
            <w:vAlign w:val="bottom"/>
            <w:hideMark/>
          </w:tcPr>
          <w:p w:rsidR="00F72894" w:rsidRPr="00C7282C" w:rsidP="00F72894" w14:paraId="6BAE280D" w14:textId="77777777">
            <w:pPr>
              <w:spacing w:after="0" w:line="240" w:lineRule="auto"/>
              <w:jc w:val="center"/>
              <w:rPr>
                <w:rFonts w:eastAsia="Times New Roman" w:cstheme="minorHAnsi"/>
                <w:sz w:val="20"/>
                <w:szCs w:val="20"/>
              </w:rPr>
            </w:pPr>
          </w:p>
        </w:tc>
        <w:tc>
          <w:tcPr>
            <w:tcW w:w="1260" w:type="dxa"/>
            <w:tcBorders>
              <w:top w:val="single" w:sz="4" w:space="0" w:color="auto"/>
              <w:left w:val="nil"/>
              <w:bottom w:val="single" w:sz="4" w:space="0" w:color="auto"/>
              <w:right w:val="nil"/>
            </w:tcBorders>
            <w:noWrap/>
            <w:vAlign w:val="bottom"/>
            <w:hideMark/>
          </w:tcPr>
          <w:p w:rsidR="00F72894" w:rsidRPr="00C7282C" w:rsidP="00F72894" w14:paraId="134379F4"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single" w:sz="4" w:space="0" w:color="auto"/>
              <w:right w:val="nil"/>
            </w:tcBorders>
            <w:noWrap/>
            <w:vAlign w:val="bottom"/>
            <w:hideMark/>
          </w:tcPr>
          <w:p w:rsidR="00F72894" w:rsidRPr="00C7282C" w:rsidP="00F72894" w14:paraId="1EAA499A" w14:textId="77777777">
            <w:pPr>
              <w:spacing w:after="0" w:line="240" w:lineRule="auto"/>
              <w:jc w:val="center"/>
              <w:rPr>
                <w:rFonts w:eastAsia="Times New Roman" w:cstheme="minorHAnsi"/>
                <w:sz w:val="20"/>
                <w:szCs w:val="20"/>
              </w:rPr>
            </w:pPr>
          </w:p>
        </w:tc>
        <w:tc>
          <w:tcPr>
            <w:tcW w:w="3763" w:type="dxa"/>
            <w:gridSpan w:val="3"/>
            <w:tcBorders>
              <w:top w:val="single" w:sz="4" w:space="0" w:color="auto"/>
              <w:left w:val="single" w:sz="4" w:space="0" w:color="auto"/>
              <w:bottom w:val="single" w:sz="4" w:space="0" w:color="auto"/>
              <w:right w:val="nil"/>
            </w:tcBorders>
            <w:noWrap/>
            <w:vAlign w:val="bottom"/>
            <w:hideMark/>
          </w:tcPr>
          <w:p w:rsidR="00F72894" w:rsidRPr="00C7282C" w:rsidP="00F72894" w14:paraId="05D6691F"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242,000</w:t>
            </w: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0D8B8B61" w14:textId="77777777">
            <w:pPr>
              <w:spacing w:after="0" w:line="240" w:lineRule="auto"/>
              <w:jc w:val="right"/>
              <w:rPr>
                <w:rFonts w:eastAsia="Times New Roman" w:cstheme="minorHAnsi"/>
                <w:b/>
                <w:bCs/>
                <w:sz w:val="20"/>
                <w:szCs w:val="20"/>
              </w:rPr>
            </w:pPr>
            <w:r w:rsidRPr="00C7282C">
              <w:rPr>
                <w:rFonts w:eastAsia="Times New Roman" w:cstheme="minorHAnsi"/>
                <w:b/>
                <w:bCs/>
                <w:sz w:val="20"/>
                <w:szCs w:val="20"/>
              </w:rPr>
              <w:t>$33,100,000</w:t>
            </w:r>
          </w:p>
        </w:tc>
      </w:tr>
      <w:tr w14:paraId="2FAE1A7F"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nil"/>
            </w:tcBorders>
            <w:noWrap/>
            <w:vAlign w:val="bottom"/>
            <w:hideMark/>
          </w:tcPr>
          <w:p w:rsidR="00F72894" w:rsidRPr="00C7282C" w:rsidP="00F72894" w14:paraId="5B41175E" w14:textId="24114FEA">
            <w:pPr>
              <w:spacing w:after="0" w:line="240" w:lineRule="auto"/>
              <w:rPr>
                <w:rFonts w:eastAsia="Times New Roman" w:cstheme="minorHAnsi"/>
                <w:b/>
                <w:bCs/>
                <w:sz w:val="20"/>
                <w:szCs w:val="20"/>
              </w:rPr>
            </w:pPr>
            <w:r w:rsidRPr="00C7282C">
              <w:rPr>
                <w:rFonts w:eastAsia="Times New Roman" w:cstheme="minorHAnsi"/>
                <w:b/>
                <w:bCs/>
                <w:sz w:val="20"/>
                <w:szCs w:val="20"/>
              </w:rPr>
              <w:t>TOTAL CAPITAL/O&amp;M COST (rounded)</w:t>
            </w:r>
            <w:r w:rsidR="00C81226">
              <w:rPr>
                <w:rFonts w:eastAsia="Times New Roman" w:cstheme="minorHAnsi"/>
                <w:b/>
                <w:bCs/>
                <w:sz w:val="20"/>
                <w:szCs w:val="20"/>
              </w:rPr>
              <w:t xml:space="preserve"> </w:t>
            </w:r>
            <w:r w:rsidRPr="00C7282C">
              <w:rPr>
                <w:rFonts w:eastAsia="Times New Roman" w:cstheme="minorHAnsi"/>
                <w:b/>
                <w:bCs/>
                <w:sz w:val="20"/>
                <w:szCs w:val="20"/>
                <w:vertAlign w:val="superscript"/>
              </w:rPr>
              <w:t>o</w:t>
            </w:r>
          </w:p>
        </w:tc>
        <w:tc>
          <w:tcPr>
            <w:tcW w:w="1260" w:type="dxa"/>
            <w:tcBorders>
              <w:top w:val="single" w:sz="4" w:space="0" w:color="auto"/>
              <w:left w:val="single" w:sz="4" w:space="0" w:color="auto"/>
              <w:bottom w:val="single" w:sz="4" w:space="0" w:color="auto"/>
              <w:right w:val="nil"/>
            </w:tcBorders>
            <w:noWrap/>
            <w:vAlign w:val="bottom"/>
            <w:hideMark/>
          </w:tcPr>
          <w:p w:rsidR="00F72894" w:rsidRPr="00C7282C" w:rsidP="00F72894" w14:paraId="6B2A5D31" w14:textId="77777777">
            <w:pPr>
              <w:spacing w:after="0" w:line="240" w:lineRule="auto"/>
              <w:rPr>
                <w:rFonts w:eastAsia="Times New Roman" w:cstheme="minorHAnsi"/>
                <w:b/>
                <w:bCs/>
                <w:sz w:val="20"/>
                <w:szCs w:val="20"/>
              </w:rPr>
            </w:pPr>
          </w:p>
        </w:tc>
        <w:tc>
          <w:tcPr>
            <w:tcW w:w="1241" w:type="dxa"/>
            <w:tcBorders>
              <w:top w:val="single" w:sz="4" w:space="0" w:color="auto"/>
              <w:left w:val="nil"/>
              <w:bottom w:val="single" w:sz="4" w:space="0" w:color="auto"/>
              <w:right w:val="nil"/>
            </w:tcBorders>
            <w:noWrap/>
            <w:vAlign w:val="bottom"/>
            <w:hideMark/>
          </w:tcPr>
          <w:p w:rsidR="00F72894" w:rsidRPr="00C7282C" w:rsidP="00F72894" w14:paraId="53461E28" w14:textId="77777777">
            <w:pPr>
              <w:spacing w:after="0" w:line="240" w:lineRule="auto"/>
              <w:jc w:val="center"/>
              <w:rPr>
                <w:rFonts w:eastAsia="Times New Roman" w:cstheme="minorHAnsi"/>
                <w:sz w:val="20"/>
                <w:szCs w:val="20"/>
              </w:rPr>
            </w:pPr>
          </w:p>
        </w:tc>
        <w:tc>
          <w:tcPr>
            <w:tcW w:w="1260" w:type="dxa"/>
            <w:tcBorders>
              <w:top w:val="single" w:sz="4" w:space="0" w:color="auto"/>
              <w:left w:val="nil"/>
              <w:bottom w:val="single" w:sz="4" w:space="0" w:color="auto"/>
              <w:right w:val="nil"/>
            </w:tcBorders>
            <w:noWrap/>
            <w:vAlign w:val="bottom"/>
            <w:hideMark/>
          </w:tcPr>
          <w:p w:rsidR="00F72894" w:rsidRPr="00C7282C" w:rsidP="00F72894" w14:paraId="43FFBA06"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single" w:sz="4" w:space="0" w:color="auto"/>
              <w:right w:val="nil"/>
            </w:tcBorders>
            <w:noWrap/>
            <w:vAlign w:val="bottom"/>
            <w:hideMark/>
          </w:tcPr>
          <w:p w:rsidR="00F72894" w:rsidRPr="00C7282C" w:rsidP="00F72894" w14:paraId="44905BAF" w14:textId="77777777">
            <w:pPr>
              <w:spacing w:after="0" w:line="240" w:lineRule="auto"/>
              <w:jc w:val="center"/>
              <w:rPr>
                <w:rFonts w:eastAsia="Times New Roman" w:cstheme="minorHAnsi"/>
                <w:sz w:val="20"/>
                <w:szCs w:val="20"/>
              </w:rPr>
            </w:pPr>
          </w:p>
        </w:tc>
        <w:tc>
          <w:tcPr>
            <w:tcW w:w="1100" w:type="dxa"/>
            <w:tcBorders>
              <w:top w:val="single" w:sz="4" w:space="0" w:color="auto"/>
              <w:left w:val="nil"/>
              <w:bottom w:val="single" w:sz="4" w:space="0" w:color="auto"/>
              <w:right w:val="nil"/>
            </w:tcBorders>
            <w:noWrap/>
            <w:vAlign w:val="bottom"/>
            <w:hideMark/>
          </w:tcPr>
          <w:p w:rsidR="00F72894" w:rsidRPr="00C7282C" w:rsidP="00F72894" w14:paraId="711A2ACD" w14:textId="77777777">
            <w:pPr>
              <w:spacing w:after="0" w:line="240" w:lineRule="auto"/>
              <w:jc w:val="center"/>
              <w:rPr>
                <w:rFonts w:eastAsia="Times New Roman" w:cstheme="minorHAnsi"/>
                <w:sz w:val="20"/>
                <w:szCs w:val="20"/>
              </w:rPr>
            </w:pPr>
          </w:p>
        </w:tc>
        <w:tc>
          <w:tcPr>
            <w:tcW w:w="1332" w:type="dxa"/>
            <w:tcBorders>
              <w:top w:val="single" w:sz="4" w:space="0" w:color="auto"/>
              <w:left w:val="nil"/>
              <w:bottom w:val="single" w:sz="4" w:space="0" w:color="auto"/>
              <w:right w:val="nil"/>
            </w:tcBorders>
            <w:noWrap/>
            <w:vAlign w:val="bottom"/>
            <w:hideMark/>
          </w:tcPr>
          <w:p w:rsidR="00F72894" w:rsidRPr="00C7282C" w:rsidP="00F72894" w14:paraId="13E8FFB3" w14:textId="77777777">
            <w:pPr>
              <w:spacing w:after="0" w:line="240" w:lineRule="auto"/>
              <w:jc w:val="center"/>
              <w:rPr>
                <w:rFonts w:eastAsia="Times New Roman" w:cstheme="minorHAnsi"/>
                <w:sz w:val="20"/>
                <w:szCs w:val="20"/>
              </w:rPr>
            </w:pPr>
          </w:p>
        </w:tc>
        <w:tc>
          <w:tcPr>
            <w:tcW w:w="1331" w:type="dxa"/>
            <w:tcBorders>
              <w:top w:val="single" w:sz="4" w:space="0" w:color="auto"/>
              <w:left w:val="nil"/>
              <w:bottom w:val="single" w:sz="4" w:space="0" w:color="auto"/>
              <w:right w:val="nil"/>
            </w:tcBorders>
            <w:noWrap/>
            <w:vAlign w:val="bottom"/>
            <w:hideMark/>
          </w:tcPr>
          <w:p w:rsidR="00F72894" w:rsidRPr="00C7282C" w:rsidP="00F72894" w14:paraId="6CA62801"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3D598E1F" w14:textId="77777777">
            <w:pPr>
              <w:spacing w:after="0" w:line="240" w:lineRule="auto"/>
              <w:jc w:val="right"/>
              <w:rPr>
                <w:rFonts w:eastAsia="Times New Roman" w:cstheme="minorHAnsi"/>
                <w:b/>
                <w:bCs/>
                <w:sz w:val="20"/>
                <w:szCs w:val="20"/>
              </w:rPr>
            </w:pPr>
            <w:r w:rsidRPr="00C7282C">
              <w:rPr>
                <w:rFonts w:eastAsia="Times New Roman" w:cstheme="minorHAnsi"/>
                <w:b/>
                <w:bCs/>
                <w:sz w:val="20"/>
                <w:szCs w:val="20"/>
              </w:rPr>
              <w:t>$20,400,000</w:t>
            </w:r>
          </w:p>
        </w:tc>
      </w:tr>
      <w:tr w14:paraId="4CF2A8F1" w14:textId="77777777" w:rsidTr="00CC7BC8">
        <w:tblPrEx>
          <w:tblW w:w="13362" w:type="dxa"/>
          <w:tblInd w:w="108" w:type="dxa"/>
          <w:tblCellMar>
            <w:top w:w="15" w:type="dxa"/>
            <w:bottom w:w="15" w:type="dxa"/>
          </w:tblCellMar>
          <w:tblLook w:val="04A0"/>
        </w:tblPrEx>
        <w:trPr>
          <w:trHeight w:val="315"/>
        </w:trPr>
        <w:tc>
          <w:tcPr>
            <w:tcW w:w="3060" w:type="dxa"/>
            <w:tcBorders>
              <w:top w:val="single" w:sz="4" w:space="0" w:color="auto"/>
              <w:left w:val="single" w:sz="4" w:space="0" w:color="auto"/>
              <w:bottom w:val="single" w:sz="4" w:space="0" w:color="auto"/>
              <w:right w:val="nil"/>
            </w:tcBorders>
            <w:noWrap/>
            <w:vAlign w:val="bottom"/>
            <w:hideMark/>
          </w:tcPr>
          <w:p w:rsidR="00F72894" w:rsidRPr="00C7282C" w:rsidP="00F72894" w14:paraId="453B4ECE" w14:textId="22D9CB44">
            <w:pPr>
              <w:spacing w:after="0" w:line="240" w:lineRule="auto"/>
              <w:rPr>
                <w:rFonts w:eastAsia="Times New Roman" w:cstheme="minorHAnsi"/>
                <w:b/>
                <w:bCs/>
                <w:sz w:val="20"/>
                <w:szCs w:val="20"/>
              </w:rPr>
            </w:pPr>
            <w:r w:rsidRPr="00C7282C">
              <w:rPr>
                <w:rFonts w:eastAsia="Times New Roman" w:cstheme="minorHAnsi"/>
                <w:b/>
                <w:bCs/>
                <w:sz w:val="20"/>
                <w:szCs w:val="20"/>
              </w:rPr>
              <w:t>GRAND TOTAL (rounded)</w:t>
            </w:r>
            <w:r w:rsidR="00C81226">
              <w:rPr>
                <w:rFonts w:eastAsia="Times New Roman" w:cstheme="minorHAnsi"/>
                <w:b/>
                <w:bCs/>
                <w:sz w:val="20"/>
                <w:szCs w:val="20"/>
              </w:rPr>
              <w:t xml:space="preserve"> </w:t>
            </w:r>
            <w:r w:rsidRPr="00C7282C">
              <w:rPr>
                <w:rFonts w:eastAsia="Times New Roman" w:cstheme="minorHAnsi"/>
                <w:b/>
                <w:bCs/>
                <w:sz w:val="20"/>
                <w:szCs w:val="20"/>
                <w:vertAlign w:val="superscript"/>
              </w:rPr>
              <w:t>o</w:t>
            </w:r>
          </w:p>
        </w:tc>
        <w:tc>
          <w:tcPr>
            <w:tcW w:w="1260" w:type="dxa"/>
            <w:tcBorders>
              <w:top w:val="single" w:sz="4" w:space="0" w:color="auto"/>
              <w:left w:val="single" w:sz="4" w:space="0" w:color="auto"/>
              <w:bottom w:val="single" w:sz="4" w:space="0" w:color="auto"/>
              <w:right w:val="nil"/>
            </w:tcBorders>
            <w:noWrap/>
            <w:vAlign w:val="bottom"/>
            <w:hideMark/>
          </w:tcPr>
          <w:p w:rsidR="00F72894" w:rsidRPr="00C7282C" w:rsidP="00F72894" w14:paraId="0F4B186B" w14:textId="77777777">
            <w:pPr>
              <w:spacing w:after="0" w:line="240" w:lineRule="auto"/>
              <w:rPr>
                <w:rFonts w:eastAsia="Times New Roman" w:cstheme="minorHAnsi"/>
                <w:b/>
                <w:bCs/>
                <w:sz w:val="20"/>
                <w:szCs w:val="20"/>
              </w:rPr>
            </w:pPr>
          </w:p>
        </w:tc>
        <w:tc>
          <w:tcPr>
            <w:tcW w:w="1241" w:type="dxa"/>
            <w:tcBorders>
              <w:top w:val="single" w:sz="4" w:space="0" w:color="auto"/>
              <w:left w:val="nil"/>
              <w:bottom w:val="single" w:sz="4" w:space="0" w:color="auto"/>
              <w:right w:val="nil"/>
            </w:tcBorders>
            <w:noWrap/>
            <w:vAlign w:val="bottom"/>
            <w:hideMark/>
          </w:tcPr>
          <w:p w:rsidR="00F72894" w:rsidRPr="00C7282C" w:rsidP="00F72894" w14:paraId="4EF483B5" w14:textId="77777777">
            <w:pPr>
              <w:spacing w:after="0" w:line="240" w:lineRule="auto"/>
              <w:jc w:val="center"/>
              <w:rPr>
                <w:rFonts w:eastAsia="Times New Roman" w:cstheme="minorHAnsi"/>
                <w:sz w:val="20"/>
                <w:szCs w:val="20"/>
              </w:rPr>
            </w:pPr>
          </w:p>
        </w:tc>
        <w:tc>
          <w:tcPr>
            <w:tcW w:w="1260" w:type="dxa"/>
            <w:tcBorders>
              <w:top w:val="single" w:sz="4" w:space="0" w:color="auto"/>
              <w:left w:val="nil"/>
              <w:bottom w:val="single" w:sz="4" w:space="0" w:color="auto"/>
              <w:right w:val="nil"/>
            </w:tcBorders>
            <w:noWrap/>
            <w:vAlign w:val="bottom"/>
            <w:hideMark/>
          </w:tcPr>
          <w:p w:rsidR="00F72894" w:rsidRPr="00C7282C" w:rsidP="00F72894" w14:paraId="156D917F" w14:textId="77777777">
            <w:pPr>
              <w:spacing w:after="0" w:line="240" w:lineRule="auto"/>
              <w:jc w:val="center"/>
              <w:rPr>
                <w:rFonts w:eastAsia="Times New Roman" w:cstheme="minorHAnsi"/>
                <w:sz w:val="20"/>
                <w:szCs w:val="20"/>
              </w:rPr>
            </w:pPr>
          </w:p>
        </w:tc>
        <w:tc>
          <w:tcPr>
            <w:tcW w:w="1296" w:type="dxa"/>
            <w:tcBorders>
              <w:top w:val="single" w:sz="4" w:space="0" w:color="auto"/>
              <w:left w:val="nil"/>
              <w:bottom w:val="single" w:sz="4" w:space="0" w:color="auto"/>
              <w:right w:val="nil"/>
            </w:tcBorders>
            <w:noWrap/>
            <w:vAlign w:val="bottom"/>
            <w:hideMark/>
          </w:tcPr>
          <w:p w:rsidR="00F72894" w:rsidRPr="00C7282C" w:rsidP="00F72894" w14:paraId="27736757" w14:textId="77777777">
            <w:pPr>
              <w:spacing w:after="0" w:line="240" w:lineRule="auto"/>
              <w:jc w:val="center"/>
              <w:rPr>
                <w:rFonts w:eastAsia="Times New Roman" w:cstheme="minorHAnsi"/>
                <w:sz w:val="20"/>
                <w:szCs w:val="20"/>
              </w:rPr>
            </w:pPr>
          </w:p>
        </w:tc>
        <w:tc>
          <w:tcPr>
            <w:tcW w:w="1100" w:type="dxa"/>
            <w:tcBorders>
              <w:top w:val="single" w:sz="4" w:space="0" w:color="auto"/>
              <w:left w:val="nil"/>
              <w:bottom w:val="single" w:sz="4" w:space="0" w:color="auto"/>
              <w:right w:val="nil"/>
            </w:tcBorders>
            <w:noWrap/>
            <w:vAlign w:val="bottom"/>
            <w:hideMark/>
          </w:tcPr>
          <w:p w:rsidR="00F72894" w:rsidRPr="00C7282C" w:rsidP="00F72894" w14:paraId="115042E9" w14:textId="77777777">
            <w:pPr>
              <w:spacing w:after="0" w:line="240" w:lineRule="auto"/>
              <w:jc w:val="center"/>
              <w:rPr>
                <w:rFonts w:eastAsia="Times New Roman" w:cstheme="minorHAnsi"/>
                <w:sz w:val="20"/>
                <w:szCs w:val="20"/>
              </w:rPr>
            </w:pPr>
          </w:p>
        </w:tc>
        <w:tc>
          <w:tcPr>
            <w:tcW w:w="1332" w:type="dxa"/>
            <w:tcBorders>
              <w:top w:val="single" w:sz="4" w:space="0" w:color="auto"/>
              <w:left w:val="nil"/>
              <w:bottom w:val="single" w:sz="4" w:space="0" w:color="auto"/>
              <w:right w:val="nil"/>
            </w:tcBorders>
            <w:noWrap/>
            <w:vAlign w:val="bottom"/>
            <w:hideMark/>
          </w:tcPr>
          <w:p w:rsidR="00F72894" w:rsidRPr="00C7282C" w:rsidP="00F72894" w14:paraId="4F239100" w14:textId="77777777">
            <w:pPr>
              <w:spacing w:after="0" w:line="240" w:lineRule="auto"/>
              <w:jc w:val="center"/>
              <w:rPr>
                <w:rFonts w:eastAsia="Times New Roman" w:cstheme="minorHAnsi"/>
                <w:sz w:val="20"/>
                <w:szCs w:val="20"/>
              </w:rPr>
            </w:pPr>
          </w:p>
        </w:tc>
        <w:tc>
          <w:tcPr>
            <w:tcW w:w="1331" w:type="dxa"/>
            <w:tcBorders>
              <w:top w:val="single" w:sz="4" w:space="0" w:color="auto"/>
              <w:left w:val="nil"/>
              <w:bottom w:val="single" w:sz="4" w:space="0" w:color="auto"/>
              <w:right w:val="nil"/>
            </w:tcBorders>
            <w:noWrap/>
            <w:vAlign w:val="bottom"/>
            <w:hideMark/>
          </w:tcPr>
          <w:p w:rsidR="00F72894" w:rsidRPr="00C7282C" w:rsidP="00F72894" w14:paraId="227E9B39" w14:textId="77777777">
            <w:pPr>
              <w:spacing w:after="0" w:line="240" w:lineRule="auto"/>
              <w:jc w:val="center"/>
              <w:rPr>
                <w:rFonts w:eastAsia="Times New Roman" w:cstheme="minorHAnsi"/>
                <w:sz w:val="20"/>
                <w:szCs w:val="20"/>
              </w:rPr>
            </w:pPr>
          </w:p>
        </w:tc>
        <w:tc>
          <w:tcPr>
            <w:tcW w:w="1482" w:type="dxa"/>
            <w:tcBorders>
              <w:top w:val="single" w:sz="4" w:space="0" w:color="auto"/>
              <w:left w:val="single" w:sz="4" w:space="0" w:color="auto"/>
              <w:bottom w:val="single" w:sz="4" w:space="0" w:color="auto"/>
              <w:right w:val="single" w:sz="4" w:space="0" w:color="auto"/>
            </w:tcBorders>
            <w:noWrap/>
            <w:vAlign w:val="bottom"/>
            <w:hideMark/>
          </w:tcPr>
          <w:p w:rsidR="00F72894" w:rsidRPr="00C7282C" w:rsidP="00F72894" w14:paraId="6E159499" w14:textId="77777777">
            <w:pPr>
              <w:spacing w:after="0" w:line="240" w:lineRule="auto"/>
              <w:jc w:val="right"/>
              <w:rPr>
                <w:rFonts w:eastAsia="Times New Roman" w:cstheme="minorHAnsi"/>
                <w:b/>
                <w:bCs/>
                <w:sz w:val="20"/>
                <w:szCs w:val="20"/>
              </w:rPr>
            </w:pPr>
            <w:r w:rsidRPr="00C7282C">
              <w:rPr>
                <w:rFonts w:eastAsia="Times New Roman" w:cstheme="minorHAnsi"/>
                <w:b/>
                <w:bCs/>
                <w:sz w:val="20"/>
                <w:szCs w:val="20"/>
              </w:rPr>
              <w:t>$53,500,000</w:t>
            </w:r>
          </w:p>
        </w:tc>
      </w:tr>
    </w:tbl>
    <w:p w:rsidR="00884D94" w:rsidRPr="00524C0E" w:rsidP="00884D94" w14:paraId="06EC27FB" w14:textId="4DC1DA71">
      <w:pPr>
        <w:rPr>
          <w:rFonts w:cstheme="minorHAnsi"/>
          <w:b/>
          <w:bCs/>
          <w:sz w:val="20"/>
          <w:szCs w:val="20"/>
        </w:rPr>
      </w:pPr>
      <w:r w:rsidRPr="00524C0E">
        <w:rPr>
          <w:rFonts w:cstheme="minorHAnsi"/>
          <w:b/>
          <w:bCs/>
          <w:sz w:val="20"/>
          <w:szCs w:val="20"/>
        </w:rPr>
        <w:t>Assumptions:</w:t>
      </w:r>
      <w:r w:rsidRPr="00524C0E">
        <w:rPr>
          <w:rFonts w:cstheme="minorHAnsi"/>
          <w:b/>
          <w:bCs/>
          <w:sz w:val="20"/>
          <w:szCs w:val="20"/>
        </w:rPr>
        <w:tab/>
      </w:r>
      <w:r w:rsidRPr="00524C0E">
        <w:rPr>
          <w:rFonts w:cstheme="minorHAnsi"/>
          <w:b/>
          <w:bCs/>
          <w:sz w:val="20"/>
          <w:szCs w:val="20"/>
        </w:rPr>
        <w:tab/>
      </w:r>
      <w:r w:rsidRPr="00524C0E">
        <w:rPr>
          <w:rFonts w:cstheme="minorHAnsi"/>
          <w:b/>
          <w:bCs/>
          <w:sz w:val="20"/>
          <w:szCs w:val="20"/>
        </w:rPr>
        <w:tab/>
      </w:r>
      <w:r w:rsidRPr="00524C0E">
        <w:rPr>
          <w:rFonts w:cstheme="minorHAnsi"/>
          <w:b/>
          <w:bCs/>
          <w:sz w:val="20"/>
          <w:szCs w:val="20"/>
        </w:rPr>
        <w:tab/>
      </w:r>
      <w:r w:rsidRPr="00524C0E">
        <w:rPr>
          <w:rFonts w:cstheme="minorHAnsi"/>
          <w:b/>
          <w:bCs/>
          <w:sz w:val="20"/>
          <w:szCs w:val="20"/>
        </w:rPr>
        <w:tab/>
      </w:r>
      <w:r w:rsidRPr="00524C0E">
        <w:rPr>
          <w:rFonts w:cstheme="minorHAnsi"/>
          <w:b/>
          <w:bCs/>
          <w:sz w:val="20"/>
          <w:szCs w:val="20"/>
        </w:rPr>
        <w:tab/>
      </w:r>
      <w:r w:rsidRPr="00524C0E">
        <w:rPr>
          <w:rFonts w:cstheme="minorHAnsi"/>
          <w:b/>
          <w:bCs/>
          <w:sz w:val="20"/>
          <w:szCs w:val="20"/>
        </w:rPr>
        <w:tab/>
      </w:r>
    </w:p>
    <w:p w:rsidR="00884D94" w:rsidRPr="00884D94" w:rsidP="00884D94" w14:paraId="2CC67F1C" w14:textId="77777777">
      <w:pPr>
        <w:rPr>
          <w:rFonts w:cstheme="minorHAnsi"/>
          <w:sz w:val="20"/>
          <w:szCs w:val="20"/>
        </w:rPr>
      </w:pPr>
      <w:r w:rsidRPr="000B2D0E">
        <w:rPr>
          <w:rFonts w:cstheme="minorHAnsi"/>
          <w:sz w:val="20"/>
          <w:szCs w:val="20"/>
          <w:vertAlign w:val="superscript"/>
        </w:rPr>
        <w:t>a</w:t>
      </w:r>
      <w:r w:rsidRPr="00884D94">
        <w:rPr>
          <w:rFonts w:cstheme="minorHAnsi"/>
          <w:sz w:val="20"/>
          <w:szCs w:val="20"/>
        </w:rPr>
        <w:t xml:space="preserve">  There</w:t>
      </w:r>
      <w:r w:rsidRPr="00884D94">
        <w:rPr>
          <w:rFonts w:cstheme="minorHAnsi"/>
          <w:sz w:val="20"/>
          <w:szCs w:val="20"/>
        </w:rPr>
        <w:t xml:space="preserv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56070E1E" w14:textId="77777777">
      <w:pPr>
        <w:rPr>
          <w:rFonts w:cstheme="minorHAnsi"/>
          <w:sz w:val="20"/>
          <w:szCs w:val="20"/>
        </w:rPr>
      </w:pPr>
      <w:r w:rsidRPr="000B2D0E">
        <w:rPr>
          <w:rFonts w:cstheme="minorHAnsi"/>
          <w:sz w:val="20"/>
          <w:szCs w:val="20"/>
          <w:vertAlign w:val="superscript"/>
        </w:rPr>
        <w:t>b</w:t>
      </w:r>
      <w:r w:rsidRPr="00884D94">
        <w:rPr>
          <w:rFonts w:cstheme="minorHAnsi"/>
          <w:sz w:val="20"/>
          <w:szCs w:val="20"/>
        </w:rPr>
        <w:t xml:space="preserve"> 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67B57089" w14:textId="3E9427AC">
      <w:pPr>
        <w:rPr>
          <w:rFonts w:cstheme="minorHAnsi"/>
          <w:sz w:val="20"/>
          <w:szCs w:val="20"/>
        </w:rPr>
      </w:pPr>
      <w:r w:rsidRPr="000B2D0E">
        <w:rPr>
          <w:rFonts w:cstheme="minorHAnsi"/>
          <w:sz w:val="20"/>
          <w:szCs w:val="20"/>
          <w:vertAlign w:val="superscript"/>
        </w:rPr>
        <w:t>c</w:t>
      </w:r>
      <w:r w:rsidRPr="00884D94">
        <w:rPr>
          <w:rFonts w:cstheme="minorHAnsi"/>
          <w:sz w:val="20"/>
          <w:szCs w:val="20"/>
        </w:rPr>
        <w:t xml:space="preserve">  Sources</w:t>
      </w:r>
      <w:r w:rsidRPr="00884D94">
        <w:rPr>
          <w:rFonts w:cstheme="minorHAnsi"/>
          <w:sz w:val="20"/>
          <w:szCs w:val="20"/>
        </w:rPr>
        <w:t xml:space="preserve"> are required to conduct performance tests using Methods 306 or 306A of Appendix A, or the California Air Resources Board (CARB) Method 425 or SCAQMD Method 205.1, as an alternative, Method 306B, and alternate methods if the method has been validated using Method 301 of Appendix A. </w:t>
      </w:r>
      <w:r w:rsidRPr="00884D94">
        <w:rPr>
          <w:rFonts w:cstheme="minorHAnsi"/>
          <w:sz w:val="20"/>
          <w:szCs w:val="20"/>
        </w:rPr>
        <w:tab/>
      </w:r>
      <w:r w:rsidRPr="00884D94">
        <w:rPr>
          <w:rFonts w:cstheme="minorHAnsi"/>
          <w:sz w:val="20"/>
          <w:szCs w:val="20"/>
        </w:rPr>
        <w:tab/>
      </w:r>
    </w:p>
    <w:p w:rsidR="00884D94" w:rsidRPr="00884D94" w:rsidP="00884D94" w14:paraId="36AB173B" w14:textId="54C2C627">
      <w:pPr>
        <w:rPr>
          <w:rFonts w:cstheme="minorHAnsi"/>
          <w:sz w:val="20"/>
          <w:szCs w:val="20"/>
        </w:rPr>
      </w:pPr>
      <w:r w:rsidRPr="000B2D0E">
        <w:rPr>
          <w:rFonts w:cstheme="minorHAnsi"/>
          <w:sz w:val="20"/>
          <w:szCs w:val="20"/>
          <w:vertAlign w:val="superscript"/>
        </w:rPr>
        <w:t>d</w:t>
      </w:r>
      <w:r w:rsidRPr="00884D94">
        <w:rPr>
          <w:rFonts w:cstheme="minorHAnsi"/>
          <w:sz w:val="20"/>
          <w:szCs w:val="20"/>
        </w:rPr>
        <w:t xml:space="preserve">  Sources are required to follow work practice standards at composite-mesh-pad (CMP) systems, packed-bed scrubbers (PBS), PBS/CMP systems, fiber-bed mist eliminators, and other air pollution control devices not listed in the rule, as well as monitoring operational parameters (i.e., pressure drop for composite mesh pad systems and fiber bed mist eliminators; pressure drop and velocity pressure for packed bed scrubbers, surface tension for wetting agents,  thickness of the foam for foam blanket fume suppressants, or the appropriate parameter for an alternative control option) and monitoring equipment.</w:t>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5CA6F5A5" w14:textId="77777777">
      <w:pPr>
        <w:rPr>
          <w:rFonts w:cstheme="minorHAnsi"/>
          <w:sz w:val="20"/>
          <w:szCs w:val="20"/>
        </w:rPr>
      </w:pPr>
      <w:r w:rsidRPr="000B2D0E">
        <w:rPr>
          <w:rFonts w:cstheme="minorHAnsi"/>
          <w:sz w:val="20"/>
          <w:szCs w:val="20"/>
          <w:vertAlign w:val="superscript"/>
        </w:rPr>
        <w:t>e</w:t>
      </w:r>
      <w:r w:rsidRPr="00884D94">
        <w:rPr>
          <w:rFonts w:cstheme="minorHAnsi"/>
          <w:sz w:val="20"/>
          <w:szCs w:val="20"/>
        </w:rPr>
        <w:t xml:space="preserve">  Since</w:t>
      </w:r>
      <w:r w:rsidRPr="00884D94">
        <w:rPr>
          <w:rFonts w:cstheme="minorHAnsi"/>
          <w:sz w:val="20"/>
          <w:szCs w:val="20"/>
        </w:rPr>
        <w:t xml:space="preserve"> there are no new respondents estimated, these requirements do not apply.</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0C2A9229" w14:textId="42AB6E3B">
      <w:pPr>
        <w:rPr>
          <w:rFonts w:cstheme="minorHAnsi"/>
          <w:sz w:val="20"/>
          <w:szCs w:val="20"/>
        </w:rPr>
      </w:pPr>
      <w:r w:rsidRPr="000B2D0E">
        <w:rPr>
          <w:rFonts w:cstheme="minorHAnsi"/>
          <w:sz w:val="20"/>
          <w:szCs w:val="20"/>
          <w:vertAlign w:val="superscript"/>
        </w:rPr>
        <w:t>f</w:t>
      </w:r>
      <w:r w:rsidRPr="00884D94">
        <w:rPr>
          <w:rFonts w:cstheme="minorHAnsi"/>
          <w:sz w:val="20"/>
          <w:szCs w:val="20"/>
        </w:rPr>
        <w:t xml:space="preserve">  All</w:t>
      </w:r>
      <w:r w:rsidRPr="00884D94">
        <w:rPr>
          <w:rFonts w:cstheme="minorHAnsi"/>
          <w:sz w:val="20"/>
          <w:szCs w:val="20"/>
        </w:rPr>
        <w:t xml:space="preserve"> sources, except decorative chromium electroplating plants using trivalent chromium bath (1,343 - </w:t>
      </w:r>
      <w:r w:rsidR="00EE5D24">
        <w:rPr>
          <w:rFonts w:cstheme="minorHAnsi"/>
          <w:sz w:val="20"/>
          <w:szCs w:val="20"/>
        </w:rPr>
        <w:t>52</w:t>
      </w:r>
      <w:r w:rsidRPr="00884D94">
        <w:rPr>
          <w:rFonts w:cstheme="minorHAnsi"/>
          <w:sz w:val="20"/>
          <w:szCs w:val="20"/>
        </w:rPr>
        <w:t xml:space="preserve"> = 1,291), are required to submit compliance status reports.  Area sources are required to submit an annual compliance status report and major sources a semiannual compliance status report.</w:t>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5835F2DA" w14:textId="4587C766">
      <w:pPr>
        <w:rPr>
          <w:rFonts w:cstheme="minorHAnsi"/>
          <w:sz w:val="20"/>
          <w:szCs w:val="20"/>
        </w:rPr>
      </w:pPr>
      <w:r w:rsidRPr="000B2D0E">
        <w:rPr>
          <w:rFonts w:cstheme="minorHAnsi"/>
          <w:sz w:val="20"/>
          <w:szCs w:val="20"/>
          <w:vertAlign w:val="superscript"/>
        </w:rPr>
        <w:t>g</w:t>
      </w:r>
      <w:r w:rsidRPr="00884D94">
        <w:rPr>
          <w:rFonts w:cstheme="minorHAnsi"/>
          <w:sz w:val="20"/>
          <w:szCs w:val="20"/>
        </w:rPr>
        <w:t xml:space="preserve">  If</w:t>
      </w:r>
      <w:r w:rsidRPr="00884D94">
        <w:rPr>
          <w:rFonts w:cstheme="minorHAnsi"/>
          <w:sz w:val="20"/>
          <w:szCs w:val="20"/>
        </w:rPr>
        <w:t xml:space="preserve">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 = 1,033) will have no excess emissions and 20 percent of the sources (0.20 x 1,291 = 258) will have excess emissions. We have also assumed that half of the area sources submitting semiannual reports due to excess emissions (0.5 x 258 = 129) will request the regulatory agency to approve a reduction in frequency for ongoing compliance status reports (i.e., back to annual reporting).  </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28B28BBC" w14:textId="77777777">
      <w:pPr>
        <w:rPr>
          <w:rFonts w:cstheme="minorHAnsi"/>
          <w:sz w:val="20"/>
          <w:szCs w:val="20"/>
        </w:rPr>
      </w:pPr>
      <w:r w:rsidRPr="000B2D0E">
        <w:rPr>
          <w:rFonts w:cstheme="minorHAnsi"/>
          <w:sz w:val="20"/>
          <w:szCs w:val="20"/>
          <w:vertAlign w:val="superscript"/>
        </w:rPr>
        <w:t>h</w:t>
      </w:r>
      <w:r w:rsidRPr="00884D94">
        <w:rPr>
          <w:rFonts w:cstheme="minorHAnsi"/>
          <w:sz w:val="20"/>
          <w:szCs w:val="20"/>
        </w:rPr>
        <w:t xml:space="preserve">  We</w:t>
      </w:r>
      <w:r w:rsidRPr="00884D94">
        <w:rPr>
          <w:rFonts w:cstheme="minorHAnsi"/>
          <w:sz w:val="20"/>
          <w:szCs w:val="20"/>
        </w:rPr>
        <w:t xml:space="preserve"> have assumed that all sources are area sources.  </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64A76C68" w14:textId="087B0002">
      <w:pPr>
        <w:rPr>
          <w:rFonts w:cstheme="minorHAnsi"/>
          <w:sz w:val="20"/>
          <w:szCs w:val="20"/>
        </w:rPr>
      </w:pPr>
      <w:r w:rsidRPr="000B2D0E">
        <w:rPr>
          <w:rFonts w:cstheme="minorHAnsi"/>
          <w:sz w:val="20"/>
          <w:szCs w:val="20"/>
          <w:vertAlign w:val="superscript"/>
        </w:rPr>
        <w:t>i</w:t>
      </w:r>
      <w:r w:rsidRPr="00884D94">
        <w:rPr>
          <w:rFonts w:cstheme="minorHAnsi"/>
          <w:sz w:val="20"/>
          <w:szCs w:val="20"/>
        </w:rPr>
        <w:t xml:space="preserve">  We</w:t>
      </w:r>
      <w:r w:rsidRPr="00884D94">
        <w:rPr>
          <w:rFonts w:cstheme="minorHAnsi"/>
          <w:sz w:val="20"/>
          <w:szCs w:val="20"/>
        </w:rPr>
        <w:t xml:space="preserve"> have assumed that the monitoring required for composite mesh pad/packed bed scrubbers occurs once per day, 5 five days a week, 50 weeks per year for all plants with add-on control devices.  The number of facilities with add-on control devices is estimated to be 639 based on the assumption that 84 percent of hard chromium electroplating facilities (84% of 652 = 548), 13 percent of the decorative chromium electroplating that use hexavalent chromium bath (13</w:t>
      </w:r>
      <w:r w:rsidRPr="00884D94">
        <w:rPr>
          <w:rFonts w:cstheme="minorHAnsi"/>
          <w:sz w:val="20"/>
          <w:szCs w:val="20"/>
        </w:rPr>
        <w:t>%  of</w:t>
      </w:r>
      <w:r w:rsidRPr="00884D94">
        <w:rPr>
          <w:rFonts w:cstheme="minorHAnsi"/>
          <w:sz w:val="20"/>
          <w:szCs w:val="20"/>
        </w:rPr>
        <w:t xml:space="preserve"> 465 = 60) and 18 percent of chromium anodizing facilities (18% of 174 = 31) will use add-on control devices.   </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05F6CC11" w14:textId="69B9F46C">
      <w:pPr>
        <w:rPr>
          <w:rFonts w:cstheme="minorHAnsi"/>
          <w:sz w:val="20"/>
          <w:szCs w:val="20"/>
        </w:rPr>
      </w:pPr>
      <w:r w:rsidRPr="000B2D0E">
        <w:rPr>
          <w:rFonts w:cstheme="minorHAnsi"/>
          <w:sz w:val="20"/>
          <w:szCs w:val="20"/>
          <w:vertAlign w:val="superscript"/>
        </w:rPr>
        <w:t>j</w:t>
      </w:r>
      <w:r w:rsidRPr="00884D94">
        <w:rPr>
          <w:rFonts w:cstheme="minorHAnsi"/>
          <w:sz w:val="20"/>
          <w:szCs w:val="20"/>
        </w:rPr>
        <w:t xml:space="preserve">  We</w:t>
      </w:r>
      <w:r w:rsidRPr="00884D94">
        <w:rPr>
          <w:rFonts w:cstheme="minorHAnsi"/>
          <w:sz w:val="20"/>
          <w:szCs w:val="20"/>
        </w:rPr>
        <w:t xml:space="preserve"> have assumed that 85 percent of decorative chromium electroplating plants that use hexavalent chromium bath (85% of 465 = </w:t>
      </w:r>
      <w:r w:rsidR="00BF1409">
        <w:rPr>
          <w:rFonts w:cstheme="minorHAnsi"/>
          <w:sz w:val="20"/>
          <w:szCs w:val="20"/>
        </w:rPr>
        <w:t>396</w:t>
      </w:r>
      <w:r w:rsidRPr="00884D94">
        <w:rPr>
          <w:rFonts w:cstheme="minorHAnsi"/>
          <w:sz w:val="20"/>
          <w:szCs w:val="20"/>
        </w:rPr>
        <w:t xml:space="preserve">) and 70 percent of chromium anodizing plants (70%  of 174 = </w:t>
      </w:r>
      <w:r w:rsidR="00BF1409">
        <w:rPr>
          <w:rFonts w:cstheme="minorHAnsi"/>
          <w:sz w:val="20"/>
          <w:szCs w:val="20"/>
        </w:rPr>
        <w:t>122</w:t>
      </w:r>
      <w:r w:rsidRPr="00884D94">
        <w:rPr>
          <w:rFonts w:cstheme="minorHAnsi"/>
          <w:sz w:val="20"/>
          <w:szCs w:val="20"/>
        </w:rPr>
        <w:t>) will use wetting agents for a total of 51</w:t>
      </w:r>
      <w:r w:rsidR="00341147">
        <w:rPr>
          <w:rFonts w:cstheme="minorHAnsi"/>
          <w:sz w:val="20"/>
          <w:szCs w:val="20"/>
        </w:rPr>
        <w:t>8</w:t>
      </w:r>
      <w:r w:rsidRPr="00884D94">
        <w:rPr>
          <w:rFonts w:cstheme="minorHAnsi"/>
          <w:sz w:val="20"/>
          <w:szCs w:val="20"/>
        </w:rPr>
        <w:t xml:space="preserve"> sources. </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67FF6C6F" w14:textId="0CB29A3D">
      <w:pPr>
        <w:rPr>
          <w:rFonts w:cstheme="minorHAnsi"/>
          <w:sz w:val="20"/>
          <w:szCs w:val="20"/>
        </w:rPr>
      </w:pPr>
      <w:r w:rsidRPr="000B2D0E">
        <w:rPr>
          <w:rFonts w:cstheme="minorHAnsi"/>
          <w:sz w:val="20"/>
          <w:szCs w:val="20"/>
          <w:vertAlign w:val="superscript"/>
        </w:rPr>
        <w:t>k</w:t>
      </w:r>
      <w:r w:rsidRPr="00884D94">
        <w:rPr>
          <w:rFonts w:cstheme="minorHAnsi"/>
          <w:sz w:val="20"/>
          <w:szCs w:val="20"/>
        </w:rPr>
        <w:t xml:space="preserve">  We</w:t>
      </w:r>
      <w:r w:rsidRPr="00884D94">
        <w:rPr>
          <w:rFonts w:cstheme="minorHAnsi"/>
          <w:sz w:val="20"/>
          <w:szCs w:val="20"/>
        </w:rPr>
        <w:t xml:space="preserve"> have assumed that area sources using wetting agents will be required to monitor once every four hours for two 8-hours shifts (a 16-hour day), five days a week, 50 weeks per year per operating schedule if the source is on a regular monitoring schedule.  If the source is on a reduced monitoring schedule, it will be required to monitor once every 40 hours for </w:t>
      </w:r>
      <w:r w:rsidRPr="00884D94">
        <w:rPr>
          <w:rFonts w:cstheme="minorHAnsi"/>
          <w:sz w:val="20"/>
          <w:szCs w:val="20"/>
        </w:rPr>
        <w:t>16</w:t>
      </w:r>
      <w:r w:rsidRPr="00884D94">
        <w:rPr>
          <w:rFonts w:cstheme="minorHAnsi"/>
          <w:sz w:val="20"/>
          <w:szCs w:val="20"/>
        </w:rPr>
        <w:t xml:space="preserve">-hour day, five days a week, 50 weeks per year per operating schedule.  We have assumed that 90 percent of the sources (90% of </w:t>
      </w:r>
      <w:r w:rsidR="000B4E8C">
        <w:rPr>
          <w:rFonts w:cstheme="minorHAnsi"/>
          <w:sz w:val="20"/>
          <w:szCs w:val="20"/>
        </w:rPr>
        <w:t>518</w:t>
      </w:r>
      <w:r w:rsidRPr="00884D94">
        <w:rPr>
          <w:rFonts w:cstheme="minorHAnsi"/>
          <w:sz w:val="20"/>
          <w:szCs w:val="20"/>
        </w:rPr>
        <w:t xml:space="preserve"> = </w:t>
      </w:r>
      <w:r w:rsidR="000B4E8C">
        <w:rPr>
          <w:rFonts w:cstheme="minorHAnsi"/>
          <w:sz w:val="20"/>
          <w:szCs w:val="20"/>
        </w:rPr>
        <w:t>466</w:t>
      </w:r>
      <w:r w:rsidRPr="00884D94">
        <w:rPr>
          <w:rFonts w:cstheme="minorHAnsi"/>
          <w:sz w:val="20"/>
          <w:szCs w:val="20"/>
        </w:rPr>
        <w:t xml:space="preserve">) will be on a normal schedule and 10 percent of the sources (10% of </w:t>
      </w:r>
      <w:r w:rsidR="000B4E8C">
        <w:rPr>
          <w:rFonts w:cstheme="minorHAnsi"/>
          <w:sz w:val="20"/>
          <w:szCs w:val="20"/>
        </w:rPr>
        <w:t>518</w:t>
      </w:r>
      <w:r w:rsidRPr="00884D94">
        <w:rPr>
          <w:rFonts w:cstheme="minorHAnsi"/>
          <w:sz w:val="20"/>
          <w:szCs w:val="20"/>
        </w:rPr>
        <w:t xml:space="preserve"> = </w:t>
      </w:r>
      <w:r w:rsidR="000B4E8C">
        <w:rPr>
          <w:rFonts w:cstheme="minorHAnsi"/>
          <w:sz w:val="20"/>
          <w:szCs w:val="20"/>
        </w:rPr>
        <w:t>52</w:t>
      </w:r>
      <w:r w:rsidRPr="00884D94">
        <w:rPr>
          <w:rFonts w:cstheme="minorHAnsi"/>
          <w:sz w:val="20"/>
          <w:szCs w:val="20"/>
        </w:rPr>
        <w:t>) are on a reduced schedule.</w:t>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4CEFCA5F" w14:textId="77777777">
      <w:pPr>
        <w:rPr>
          <w:rFonts w:cstheme="minorHAnsi"/>
          <w:sz w:val="20"/>
          <w:szCs w:val="20"/>
        </w:rPr>
      </w:pPr>
      <w:r w:rsidRPr="005D362F">
        <w:rPr>
          <w:rFonts w:cstheme="minorHAnsi"/>
          <w:sz w:val="20"/>
          <w:szCs w:val="20"/>
          <w:vertAlign w:val="superscript"/>
        </w:rPr>
        <w:t>l</w:t>
      </w:r>
      <w:r w:rsidRPr="00884D94">
        <w:rPr>
          <w:rFonts w:cstheme="minorHAnsi"/>
          <w:sz w:val="20"/>
          <w:szCs w:val="20"/>
        </w:rPr>
        <w:t xml:space="preserve">  We</w:t>
      </w:r>
      <w:r w:rsidRPr="00884D94">
        <w:rPr>
          <w:rFonts w:cstheme="minorHAnsi"/>
          <w:sz w:val="20"/>
          <w:szCs w:val="20"/>
        </w:rPr>
        <w:t xml:space="preserve"> have assumed that sources will not elect to use foam blankets because the rule requires them to do compliance testing.  If sources elect to use foam blankets, the reduced monitoring schedule will require them to monitor once every 8 hours, per 16-hour day, five days a week, 50 weeks per year per operating schedule.  If the source is on a normal monitoring schedule it will be required to monitor once every hour, per 16-hour day, five days a week, 50 weeks per year per operating schedule. </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26337581" w14:textId="3AD3C404">
      <w:pPr>
        <w:rPr>
          <w:rFonts w:cstheme="minorHAnsi"/>
          <w:sz w:val="20"/>
          <w:szCs w:val="20"/>
        </w:rPr>
      </w:pPr>
      <w:r w:rsidRPr="005D362F">
        <w:rPr>
          <w:rFonts w:cstheme="minorHAnsi"/>
          <w:sz w:val="20"/>
          <w:szCs w:val="20"/>
          <w:vertAlign w:val="superscript"/>
        </w:rPr>
        <w:t>m</w:t>
      </w:r>
      <w:r w:rsidRPr="00884D94">
        <w:rPr>
          <w:rFonts w:cstheme="minorHAnsi"/>
          <w:sz w:val="20"/>
          <w:szCs w:val="20"/>
        </w:rPr>
        <w:t xml:space="preserve">  We</w:t>
      </w:r>
      <w:r w:rsidRPr="00884D94">
        <w:rPr>
          <w:rFonts w:cstheme="minorHAnsi"/>
          <w:sz w:val="20"/>
          <w:szCs w:val="20"/>
        </w:rPr>
        <w:t xml:space="preserve"> have assumed that all facilities with add-on control devices (639) would be required to have an approved Operation and Maintenance Plan for their operations.</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884D94" w:rsidRPr="00884D94" w:rsidP="00884D94" w14:paraId="1F2FAB49" w14:textId="32F72F0E">
      <w:pPr>
        <w:rPr>
          <w:rFonts w:cstheme="minorHAnsi"/>
          <w:sz w:val="20"/>
          <w:szCs w:val="20"/>
        </w:rPr>
      </w:pPr>
      <w:r w:rsidRPr="005D362F">
        <w:rPr>
          <w:rFonts w:cstheme="minorHAnsi"/>
          <w:sz w:val="20"/>
          <w:szCs w:val="20"/>
          <w:vertAlign w:val="superscript"/>
        </w:rPr>
        <w:t>n</w:t>
      </w:r>
      <w:r w:rsidRPr="00884D94">
        <w:rPr>
          <w:rFonts w:cstheme="minorHAnsi"/>
          <w:sz w:val="20"/>
          <w:szCs w:val="20"/>
        </w:rPr>
        <w:t xml:space="preserve">  We</w:t>
      </w:r>
      <w:r w:rsidRPr="00884D94">
        <w:rPr>
          <w:rFonts w:cstheme="minorHAnsi"/>
          <w:sz w:val="20"/>
          <w:szCs w:val="20"/>
        </w:rPr>
        <w:t xml:space="preserve"> have assumed that 10 percent of the decorative chromium electroplating plants (10% of 517 = </w:t>
      </w:r>
      <w:r w:rsidR="004B669B">
        <w:rPr>
          <w:rFonts w:cstheme="minorHAnsi"/>
          <w:sz w:val="20"/>
          <w:szCs w:val="20"/>
        </w:rPr>
        <w:t>52</w:t>
      </w:r>
      <w:r w:rsidRPr="00884D94">
        <w:rPr>
          <w:rFonts w:cstheme="minorHAnsi"/>
          <w:sz w:val="20"/>
          <w:szCs w:val="20"/>
        </w:rPr>
        <w:t>) use trivalent chromium baths and 90 percent use hexavalent chromium baths (90% of 517 = 465).</w:t>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r w:rsidRPr="00884D94">
        <w:rPr>
          <w:rFonts w:cstheme="minorHAnsi"/>
          <w:sz w:val="20"/>
          <w:szCs w:val="20"/>
        </w:rPr>
        <w:tab/>
      </w:r>
    </w:p>
    <w:p w:rsidR="00C516F5" w:rsidP="00884D94" w14:paraId="5BB880F0" w14:textId="02CAC5B2">
      <w:pPr>
        <w:rPr>
          <w:rFonts w:cstheme="minorHAnsi"/>
          <w:b/>
          <w:bCs/>
          <w:sz w:val="24"/>
          <w:szCs w:val="24"/>
        </w:rPr>
      </w:pPr>
      <w:r w:rsidRPr="005D362F">
        <w:rPr>
          <w:rFonts w:cstheme="minorHAnsi"/>
          <w:sz w:val="20"/>
          <w:szCs w:val="20"/>
          <w:vertAlign w:val="superscript"/>
        </w:rPr>
        <w:t>o</w:t>
      </w:r>
      <w:r w:rsidRPr="00884D94">
        <w:rPr>
          <w:rFonts w:cstheme="minorHAnsi"/>
          <w:sz w:val="20"/>
          <w:szCs w:val="20"/>
        </w:rPr>
        <w:t xml:space="preserve">  Totals</w:t>
      </w:r>
      <w:r w:rsidRPr="00884D94">
        <w:rPr>
          <w:rFonts w:cstheme="minorHAnsi"/>
          <w:sz w:val="20"/>
          <w:szCs w:val="20"/>
        </w:rPr>
        <w:t xml:space="preserve"> have been rounded to 3 significant figures.  Figures may not </w:t>
      </w:r>
      <w:r w:rsidRPr="00884D94">
        <w:rPr>
          <w:rFonts w:cstheme="minorHAnsi"/>
          <w:sz w:val="20"/>
          <w:szCs w:val="20"/>
        </w:rPr>
        <w:t>add</w:t>
      </w:r>
      <w:r w:rsidRPr="00884D94">
        <w:rPr>
          <w:rFonts w:cstheme="minorHAnsi"/>
          <w:sz w:val="20"/>
          <w:szCs w:val="20"/>
        </w:rPr>
        <w:t xml:space="preserve"> exactly due to rounding.</w:t>
      </w:r>
      <w:r w:rsidRPr="00884D94">
        <w:rPr>
          <w:rFonts w:cstheme="minorHAnsi"/>
          <w:sz w:val="20"/>
          <w:szCs w:val="20"/>
        </w:rPr>
        <w:tab/>
      </w:r>
      <w:r w:rsidRPr="00884D94">
        <w:rPr>
          <w:rFonts w:cstheme="minorHAnsi"/>
          <w:b/>
          <w:bCs/>
          <w:sz w:val="24"/>
          <w:szCs w:val="24"/>
        </w:rPr>
        <w:tab/>
      </w:r>
      <w:r w:rsidRPr="00884D94">
        <w:rPr>
          <w:rFonts w:cstheme="minorHAnsi"/>
          <w:b/>
          <w:bCs/>
          <w:sz w:val="24"/>
          <w:szCs w:val="24"/>
        </w:rPr>
        <w:tab/>
      </w:r>
      <w:r w:rsidRPr="00884D94">
        <w:rPr>
          <w:rFonts w:cstheme="minorHAnsi"/>
          <w:b/>
          <w:bCs/>
          <w:sz w:val="24"/>
          <w:szCs w:val="24"/>
        </w:rPr>
        <w:tab/>
      </w:r>
      <w:r w:rsidRPr="00884D94">
        <w:rPr>
          <w:rFonts w:cstheme="minorHAnsi"/>
          <w:b/>
          <w:bCs/>
          <w:sz w:val="24"/>
          <w:szCs w:val="24"/>
        </w:rPr>
        <w:tab/>
      </w:r>
      <w:r w:rsidRPr="00884D94">
        <w:rPr>
          <w:rFonts w:cstheme="minorHAnsi"/>
          <w:b/>
          <w:bCs/>
          <w:sz w:val="24"/>
          <w:szCs w:val="24"/>
        </w:rPr>
        <w:tab/>
      </w:r>
      <w:r w:rsidRPr="00884D94">
        <w:rPr>
          <w:rFonts w:cstheme="minorHAnsi"/>
          <w:b/>
          <w:bCs/>
          <w:sz w:val="24"/>
          <w:szCs w:val="24"/>
        </w:rPr>
        <w:tab/>
      </w:r>
      <w:r w:rsidRPr="00884D94">
        <w:rPr>
          <w:rFonts w:cstheme="minorHAnsi"/>
          <w:b/>
          <w:bCs/>
          <w:sz w:val="24"/>
          <w:szCs w:val="24"/>
        </w:rPr>
        <w:tab/>
      </w:r>
      <w:r>
        <w:rPr>
          <w:rFonts w:cstheme="minorHAnsi"/>
          <w:b/>
          <w:bCs/>
          <w:sz w:val="24"/>
          <w:szCs w:val="24"/>
        </w:rPr>
        <w:br w:type="page"/>
      </w:r>
    </w:p>
    <w:p w:rsidR="001641AA" w:rsidRPr="00AF71E9" w:rsidP="001641AA" w14:paraId="0C0DF005" w14:textId="14F0DD95">
      <w:pPr>
        <w:spacing w:before="240"/>
        <w:rPr>
          <w:rFonts w:cstheme="minorHAnsi"/>
          <w:b/>
          <w:bCs/>
          <w:sz w:val="24"/>
          <w:szCs w:val="24"/>
        </w:rPr>
      </w:pPr>
      <w:r w:rsidRPr="00F0667A">
        <w:rPr>
          <w:rFonts w:cstheme="minorHAnsi"/>
          <w:b/>
          <w:bCs/>
          <w:sz w:val="24"/>
          <w:szCs w:val="24"/>
        </w:rPr>
        <w:t xml:space="preserve">Table 2: Average Annual EPA Burden and Cost </w:t>
      </w:r>
      <w:r w:rsidRPr="00F0667A" w:rsidR="00F72894">
        <w:rPr>
          <w:rFonts w:cstheme="minorHAnsi"/>
          <w:b/>
          <w:bCs/>
          <w:sz w:val="24"/>
          <w:szCs w:val="24"/>
        </w:rPr>
        <w:t>–</w:t>
      </w:r>
      <w:r w:rsidR="00F72894">
        <w:rPr>
          <w:rFonts w:cstheme="minorHAnsi"/>
          <w:b/>
          <w:bCs/>
          <w:sz w:val="24"/>
          <w:szCs w:val="24"/>
        </w:rPr>
        <w:t xml:space="preserve"> </w:t>
      </w:r>
      <w:r w:rsidRPr="00C7282C" w:rsidR="00F72894">
        <w:rPr>
          <w:rFonts w:cstheme="minorHAnsi"/>
          <w:b/>
          <w:bCs/>
          <w:sz w:val="24"/>
          <w:szCs w:val="24"/>
        </w:rPr>
        <w:t>NESHAP</w:t>
      </w:r>
      <w:r w:rsidRPr="00AF71E9" w:rsidR="00AF71E9">
        <w:rPr>
          <w:rFonts w:cstheme="minorHAnsi"/>
          <w:b/>
          <w:bCs/>
          <w:sz w:val="24"/>
          <w:szCs w:val="24"/>
        </w:rPr>
        <w:t xml:space="preserve"> for Chromium Emissions from Hard and Decorative Chromium Electroplating and Chromium Anodizing Tanks (40 CFR Part 63, Subpart N) (Renewal)</w:t>
      </w:r>
    </w:p>
    <w:tbl>
      <w:tblPr>
        <w:tblW w:w="13076" w:type="dxa"/>
        <w:tblInd w:w="108" w:type="dxa"/>
        <w:tblLook w:val="04A0"/>
      </w:tblPr>
      <w:tblGrid>
        <w:gridCol w:w="2970"/>
        <w:gridCol w:w="1280"/>
        <w:gridCol w:w="1280"/>
        <w:gridCol w:w="1040"/>
        <w:gridCol w:w="1110"/>
        <w:gridCol w:w="1280"/>
        <w:gridCol w:w="1480"/>
        <w:gridCol w:w="1280"/>
        <w:gridCol w:w="1356"/>
      </w:tblGrid>
      <w:tr w14:paraId="2A5EB344" w14:textId="77777777" w:rsidTr="00CC7BC8">
        <w:tblPrEx>
          <w:tblW w:w="13076" w:type="dxa"/>
          <w:tblInd w:w="108" w:type="dxa"/>
          <w:tblLook w:val="04A0"/>
        </w:tblPrEx>
        <w:trPr>
          <w:trHeight w:val="1545"/>
        </w:trPr>
        <w:tc>
          <w:tcPr>
            <w:tcW w:w="297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46CEB" w:rsidRPr="003D594B" w:rsidP="00746CEB" w14:paraId="611A16D8" w14:textId="77777777">
            <w:pPr>
              <w:spacing w:after="0" w:line="240" w:lineRule="auto"/>
              <w:rPr>
                <w:rFonts w:eastAsia="Times New Roman" w:cstheme="minorHAnsi"/>
                <w:b/>
                <w:bCs/>
                <w:sz w:val="20"/>
                <w:szCs w:val="20"/>
              </w:rPr>
            </w:pPr>
            <w:r w:rsidRPr="003D594B">
              <w:rPr>
                <w:rFonts w:eastAsia="Times New Roman" w:cstheme="minorHAnsi"/>
                <w:b/>
                <w:bCs/>
                <w:sz w:val="20"/>
                <w:szCs w:val="20"/>
              </w:rPr>
              <w:t>Burden Item</w:t>
            </w:r>
          </w:p>
        </w:tc>
        <w:tc>
          <w:tcPr>
            <w:tcW w:w="128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40EB4F1C" w14:textId="77715B8B">
            <w:pPr>
              <w:spacing w:after="0" w:line="240" w:lineRule="auto"/>
              <w:jc w:val="center"/>
              <w:rPr>
                <w:rFonts w:eastAsia="Times New Roman"/>
                <w:b/>
                <w:bCs/>
                <w:sz w:val="20"/>
                <w:szCs w:val="20"/>
              </w:rPr>
            </w:pPr>
            <w:r w:rsidRPr="3D57A416">
              <w:rPr>
                <w:rFonts w:eastAsia="Times New Roman"/>
                <w:b/>
                <w:bCs/>
                <w:sz w:val="20"/>
                <w:szCs w:val="20"/>
              </w:rPr>
              <w:t>(A)</w:t>
            </w:r>
            <w:r>
              <w:br/>
            </w:r>
            <w:r w:rsidRPr="3D57A416">
              <w:rPr>
                <w:rFonts w:eastAsia="Times New Roman"/>
                <w:b/>
                <w:bCs/>
                <w:sz w:val="20"/>
                <w:szCs w:val="20"/>
              </w:rPr>
              <w:t>EPA Hours per Occurrence (Technical hours)</w:t>
            </w:r>
          </w:p>
        </w:tc>
        <w:tc>
          <w:tcPr>
            <w:tcW w:w="128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1E46BB91" w14:textId="13E82036">
            <w:pPr>
              <w:spacing w:after="0" w:line="240" w:lineRule="auto"/>
              <w:jc w:val="center"/>
              <w:rPr>
                <w:rFonts w:eastAsia="Times New Roman"/>
                <w:b/>
                <w:bCs/>
                <w:sz w:val="20"/>
                <w:szCs w:val="20"/>
              </w:rPr>
            </w:pPr>
            <w:r w:rsidRPr="3D57A416">
              <w:rPr>
                <w:rFonts w:eastAsia="Times New Roman"/>
                <w:b/>
                <w:bCs/>
                <w:sz w:val="20"/>
                <w:szCs w:val="20"/>
              </w:rPr>
              <w:t>(B)</w:t>
            </w:r>
            <w:r>
              <w:br/>
            </w:r>
            <w:r w:rsidRPr="3D57A416">
              <w:rPr>
                <w:rFonts w:eastAsia="Times New Roman"/>
                <w:b/>
                <w:bCs/>
                <w:sz w:val="20"/>
                <w:szCs w:val="20"/>
              </w:rPr>
              <w:t xml:space="preserve">Number of Occurrences per Plant per Year </w:t>
            </w:r>
          </w:p>
        </w:tc>
        <w:tc>
          <w:tcPr>
            <w:tcW w:w="104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1A966DB7" w14:textId="77777777">
            <w:pPr>
              <w:spacing w:after="0" w:line="240" w:lineRule="auto"/>
              <w:jc w:val="center"/>
              <w:rPr>
                <w:rFonts w:eastAsia="Times New Roman" w:cstheme="minorHAnsi"/>
                <w:b/>
                <w:bCs/>
                <w:sz w:val="20"/>
                <w:szCs w:val="20"/>
              </w:rPr>
            </w:pPr>
            <w:r w:rsidRPr="003D594B">
              <w:rPr>
                <w:rFonts w:eastAsia="Times New Roman" w:cstheme="minorHAnsi"/>
                <w:b/>
                <w:bCs/>
                <w:sz w:val="20"/>
                <w:szCs w:val="20"/>
              </w:rPr>
              <w:t>(C)</w:t>
            </w:r>
            <w:r w:rsidRPr="003D594B">
              <w:rPr>
                <w:rFonts w:eastAsia="Times New Roman" w:cstheme="minorHAnsi"/>
                <w:b/>
                <w:bCs/>
                <w:sz w:val="20"/>
                <w:szCs w:val="20"/>
              </w:rPr>
              <w:br/>
              <w:t>EPA Hours per Year</w:t>
            </w:r>
            <w:r w:rsidRPr="003D594B">
              <w:rPr>
                <w:rFonts w:eastAsia="Times New Roman" w:cstheme="minorHAnsi"/>
                <w:b/>
                <w:bCs/>
                <w:sz w:val="20"/>
                <w:szCs w:val="20"/>
              </w:rPr>
              <w:br/>
              <w:t>(C=A x B)</w:t>
            </w:r>
          </w:p>
        </w:tc>
        <w:tc>
          <w:tcPr>
            <w:tcW w:w="111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17FBB643" w14:textId="77777777">
            <w:pPr>
              <w:spacing w:after="0" w:line="240" w:lineRule="auto"/>
              <w:jc w:val="center"/>
              <w:rPr>
                <w:rFonts w:eastAsia="Times New Roman" w:cstheme="minorHAnsi"/>
                <w:b/>
                <w:bCs/>
                <w:color w:val="000000"/>
                <w:sz w:val="20"/>
                <w:szCs w:val="20"/>
              </w:rPr>
            </w:pPr>
            <w:r w:rsidRPr="003D594B">
              <w:rPr>
                <w:rFonts w:eastAsia="Times New Roman" w:cstheme="minorHAnsi"/>
                <w:b/>
                <w:bCs/>
                <w:color w:val="000000"/>
                <w:sz w:val="20"/>
                <w:szCs w:val="20"/>
              </w:rPr>
              <w:t>(D)</w:t>
            </w:r>
            <w:r w:rsidRPr="003D594B">
              <w:rPr>
                <w:rFonts w:eastAsia="Times New Roman" w:cstheme="minorHAnsi"/>
                <w:b/>
                <w:bCs/>
                <w:color w:val="000000"/>
                <w:sz w:val="20"/>
                <w:szCs w:val="20"/>
              </w:rPr>
              <w:br/>
              <w:t xml:space="preserve">Plants per Year </w:t>
            </w:r>
            <w:r w:rsidRPr="003D594B">
              <w:rPr>
                <w:rFonts w:eastAsia="Times New Roman" w:cstheme="minorHAnsi"/>
                <w:b/>
                <w:bCs/>
                <w:color w:val="000000"/>
                <w:sz w:val="20"/>
                <w:szCs w:val="20"/>
                <w:vertAlign w:val="superscript"/>
              </w:rPr>
              <w:t>a</w:t>
            </w:r>
          </w:p>
        </w:tc>
        <w:tc>
          <w:tcPr>
            <w:tcW w:w="128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2E8BE555" w14:textId="77777777">
            <w:pPr>
              <w:spacing w:after="0" w:line="240" w:lineRule="auto"/>
              <w:jc w:val="center"/>
              <w:rPr>
                <w:rFonts w:eastAsia="Times New Roman" w:cstheme="minorHAnsi"/>
                <w:b/>
                <w:bCs/>
                <w:sz w:val="20"/>
                <w:szCs w:val="20"/>
              </w:rPr>
            </w:pPr>
            <w:r w:rsidRPr="003D594B">
              <w:rPr>
                <w:rFonts w:eastAsia="Times New Roman" w:cstheme="minorHAnsi"/>
                <w:b/>
                <w:bCs/>
                <w:sz w:val="20"/>
                <w:szCs w:val="20"/>
              </w:rPr>
              <w:t>(E)</w:t>
            </w:r>
            <w:r w:rsidRPr="003D594B">
              <w:rPr>
                <w:rFonts w:eastAsia="Times New Roman" w:cstheme="minorHAnsi"/>
                <w:b/>
                <w:bCs/>
                <w:sz w:val="20"/>
                <w:szCs w:val="20"/>
              </w:rPr>
              <w:br/>
              <w:t>Technical Hours per Year</w:t>
            </w:r>
            <w:r w:rsidRPr="003D594B">
              <w:rPr>
                <w:rFonts w:eastAsia="Times New Roman" w:cstheme="minorHAnsi"/>
                <w:b/>
                <w:bCs/>
                <w:sz w:val="20"/>
                <w:szCs w:val="20"/>
              </w:rPr>
              <w:br/>
              <w:t>(E=C x D)</w:t>
            </w:r>
          </w:p>
        </w:tc>
        <w:tc>
          <w:tcPr>
            <w:tcW w:w="148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47E9C22C" w14:textId="77777777">
            <w:pPr>
              <w:spacing w:after="0" w:line="240" w:lineRule="auto"/>
              <w:jc w:val="center"/>
              <w:rPr>
                <w:rFonts w:eastAsia="Times New Roman" w:cstheme="minorHAnsi"/>
                <w:b/>
                <w:bCs/>
                <w:sz w:val="20"/>
                <w:szCs w:val="20"/>
              </w:rPr>
            </w:pPr>
            <w:r w:rsidRPr="003D594B">
              <w:rPr>
                <w:rFonts w:eastAsia="Times New Roman" w:cstheme="minorHAnsi"/>
                <w:b/>
                <w:bCs/>
                <w:sz w:val="20"/>
                <w:szCs w:val="20"/>
              </w:rPr>
              <w:t>(F)</w:t>
            </w:r>
            <w:r w:rsidRPr="003D594B">
              <w:rPr>
                <w:rFonts w:eastAsia="Times New Roman" w:cstheme="minorHAnsi"/>
                <w:b/>
                <w:bCs/>
                <w:sz w:val="20"/>
                <w:szCs w:val="20"/>
              </w:rPr>
              <w:br/>
              <w:t xml:space="preserve">Management Hours per Year </w:t>
            </w:r>
            <w:r w:rsidRPr="003D594B">
              <w:rPr>
                <w:rFonts w:eastAsia="Times New Roman" w:cstheme="minorHAnsi"/>
                <w:b/>
                <w:bCs/>
                <w:sz w:val="20"/>
                <w:szCs w:val="20"/>
              </w:rPr>
              <w:br/>
              <w:t>(F= E x 0.05)</w:t>
            </w:r>
          </w:p>
        </w:tc>
        <w:tc>
          <w:tcPr>
            <w:tcW w:w="1280" w:type="dxa"/>
            <w:tcBorders>
              <w:top w:val="single" w:sz="4" w:space="0" w:color="auto"/>
              <w:left w:val="nil"/>
              <w:bottom w:val="single" w:sz="4" w:space="0" w:color="auto"/>
              <w:right w:val="single" w:sz="4" w:space="0" w:color="auto"/>
            </w:tcBorders>
            <w:shd w:val="clear" w:color="auto" w:fill="C0C0C0"/>
            <w:hideMark/>
          </w:tcPr>
          <w:p w:rsidR="00746CEB" w:rsidRPr="003D594B" w:rsidP="00746CEB" w14:paraId="6DCAF915" w14:textId="77777777">
            <w:pPr>
              <w:spacing w:after="0" w:line="240" w:lineRule="auto"/>
              <w:jc w:val="center"/>
              <w:rPr>
                <w:rFonts w:eastAsia="Times New Roman" w:cstheme="minorHAnsi"/>
                <w:b/>
                <w:bCs/>
                <w:sz w:val="20"/>
                <w:szCs w:val="20"/>
              </w:rPr>
            </w:pPr>
            <w:r w:rsidRPr="003D594B">
              <w:rPr>
                <w:rFonts w:eastAsia="Times New Roman" w:cstheme="minorHAnsi"/>
                <w:b/>
                <w:bCs/>
                <w:sz w:val="20"/>
                <w:szCs w:val="20"/>
              </w:rPr>
              <w:t>(G)</w:t>
            </w:r>
            <w:r w:rsidRPr="003D594B">
              <w:rPr>
                <w:rFonts w:eastAsia="Times New Roman" w:cstheme="minorHAnsi"/>
                <w:b/>
                <w:bCs/>
                <w:sz w:val="20"/>
                <w:szCs w:val="20"/>
              </w:rPr>
              <w:br/>
              <w:t>Clerical Hours per Year</w:t>
            </w:r>
            <w:r w:rsidRPr="003D594B">
              <w:rPr>
                <w:rFonts w:eastAsia="Times New Roman" w:cstheme="minorHAnsi"/>
                <w:b/>
                <w:bCs/>
                <w:sz w:val="20"/>
                <w:szCs w:val="20"/>
              </w:rPr>
              <w:br/>
              <w:t>(G= E x 0.1)</w:t>
            </w:r>
          </w:p>
        </w:tc>
        <w:tc>
          <w:tcPr>
            <w:tcW w:w="1356" w:type="dxa"/>
            <w:tcBorders>
              <w:top w:val="single" w:sz="4" w:space="0" w:color="auto"/>
              <w:left w:val="nil"/>
              <w:bottom w:val="single" w:sz="4" w:space="0" w:color="auto"/>
              <w:right w:val="single" w:sz="4" w:space="0" w:color="auto"/>
            </w:tcBorders>
            <w:shd w:val="clear" w:color="auto" w:fill="C0C0C0"/>
          </w:tcPr>
          <w:p w:rsidR="00746CEB" w:rsidRPr="00746CEB" w:rsidP="00746CEB" w14:paraId="478FDCDC" w14:textId="0ABEAA68">
            <w:pPr>
              <w:spacing w:after="0" w:line="240" w:lineRule="auto"/>
              <w:ind w:left="48" w:right="-35"/>
              <w:jc w:val="center"/>
              <w:rPr>
                <w:rFonts w:eastAsia="Times New Roman" w:cstheme="minorHAnsi"/>
                <w:b/>
                <w:bCs/>
                <w:color w:val="000000"/>
                <w:sz w:val="20"/>
                <w:szCs w:val="20"/>
              </w:rPr>
            </w:pPr>
            <w:r w:rsidRPr="00746CEB">
              <w:rPr>
                <w:rFonts w:cstheme="minorHAnsi"/>
                <w:b/>
                <w:bCs/>
                <w:color w:val="000000"/>
                <w:sz w:val="20"/>
                <w:szCs w:val="20"/>
              </w:rPr>
              <w:br/>
            </w:r>
            <w:r w:rsidRPr="00C7282C">
              <w:rPr>
                <w:rStyle w:val="font241"/>
                <w:rFonts w:asciiTheme="minorHAnsi" w:hAnsiTheme="minorHAnsi" w:cstheme="minorHAnsi"/>
              </w:rPr>
              <w:t xml:space="preserve">Costs per Year </w:t>
            </w:r>
            <w:r w:rsidRPr="00C7282C">
              <w:rPr>
                <w:rStyle w:val="font261"/>
                <w:rFonts w:asciiTheme="minorHAnsi" w:hAnsiTheme="minorHAnsi" w:cstheme="minorHAnsi"/>
                <w:vertAlign w:val="superscript"/>
              </w:rPr>
              <w:t>b</w:t>
            </w:r>
          </w:p>
        </w:tc>
      </w:tr>
      <w:tr w14:paraId="136D24E6" w14:textId="77777777" w:rsidTr="00CC7BC8">
        <w:tblPrEx>
          <w:tblW w:w="13076" w:type="dxa"/>
          <w:tblInd w:w="108" w:type="dxa"/>
          <w:tblLook w:val="04A0"/>
        </w:tblPrEx>
        <w:trPr>
          <w:trHeight w:val="31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0E10027C"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Notification of Compliance Status </w:t>
            </w:r>
            <w:r w:rsidRPr="003D594B">
              <w:rPr>
                <w:rFonts w:eastAsia="Times New Roman" w:cstheme="minorHAnsi"/>
                <w:sz w:val="20"/>
                <w:szCs w:val="20"/>
                <w:vertAlign w:val="superscript"/>
              </w:rPr>
              <w:t>c</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73C0D2A"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5D1CDFC"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CD83290"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5D187515"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E509E5E"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5D839AA"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3290D78"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343C12FE" w14:textId="4F9C06C3">
            <w:pPr>
              <w:spacing w:after="0" w:line="240" w:lineRule="auto"/>
              <w:jc w:val="right"/>
              <w:rPr>
                <w:rFonts w:eastAsia="Times New Roman" w:cstheme="minorHAnsi"/>
                <w:sz w:val="20"/>
                <w:szCs w:val="20"/>
              </w:rPr>
            </w:pPr>
            <w:r w:rsidRPr="00746CEB">
              <w:rPr>
                <w:rFonts w:cstheme="minorHAnsi"/>
                <w:sz w:val="20"/>
                <w:szCs w:val="20"/>
              </w:rPr>
              <w:t>$0</w:t>
            </w:r>
          </w:p>
        </w:tc>
      </w:tr>
      <w:tr w14:paraId="1DF0A467" w14:textId="77777777" w:rsidTr="00CC7BC8">
        <w:tblPrEx>
          <w:tblW w:w="13076" w:type="dxa"/>
          <w:tblInd w:w="108" w:type="dxa"/>
          <w:tblLook w:val="04A0"/>
        </w:tblPrEx>
        <w:trPr>
          <w:trHeight w:val="26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5D2D4BC4" w14:textId="77777777">
            <w:pPr>
              <w:spacing w:after="0" w:line="240" w:lineRule="auto"/>
              <w:rPr>
                <w:rFonts w:eastAsia="Times New Roman" w:cstheme="minorHAnsi"/>
                <w:sz w:val="20"/>
                <w:szCs w:val="20"/>
              </w:rPr>
            </w:pPr>
            <w:r w:rsidRPr="003D594B">
              <w:rPr>
                <w:rFonts w:eastAsia="Times New Roman" w:cstheme="minorHAnsi"/>
                <w:sz w:val="20"/>
                <w:szCs w:val="20"/>
              </w:rPr>
              <w:t>Notification of Actual Startup</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2DC09198"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F9E4391"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592F93B"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27000F5"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DE19D81"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63644A48"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982A5FE"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46E2C541" w14:textId="2FBC3C69">
            <w:pPr>
              <w:spacing w:after="0" w:line="240" w:lineRule="auto"/>
              <w:jc w:val="right"/>
              <w:rPr>
                <w:rFonts w:eastAsia="Times New Roman" w:cstheme="minorHAnsi"/>
                <w:sz w:val="20"/>
                <w:szCs w:val="20"/>
              </w:rPr>
            </w:pPr>
            <w:r w:rsidRPr="00746CEB">
              <w:rPr>
                <w:rFonts w:cstheme="minorHAnsi"/>
                <w:sz w:val="20"/>
                <w:szCs w:val="20"/>
              </w:rPr>
              <w:t>$0</w:t>
            </w:r>
          </w:p>
        </w:tc>
      </w:tr>
      <w:tr w14:paraId="0CC03DA7" w14:textId="77777777" w:rsidTr="00CC7BC8">
        <w:tblPrEx>
          <w:tblW w:w="13076" w:type="dxa"/>
          <w:tblInd w:w="108" w:type="dxa"/>
          <w:tblLook w:val="04A0"/>
        </w:tblPrEx>
        <w:trPr>
          <w:trHeight w:val="26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33DFD82A" w14:textId="77777777">
            <w:pPr>
              <w:spacing w:after="0" w:line="240" w:lineRule="auto"/>
              <w:rPr>
                <w:rFonts w:eastAsia="Times New Roman" w:cstheme="minorHAnsi"/>
                <w:sz w:val="20"/>
                <w:szCs w:val="20"/>
              </w:rPr>
            </w:pPr>
            <w:r w:rsidRPr="003D594B">
              <w:rPr>
                <w:rFonts w:eastAsia="Times New Roman" w:cstheme="minorHAnsi"/>
                <w:sz w:val="20"/>
                <w:szCs w:val="20"/>
              </w:rPr>
              <w:t>Notification of construction/ reconstruction</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2D748772"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6A7CDF20"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5388D01A"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2A44A7D"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33CA7D78"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A3C392F"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36AC30C"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079EBE2A" w14:textId="63664C41">
            <w:pPr>
              <w:spacing w:after="0" w:line="240" w:lineRule="auto"/>
              <w:jc w:val="right"/>
              <w:rPr>
                <w:rFonts w:eastAsia="Times New Roman" w:cstheme="minorHAnsi"/>
                <w:sz w:val="20"/>
                <w:szCs w:val="20"/>
              </w:rPr>
            </w:pPr>
            <w:r w:rsidRPr="00746CEB">
              <w:rPr>
                <w:rFonts w:cstheme="minorHAnsi"/>
                <w:sz w:val="20"/>
                <w:szCs w:val="20"/>
              </w:rPr>
              <w:t>$0</w:t>
            </w:r>
          </w:p>
        </w:tc>
      </w:tr>
      <w:tr w14:paraId="630422F4" w14:textId="77777777" w:rsidTr="00CC7BC8">
        <w:tblPrEx>
          <w:tblW w:w="13076" w:type="dxa"/>
          <w:tblInd w:w="108" w:type="dxa"/>
          <w:tblLook w:val="04A0"/>
        </w:tblPrEx>
        <w:trPr>
          <w:trHeight w:val="52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4609EC5C"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Operation and maintenance plan </w:t>
            </w:r>
            <w:r w:rsidRPr="003D594B">
              <w:rPr>
                <w:rFonts w:eastAsia="Times New Roman" w:cstheme="minorHAnsi"/>
                <w:sz w:val="20"/>
                <w:szCs w:val="20"/>
                <w:vertAlign w:val="superscript"/>
              </w:rPr>
              <w:t>d</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5BD6436"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DBA167A"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6FD1C43"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67321D4A"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89A8FE8"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2C8F599A"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26D23C4"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1D099FD9" w14:textId="668837B9">
            <w:pPr>
              <w:spacing w:after="0" w:line="240" w:lineRule="auto"/>
              <w:jc w:val="right"/>
              <w:rPr>
                <w:rFonts w:eastAsia="Times New Roman" w:cstheme="minorHAnsi"/>
                <w:sz w:val="20"/>
                <w:szCs w:val="20"/>
              </w:rPr>
            </w:pPr>
            <w:r w:rsidRPr="00746CEB">
              <w:rPr>
                <w:rFonts w:cstheme="minorHAnsi"/>
                <w:sz w:val="20"/>
                <w:szCs w:val="20"/>
              </w:rPr>
              <w:t>$0</w:t>
            </w:r>
          </w:p>
        </w:tc>
      </w:tr>
      <w:tr w14:paraId="5AD0B0C0" w14:textId="77777777" w:rsidTr="00CC7BC8">
        <w:tblPrEx>
          <w:tblW w:w="13076" w:type="dxa"/>
          <w:tblInd w:w="108" w:type="dxa"/>
          <w:tblLook w:val="04A0"/>
        </w:tblPrEx>
        <w:trPr>
          <w:trHeight w:val="52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30BDDD95"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Notification of Performance Test </w:t>
            </w:r>
            <w:r w:rsidRPr="003D594B">
              <w:rPr>
                <w:rFonts w:eastAsia="Times New Roman" w:cstheme="minorHAnsi"/>
                <w:sz w:val="20"/>
                <w:szCs w:val="20"/>
                <w:vertAlign w:val="superscript"/>
              </w:rPr>
              <w:t>c</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7EEA76E4"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3DFF9E6"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4282A3C7"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28D1DE1D"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642C9B1"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B4045E6"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BC63DAF"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600C760F" w14:textId="12CE9372">
            <w:pPr>
              <w:spacing w:after="0" w:line="240" w:lineRule="auto"/>
              <w:jc w:val="right"/>
              <w:rPr>
                <w:rFonts w:eastAsia="Times New Roman" w:cstheme="minorHAnsi"/>
                <w:sz w:val="20"/>
                <w:szCs w:val="20"/>
              </w:rPr>
            </w:pPr>
            <w:r w:rsidRPr="00746CEB">
              <w:rPr>
                <w:rFonts w:cstheme="minorHAnsi"/>
                <w:sz w:val="20"/>
                <w:szCs w:val="20"/>
              </w:rPr>
              <w:t>$0</w:t>
            </w:r>
          </w:p>
        </w:tc>
      </w:tr>
      <w:tr w14:paraId="5CF52803" w14:textId="77777777" w:rsidTr="00CC7BC8">
        <w:tblPrEx>
          <w:tblW w:w="13076" w:type="dxa"/>
          <w:tblInd w:w="108" w:type="dxa"/>
          <w:tblLook w:val="04A0"/>
        </w:tblPrEx>
        <w:trPr>
          <w:trHeight w:val="310"/>
        </w:trPr>
        <w:tc>
          <w:tcPr>
            <w:tcW w:w="2970" w:type="dxa"/>
            <w:tcBorders>
              <w:top w:val="nil"/>
              <w:left w:val="single" w:sz="4" w:space="0" w:color="auto"/>
              <w:bottom w:val="single" w:sz="4" w:space="0" w:color="auto"/>
              <w:right w:val="single" w:sz="4" w:space="0" w:color="auto"/>
            </w:tcBorders>
            <w:shd w:val="clear" w:color="auto" w:fill="auto"/>
            <w:noWrap/>
            <w:vAlign w:val="bottom"/>
            <w:hideMark/>
          </w:tcPr>
          <w:p w:rsidR="00746CEB" w:rsidRPr="003D594B" w:rsidP="00746CEB" w14:paraId="13198C38"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Reports of Performance Test results </w:t>
            </w:r>
            <w:r w:rsidRPr="003D594B">
              <w:rPr>
                <w:rFonts w:eastAsia="Times New Roman" w:cstheme="minorHAnsi"/>
                <w:sz w:val="20"/>
                <w:szCs w:val="20"/>
                <w:vertAlign w:val="superscript"/>
              </w:rPr>
              <w:t>c</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56250B59"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6631285A"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6E5E86E"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3D126E5F"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07210503"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8C9F70B"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auto"/>
            <w:noWrap/>
            <w:vAlign w:val="bottom"/>
            <w:hideMark/>
          </w:tcPr>
          <w:p w:rsidR="00746CEB" w:rsidRPr="003D594B" w:rsidP="00746CEB" w14:paraId="17172841"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vAlign w:val="bottom"/>
          </w:tcPr>
          <w:p w:rsidR="00746CEB" w:rsidRPr="00746CEB" w:rsidP="009F6B67" w14:paraId="33E4E832" w14:textId="19FB2AB9">
            <w:pPr>
              <w:spacing w:after="0" w:line="240" w:lineRule="auto"/>
              <w:jc w:val="right"/>
              <w:rPr>
                <w:rFonts w:eastAsia="Times New Roman" w:cstheme="minorHAnsi"/>
                <w:sz w:val="20"/>
                <w:szCs w:val="20"/>
              </w:rPr>
            </w:pPr>
            <w:r w:rsidRPr="00746CEB">
              <w:rPr>
                <w:rFonts w:cstheme="minorHAnsi"/>
                <w:sz w:val="20"/>
                <w:szCs w:val="20"/>
              </w:rPr>
              <w:t>$0</w:t>
            </w:r>
          </w:p>
        </w:tc>
      </w:tr>
      <w:tr w14:paraId="52418E35" w14:textId="77777777" w:rsidTr="00CC7BC8">
        <w:tblPrEx>
          <w:tblW w:w="13076" w:type="dxa"/>
          <w:tblInd w:w="108" w:type="dxa"/>
          <w:tblLook w:val="04A0"/>
        </w:tblPrEx>
        <w:trPr>
          <w:trHeight w:val="260"/>
        </w:trPr>
        <w:tc>
          <w:tcPr>
            <w:tcW w:w="2970" w:type="dxa"/>
            <w:tcBorders>
              <w:top w:val="nil"/>
              <w:left w:val="single" w:sz="4" w:space="0" w:color="auto"/>
              <w:bottom w:val="nil"/>
              <w:right w:val="single" w:sz="4" w:space="0" w:color="auto"/>
            </w:tcBorders>
            <w:shd w:val="clear" w:color="auto" w:fill="FFFFFF" w:themeFill="background1"/>
            <w:noWrap/>
            <w:vAlign w:val="bottom"/>
            <w:hideMark/>
          </w:tcPr>
          <w:p w:rsidR="00746CEB" w:rsidRPr="003D594B" w:rsidP="00746CEB" w14:paraId="440CDF92" w14:textId="77777777">
            <w:pPr>
              <w:spacing w:after="0" w:line="240" w:lineRule="auto"/>
              <w:rPr>
                <w:rFonts w:eastAsia="Times New Roman" w:cstheme="minorHAnsi"/>
                <w:color w:val="000000"/>
                <w:sz w:val="20"/>
                <w:szCs w:val="20"/>
              </w:rPr>
            </w:pPr>
            <w:r w:rsidRPr="003D594B">
              <w:rPr>
                <w:rFonts w:eastAsia="Times New Roman" w:cstheme="minorHAnsi"/>
                <w:color w:val="000000"/>
                <w:sz w:val="20"/>
                <w:szCs w:val="20"/>
              </w:rPr>
              <w:t>Report Review</w:t>
            </w:r>
            <w:r w:rsidRPr="003D594B">
              <w:rPr>
                <w:rFonts w:eastAsia="Times New Roman" w:cstheme="minorHAnsi"/>
                <w:strike/>
                <w:color w:val="000000"/>
                <w:sz w:val="20"/>
                <w:szCs w:val="20"/>
              </w:rPr>
              <w:t xml:space="preserve"> </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CE9ADC5"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6BBC2E36"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D45D10B"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6A715D8C"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A1EB9CD"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7CA9D34"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2FDA26B" w14:textId="77777777">
            <w:pPr>
              <w:spacing w:after="0" w:line="240" w:lineRule="auto"/>
              <w:jc w:val="center"/>
              <w:rPr>
                <w:rFonts w:eastAsia="Times New Roman" w:cstheme="minorHAnsi"/>
                <w:sz w:val="20"/>
                <w:szCs w:val="20"/>
              </w:rPr>
            </w:pPr>
            <w:r w:rsidRPr="003D594B">
              <w:rPr>
                <w:rFonts w:eastAsia="Times New Roman" w:cstheme="minorHAnsi"/>
                <w:sz w:val="20"/>
                <w:szCs w:val="20"/>
              </w:rPr>
              <w:t> </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39810B40" w14:textId="77777777">
            <w:pPr>
              <w:spacing w:after="0" w:line="240" w:lineRule="auto"/>
              <w:jc w:val="right"/>
              <w:rPr>
                <w:rFonts w:eastAsia="Times New Roman" w:cstheme="minorHAnsi"/>
                <w:sz w:val="20"/>
                <w:szCs w:val="20"/>
              </w:rPr>
            </w:pPr>
          </w:p>
        </w:tc>
      </w:tr>
      <w:tr w14:paraId="253E64B3" w14:textId="77777777" w:rsidTr="00CC7BC8">
        <w:tblPrEx>
          <w:tblW w:w="13076" w:type="dxa"/>
          <w:tblInd w:w="108" w:type="dxa"/>
          <w:tblLook w:val="04A0"/>
        </w:tblPrEx>
        <w:trPr>
          <w:trHeight w:val="280"/>
        </w:trPr>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46CEB" w:rsidRPr="003D594B" w:rsidP="00746CEB" w14:paraId="37F969C9" w14:textId="77777777">
            <w:pPr>
              <w:spacing w:after="0" w:line="240" w:lineRule="auto"/>
              <w:ind w:firstLine="200" w:firstLineChars="100"/>
              <w:rPr>
                <w:rFonts w:eastAsia="Times New Roman" w:cstheme="minorHAnsi"/>
                <w:sz w:val="20"/>
                <w:szCs w:val="20"/>
              </w:rPr>
            </w:pPr>
            <w:r w:rsidRPr="003D594B">
              <w:rPr>
                <w:rFonts w:eastAsia="Times New Roman" w:cstheme="minorHAnsi"/>
                <w:sz w:val="20"/>
                <w:szCs w:val="20"/>
              </w:rPr>
              <w:t xml:space="preserve">Plant records of fume suppressant use </w:t>
            </w:r>
            <w:r w:rsidRPr="003D594B">
              <w:rPr>
                <w:rFonts w:eastAsia="Times New Roman" w:cstheme="minorHAnsi"/>
                <w:sz w:val="20"/>
                <w:szCs w:val="20"/>
                <w:vertAlign w:val="superscript"/>
              </w:rPr>
              <w:t>e</w:t>
            </w:r>
            <w:r w:rsidRPr="003D594B">
              <w:rPr>
                <w:rFonts w:eastAsia="Times New Roman" w:cstheme="minorHAnsi"/>
                <w:sz w:val="20"/>
                <w:szCs w:val="20"/>
              </w:rPr>
              <w:t xml:space="preserve"> (2012 amendment)</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765C1863"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6207C09"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674338AA"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8E1B1F8" w14:textId="52D1C919">
            <w:pPr>
              <w:spacing w:after="0" w:line="240" w:lineRule="auto"/>
              <w:jc w:val="center"/>
              <w:rPr>
                <w:rFonts w:eastAsia="Times New Roman" w:cstheme="minorHAnsi"/>
                <w:sz w:val="20"/>
                <w:szCs w:val="20"/>
              </w:rPr>
            </w:pPr>
            <w:r w:rsidRPr="003D594B">
              <w:rPr>
                <w:rFonts w:eastAsia="Times New Roman" w:cstheme="minorHAnsi"/>
                <w:sz w:val="20"/>
                <w:szCs w:val="20"/>
              </w:rPr>
              <w:t>26</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5753343" w14:textId="551CA99C">
            <w:pPr>
              <w:spacing w:after="0" w:line="240" w:lineRule="auto"/>
              <w:jc w:val="center"/>
              <w:rPr>
                <w:rFonts w:eastAsia="Times New Roman" w:cstheme="minorHAnsi"/>
                <w:sz w:val="20"/>
                <w:szCs w:val="20"/>
              </w:rPr>
            </w:pPr>
            <w:r w:rsidRPr="003D594B">
              <w:rPr>
                <w:rFonts w:eastAsia="Times New Roman" w:cstheme="minorHAnsi"/>
                <w:sz w:val="20"/>
                <w:szCs w:val="20"/>
              </w:rPr>
              <w:t>52</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C3C65B6" w14:textId="77777777">
            <w:pPr>
              <w:spacing w:after="0" w:line="240" w:lineRule="auto"/>
              <w:jc w:val="center"/>
              <w:rPr>
                <w:rFonts w:eastAsia="Times New Roman" w:cstheme="minorHAnsi"/>
                <w:sz w:val="20"/>
                <w:szCs w:val="20"/>
              </w:rPr>
            </w:pPr>
            <w:r w:rsidRPr="003D594B">
              <w:rPr>
                <w:rFonts w:eastAsia="Times New Roman" w:cstheme="minorHAnsi"/>
                <w:sz w:val="20"/>
                <w:szCs w:val="20"/>
              </w:rPr>
              <w:t>2.60</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5416BED3" w14:textId="77777777">
            <w:pPr>
              <w:spacing w:after="0" w:line="240" w:lineRule="auto"/>
              <w:jc w:val="center"/>
              <w:rPr>
                <w:rFonts w:eastAsia="Times New Roman" w:cstheme="minorHAnsi"/>
                <w:sz w:val="20"/>
                <w:szCs w:val="20"/>
              </w:rPr>
            </w:pPr>
            <w:r w:rsidRPr="003D594B">
              <w:rPr>
                <w:rFonts w:eastAsia="Times New Roman" w:cstheme="minorHAnsi"/>
                <w:sz w:val="20"/>
                <w:szCs w:val="20"/>
              </w:rPr>
              <w:t>5.20</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6EF3D3DD" w14:textId="53A2B86C">
            <w:pPr>
              <w:spacing w:after="0" w:line="240" w:lineRule="auto"/>
              <w:jc w:val="right"/>
              <w:rPr>
                <w:rFonts w:eastAsia="Times New Roman" w:cstheme="minorHAnsi"/>
                <w:sz w:val="20"/>
                <w:szCs w:val="20"/>
              </w:rPr>
            </w:pPr>
            <w:r w:rsidRPr="00746CEB">
              <w:rPr>
                <w:rFonts w:cstheme="minorHAnsi"/>
                <w:sz w:val="20"/>
                <w:szCs w:val="20"/>
              </w:rPr>
              <w:t>$3,328.18</w:t>
            </w:r>
          </w:p>
        </w:tc>
      </w:tr>
      <w:tr w14:paraId="1CE732F6" w14:textId="77777777" w:rsidTr="00CC7BC8">
        <w:tblPrEx>
          <w:tblW w:w="13076" w:type="dxa"/>
          <w:tblInd w:w="108" w:type="dxa"/>
          <w:tblLook w:val="04A0"/>
        </w:tblPrEx>
        <w:trPr>
          <w:trHeight w:val="310"/>
        </w:trPr>
        <w:tc>
          <w:tcPr>
            <w:tcW w:w="29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46CEB" w:rsidRPr="003D594B" w:rsidP="00746CEB" w14:paraId="65A9E750"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Annual compliance status reports for area sources </w:t>
            </w:r>
            <w:r w:rsidRPr="003D594B">
              <w:rPr>
                <w:rFonts w:eastAsia="Times New Roman" w:cstheme="minorHAnsi"/>
                <w:sz w:val="20"/>
                <w:szCs w:val="20"/>
                <w:vertAlign w:val="superscript"/>
              </w:rPr>
              <w:t>f, g</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21BE26C"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2CA1476"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5D7FDACB"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0CF9751E" w14:textId="47A3A43B">
            <w:pPr>
              <w:spacing w:after="0" w:line="240" w:lineRule="auto"/>
              <w:jc w:val="center"/>
              <w:rPr>
                <w:rFonts w:eastAsia="Times New Roman" w:cstheme="minorHAnsi"/>
                <w:sz w:val="20"/>
                <w:szCs w:val="20"/>
              </w:rPr>
            </w:pPr>
            <w:r w:rsidRPr="003D594B">
              <w:rPr>
                <w:rFonts w:eastAsia="Times New Roman" w:cstheme="minorHAnsi"/>
                <w:sz w:val="20"/>
                <w:szCs w:val="20"/>
              </w:rPr>
              <w:t>1033</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590EAB6E" w14:textId="6BE04E1D">
            <w:pPr>
              <w:spacing w:after="0" w:line="240" w:lineRule="auto"/>
              <w:jc w:val="center"/>
              <w:rPr>
                <w:rFonts w:eastAsia="Times New Roman" w:cstheme="minorHAnsi"/>
                <w:sz w:val="20"/>
                <w:szCs w:val="20"/>
              </w:rPr>
            </w:pPr>
            <w:r w:rsidRPr="003D594B">
              <w:rPr>
                <w:rFonts w:eastAsia="Times New Roman" w:cstheme="minorHAnsi"/>
                <w:sz w:val="20"/>
                <w:szCs w:val="20"/>
              </w:rPr>
              <w:t>2066</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2D38942" w14:textId="172190D8">
            <w:pPr>
              <w:spacing w:after="0" w:line="240" w:lineRule="auto"/>
              <w:jc w:val="center"/>
              <w:rPr>
                <w:rFonts w:eastAsia="Times New Roman" w:cstheme="minorHAnsi"/>
                <w:sz w:val="20"/>
                <w:szCs w:val="20"/>
              </w:rPr>
            </w:pPr>
            <w:r w:rsidRPr="003D594B">
              <w:rPr>
                <w:rFonts w:eastAsia="Times New Roman" w:cstheme="minorHAnsi"/>
                <w:sz w:val="20"/>
                <w:szCs w:val="20"/>
              </w:rPr>
              <w:t>103</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8456AD7" w14:textId="7DBE6DEE">
            <w:pPr>
              <w:spacing w:after="0" w:line="240" w:lineRule="auto"/>
              <w:jc w:val="center"/>
              <w:rPr>
                <w:rFonts w:eastAsia="Times New Roman" w:cstheme="minorHAnsi"/>
                <w:sz w:val="20"/>
                <w:szCs w:val="20"/>
              </w:rPr>
            </w:pPr>
            <w:r w:rsidRPr="003D594B">
              <w:rPr>
                <w:rFonts w:eastAsia="Times New Roman" w:cstheme="minorHAnsi"/>
                <w:sz w:val="20"/>
                <w:szCs w:val="20"/>
              </w:rPr>
              <w:t>20</w:t>
            </w:r>
            <w:r>
              <w:rPr>
                <w:rFonts w:eastAsia="Times New Roman" w:cstheme="minorHAnsi"/>
                <w:sz w:val="20"/>
                <w:szCs w:val="20"/>
              </w:rPr>
              <w:t>7</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65AA922F" w14:textId="2489F070">
            <w:pPr>
              <w:spacing w:after="0" w:line="240" w:lineRule="auto"/>
              <w:jc w:val="right"/>
              <w:rPr>
                <w:rFonts w:cstheme="minorHAnsi"/>
                <w:sz w:val="20"/>
                <w:szCs w:val="20"/>
              </w:rPr>
            </w:pPr>
            <w:r w:rsidRPr="00746CEB">
              <w:rPr>
                <w:rFonts w:cstheme="minorHAnsi"/>
                <w:sz w:val="20"/>
                <w:szCs w:val="20"/>
              </w:rPr>
              <w:t>$132,231.23</w:t>
            </w:r>
          </w:p>
        </w:tc>
      </w:tr>
      <w:tr w14:paraId="2B84845D" w14:textId="77777777" w:rsidTr="00CC7BC8">
        <w:tblPrEx>
          <w:tblW w:w="13076" w:type="dxa"/>
          <w:tblInd w:w="108" w:type="dxa"/>
          <w:tblLook w:val="04A0"/>
        </w:tblPrEx>
        <w:trPr>
          <w:trHeight w:val="310"/>
        </w:trPr>
        <w:tc>
          <w:tcPr>
            <w:tcW w:w="29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46CEB" w:rsidRPr="003D594B" w:rsidP="00746CEB" w14:paraId="6C9AD0CB"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Semiannual reports of exceedances for area sources </w:t>
            </w:r>
            <w:r w:rsidRPr="003D594B">
              <w:rPr>
                <w:rFonts w:eastAsia="Times New Roman" w:cstheme="minorHAnsi"/>
                <w:sz w:val="20"/>
                <w:szCs w:val="20"/>
                <w:vertAlign w:val="superscript"/>
              </w:rPr>
              <w:t>f, g</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0A48FC40"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D01EA82"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D8E4D1A" w14:textId="77777777">
            <w:pPr>
              <w:spacing w:after="0" w:line="240" w:lineRule="auto"/>
              <w:jc w:val="center"/>
              <w:rPr>
                <w:rFonts w:eastAsia="Times New Roman" w:cstheme="minorHAnsi"/>
                <w:sz w:val="20"/>
                <w:szCs w:val="20"/>
              </w:rPr>
            </w:pPr>
            <w:r w:rsidRPr="003D594B">
              <w:rPr>
                <w:rFonts w:eastAsia="Times New Roman" w:cstheme="minorHAnsi"/>
                <w:sz w:val="20"/>
                <w:szCs w:val="20"/>
              </w:rPr>
              <w:t>4</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730AA0D" w14:textId="0D8C3DE6">
            <w:pPr>
              <w:spacing w:after="0" w:line="240" w:lineRule="auto"/>
              <w:jc w:val="center"/>
              <w:rPr>
                <w:rFonts w:eastAsia="Times New Roman" w:cstheme="minorHAnsi"/>
                <w:sz w:val="20"/>
                <w:szCs w:val="20"/>
              </w:rPr>
            </w:pPr>
            <w:r w:rsidRPr="003D594B">
              <w:rPr>
                <w:rFonts w:eastAsia="Times New Roman" w:cstheme="minorHAnsi"/>
                <w:sz w:val="20"/>
                <w:szCs w:val="20"/>
              </w:rPr>
              <w:t>258</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0F872C3" w14:textId="582F4C89">
            <w:pPr>
              <w:spacing w:after="0" w:line="240" w:lineRule="auto"/>
              <w:jc w:val="center"/>
              <w:rPr>
                <w:rFonts w:eastAsia="Times New Roman" w:cstheme="minorHAnsi"/>
                <w:sz w:val="20"/>
                <w:szCs w:val="20"/>
              </w:rPr>
            </w:pPr>
            <w:r w:rsidRPr="003D594B">
              <w:rPr>
                <w:rFonts w:eastAsia="Times New Roman" w:cstheme="minorHAnsi"/>
                <w:sz w:val="20"/>
                <w:szCs w:val="20"/>
              </w:rPr>
              <w:t>103</w:t>
            </w:r>
            <w:r>
              <w:rPr>
                <w:rFonts w:eastAsia="Times New Roman" w:cstheme="minorHAnsi"/>
                <w:sz w:val="20"/>
                <w:szCs w:val="20"/>
              </w:rPr>
              <w:t>2</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6578BF8" w14:textId="29981583">
            <w:pPr>
              <w:spacing w:after="0" w:line="240" w:lineRule="auto"/>
              <w:jc w:val="center"/>
              <w:rPr>
                <w:rFonts w:eastAsia="Times New Roman" w:cstheme="minorHAnsi"/>
                <w:sz w:val="20"/>
                <w:szCs w:val="20"/>
              </w:rPr>
            </w:pPr>
            <w:r w:rsidRPr="003D594B">
              <w:rPr>
                <w:rFonts w:eastAsia="Times New Roman" w:cstheme="minorHAnsi"/>
                <w:sz w:val="20"/>
                <w:szCs w:val="20"/>
              </w:rPr>
              <w:t>51.6</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7A15680" w14:textId="4A7E1217">
            <w:pPr>
              <w:spacing w:after="0" w:line="240" w:lineRule="auto"/>
              <w:jc w:val="center"/>
              <w:rPr>
                <w:rFonts w:eastAsia="Times New Roman" w:cstheme="minorHAnsi"/>
                <w:sz w:val="20"/>
                <w:szCs w:val="20"/>
              </w:rPr>
            </w:pPr>
            <w:r w:rsidRPr="003D594B">
              <w:rPr>
                <w:rFonts w:eastAsia="Times New Roman" w:cstheme="minorHAnsi"/>
                <w:sz w:val="20"/>
                <w:szCs w:val="20"/>
              </w:rPr>
              <w:t>103</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408D5294" w14:textId="5AD9AD10">
            <w:pPr>
              <w:spacing w:after="0" w:line="240" w:lineRule="auto"/>
              <w:jc w:val="right"/>
              <w:rPr>
                <w:rFonts w:cstheme="minorHAnsi"/>
                <w:sz w:val="20"/>
                <w:szCs w:val="20"/>
              </w:rPr>
            </w:pPr>
            <w:r w:rsidRPr="00746CEB">
              <w:rPr>
                <w:rFonts w:cstheme="minorHAnsi"/>
                <w:sz w:val="20"/>
                <w:szCs w:val="20"/>
              </w:rPr>
              <w:t>$66,051.61</w:t>
            </w:r>
          </w:p>
        </w:tc>
      </w:tr>
      <w:tr w14:paraId="1D3994FC" w14:textId="77777777" w:rsidTr="00CC7BC8">
        <w:tblPrEx>
          <w:tblW w:w="13076" w:type="dxa"/>
          <w:tblInd w:w="108" w:type="dxa"/>
          <w:tblLook w:val="04A0"/>
        </w:tblPrEx>
        <w:trPr>
          <w:trHeight w:val="310"/>
        </w:trPr>
        <w:tc>
          <w:tcPr>
            <w:tcW w:w="29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46CEB" w:rsidRPr="003D594B" w:rsidP="00746CEB" w14:paraId="15D6BA08" w14:textId="77777777">
            <w:pPr>
              <w:spacing w:after="0" w:line="240" w:lineRule="auto"/>
              <w:rPr>
                <w:rFonts w:eastAsia="Times New Roman" w:cstheme="minorHAnsi"/>
                <w:sz w:val="20"/>
                <w:szCs w:val="20"/>
              </w:rPr>
            </w:pPr>
            <w:r w:rsidRPr="003D594B">
              <w:rPr>
                <w:rFonts w:eastAsia="Times New Roman" w:cstheme="minorHAnsi"/>
                <w:sz w:val="20"/>
                <w:szCs w:val="20"/>
              </w:rPr>
              <w:t xml:space="preserve">Semiannual compliance status reports for major sources </w:t>
            </w:r>
            <w:r w:rsidRPr="003D594B">
              <w:rPr>
                <w:rFonts w:eastAsia="Times New Roman" w:cstheme="minorHAnsi"/>
                <w:sz w:val="20"/>
                <w:szCs w:val="20"/>
                <w:vertAlign w:val="superscript"/>
              </w:rPr>
              <w:t>h</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69AB7B01"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729AB4BF"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414E5FE"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0C81C9D"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7FE769F"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8198575"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621AF39"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7914EAC2" w14:textId="6BD11760">
            <w:pPr>
              <w:spacing w:after="0" w:line="240" w:lineRule="auto"/>
              <w:jc w:val="right"/>
              <w:rPr>
                <w:rFonts w:eastAsia="Times New Roman" w:cstheme="minorHAnsi"/>
                <w:sz w:val="20"/>
                <w:szCs w:val="20"/>
              </w:rPr>
            </w:pPr>
            <w:r w:rsidRPr="00746CEB">
              <w:rPr>
                <w:rFonts w:cstheme="minorHAnsi"/>
                <w:sz w:val="20"/>
                <w:szCs w:val="20"/>
              </w:rPr>
              <w:t>$0</w:t>
            </w:r>
          </w:p>
        </w:tc>
      </w:tr>
      <w:tr w14:paraId="24B13597" w14:textId="77777777" w:rsidTr="00CC7BC8">
        <w:tblPrEx>
          <w:tblW w:w="13076" w:type="dxa"/>
          <w:tblInd w:w="108" w:type="dxa"/>
          <w:tblLook w:val="04A0"/>
        </w:tblPrEx>
        <w:trPr>
          <w:trHeight w:val="260"/>
        </w:trPr>
        <w:tc>
          <w:tcPr>
            <w:tcW w:w="2970"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746CEB" w:rsidRPr="003D594B" w:rsidP="00746CEB" w14:paraId="4515412B" w14:textId="77777777">
            <w:pPr>
              <w:spacing w:after="0" w:line="240" w:lineRule="auto"/>
              <w:rPr>
                <w:rFonts w:eastAsia="Times New Roman" w:cstheme="minorHAnsi"/>
                <w:sz w:val="20"/>
                <w:szCs w:val="20"/>
              </w:rPr>
            </w:pPr>
            <w:r w:rsidRPr="003D594B">
              <w:rPr>
                <w:rFonts w:eastAsia="Times New Roman" w:cstheme="minorHAnsi"/>
                <w:sz w:val="20"/>
                <w:szCs w:val="20"/>
              </w:rPr>
              <w:t>Quarterly compliance status reports for major sources</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5B71DC3F"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A1B3D9F" w14:textId="77777777">
            <w:pPr>
              <w:spacing w:after="0" w:line="240" w:lineRule="auto"/>
              <w:jc w:val="center"/>
              <w:rPr>
                <w:rFonts w:eastAsia="Times New Roman" w:cstheme="minorHAnsi"/>
                <w:sz w:val="20"/>
                <w:szCs w:val="20"/>
              </w:rPr>
            </w:pPr>
            <w:r w:rsidRPr="003D594B">
              <w:rPr>
                <w:rFonts w:eastAsia="Times New Roman" w:cstheme="minorHAnsi"/>
                <w:sz w:val="20"/>
                <w:szCs w:val="20"/>
              </w:rPr>
              <w:t>1</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4217C358" w14:textId="77777777">
            <w:pPr>
              <w:spacing w:after="0" w:line="240" w:lineRule="auto"/>
              <w:jc w:val="center"/>
              <w:rPr>
                <w:rFonts w:eastAsia="Times New Roman" w:cstheme="minorHAnsi"/>
                <w:sz w:val="20"/>
                <w:szCs w:val="20"/>
              </w:rPr>
            </w:pPr>
            <w:r w:rsidRPr="003D594B">
              <w:rPr>
                <w:rFonts w:eastAsia="Times New Roman" w:cstheme="minorHAnsi"/>
                <w:sz w:val="20"/>
                <w:szCs w:val="20"/>
              </w:rPr>
              <w:t>2</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24ADE4DB"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3E316FE3"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4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099E3880"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3D594B" w:rsidP="00746CEB" w14:paraId="15EA4298" w14:textId="77777777">
            <w:pPr>
              <w:spacing w:after="0" w:line="240" w:lineRule="auto"/>
              <w:jc w:val="center"/>
              <w:rPr>
                <w:rFonts w:eastAsia="Times New Roman" w:cstheme="minorHAnsi"/>
                <w:sz w:val="20"/>
                <w:szCs w:val="20"/>
              </w:rPr>
            </w:pPr>
            <w:r w:rsidRPr="003D594B">
              <w:rPr>
                <w:rFonts w:eastAsia="Times New Roman" w:cstheme="minorHAnsi"/>
                <w:sz w:val="20"/>
                <w:szCs w:val="20"/>
              </w:rPr>
              <w:t>0</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746CEB" w:rsidP="009F6B67" w14:paraId="0E843D70" w14:textId="4F7AB28A">
            <w:pPr>
              <w:spacing w:after="0" w:line="240" w:lineRule="auto"/>
              <w:jc w:val="right"/>
              <w:rPr>
                <w:rFonts w:eastAsia="Times New Roman" w:cstheme="minorHAnsi"/>
                <w:sz w:val="20"/>
                <w:szCs w:val="20"/>
              </w:rPr>
            </w:pPr>
            <w:r w:rsidRPr="00746CEB">
              <w:rPr>
                <w:rFonts w:cstheme="minorHAnsi"/>
                <w:sz w:val="20"/>
                <w:szCs w:val="20"/>
              </w:rPr>
              <w:t>$0</w:t>
            </w:r>
          </w:p>
        </w:tc>
      </w:tr>
      <w:tr w14:paraId="5804D744" w14:textId="77777777" w:rsidTr="00CC7BC8">
        <w:tblPrEx>
          <w:tblW w:w="13076" w:type="dxa"/>
          <w:tblInd w:w="108" w:type="dxa"/>
          <w:tblLook w:val="04A0"/>
        </w:tblPrEx>
        <w:trPr>
          <w:trHeight w:val="260"/>
        </w:trPr>
        <w:tc>
          <w:tcPr>
            <w:tcW w:w="2970" w:type="dxa"/>
            <w:tcBorders>
              <w:top w:val="nil"/>
              <w:left w:val="single" w:sz="4" w:space="0" w:color="auto"/>
              <w:bottom w:val="single" w:sz="4" w:space="0" w:color="auto"/>
              <w:right w:val="single" w:sz="4" w:space="0" w:color="auto"/>
            </w:tcBorders>
            <w:shd w:val="clear" w:color="auto" w:fill="FFFFFF" w:themeFill="background1"/>
            <w:noWrap/>
            <w:hideMark/>
          </w:tcPr>
          <w:p w:rsidR="005E3A8B" w:rsidRPr="001638E9" w:rsidP="005E3A8B" w14:paraId="68222026" w14:textId="5BD92E9A">
            <w:pPr>
              <w:spacing w:after="0" w:line="240" w:lineRule="auto"/>
              <w:rPr>
                <w:rFonts w:eastAsia="Times New Roman" w:cstheme="minorHAnsi"/>
                <w:sz w:val="20"/>
                <w:szCs w:val="20"/>
              </w:rPr>
            </w:pPr>
            <w:r w:rsidRPr="00C7282C">
              <w:rPr>
                <w:sz w:val="20"/>
                <w:szCs w:val="20"/>
              </w:rPr>
              <w:t xml:space="preserve">Request to reduce report frequency </w:t>
            </w:r>
            <w:r w:rsidRPr="00C7282C">
              <w:rPr>
                <w:sz w:val="20"/>
                <w:szCs w:val="20"/>
                <w:vertAlign w:val="superscript"/>
              </w:rPr>
              <w:t>g</w:t>
            </w:r>
          </w:p>
        </w:tc>
        <w:tc>
          <w:tcPr>
            <w:tcW w:w="128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00383AC9" w14:textId="35DDB698">
            <w:pPr>
              <w:spacing w:after="0" w:line="240" w:lineRule="auto"/>
              <w:jc w:val="center"/>
              <w:rPr>
                <w:rFonts w:eastAsia="Times New Roman" w:cstheme="minorHAnsi"/>
                <w:sz w:val="20"/>
                <w:szCs w:val="20"/>
              </w:rPr>
            </w:pPr>
            <w:r w:rsidRPr="00C7282C">
              <w:rPr>
                <w:sz w:val="20"/>
                <w:szCs w:val="20"/>
              </w:rPr>
              <w:t>2</w:t>
            </w:r>
          </w:p>
        </w:tc>
        <w:tc>
          <w:tcPr>
            <w:tcW w:w="128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0833D07E" w14:textId="15B2A73C">
            <w:pPr>
              <w:spacing w:after="0" w:line="240" w:lineRule="auto"/>
              <w:jc w:val="center"/>
              <w:rPr>
                <w:rFonts w:eastAsia="Times New Roman" w:cstheme="minorHAnsi"/>
                <w:sz w:val="20"/>
                <w:szCs w:val="20"/>
              </w:rPr>
            </w:pPr>
            <w:r w:rsidRPr="00C7282C">
              <w:rPr>
                <w:sz w:val="20"/>
                <w:szCs w:val="20"/>
              </w:rPr>
              <w:t>1</w:t>
            </w:r>
          </w:p>
        </w:tc>
        <w:tc>
          <w:tcPr>
            <w:tcW w:w="104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46D23057" w14:textId="01C65D40">
            <w:pPr>
              <w:spacing w:after="0" w:line="240" w:lineRule="auto"/>
              <w:jc w:val="center"/>
              <w:rPr>
                <w:rFonts w:eastAsia="Times New Roman" w:cstheme="minorHAnsi"/>
                <w:sz w:val="20"/>
                <w:szCs w:val="20"/>
              </w:rPr>
            </w:pPr>
            <w:r w:rsidRPr="00C7282C">
              <w:rPr>
                <w:sz w:val="20"/>
                <w:szCs w:val="20"/>
              </w:rPr>
              <w:t>2</w:t>
            </w:r>
          </w:p>
        </w:tc>
        <w:tc>
          <w:tcPr>
            <w:tcW w:w="111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0895552A" w14:textId="31F4196C">
            <w:pPr>
              <w:spacing w:after="0" w:line="240" w:lineRule="auto"/>
              <w:jc w:val="center"/>
              <w:rPr>
                <w:rFonts w:eastAsia="Times New Roman" w:cstheme="minorHAnsi"/>
                <w:sz w:val="20"/>
                <w:szCs w:val="20"/>
              </w:rPr>
            </w:pPr>
            <w:r w:rsidRPr="00C7282C">
              <w:rPr>
                <w:sz w:val="20"/>
                <w:szCs w:val="20"/>
              </w:rPr>
              <w:t>129</w:t>
            </w:r>
          </w:p>
        </w:tc>
        <w:tc>
          <w:tcPr>
            <w:tcW w:w="128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63F0CF19" w14:textId="7C800E6A">
            <w:pPr>
              <w:spacing w:after="0" w:line="240" w:lineRule="auto"/>
              <w:jc w:val="center"/>
              <w:rPr>
                <w:rFonts w:eastAsia="Times New Roman" w:cstheme="minorHAnsi"/>
                <w:b/>
                <w:bCs/>
                <w:sz w:val="20"/>
                <w:szCs w:val="20"/>
              </w:rPr>
            </w:pPr>
            <w:r w:rsidRPr="00C7282C">
              <w:rPr>
                <w:sz w:val="20"/>
                <w:szCs w:val="20"/>
              </w:rPr>
              <w:t>258</w:t>
            </w:r>
          </w:p>
        </w:tc>
        <w:tc>
          <w:tcPr>
            <w:tcW w:w="148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2845DDAE" w14:textId="57B5E29B">
            <w:pPr>
              <w:spacing w:after="0" w:line="240" w:lineRule="auto"/>
              <w:jc w:val="center"/>
              <w:rPr>
                <w:rFonts w:eastAsia="Times New Roman" w:cstheme="minorHAnsi"/>
                <w:b/>
                <w:bCs/>
                <w:sz w:val="20"/>
                <w:szCs w:val="20"/>
              </w:rPr>
            </w:pPr>
            <w:r w:rsidRPr="00C7282C">
              <w:rPr>
                <w:sz w:val="20"/>
                <w:szCs w:val="20"/>
              </w:rPr>
              <w:t>12.9</w:t>
            </w:r>
          </w:p>
        </w:tc>
        <w:tc>
          <w:tcPr>
            <w:tcW w:w="1280" w:type="dxa"/>
            <w:tcBorders>
              <w:top w:val="nil"/>
              <w:left w:val="nil"/>
              <w:bottom w:val="single" w:sz="4" w:space="0" w:color="auto"/>
              <w:right w:val="single" w:sz="4" w:space="0" w:color="auto"/>
            </w:tcBorders>
            <w:shd w:val="clear" w:color="auto" w:fill="FFFFFF" w:themeFill="background1"/>
            <w:noWrap/>
            <w:hideMark/>
          </w:tcPr>
          <w:p w:rsidR="005E3A8B" w:rsidRPr="001638E9" w:rsidP="005E3A8B" w14:paraId="1B562FC2" w14:textId="77C335F0">
            <w:pPr>
              <w:spacing w:after="0" w:line="240" w:lineRule="auto"/>
              <w:jc w:val="center"/>
              <w:rPr>
                <w:rFonts w:eastAsia="Times New Roman" w:cstheme="minorHAnsi"/>
                <w:b/>
                <w:bCs/>
                <w:sz w:val="20"/>
                <w:szCs w:val="20"/>
              </w:rPr>
            </w:pPr>
            <w:r w:rsidRPr="00C7282C">
              <w:rPr>
                <w:sz w:val="20"/>
                <w:szCs w:val="20"/>
              </w:rPr>
              <w:t>25.8</w:t>
            </w:r>
          </w:p>
        </w:tc>
        <w:tc>
          <w:tcPr>
            <w:tcW w:w="1356" w:type="dxa"/>
            <w:tcBorders>
              <w:top w:val="nil"/>
              <w:left w:val="nil"/>
              <w:bottom w:val="single" w:sz="4" w:space="0" w:color="auto"/>
              <w:right w:val="single" w:sz="4" w:space="0" w:color="auto"/>
            </w:tcBorders>
            <w:shd w:val="clear" w:color="auto" w:fill="FFFFFF" w:themeFill="background1"/>
          </w:tcPr>
          <w:p w:rsidR="005E3A8B" w:rsidRPr="001638E9" w:rsidP="005E3A8B" w14:paraId="672BDE22" w14:textId="1BD1CF73">
            <w:pPr>
              <w:spacing w:after="0" w:line="240" w:lineRule="auto"/>
              <w:jc w:val="right"/>
              <w:rPr>
                <w:rFonts w:eastAsia="Times New Roman" w:cstheme="minorHAnsi"/>
                <w:sz w:val="20"/>
                <w:szCs w:val="20"/>
              </w:rPr>
            </w:pPr>
            <w:r w:rsidRPr="00C7282C">
              <w:rPr>
                <w:sz w:val="20"/>
                <w:szCs w:val="20"/>
              </w:rPr>
              <w:t>$16,512.90</w:t>
            </w:r>
          </w:p>
        </w:tc>
      </w:tr>
      <w:tr w14:paraId="70752631" w14:textId="77777777" w:rsidTr="00CC7BC8">
        <w:tblPrEx>
          <w:tblW w:w="13076" w:type="dxa"/>
          <w:tblInd w:w="108" w:type="dxa"/>
          <w:tblLook w:val="04A0"/>
        </w:tblPrEx>
        <w:trPr>
          <w:trHeight w:val="300"/>
        </w:trPr>
        <w:tc>
          <w:tcPr>
            <w:tcW w:w="297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46CEB" w:rsidRPr="00C7282C" w:rsidP="00746CEB" w14:paraId="3E219A1F" w14:textId="1D17ADF3">
            <w:pPr>
              <w:spacing w:after="0" w:line="240" w:lineRule="auto"/>
              <w:rPr>
                <w:rFonts w:eastAsia="Times New Roman" w:cstheme="minorHAnsi"/>
                <w:b/>
                <w:bCs/>
                <w:color w:val="000000"/>
                <w:sz w:val="20"/>
                <w:szCs w:val="20"/>
              </w:rPr>
            </w:pPr>
            <w:r w:rsidRPr="00C7282C">
              <w:rPr>
                <w:rFonts w:eastAsia="Times New Roman" w:cstheme="minorHAnsi"/>
                <w:b/>
                <w:bCs/>
                <w:color w:val="000000"/>
                <w:sz w:val="20"/>
                <w:szCs w:val="20"/>
              </w:rPr>
              <w:t>TOTAL (rounded)</w:t>
            </w:r>
            <w:r w:rsidRPr="00C7282C" w:rsidR="00C34FE4">
              <w:rPr>
                <w:rFonts w:eastAsia="Times New Roman" w:cstheme="minorHAnsi"/>
                <w:b/>
                <w:bCs/>
                <w:color w:val="000000"/>
                <w:sz w:val="20"/>
                <w:szCs w:val="20"/>
              </w:rPr>
              <w:t xml:space="preserve"> </w:t>
            </w:r>
            <w:r w:rsidRPr="00C7282C">
              <w:rPr>
                <w:rFonts w:eastAsia="Times New Roman" w:cstheme="minorHAnsi"/>
                <w:b/>
                <w:bCs/>
                <w:color w:val="000000"/>
                <w:sz w:val="20"/>
                <w:szCs w:val="20"/>
                <w:vertAlign w:val="superscript"/>
              </w:rPr>
              <w:t>i</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C7282C" w:rsidP="00746CEB" w14:paraId="2A226A82"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 </w:t>
            </w:r>
          </w:p>
        </w:tc>
        <w:tc>
          <w:tcPr>
            <w:tcW w:w="1280" w:type="dxa"/>
            <w:tcBorders>
              <w:top w:val="nil"/>
              <w:left w:val="nil"/>
              <w:bottom w:val="single" w:sz="4" w:space="0" w:color="auto"/>
              <w:right w:val="single" w:sz="4" w:space="0" w:color="auto"/>
            </w:tcBorders>
            <w:shd w:val="clear" w:color="auto" w:fill="FFFFFF" w:themeFill="background1"/>
            <w:noWrap/>
            <w:vAlign w:val="bottom"/>
            <w:hideMark/>
          </w:tcPr>
          <w:p w:rsidR="00746CEB" w:rsidRPr="00C7282C" w:rsidP="00746CEB" w14:paraId="055CCF80"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 </w:t>
            </w:r>
          </w:p>
        </w:tc>
        <w:tc>
          <w:tcPr>
            <w:tcW w:w="1040" w:type="dxa"/>
            <w:tcBorders>
              <w:top w:val="nil"/>
              <w:left w:val="nil"/>
              <w:bottom w:val="single" w:sz="4" w:space="0" w:color="auto"/>
              <w:right w:val="single" w:sz="4" w:space="0" w:color="auto"/>
            </w:tcBorders>
            <w:shd w:val="clear" w:color="auto" w:fill="FFFFFF" w:themeFill="background1"/>
            <w:noWrap/>
            <w:vAlign w:val="bottom"/>
            <w:hideMark/>
          </w:tcPr>
          <w:p w:rsidR="00746CEB" w:rsidRPr="00C7282C" w:rsidP="00746CEB" w14:paraId="549125E9"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 </w:t>
            </w:r>
          </w:p>
        </w:tc>
        <w:tc>
          <w:tcPr>
            <w:tcW w:w="1110" w:type="dxa"/>
            <w:tcBorders>
              <w:top w:val="nil"/>
              <w:left w:val="nil"/>
              <w:bottom w:val="single" w:sz="4" w:space="0" w:color="auto"/>
              <w:right w:val="single" w:sz="4" w:space="0" w:color="auto"/>
            </w:tcBorders>
            <w:shd w:val="clear" w:color="auto" w:fill="FFFFFF" w:themeFill="background1"/>
            <w:noWrap/>
            <w:vAlign w:val="bottom"/>
            <w:hideMark/>
          </w:tcPr>
          <w:p w:rsidR="00746CEB" w:rsidRPr="00C7282C" w:rsidP="00746CEB" w14:paraId="5F682F43"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 </w:t>
            </w:r>
          </w:p>
        </w:tc>
        <w:tc>
          <w:tcPr>
            <w:tcW w:w="4040" w:type="dxa"/>
            <w:gridSpan w:val="3"/>
            <w:tcBorders>
              <w:top w:val="single" w:sz="4" w:space="0" w:color="auto"/>
              <w:left w:val="nil"/>
              <w:bottom w:val="single" w:sz="4" w:space="0" w:color="auto"/>
              <w:right w:val="single" w:sz="4" w:space="0" w:color="000000" w:themeColor="text1"/>
            </w:tcBorders>
            <w:shd w:val="clear" w:color="auto" w:fill="FFFFFF" w:themeFill="background1"/>
            <w:noWrap/>
            <w:vAlign w:val="bottom"/>
            <w:hideMark/>
          </w:tcPr>
          <w:p w:rsidR="00746CEB" w:rsidRPr="00C7282C" w:rsidP="00746CEB" w14:paraId="3AEA1274" w14:textId="77777777">
            <w:pPr>
              <w:spacing w:after="0" w:line="240" w:lineRule="auto"/>
              <w:jc w:val="center"/>
              <w:rPr>
                <w:rFonts w:eastAsia="Times New Roman" w:cstheme="minorHAnsi"/>
                <w:b/>
                <w:bCs/>
                <w:sz w:val="20"/>
                <w:szCs w:val="20"/>
              </w:rPr>
            </w:pPr>
            <w:r w:rsidRPr="00C7282C">
              <w:rPr>
                <w:rFonts w:eastAsia="Times New Roman" w:cstheme="minorHAnsi"/>
                <w:b/>
                <w:bCs/>
                <w:sz w:val="20"/>
                <w:szCs w:val="20"/>
              </w:rPr>
              <w:t>3,920</w:t>
            </w:r>
          </w:p>
        </w:tc>
        <w:tc>
          <w:tcPr>
            <w:tcW w:w="1356" w:type="dxa"/>
            <w:tcBorders>
              <w:top w:val="nil"/>
              <w:left w:val="nil"/>
              <w:bottom w:val="single" w:sz="4" w:space="0" w:color="auto"/>
              <w:right w:val="single" w:sz="4" w:space="0" w:color="auto"/>
            </w:tcBorders>
            <w:shd w:val="clear" w:color="auto" w:fill="FFFFFF" w:themeFill="background1"/>
            <w:vAlign w:val="bottom"/>
          </w:tcPr>
          <w:p w:rsidR="00746CEB" w:rsidRPr="00C7282C" w:rsidP="009F6B67" w14:paraId="4F441733" w14:textId="61C1C478">
            <w:pPr>
              <w:spacing w:after="0" w:line="240" w:lineRule="auto"/>
              <w:jc w:val="right"/>
              <w:rPr>
                <w:rFonts w:eastAsia="Times New Roman" w:cstheme="minorHAnsi"/>
                <w:b/>
                <w:bCs/>
                <w:sz w:val="20"/>
                <w:szCs w:val="20"/>
              </w:rPr>
            </w:pPr>
            <w:r w:rsidRPr="00C7282C">
              <w:rPr>
                <w:rFonts w:eastAsia="Times New Roman" w:cstheme="minorHAnsi"/>
                <w:b/>
                <w:bCs/>
                <w:sz w:val="20"/>
                <w:szCs w:val="20"/>
              </w:rPr>
              <w:t>$218,000</w:t>
            </w:r>
          </w:p>
        </w:tc>
      </w:tr>
    </w:tbl>
    <w:p w:rsidR="009D3A5F" w14:paraId="3AAA5015" w14:textId="77777777">
      <w:pPr>
        <w:rPr>
          <w:rFonts w:cstheme="minorHAnsi"/>
          <w:b/>
          <w:bCs/>
          <w:sz w:val="24"/>
          <w:szCs w:val="24"/>
        </w:rPr>
      </w:pPr>
    </w:p>
    <w:tbl>
      <w:tblPr>
        <w:tblW w:w="13515" w:type="dxa"/>
        <w:tblCellMar>
          <w:top w:w="15" w:type="dxa"/>
          <w:left w:w="15" w:type="dxa"/>
          <w:bottom w:w="15" w:type="dxa"/>
          <w:right w:w="15" w:type="dxa"/>
        </w:tblCellMar>
        <w:tblLook w:val="04A0"/>
      </w:tblPr>
      <w:tblGrid>
        <w:gridCol w:w="4500"/>
        <w:gridCol w:w="1220"/>
        <w:gridCol w:w="1220"/>
        <w:gridCol w:w="1220"/>
        <w:gridCol w:w="1220"/>
        <w:gridCol w:w="1220"/>
        <w:gridCol w:w="1420"/>
        <w:gridCol w:w="1220"/>
        <w:gridCol w:w="275"/>
      </w:tblGrid>
      <w:tr w14:paraId="2E82920D" w14:textId="77777777" w:rsidTr="00CC7BC8">
        <w:tblPrEx>
          <w:tblW w:w="13515" w:type="dxa"/>
          <w:tblCellMar>
            <w:top w:w="15" w:type="dxa"/>
            <w:left w:w="15" w:type="dxa"/>
            <w:bottom w:w="15" w:type="dxa"/>
            <w:right w:w="15" w:type="dxa"/>
          </w:tblCellMar>
          <w:tblLook w:val="04A0"/>
        </w:tblPrEx>
        <w:trPr>
          <w:trHeight w:val="345"/>
        </w:trPr>
        <w:tc>
          <w:tcPr>
            <w:tcW w:w="4500" w:type="dxa"/>
            <w:tcBorders>
              <w:top w:val="nil"/>
              <w:left w:val="nil"/>
              <w:bottom w:val="nil"/>
              <w:right w:val="nil"/>
            </w:tcBorders>
            <w:shd w:val="clear" w:color="000000" w:fill="FFFFFF"/>
            <w:noWrap/>
            <w:vAlign w:val="bottom"/>
            <w:hideMark/>
          </w:tcPr>
          <w:p w:rsidR="009D3A5F" w:rsidRPr="00C7282C" w14:paraId="4F9AA903" w14:textId="7D954D86">
            <w:pPr>
              <w:rPr>
                <w:rFonts w:cstheme="minorHAnsi"/>
                <w:b/>
                <w:bCs/>
                <w:sz w:val="20"/>
                <w:szCs w:val="20"/>
              </w:rPr>
            </w:pPr>
            <w:r w:rsidRPr="00C7282C">
              <w:rPr>
                <w:rFonts w:cstheme="minorHAnsi"/>
                <w:b/>
                <w:bCs/>
                <w:sz w:val="20"/>
                <w:szCs w:val="20"/>
              </w:rPr>
              <w:t>Assumptions:</w:t>
            </w:r>
          </w:p>
        </w:tc>
        <w:tc>
          <w:tcPr>
            <w:tcW w:w="1220" w:type="dxa"/>
            <w:tcBorders>
              <w:top w:val="nil"/>
              <w:left w:val="nil"/>
              <w:bottom w:val="nil"/>
              <w:right w:val="nil"/>
            </w:tcBorders>
            <w:shd w:val="clear" w:color="000000" w:fill="FFFFFF"/>
            <w:noWrap/>
            <w:vAlign w:val="bottom"/>
            <w:hideMark/>
          </w:tcPr>
          <w:p w:rsidR="009D3A5F" w14:paraId="7B52C88E" w14:textId="77777777">
            <w:pPr>
              <w:rPr>
                <w:sz w:val="20"/>
                <w:szCs w:val="20"/>
                <w:u w:val="single"/>
              </w:rPr>
            </w:pPr>
          </w:p>
        </w:tc>
        <w:tc>
          <w:tcPr>
            <w:tcW w:w="1220" w:type="dxa"/>
            <w:tcBorders>
              <w:top w:val="nil"/>
              <w:left w:val="nil"/>
              <w:bottom w:val="nil"/>
              <w:right w:val="nil"/>
            </w:tcBorders>
            <w:shd w:val="clear" w:color="000000" w:fill="FFFFFF"/>
            <w:noWrap/>
            <w:vAlign w:val="bottom"/>
            <w:hideMark/>
          </w:tcPr>
          <w:p w:rsidR="009D3A5F" w14:paraId="31E4E214" w14:textId="77777777">
            <w:pPr>
              <w:rPr>
                <w:sz w:val="20"/>
                <w:szCs w:val="20"/>
              </w:rPr>
            </w:pPr>
          </w:p>
        </w:tc>
        <w:tc>
          <w:tcPr>
            <w:tcW w:w="1220" w:type="dxa"/>
            <w:tcBorders>
              <w:top w:val="nil"/>
              <w:left w:val="nil"/>
              <w:bottom w:val="nil"/>
              <w:right w:val="nil"/>
            </w:tcBorders>
            <w:shd w:val="clear" w:color="000000" w:fill="FFFFFF"/>
            <w:noWrap/>
            <w:vAlign w:val="bottom"/>
            <w:hideMark/>
          </w:tcPr>
          <w:p w:rsidR="009D3A5F" w14:paraId="34C1E1B9" w14:textId="77777777">
            <w:pPr>
              <w:rPr>
                <w:sz w:val="20"/>
                <w:szCs w:val="20"/>
              </w:rPr>
            </w:pPr>
          </w:p>
        </w:tc>
        <w:tc>
          <w:tcPr>
            <w:tcW w:w="1220" w:type="dxa"/>
            <w:tcBorders>
              <w:top w:val="nil"/>
              <w:left w:val="nil"/>
              <w:bottom w:val="nil"/>
              <w:right w:val="nil"/>
            </w:tcBorders>
            <w:shd w:val="clear" w:color="000000" w:fill="FFFFFF"/>
            <w:noWrap/>
            <w:vAlign w:val="bottom"/>
            <w:hideMark/>
          </w:tcPr>
          <w:p w:rsidR="009D3A5F" w14:paraId="0CFD427D" w14:textId="77777777">
            <w:pPr>
              <w:rPr>
                <w:sz w:val="20"/>
                <w:szCs w:val="20"/>
              </w:rPr>
            </w:pPr>
          </w:p>
        </w:tc>
        <w:tc>
          <w:tcPr>
            <w:tcW w:w="1220" w:type="dxa"/>
            <w:tcBorders>
              <w:top w:val="nil"/>
              <w:left w:val="nil"/>
              <w:bottom w:val="nil"/>
              <w:right w:val="nil"/>
            </w:tcBorders>
            <w:shd w:val="clear" w:color="000000" w:fill="FFFFFF"/>
            <w:noWrap/>
            <w:vAlign w:val="bottom"/>
            <w:hideMark/>
          </w:tcPr>
          <w:p w:rsidR="009D3A5F" w14:paraId="6AEC6570" w14:textId="77777777">
            <w:pPr>
              <w:rPr>
                <w:sz w:val="20"/>
                <w:szCs w:val="20"/>
              </w:rPr>
            </w:pPr>
          </w:p>
        </w:tc>
        <w:tc>
          <w:tcPr>
            <w:tcW w:w="1420" w:type="dxa"/>
            <w:tcBorders>
              <w:top w:val="nil"/>
              <w:left w:val="nil"/>
              <w:bottom w:val="nil"/>
              <w:right w:val="nil"/>
            </w:tcBorders>
            <w:shd w:val="clear" w:color="000000" w:fill="FFFFFF"/>
            <w:noWrap/>
            <w:vAlign w:val="bottom"/>
            <w:hideMark/>
          </w:tcPr>
          <w:p w:rsidR="009D3A5F" w14:paraId="09FC6417" w14:textId="77777777">
            <w:pPr>
              <w:rPr>
                <w:sz w:val="20"/>
                <w:szCs w:val="20"/>
              </w:rPr>
            </w:pPr>
          </w:p>
        </w:tc>
        <w:tc>
          <w:tcPr>
            <w:tcW w:w="1220" w:type="dxa"/>
            <w:tcBorders>
              <w:top w:val="nil"/>
              <w:left w:val="nil"/>
              <w:bottom w:val="nil"/>
              <w:right w:val="nil"/>
            </w:tcBorders>
            <w:shd w:val="clear" w:color="000000" w:fill="FFFFFF"/>
            <w:noWrap/>
            <w:vAlign w:val="bottom"/>
            <w:hideMark/>
          </w:tcPr>
          <w:p w:rsidR="009D3A5F" w14:paraId="32987723" w14:textId="77777777">
            <w:pPr>
              <w:rPr>
                <w:sz w:val="20"/>
                <w:szCs w:val="20"/>
              </w:rPr>
            </w:pPr>
          </w:p>
        </w:tc>
        <w:tc>
          <w:tcPr>
            <w:tcW w:w="275" w:type="dxa"/>
            <w:tcBorders>
              <w:top w:val="nil"/>
              <w:left w:val="nil"/>
              <w:bottom w:val="nil"/>
              <w:right w:val="nil"/>
            </w:tcBorders>
            <w:shd w:val="clear" w:color="000000" w:fill="FFFFFF"/>
            <w:noWrap/>
            <w:vAlign w:val="bottom"/>
            <w:hideMark/>
          </w:tcPr>
          <w:p w:rsidR="009D3A5F" w14:paraId="1E1F36B5" w14:textId="77777777">
            <w:pPr>
              <w:rPr>
                <w:sz w:val="20"/>
                <w:szCs w:val="20"/>
              </w:rPr>
            </w:pPr>
          </w:p>
        </w:tc>
      </w:tr>
      <w:tr w14:paraId="76562F4E" w14:textId="77777777" w:rsidTr="00C7282C">
        <w:tblPrEx>
          <w:tblW w:w="13515" w:type="dxa"/>
          <w:tblCellMar>
            <w:top w:w="15" w:type="dxa"/>
            <w:left w:w="15" w:type="dxa"/>
            <w:bottom w:w="15" w:type="dxa"/>
            <w:right w:w="15" w:type="dxa"/>
          </w:tblCellMar>
          <w:tblLook w:val="04A0"/>
        </w:tblPrEx>
        <w:trPr>
          <w:trHeight w:val="975"/>
        </w:trPr>
        <w:tc>
          <w:tcPr>
            <w:tcW w:w="13515" w:type="dxa"/>
            <w:gridSpan w:val="9"/>
            <w:tcBorders>
              <w:top w:val="nil"/>
              <w:left w:val="nil"/>
              <w:bottom w:val="nil"/>
              <w:right w:val="nil"/>
            </w:tcBorders>
            <w:shd w:val="clear" w:color="000000" w:fill="FFFFFF"/>
            <w:vAlign w:val="bottom"/>
            <w:hideMark/>
          </w:tcPr>
          <w:p w:rsidR="009D3A5F" w:rsidRPr="009D3A5F" w14:paraId="6229BD75" w14:textId="77777777">
            <w:pPr>
              <w:rPr>
                <w:rFonts w:cstheme="minorHAnsi"/>
                <w:sz w:val="20"/>
                <w:szCs w:val="20"/>
              </w:rPr>
            </w:pPr>
            <w:r w:rsidRPr="009D3A5F">
              <w:rPr>
                <w:rFonts w:cstheme="minorHAnsi"/>
                <w:sz w:val="20"/>
                <w:szCs w:val="20"/>
                <w:vertAlign w:val="superscript"/>
              </w:rPr>
              <w:t>a</w:t>
            </w:r>
            <w:r w:rsidRPr="00C7282C">
              <w:rPr>
                <w:rStyle w:val="font51"/>
                <w:rFonts w:asciiTheme="minorHAnsi" w:hAnsiTheme="minorHAnsi" w:cstheme="minorHAnsi"/>
              </w:rPr>
              <w:t xml:space="preserve">  There</w:t>
            </w:r>
            <w:r w:rsidRPr="00C7282C">
              <w:rPr>
                <w:rStyle w:val="font51"/>
                <w:rFonts w:asciiTheme="minorHAnsi" w:hAnsiTheme="minorHAnsi" w:cstheme="minorHAnsi"/>
              </w:rPr>
              <w:t xml:space="preserve"> are an estimated total of 1,343 chromium electroplating and anodizing operations nationwide.  Of this total, approximately 652 are hard chromium electroplating operations, 517 are decorative chromium electroplating operations, and 174 are chromium anodizing operations.  No net growth is predicted for this industry.  It is expected that new tanks will only be added to replace or expand existing capacity.  The ongoing monitoring, reporting, and recordkeeping for new tanks is the same as that for existing tanks.</w:t>
            </w:r>
          </w:p>
        </w:tc>
      </w:tr>
      <w:tr w14:paraId="3871F8A3" w14:textId="77777777" w:rsidTr="00C7282C">
        <w:tblPrEx>
          <w:tblW w:w="13515" w:type="dxa"/>
          <w:tblCellMar>
            <w:top w:w="15" w:type="dxa"/>
            <w:left w:w="15" w:type="dxa"/>
            <w:bottom w:w="15" w:type="dxa"/>
            <w:right w:w="15" w:type="dxa"/>
          </w:tblCellMar>
          <w:tblLook w:val="04A0"/>
        </w:tblPrEx>
        <w:trPr>
          <w:trHeight w:val="1020"/>
        </w:trPr>
        <w:tc>
          <w:tcPr>
            <w:tcW w:w="13515" w:type="dxa"/>
            <w:gridSpan w:val="9"/>
            <w:tcBorders>
              <w:top w:val="nil"/>
              <w:left w:val="nil"/>
              <w:bottom w:val="nil"/>
              <w:right w:val="nil"/>
            </w:tcBorders>
            <w:shd w:val="clear" w:color="000000" w:fill="FFFFFF"/>
            <w:vAlign w:val="bottom"/>
            <w:hideMark/>
          </w:tcPr>
          <w:p w:rsidR="009D3A5F" w:rsidRPr="009D3A5F" w14:paraId="6361C290" w14:textId="77777777">
            <w:pPr>
              <w:rPr>
                <w:rFonts w:cstheme="minorHAnsi"/>
                <w:color w:val="000000"/>
                <w:sz w:val="20"/>
                <w:szCs w:val="20"/>
              </w:rPr>
            </w:pPr>
            <w:r w:rsidRPr="00C7282C">
              <w:rPr>
                <w:rStyle w:val="font251"/>
                <w:rFonts w:asciiTheme="minorHAnsi" w:hAnsiTheme="minorHAnsi" w:cstheme="minorHAnsi"/>
                <w:vertAlign w:val="superscript"/>
              </w:rPr>
              <w:t>b</w:t>
            </w:r>
            <w:r w:rsidRPr="00C7282C">
              <w:rPr>
                <w:rStyle w:val="font221"/>
                <w:rFonts w:asciiTheme="minorHAnsi" w:hAnsiTheme="minorHAnsi" w:cstheme="minorHAnsi"/>
              </w:rPr>
              <w:t xml:space="preserve">   This cost is based on the average hourly labor rate as follows: Managerial $76.91 (GS-13, Step 5, $48.07 + 60%); Technical $57.07 (GS-12, Step 1, $35.67 + 60%); and Clerical $30.88 (GS-6, Step 3, $19.30+ 60%). This ICR assumes that Managerial hours are 5 percent of </w:t>
            </w:r>
            <w:r w:rsidRPr="00C7282C">
              <w:rPr>
                <w:rStyle w:val="font221"/>
                <w:rFonts w:asciiTheme="minorHAnsi" w:hAnsiTheme="minorHAnsi" w:cstheme="minorHAnsi"/>
              </w:rPr>
              <w:t>Technical</w:t>
            </w:r>
            <w:r w:rsidRPr="00C7282C">
              <w:rPr>
                <w:rStyle w:val="font221"/>
                <w:rFonts w:asciiTheme="minorHAnsi" w:hAnsiTheme="minorHAnsi" w:cstheme="minorHAnsi"/>
              </w:rPr>
              <w:t xml:space="preserve"> hours, and Clerical hours are 10 percent of Technical hours. These rates are from the Office of Personnel Management (OPM), 2024 General Schedule, which excludes </w:t>
            </w:r>
            <w:r w:rsidRPr="00C7282C">
              <w:rPr>
                <w:rStyle w:val="font221"/>
                <w:rFonts w:asciiTheme="minorHAnsi" w:hAnsiTheme="minorHAnsi" w:cstheme="minorHAnsi"/>
              </w:rPr>
              <w:t>locality,</w:t>
            </w:r>
            <w:r w:rsidRPr="00C7282C">
              <w:rPr>
                <w:rStyle w:val="font221"/>
                <w:rFonts w:asciiTheme="minorHAnsi" w:hAnsiTheme="minorHAnsi" w:cstheme="minorHAnsi"/>
              </w:rPr>
              <w:t xml:space="preserve"> rates of pay. The rates have been increased by 60 percent to account for the benefit packages available to government employees.</w:t>
            </w:r>
          </w:p>
        </w:tc>
      </w:tr>
      <w:tr w14:paraId="7C449E70" w14:textId="77777777" w:rsidTr="00C7282C">
        <w:tblPrEx>
          <w:tblW w:w="13515" w:type="dxa"/>
          <w:tblCellMar>
            <w:top w:w="15" w:type="dxa"/>
            <w:left w:w="15" w:type="dxa"/>
            <w:bottom w:w="15" w:type="dxa"/>
            <w:right w:w="15" w:type="dxa"/>
          </w:tblCellMar>
          <w:tblLook w:val="04A0"/>
        </w:tblPrEx>
        <w:trPr>
          <w:trHeight w:val="330"/>
        </w:trPr>
        <w:tc>
          <w:tcPr>
            <w:tcW w:w="13515" w:type="dxa"/>
            <w:gridSpan w:val="9"/>
            <w:tcBorders>
              <w:top w:val="nil"/>
              <w:left w:val="nil"/>
              <w:bottom w:val="nil"/>
              <w:right w:val="nil"/>
            </w:tcBorders>
            <w:shd w:val="clear" w:color="000000" w:fill="FFFFFF"/>
            <w:vAlign w:val="bottom"/>
            <w:hideMark/>
          </w:tcPr>
          <w:p w:rsidR="009D3A5F" w:rsidRPr="009D3A5F" w14:paraId="075C5564" w14:textId="77777777">
            <w:pPr>
              <w:rPr>
                <w:rFonts w:cstheme="minorHAnsi"/>
                <w:sz w:val="20"/>
                <w:szCs w:val="20"/>
              </w:rPr>
            </w:pPr>
            <w:r w:rsidRPr="009D3A5F">
              <w:rPr>
                <w:rFonts w:cstheme="minorHAnsi"/>
                <w:sz w:val="20"/>
                <w:szCs w:val="20"/>
                <w:vertAlign w:val="superscript"/>
              </w:rPr>
              <w:t>c</w:t>
            </w:r>
            <w:r w:rsidRPr="00C7282C">
              <w:rPr>
                <w:rStyle w:val="font51"/>
                <w:rFonts w:asciiTheme="minorHAnsi" w:hAnsiTheme="minorHAnsi" w:cstheme="minorHAnsi"/>
              </w:rPr>
              <w:t xml:space="preserve">  Since</w:t>
            </w:r>
            <w:r w:rsidRPr="00C7282C">
              <w:rPr>
                <w:rStyle w:val="font51"/>
                <w:rFonts w:asciiTheme="minorHAnsi" w:hAnsiTheme="minorHAnsi" w:cstheme="minorHAnsi"/>
              </w:rPr>
              <w:t xml:space="preserve"> there are no new respondents estimated, these requirements do not apply.</w:t>
            </w:r>
          </w:p>
        </w:tc>
      </w:tr>
      <w:tr w14:paraId="7C539CB7" w14:textId="77777777" w:rsidTr="00C7282C">
        <w:tblPrEx>
          <w:tblW w:w="13515" w:type="dxa"/>
          <w:tblCellMar>
            <w:top w:w="15" w:type="dxa"/>
            <w:left w:w="15" w:type="dxa"/>
            <w:bottom w:w="15" w:type="dxa"/>
            <w:right w:w="15" w:type="dxa"/>
          </w:tblCellMar>
          <w:tblLook w:val="04A0"/>
        </w:tblPrEx>
        <w:trPr>
          <w:trHeight w:val="645"/>
        </w:trPr>
        <w:tc>
          <w:tcPr>
            <w:tcW w:w="13515" w:type="dxa"/>
            <w:gridSpan w:val="9"/>
            <w:tcBorders>
              <w:top w:val="nil"/>
              <w:left w:val="nil"/>
              <w:bottom w:val="nil"/>
              <w:right w:val="nil"/>
            </w:tcBorders>
            <w:shd w:val="clear" w:color="000000" w:fill="FFFFFF"/>
            <w:vAlign w:val="bottom"/>
            <w:hideMark/>
          </w:tcPr>
          <w:p w:rsidR="009D3A5F" w:rsidRPr="009D3A5F" w14:paraId="6F7F28F8" w14:textId="77777777">
            <w:pPr>
              <w:rPr>
                <w:rFonts w:cstheme="minorHAnsi"/>
                <w:sz w:val="20"/>
                <w:szCs w:val="20"/>
              </w:rPr>
            </w:pPr>
            <w:r w:rsidRPr="009D3A5F">
              <w:rPr>
                <w:rFonts w:cstheme="minorHAnsi"/>
                <w:sz w:val="20"/>
                <w:szCs w:val="20"/>
                <w:vertAlign w:val="superscript"/>
              </w:rPr>
              <w:t>d</w:t>
            </w:r>
            <w:r w:rsidRPr="00C7282C">
              <w:rPr>
                <w:rStyle w:val="font51"/>
                <w:rFonts w:asciiTheme="minorHAnsi" w:hAnsiTheme="minorHAnsi" w:cstheme="minorHAnsi"/>
              </w:rPr>
              <w:t xml:space="preserve">  There</w:t>
            </w:r>
            <w:r w:rsidRPr="00C7282C">
              <w:rPr>
                <w:rStyle w:val="font51"/>
                <w:rFonts w:asciiTheme="minorHAnsi" w:hAnsiTheme="minorHAnsi" w:cstheme="minorHAnsi"/>
              </w:rPr>
              <w:t xml:space="preserve"> will be no periodic burden for the regulatory agency associated with this requirement although we have assumed that all facilities with add-on control devices (639) would be required to have an approved Operation and Maintenance Plan for its operations. </w:t>
            </w:r>
          </w:p>
        </w:tc>
      </w:tr>
      <w:tr w14:paraId="31AD65FB" w14:textId="77777777" w:rsidTr="00C7282C">
        <w:tblPrEx>
          <w:tblW w:w="13515" w:type="dxa"/>
          <w:tblCellMar>
            <w:top w:w="15" w:type="dxa"/>
            <w:left w:w="15" w:type="dxa"/>
            <w:bottom w:w="15" w:type="dxa"/>
            <w:right w:w="15" w:type="dxa"/>
          </w:tblCellMar>
          <w:tblLook w:val="04A0"/>
        </w:tblPrEx>
        <w:trPr>
          <w:trHeight w:val="645"/>
        </w:trPr>
        <w:tc>
          <w:tcPr>
            <w:tcW w:w="13515" w:type="dxa"/>
            <w:gridSpan w:val="9"/>
            <w:tcBorders>
              <w:top w:val="nil"/>
              <w:left w:val="nil"/>
              <w:bottom w:val="nil"/>
              <w:right w:val="nil"/>
            </w:tcBorders>
            <w:vAlign w:val="bottom"/>
            <w:hideMark/>
          </w:tcPr>
          <w:p w:rsidR="009D3A5F" w:rsidRPr="009D3A5F" w14:paraId="2EB0049A" w14:textId="77777777">
            <w:pPr>
              <w:rPr>
                <w:rFonts w:cstheme="minorHAnsi"/>
                <w:color w:val="000000"/>
                <w:sz w:val="20"/>
                <w:szCs w:val="20"/>
              </w:rPr>
            </w:pPr>
            <w:r w:rsidRPr="00C7282C">
              <w:rPr>
                <w:rStyle w:val="font291"/>
                <w:rFonts w:asciiTheme="minorHAnsi" w:hAnsiTheme="minorHAnsi" w:cstheme="minorHAnsi"/>
                <w:vertAlign w:val="superscript"/>
              </w:rPr>
              <w:t>e</w:t>
            </w:r>
            <w:r w:rsidRPr="00C7282C">
              <w:rPr>
                <w:rStyle w:val="font291"/>
                <w:rFonts w:asciiTheme="minorHAnsi" w:hAnsiTheme="minorHAnsi" w:cstheme="minorHAnsi"/>
                <w:vertAlign w:val="superscript"/>
              </w:rPr>
              <w:t xml:space="preserve"> </w:t>
            </w:r>
            <w:r w:rsidRPr="00C7282C">
              <w:rPr>
                <w:rStyle w:val="font301"/>
                <w:rFonts w:asciiTheme="minorHAnsi" w:hAnsiTheme="minorHAnsi" w:cstheme="minorHAnsi"/>
              </w:rPr>
              <w:t>Assumes Agency will review records of 5% of the 540 plants that use fume suppressants (540 x 0.05 = 26) (as estimated based on the 2012 Final Rule, see ICR No. 1611.10) to confirm that non-PFOS fume suppressants are being used.</w:t>
            </w:r>
          </w:p>
        </w:tc>
      </w:tr>
      <w:tr w14:paraId="5985E291" w14:textId="77777777" w:rsidTr="00C7282C">
        <w:tblPrEx>
          <w:tblW w:w="13515" w:type="dxa"/>
          <w:tblCellMar>
            <w:top w:w="15" w:type="dxa"/>
            <w:left w:w="15" w:type="dxa"/>
            <w:bottom w:w="15" w:type="dxa"/>
            <w:right w:w="15" w:type="dxa"/>
          </w:tblCellMar>
          <w:tblLook w:val="04A0"/>
        </w:tblPrEx>
        <w:trPr>
          <w:trHeight w:val="810"/>
        </w:trPr>
        <w:tc>
          <w:tcPr>
            <w:tcW w:w="13515" w:type="dxa"/>
            <w:gridSpan w:val="9"/>
            <w:tcBorders>
              <w:top w:val="nil"/>
              <w:left w:val="nil"/>
              <w:bottom w:val="nil"/>
              <w:right w:val="nil"/>
            </w:tcBorders>
            <w:vAlign w:val="bottom"/>
            <w:hideMark/>
          </w:tcPr>
          <w:p w:rsidR="009D3A5F" w:rsidRPr="009D3A5F" w14:paraId="642E2672" w14:textId="77777777">
            <w:pPr>
              <w:rPr>
                <w:rFonts w:cstheme="minorHAnsi"/>
                <w:sz w:val="20"/>
                <w:szCs w:val="20"/>
              </w:rPr>
            </w:pPr>
            <w:r w:rsidRPr="009D3A5F">
              <w:rPr>
                <w:rFonts w:cstheme="minorHAnsi"/>
                <w:sz w:val="20"/>
                <w:szCs w:val="20"/>
                <w:vertAlign w:val="superscript"/>
              </w:rPr>
              <w:t xml:space="preserve">f </w:t>
            </w:r>
            <w:r w:rsidRPr="00C7282C">
              <w:rPr>
                <w:rStyle w:val="font51"/>
                <w:rFonts w:asciiTheme="minorHAnsi" w:hAnsiTheme="minorHAnsi" w:cstheme="minorHAnsi"/>
              </w:rPr>
              <w:t>All sources, except decorative chromium electroplating plants using trivalent chromium bath (1,343 - 52 = 1,291), are required to submit compliance status reports.  Area sources are required to submit an annual compliance status report</w:t>
            </w:r>
            <w:r w:rsidRPr="00C7282C">
              <w:rPr>
                <w:rStyle w:val="font161"/>
                <w:rFonts w:asciiTheme="minorHAnsi" w:hAnsiTheme="minorHAnsi" w:cstheme="minorHAnsi"/>
              </w:rPr>
              <w:t xml:space="preserve"> </w:t>
            </w:r>
            <w:r w:rsidRPr="00C7282C">
              <w:rPr>
                <w:rStyle w:val="font51"/>
                <w:rFonts w:asciiTheme="minorHAnsi" w:hAnsiTheme="minorHAnsi" w:cstheme="minorHAnsi"/>
              </w:rPr>
              <w:t>and major sources a semiannual compliance status report.</w:t>
            </w:r>
          </w:p>
        </w:tc>
      </w:tr>
      <w:tr w14:paraId="5A081F75" w14:textId="77777777" w:rsidTr="00C7282C">
        <w:tblPrEx>
          <w:tblW w:w="13515" w:type="dxa"/>
          <w:tblCellMar>
            <w:top w:w="15" w:type="dxa"/>
            <w:left w:w="15" w:type="dxa"/>
            <w:bottom w:w="15" w:type="dxa"/>
            <w:right w:w="15" w:type="dxa"/>
          </w:tblCellMar>
          <w:tblLook w:val="04A0"/>
        </w:tblPrEx>
        <w:trPr>
          <w:trHeight w:val="1380"/>
        </w:trPr>
        <w:tc>
          <w:tcPr>
            <w:tcW w:w="13515" w:type="dxa"/>
            <w:gridSpan w:val="9"/>
            <w:tcBorders>
              <w:top w:val="nil"/>
              <w:left w:val="nil"/>
              <w:bottom w:val="nil"/>
              <w:right w:val="nil"/>
            </w:tcBorders>
            <w:vAlign w:val="bottom"/>
            <w:hideMark/>
          </w:tcPr>
          <w:p w:rsidR="009D3A5F" w:rsidRPr="009D3A5F" w14:paraId="0051B7E3" w14:textId="40F8E5B8">
            <w:pPr>
              <w:rPr>
                <w:rFonts w:cstheme="minorHAnsi"/>
                <w:sz w:val="20"/>
                <w:szCs w:val="20"/>
              </w:rPr>
            </w:pPr>
            <w:r w:rsidRPr="009D3A5F">
              <w:rPr>
                <w:rFonts w:cstheme="minorHAnsi"/>
                <w:sz w:val="20"/>
                <w:szCs w:val="20"/>
                <w:vertAlign w:val="superscript"/>
              </w:rPr>
              <w:t>g</w:t>
            </w:r>
            <w:r w:rsidRPr="00C7282C">
              <w:rPr>
                <w:rStyle w:val="font51"/>
                <w:rFonts w:asciiTheme="minorHAnsi" w:hAnsiTheme="minorHAnsi" w:cstheme="minorHAnsi"/>
              </w:rPr>
              <w:t xml:space="preserve"> If excess emissions occur at the plant, sources are required to submit reports on a more frequent basis (i.e., semiannually for area sources and quarterly for major sources) until the regulatory agency has approved the source request to reduce frequency of ongoing compliance status reports.  We have assumed that 80 percent of the sources (0.80 x 1,291 = 1,033) will have no excess emissions and 20 percent of the sources (0.20 x 1,291= 258) will have excess emissions. We have also assumed that half of the area sources submitting semiannual reports due to excess emissions (0.5 x 258 = 129) will request the regulatory agency to approve a reduction in frequency for ongoing compliance status reports (i.e., back to annual reporting).  </w:t>
            </w:r>
          </w:p>
        </w:tc>
      </w:tr>
      <w:tr w14:paraId="4B2BFBE9" w14:textId="77777777" w:rsidTr="00C7282C">
        <w:tblPrEx>
          <w:tblW w:w="13515" w:type="dxa"/>
          <w:tblCellMar>
            <w:top w:w="15" w:type="dxa"/>
            <w:left w:w="15" w:type="dxa"/>
            <w:bottom w:w="15" w:type="dxa"/>
            <w:right w:w="15" w:type="dxa"/>
          </w:tblCellMar>
          <w:tblLook w:val="04A0"/>
        </w:tblPrEx>
        <w:trPr>
          <w:trHeight w:val="315"/>
        </w:trPr>
        <w:tc>
          <w:tcPr>
            <w:tcW w:w="13515" w:type="dxa"/>
            <w:gridSpan w:val="9"/>
            <w:tcBorders>
              <w:top w:val="nil"/>
              <w:left w:val="nil"/>
              <w:bottom w:val="nil"/>
              <w:right w:val="nil"/>
            </w:tcBorders>
            <w:vAlign w:val="bottom"/>
            <w:hideMark/>
          </w:tcPr>
          <w:p w:rsidR="009D3A5F" w:rsidRPr="009D3A5F" w14:paraId="04ABBADA" w14:textId="77777777">
            <w:pPr>
              <w:rPr>
                <w:rFonts w:cstheme="minorHAnsi"/>
                <w:sz w:val="20"/>
                <w:szCs w:val="20"/>
              </w:rPr>
            </w:pPr>
            <w:r w:rsidRPr="009D3A5F">
              <w:rPr>
                <w:rFonts w:cstheme="minorHAnsi"/>
                <w:sz w:val="20"/>
                <w:szCs w:val="20"/>
                <w:vertAlign w:val="superscript"/>
              </w:rPr>
              <w:t>h</w:t>
            </w:r>
            <w:r w:rsidRPr="00C7282C">
              <w:rPr>
                <w:rStyle w:val="font51"/>
                <w:rFonts w:asciiTheme="minorHAnsi" w:hAnsiTheme="minorHAnsi" w:cstheme="minorHAnsi"/>
              </w:rPr>
              <w:t xml:space="preserve">  We</w:t>
            </w:r>
            <w:r w:rsidRPr="00C7282C">
              <w:rPr>
                <w:rStyle w:val="font51"/>
                <w:rFonts w:asciiTheme="minorHAnsi" w:hAnsiTheme="minorHAnsi" w:cstheme="minorHAnsi"/>
              </w:rPr>
              <w:t xml:space="preserve"> have assumed that all sources are area sources.  </w:t>
            </w:r>
          </w:p>
        </w:tc>
      </w:tr>
      <w:tr w14:paraId="55998B85" w14:textId="77777777" w:rsidTr="00C7282C">
        <w:tblPrEx>
          <w:tblW w:w="13515" w:type="dxa"/>
          <w:tblCellMar>
            <w:top w:w="15" w:type="dxa"/>
            <w:left w:w="15" w:type="dxa"/>
            <w:bottom w:w="15" w:type="dxa"/>
            <w:right w:w="15" w:type="dxa"/>
          </w:tblCellMar>
          <w:tblLook w:val="04A0"/>
        </w:tblPrEx>
        <w:trPr>
          <w:trHeight w:val="315"/>
        </w:trPr>
        <w:tc>
          <w:tcPr>
            <w:tcW w:w="13515" w:type="dxa"/>
            <w:gridSpan w:val="9"/>
            <w:tcBorders>
              <w:top w:val="nil"/>
              <w:left w:val="nil"/>
              <w:bottom w:val="nil"/>
              <w:right w:val="nil"/>
            </w:tcBorders>
            <w:vAlign w:val="bottom"/>
            <w:hideMark/>
          </w:tcPr>
          <w:p w:rsidR="009D3A5F" w:rsidRPr="009D3A5F" w14:paraId="716BF4C1" w14:textId="77777777">
            <w:pPr>
              <w:rPr>
                <w:rFonts w:cstheme="minorHAnsi"/>
                <w:sz w:val="20"/>
                <w:szCs w:val="20"/>
              </w:rPr>
            </w:pPr>
            <w:r w:rsidRPr="009D3A5F">
              <w:rPr>
                <w:rFonts w:cstheme="minorHAnsi"/>
                <w:sz w:val="20"/>
                <w:szCs w:val="20"/>
                <w:vertAlign w:val="superscript"/>
              </w:rPr>
              <w:t>i</w:t>
            </w:r>
            <w:r w:rsidRPr="00C7282C">
              <w:rPr>
                <w:rStyle w:val="font51"/>
                <w:rFonts w:asciiTheme="minorHAnsi" w:hAnsiTheme="minorHAnsi" w:cstheme="minorHAnsi"/>
              </w:rPr>
              <w:t xml:space="preserve">  Totals</w:t>
            </w:r>
            <w:r w:rsidRPr="00C7282C">
              <w:rPr>
                <w:rStyle w:val="font51"/>
                <w:rFonts w:asciiTheme="minorHAnsi" w:hAnsiTheme="minorHAnsi" w:cstheme="minorHAnsi"/>
              </w:rPr>
              <w:t xml:space="preserve"> have been rounded to 3 significant figures.  Figures may not add exactly due to rounding.</w:t>
            </w:r>
          </w:p>
        </w:tc>
      </w:tr>
    </w:tbl>
    <w:p w:rsidR="00C516F5" w14:paraId="79C11672" w14:textId="0D8617DE">
      <w:pPr>
        <w:rPr>
          <w:rFonts w:cstheme="minorHAnsi"/>
          <w:b/>
          <w:bCs/>
          <w:sz w:val="24"/>
          <w:szCs w:val="24"/>
        </w:rPr>
      </w:pPr>
      <w:r>
        <w:rPr>
          <w:rFonts w:cstheme="minorHAnsi"/>
          <w:b/>
          <w:bCs/>
          <w:sz w:val="24"/>
          <w:szCs w:val="24"/>
        </w:rPr>
        <w:br w:type="page"/>
      </w:r>
    </w:p>
    <w:p w:rsidR="001641AA" w:rsidP="00BB3410" w14:paraId="58610761" w14:textId="50376F99">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980" w:type="dxa"/>
        <w:tblInd w:w="-342" w:type="dxa"/>
        <w:tblLook w:val="04A0"/>
      </w:tblPr>
      <w:tblGrid>
        <w:gridCol w:w="1520"/>
        <w:gridCol w:w="2080"/>
        <w:gridCol w:w="1960"/>
        <w:gridCol w:w="2400"/>
        <w:gridCol w:w="3500"/>
        <w:gridCol w:w="2520"/>
      </w:tblGrid>
      <w:tr w14:paraId="2B918BF7" w14:textId="77777777" w:rsidTr="006578D9">
        <w:tblPrEx>
          <w:tblW w:w="13980" w:type="dxa"/>
          <w:tblInd w:w="-342" w:type="dxa"/>
          <w:tblLook w:val="04A0"/>
        </w:tblPrEx>
        <w:trPr>
          <w:trHeight w:val="520"/>
        </w:trPr>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8D9" w:rsidRPr="006578D9" w:rsidP="006578D9" w14:paraId="6174EA6F" w14:textId="77777777">
            <w:pPr>
              <w:spacing w:after="0" w:line="240" w:lineRule="auto"/>
              <w:rPr>
                <w:rFonts w:eastAsia="Times New Roman" w:cstheme="minorHAnsi"/>
                <w:b/>
                <w:bCs/>
                <w:color w:val="000000"/>
                <w:sz w:val="20"/>
                <w:szCs w:val="20"/>
              </w:rPr>
            </w:pPr>
            <w:r w:rsidRPr="006578D9">
              <w:rPr>
                <w:rFonts w:eastAsia="Times New Roman" w:cstheme="minorHAnsi"/>
                <w:b/>
                <w:bCs/>
                <w:color w:val="000000"/>
                <w:sz w:val="20"/>
                <w:szCs w:val="20"/>
              </w:rPr>
              <w:t> </w:t>
            </w:r>
          </w:p>
        </w:tc>
        <w:tc>
          <w:tcPr>
            <w:tcW w:w="4040" w:type="dxa"/>
            <w:gridSpan w:val="2"/>
            <w:tcBorders>
              <w:top w:val="single" w:sz="4" w:space="0" w:color="auto"/>
              <w:left w:val="nil"/>
              <w:bottom w:val="single" w:sz="4" w:space="0" w:color="auto"/>
              <w:right w:val="single" w:sz="4" w:space="0" w:color="auto"/>
            </w:tcBorders>
            <w:shd w:val="clear" w:color="auto" w:fill="auto"/>
            <w:vAlign w:val="center"/>
            <w:hideMark/>
          </w:tcPr>
          <w:p w:rsidR="006578D9" w:rsidRPr="006578D9" w:rsidP="006578D9" w14:paraId="5D529DA2"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Respondents That Submit Reports</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6578D9" w:rsidRPr="006578D9" w:rsidP="006578D9" w14:paraId="45762C9D"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Respondents That Do Not Submit Any Reports</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6578D9" w:rsidRPr="006578D9" w:rsidP="006578D9" w14:paraId="619A57ED"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 </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6578D9" w:rsidRPr="006578D9" w:rsidP="006578D9" w14:paraId="792C1794"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 </w:t>
            </w:r>
          </w:p>
        </w:tc>
      </w:tr>
      <w:tr w14:paraId="3FACB6FA" w14:textId="77777777" w:rsidTr="006578D9">
        <w:tblPrEx>
          <w:tblW w:w="13980" w:type="dxa"/>
          <w:tblInd w:w="-342" w:type="dxa"/>
          <w:tblLook w:val="04A0"/>
        </w:tblPrEx>
        <w:trPr>
          <w:trHeight w:val="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09B35EAC"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 </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41439B17"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(A)</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59A19A72"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(B)</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27AEE022"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(C)</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7AD92E39"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(D)</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78CF318C"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(E)</w:t>
            </w:r>
          </w:p>
        </w:tc>
      </w:tr>
      <w:tr w14:paraId="1DF84468" w14:textId="77777777" w:rsidTr="006578D9">
        <w:tblPrEx>
          <w:tblW w:w="13980" w:type="dxa"/>
          <w:tblInd w:w="-342" w:type="dxa"/>
          <w:tblLook w:val="04A0"/>
        </w:tblPrEx>
        <w:trPr>
          <w:trHeight w:val="104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5FF47D0B"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Year</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416E023C"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 xml:space="preserve">Number of New Respondents </w:t>
            </w:r>
            <w:r w:rsidRPr="006578D9">
              <w:rPr>
                <w:rFonts w:eastAsia="Times New Roman" w:cstheme="minorHAnsi"/>
                <w:color w:val="000000"/>
                <w:sz w:val="20"/>
                <w:szCs w:val="20"/>
                <w:vertAlign w:val="superscript"/>
              </w:rPr>
              <w:t>1</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34589F93" w14:textId="4758D302">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Number of Existing Respondents</w:t>
            </w:r>
            <w:r w:rsidR="00022AED">
              <w:rPr>
                <w:rFonts w:eastAsia="Times New Roman" w:cstheme="minorHAnsi"/>
                <w:color w:val="000000"/>
                <w:sz w:val="20"/>
                <w:szCs w:val="20"/>
              </w:rPr>
              <w:t xml:space="preserve"> </w:t>
            </w:r>
            <w:r w:rsidRPr="00C7282C" w:rsidR="00022AED">
              <w:rPr>
                <w:rFonts w:eastAsia="Times New Roman" w:cstheme="minorHAnsi"/>
                <w:color w:val="000000"/>
                <w:sz w:val="20"/>
                <w:szCs w:val="20"/>
                <w:vertAlign w:val="superscript"/>
              </w:rPr>
              <w:t>2</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46EE93D5" w14:textId="69567B05">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Number of Existing Respondents that keep records but do not submit reports</w:t>
            </w:r>
            <w:r w:rsidR="00022AED">
              <w:rPr>
                <w:rFonts w:eastAsia="Times New Roman" w:cstheme="minorHAnsi"/>
                <w:color w:val="000000"/>
                <w:sz w:val="20"/>
                <w:szCs w:val="20"/>
              </w:rPr>
              <w:t xml:space="preserve"> </w:t>
            </w:r>
            <w:r w:rsidRPr="00C7282C" w:rsidR="00022AED">
              <w:rPr>
                <w:rFonts w:eastAsia="Times New Roman" w:cstheme="minorHAnsi"/>
                <w:color w:val="000000"/>
                <w:sz w:val="20"/>
                <w:szCs w:val="20"/>
                <w:vertAlign w:val="superscript"/>
              </w:rPr>
              <w:t>2</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49AA2C84"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Number of Existing Respondents That Are Also New Respondents</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207AB180"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Number of Respondents</w:t>
            </w:r>
            <w:r w:rsidRPr="006578D9">
              <w:rPr>
                <w:rFonts w:eastAsia="Times New Roman" w:cstheme="minorHAnsi"/>
                <w:color w:val="000000"/>
                <w:sz w:val="20"/>
                <w:szCs w:val="20"/>
              </w:rPr>
              <w:br/>
              <w:t>(E=A+B+C-D)</w:t>
            </w:r>
          </w:p>
        </w:tc>
      </w:tr>
      <w:tr w14:paraId="3694C7D0" w14:textId="77777777" w:rsidTr="006578D9">
        <w:tblPrEx>
          <w:tblW w:w="13980" w:type="dxa"/>
          <w:tblInd w:w="-342" w:type="dxa"/>
          <w:tblLook w:val="04A0"/>
        </w:tblPrEx>
        <w:trPr>
          <w:trHeight w:val="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58651981"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39904DE5"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70091079" w14:textId="04929719">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291</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26C9DA56"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52</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28C9C9C5"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604E4AB4" w14:textId="1D088D20">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343</w:t>
            </w:r>
          </w:p>
        </w:tc>
      </w:tr>
      <w:tr w14:paraId="7FBFC52C" w14:textId="77777777" w:rsidTr="006578D9">
        <w:tblPrEx>
          <w:tblW w:w="13980" w:type="dxa"/>
          <w:tblInd w:w="-342" w:type="dxa"/>
          <w:tblLook w:val="04A0"/>
        </w:tblPrEx>
        <w:trPr>
          <w:trHeight w:val="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04C24A09"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2</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2C9EFC16"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6A399009" w14:textId="671E39FE">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291</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3D57A461"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52</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6649E16C"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3B59D150" w14:textId="5E395DAE">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343</w:t>
            </w:r>
          </w:p>
        </w:tc>
      </w:tr>
      <w:tr w14:paraId="3FB11E53" w14:textId="77777777" w:rsidTr="006578D9">
        <w:tblPrEx>
          <w:tblW w:w="13980" w:type="dxa"/>
          <w:tblInd w:w="-342" w:type="dxa"/>
          <w:tblLook w:val="04A0"/>
        </w:tblPrEx>
        <w:trPr>
          <w:trHeight w:val="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7AFC2463"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3</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360CF076"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2971BA82" w14:textId="5DA71F80">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291</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0B0CC653"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52</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0421215E"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0609C401" w14:textId="6B23F919">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343</w:t>
            </w:r>
          </w:p>
        </w:tc>
      </w:tr>
      <w:tr w14:paraId="12B44421" w14:textId="77777777" w:rsidTr="006578D9">
        <w:tblPrEx>
          <w:tblW w:w="13980" w:type="dxa"/>
          <w:tblInd w:w="-342" w:type="dxa"/>
          <w:tblLook w:val="04A0"/>
        </w:tblPrEx>
        <w:trPr>
          <w:trHeight w:val="260"/>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6578D9" w:rsidRPr="006578D9" w:rsidP="006578D9" w14:paraId="08E52654"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rPr>
              <w:t>Average</w:t>
            </w:r>
          </w:p>
        </w:tc>
        <w:tc>
          <w:tcPr>
            <w:tcW w:w="2080" w:type="dxa"/>
            <w:tcBorders>
              <w:top w:val="nil"/>
              <w:left w:val="nil"/>
              <w:bottom w:val="single" w:sz="4" w:space="0" w:color="auto"/>
              <w:right w:val="single" w:sz="4" w:space="0" w:color="auto"/>
            </w:tcBorders>
            <w:shd w:val="clear" w:color="auto" w:fill="auto"/>
            <w:vAlign w:val="center"/>
            <w:hideMark/>
          </w:tcPr>
          <w:p w:rsidR="006578D9" w:rsidRPr="006578D9" w:rsidP="006578D9" w14:paraId="59FC25A1"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6578D9" w:rsidRPr="006578D9" w:rsidP="006578D9" w14:paraId="393C6569" w14:textId="347C4728">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291</w:t>
            </w:r>
          </w:p>
        </w:tc>
        <w:tc>
          <w:tcPr>
            <w:tcW w:w="2400" w:type="dxa"/>
            <w:tcBorders>
              <w:top w:val="nil"/>
              <w:left w:val="nil"/>
              <w:bottom w:val="single" w:sz="4" w:space="0" w:color="auto"/>
              <w:right w:val="single" w:sz="4" w:space="0" w:color="auto"/>
            </w:tcBorders>
            <w:shd w:val="clear" w:color="auto" w:fill="auto"/>
            <w:vAlign w:val="center"/>
            <w:hideMark/>
          </w:tcPr>
          <w:p w:rsidR="006578D9" w:rsidRPr="006578D9" w:rsidP="006578D9" w14:paraId="5D0B3167"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52</w:t>
            </w:r>
          </w:p>
        </w:tc>
        <w:tc>
          <w:tcPr>
            <w:tcW w:w="3500" w:type="dxa"/>
            <w:tcBorders>
              <w:top w:val="nil"/>
              <w:left w:val="nil"/>
              <w:bottom w:val="single" w:sz="4" w:space="0" w:color="auto"/>
              <w:right w:val="single" w:sz="4" w:space="0" w:color="auto"/>
            </w:tcBorders>
            <w:shd w:val="clear" w:color="auto" w:fill="auto"/>
            <w:vAlign w:val="center"/>
            <w:hideMark/>
          </w:tcPr>
          <w:p w:rsidR="006578D9" w:rsidRPr="006578D9" w:rsidP="006578D9" w14:paraId="11732878" w14:textId="77777777">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0</w:t>
            </w:r>
          </w:p>
        </w:tc>
        <w:tc>
          <w:tcPr>
            <w:tcW w:w="2520" w:type="dxa"/>
            <w:tcBorders>
              <w:top w:val="nil"/>
              <w:left w:val="nil"/>
              <w:bottom w:val="single" w:sz="4" w:space="0" w:color="auto"/>
              <w:right w:val="single" w:sz="4" w:space="0" w:color="auto"/>
            </w:tcBorders>
            <w:shd w:val="clear" w:color="auto" w:fill="auto"/>
            <w:vAlign w:val="center"/>
            <w:hideMark/>
          </w:tcPr>
          <w:p w:rsidR="006578D9" w:rsidRPr="006578D9" w:rsidP="006578D9" w14:paraId="09E4343A" w14:textId="457F87E5">
            <w:pPr>
              <w:spacing w:after="0" w:line="240" w:lineRule="auto"/>
              <w:jc w:val="center"/>
              <w:rPr>
                <w:rFonts w:eastAsia="Times New Roman" w:cstheme="minorHAnsi"/>
                <w:color w:val="000000"/>
                <w:sz w:val="20"/>
                <w:szCs w:val="20"/>
              </w:rPr>
            </w:pPr>
            <w:r w:rsidRPr="006578D9">
              <w:rPr>
                <w:rFonts w:eastAsia="Times New Roman" w:cstheme="minorHAnsi"/>
                <w:color w:val="000000"/>
                <w:sz w:val="20"/>
                <w:szCs w:val="20"/>
              </w:rPr>
              <w:t>1</w:t>
            </w:r>
            <w:r w:rsidR="00357AF4">
              <w:rPr>
                <w:rFonts w:eastAsia="Times New Roman" w:cstheme="minorHAnsi"/>
                <w:color w:val="000000"/>
                <w:sz w:val="20"/>
                <w:szCs w:val="20"/>
              </w:rPr>
              <w:t>,</w:t>
            </w:r>
            <w:r w:rsidRPr="006578D9">
              <w:rPr>
                <w:rFonts w:eastAsia="Times New Roman" w:cstheme="minorHAnsi"/>
                <w:color w:val="000000"/>
                <w:sz w:val="20"/>
                <w:szCs w:val="20"/>
              </w:rPr>
              <w:t>343</w:t>
            </w:r>
          </w:p>
        </w:tc>
      </w:tr>
      <w:tr w14:paraId="112A7740" w14:textId="77777777" w:rsidTr="00C7282C">
        <w:tblPrEx>
          <w:tblW w:w="13980" w:type="dxa"/>
          <w:tblInd w:w="-342" w:type="dxa"/>
          <w:tblLook w:val="04A0"/>
        </w:tblPrEx>
        <w:trPr>
          <w:trHeight w:val="310"/>
        </w:trPr>
        <w:tc>
          <w:tcPr>
            <w:tcW w:w="13980" w:type="dxa"/>
            <w:gridSpan w:val="6"/>
            <w:tcBorders>
              <w:top w:val="single" w:sz="4" w:space="0" w:color="auto"/>
              <w:left w:val="nil"/>
              <w:right w:val="nil"/>
            </w:tcBorders>
            <w:shd w:val="clear" w:color="auto" w:fill="auto"/>
            <w:hideMark/>
          </w:tcPr>
          <w:p w:rsidR="006578D9" w:rsidRPr="006578D9" w:rsidP="006578D9" w14:paraId="28A65C2A" w14:textId="77777777">
            <w:pPr>
              <w:spacing w:after="0" w:line="240" w:lineRule="auto"/>
              <w:rPr>
                <w:rFonts w:eastAsia="Times New Roman" w:cstheme="minorHAnsi"/>
                <w:color w:val="000000"/>
                <w:sz w:val="20"/>
                <w:szCs w:val="20"/>
              </w:rPr>
            </w:pPr>
            <w:r w:rsidRPr="006578D9">
              <w:rPr>
                <w:rFonts w:eastAsia="Times New Roman" w:cstheme="minorHAnsi"/>
                <w:color w:val="000000"/>
                <w:sz w:val="20"/>
                <w:szCs w:val="20"/>
                <w:vertAlign w:val="superscript"/>
              </w:rPr>
              <w:t>1</w:t>
            </w:r>
            <w:r w:rsidRPr="006578D9">
              <w:rPr>
                <w:rFonts w:eastAsia="Times New Roman" w:cstheme="minorHAnsi"/>
                <w:color w:val="000000"/>
                <w:sz w:val="20"/>
                <w:szCs w:val="20"/>
              </w:rPr>
              <w:t xml:space="preserve"> New </w:t>
            </w:r>
            <w:r w:rsidRPr="006578D9">
              <w:rPr>
                <w:rFonts w:eastAsia="Times New Roman" w:cstheme="minorHAnsi"/>
                <w:color w:val="000000"/>
                <w:sz w:val="20"/>
                <w:szCs w:val="20"/>
              </w:rPr>
              <w:t>respondents</w:t>
            </w:r>
            <w:r w:rsidRPr="006578D9">
              <w:rPr>
                <w:rFonts w:eastAsia="Times New Roman" w:cstheme="minorHAnsi"/>
                <w:color w:val="000000"/>
                <w:sz w:val="20"/>
                <w:szCs w:val="20"/>
              </w:rPr>
              <w:t xml:space="preserve"> include sources with constructed, reconstructed and modified affected facilities. </w:t>
            </w:r>
          </w:p>
        </w:tc>
      </w:tr>
      <w:tr w14:paraId="47F99F8D" w14:textId="77777777" w:rsidTr="00C7282C">
        <w:tblPrEx>
          <w:tblW w:w="13980" w:type="dxa"/>
          <w:tblInd w:w="-342" w:type="dxa"/>
          <w:tblLook w:val="04A0"/>
        </w:tblPrEx>
        <w:trPr>
          <w:trHeight w:val="310"/>
        </w:trPr>
        <w:tc>
          <w:tcPr>
            <w:tcW w:w="13980" w:type="dxa"/>
            <w:gridSpan w:val="6"/>
            <w:tcBorders>
              <w:left w:val="nil"/>
              <w:bottom w:val="nil"/>
              <w:right w:val="nil"/>
            </w:tcBorders>
            <w:shd w:val="clear" w:color="auto" w:fill="auto"/>
          </w:tcPr>
          <w:p w:rsidR="00AE3CFF" w:rsidRPr="00C7282C" w:rsidP="006578D9" w14:paraId="521D4555" w14:textId="239214C3">
            <w:pPr>
              <w:spacing w:after="0" w:line="240" w:lineRule="auto"/>
              <w:rPr>
                <w:rFonts w:eastAsia="Times New Roman" w:cstheme="minorHAnsi"/>
                <w:color w:val="000000"/>
                <w:sz w:val="20"/>
                <w:szCs w:val="20"/>
              </w:rPr>
            </w:pPr>
            <w:r>
              <w:rPr>
                <w:rFonts w:eastAsia="Times New Roman" w:cstheme="minorHAnsi"/>
                <w:color w:val="000000"/>
                <w:sz w:val="20"/>
                <w:szCs w:val="20"/>
                <w:vertAlign w:val="superscript"/>
              </w:rPr>
              <w:t xml:space="preserve">2 </w:t>
            </w:r>
            <w:r w:rsidRPr="004B2C18">
              <w:rPr>
                <w:sz w:val="20"/>
                <w:szCs w:val="20"/>
              </w:rPr>
              <w:t>We assume that all sources are area sources. Area sources, except for 52 decorative chromium electroplating plants using trivalent chromium bath, are required to submit an annual compliance status report</w:t>
            </w:r>
            <w:r w:rsidR="00022AED">
              <w:rPr>
                <w:sz w:val="20"/>
                <w:szCs w:val="20"/>
              </w:rPr>
              <w:t>; these 52 decorative chromium electroplating facilities are only required to maintain record</w:t>
            </w:r>
            <w:r w:rsidR="00824CD6">
              <w:rPr>
                <w:sz w:val="20"/>
                <w:szCs w:val="20"/>
              </w:rPr>
              <w:t>s.</w:t>
            </w:r>
          </w:p>
        </w:tc>
      </w:tr>
    </w:tbl>
    <w:p w:rsidR="00DE5FD4" w:rsidP="00BB3410" w14:paraId="25C9AE64" w14:textId="77777777">
      <w:pPr>
        <w:pStyle w:val="ListParagraph"/>
        <w:spacing w:before="240"/>
        <w:ind w:left="0"/>
        <w:rPr>
          <w:rFonts w:cstheme="minorHAnsi"/>
          <w:b/>
          <w:bCs/>
          <w:sz w:val="24"/>
          <w:szCs w:val="24"/>
        </w:rPr>
      </w:pPr>
    </w:p>
    <w:p w:rsidR="00C516F5" w14:paraId="7CF41B89" w14:textId="77777777">
      <w:pPr>
        <w:rPr>
          <w:rFonts w:cstheme="minorHAnsi"/>
          <w:b/>
          <w:bCs/>
          <w:sz w:val="24"/>
          <w:szCs w:val="24"/>
        </w:rPr>
      </w:pPr>
      <w:r>
        <w:rPr>
          <w:rFonts w:cstheme="minorHAnsi"/>
          <w:b/>
          <w:bCs/>
          <w:sz w:val="24"/>
          <w:szCs w:val="24"/>
        </w:rPr>
        <w:br w:type="page"/>
      </w:r>
    </w:p>
    <w:p w:rsidR="00DE5FD4" w:rsidP="00BB3410" w14:paraId="5A12B241" w14:textId="7F8719C2">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2980" w:type="dxa"/>
        <w:tblInd w:w="113" w:type="dxa"/>
        <w:tblLook w:val="04A0"/>
      </w:tblPr>
      <w:tblGrid>
        <w:gridCol w:w="3900"/>
        <w:gridCol w:w="2260"/>
        <w:gridCol w:w="1960"/>
        <w:gridCol w:w="2700"/>
        <w:gridCol w:w="2160"/>
      </w:tblGrid>
      <w:tr w14:paraId="4D27358E" w14:textId="77777777" w:rsidTr="3D57A416">
        <w:tblPrEx>
          <w:tblW w:w="12980" w:type="dxa"/>
          <w:tblInd w:w="113" w:type="dxa"/>
          <w:tblLook w:val="04A0"/>
        </w:tblPrEx>
        <w:trPr>
          <w:trHeight w:val="260"/>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581" w:rsidRPr="00571581" w:rsidP="00571581" w14:paraId="21E59542"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(A)</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571581" w:rsidRPr="00571581" w:rsidP="00571581" w14:paraId="7F9BD479"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(B)</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71581" w:rsidRPr="00571581" w:rsidP="00571581" w14:paraId="18331B73"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(C)</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571581" w:rsidRPr="00571581" w:rsidP="00571581" w14:paraId="7BB0B70F"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571581" w:rsidRPr="00571581" w:rsidP="00571581" w14:paraId="456BA1B3"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(E)</w:t>
            </w:r>
          </w:p>
        </w:tc>
      </w:tr>
      <w:tr w14:paraId="32F1E739" w14:textId="77777777" w:rsidTr="3D57A416">
        <w:tblPrEx>
          <w:tblW w:w="12980" w:type="dxa"/>
          <w:tblInd w:w="113" w:type="dxa"/>
          <w:tblLook w:val="04A0"/>
        </w:tblPrEx>
        <w:trPr>
          <w:trHeight w:val="1530"/>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571581" w:rsidRPr="00571581" w:rsidP="00571581" w14:paraId="743E6725"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Information Collection Activity</w:t>
            </w:r>
          </w:p>
        </w:tc>
        <w:tc>
          <w:tcPr>
            <w:tcW w:w="2260" w:type="dxa"/>
            <w:tcBorders>
              <w:top w:val="nil"/>
              <w:left w:val="nil"/>
              <w:bottom w:val="single" w:sz="4" w:space="0" w:color="auto"/>
              <w:right w:val="single" w:sz="4" w:space="0" w:color="auto"/>
            </w:tcBorders>
            <w:shd w:val="clear" w:color="auto" w:fill="auto"/>
            <w:vAlign w:val="center"/>
            <w:hideMark/>
          </w:tcPr>
          <w:p w:rsidR="00571581" w:rsidRPr="00571581" w:rsidP="00571581" w14:paraId="1907D920"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Number of Respondents</w:t>
            </w:r>
          </w:p>
        </w:tc>
        <w:tc>
          <w:tcPr>
            <w:tcW w:w="1960" w:type="dxa"/>
            <w:tcBorders>
              <w:top w:val="nil"/>
              <w:left w:val="nil"/>
              <w:bottom w:val="single" w:sz="4" w:space="0" w:color="auto"/>
              <w:right w:val="single" w:sz="4" w:space="0" w:color="auto"/>
            </w:tcBorders>
            <w:shd w:val="clear" w:color="auto" w:fill="auto"/>
            <w:vAlign w:val="center"/>
            <w:hideMark/>
          </w:tcPr>
          <w:p w:rsidR="00571581" w:rsidRPr="00571581" w:rsidP="00571581" w14:paraId="5D215CA4"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Number of Responses</w:t>
            </w:r>
          </w:p>
        </w:tc>
        <w:tc>
          <w:tcPr>
            <w:tcW w:w="2700" w:type="dxa"/>
            <w:tcBorders>
              <w:top w:val="nil"/>
              <w:left w:val="nil"/>
              <w:bottom w:val="single" w:sz="4" w:space="0" w:color="auto"/>
              <w:right w:val="single" w:sz="4" w:space="0" w:color="auto"/>
            </w:tcBorders>
            <w:shd w:val="clear" w:color="auto" w:fill="auto"/>
            <w:vAlign w:val="center"/>
            <w:hideMark/>
          </w:tcPr>
          <w:p w:rsidR="00571581" w:rsidRPr="00571581" w:rsidP="00571581" w14:paraId="63EBEC5F"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 xml:space="preserve">Number of Existing Respondents That Keep Records </w:t>
            </w:r>
            <w:r w:rsidRPr="00571581">
              <w:rPr>
                <w:rFonts w:eastAsia="Times New Roman" w:cstheme="minorHAnsi"/>
                <w:color w:val="000000"/>
                <w:sz w:val="20"/>
                <w:szCs w:val="20"/>
              </w:rPr>
              <w:t>But</w:t>
            </w:r>
            <w:r w:rsidRPr="00571581">
              <w:rPr>
                <w:rFonts w:eastAsia="Times New Roman" w:cstheme="minorHAnsi"/>
                <w:color w:val="000000"/>
                <w:sz w:val="20"/>
                <w:szCs w:val="20"/>
              </w:rPr>
              <w:t xml:space="preserve"> Do Not Submit Reports</w:t>
            </w:r>
          </w:p>
        </w:tc>
        <w:tc>
          <w:tcPr>
            <w:tcW w:w="2160" w:type="dxa"/>
            <w:tcBorders>
              <w:top w:val="nil"/>
              <w:left w:val="nil"/>
              <w:bottom w:val="single" w:sz="4" w:space="0" w:color="auto"/>
              <w:right w:val="single" w:sz="4" w:space="0" w:color="auto"/>
            </w:tcBorders>
            <w:shd w:val="clear" w:color="auto" w:fill="auto"/>
            <w:vAlign w:val="center"/>
            <w:hideMark/>
          </w:tcPr>
          <w:p w:rsidR="00571581" w:rsidRPr="00571581" w:rsidP="00571581" w14:paraId="6CD7EED2"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Total Annual Responses</w:t>
            </w:r>
            <w:r w:rsidRPr="00571581">
              <w:rPr>
                <w:rFonts w:eastAsia="Times New Roman" w:cstheme="minorHAnsi"/>
                <w:color w:val="000000"/>
                <w:sz w:val="20"/>
                <w:szCs w:val="20"/>
              </w:rPr>
              <w:br/>
              <w:t>E=(</w:t>
            </w:r>
            <w:r w:rsidRPr="00571581">
              <w:rPr>
                <w:rFonts w:eastAsia="Times New Roman" w:cstheme="minorHAnsi"/>
                <w:color w:val="000000"/>
                <w:sz w:val="20"/>
                <w:szCs w:val="20"/>
              </w:rPr>
              <w:t>BxC</w:t>
            </w:r>
            <w:r w:rsidRPr="00571581">
              <w:rPr>
                <w:rFonts w:eastAsia="Times New Roman" w:cstheme="minorHAnsi"/>
                <w:color w:val="000000"/>
                <w:sz w:val="20"/>
                <w:szCs w:val="20"/>
              </w:rPr>
              <w:t>)+D</w:t>
            </w:r>
          </w:p>
        </w:tc>
      </w:tr>
      <w:tr w14:paraId="749F6974" w14:textId="77777777" w:rsidTr="3D57A416">
        <w:tblPrEx>
          <w:tblW w:w="12980" w:type="dxa"/>
          <w:tblInd w:w="113" w:type="dxa"/>
          <w:tblLook w:val="04A0"/>
        </w:tblPrEx>
        <w:trPr>
          <w:trHeight w:val="260"/>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571581" w:rsidRPr="00571581" w:rsidP="00571581" w14:paraId="05405625" w14:textId="77777777">
            <w:pPr>
              <w:spacing w:after="0" w:line="240" w:lineRule="auto"/>
              <w:rPr>
                <w:rFonts w:eastAsia="Times New Roman" w:cstheme="minorHAnsi"/>
                <w:color w:val="000000"/>
                <w:sz w:val="20"/>
                <w:szCs w:val="20"/>
              </w:rPr>
            </w:pPr>
            <w:r w:rsidRPr="00571581">
              <w:rPr>
                <w:rFonts w:eastAsia="Times New Roman" w:cstheme="minorHAnsi"/>
                <w:color w:val="000000"/>
                <w:sz w:val="20"/>
                <w:szCs w:val="20"/>
              </w:rPr>
              <w:t>Notification of applicability</w:t>
            </w:r>
          </w:p>
        </w:tc>
        <w:tc>
          <w:tcPr>
            <w:tcW w:w="2260" w:type="dxa"/>
            <w:tcBorders>
              <w:top w:val="nil"/>
              <w:left w:val="nil"/>
              <w:bottom w:val="single" w:sz="4" w:space="0" w:color="auto"/>
              <w:right w:val="single" w:sz="4" w:space="0" w:color="auto"/>
            </w:tcBorders>
            <w:shd w:val="clear" w:color="auto" w:fill="auto"/>
            <w:vAlign w:val="center"/>
            <w:hideMark/>
          </w:tcPr>
          <w:p w:rsidR="00571581" w:rsidRPr="00571581" w:rsidP="00571581" w14:paraId="10357427" w14:textId="28CEB049">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w:t>
            </w:r>
            <w:r w:rsidR="00357AF4">
              <w:rPr>
                <w:rFonts w:eastAsia="Times New Roman" w:cstheme="minorHAnsi"/>
                <w:color w:val="000000"/>
                <w:sz w:val="20"/>
                <w:szCs w:val="20"/>
              </w:rPr>
              <w:t>,</w:t>
            </w:r>
            <w:r w:rsidRPr="00571581">
              <w:rPr>
                <w:rFonts w:eastAsia="Times New Roman" w:cstheme="minorHAnsi"/>
                <w:color w:val="000000"/>
                <w:sz w:val="20"/>
                <w:szCs w:val="20"/>
              </w:rPr>
              <w:t>033</w:t>
            </w:r>
          </w:p>
        </w:tc>
        <w:tc>
          <w:tcPr>
            <w:tcW w:w="1960" w:type="dxa"/>
            <w:tcBorders>
              <w:top w:val="nil"/>
              <w:left w:val="nil"/>
              <w:bottom w:val="single" w:sz="4" w:space="0" w:color="auto"/>
              <w:right w:val="single" w:sz="4" w:space="0" w:color="auto"/>
            </w:tcBorders>
            <w:shd w:val="clear" w:color="auto" w:fill="auto"/>
            <w:vAlign w:val="center"/>
            <w:hideMark/>
          </w:tcPr>
          <w:p w:rsidR="00571581" w:rsidRPr="00571581" w:rsidP="00571581" w14:paraId="6DB5C42C"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571581" w:rsidRPr="00571581" w:rsidP="00571581" w14:paraId="7133BB2D"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52</w:t>
            </w:r>
          </w:p>
        </w:tc>
        <w:tc>
          <w:tcPr>
            <w:tcW w:w="2160" w:type="dxa"/>
            <w:tcBorders>
              <w:top w:val="nil"/>
              <w:left w:val="nil"/>
              <w:bottom w:val="single" w:sz="4" w:space="0" w:color="auto"/>
              <w:right w:val="single" w:sz="4" w:space="0" w:color="auto"/>
            </w:tcBorders>
            <w:shd w:val="clear" w:color="auto" w:fill="auto"/>
            <w:vAlign w:val="center"/>
            <w:hideMark/>
          </w:tcPr>
          <w:p w:rsidR="00571581" w:rsidRPr="00571581" w:rsidP="00571581" w14:paraId="68A09C77" w14:textId="746B309F">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w:t>
            </w:r>
            <w:r w:rsidR="00A563E0">
              <w:rPr>
                <w:rFonts w:eastAsia="Times New Roman" w:cstheme="minorHAnsi"/>
                <w:color w:val="000000"/>
                <w:sz w:val="20"/>
                <w:szCs w:val="20"/>
              </w:rPr>
              <w:t>,</w:t>
            </w:r>
            <w:r w:rsidRPr="00571581">
              <w:rPr>
                <w:rFonts w:eastAsia="Times New Roman" w:cstheme="minorHAnsi"/>
                <w:color w:val="000000"/>
                <w:sz w:val="20"/>
                <w:szCs w:val="20"/>
              </w:rPr>
              <w:t>085</w:t>
            </w:r>
          </w:p>
        </w:tc>
      </w:tr>
      <w:tr w14:paraId="0E903945" w14:textId="77777777" w:rsidTr="3D57A416">
        <w:tblPrEx>
          <w:tblW w:w="12980" w:type="dxa"/>
          <w:tblInd w:w="113" w:type="dxa"/>
          <w:tblLook w:val="04A0"/>
        </w:tblPrEx>
        <w:trPr>
          <w:trHeight w:val="260"/>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571581" w:rsidRPr="00571581" w:rsidP="00571581" w14:paraId="229D7A62" w14:textId="77777777">
            <w:pPr>
              <w:spacing w:after="0" w:line="240" w:lineRule="auto"/>
              <w:rPr>
                <w:rFonts w:eastAsia="Times New Roman" w:cstheme="minorHAnsi"/>
                <w:color w:val="000000"/>
                <w:sz w:val="20"/>
                <w:szCs w:val="20"/>
              </w:rPr>
            </w:pPr>
            <w:r w:rsidRPr="00571581">
              <w:rPr>
                <w:rFonts w:eastAsia="Times New Roman" w:cstheme="minorHAnsi"/>
                <w:color w:val="000000"/>
                <w:sz w:val="20"/>
                <w:szCs w:val="20"/>
              </w:rPr>
              <w:t>Notification of construction/‌reconstruction</w:t>
            </w:r>
          </w:p>
        </w:tc>
        <w:tc>
          <w:tcPr>
            <w:tcW w:w="2260" w:type="dxa"/>
            <w:tcBorders>
              <w:top w:val="nil"/>
              <w:left w:val="nil"/>
              <w:bottom w:val="single" w:sz="4" w:space="0" w:color="auto"/>
              <w:right w:val="single" w:sz="4" w:space="0" w:color="auto"/>
            </w:tcBorders>
            <w:shd w:val="clear" w:color="auto" w:fill="auto"/>
            <w:vAlign w:val="center"/>
            <w:hideMark/>
          </w:tcPr>
          <w:p w:rsidR="00571581" w:rsidRPr="00571581" w:rsidP="00571581" w14:paraId="0E6CC32B"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258</w:t>
            </w:r>
          </w:p>
        </w:tc>
        <w:tc>
          <w:tcPr>
            <w:tcW w:w="1960" w:type="dxa"/>
            <w:tcBorders>
              <w:top w:val="nil"/>
              <w:left w:val="nil"/>
              <w:bottom w:val="single" w:sz="4" w:space="0" w:color="auto"/>
              <w:right w:val="single" w:sz="4" w:space="0" w:color="auto"/>
            </w:tcBorders>
            <w:shd w:val="clear" w:color="auto" w:fill="auto"/>
            <w:vAlign w:val="center"/>
            <w:hideMark/>
          </w:tcPr>
          <w:p w:rsidR="00571581" w:rsidRPr="00571581" w:rsidP="00571581" w14:paraId="7D87F99F"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2</w:t>
            </w:r>
          </w:p>
        </w:tc>
        <w:tc>
          <w:tcPr>
            <w:tcW w:w="2700" w:type="dxa"/>
            <w:tcBorders>
              <w:top w:val="nil"/>
              <w:left w:val="nil"/>
              <w:bottom w:val="single" w:sz="4" w:space="0" w:color="auto"/>
              <w:right w:val="single" w:sz="4" w:space="0" w:color="auto"/>
            </w:tcBorders>
            <w:shd w:val="clear" w:color="auto" w:fill="auto"/>
            <w:vAlign w:val="center"/>
            <w:hideMark/>
          </w:tcPr>
          <w:p w:rsidR="00571581" w:rsidRPr="00571581" w:rsidP="00571581" w14:paraId="64804105"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71581" w:rsidRPr="00571581" w:rsidP="00571581" w14:paraId="274B4B30"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516</w:t>
            </w:r>
          </w:p>
        </w:tc>
      </w:tr>
      <w:tr w14:paraId="5BC0961E" w14:textId="77777777" w:rsidTr="3D57A416">
        <w:tblPrEx>
          <w:tblW w:w="12980" w:type="dxa"/>
          <w:tblInd w:w="113" w:type="dxa"/>
          <w:tblLook w:val="04A0"/>
        </w:tblPrEx>
        <w:trPr>
          <w:trHeight w:val="260"/>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571581" w:rsidRPr="00571581" w:rsidP="00571581" w14:paraId="4DF1D4D2" w14:textId="77777777">
            <w:pPr>
              <w:spacing w:after="0" w:line="240" w:lineRule="auto"/>
              <w:rPr>
                <w:rFonts w:eastAsia="Times New Roman" w:cstheme="minorHAnsi"/>
                <w:color w:val="000000"/>
                <w:sz w:val="20"/>
                <w:szCs w:val="20"/>
              </w:rPr>
            </w:pPr>
            <w:r w:rsidRPr="00571581">
              <w:rPr>
                <w:rFonts w:eastAsia="Times New Roman" w:cstheme="minorHAnsi"/>
                <w:color w:val="000000"/>
                <w:sz w:val="20"/>
                <w:szCs w:val="20"/>
              </w:rPr>
              <w:t>Notification of actual startup</w:t>
            </w:r>
          </w:p>
        </w:tc>
        <w:tc>
          <w:tcPr>
            <w:tcW w:w="2260" w:type="dxa"/>
            <w:tcBorders>
              <w:top w:val="nil"/>
              <w:left w:val="nil"/>
              <w:bottom w:val="single" w:sz="4" w:space="0" w:color="auto"/>
              <w:right w:val="single" w:sz="4" w:space="0" w:color="auto"/>
            </w:tcBorders>
            <w:shd w:val="clear" w:color="auto" w:fill="auto"/>
            <w:vAlign w:val="center"/>
            <w:hideMark/>
          </w:tcPr>
          <w:p w:rsidR="00571581" w:rsidRPr="00571581" w:rsidP="00571581" w14:paraId="517E6470"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129</w:t>
            </w:r>
          </w:p>
        </w:tc>
        <w:tc>
          <w:tcPr>
            <w:tcW w:w="1960" w:type="dxa"/>
            <w:tcBorders>
              <w:top w:val="nil"/>
              <w:left w:val="nil"/>
              <w:bottom w:val="single" w:sz="4" w:space="0" w:color="auto"/>
              <w:right w:val="single" w:sz="4" w:space="0" w:color="auto"/>
            </w:tcBorders>
            <w:shd w:val="clear" w:color="auto" w:fill="auto"/>
            <w:vAlign w:val="center"/>
            <w:hideMark/>
          </w:tcPr>
          <w:p w:rsidR="00571581" w:rsidRPr="00571581" w:rsidP="00571581" w14:paraId="78E008F5"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571581" w:rsidRPr="00571581" w:rsidP="00571581" w14:paraId="45C48AE7"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571581" w:rsidRPr="00571581" w:rsidP="00571581" w14:paraId="201188FA"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129</w:t>
            </w:r>
          </w:p>
        </w:tc>
      </w:tr>
      <w:tr w14:paraId="621A8997" w14:textId="77777777" w:rsidTr="3D57A416">
        <w:tblPrEx>
          <w:tblW w:w="12980" w:type="dxa"/>
          <w:tblInd w:w="113" w:type="dxa"/>
          <w:tblLook w:val="04A0"/>
        </w:tblPrEx>
        <w:trPr>
          <w:trHeight w:val="260"/>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571581" w:rsidRPr="00571581" w:rsidP="00571581" w14:paraId="064BD8B0" w14:textId="77777777">
            <w:pPr>
              <w:spacing w:after="0" w:line="240" w:lineRule="auto"/>
              <w:rPr>
                <w:rFonts w:eastAsia="Times New Roman" w:cstheme="minorHAnsi"/>
                <w:color w:val="000000"/>
                <w:sz w:val="20"/>
                <w:szCs w:val="20"/>
              </w:rPr>
            </w:pPr>
            <w:r w:rsidRPr="00571581">
              <w:rPr>
                <w:rFonts w:eastAsia="Times New Roman" w:cstheme="minorHAnsi"/>
                <w:color w:val="000000"/>
                <w:sz w:val="20"/>
                <w:szCs w:val="20"/>
              </w:rPr>
              <w:t> </w:t>
            </w:r>
          </w:p>
        </w:tc>
        <w:tc>
          <w:tcPr>
            <w:tcW w:w="2260" w:type="dxa"/>
            <w:tcBorders>
              <w:top w:val="nil"/>
              <w:left w:val="nil"/>
              <w:bottom w:val="single" w:sz="4" w:space="0" w:color="auto"/>
              <w:right w:val="single" w:sz="4" w:space="0" w:color="auto"/>
            </w:tcBorders>
            <w:shd w:val="clear" w:color="auto" w:fill="auto"/>
            <w:vAlign w:val="center"/>
            <w:hideMark/>
          </w:tcPr>
          <w:p w:rsidR="00571581" w:rsidRPr="00571581" w:rsidP="00571581" w14:paraId="26C49EF9"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 </w:t>
            </w:r>
          </w:p>
        </w:tc>
        <w:tc>
          <w:tcPr>
            <w:tcW w:w="4660"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rsidR="00571581" w:rsidRPr="00571581" w:rsidP="00571581" w14:paraId="6013716D" w14:textId="77777777">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Total (rounded)</w:t>
            </w:r>
          </w:p>
        </w:tc>
        <w:tc>
          <w:tcPr>
            <w:tcW w:w="2160" w:type="dxa"/>
            <w:tcBorders>
              <w:top w:val="nil"/>
              <w:left w:val="nil"/>
              <w:bottom w:val="single" w:sz="4" w:space="0" w:color="auto"/>
              <w:right w:val="single" w:sz="4" w:space="0" w:color="auto"/>
            </w:tcBorders>
            <w:shd w:val="clear" w:color="auto" w:fill="auto"/>
            <w:vAlign w:val="center"/>
            <w:hideMark/>
          </w:tcPr>
          <w:p w:rsidR="00571581" w:rsidRPr="00571581" w:rsidP="00571581" w14:paraId="64F33A90" w14:textId="4FD4B4E3">
            <w:pPr>
              <w:spacing w:after="0" w:line="240" w:lineRule="auto"/>
              <w:jc w:val="center"/>
              <w:rPr>
                <w:rFonts w:eastAsia="Times New Roman" w:cstheme="minorHAnsi"/>
                <w:color w:val="000000"/>
                <w:sz w:val="20"/>
                <w:szCs w:val="20"/>
              </w:rPr>
            </w:pPr>
            <w:r w:rsidRPr="00571581">
              <w:rPr>
                <w:rFonts w:eastAsia="Times New Roman" w:cstheme="minorHAnsi"/>
                <w:color w:val="000000"/>
                <w:sz w:val="20"/>
                <w:szCs w:val="20"/>
              </w:rPr>
              <w:t>1</w:t>
            </w:r>
            <w:r w:rsidR="00A563E0">
              <w:rPr>
                <w:rFonts w:eastAsia="Times New Roman" w:cstheme="minorHAnsi"/>
                <w:color w:val="000000"/>
                <w:sz w:val="20"/>
                <w:szCs w:val="20"/>
              </w:rPr>
              <w:t>,</w:t>
            </w:r>
            <w:r w:rsidRPr="00571581">
              <w:rPr>
                <w:rFonts w:eastAsia="Times New Roman" w:cstheme="minorHAnsi"/>
                <w:color w:val="000000"/>
                <w:sz w:val="20"/>
                <w:szCs w:val="20"/>
              </w:rPr>
              <w:t>730</w:t>
            </w:r>
          </w:p>
        </w:tc>
      </w:tr>
    </w:tbl>
    <w:p w:rsidR="009D7EC1" w:rsidP="00BB3410" w14:paraId="06620F14" w14:textId="77777777">
      <w:pPr>
        <w:pStyle w:val="ListParagraph"/>
        <w:spacing w:before="240"/>
        <w:ind w:left="0"/>
        <w:rPr>
          <w:rFonts w:cstheme="minorHAnsi"/>
          <w:b/>
          <w:bCs/>
          <w:sz w:val="24"/>
          <w:szCs w:val="24"/>
        </w:rPr>
      </w:pPr>
    </w:p>
    <w:p w:rsidR="00C516F5" w14:paraId="6B190826" w14:textId="77777777">
      <w:pPr>
        <w:rPr>
          <w:rFonts w:cstheme="minorHAnsi"/>
          <w:b/>
          <w:bCs/>
          <w:sz w:val="24"/>
          <w:szCs w:val="24"/>
        </w:rPr>
      </w:pPr>
      <w:r>
        <w:rPr>
          <w:rFonts w:cstheme="minorHAnsi"/>
          <w:b/>
          <w:bCs/>
          <w:sz w:val="24"/>
          <w:szCs w:val="24"/>
        </w:rPr>
        <w:br w:type="page"/>
      </w:r>
    </w:p>
    <w:p w:rsidR="009D7EC1" w:rsidP="00BB3410" w14:paraId="26AF562F" w14:textId="3BD164E9">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tbl>
      <w:tblPr>
        <w:tblW w:w="14220" w:type="dxa"/>
        <w:tblInd w:w="-522" w:type="dxa"/>
        <w:tblLook w:val="04A0"/>
      </w:tblPr>
      <w:tblGrid>
        <w:gridCol w:w="2820"/>
        <w:gridCol w:w="1960"/>
        <w:gridCol w:w="2480"/>
        <w:gridCol w:w="1680"/>
        <w:gridCol w:w="1920"/>
        <w:gridCol w:w="1780"/>
        <w:gridCol w:w="1580"/>
      </w:tblGrid>
      <w:tr w14:paraId="30DE224B" w14:textId="77777777" w:rsidTr="00EB05ED">
        <w:tblPrEx>
          <w:tblW w:w="14220" w:type="dxa"/>
          <w:tblInd w:w="-522" w:type="dxa"/>
          <w:tblLook w:val="04A0"/>
        </w:tblPrEx>
        <w:trPr>
          <w:trHeight w:val="260"/>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05ED" w:rsidRPr="00EB05ED" w:rsidP="00EB05ED" w14:paraId="7EA09983"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(A)</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722E2A0D"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(B)</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7010317A"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(C)</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3846FFCB"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(D)</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16CFECEF"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(E)</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41C14CAA"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(F)</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2FA6E64F"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(G)</w:t>
            </w:r>
          </w:p>
        </w:tc>
      </w:tr>
      <w:tr w14:paraId="41C01F6F" w14:textId="77777777" w:rsidTr="00EB05ED">
        <w:tblPrEx>
          <w:tblW w:w="14220" w:type="dxa"/>
          <w:tblInd w:w="-522" w:type="dxa"/>
          <w:tblLook w:val="04A0"/>
        </w:tblPrEx>
        <w:trPr>
          <w:trHeight w:val="78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B05ED" w:rsidRPr="00EB05ED" w:rsidP="00EB05ED" w14:paraId="54D6568F"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Continuous Monitoring Device</w:t>
            </w:r>
          </w:p>
        </w:tc>
        <w:tc>
          <w:tcPr>
            <w:tcW w:w="1960" w:type="dxa"/>
            <w:tcBorders>
              <w:top w:val="nil"/>
              <w:left w:val="nil"/>
              <w:bottom w:val="single" w:sz="4" w:space="0" w:color="auto"/>
              <w:right w:val="single" w:sz="4" w:space="0" w:color="auto"/>
            </w:tcBorders>
            <w:shd w:val="clear" w:color="auto" w:fill="auto"/>
            <w:vAlign w:val="center"/>
            <w:hideMark/>
          </w:tcPr>
          <w:p w:rsidR="00EB05ED" w:rsidRPr="00EB05ED" w:rsidP="00EB05ED" w14:paraId="3DC39872"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Capital/Startup Cost for One Respondent</w:t>
            </w:r>
          </w:p>
        </w:tc>
        <w:tc>
          <w:tcPr>
            <w:tcW w:w="2480" w:type="dxa"/>
            <w:tcBorders>
              <w:top w:val="nil"/>
              <w:left w:val="nil"/>
              <w:bottom w:val="single" w:sz="4" w:space="0" w:color="auto"/>
              <w:right w:val="single" w:sz="4" w:space="0" w:color="auto"/>
            </w:tcBorders>
            <w:shd w:val="clear" w:color="auto" w:fill="auto"/>
            <w:vAlign w:val="center"/>
            <w:hideMark/>
          </w:tcPr>
          <w:p w:rsidR="00EB05ED" w:rsidRPr="00EB05ED" w:rsidP="00EB05ED" w14:paraId="13BC27DB"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Number of New Respondents </w:t>
            </w:r>
          </w:p>
        </w:tc>
        <w:tc>
          <w:tcPr>
            <w:tcW w:w="1680" w:type="dxa"/>
            <w:tcBorders>
              <w:top w:val="nil"/>
              <w:left w:val="nil"/>
              <w:bottom w:val="single" w:sz="4" w:space="0" w:color="auto"/>
              <w:right w:val="single" w:sz="4" w:space="0" w:color="auto"/>
            </w:tcBorders>
            <w:shd w:val="clear" w:color="auto" w:fill="auto"/>
            <w:vAlign w:val="center"/>
            <w:hideMark/>
          </w:tcPr>
          <w:p w:rsidR="00EB05ED" w:rsidRPr="00EB05ED" w:rsidP="00EB05ED" w14:paraId="3451B940"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Total Capital/Startup Cost, (B X C)</w:t>
            </w:r>
          </w:p>
        </w:tc>
        <w:tc>
          <w:tcPr>
            <w:tcW w:w="1920" w:type="dxa"/>
            <w:tcBorders>
              <w:top w:val="nil"/>
              <w:left w:val="nil"/>
              <w:bottom w:val="single" w:sz="4" w:space="0" w:color="auto"/>
              <w:right w:val="single" w:sz="4" w:space="0" w:color="auto"/>
            </w:tcBorders>
            <w:shd w:val="clear" w:color="auto" w:fill="auto"/>
            <w:vAlign w:val="center"/>
            <w:hideMark/>
          </w:tcPr>
          <w:p w:rsidR="00EB05ED" w:rsidRPr="00EB05ED" w:rsidP="00EB05ED" w14:paraId="3E3CAB09"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Annual O&amp;M Costs for One Respondent</w:t>
            </w:r>
          </w:p>
        </w:tc>
        <w:tc>
          <w:tcPr>
            <w:tcW w:w="1780" w:type="dxa"/>
            <w:tcBorders>
              <w:top w:val="nil"/>
              <w:left w:val="nil"/>
              <w:bottom w:val="single" w:sz="4" w:space="0" w:color="auto"/>
              <w:right w:val="single" w:sz="4" w:space="0" w:color="auto"/>
            </w:tcBorders>
            <w:shd w:val="clear" w:color="auto" w:fill="auto"/>
            <w:vAlign w:val="center"/>
            <w:hideMark/>
          </w:tcPr>
          <w:p w:rsidR="00EB05ED" w:rsidRPr="00EB05ED" w:rsidP="00EB05ED" w14:paraId="387A497E"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Number of Respondents with O&amp;M</w:t>
            </w:r>
          </w:p>
        </w:tc>
        <w:tc>
          <w:tcPr>
            <w:tcW w:w="1580" w:type="dxa"/>
            <w:tcBorders>
              <w:top w:val="nil"/>
              <w:left w:val="nil"/>
              <w:bottom w:val="single" w:sz="4" w:space="0" w:color="auto"/>
              <w:right w:val="single" w:sz="4" w:space="0" w:color="auto"/>
            </w:tcBorders>
            <w:shd w:val="clear" w:color="auto" w:fill="auto"/>
            <w:vAlign w:val="center"/>
            <w:hideMark/>
          </w:tcPr>
          <w:p w:rsidR="00EB05ED" w:rsidRPr="00EB05ED" w:rsidP="00EB05ED" w14:paraId="46623CB7"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Total O&amp;M,</w:t>
            </w:r>
            <w:r w:rsidRPr="00EB05ED">
              <w:rPr>
                <w:rFonts w:eastAsia="Times New Roman" w:cstheme="minorHAnsi"/>
                <w:color w:val="000000"/>
                <w:sz w:val="20"/>
                <w:szCs w:val="20"/>
              </w:rPr>
              <w:br/>
              <w:t>(E x F)</w:t>
            </w:r>
          </w:p>
        </w:tc>
      </w:tr>
      <w:tr w14:paraId="3E30D6E6" w14:textId="77777777" w:rsidTr="00EB05ED">
        <w:tblPrEx>
          <w:tblW w:w="14220" w:type="dxa"/>
          <w:tblInd w:w="-522" w:type="dxa"/>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B05ED" w:rsidRPr="00EB05ED" w:rsidP="00EB05ED" w14:paraId="0282AED5" w14:textId="77777777">
            <w:pPr>
              <w:spacing w:after="0" w:line="240" w:lineRule="auto"/>
              <w:rPr>
                <w:rFonts w:eastAsia="Times New Roman" w:cstheme="minorHAnsi"/>
                <w:color w:val="000000"/>
                <w:sz w:val="20"/>
                <w:szCs w:val="20"/>
              </w:rPr>
            </w:pPr>
            <w:r w:rsidRPr="00EB05ED">
              <w:rPr>
                <w:rFonts w:eastAsia="Times New Roman" w:cstheme="minorHAnsi"/>
                <w:color w:val="000000"/>
                <w:sz w:val="20"/>
                <w:szCs w:val="20"/>
              </w:rPr>
              <w:t xml:space="preserve">Operating Parameter Monitoring Systems </w:t>
            </w:r>
          </w:p>
        </w:tc>
        <w:tc>
          <w:tcPr>
            <w:tcW w:w="1960" w:type="dxa"/>
            <w:tcBorders>
              <w:top w:val="nil"/>
              <w:left w:val="nil"/>
              <w:bottom w:val="single" w:sz="4" w:space="0" w:color="auto"/>
              <w:right w:val="single" w:sz="4" w:space="0" w:color="auto"/>
            </w:tcBorders>
            <w:shd w:val="clear" w:color="auto" w:fill="auto"/>
            <w:vAlign w:val="center"/>
            <w:hideMark/>
          </w:tcPr>
          <w:p w:rsidR="00EB05ED" w:rsidRPr="00EB05ED" w:rsidP="00EB05ED" w14:paraId="6A79DC1F"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$0 </w:t>
            </w:r>
          </w:p>
        </w:tc>
        <w:tc>
          <w:tcPr>
            <w:tcW w:w="2480" w:type="dxa"/>
            <w:tcBorders>
              <w:top w:val="nil"/>
              <w:left w:val="nil"/>
              <w:bottom w:val="single" w:sz="4" w:space="0" w:color="auto"/>
              <w:right w:val="single" w:sz="4" w:space="0" w:color="auto"/>
            </w:tcBorders>
            <w:shd w:val="clear" w:color="auto" w:fill="auto"/>
            <w:vAlign w:val="center"/>
            <w:hideMark/>
          </w:tcPr>
          <w:p w:rsidR="00EB05ED" w:rsidRPr="00EB05ED" w:rsidP="00EB05ED" w14:paraId="5FFE7AB0"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EB05ED" w:rsidRPr="00EB05ED" w:rsidP="00EB05ED" w14:paraId="40B59238"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$0 </w:t>
            </w:r>
          </w:p>
        </w:tc>
        <w:tc>
          <w:tcPr>
            <w:tcW w:w="1920" w:type="dxa"/>
            <w:tcBorders>
              <w:top w:val="nil"/>
              <w:left w:val="nil"/>
              <w:bottom w:val="single" w:sz="4" w:space="0" w:color="auto"/>
              <w:right w:val="single" w:sz="4" w:space="0" w:color="auto"/>
            </w:tcBorders>
            <w:shd w:val="clear" w:color="auto" w:fill="auto"/>
            <w:vAlign w:val="center"/>
            <w:hideMark/>
          </w:tcPr>
          <w:p w:rsidR="00EB05ED" w:rsidRPr="00EB05ED" w:rsidP="00EB05ED" w14:paraId="10B757D9"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$15,000 </w:t>
            </w:r>
          </w:p>
        </w:tc>
        <w:tc>
          <w:tcPr>
            <w:tcW w:w="1780" w:type="dxa"/>
            <w:tcBorders>
              <w:top w:val="nil"/>
              <w:left w:val="nil"/>
              <w:bottom w:val="single" w:sz="4" w:space="0" w:color="auto"/>
              <w:right w:val="single" w:sz="4" w:space="0" w:color="auto"/>
            </w:tcBorders>
            <w:shd w:val="clear" w:color="auto" w:fill="auto"/>
            <w:vAlign w:val="center"/>
            <w:hideMark/>
          </w:tcPr>
          <w:p w:rsidR="00EB05ED" w:rsidRPr="00EB05ED" w:rsidP="00EB05ED" w14:paraId="64B1C9B7" w14:textId="332C00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1</w:t>
            </w:r>
            <w:r w:rsidR="00A563E0">
              <w:rPr>
                <w:rFonts w:eastAsia="Times New Roman" w:cstheme="minorHAnsi"/>
                <w:color w:val="000000"/>
                <w:sz w:val="20"/>
                <w:szCs w:val="20"/>
              </w:rPr>
              <w:t>,</w:t>
            </w:r>
            <w:r w:rsidRPr="00EB05ED">
              <w:rPr>
                <w:rFonts w:eastAsia="Times New Roman" w:cstheme="minorHAnsi"/>
                <w:color w:val="000000"/>
                <w:sz w:val="20"/>
                <w:szCs w:val="20"/>
              </w:rPr>
              <w:t>343</w:t>
            </w:r>
          </w:p>
        </w:tc>
        <w:tc>
          <w:tcPr>
            <w:tcW w:w="1580" w:type="dxa"/>
            <w:tcBorders>
              <w:top w:val="nil"/>
              <w:left w:val="nil"/>
              <w:bottom w:val="single" w:sz="4" w:space="0" w:color="auto"/>
              <w:right w:val="single" w:sz="4" w:space="0" w:color="auto"/>
            </w:tcBorders>
            <w:shd w:val="clear" w:color="auto" w:fill="auto"/>
            <w:vAlign w:val="center"/>
            <w:hideMark/>
          </w:tcPr>
          <w:p w:rsidR="00EB05ED" w:rsidRPr="00EB05ED" w:rsidP="00EB05ED" w14:paraId="13945FEE"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$20,145,000 </w:t>
            </w:r>
          </w:p>
        </w:tc>
      </w:tr>
      <w:tr w14:paraId="13C8B55D" w14:textId="77777777" w:rsidTr="00EB05ED">
        <w:tblPrEx>
          <w:tblW w:w="14220" w:type="dxa"/>
          <w:tblInd w:w="-522" w:type="dxa"/>
          <w:tblLook w:val="04A0"/>
        </w:tblPrEx>
        <w:trPr>
          <w:trHeight w:val="52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B05ED" w:rsidRPr="00EB05ED" w:rsidP="00EB05ED" w14:paraId="72B0FA30" w14:textId="77777777">
            <w:pPr>
              <w:spacing w:after="0" w:line="240" w:lineRule="auto"/>
              <w:rPr>
                <w:rFonts w:eastAsia="Times New Roman" w:cstheme="minorHAnsi"/>
                <w:color w:val="000000"/>
                <w:sz w:val="20"/>
                <w:szCs w:val="20"/>
              </w:rPr>
            </w:pPr>
            <w:r w:rsidRPr="00EB05ED">
              <w:rPr>
                <w:rFonts w:eastAsia="Times New Roman" w:cstheme="minorHAnsi"/>
                <w:color w:val="000000"/>
                <w:sz w:val="20"/>
                <w:szCs w:val="20"/>
              </w:rPr>
              <w:t xml:space="preserve">Stalagmometer/ tensiometer calibration and cleaning </w:t>
            </w:r>
          </w:p>
        </w:tc>
        <w:tc>
          <w:tcPr>
            <w:tcW w:w="1960" w:type="dxa"/>
            <w:tcBorders>
              <w:top w:val="nil"/>
              <w:left w:val="nil"/>
              <w:bottom w:val="single" w:sz="4" w:space="0" w:color="auto"/>
              <w:right w:val="single" w:sz="4" w:space="0" w:color="auto"/>
            </w:tcBorders>
            <w:shd w:val="clear" w:color="auto" w:fill="auto"/>
            <w:vAlign w:val="center"/>
            <w:hideMark/>
          </w:tcPr>
          <w:p w:rsidR="00EB05ED" w:rsidRPr="00EB05ED" w:rsidP="00EB05ED" w14:paraId="0A7AEBF7"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$0 </w:t>
            </w:r>
          </w:p>
        </w:tc>
        <w:tc>
          <w:tcPr>
            <w:tcW w:w="2480" w:type="dxa"/>
            <w:tcBorders>
              <w:top w:val="nil"/>
              <w:left w:val="nil"/>
              <w:bottom w:val="single" w:sz="4" w:space="0" w:color="auto"/>
              <w:right w:val="single" w:sz="4" w:space="0" w:color="auto"/>
            </w:tcBorders>
            <w:shd w:val="clear" w:color="auto" w:fill="auto"/>
            <w:vAlign w:val="center"/>
            <w:hideMark/>
          </w:tcPr>
          <w:p w:rsidR="00EB05ED" w:rsidRPr="00EB05ED" w:rsidP="00EB05ED" w14:paraId="28BB2532"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0</w:t>
            </w:r>
          </w:p>
        </w:tc>
        <w:tc>
          <w:tcPr>
            <w:tcW w:w="1680" w:type="dxa"/>
            <w:tcBorders>
              <w:top w:val="nil"/>
              <w:left w:val="nil"/>
              <w:bottom w:val="single" w:sz="4" w:space="0" w:color="auto"/>
              <w:right w:val="single" w:sz="4" w:space="0" w:color="auto"/>
            </w:tcBorders>
            <w:shd w:val="clear" w:color="auto" w:fill="auto"/>
            <w:vAlign w:val="center"/>
            <w:hideMark/>
          </w:tcPr>
          <w:p w:rsidR="00EB05ED" w:rsidRPr="00EB05ED" w:rsidP="00EB05ED" w14:paraId="2E8EA710"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$0 </w:t>
            </w:r>
          </w:p>
        </w:tc>
        <w:tc>
          <w:tcPr>
            <w:tcW w:w="1920" w:type="dxa"/>
            <w:tcBorders>
              <w:top w:val="nil"/>
              <w:left w:val="nil"/>
              <w:bottom w:val="single" w:sz="4" w:space="0" w:color="auto"/>
              <w:right w:val="single" w:sz="4" w:space="0" w:color="auto"/>
            </w:tcBorders>
            <w:shd w:val="clear" w:color="auto" w:fill="auto"/>
            <w:vAlign w:val="center"/>
            <w:hideMark/>
          </w:tcPr>
          <w:p w:rsidR="00EB05ED" w:rsidRPr="00EB05ED" w:rsidP="00EB05ED" w14:paraId="31ABD79F"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$214 </w:t>
            </w:r>
          </w:p>
        </w:tc>
        <w:tc>
          <w:tcPr>
            <w:tcW w:w="1780" w:type="dxa"/>
            <w:tcBorders>
              <w:top w:val="nil"/>
              <w:left w:val="nil"/>
              <w:bottom w:val="single" w:sz="4" w:space="0" w:color="auto"/>
              <w:right w:val="single" w:sz="4" w:space="0" w:color="auto"/>
            </w:tcBorders>
            <w:shd w:val="clear" w:color="auto" w:fill="auto"/>
            <w:vAlign w:val="center"/>
            <w:hideMark/>
          </w:tcPr>
          <w:p w:rsidR="00EB05ED" w:rsidRPr="00EB05ED" w:rsidP="00EB05ED" w14:paraId="287BBB31" w14:textId="649166CD">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1</w:t>
            </w:r>
            <w:r w:rsidR="00A563E0">
              <w:rPr>
                <w:rFonts w:eastAsia="Times New Roman" w:cstheme="minorHAnsi"/>
                <w:color w:val="000000"/>
                <w:sz w:val="20"/>
                <w:szCs w:val="20"/>
              </w:rPr>
              <w:t>,</w:t>
            </w:r>
            <w:r w:rsidRPr="00EB05ED">
              <w:rPr>
                <w:rFonts w:eastAsia="Times New Roman" w:cstheme="minorHAnsi"/>
                <w:color w:val="000000"/>
                <w:sz w:val="20"/>
                <w:szCs w:val="20"/>
              </w:rPr>
              <w:t>343</w:t>
            </w:r>
          </w:p>
        </w:tc>
        <w:tc>
          <w:tcPr>
            <w:tcW w:w="1580" w:type="dxa"/>
            <w:tcBorders>
              <w:top w:val="nil"/>
              <w:left w:val="nil"/>
              <w:bottom w:val="single" w:sz="4" w:space="0" w:color="auto"/>
              <w:right w:val="single" w:sz="4" w:space="0" w:color="auto"/>
            </w:tcBorders>
            <w:shd w:val="clear" w:color="auto" w:fill="auto"/>
            <w:vAlign w:val="center"/>
            <w:hideMark/>
          </w:tcPr>
          <w:p w:rsidR="00EB05ED" w:rsidRPr="00EB05ED" w:rsidP="00EB05ED" w14:paraId="2DC904C5"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$287,348 </w:t>
            </w:r>
          </w:p>
        </w:tc>
      </w:tr>
      <w:tr w14:paraId="3F5B83E7" w14:textId="77777777" w:rsidTr="00EB05ED">
        <w:tblPrEx>
          <w:tblW w:w="14220" w:type="dxa"/>
          <w:tblInd w:w="-522" w:type="dxa"/>
          <w:tblLook w:val="04A0"/>
        </w:tblPrEx>
        <w:trPr>
          <w:trHeight w:val="260"/>
        </w:trPr>
        <w:tc>
          <w:tcPr>
            <w:tcW w:w="2820" w:type="dxa"/>
            <w:tcBorders>
              <w:top w:val="nil"/>
              <w:left w:val="single" w:sz="4" w:space="0" w:color="auto"/>
              <w:bottom w:val="single" w:sz="4" w:space="0" w:color="auto"/>
              <w:right w:val="single" w:sz="4" w:space="0" w:color="auto"/>
            </w:tcBorders>
            <w:shd w:val="clear" w:color="auto" w:fill="auto"/>
            <w:vAlign w:val="center"/>
            <w:hideMark/>
          </w:tcPr>
          <w:p w:rsidR="00EB05ED" w:rsidRPr="00EB05ED" w:rsidP="00EB05ED" w14:paraId="15E26251" w14:textId="2CA66CAA">
            <w:pPr>
              <w:spacing w:after="0" w:line="240" w:lineRule="auto"/>
              <w:rPr>
                <w:rFonts w:eastAsia="Times New Roman" w:cstheme="minorHAnsi"/>
                <w:color w:val="000000"/>
                <w:sz w:val="20"/>
                <w:szCs w:val="20"/>
              </w:rPr>
            </w:pPr>
            <w:r w:rsidRPr="00EB05ED">
              <w:rPr>
                <w:rFonts w:eastAsia="Times New Roman" w:cstheme="minorHAnsi"/>
                <w:color w:val="000000"/>
                <w:sz w:val="20"/>
                <w:szCs w:val="20"/>
              </w:rPr>
              <w:t>Totals (rounded)</w:t>
            </w:r>
            <w:r w:rsidRPr="00C7282C">
              <w:rPr>
                <w:rFonts w:eastAsia="Times New Roman" w:cstheme="minorHAnsi"/>
                <w:color w:val="000000"/>
                <w:sz w:val="20"/>
                <w:szCs w:val="20"/>
                <w:vertAlign w:val="superscript"/>
              </w:rPr>
              <w:t>a</w:t>
            </w:r>
          </w:p>
        </w:tc>
        <w:tc>
          <w:tcPr>
            <w:tcW w:w="1960" w:type="dxa"/>
            <w:tcBorders>
              <w:top w:val="nil"/>
              <w:left w:val="nil"/>
              <w:bottom w:val="single" w:sz="4" w:space="0" w:color="auto"/>
              <w:right w:val="single" w:sz="4" w:space="0" w:color="auto"/>
            </w:tcBorders>
            <w:shd w:val="clear" w:color="auto" w:fill="auto"/>
            <w:vAlign w:val="center"/>
            <w:hideMark/>
          </w:tcPr>
          <w:p w:rsidR="00EB05ED" w:rsidRPr="00EB05ED" w:rsidP="00EB05ED" w14:paraId="28E27360"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w:t>
            </w:r>
          </w:p>
        </w:tc>
        <w:tc>
          <w:tcPr>
            <w:tcW w:w="2480" w:type="dxa"/>
            <w:tcBorders>
              <w:top w:val="nil"/>
              <w:left w:val="nil"/>
              <w:bottom w:val="single" w:sz="4" w:space="0" w:color="auto"/>
              <w:right w:val="single" w:sz="4" w:space="0" w:color="auto"/>
            </w:tcBorders>
            <w:shd w:val="clear" w:color="auto" w:fill="auto"/>
            <w:vAlign w:val="center"/>
            <w:hideMark/>
          </w:tcPr>
          <w:p w:rsidR="00EB05ED" w:rsidRPr="00EB05ED" w:rsidP="00EB05ED" w14:paraId="1270FB53"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w:t>
            </w:r>
          </w:p>
        </w:tc>
        <w:tc>
          <w:tcPr>
            <w:tcW w:w="1680" w:type="dxa"/>
            <w:tcBorders>
              <w:top w:val="nil"/>
              <w:left w:val="nil"/>
              <w:bottom w:val="single" w:sz="4" w:space="0" w:color="auto"/>
              <w:right w:val="single" w:sz="4" w:space="0" w:color="auto"/>
            </w:tcBorders>
            <w:shd w:val="clear" w:color="auto" w:fill="auto"/>
            <w:vAlign w:val="center"/>
            <w:hideMark/>
          </w:tcPr>
          <w:p w:rsidR="00EB05ED" w:rsidRPr="00EB05ED" w:rsidP="00EB05ED" w14:paraId="136663A4"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xml:space="preserve">$0 </w:t>
            </w:r>
          </w:p>
        </w:tc>
        <w:tc>
          <w:tcPr>
            <w:tcW w:w="1920" w:type="dxa"/>
            <w:tcBorders>
              <w:top w:val="nil"/>
              <w:left w:val="nil"/>
              <w:bottom w:val="single" w:sz="4" w:space="0" w:color="auto"/>
              <w:right w:val="single" w:sz="4" w:space="0" w:color="auto"/>
            </w:tcBorders>
            <w:shd w:val="clear" w:color="auto" w:fill="auto"/>
            <w:vAlign w:val="center"/>
            <w:hideMark/>
          </w:tcPr>
          <w:p w:rsidR="00EB05ED" w:rsidRPr="00EB05ED" w:rsidP="00EB05ED" w14:paraId="5A093ECD"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w:t>
            </w:r>
          </w:p>
        </w:tc>
        <w:tc>
          <w:tcPr>
            <w:tcW w:w="1780" w:type="dxa"/>
            <w:tcBorders>
              <w:top w:val="nil"/>
              <w:left w:val="nil"/>
              <w:bottom w:val="single" w:sz="4" w:space="0" w:color="auto"/>
              <w:right w:val="single" w:sz="4" w:space="0" w:color="auto"/>
            </w:tcBorders>
            <w:shd w:val="clear" w:color="auto" w:fill="auto"/>
            <w:vAlign w:val="center"/>
            <w:hideMark/>
          </w:tcPr>
          <w:p w:rsidR="00EB05ED" w:rsidRPr="00EB05ED" w:rsidP="00EB05ED" w14:paraId="2FBB2F77" w14:textId="77777777">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 </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B05ED" w:rsidRPr="00EB05ED" w:rsidP="00EB05ED" w14:paraId="3B18BEC6" w14:textId="07A3730E">
            <w:pPr>
              <w:spacing w:after="0" w:line="240" w:lineRule="auto"/>
              <w:jc w:val="center"/>
              <w:rPr>
                <w:rFonts w:eastAsia="Times New Roman" w:cstheme="minorHAnsi"/>
                <w:color w:val="000000"/>
                <w:sz w:val="20"/>
                <w:szCs w:val="20"/>
              </w:rPr>
            </w:pPr>
            <w:r w:rsidRPr="00EB05ED">
              <w:rPr>
                <w:rFonts w:eastAsia="Times New Roman" w:cstheme="minorHAnsi"/>
                <w:color w:val="000000"/>
                <w:sz w:val="20"/>
                <w:szCs w:val="20"/>
              </w:rPr>
              <w:t>$20,</w:t>
            </w:r>
            <w:r w:rsidRPr="00EB05ED" w:rsidR="00107BC0">
              <w:rPr>
                <w:rFonts w:eastAsia="Times New Roman" w:cstheme="minorHAnsi"/>
                <w:color w:val="000000"/>
                <w:sz w:val="20"/>
                <w:szCs w:val="20"/>
              </w:rPr>
              <w:t>4</w:t>
            </w:r>
            <w:r w:rsidR="00107BC0">
              <w:rPr>
                <w:rFonts w:eastAsia="Times New Roman" w:cstheme="minorHAnsi"/>
                <w:color w:val="000000"/>
                <w:sz w:val="20"/>
                <w:szCs w:val="20"/>
              </w:rPr>
              <w:t>00</w:t>
            </w:r>
            <w:r w:rsidRPr="00EB05ED">
              <w:rPr>
                <w:rFonts w:eastAsia="Times New Roman" w:cstheme="minorHAnsi"/>
                <w:color w:val="000000"/>
                <w:sz w:val="20"/>
                <w:szCs w:val="20"/>
              </w:rPr>
              <w:t xml:space="preserve">,000 </w:t>
            </w:r>
          </w:p>
        </w:tc>
      </w:tr>
    </w:tbl>
    <w:p w:rsidR="001A6F5B" w:rsidRPr="00C7282C" w:rsidP="001A6F5B" w14:paraId="2E628512" w14:textId="22D192BE">
      <w:pPr>
        <w:spacing w:after="0" w:line="240" w:lineRule="auto"/>
        <w:rPr>
          <w:rFonts w:eastAsia="Times New Roman" w:cstheme="minorHAnsi"/>
          <w:color w:val="000000"/>
          <w:sz w:val="20"/>
          <w:szCs w:val="20"/>
        </w:rPr>
      </w:pPr>
      <w:r w:rsidRPr="00C7282C">
        <w:rPr>
          <w:rFonts w:eastAsia="Times New Roman" w:cstheme="minorHAnsi"/>
          <w:color w:val="000000"/>
          <w:sz w:val="20"/>
          <w:szCs w:val="20"/>
          <w:vertAlign w:val="superscript"/>
        </w:rPr>
        <w:t>a</w:t>
      </w:r>
      <w:r w:rsidRPr="00C7282C">
        <w:rPr>
          <w:rFonts w:eastAsia="Times New Roman" w:cstheme="minorHAnsi"/>
          <w:color w:val="000000"/>
          <w:sz w:val="20"/>
          <w:szCs w:val="20"/>
        </w:rPr>
        <w:t xml:space="preserve"> Totals have been rounded to 3 significant figures.  Figures may not </w:t>
      </w:r>
      <w:r w:rsidRPr="00C7282C">
        <w:rPr>
          <w:rFonts w:eastAsia="Times New Roman" w:cstheme="minorHAnsi"/>
          <w:color w:val="000000"/>
          <w:sz w:val="20"/>
          <w:szCs w:val="20"/>
        </w:rPr>
        <w:t>add</w:t>
      </w:r>
      <w:r w:rsidRPr="00C7282C">
        <w:rPr>
          <w:rFonts w:eastAsia="Times New Roman" w:cstheme="minorHAnsi"/>
          <w:color w:val="000000"/>
          <w:sz w:val="20"/>
          <w:szCs w:val="20"/>
        </w:rPr>
        <w:t xml:space="preserve"> exactly due to rounding.</w:t>
      </w:r>
    </w:p>
    <w:p w:rsidR="00571581" w:rsidRPr="00BB3410" w:rsidP="00BB3410" w14:paraId="5B2DDA2A"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2B87"/>
    <w:rsid w:val="00013852"/>
    <w:rsid w:val="00013CE8"/>
    <w:rsid w:val="00014B10"/>
    <w:rsid w:val="00015FF6"/>
    <w:rsid w:val="0001637F"/>
    <w:rsid w:val="00017B90"/>
    <w:rsid w:val="00020791"/>
    <w:rsid w:val="00022AED"/>
    <w:rsid w:val="00023EFE"/>
    <w:rsid w:val="00025CE8"/>
    <w:rsid w:val="000267E1"/>
    <w:rsid w:val="00030670"/>
    <w:rsid w:val="0003166C"/>
    <w:rsid w:val="00032552"/>
    <w:rsid w:val="00033219"/>
    <w:rsid w:val="00036CF2"/>
    <w:rsid w:val="00037107"/>
    <w:rsid w:val="00041FBC"/>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4BE5"/>
    <w:rsid w:val="00095F01"/>
    <w:rsid w:val="00096319"/>
    <w:rsid w:val="000970D0"/>
    <w:rsid w:val="000978FD"/>
    <w:rsid w:val="000A1198"/>
    <w:rsid w:val="000A11F1"/>
    <w:rsid w:val="000A170A"/>
    <w:rsid w:val="000A2FD6"/>
    <w:rsid w:val="000A397C"/>
    <w:rsid w:val="000A4527"/>
    <w:rsid w:val="000A6D5F"/>
    <w:rsid w:val="000B129B"/>
    <w:rsid w:val="000B2D0E"/>
    <w:rsid w:val="000B3576"/>
    <w:rsid w:val="000B461B"/>
    <w:rsid w:val="000B4E8C"/>
    <w:rsid w:val="000B61F2"/>
    <w:rsid w:val="000B7BBA"/>
    <w:rsid w:val="000C04C0"/>
    <w:rsid w:val="000C21A3"/>
    <w:rsid w:val="000C41A7"/>
    <w:rsid w:val="000C43C8"/>
    <w:rsid w:val="000C608D"/>
    <w:rsid w:val="000D1800"/>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3EFB"/>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7BC0"/>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04A8"/>
    <w:rsid w:val="00141AC2"/>
    <w:rsid w:val="00145DAE"/>
    <w:rsid w:val="00147B68"/>
    <w:rsid w:val="0015084F"/>
    <w:rsid w:val="00152A80"/>
    <w:rsid w:val="0015347D"/>
    <w:rsid w:val="001600F2"/>
    <w:rsid w:val="00160461"/>
    <w:rsid w:val="00161846"/>
    <w:rsid w:val="001636DA"/>
    <w:rsid w:val="001638E9"/>
    <w:rsid w:val="00163C69"/>
    <w:rsid w:val="00164169"/>
    <w:rsid w:val="001641AA"/>
    <w:rsid w:val="0016658D"/>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797"/>
    <w:rsid w:val="0019182F"/>
    <w:rsid w:val="00191C72"/>
    <w:rsid w:val="001925B3"/>
    <w:rsid w:val="0019580A"/>
    <w:rsid w:val="00195BEB"/>
    <w:rsid w:val="001969D2"/>
    <w:rsid w:val="00196A54"/>
    <w:rsid w:val="00197A23"/>
    <w:rsid w:val="001A20B0"/>
    <w:rsid w:val="001A21A7"/>
    <w:rsid w:val="001A3351"/>
    <w:rsid w:val="001A53A7"/>
    <w:rsid w:val="001A6F5B"/>
    <w:rsid w:val="001A76B3"/>
    <w:rsid w:val="001A7DEF"/>
    <w:rsid w:val="001B1773"/>
    <w:rsid w:val="001B1962"/>
    <w:rsid w:val="001B2D25"/>
    <w:rsid w:val="001B4565"/>
    <w:rsid w:val="001B46D7"/>
    <w:rsid w:val="001B4BEC"/>
    <w:rsid w:val="001B7B47"/>
    <w:rsid w:val="001C0151"/>
    <w:rsid w:val="001C04B9"/>
    <w:rsid w:val="001C0F60"/>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A47"/>
    <w:rsid w:val="001F7B1A"/>
    <w:rsid w:val="001F7DF2"/>
    <w:rsid w:val="0020142E"/>
    <w:rsid w:val="00201886"/>
    <w:rsid w:val="0020479E"/>
    <w:rsid w:val="002064A4"/>
    <w:rsid w:val="00210F2E"/>
    <w:rsid w:val="00211627"/>
    <w:rsid w:val="0021184C"/>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32F9"/>
    <w:rsid w:val="0027766D"/>
    <w:rsid w:val="00277A03"/>
    <w:rsid w:val="0028202F"/>
    <w:rsid w:val="0028340E"/>
    <w:rsid w:val="00283764"/>
    <w:rsid w:val="00283AE9"/>
    <w:rsid w:val="00283C66"/>
    <w:rsid w:val="002847BB"/>
    <w:rsid w:val="002853F5"/>
    <w:rsid w:val="00285782"/>
    <w:rsid w:val="00285A68"/>
    <w:rsid w:val="00286FA0"/>
    <w:rsid w:val="00287F46"/>
    <w:rsid w:val="00287F94"/>
    <w:rsid w:val="00290BEB"/>
    <w:rsid w:val="00291493"/>
    <w:rsid w:val="00291589"/>
    <w:rsid w:val="002933D6"/>
    <w:rsid w:val="00295B71"/>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1147"/>
    <w:rsid w:val="00342882"/>
    <w:rsid w:val="00342DB5"/>
    <w:rsid w:val="00343CEF"/>
    <w:rsid w:val="00344CB0"/>
    <w:rsid w:val="003467C8"/>
    <w:rsid w:val="00347C3C"/>
    <w:rsid w:val="0035079F"/>
    <w:rsid w:val="003527C1"/>
    <w:rsid w:val="00352C25"/>
    <w:rsid w:val="003565B6"/>
    <w:rsid w:val="00356A66"/>
    <w:rsid w:val="00357418"/>
    <w:rsid w:val="00357526"/>
    <w:rsid w:val="00357AF4"/>
    <w:rsid w:val="0036059B"/>
    <w:rsid w:val="00360B75"/>
    <w:rsid w:val="00361737"/>
    <w:rsid w:val="00363F41"/>
    <w:rsid w:val="00366D56"/>
    <w:rsid w:val="00367871"/>
    <w:rsid w:val="00367DAD"/>
    <w:rsid w:val="0037007A"/>
    <w:rsid w:val="0037342A"/>
    <w:rsid w:val="00373CC8"/>
    <w:rsid w:val="00374E24"/>
    <w:rsid w:val="00375E2A"/>
    <w:rsid w:val="00376609"/>
    <w:rsid w:val="0038330C"/>
    <w:rsid w:val="003856DC"/>
    <w:rsid w:val="003901B8"/>
    <w:rsid w:val="003953C3"/>
    <w:rsid w:val="003A0E52"/>
    <w:rsid w:val="003A1D0D"/>
    <w:rsid w:val="003A38FB"/>
    <w:rsid w:val="003A41A0"/>
    <w:rsid w:val="003A6BEF"/>
    <w:rsid w:val="003B04B9"/>
    <w:rsid w:val="003B0A8F"/>
    <w:rsid w:val="003B153D"/>
    <w:rsid w:val="003B4D4F"/>
    <w:rsid w:val="003B7020"/>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4B"/>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94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0BDB"/>
    <w:rsid w:val="00480F26"/>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2C18"/>
    <w:rsid w:val="004B3ACF"/>
    <w:rsid w:val="004B669B"/>
    <w:rsid w:val="004B710E"/>
    <w:rsid w:val="004C17A6"/>
    <w:rsid w:val="004C43EA"/>
    <w:rsid w:val="004C4445"/>
    <w:rsid w:val="004C4F46"/>
    <w:rsid w:val="004C53AD"/>
    <w:rsid w:val="004C6291"/>
    <w:rsid w:val="004C65F0"/>
    <w:rsid w:val="004C680C"/>
    <w:rsid w:val="004C6EC4"/>
    <w:rsid w:val="004C7205"/>
    <w:rsid w:val="004D0275"/>
    <w:rsid w:val="004D5020"/>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28D"/>
    <w:rsid w:val="00510C48"/>
    <w:rsid w:val="005119F4"/>
    <w:rsid w:val="00511DDD"/>
    <w:rsid w:val="00512F2D"/>
    <w:rsid w:val="00513479"/>
    <w:rsid w:val="0051499C"/>
    <w:rsid w:val="00515993"/>
    <w:rsid w:val="00517F46"/>
    <w:rsid w:val="00520209"/>
    <w:rsid w:val="0052076B"/>
    <w:rsid w:val="00524059"/>
    <w:rsid w:val="00524C0E"/>
    <w:rsid w:val="00525993"/>
    <w:rsid w:val="005263EC"/>
    <w:rsid w:val="00526689"/>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5D2A"/>
    <w:rsid w:val="00566F71"/>
    <w:rsid w:val="00571581"/>
    <w:rsid w:val="00571C92"/>
    <w:rsid w:val="00571D24"/>
    <w:rsid w:val="005723B9"/>
    <w:rsid w:val="005726BA"/>
    <w:rsid w:val="0057299B"/>
    <w:rsid w:val="005734FF"/>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18"/>
    <w:rsid w:val="005A7BA6"/>
    <w:rsid w:val="005B4322"/>
    <w:rsid w:val="005B499E"/>
    <w:rsid w:val="005B5DA7"/>
    <w:rsid w:val="005B6A8D"/>
    <w:rsid w:val="005C195D"/>
    <w:rsid w:val="005C1B22"/>
    <w:rsid w:val="005C2031"/>
    <w:rsid w:val="005C7FA3"/>
    <w:rsid w:val="005D0ACB"/>
    <w:rsid w:val="005D140B"/>
    <w:rsid w:val="005D1C36"/>
    <w:rsid w:val="005D1F2E"/>
    <w:rsid w:val="005D2654"/>
    <w:rsid w:val="005D2E6F"/>
    <w:rsid w:val="005D362F"/>
    <w:rsid w:val="005D5624"/>
    <w:rsid w:val="005D5865"/>
    <w:rsid w:val="005D5F1D"/>
    <w:rsid w:val="005D636E"/>
    <w:rsid w:val="005E03A2"/>
    <w:rsid w:val="005E35C4"/>
    <w:rsid w:val="005E3A8B"/>
    <w:rsid w:val="005E4A7B"/>
    <w:rsid w:val="005E4C2F"/>
    <w:rsid w:val="005E588F"/>
    <w:rsid w:val="005E5BEC"/>
    <w:rsid w:val="005E5D2D"/>
    <w:rsid w:val="005E6FAB"/>
    <w:rsid w:val="005F1234"/>
    <w:rsid w:val="005F13AA"/>
    <w:rsid w:val="005F3682"/>
    <w:rsid w:val="005F484B"/>
    <w:rsid w:val="005F5F0A"/>
    <w:rsid w:val="00601660"/>
    <w:rsid w:val="00601B3B"/>
    <w:rsid w:val="00602636"/>
    <w:rsid w:val="006036CD"/>
    <w:rsid w:val="00603CAA"/>
    <w:rsid w:val="00603CC1"/>
    <w:rsid w:val="0060451D"/>
    <w:rsid w:val="00604681"/>
    <w:rsid w:val="00604D35"/>
    <w:rsid w:val="0060519D"/>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3F47"/>
    <w:rsid w:val="0065454C"/>
    <w:rsid w:val="006578D9"/>
    <w:rsid w:val="00660027"/>
    <w:rsid w:val="00660B98"/>
    <w:rsid w:val="00665EAF"/>
    <w:rsid w:val="00666566"/>
    <w:rsid w:val="00666D5A"/>
    <w:rsid w:val="00670897"/>
    <w:rsid w:val="00672A20"/>
    <w:rsid w:val="006737EC"/>
    <w:rsid w:val="006739CE"/>
    <w:rsid w:val="00677A99"/>
    <w:rsid w:val="0068304A"/>
    <w:rsid w:val="00683207"/>
    <w:rsid w:val="00686D59"/>
    <w:rsid w:val="00687254"/>
    <w:rsid w:val="00687583"/>
    <w:rsid w:val="00691828"/>
    <w:rsid w:val="00691A07"/>
    <w:rsid w:val="00692B88"/>
    <w:rsid w:val="00693D40"/>
    <w:rsid w:val="006971C6"/>
    <w:rsid w:val="00697598"/>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983"/>
    <w:rsid w:val="00714D14"/>
    <w:rsid w:val="00714E66"/>
    <w:rsid w:val="007167A3"/>
    <w:rsid w:val="00716971"/>
    <w:rsid w:val="007169A1"/>
    <w:rsid w:val="00716CE1"/>
    <w:rsid w:val="00716D1D"/>
    <w:rsid w:val="00724442"/>
    <w:rsid w:val="00724815"/>
    <w:rsid w:val="00726EFA"/>
    <w:rsid w:val="007279D9"/>
    <w:rsid w:val="00731652"/>
    <w:rsid w:val="007324C0"/>
    <w:rsid w:val="007325A4"/>
    <w:rsid w:val="00732759"/>
    <w:rsid w:val="00732A40"/>
    <w:rsid w:val="00735197"/>
    <w:rsid w:val="00735C37"/>
    <w:rsid w:val="0073767D"/>
    <w:rsid w:val="0074077E"/>
    <w:rsid w:val="00741CD7"/>
    <w:rsid w:val="00742631"/>
    <w:rsid w:val="00742CDA"/>
    <w:rsid w:val="00742DE0"/>
    <w:rsid w:val="00743A10"/>
    <w:rsid w:val="00743BAD"/>
    <w:rsid w:val="00745A5F"/>
    <w:rsid w:val="00746CEB"/>
    <w:rsid w:val="00746F8F"/>
    <w:rsid w:val="00747678"/>
    <w:rsid w:val="007503C7"/>
    <w:rsid w:val="00750796"/>
    <w:rsid w:val="007534F8"/>
    <w:rsid w:val="0075404F"/>
    <w:rsid w:val="0075537F"/>
    <w:rsid w:val="007558ED"/>
    <w:rsid w:val="007560F1"/>
    <w:rsid w:val="00756B5F"/>
    <w:rsid w:val="00761C12"/>
    <w:rsid w:val="00762228"/>
    <w:rsid w:val="00763E34"/>
    <w:rsid w:val="00764EF9"/>
    <w:rsid w:val="007674E8"/>
    <w:rsid w:val="00767630"/>
    <w:rsid w:val="00770A34"/>
    <w:rsid w:val="00770FC4"/>
    <w:rsid w:val="007711BC"/>
    <w:rsid w:val="007713C7"/>
    <w:rsid w:val="00772C87"/>
    <w:rsid w:val="00772D61"/>
    <w:rsid w:val="00775025"/>
    <w:rsid w:val="00776C0D"/>
    <w:rsid w:val="0077747C"/>
    <w:rsid w:val="00780787"/>
    <w:rsid w:val="00781438"/>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53C0"/>
    <w:rsid w:val="007C7191"/>
    <w:rsid w:val="007C7392"/>
    <w:rsid w:val="007D1451"/>
    <w:rsid w:val="007D1B8B"/>
    <w:rsid w:val="007D2824"/>
    <w:rsid w:val="007D3C4B"/>
    <w:rsid w:val="007D4381"/>
    <w:rsid w:val="007D47D8"/>
    <w:rsid w:val="007D58A8"/>
    <w:rsid w:val="007D5F7F"/>
    <w:rsid w:val="007E0597"/>
    <w:rsid w:val="007E091B"/>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4CD6"/>
    <w:rsid w:val="00827596"/>
    <w:rsid w:val="0082798D"/>
    <w:rsid w:val="00830F44"/>
    <w:rsid w:val="008310D5"/>
    <w:rsid w:val="0083159E"/>
    <w:rsid w:val="008316D7"/>
    <w:rsid w:val="00831944"/>
    <w:rsid w:val="00831B47"/>
    <w:rsid w:val="008343F1"/>
    <w:rsid w:val="008366EC"/>
    <w:rsid w:val="00840AE4"/>
    <w:rsid w:val="00840CCD"/>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1CA"/>
    <w:rsid w:val="008749E8"/>
    <w:rsid w:val="00876774"/>
    <w:rsid w:val="00876C6F"/>
    <w:rsid w:val="008803DA"/>
    <w:rsid w:val="00881794"/>
    <w:rsid w:val="00881CAD"/>
    <w:rsid w:val="00883A58"/>
    <w:rsid w:val="00884D94"/>
    <w:rsid w:val="00886213"/>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41E"/>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C"/>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39CA"/>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008"/>
    <w:rsid w:val="00941552"/>
    <w:rsid w:val="009429A4"/>
    <w:rsid w:val="00942B82"/>
    <w:rsid w:val="0094321E"/>
    <w:rsid w:val="00943C5A"/>
    <w:rsid w:val="00944273"/>
    <w:rsid w:val="00944C1D"/>
    <w:rsid w:val="00945D12"/>
    <w:rsid w:val="00946AF5"/>
    <w:rsid w:val="0095227C"/>
    <w:rsid w:val="009523A7"/>
    <w:rsid w:val="009523F2"/>
    <w:rsid w:val="00953FB7"/>
    <w:rsid w:val="009551C5"/>
    <w:rsid w:val="00956154"/>
    <w:rsid w:val="00956636"/>
    <w:rsid w:val="00961FE9"/>
    <w:rsid w:val="009620C0"/>
    <w:rsid w:val="009628DB"/>
    <w:rsid w:val="00962AEC"/>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B9F"/>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03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090E"/>
    <w:rsid w:val="009D1603"/>
    <w:rsid w:val="009D1FF1"/>
    <w:rsid w:val="009D23AF"/>
    <w:rsid w:val="009D2F92"/>
    <w:rsid w:val="009D3A5F"/>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910"/>
    <w:rsid w:val="009F1E00"/>
    <w:rsid w:val="009F3011"/>
    <w:rsid w:val="009F45ED"/>
    <w:rsid w:val="009F6B67"/>
    <w:rsid w:val="009F771F"/>
    <w:rsid w:val="00A02D1A"/>
    <w:rsid w:val="00A03078"/>
    <w:rsid w:val="00A0627A"/>
    <w:rsid w:val="00A10781"/>
    <w:rsid w:val="00A10C30"/>
    <w:rsid w:val="00A12B93"/>
    <w:rsid w:val="00A12BD8"/>
    <w:rsid w:val="00A133C7"/>
    <w:rsid w:val="00A15F64"/>
    <w:rsid w:val="00A227AA"/>
    <w:rsid w:val="00A233E0"/>
    <w:rsid w:val="00A23DE9"/>
    <w:rsid w:val="00A24F5B"/>
    <w:rsid w:val="00A26353"/>
    <w:rsid w:val="00A266EE"/>
    <w:rsid w:val="00A26E89"/>
    <w:rsid w:val="00A274B4"/>
    <w:rsid w:val="00A27E5C"/>
    <w:rsid w:val="00A306EB"/>
    <w:rsid w:val="00A31030"/>
    <w:rsid w:val="00A31484"/>
    <w:rsid w:val="00A3409B"/>
    <w:rsid w:val="00A352DB"/>
    <w:rsid w:val="00A358CC"/>
    <w:rsid w:val="00A35BC3"/>
    <w:rsid w:val="00A35F5B"/>
    <w:rsid w:val="00A361CE"/>
    <w:rsid w:val="00A45770"/>
    <w:rsid w:val="00A45865"/>
    <w:rsid w:val="00A5226D"/>
    <w:rsid w:val="00A53BD4"/>
    <w:rsid w:val="00A53C9A"/>
    <w:rsid w:val="00A54598"/>
    <w:rsid w:val="00A55764"/>
    <w:rsid w:val="00A563E0"/>
    <w:rsid w:val="00A56C84"/>
    <w:rsid w:val="00A60384"/>
    <w:rsid w:val="00A6282F"/>
    <w:rsid w:val="00A62AFA"/>
    <w:rsid w:val="00A6364B"/>
    <w:rsid w:val="00A64B54"/>
    <w:rsid w:val="00A676A5"/>
    <w:rsid w:val="00A67FC6"/>
    <w:rsid w:val="00A68791"/>
    <w:rsid w:val="00A71397"/>
    <w:rsid w:val="00A71F84"/>
    <w:rsid w:val="00A72623"/>
    <w:rsid w:val="00A768D2"/>
    <w:rsid w:val="00A80A27"/>
    <w:rsid w:val="00A816BC"/>
    <w:rsid w:val="00A82647"/>
    <w:rsid w:val="00A8542E"/>
    <w:rsid w:val="00A8593A"/>
    <w:rsid w:val="00A9188B"/>
    <w:rsid w:val="00A91EFC"/>
    <w:rsid w:val="00A9404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185"/>
    <w:rsid w:val="00AE1346"/>
    <w:rsid w:val="00AE2594"/>
    <w:rsid w:val="00AE274D"/>
    <w:rsid w:val="00AE3624"/>
    <w:rsid w:val="00AE3760"/>
    <w:rsid w:val="00AE3CFF"/>
    <w:rsid w:val="00AE3F7E"/>
    <w:rsid w:val="00AE63B1"/>
    <w:rsid w:val="00AE70A5"/>
    <w:rsid w:val="00AE7A5F"/>
    <w:rsid w:val="00AE7BE7"/>
    <w:rsid w:val="00AE7FC5"/>
    <w:rsid w:val="00AF1962"/>
    <w:rsid w:val="00AF2486"/>
    <w:rsid w:val="00AF24FA"/>
    <w:rsid w:val="00AF3D20"/>
    <w:rsid w:val="00AF4218"/>
    <w:rsid w:val="00AF64B0"/>
    <w:rsid w:val="00AF6F5C"/>
    <w:rsid w:val="00AF71E9"/>
    <w:rsid w:val="00B027C5"/>
    <w:rsid w:val="00B02874"/>
    <w:rsid w:val="00B044B2"/>
    <w:rsid w:val="00B04655"/>
    <w:rsid w:val="00B04A5C"/>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47F6C"/>
    <w:rsid w:val="00B5068E"/>
    <w:rsid w:val="00B51024"/>
    <w:rsid w:val="00B524A9"/>
    <w:rsid w:val="00B55DD6"/>
    <w:rsid w:val="00B603E4"/>
    <w:rsid w:val="00B62988"/>
    <w:rsid w:val="00B6361B"/>
    <w:rsid w:val="00B63B97"/>
    <w:rsid w:val="00B65237"/>
    <w:rsid w:val="00B666CD"/>
    <w:rsid w:val="00B6671D"/>
    <w:rsid w:val="00B67894"/>
    <w:rsid w:val="00B72371"/>
    <w:rsid w:val="00B737EF"/>
    <w:rsid w:val="00B742D2"/>
    <w:rsid w:val="00B74D25"/>
    <w:rsid w:val="00B7519D"/>
    <w:rsid w:val="00B77C81"/>
    <w:rsid w:val="00B80F76"/>
    <w:rsid w:val="00B818B8"/>
    <w:rsid w:val="00B81A2E"/>
    <w:rsid w:val="00B82E99"/>
    <w:rsid w:val="00B83587"/>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3D7"/>
    <w:rsid w:val="00BF0C84"/>
    <w:rsid w:val="00BF0CAD"/>
    <w:rsid w:val="00BF1372"/>
    <w:rsid w:val="00BF1409"/>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2DC3"/>
    <w:rsid w:val="00C13B84"/>
    <w:rsid w:val="00C14B7B"/>
    <w:rsid w:val="00C14D9D"/>
    <w:rsid w:val="00C1628D"/>
    <w:rsid w:val="00C17264"/>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4FE4"/>
    <w:rsid w:val="00C36AEE"/>
    <w:rsid w:val="00C36E61"/>
    <w:rsid w:val="00C375CA"/>
    <w:rsid w:val="00C4086C"/>
    <w:rsid w:val="00C4298A"/>
    <w:rsid w:val="00C42F7B"/>
    <w:rsid w:val="00C441E0"/>
    <w:rsid w:val="00C44A9E"/>
    <w:rsid w:val="00C457F1"/>
    <w:rsid w:val="00C45979"/>
    <w:rsid w:val="00C47AFE"/>
    <w:rsid w:val="00C506CC"/>
    <w:rsid w:val="00C516F5"/>
    <w:rsid w:val="00C51D4B"/>
    <w:rsid w:val="00C538F7"/>
    <w:rsid w:val="00C541C4"/>
    <w:rsid w:val="00C54E17"/>
    <w:rsid w:val="00C54FDB"/>
    <w:rsid w:val="00C573BC"/>
    <w:rsid w:val="00C60DDA"/>
    <w:rsid w:val="00C613DC"/>
    <w:rsid w:val="00C6228D"/>
    <w:rsid w:val="00C63846"/>
    <w:rsid w:val="00C67CE7"/>
    <w:rsid w:val="00C67D9C"/>
    <w:rsid w:val="00C706D7"/>
    <w:rsid w:val="00C72590"/>
    <w:rsid w:val="00C7282C"/>
    <w:rsid w:val="00C72CCD"/>
    <w:rsid w:val="00C733F7"/>
    <w:rsid w:val="00C737CB"/>
    <w:rsid w:val="00C754FD"/>
    <w:rsid w:val="00C76FDB"/>
    <w:rsid w:val="00C80081"/>
    <w:rsid w:val="00C80E50"/>
    <w:rsid w:val="00C81226"/>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7BC8"/>
    <w:rsid w:val="00CD1614"/>
    <w:rsid w:val="00CD1836"/>
    <w:rsid w:val="00CD206D"/>
    <w:rsid w:val="00CD275E"/>
    <w:rsid w:val="00CD2EF7"/>
    <w:rsid w:val="00CD38AB"/>
    <w:rsid w:val="00CD4100"/>
    <w:rsid w:val="00CD4338"/>
    <w:rsid w:val="00CD4809"/>
    <w:rsid w:val="00CD5A92"/>
    <w:rsid w:val="00CE0942"/>
    <w:rsid w:val="00CE0C58"/>
    <w:rsid w:val="00CE1EF9"/>
    <w:rsid w:val="00CE2CB1"/>
    <w:rsid w:val="00CE3ACF"/>
    <w:rsid w:val="00CE4292"/>
    <w:rsid w:val="00CE4DEB"/>
    <w:rsid w:val="00CE4F47"/>
    <w:rsid w:val="00CE5752"/>
    <w:rsid w:val="00CE6F2D"/>
    <w:rsid w:val="00CF23B4"/>
    <w:rsid w:val="00CF242E"/>
    <w:rsid w:val="00CF2D40"/>
    <w:rsid w:val="00CF413A"/>
    <w:rsid w:val="00CF4631"/>
    <w:rsid w:val="00CF5A3C"/>
    <w:rsid w:val="00CF5EFF"/>
    <w:rsid w:val="00D00106"/>
    <w:rsid w:val="00D00D33"/>
    <w:rsid w:val="00D01A8F"/>
    <w:rsid w:val="00D04072"/>
    <w:rsid w:val="00D043F3"/>
    <w:rsid w:val="00D05DDE"/>
    <w:rsid w:val="00D10B82"/>
    <w:rsid w:val="00D12D20"/>
    <w:rsid w:val="00D14A68"/>
    <w:rsid w:val="00D163B0"/>
    <w:rsid w:val="00D174FA"/>
    <w:rsid w:val="00D17BB9"/>
    <w:rsid w:val="00D210DB"/>
    <w:rsid w:val="00D225E2"/>
    <w:rsid w:val="00D234AD"/>
    <w:rsid w:val="00D23CB6"/>
    <w:rsid w:val="00D24AC0"/>
    <w:rsid w:val="00D26124"/>
    <w:rsid w:val="00D2621E"/>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383"/>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40F"/>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1F47"/>
    <w:rsid w:val="00EA3AE4"/>
    <w:rsid w:val="00EA4A33"/>
    <w:rsid w:val="00EA58E6"/>
    <w:rsid w:val="00EA5D83"/>
    <w:rsid w:val="00EA6184"/>
    <w:rsid w:val="00EA6BDC"/>
    <w:rsid w:val="00EB00A2"/>
    <w:rsid w:val="00EB05ED"/>
    <w:rsid w:val="00EB0A8E"/>
    <w:rsid w:val="00EB0C83"/>
    <w:rsid w:val="00EB1912"/>
    <w:rsid w:val="00EB1C08"/>
    <w:rsid w:val="00EB2A3A"/>
    <w:rsid w:val="00EB34A6"/>
    <w:rsid w:val="00EB4C2F"/>
    <w:rsid w:val="00EB7EC4"/>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5D24"/>
    <w:rsid w:val="00EE68B7"/>
    <w:rsid w:val="00EE7609"/>
    <w:rsid w:val="00EE782C"/>
    <w:rsid w:val="00EF0B1D"/>
    <w:rsid w:val="00EF2E9D"/>
    <w:rsid w:val="00EF3B34"/>
    <w:rsid w:val="00EF71E8"/>
    <w:rsid w:val="00EF7A31"/>
    <w:rsid w:val="00EF7B2E"/>
    <w:rsid w:val="00EF7D9F"/>
    <w:rsid w:val="00F0015C"/>
    <w:rsid w:val="00F02003"/>
    <w:rsid w:val="00F0667A"/>
    <w:rsid w:val="00F0705E"/>
    <w:rsid w:val="00F071BE"/>
    <w:rsid w:val="00F10CF0"/>
    <w:rsid w:val="00F13343"/>
    <w:rsid w:val="00F13918"/>
    <w:rsid w:val="00F15CFE"/>
    <w:rsid w:val="00F171C6"/>
    <w:rsid w:val="00F1773A"/>
    <w:rsid w:val="00F17AC5"/>
    <w:rsid w:val="00F17E88"/>
    <w:rsid w:val="00F17F8C"/>
    <w:rsid w:val="00F20097"/>
    <w:rsid w:val="00F2237E"/>
    <w:rsid w:val="00F229AC"/>
    <w:rsid w:val="00F22E02"/>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390D"/>
    <w:rsid w:val="00F440BC"/>
    <w:rsid w:val="00F462DB"/>
    <w:rsid w:val="00F47EAC"/>
    <w:rsid w:val="00F5019F"/>
    <w:rsid w:val="00F50A6D"/>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2894"/>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9744B"/>
    <w:rsid w:val="00FA0F0D"/>
    <w:rsid w:val="00FA243A"/>
    <w:rsid w:val="00FA4C93"/>
    <w:rsid w:val="00FA5FC1"/>
    <w:rsid w:val="00FA7931"/>
    <w:rsid w:val="00FB012C"/>
    <w:rsid w:val="00FB1F02"/>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41F4"/>
    <w:rsid w:val="00FD54EB"/>
    <w:rsid w:val="00FD7196"/>
    <w:rsid w:val="00FE090D"/>
    <w:rsid w:val="00FE0BEA"/>
    <w:rsid w:val="00FE0D6A"/>
    <w:rsid w:val="00FE1682"/>
    <w:rsid w:val="00FE2C1F"/>
    <w:rsid w:val="00FE4665"/>
    <w:rsid w:val="00FE539F"/>
    <w:rsid w:val="00FF04B1"/>
    <w:rsid w:val="00FF0CC3"/>
    <w:rsid w:val="00FF0DE8"/>
    <w:rsid w:val="00FF11A9"/>
    <w:rsid w:val="00FF165F"/>
    <w:rsid w:val="00FF16DB"/>
    <w:rsid w:val="00FF3DDF"/>
    <w:rsid w:val="00FF4B69"/>
    <w:rsid w:val="00FF5265"/>
    <w:rsid w:val="00FF55F1"/>
    <w:rsid w:val="00FF6FC8"/>
    <w:rsid w:val="0165F593"/>
    <w:rsid w:val="01AFBD83"/>
    <w:rsid w:val="01DBE774"/>
    <w:rsid w:val="01EE46BA"/>
    <w:rsid w:val="01EF6AF3"/>
    <w:rsid w:val="02369EEC"/>
    <w:rsid w:val="0248A40C"/>
    <w:rsid w:val="025D404D"/>
    <w:rsid w:val="025EBAC4"/>
    <w:rsid w:val="029ABC87"/>
    <w:rsid w:val="02AC709B"/>
    <w:rsid w:val="02D22C48"/>
    <w:rsid w:val="02D22D39"/>
    <w:rsid w:val="02FFC142"/>
    <w:rsid w:val="031B2668"/>
    <w:rsid w:val="03324726"/>
    <w:rsid w:val="0340C7B5"/>
    <w:rsid w:val="03563071"/>
    <w:rsid w:val="0358D710"/>
    <w:rsid w:val="0359EF17"/>
    <w:rsid w:val="0365DAEE"/>
    <w:rsid w:val="0372BE5B"/>
    <w:rsid w:val="0389EECB"/>
    <w:rsid w:val="038B508C"/>
    <w:rsid w:val="03AB7717"/>
    <w:rsid w:val="03E4746D"/>
    <w:rsid w:val="043A4EAC"/>
    <w:rsid w:val="0478847D"/>
    <w:rsid w:val="049EE99E"/>
    <w:rsid w:val="05031D9C"/>
    <w:rsid w:val="0550468E"/>
    <w:rsid w:val="056DDD49"/>
    <w:rsid w:val="0589CF88"/>
    <w:rsid w:val="06070A83"/>
    <w:rsid w:val="0613B2CE"/>
    <w:rsid w:val="06309838"/>
    <w:rsid w:val="065BDB83"/>
    <w:rsid w:val="065EDDB5"/>
    <w:rsid w:val="065FAC96"/>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21C37B"/>
    <w:rsid w:val="0B8BFC26"/>
    <w:rsid w:val="0BDE80BD"/>
    <w:rsid w:val="0C091ED5"/>
    <w:rsid w:val="0C14FBF0"/>
    <w:rsid w:val="0C2FC836"/>
    <w:rsid w:val="0C550549"/>
    <w:rsid w:val="0C9D8B4A"/>
    <w:rsid w:val="0CAA651B"/>
    <w:rsid w:val="0D05FC5C"/>
    <w:rsid w:val="0D36C0D2"/>
    <w:rsid w:val="0D9C6C8E"/>
    <w:rsid w:val="0E24BC54"/>
    <w:rsid w:val="0E27C4FB"/>
    <w:rsid w:val="0E379206"/>
    <w:rsid w:val="0E421184"/>
    <w:rsid w:val="0E7B3485"/>
    <w:rsid w:val="0F12DF27"/>
    <w:rsid w:val="0F24E44C"/>
    <w:rsid w:val="0F26F43C"/>
    <w:rsid w:val="0F43C128"/>
    <w:rsid w:val="0FBBE6FD"/>
    <w:rsid w:val="0FE6717B"/>
    <w:rsid w:val="104196CA"/>
    <w:rsid w:val="104361D7"/>
    <w:rsid w:val="105625C4"/>
    <w:rsid w:val="106176CF"/>
    <w:rsid w:val="10BBB88C"/>
    <w:rsid w:val="10CC20C5"/>
    <w:rsid w:val="112D3373"/>
    <w:rsid w:val="11410993"/>
    <w:rsid w:val="1190F657"/>
    <w:rsid w:val="11AB4B38"/>
    <w:rsid w:val="11D460C9"/>
    <w:rsid w:val="123EF6C9"/>
    <w:rsid w:val="129B6C98"/>
    <w:rsid w:val="12BD9676"/>
    <w:rsid w:val="131FD8A5"/>
    <w:rsid w:val="13CB0A04"/>
    <w:rsid w:val="13F72327"/>
    <w:rsid w:val="14310AC5"/>
    <w:rsid w:val="145FBC76"/>
    <w:rsid w:val="14C791E6"/>
    <w:rsid w:val="1510D529"/>
    <w:rsid w:val="1543CD3F"/>
    <w:rsid w:val="157F6859"/>
    <w:rsid w:val="15BD4994"/>
    <w:rsid w:val="1655B9ED"/>
    <w:rsid w:val="166451EE"/>
    <w:rsid w:val="16971CCD"/>
    <w:rsid w:val="16B4A4E5"/>
    <w:rsid w:val="16D612E6"/>
    <w:rsid w:val="173E4C25"/>
    <w:rsid w:val="177504D9"/>
    <w:rsid w:val="17897176"/>
    <w:rsid w:val="1795A9AC"/>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28E53"/>
    <w:rsid w:val="1A4C914E"/>
    <w:rsid w:val="1A889B5B"/>
    <w:rsid w:val="1A9C409B"/>
    <w:rsid w:val="1AC73956"/>
    <w:rsid w:val="1ACFC339"/>
    <w:rsid w:val="1AF4038B"/>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1FC61807"/>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10CB64"/>
    <w:rsid w:val="25373DF2"/>
    <w:rsid w:val="25887D1F"/>
    <w:rsid w:val="25A37DC1"/>
    <w:rsid w:val="25CAEC98"/>
    <w:rsid w:val="263A7A08"/>
    <w:rsid w:val="266CA112"/>
    <w:rsid w:val="27274B2F"/>
    <w:rsid w:val="275FA0AA"/>
    <w:rsid w:val="279052A7"/>
    <w:rsid w:val="2792BB1F"/>
    <w:rsid w:val="27BDE7A1"/>
    <w:rsid w:val="27BE8256"/>
    <w:rsid w:val="27D44553"/>
    <w:rsid w:val="27E825D9"/>
    <w:rsid w:val="286300B2"/>
    <w:rsid w:val="287DB562"/>
    <w:rsid w:val="28A8953E"/>
    <w:rsid w:val="28C436C3"/>
    <w:rsid w:val="2912FBA6"/>
    <w:rsid w:val="2990A606"/>
    <w:rsid w:val="2A00A404"/>
    <w:rsid w:val="2A8EDDB9"/>
    <w:rsid w:val="2AA44433"/>
    <w:rsid w:val="2AB2567D"/>
    <w:rsid w:val="2B234DDF"/>
    <w:rsid w:val="2B4B5582"/>
    <w:rsid w:val="2BB4E3AE"/>
    <w:rsid w:val="2BE32438"/>
    <w:rsid w:val="2C0DB51F"/>
    <w:rsid w:val="2C4E5B0E"/>
    <w:rsid w:val="2D40FCE6"/>
    <w:rsid w:val="2D9223AC"/>
    <w:rsid w:val="2E25009A"/>
    <w:rsid w:val="2E4B5F0D"/>
    <w:rsid w:val="2E5E4AEF"/>
    <w:rsid w:val="2E878534"/>
    <w:rsid w:val="2ED600DC"/>
    <w:rsid w:val="2EE5F300"/>
    <w:rsid w:val="2F01D88F"/>
    <w:rsid w:val="2F194841"/>
    <w:rsid w:val="2F21E837"/>
    <w:rsid w:val="2F3FE089"/>
    <w:rsid w:val="2F89C750"/>
    <w:rsid w:val="2F97CE1F"/>
    <w:rsid w:val="2FD90668"/>
    <w:rsid w:val="30070D8A"/>
    <w:rsid w:val="3022F585"/>
    <w:rsid w:val="30313B04"/>
    <w:rsid w:val="309F3366"/>
    <w:rsid w:val="31099FF3"/>
    <w:rsid w:val="3121CC31"/>
    <w:rsid w:val="31586653"/>
    <w:rsid w:val="320B6F4B"/>
    <w:rsid w:val="326B2CC6"/>
    <w:rsid w:val="329F570B"/>
    <w:rsid w:val="32E3142D"/>
    <w:rsid w:val="331FED17"/>
    <w:rsid w:val="33304C18"/>
    <w:rsid w:val="3343CE0C"/>
    <w:rsid w:val="33446247"/>
    <w:rsid w:val="337291F6"/>
    <w:rsid w:val="3432FB36"/>
    <w:rsid w:val="34573AA0"/>
    <w:rsid w:val="35871221"/>
    <w:rsid w:val="35FD5EF2"/>
    <w:rsid w:val="366A66C8"/>
    <w:rsid w:val="36AD647E"/>
    <w:rsid w:val="36D9115A"/>
    <w:rsid w:val="374D12E5"/>
    <w:rsid w:val="37708A51"/>
    <w:rsid w:val="377C03ED"/>
    <w:rsid w:val="37D6EBD3"/>
    <w:rsid w:val="37DBF8F1"/>
    <w:rsid w:val="37F1FC62"/>
    <w:rsid w:val="3810C2BE"/>
    <w:rsid w:val="384D55EA"/>
    <w:rsid w:val="38547927"/>
    <w:rsid w:val="38AB8210"/>
    <w:rsid w:val="38BE1427"/>
    <w:rsid w:val="38C356BC"/>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CC853FB"/>
    <w:rsid w:val="3D0EEF5A"/>
    <w:rsid w:val="3D15E52A"/>
    <w:rsid w:val="3D57A416"/>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0875CD"/>
    <w:rsid w:val="43793379"/>
    <w:rsid w:val="437E5AB7"/>
    <w:rsid w:val="439D51F1"/>
    <w:rsid w:val="43EE9002"/>
    <w:rsid w:val="4421770F"/>
    <w:rsid w:val="448F848A"/>
    <w:rsid w:val="44D2B511"/>
    <w:rsid w:val="451ABEE3"/>
    <w:rsid w:val="4520F70F"/>
    <w:rsid w:val="45469B18"/>
    <w:rsid w:val="4590F584"/>
    <w:rsid w:val="459FC8F5"/>
    <w:rsid w:val="45D22335"/>
    <w:rsid w:val="4613F2F6"/>
    <w:rsid w:val="46201964"/>
    <w:rsid w:val="4637B828"/>
    <w:rsid w:val="46681301"/>
    <w:rsid w:val="46985145"/>
    <w:rsid w:val="472ACC5B"/>
    <w:rsid w:val="477A0BC4"/>
    <w:rsid w:val="477FD07D"/>
    <w:rsid w:val="4804911A"/>
    <w:rsid w:val="4818FDB7"/>
    <w:rsid w:val="481F7EE4"/>
    <w:rsid w:val="48CDBC3D"/>
    <w:rsid w:val="48D3DA8E"/>
    <w:rsid w:val="48D88204"/>
    <w:rsid w:val="49133A93"/>
    <w:rsid w:val="49248A83"/>
    <w:rsid w:val="498764AB"/>
    <w:rsid w:val="4A018F5E"/>
    <w:rsid w:val="4A2B536C"/>
    <w:rsid w:val="4A9C43CA"/>
    <w:rsid w:val="4AD72224"/>
    <w:rsid w:val="4B06C381"/>
    <w:rsid w:val="4B8C1788"/>
    <w:rsid w:val="4BDBF0A0"/>
    <w:rsid w:val="4BE53EA6"/>
    <w:rsid w:val="4C04BBF2"/>
    <w:rsid w:val="4C270B2A"/>
    <w:rsid w:val="4C5807F8"/>
    <w:rsid w:val="4C929F63"/>
    <w:rsid w:val="4CA5DD10"/>
    <w:rsid w:val="4CB6BBB8"/>
    <w:rsid w:val="4CD146E4"/>
    <w:rsid w:val="4D24F240"/>
    <w:rsid w:val="4D857A98"/>
    <w:rsid w:val="4DA32AA6"/>
    <w:rsid w:val="4E07D563"/>
    <w:rsid w:val="4E1EA890"/>
    <w:rsid w:val="4E28B7CE"/>
    <w:rsid w:val="4E684EAB"/>
    <w:rsid w:val="4EA0E14A"/>
    <w:rsid w:val="4EAE4F8E"/>
    <w:rsid w:val="4EB83457"/>
    <w:rsid w:val="4EC8A5E0"/>
    <w:rsid w:val="4ECED983"/>
    <w:rsid w:val="4F344174"/>
    <w:rsid w:val="4F580799"/>
    <w:rsid w:val="4F90C958"/>
    <w:rsid w:val="4FDF4D6F"/>
    <w:rsid w:val="4FE7D2BE"/>
    <w:rsid w:val="4FF174EB"/>
    <w:rsid w:val="5002AD51"/>
    <w:rsid w:val="5035202F"/>
    <w:rsid w:val="5050A6CE"/>
    <w:rsid w:val="50D011D5"/>
    <w:rsid w:val="50DAAFDA"/>
    <w:rsid w:val="51CD8467"/>
    <w:rsid w:val="521911B3"/>
    <w:rsid w:val="5286A8AB"/>
    <w:rsid w:val="528A0761"/>
    <w:rsid w:val="52A0F47C"/>
    <w:rsid w:val="52C9A661"/>
    <w:rsid w:val="52DA71F9"/>
    <w:rsid w:val="5346269F"/>
    <w:rsid w:val="534A0648"/>
    <w:rsid w:val="5351AB98"/>
    <w:rsid w:val="53B8BDE3"/>
    <w:rsid w:val="53BC4006"/>
    <w:rsid w:val="542209E4"/>
    <w:rsid w:val="543F157F"/>
    <w:rsid w:val="548F5B82"/>
    <w:rsid w:val="54C8E03D"/>
    <w:rsid w:val="54EBB54E"/>
    <w:rsid w:val="54EF6163"/>
    <w:rsid w:val="54F09390"/>
    <w:rsid w:val="55C46F90"/>
    <w:rsid w:val="562AFBC0"/>
    <w:rsid w:val="5737FDEA"/>
    <w:rsid w:val="57762BC1"/>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DE41094"/>
    <w:rsid w:val="5E0A2024"/>
    <w:rsid w:val="5E12A450"/>
    <w:rsid w:val="5E637904"/>
    <w:rsid w:val="5EB44CFC"/>
    <w:rsid w:val="5F0A01BF"/>
    <w:rsid w:val="5F264E0D"/>
    <w:rsid w:val="5F3C6071"/>
    <w:rsid w:val="5F8A6508"/>
    <w:rsid w:val="5FA42750"/>
    <w:rsid w:val="600A041E"/>
    <w:rsid w:val="600DB193"/>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EF99DC"/>
    <w:rsid w:val="63F1DF7F"/>
    <w:rsid w:val="643A07D3"/>
    <w:rsid w:val="6445236D"/>
    <w:rsid w:val="64625D75"/>
    <w:rsid w:val="648F9301"/>
    <w:rsid w:val="6497165D"/>
    <w:rsid w:val="64A95F1A"/>
    <w:rsid w:val="64C074B8"/>
    <w:rsid w:val="64D3BA6C"/>
    <w:rsid w:val="6502FD70"/>
    <w:rsid w:val="652A4E96"/>
    <w:rsid w:val="65A45CBF"/>
    <w:rsid w:val="66978D39"/>
    <w:rsid w:val="66FC4F7A"/>
    <w:rsid w:val="67A12CA8"/>
    <w:rsid w:val="67B0064B"/>
    <w:rsid w:val="67D81557"/>
    <w:rsid w:val="67EAAB8B"/>
    <w:rsid w:val="6840832B"/>
    <w:rsid w:val="6919E450"/>
    <w:rsid w:val="693BCAC5"/>
    <w:rsid w:val="69734583"/>
    <w:rsid w:val="69A2C78E"/>
    <w:rsid w:val="69C0983C"/>
    <w:rsid w:val="69C65CF5"/>
    <w:rsid w:val="6A27ADA6"/>
    <w:rsid w:val="6A3C75AE"/>
    <w:rsid w:val="6A72FDEA"/>
    <w:rsid w:val="6A797A9F"/>
    <w:rsid w:val="6A84908E"/>
    <w:rsid w:val="6AA64786"/>
    <w:rsid w:val="6AA89EEA"/>
    <w:rsid w:val="6AA91BA3"/>
    <w:rsid w:val="6ABADD83"/>
    <w:rsid w:val="6AD20ED4"/>
    <w:rsid w:val="6B58ED7C"/>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A095D"/>
    <w:rsid w:val="6F6C6E4E"/>
    <w:rsid w:val="6F7C8CC6"/>
    <w:rsid w:val="6F800330"/>
    <w:rsid w:val="6F88F636"/>
    <w:rsid w:val="70612A5D"/>
    <w:rsid w:val="70B9CADB"/>
    <w:rsid w:val="70C1EA7D"/>
    <w:rsid w:val="71016B6C"/>
    <w:rsid w:val="71083EAF"/>
    <w:rsid w:val="71B73D84"/>
    <w:rsid w:val="71C942A4"/>
    <w:rsid w:val="7208DEF0"/>
    <w:rsid w:val="720AD86E"/>
    <w:rsid w:val="72100CD5"/>
    <w:rsid w:val="721A1AE9"/>
    <w:rsid w:val="723B9BBC"/>
    <w:rsid w:val="7289B238"/>
    <w:rsid w:val="729599FD"/>
    <w:rsid w:val="72BA7D34"/>
    <w:rsid w:val="72E08E85"/>
    <w:rsid w:val="72FBE242"/>
    <w:rsid w:val="730C8C6A"/>
    <w:rsid w:val="7333BF65"/>
    <w:rsid w:val="733415EF"/>
    <w:rsid w:val="73A2B3E6"/>
    <w:rsid w:val="73EBD8BA"/>
    <w:rsid w:val="73F98B3F"/>
    <w:rsid w:val="740E8C24"/>
    <w:rsid w:val="7483A86B"/>
    <w:rsid w:val="74B96759"/>
    <w:rsid w:val="74C611E6"/>
    <w:rsid w:val="750893FA"/>
    <w:rsid w:val="753C8391"/>
    <w:rsid w:val="756D3DCA"/>
    <w:rsid w:val="75AD869D"/>
    <w:rsid w:val="76450E62"/>
    <w:rsid w:val="767124E0"/>
    <w:rsid w:val="767F2AB4"/>
    <w:rsid w:val="76D274F7"/>
    <w:rsid w:val="76F5E482"/>
    <w:rsid w:val="76F8507D"/>
    <w:rsid w:val="771357ED"/>
    <w:rsid w:val="7758C1E7"/>
    <w:rsid w:val="778EDDEE"/>
    <w:rsid w:val="77CE5746"/>
    <w:rsid w:val="77F83150"/>
    <w:rsid w:val="78674B66"/>
    <w:rsid w:val="787A3455"/>
    <w:rsid w:val="78BF49DD"/>
    <w:rsid w:val="790B3138"/>
    <w:rsid w:val="7943F424"/>
    <w:rsid w:val="7971EBEC"/>
    <w:rsid w:val="799DA319"/>
    <w:rsid w:val="79A48D3C"/>
    <w:rsid w:val="79B20E76"/>
    <w:rsid w:val="79C64322"/>
    <w:rsid w:val="79D5BFE7"/>
    <w:rsid w:val="7A5F992D"/>
    <w:rsid w:val="7AE59655"/>
    <w:rsid w:val="7B85C3CB"/>
    <w:rsid w:val="7BB7E7F1"/>
    <w:rsid w:val="7BD2E15A"/>
    <w:rsid w:val="7C02D676"/>
    <w:rsid w:val="7C55E10E"/>
    <w:rsid w:val="7C6523A7"/>
    <w:rsid w:val="7D0C0225"/>
    <w:rsid w:val="7D4D62A7"/>
    <w:rsid w:val="7D4DE6BD"/>
    <w:rsid w:val="7D7D5244"/>
    <w:rsid w:val="7E06B584"/>
    <w:rsid w:val="7E3A3F11"/>
    <w:rsid w:val="7E50821F"/>
    <w:rsid w:val="7F7F9DBB"/>
    <w:rsid w:val="7F934921"/>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EDCDEDAF-B3A7-4576-8090-09722369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font291">
    <w:name w:val="font291"/>
    <w:basedOn w:val="DefaultParagraphFont"/>
    <w:rsid w:val="001A6F5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01">
    <w:name w:val="font301"/>
    <w:basedOn w:val="DefaultParagraphFont"/>
    <w:rsid w:val="001A6F5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11">
    <w:name w:val="font311"/>
    <w:basedOn w:val="DefaultParagraphFont"/>
    <w:rsid w:val="00F72894"/>
    <w:rPr>
      <w:rFonts w:ascii="Times New Roman" w:hAnsi="Times New Roman" w:cs="Times New Roman" w:hint="default"/>
      <w:b/>
      <w:bCs/>
      <w:i w:val="0"/>
      <w:iCs w:val="0"/>
      <w:strike w:val="0"/>
      <w:dstrike w:val="0"/>
      <w:color w:val="000000"/>
      <w:sz w:val="20"/>
      <w:szCs w:val="20"/>
      <w:u w:val="none"/>
      <w:effect w:val="none"/>
    </w:rPr>
  </w:style>
  <w:style w:type="character" w:customStyle="1" w:styleId="font321">
    <w:name w:val="font321"/>
    <w:basedOn w:val="DefaultParagraphFont"/>
    <w:rsid w:val="00F72894"/>
    <w:rPr>
      <w:rFonts w:ascii="Times New Roman" w:hAnsi="Times New Roman" w:cs="Times New Roman" w:hint="default"/>
      <w:b/>
      <w:bCs/>
      <w:i w:val="0"/>
      <w:iCs w:val="0"/>
      <w:strike w:val="0"/>
      <w:dstrike w:val="0"/>
      <w:color w:val="000000"/>
      <w:sz w:val="20"/>
      <w:szCs w:val="20"/>
      <w:u w:val="none"/>
      <w:effect w:val="none"/>
    </w:rPr>
  </w:style>
  <w:style w:type="character" w:customStyle="1" w:styleId="font61">
    <w:name w:val="font61"/>
    <w:basedOn w:val="DefaultParagraphFont"/>
    <w:rsid w:val="00F72894"/>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121">
    <w:name w:val="font121"/>
    <w:basedOn w:val="DefaultParagraphFont"/>
    <w:rsid w:val="00F72894"/>
    <w:rPr>
      <w:rFonts w:ascii="Times New Roman" w:hAnsi="Times New Roman" w:cs="Times New Roman" w:hint="default"/>
      <w:b/>
      <w:bCs/>
      <w:i w:val="0"/>
      <w:iCs w:val="0"/>
      <w:strike w:val="0"/>
      <w:dstrike w:val="0"/>
      <w:color w:val="auto"/>
      <w:sz w:val="20"/>
      <w:szCs w:val="20"/>
      <w:u w:val="none"/>
      <w:effect w:val="none"/>
    </w:rPr>
  </w:style>
  <w:style w:type="character" w:customStyle="1" w:styleId="font241">
    <w:name w:val="font241"/>
    <w:basedOn w:val="DefaultParagraphFont"/>
    <w:rsid w:val="00746C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261">
    <w:name w:val="font261"/>
    <w:basedOn w:val="DefaultParagraphFont"/>
    <w:rsid w:val="00746CEB"/>
    <w:rPr>
      <w:rFonts w:ascii="Times New Roman" w:hAnsi="Times New Roman" w:cs="Times New Roman" w:hint="default"/>
      <w:b/>
      <w:bCs/>
      <w:i w:val="0"/>
      <w:iCs w:val="0"/>
      <w:strike w:val="0"/>
      <w:dstrike w:val="0"/>
      <w:color w:val="000000"/>
      <w:sz w:val="20"/>
      <w:szCs w:val="20"/>
      <w:u w:val="none"/>
      <w:effect w:val="none"/>
    </w:rPr>
  </w:style>
  <w:style w:type="character" w:customStyle="1" w:styleId="font51">
    <w:name w:val="font51"/>
    <w:basedOn w:val="DefaultParagraphFont"/>
    <w:rsid w:val="009D3A5F"/>
    <w:rPr>
      <w:rFonts w:ascii="Times New Roman" w:hAnsi="Times New Roman" w:cs="Times New Roman" w:hint="default"/>
      <w:b w:val="0"/>
      <w:bCs w:val="0"/>
      <w:i w:val="0"/>
      <w:iCs w:val="0"/>
      <w:strike w:val="0"/>
      <w:dstrike w:val="0"/>
      <w:color w:val="auto"/>
      <w:sz w:val="20"/>
      <w:szCs w:val="20"/>
      <w:u w:val="none"/>
      <w:effect w:val="none"/>
    </w:rPr>
  </w:style>
  <w:style w:type="character" w:customStyle="1" w:styleId="font251">
    <w:name w:val="font251"/>
    <w:basedOn w:val="DefaultParagraphFont"/>
    <w:rsid w:val="009D3A5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221">
    <w:name w:val="font221"/>
    <w:basedOn w:val="DefaultParagraphFont"/>
    <w:rsid w:val="009D3A5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9D3A5F"/>
    <w:rPr>
      <w:rFonts w:ascii="Times New Roman" w:hAnsi="Times New Roman" w:cs="Times New Roman"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2025-01-17T16:32:20+00:00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C7F64-2064-4393-BF4B-200BD1461D4C}">
  <ds:schemaRefs/>
</ds:datastoreItem>
</file>

<file path=customXml/itemProps2.xml><?xml version="1.0" encoding="utf-8"?>
<ds:datastoreItem xmlns:ds="http://schemas.openxmlformats.org/officeDocument/2006/customXml" ds:itemID="{C4755BA4-DE60-4C2B-A79A-30DE363726A2}">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7591</Words>
  <Characters>43273</Characters>
  <Application>Microsoft Office Word</Application>
  <DocSecurity>0</DocSecurity>
  <Lines>360</Lines>
  <Paragraphs>101</Paragraphs>
  <ScaleCrop>false</ScaleCrop>
  <Company/>
  <LinksUpToDate>false</LinksUpToDate>
  <CharactersWithSpaces>50763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ERG</cp:lastModifiedBy>
  <cp:revision>2</cp:revision>
  <dcterms:created xsi:type="dcterms:W3CDTF">2025-01-16T23:38:00Z</dcterms:created>
  <dcterms:modified xsi:type="dcterms:W3CDTF">2025-01-16T23:38:00Z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