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50BD" w14:paraId="32C52682" w14:textId="0C83B46C">
      <w:pPr>
        <w:numPr>
          <w:ilvl w:val="12"/>
          <w:numId w:val="0"/>
        </w:numPr>
        <w:rPr>
          <w:b/>
        </w:rPr>
      </w:pPr>
      <w:r>
        <w:rPr>
          <w:b/>
        </w:rPr>
        <w:t>TWIC</w:t>
      </w:r>
      <w:r w:rsidRPr="00467257">
        <w:rPr>
          <w:b/>
          <w:vertAlign w:val="superscript"/>
        </w:rPr>
        <w:t>®</w:t>
      </w:r>
      <w:r w:rsidR="001D1A3B">
        <w:rPr>
          <w:b/>
        </w:rPr>
        <w:t xml:space="preserve"> Production</w:t>
      </w:r>
      <w:r>
        <w:rPr>
          <w:b/>
        </w:rPr>
        <w:t xml:space="preserve"> Phase Satisfaction Instruments, OMB Form 83-I Supporting Statement</w:t>
      </w:r>
    </w:p>
    <w:p w:rsidR="004550BD" w14:paraId="32C52683" w14:textId="77777777">
      <w:pPr>
        <w:numPr>
          <w:ilvl w:val="12"/>
          <w:numId w:val="0"/>
        </w:numPr>
        <w:rPr>
          <w:b/>
        </w:rPr>
      </w:pPr>
    </w:p>
    <w:p w:rsidR="004550BD" w14:paraId="32C52684" w14:textId="77777777">
      <w:pPr>
        <w:pStyle w:val="Heading1"/>
      </w:pPr>
      <w:r>
        <w:t>Part B.  Collection of Information Employing Statistical Methods</w:t>
      </w:r>
    </w:p>
    <w:p w:rsidR="004550BD" w14:paraId="32C52685" w14:textId="77777777">
      <w:pPr>
        <w:numPr>
          <w:ilvl w:val="12"/>
          <w:numId w:val="0"/>
        </w:numPr>
        <w:rPr>
          <w:rFonts w:cs="Times New Roman"/>
        </w:rPr>
      </w:pPr>
    </w:p>
    <w:p w:rsidR="004550BD" w14:paraId="32C52686" w14:textId="0BCB110C">
      <w:pPr>
        <w:numPr>
          <w:ilvl w:val="0"/>
          <w:numId w:val="1"/>
        </w:numPr>
        <w:tabs>
          <w:tab w:val="num" w:pos="720"/>
          <w:tab w:val="clear" w:pos="1080"/>
        </w:tabs>
        <w:ind w:left="720" w:hanging="360"/>
        <w:rPr>
          <w:rFonts w:cs="Times New Roman"/>
          <w:b/>
          <w:i/>
        </w:rPr>
      </w:pPr>
      <w:r>
        <w:rPr>
          <w:rFonts w:cs="Times New Roman"/>
          <w:b/>
          <w:i/>
        </w:rPr>
        <w:t xml:space="preserve">Describe (including a numerical estimate) the potential respondent universe and any sampling or other respondent selection method to be used. </w:t>
      </w:r>
      <w:r w:rsidR="000E260D">
        <w:rPr>
          <w:rFonts w:cs="Times New Roman"/>
          <w:b/>
          <w:i/>
        </w:rPr>
        <w:t xml:space="preserve"> </w:t>
      </w:r>
      <w:r>
        <w:rPr>
          <w:rFonts w:cs="Times New Roman"/>
          <w:b/>
          <w:i/>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Indicated expected response rates for the collection as a whole.  If the collection had been conducted previously, include the actual response rate achieved during the last collection.</w:t>
      </w:r>
    </w:p>
    <w:p w:rsidR="004550BD" w14:paraId="32C52687" w14:textId="77777777">
      <w:pPr>
        <w:ind w:left="360"/>
        <w:rPr>
          <w:rFonts w:cs="Times New Roman"/>
          <w:b/>
          <w:i/>
        </w:rPr>
      </w:pPr>
    </w:p>
    <w:p w:rsidR="00290814" w:rsidP="00E30738" w14:paraId="5DF8897F" w14:textId="4111761E">
      <w:pPr>
        <w:ind w:left="720"/>
        <w:rPr>
          <w:rFonts w:cs="Times New Roman"/>
        </w:rPr>
      </w:pPr>
      <w:r>
        <w:t xml:space="preserve">TSA </w:t>
      </w:r>
      <w:r w:rsidR="00EC4B08">
        <w:t xml:space="preserve">invites all </w:t>
      </w:r>
      <w:r w:rsidR="00855E0C">
        <w:t>TWIC</w:t>
      </w:r>
      <w:r w:rsidRPr="00467257" w:rsidR="00855E0C">
        <w:rPr>
          <w:vertAlign w:val="superscript"/>
        </w:rPr>
        <w:t>®</w:t>
      </w:r>
      <w:r w:rsidR="00EC4B08">
        <w:t xml:space="preserve"> applicants to complete an optional </w:t>
      </w:r>
      <w:r w:rsidR="004550BD">
        <w:t xml:space="preserve">survey to </w:t>
      </w:r>
      <w:r w:rsidR="00EC4B08">
        <w:t xml:space="preserve">gather information on the </w:t>
      </w:r>
      <w:r w:rsidR="000023DC">
        <w:t>applicants</w:t>
      </w:r>
      <w:r w:rsidR="00EC4B08">
        <w:t>’</w:t>
      </w:r>
      <w:r w:rsidR="004550BD">
        <w:t xml:space="preserve"> overall customer satisfaction with the </w:t>
      </w:r>
      <w:r w:rsidR="000912FC">
        <w:t>service received at the enrollment center</w:t>
      </w:r>
      <w:r w:rsidR="004550BD">
        <w:t>.</w:t>
      </w:r>
      <w:r w:rsidR="0016109D">
        <w:t xml:space="preserve">  </w:t>
      </w:r>
      <w:r w:rsidRPr="001D44A6" w:rsidR="001D44A6">
        <w:rPr>
          <w:rFonts w:cs="Times New Roman"/>
        </w:rPr>
        <w:t xml:space="preserve">The optional survey, which the applicant may decline to take, is administered at the end </w:t>
      </w:r>
      <w:r w:rsidR="001D44A6">
        <w:rPr>
          <w:rFonts w:cs="Times New Roman"/>
        </w:rPr>
        <w:t>of the in-person enrollment or card activation</w:t>
      </w:r>
      <w:r w:rsidRPr="001D44A6" w:rsidR="001D44A6">
        <w:rPr>
          <w:rFonts w:cs="Times New Roman"/>
        </w:rPr>
        <w:t>, the end of the online renewal, or within several weeks of post-enrollment.  The survey may be off</w:t>
      </w:r>
      <w:r>
        <w:rPr>
          <w:rFonts w:cs="Times New Roman"/>
        </w:rPr>
        <w:t>ered at the enrollment location or</w:t>
      </w:r>
      <w:r w:rsidRPr="001D44A6" w:rsidR="001D44A6">
        <w:rPr>
          <w:rFonts w:cs="Times New Roman"/>
        </w:rPr>
        <w:t xml:space="preserve"> provided online following renewal, or offered via e</w:t>
      </w:r>
      <w:r w:rsidR="001D44A6">
        <w:rPr>
          <w:rFonts w:cs="Times New Roman"/>
        </w:rPr>
        <w:t>-</w:t>
      </w:r>
      <w:r w:rsidRPr="001D44A6" w:rsidR="001D44A6">
        <w:rPr>
          <w:rFonts w:cs="Times New Roman"/>
        </w:rPr>
        <w:t>mail or web site following enrollment</w:t>
      </w:r>
      <w:r w:rsidR="001D44A6">
        <w:rPr>
          <w:rFonts w:cs="Times New Roman"/>
        </w:rPr>
        <w:t xml:space="preserve"> or activation</w:t>
      </w:r>
      <w:r w:rsidRPr="001D44A6" w:rsidR="001D44A6">
        <w:rPr>
          <w:rFonts w:cs="Times New Roman"/>
        </w:rPr>
        <w:t xml:space="preserve">. </w:t>
      </w:r>
      <w:r w:rsidR="000E260D">
        <w:rPr>
          <w:rFonts w:cs="Times New Roman"/>
        </w:rPr>
        <w:t xml:space="preserve"> </w:t>
      </w:r>
      <w:r w:rsidRPr="001D44A6" w:rsidR="001D44A6">
        <w:rPr>
          <w:rFonts w:cs="Times New Roman"/>
        </w:rPr>
        <w:t>The survey results are anonymous and sent to an enrollment provider’s database for storage and reporting to TSA.</w:t>
      </w:r>
    </w:p>
    <w:p w:rsidR="00290814" w:rsidP="00E30738" w14:paraId="30752AF7" w14:textId="77777777">
      <w:pPr>
        <w:ind w:left="720"/>
        <w:rPr>
          <w:rFonts w:cs="Times New Roman"/>
        </w:rPr>
      </w:pPr>
    </w:p>
    <w:p w:rsidR="0016109D" w:rsidP="00E30738" w14:paraId="32C52688" w14:textId="2B642632">
      <w:pPr>
        <w:ind w:left="720"/>
        <w:rPr>
          <w:rFonts w:cs="Times New Roman"/>
        </w:rPr>
      </w:pPr>
      <w:r>
        <w:rPr>
          <w:rFonts w:cs="Times New Roman"/>
        </w:rPr>
        <w:t>For in-person enrollments, renewals, and card activations, t</w:t>
      </w:r>
      <w:r w:rsidR="000912FC">
        <w:rPr>
          <w:rFonts w:cs="Times New Roman"/>
        </w:rPr>
        <w:t xml:space="preserve">he survey </w:t>
      </w:r>
      <w:r w:rsidR="00290814">
        <w:rPr>
          <w:rFonts w:cs="Times New Roman"/>
        </w:rPr>
        <w:t>may be</w:t>
      </w:r>
      <w:r w:rsidR="000912FC">
        <w:rPr>
          <w:rFonts w:cs="Times New Roman"/>
        </w:rPr>
        <w:t xml:space="preserve"> displayed on the computer monitor facing the applicant.  The applicant may elect to exit the survey.  If the applicant elects to take the survey, they are presented </w:t>
      </w:r>
      <w:r w:rsidR="00550AB2">
        <w:rPr>
          <w:rFonts w:cs="Times New Roman"/>
        </w:rPr>
        <w:t xml:space="preserve">with up to eight </w:t>
      </w:r>
      <w:r w:rsidR="000912FC">
        <w:rPr>
          <w:rFonts w:cs="Times New Roman"/>
        </w:rPr>
        <w:t>questions and then enter on a numeric keypad whether they are satisfied</w:t>
      </w:r>
      <w:r w:rsidR="002C6DFE">
        <w:rPr>
          <w:rFonts w:cs="Times New Roman"/>
        </w:rPr>
        <w:t xml:space="preserve"> (enter one)</w:t>
      </w:r>
      <w:r w:rsidR="000912FC">
        <w:rPr>
          <w:rFonts w:cs="Times New Roman"/>
        </w:rPr>
        <w:t xml:space="preserve"> or not satisfied</w:t>
      </w:r>
      <w:r w:rsidR="002C6DFE">
        <w:rPr>
          <w:rFonts w:cs="Times New Roman"/>
        </w:rPr>
        <w:t xml:space="preserve"> (enter two)</w:t>
      </w:r>
      <w:r w:rsidR="000912FC">
        <w:rPr>
          <w:rFonts w:cs="Times New Roman"/>
        </w:rPr>
        <w:t xml:space="preserve"> with customer service.</w:t>
      </w:r>
      <w:r w:rsidR="002C6DFE">
        <w:rPr>
          <w:rFonts w:cs="Times New Roman"/>
        </w:rPr>
        <w:t xml:space="preserve">  Also, the applicant may select a response of not applicable or n/a (enter three).</w:t>
      </w:r>
      <w:r w:rsidR="00290814">
        <w:rPr>
          <w:rFonts w:cs="Times New Roman"/>
        </w:rPr>
        <w:t xml:space="preserve">  For </w:t>
      </w:r>
      <w:r w:rsidR="00467257">
        <w:rPr>
          <w:rFonts w:cs="Times New Roman"/>
        </w:rPr>
        <w:t>surveys</w:t>
      </w:r>
      <w:r w:rsidR="00290814">
        <w:rPr>
          <w:rFonts w:cs="Times New Roman"/>
        </w:rPr>
        <w:t xml:space="preserve"> offered via e-mail or website after the enrollment, the survey may be displayed on a desktop, laptop or mobile device.  If the applicant elects to the survey, they are presented with up to eight questions and then use radio </w:t>
      </w:r>
      <w:r w:rsidR="00467257">
        <w:rPr>
          <w:rFonts w:cs="Times New Roman"/>
        </w:rPr>
        <w:t>buttons,</w:t>
      </w:r>
      <w:r w:rsidR="00290814">
        <w:rPr>
          <w:rFonts w:cs="Times New Roman"/>
        </w:rPr>
        <w:t xml:space="preserve"> indicating whether they are satisfied or not satisfied.  Also, the applicant may select a response of not applicable, n/a or neither satisfied nor dissatisfied.  Finally, the applicant may enter free text on the enrollment experience and improvement areas.</w:t>
      </w:r>
    </w:p>
    <w:p w:rsidR="00BD7610" w14:paraId="32C52689" w14:textId="77777777">
      <w:pPr>
        <w:ind w:left="720"/>
      </w:pPr>
    </w:p>
    <w:p w:rsidR="00A37407" w14:paraId="32C5268A" w14:textId="11E3CCB3">
      <w:pPr>
        <w:ind w:left="720"/>
      </w:pPr>
      <w:r>
        <w:t>As displayed in the following table, e</w:t>
      </w:r>
      <w:r w:rsidRPr="00A37407">
        <w:t>stimates of the total transportation worker population (new</w:t>
      </w:r>
      <w:r w:rsidR="001D4F88">
        <w:t>, renewal, and comparable</w:t>
      </w:r>
      <w:r w:rsidRPr="00A37407">
        <w:t xml:space="preserve"> enrollments) are based on historical data that TSA compiled during the previous </w:t>
      </w:r>
      <w:r w:rsidR="00AA1C8F">
        <w:t>4</w:t>
      </w:r>
      <w:r w:rsidRPr="00A37407" w:rsidR="00AA1C8F">
        <w:t xml:space="preserve"> </w:t>
      </w:r>
      <w:r w:rsidRPr="00A37407">
        <w:t>years of the TWIC</w:t>
      </w:r>
      <w:r w:rsidRPr="00467257">
        <w:rPr>
          <w:vertAlign w:val="superscript"/>
        </w:rPr>
        <w:t>®</w:t>
      </w:r>
      <w:r w:rsidRPr="00A37407">
        <w:t xml:space="preserve"> program.</w:t>
      </w:r>
      <w:r>
        <w:t xml:space="preserve">  </w:t>
      </w:r>
      <w:r w:rsidRPr="00A37407">
        <w:t>T</w:t>
      </w:r>
      <w:r>
        <w:t>he number of surveys received (column A)</w:t>
      </w:r>
      <w:r w:rsidRPr="00A37407">
        <w:t xml:space="preserve"> is derived from the estimated number of new</w:t>
      </w:r>
      <w:r w:rsidR="00551A86">
        <w:t>, renewal, and comparable</w:t>
      </w:r>
      <w:r w:rsidRPr="00A37407">
        <w:t xml:space="preserve"> enrollments (column A) multiplied by the historical percentage of participation (</w:t>
      </w:r>
      <w:r w:rsidR="007B489C">
        <w:t>2</w:t>
      </w:r>
      <w:r w:rsidR="00F0356A">
        <w:t>.</w:t>
      </w:r>
      <w:r w:rsidRPr="00A37407">
        <w:t>5%).</w:t>
      </w:r>
    </w:p>
    <w:p w:rsidR="00A37407" w14:paraId="32C5268B" w14:textId="77777777">
      <w:pPr>
        <w:ind w:left="720"/>
      </w:pPr>
    </w:p>
    <w:p w:rsidR="00B363E7" w:rsidP="004E5080" w14:paraId="32C5268C" w14:textId="77777777">
      <w:pPr>
        <w:ind w:left="720"/>
        <w:jc w:val="center"/>
        <w:rPr>
          <w:b/>
        </w:rPr>
      </w:pPr>
      <w:r w:rsidRPr="00B363E7">
        <w:rPr>
          <w:b/>
        </w:rPr>
        <w:t>Table 1: Customer Satisfaction Survey (</w:t>
      </w:r>
      <w:r>
        <w:rPr>
          <w:b/>
        </w:rPr>
        <w:t>Enrollment</w:t>
      </w:r>
      <w:r w:rsidRPr="00B363E7">
        <w:rPr>
          <w:b/>
        </w:rPr>
        <w:t>)</w:t>
      </w:r>
    </w:p>
    <w:p w:rsidR="00B363E7" w:rsidP="004E5080" w14:paraId="32C5268D" w14:textId="77777777">
      <w:pPr>
        <w:ind w:left="720"/>
        <w:jc w:val="center"/>
        <w:rPr>
          <w:b/>
        </w:rPr>
      </w:pPr>
    </w:p>
    <w:tbl>
      <w:tblPr>
        <w:tblW w:w="7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7"/>
        <w:gridCol w:w="1987"/>
        <w:gridCol w:w="1642"/>
        <w:gridCol w:w="1954"/>
      </w:tblGrid>
      <w:tr w14:paraId="32C52693" w14:textId="77777777" w:rsidTr="00A915B5">
        <w:tblPrEx>
          <w:tblW w:w="7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55"/>
          <w:tblHeader/>
          <w:jc w:val="center"/>
        </w:trPr>
        <w:tc>
          <w:tcPr>
            <w:tcW w:w="2187" w:type="dxa"/>
            <w:shd w:val="clear" w:color="auto" w:fill="EEECE1" w:themeFill="background2"/>
            <w:noWrap/>
            <w:vAlign w:val="center"/>
            <w:hideMark/>
          </w:tcPr>
          <w:p w:rsidR="00DF4B62" w:rsidP="00CA56D8" w14:paraId="32C5268E" w14:textId="77777777">
            <w:pPr>
              <w:jc w:val="center"/>
              <w:rPr>
                <w:rFonts w:cs="Times New Roman"/>
                <w:b/>
                <w:sz w:val="22"/>
                <w:szCs w:val="22"/>
              </w:rPr>
            </w:pPr>
            <w:r>
              <w:rPr>
                <w:rFonts w:cs="Times New Roman"/>
                <w:b/>
                <w:sz w:val="22"/>
                <w:szCs w:val="22"/>
              </w:rPr>
              <w:t>Calendar Year</w:t>
            </w:r>
          </w:p>
          <w:p w:rsidR="00DF4B62" w:rsidRPr="005B05CA" w:rsidP="00CA56D8" w14:paraId="32C5268F" w14:textId="77777777">
            <w:pPr>
              <w:jc w:val="center"/>
              <w:rPr>
                <w:rFonts w:cs="Times New Roman"/>
                <w:b/>
                <w:sz w:val="22"/>
                <w:szCs w:val="22"/>
              </w:rPr>
            </w:pPr>
            <w:r>
              <w:rPr>
                <w:rFonts w:cs="Times New Roman"/>
                <w:b/>
                <w:sz w:val="22"/>
                <w:szCs w:val="22"/>
              </w:rPr>
              <w:t>(CY)</w:t>
            </w:r>
          </w:p>
        </w:tc>
        <w:tc>
          <w:tcPr>
            <w:tcW w:w="1987" w:type="dxa"/>
            <w:shd w:val="clear" w:color="auto" w:fill="EEECE1" w:themeFill="background2"/>
            <w:vAlign w:val="center"/>
          </w:tcPr>
          <w:p w:rsidR="00DF4B62" w:rsidP="004E5080" w14:paraId="32C52690" w14:textId="2449150F">
            <w:pPr>
              <w:jc w:val="center"/>
              <w:rPr>
                <w:rFonts w:cs="Times New Roman"/>
                <w:b/>
                <w:sz w:val="22"/>
                <w:szCs w:val="22"/>
              </w:rPr>
            </w:pPr>
            <w:r>
              <w:rPr>
                <w:rFonts w:cs="Times New Roman"/>
                <w:b/>
                <w:sz w:val="22"/>
                <w:szCs w:val="22"/>
              </w:rPr>
              <w:t>New</w:t>
            </w:r>
            <w:r w:rsidR="00551A86">
              <w:rPr>
                <w:rFonts w:cs="Times New Roman"/>
                <w:b/>
                <w:sz w:val="22"/>
                <w:szCs w:val="22"/>
              </w:rPr>
              <w:t>, Renewal, and Comparable</w:t>
            </w:r>
            <w:r>
              <w:rPr>
                <w:rFonts w:cs="Times New Roman"/>
                <w:b/>
                <w:sz w:val="22"/>
                <w:szCs w:val="22"/>
              </w:rPr>
              <w:t xml:space="preserve"> Enrollments</w:t>
            </w:r>
          </w:p>
        </w:tc>
        <w:tc>
          <w:tcPr>
            <w:tcW w:w="1642" w:type="dxa"/>
            <w:shd w:val="clear" w:color="auto" w:fill="EEECE1" w:themeFill="background2"/>
            <w:vAlign w:val="center"/>
          </w:tcPr>
          <w:p w:rsidR="00DF4B62" w:rsidP="004E5080" w14:paraId="32C52691" w14:textId="77777777">
            <w:pPr>
              <w:jc w:val="center"/>
              <w:rPr>
                <w:rFonts w:cs="Times New Roman"/>
                <w:b/>
                <w:sz w:val="22"/>
                <w:szCs w:val="22"/>
              </w:rPr>
            </w:pPr>
            <w:r>
              <w:rPr>
                <w:rFonts w:cs="Times New Roman"/>
                <w:b/>
                <w:sz w:val="22"/>
                <w:szCs w:val="22"/>
              </w:rPr>
              <w:t>% of Completed Surveys</w:t>
            </w:r>
          </w:p>
        </w:tc>
        <w:tc>
          <w:tcPr>
            <w:tcW w:w="1954" w:type="dxa"/>
            <w:shd w:val="clear" w:color="auto" w:fill="EEECE1" w:themeFill="background2"/>
            <w:vAlign w:val="center"/>
            <w:hideMark/>
          </w:tcPr>
          <w:p w:rsidR="00DF4B62" w:rsidRPr="005B05CA" w14:paraId="32C52692" w14:textId="77777777">
            <w:pPr>
              <w:jc w:val="center"/>
              <w:rPr>
                <w:rFonts w:cs="Times New Roman"/>
                <w:b/>
                <w:sz w:val="22"/>
                <w:szCs w:val="22"/>
              </w:rPr>
            </w:pPr>
            <w:r>
              <w:rPr>
                <w:rFonts w:cs="Times New Roman"/>
                <w:b/>
                <w:sz w:val="22"/>
                <w:szCs w:val="22"/>
              </w:rPr>
              <w:t>Customer Surveys Received</w:t>
            </w:r>
          </w:p>
        </w:tc>
      </w:tr>
      <w:tr w14:paraId="32C52698" w14:textId="77777777" w:rsidTr="00A915B5">
        <w:tblPrEx>
          <w:tblW w:w="7770" w:type="dxa"/>
          <w:jc w:val="center"/>
          <w:tblLook w:val="04A0"/>
        </w:tblPrEx>
        <w:trPr>
          <w:trHeight w:val="345"/>
          <w:jc w:val="center"/>
        </w:trPr>
        <w:tc>
          <w:tcPr>
            <w:tcW w:w="2187" w:type="dxa"/>
            <w:shd w:val="clear" w:color="auto" w:fill="auto"/>
            <w:noWrap/>
            <w:vAlign w:val="center"/>
            <w:hideMark/>
          </w:tcPr>
          <w:p w:rsidR="00DF4B62" w:rsidRPr="004A02B1" w:rsidP="00CA56D8" w14:paraId="32C52694" w14:textId="77777777">
            <w:pPr>
              <w:jc w:val="center"/>
              <w:rPr>
                <w:rFonts w:cs="Times New Roman"/>
                <w:sz w:val="22"/>
                <w:szCs w:val="22"/>
              </w:rPr>
            </w:pPr>
            <w:r w:rsidRPr="004A02B1">
              <w:rPr>
                <w:rFonts w:cs="Times New Roman"/>
                <w:sz w:val="22"/>
                <w:szCs w:val="22"/>
              </w:rPr>
              <w:t>Column</w:t>
            </w:r>
          </w:p>
        </w:tc>
        <w:tc>
          <w:tcPr>
            <w:tcW w:w="1987" w:type="dxa"/>
            <w:vAlign w:val="center"/>
          </w:tcPr>
          <w:p w:rsidR="00DF4B62" w:rsidRPr="004A02B1" w:rsidP="004E5080" w14:paraId="32C52695" w14:textId="77777777">
            <w:pPr>
              <w:jc w:val="center"/>
              <w:rPr>
                <w:rFonts w:cs="Times New Roman"/>
                <w:sz w:val="22"/>
                <w:szCs w:val="22"/>
              </w:rPr>
            </w:pPr>
            <w:r>
              <w:rPr>
                <w:rFonts w:cs="Times New Roman"/>
                <w:sz w:val="22"/>
                <w:szCs w:val="22"/>
              </w:rPr>
              <w:t>A</w:t>
            </w:r>
          </w:p>
        </w:tc>
        <w:tc>
          <w:tcPr>
            <w:tcW w:w="1642" w:type="dxa"/>
            <w:vAlign w:val="center"/>
          </w:tcPr>
          <w:p w:rsidR="00DF4B62" w:rsidP="004E5080" w14:paraId="32C52696" w14:textId="77777777">
            <w:pPr>
              <w:jc w:val="center"/>
              <w:rPr>
                <w:rFonts w:cs="Times New Roman"/>
                <w:sz w:val="22"/>
                <w:szCs w:val="22"/>
              </w:rPr>
            </w:pPr>
            <w:r>
              <w:rPr>
                <w:rFonts w:cs="Times New Roman"/>
                <w:sz w:val="22"/>
                <w:szCs w:val="22"/>
              </w:rPr>
              <w:t>B</w:t>
            </w:r>
          </w:p>
        </w:tc>
        <w:tc>
          <w:tcPr>
            <w:tcW w:w="1954" w:type="dxa"/>
            <w:shd w:val="clear" w:color="auto" w:fill="auto"/>
            <w:vAlign w:val="center"/>
            <w:hideMark/>
          </w:tcPr>
          <w:p w:rsidR="00DF4B62" w:rsidRPr="004A02B1" w14:paraId="32C52697" w14:textId="77777777">
            <w:pPr>
              <w:jc w:val="center"/>
              <w:rPr>
                <w:rFonts w:cs="Times New Roman"/>
                <w:sz w:val="22"/>
                <w:szCs w:val="22"/>
              </w:rPr>
            </w:pPr>
            <w:r>
              <w:rPr>
                <w:rFonts w:cs="Times New Roman"/>
                <w:sz w:val="22"/>
                <w:szCs w:val="22"/>
              </w:rPr>
              <w:t>C</w:t>
            </w:r>
          </w:p>
        </w:tc>
      </w:tr>
      <w:tr w14:paraId="32C5269D" w14:textId="77777777" w:rsidTr="002216C8">
        <w:tblPrEx>
          <w:tblW w:w="7770" w:type="dxa"/>
          <w:jc w:val="center"/>
          <w:tblLook w:val="04A0"/>
        </w:tblPrEx>
        <w:trPr>
          <w:trHeight w:val="345"/>
          <w:jc w:val="center"/>
        </w:trPr>
        <w:tc>
          <w:tcPr>
            <w:tcW w:w="2187" w:type="dxa"/>
            <w:shd w:val="clear" w:color="auto" w:fill="auto"/>
            <w:noWrap/>
            <w:vAlign w:val="center"/>
            <w:hideMark/>
          </w:tcPr>
          <w:p w:rsidR="00A915B5" w:rsidRPr="004A02B1" w:rsidP="00A915B5" w14:paraId="32C52699" w14:textId="6DC4DC00">
            <w:pPr>
              <w:rPr>
                <w:rFonts w:cs="Times New Roman"/>
                <w:sz w:val="22"/>
                <w:szCs w:val="22"/>
              </w:rPr>
            </w:pPr>
            <w:r w:rsidRPr="004A02B1">
              <w:rPr>
                <w:rFonts w:cs="Times New Roman"/>
                <w:sz w:val="22"/>
                <w:szCs w:val="22"/>
              </w:rPr>
              <w:t>1 (20</w:t>
            </w:r>
            <w:r>
              <w:rPr>
                <w:rFonts w:cs="Times New Roman"/>
                <w:sz w:val="22"/>
                <w:szCs w:val="22"/>
              </w:rPr>
              <w:t>25</w:t>
            </w:r>
            <w:r w:rsidRPr="004A02B1">
              <w:rPr>
                <w:rFonts w:cs="Times New Roman"/>
                <w:sz w:val="22"/>
                <w:szCs w:val="22"/>
              </w:rPr>
              <w:t xml:space="preserve"> </w:t>
            </w:r>
            <w:r>
              <w:rPr>
                <w:rFonts w:cs="Times New Roman"/>
                <w:sz w:val="22"/>
                <w:szCs w:val="22"/>
              </w:rPr>
              <w:t>Estimate</w:t>
            </w:r>
            <w:r w:rsidRPr="004A02B1">
              <w:rPr>
                <w:rFonts w:cs="Times New Roman"/>
                <w:sz w:val="22"/>
                <w:szCs w:val="22"/>
              </w:rPr>
              <w:t>)</w:t>
            </w:r>
          </w:p>
        </w:tc>
        <w:tc>
          <w:tcPr>
            <w:tcW w:w="1987" w:type="dxa"/>
            <w:vAlign w:val="bottom"/>
          </w:tcPr>
          <w:p w:rsidR="00A915B5" w:rsidP="00A915B5" w14:paraId="32C5269A" w14:textId="6FFB98B4">
            <w:pPr>
              <w:jc w:val="center"/>
              <w:rPr>
                <w:sz w:val="22"/>
                <w:szCs w:val="22"/>
              </w:rPr>
            </w:pPr>
            <w:r>
              <w:rPr>
                <w:rFonts w:ascii="Calibri" w:hAnsi="Calibri" w:cs="Calibri"/>
                <w:sz w:val="22"/>
                <w:szCs w:val="22"/>
              </w:rPr>
              <w:t>572,110</w:t>
            </w:r>
          </w:p>
        </w:tc>
        <w:tc>
          <w:tcPr>
            <w:tcW w:w="1642" w:type="dxa"/>
            <w:vAlign w:val="center"/>
          </w:tcPr>
          <w:p w:rsidR="00A915B5" w:rsidP="00A915B5" w14:paraId="32C5269B" w14:textId="10165FA6">
            <w:pPr>
              <w:jc w:val="center"/>
              <w:rPr>
                <w:sz w:val="22"/>
                <w:szCs w:val="22"/>
              </w:rPr>
            </w:pPr>
            <w:r>
              <w:rPr>
                <w:sz w:val="22"/>
                <w:szCs w:val="22"/>
              </w:rPr>
              <w:t>.025</w:t>
            </w:r>
          </w:p>
        </w:tc>
        <w:tc>
          <w:tcPr>
            <w:tcW w:w="1954" w:type="dxa"/>
            <w:shd w:val="clear" w:color="auto" w:fill="auto"/>
            <w:noWrap/>
            <w:vAlign w:val="bottom"/>
          </w:tcPr>
          <w:p w:rsidR="00A915B5" w:rsidRPr="004A02B1" w:rsidP="00A915B5" w14:paraId="32C5269C" w14:textId="229C6B9E">
            <w:pPr>
              <w:jc w:val="center"/>
              <w:rPr>
                <w:rFonts w:cs="Times New Roman"/>
                <w:sz w:val="22"/>
                <w:szCs w:val="22"/>
              </w:rPr>
            </w:pPr>
            <w:r>
              <w:rPr>
                <w:rFonts w:ascii="Calibri" w:hAnsi="Calibri" w:cs="Calibri"/>
                <w:sz w:val="22"/>
                <w:szCs w:val="22"/>
              </w:rPr>
              <w:t>14303</w:t>
            </w:r>
          </w:p>
        </w:tc>
      </w:tr>
      <w:tr w14:paraId="32C526A2" w14:textId="77777777" w:rsidTr="002216C8">
        <w:tblPrEx>
          <w:tblW w:w="7770" w:type="dxa"/>
          <w:jc w:val="center"/>
          <w:tblLook w:val="04A0"/>
        </w:tblPrEx>
        <w:trPr>
          <w:trHeight w:val="345"/>
          <w:jc w:val="center"/>
        </w:trPr>
        <w:tc>
          <w:tcPr>
            <w:tcW w:w="2187" w:type="dxa"/>
            <w:shd w:val="clear" w:color="auto" w:fill="auto"/>
            <w:noWrap/>
            <w:vAlign w:val="center"/>
            <w:hideMark/>
          </w:tcPr>
          <w:p w:rsidR="00A915B5" w:rsidRPr="004A02B1" w:rsidP="00A915B5" w14:paraId="32C5269E" w14:textId="2836675E">
            <w:pPr>
              <w:rPr>
                <w:rFonts w:cs="Times New Roman"/>
                <w:sz w:val="22"/>
                <w:szCs w:val="22"/>
              </w:rPr>
            </w:pPr>
            <w:r w:rsidRPr="004A02B1">
              <w:rPr>
                <w:rFonts w:cs="Times New Roman"/>
                <w:sz w:val="22"/>
                <w:szCs w:val="22"/>
              </w:rPr>
              <w:t>2 (20</w:t>
            </w:r>
            <w:r>
              <w:rPr>
                <w:rFonts w:cs="Times New Roman"/>
                <w:sz w:val="22"/>
                <w:szCs w:val="22"/>
              </w:rPr>
              <w:t>26</w:t>
            </w:r>
            <w:r w:rsidRPr="004A02B1">
              <w:rPr>
                <w:rFonts w:cs="Times New Roman"/>
                <w:sz w:val="22"/>
                <w:szCs w:val="22"/>
              </w:rPr>
              <w:t xml:space="preserve"> </w:t>
            </w:r>
            <w:r>
              <w:rPr>
                <w:rFonts w:cs="Times New Roman"/>
                <w:sz w:val="22"/>
                <w:szCs w:val="22"/>
              </w:rPr>
              <w:t>Estimate</w:t>
            </w:r>
            <w:r w:rsidRPr="004A02B1">
              <w:rPr>
                <w:rFonts w:cs="Times New Roman"/>
                <w:sz w:val="22"/>
                <w:szCs w:val="22"/>
              </w:rPr>
              <w:t>)</w:t>
            </w:r>
          </w:p>
        </w:tc>
        <w:tc>
          <w:tcPr>
            <w:tcW w:w="1987" w:type="dxa"/>
            <w:vAlign w:val="bottom"/>
          </w:tcPr>
          <w:p w:rsidR="00A915B5" w:rsidP="00A915B5" w14:paraId="32C5269F" w14:textId="7484AFEA">
            <w:pPr>
              <w:jc w:val="center"/>
              <w:rPr>
                <w:sz w:val="22"/>
                <w:szCs w:val="22"/>
              </w:rPr>
            </w:pPr>
            <w:r>
              <w:rPr>
                <w:rFonts w:ascii="Calibri" w:hAnsi="Calibri" w:cs="Calibri"/>
                <w:sz w:val="22"/>
                <w:szCs w:val="22"/>
              </w:rPr>
              <w:t>641,378</w:t>
            </w:r>
          </w:p>
        </w:tc>
        <w:tc>
          <w:tcPr>
            <w:tcW w:w="1642" w:type="dxa"/>
            <w:vAlign w:val="center"/>
          </w:tcPr>
          <w:p w:rsidR="00A915B5" w:rsidP="00A915B5" w14:paraId="32C526A0" w14:textId="4C1C2F24">
            <w:pPr>
              <w:jc w:val="center"/>
              <w:rPr>
                <w:sz w:val="22"/>
                <w:szCs w:val="22"/>
              </w:rPr>
            </w:pPr>
            <w:r>
              <w:rPr>
                <w:sz w:val="22"/>
                <w:szCs w:val="22"/>
              </w:rPr>
              <w:t>.025</w:t>
            </w:r>
          </w:p>
        </w:tc>
        <w:tc>
          <w:tcPr>
            <w:tcW w:w="1954" w:type="dxa"/>
            <w:shd w:val="clear" w:color="auto" w:fill="auto"/>
            <w:noWrap/>
            <w:vAlign w:val="bottom"/>
          </w:tcPr>
          <w:p w:rsidR="00A915B5" w:rsidRPr="004A02B1" w:rsidP="00A915B5" w14:paraId="32C526A1" w14:textId="5CD1D8B6">
            <w:pPr>
              <w:jc w:val="center"/>
              <w:rPr>
                <w:rFonts w:cs="Times New Roman"/>
                <w:sz w:val="22"/>
                <w:szCs w:val="22"/>
              </w:rPr>
            </w:pPr>
            <w:r>
              <w:rPr>
                <w:rFonts w:ascii="Calibri" w:hAnsi="Calibri" w:cs="Calibri"/>
                <w:sz w:val="22"/>
                <w:szCs w:val="22"/>
              </w:rPr>
              <w:t>16034</w:t>
            </w:r>
          </w:p>
        </w:tc>
      </w:tr>
      <w:tr w14:paraId="32C526A7" w14:textId="77777777" w:rsidTr="002216C8">
        <w:tblPrEx>
          <w:tblW w:w="7770" w:type="dxa"/>
          <w:jc w:val="center"/>
          <w:tblLook w:val="04A0"/>
        </w:tblPrEx>
        <w:trPr>
          <w:trHeight w:val="345"/>
          <w:jc w:val="center"/>
        </w:trPr>
        <w:tc>
          <w:tcPr>
            <w:tcW w:w="2187" w:type="dxa"/>
            <w:shd w:val="clear" w:color="auto" w:fill="auto"/>
            <w:noWrap/>
            <w:vAlign w:val="center"/>
            <w:hideMark/>
          </w:tcPr>
          <w:p w:rsidR="00A915B5" w:rsidRPr="004A02B1" w:rsidP="00A915B5" w14:paraId="32C526A3" w14:textId="0521FBB2">
            <w:pPr>
              <w:rPr>
                <w:rFonts w:cs="Times New Roman"/>
                <w:sz w:val="22"/>
                <w:szCs w:val="22"/>
              </w:rPr>
            </w:pPr>
            <w:r w:rsidRPr="004A02B1">
              <w:rPr>
                <w:rFonts w:cs="Times New Roman"/>
                <w:sz w:val="22"/>
                <w:szCs w:val="22"/>
              </w:rPr>
              <w:t>3 (20</w:t>
            </w:r>
            <w:r>
              <w:rPr>
                <w:rFonts w:cs="Times New Roman"/>
                <w:sz w:val="22"/>
                <w:szCs w:val="22"/>
              </w:rPr>
              <w:t>27</w:t>
            </w:r>
            <w:r w:rsidRPr="004A02B1">
              <w:rPr>
                <w:rFonts w:cs="Times New Roman"/>
                <w:sz w:val="22"/>
                <w:szCs w:val="22"/>
              </w:rPr>
              <w:t xml:space="preserve"> Estimate)</w:t>
            </w:r>
          </w:p>
        </w:tc>
        <w:tc>
          <w:tcPr>
            <w:tcW w:w="1987" w:type="dxa"/>
            <w:vAlign w:val="bottom"/>
          </w:tcPr>
          <w:p w:rsidR="00A915B5" w:rsidP="00A915B5" w14:paraId="32C526A4" w14:textId="67280EE3">
            <w:pPr>
              <w:jc w:val="center"/>
              <w:rPr>
                <w:sz w:val="22"/>
                <w:szCs w:val="22"/>
              </w:rPr>
            </w:pPr>
            <w:r>
              <w:rPr>
                <w:rFonts w:ascii="Calibri" w:hAnsi="Calibri" w:cs="Calibri"/>
                <w:sz w:val="22"/>
                <w:szCs w:val="22"/>
              </w:rPr>
              <w:t>674,705</w:t>
            </w:r>
          </w:p>
        </w:tc>
        <w:tc>
          <w:tcPr>
            <w:tcW w:w="1642" w:type="dxa"/>
            <w:vAlign w:val="center"/>
          </w:tcPr>
          <w:p w:rsidR="00A915B5" w:rsidP="00A915B5" w14:paraId="32C526A5" w14:textId="52D2C561">
            <w:pPr>
              <w:jc w:val="center"/>
              <w:rPr>
                <w:sz w:val="22"/>
                <w:szCs w:val="22"/>
              </w:rPr>
            </w:pPr>
            <w:r>
              <w:rPr>
                <w:sz w:val="22"/>
                <w:szCs w:val="22"/>
              </w:rPr>
              <w:t>.025</w:t>
            </w:r>
          </w:p>
        </w:tc>
        <w:tc>
          <w:tcPr>
            <w:tcW w:w="1954" w:type="dxa"/>
            <w:shd w:val="clear" w:color="auto" w:fill="auto"/>
            <w:noWrap/>
            <w:vAlign w:val="bottom"/>
          </w:tcPr>
          <w:p w:rsidR="00A915B5" w:rsidRPr="004A02B1" w:rsidP="00A915B5" w14:paraId="32C526A6" w14:textId="31070585">
            <w:pPr>
              <w:jc w:val="center"/>
              <w:rPr>
                <w:rFonts w:cs="Times New Roman"/>
                <w:sz w:val="22"/>
                <w:szCs w:val="22"/>
              </w:rPr>
            </w:pPr>
            <w:r>
              <w:rPr>
                <w:rFonts w:ascii="Calibri" w:hAnsi="Calibri" w:cs="Calibri"/>
                <w:sz w:val="22"/>
                <w:szCs w:val="22"/>
              </w:rPr>
              <w:t>16868</w:t>
            </w:r>
          </w:p>
        </w:tc>
      </w:tr>
      <w:tr w14:paraId="32C526B6" w14:textId="77777777" w:rsidTr="002216C8">
        <w:tblPrEx>
          <w:tblW w:w="7770" w:type="dxa"/>
          <w:jc w:val="center"/>
          <w:tblLook w:val="04A0"/>
        </w:tblPrEx>
        <w:trPr>
          <w:trHeight w:val="345"/>
          <w:jc w:val="center"/>
        </w:trPr>
        <w:tc>
          <w:tcPr>
            <w:tcW w:w="2187" w:type="dxa"/>
            <w:shd w:val="clear" w:color="auto" w:fill="auto"/>
            <w:noWrap/>
            <w:vAlign w:val="center"/>
            <w:hideMark/>
          </w:tcPr>
          <w:p w:rsidR="00A915B5" w:rsidRPr="004A02B1" w:rsidP="00A915B5" w14:paraId="32C526B2" w14:textId="77777777">
            <w:pPr>
              <w:jc w:val="center"/>
              <w:rPr>
                <w:rFonts w:cs="Times New Roman"/>
                <w:b/>
                <w:sz w:val="22"/>
                <w:szCs w:val="22"/>
              </w:rPr>
            </w:pPr>
            <w:r w:rsidRPr="004A02B1">
              <w:rPr>
                <w:rFonts w:cs="Times New Roman"/>
                <w:b/>
                <w:sz w:val="22"/>
                <w:szCs w:val="22"/>
              </w:rPr>
              <w:t>Total</w:t>
            </w:r>
          </w:p>
        </w:tc>
        <w:tc>
          <w:tcPr>
            <w:tcW w:w="1987" w:type="dxa"/>
            <w:vAlign w:val="bottom"/>
          </w:tcPr>
          <w:p w:rsidR="00A915B5" w:rsidP="00A915B5" w14:paraId="32C526B3" w14:textId="5C5E0E52">
            <w:pPr>
              <w:jc w:val="center"/>
              <w:rPr>
                <w:b/>
                <w:sz w:val="22"/>
                <w:szCs w:val="22"/>
              </w:rPr>
            </w:pPr>
            <w:r>
              <w:rPr>
                <w:rFonts w:ascii="Calibri" w:hAnsi="Calibri" w:cs="Calibri"/>
                <w:sz w:val="22"/>
                <w:szCs w:val="22"/>
              </w:rPr>
              <w:t>1,888,193</w:t>
            </w:r>
          </w:p>
        </w:tc>
        <w:tc>
          <w:tcPr>
            <w:tcW w:w="1642" w:type="dxa"/>
            <w:vAlign w:val="center"/>
          </w:tcPr>
          <w:p w:rsidR="00A915B5" w:rsidRPr="006F27DB" w:rsidP="00A915B5" w14:paraId="32C526B4" w14:textId="28A6F5E6">
            <w:pPr>
              <w:jc w:val="center"/>
              <w:rPr>
                <w:bCs/>
                <w:sz w:val="22"/>
                <w:szCs w:val="22"/>
              </w:rPr>
            </w:pPr>
            <w:r w:rsidRPr="006F27DB">
              <w:rPr>
                <w:bCs/>
                <w:sz w:val="22"/>
                <w:szCs w:val="22"/>
              </w:rPr>
              <w:t>.025</w:t>
            </w:r>
          </w:p>
        </w:tc>
        <w:tc>
          <w:tcPr>
            <w:tcW w:w="1954" w:type="dxa"/>
            <w:shd w:val="clear" w:color="auto" w:fill="auto"/>
            <w:noWrap/>
            <w:vAlign w:val="bottom"/>
            <w:hideMark/>
          </w:tcPr>
          <w:p w:rsidR="00A915B5" w:rsidRPr="004A02B1" w:rsidP="00A915B5" w14:paraId="32C526B5" w14:textId="5CB714CB">
            <w:pPr>
              <w:jc w:val="center"/>
              <w:rPr>
                <w:rFonts w:cs="Times New Roman"/>
                <w:b/>
                <w:sz w:val="22"/>
                <w:szCs w:val="22"/>
              </w:rPr>
            </w:pPr>
            <w:r>
              <w:rPr>
                <w:rFonts w:ascii="Calibri" w:hAnsi="Calibri" w:cs="Calibri"/>
                <w:sz w:val="22"/>
                <w:szCs w:val="22"/>
              </w:rPr>
              <w:t>47205</w:t>
            </w:r>
          </w:p>
        </w:tc>
      </w:tr>
      <w:tr w14:paraId="32C526BB" w14:textId="77777777" w:rsidTr="002216C8">
        <w:tblPrEx>
          <w:tblW w:w="7770" w:type="dxa"/>
          <w:jc w:val="center"/>
          <w:tblLook w:val="04A0"/>
        </w:tblPrEx>
        <w:trPr>
          <w:trHeight w:val="345"/>
          <w:jc w:val="center"/>
        </w:trPr>
        <w:tc>
          <w:tcPr>
            <w:tcW w:w="2187" w:type="dxa"/>
            <w:shd w:val="clear" w:color="auto" w:fill="auto"/>
            <w:noWrap/>
            <w:vAlign w:val="center"/>
          </w:tcPr>
          <w:p w:rsidR="00A915B5" w:rsidRPr="004A02B1" w:rsidP="00A915B5" w14:paraId="32C526B7" w14:textId="77777777">
            <w:pPr>
              <w:jc w:val="center"/>
              <w:rPr>
                <w:rFonts w:cs="Times New Roman"/>
                <w:b/>
                <w:sz w:val="22"/>
                <w:szCs w:val="22"/>
              </w:rPr>
            </w:pPr>
            <w:r>
              <w:rPr>
                <w:rFonts w:cs="Times New Roman"/>
                <w:b/>
                <w:sz w:val="22"/>
                <w:szCs w:val="22"/>
              </w:rPr>
              <w:t>Annualized</w:t>
            </w:r>
          </w:p>
        </w:tc>
        <w:tc>
          <w:tcPr>
            <w:tcW w:w="1987" w:type="dxa"/>
            <w:vAlign w:val="bottom"/>
          </w:tcPr>
          <w:p w:rsidR="00A915B5" w:rsidP="00A915B5" w14:paraId="32C526B8" w14:textId="02F3F267">
            <w:pPr>
              <w:jc w:val="center"/>
              <w:rPr>
                <w:b/>
                <w:sz w:val="22"/>
                <w:szCs w:val="22"/>
              </w:rPr>
            </w:pPr>
            <w:r>
              <w:rPr>
                <w:rFonts w:ascii="Calibri" w:hAnsi="Calibri" w:cs="Calibri"/>
                <w:sz w:val="22"/>
                <w:szCs w:val="22"/>
              </w:rPr>
              <w:t>629,398</w:t>
            </w:r>
          </w:p>
        </w:tc>
        <w:tc>
          <w:tcPr>
            <w:tcW w:w="1642" w:type="dxa"/>
            <w:vAlign w:val="center"/>
          </w:tcPr>
          <w:p w:rsidR="00A915B5" w:rsidRPr="006F27DB" w:rsidP="00A915B5" w14:paraId="32C526B9" w14:textId="41446F2C">
            <w:pPr>
              <w:jc w:val="center"/>
              <w:rPr>
                <w:bCs/>
                <w:sz w:val="22"/>
                <w:szCs w:val="22"/>
              </w:rPr>
            </w:pPr>
            <w:r w:rsidRPr="006F27DB">
              <w:rPr>
                <w:bCs/>
                <w:sz w:val="22"/>
                <w:szCs w:val="22"/>
              </w:rPr>
              <w:t>.025</w:t>
            </w:r>
          </w:p>
        </w:tc>
        <w:tc>
          <w:tcPr>
            <w:tcW w:w="1954" w:type="dxa"/>
            <w:shd w:val="clear" w:color="auto" w:fill="auto"/>
            <w:noWrap/>
            <w:vAlign w:val="bottom"/>
          </w:tcPr>
          <w:p w:rsidR="00A915B5" w:rsidP="00A915B5" w14:paraId="32C526BA" w14:textId="181C3B5E">
            <w:pPr>
              <w:jc w:val="center"/>
              <w:rPr>
                <w:b/>
                <w:sz w:val="22"/>
                <w:szCs w:val="22"/>
              </w:rPr>
            </w:pPr>
            <w:r>
              <w:rPr>
                <w:rFonts w:ascii="Calibri" w:hAnsi="Calibri" w:cs="Calibri"/>
                <w:sz w:val="22"/>
                <w:szCs w:val="22"/>
              </w:rPr>
              <w:t>15735</w:t>
            </w:r>
          </w:p>
        </w:tc>
      </w:tr>
    </w:tbl>
    <w:p w:rsidR="00B363E7" w:rsidP="004E5080" w14:paraId="32C526BC" w14:textId="77777777">
      <w:pPr>
        <w:rPr>
          <w:b/>
        </w:rPr>
      </w:pPr>
    </w:p>
    <w:p w:rsidR="00B47BBE" w:rsidP="004E5080" w14:paraId="32C526BD" w14:textId="6B491F18">
      <w:pPr>
        <w:ind w:left="720"/>
        <w:rPr>
          <w:b/>
        </w:rPr>
      </w:pPr>
      <w:r>
        <w:t>As displayed in the following table, e</w:t>
      </w:r>
      <w:r w:rsidRPr="00A37407">
        <w:t>stimates of the total transportation worker population</w:t>
      </w:r>
      <w:r w:rsidR="004938AE">
        <w:t xml:space="preserve"> picking up and activating TWIC</w:t>
      </w:r>
      <w:r w:rsidRPr="00467257" w:rsidR="004938AE">
        <w:rPr>
          <w:vertAlign w:val="superscript"/>
        </w:rPr>
        <w:t>®</w:t>
      </w:r>
      <w:r w:rsidR="004938AE">
        <w:t xml:space="preserve"> cards</w:t>
      </w:r>
      <w:r w:rsidRPr="00A37407">
        <w:t xml:space="preserve"> (</w:t>
      </w:r>
      <w:r w:rsidR="004938AE">
        <w:t>column A</w:t>
      </w:r>
      <w:r w:rsidRPr="00A37407">
        <w:t xml:space="preserve">) are based on historical data that TSA compiled during the previous </w:t>
      </w:r>
      <w:r w:rsidR="00AA1C8F">
        <w:t>4</w:t>
      </w:r>
      <w:r w:rsidRPr="00A37407" w:rsidR="00AA1C8F">
        <w:t xml:space="preserve"> </w:t>
      </w:r>
      <w:r w:rsidRPr="00A37407">
        <w:t>years of the TWIC</w:t>
      </w:r>
      <w:r w:rsidRPr="00467257">
        <w:rPr>
          <w:vertAlign w:val="superscript"/>
        </w:rPr>
        <w:t>®</w:t>
      </w:r>
      <w:r w:rsidRPr="00A37407">
        <w:t xml:space="preserve"> program.</w:t>
      </w:r>
      <w:r>
        <w:t xml:space="preserve">  </w:t>
      </w:r>
      <w:r w:rsidRPr="00A37407">
        <w:t>T</w:t>
      </w:r>
      <w:r>
        <w:t xml:space="preserve">he number of surveys received (column </w:t>
      </w:r>
      <w:r w:rsidR="004938AE">
        <w:t>C</w:t>
      </w:r>
      <w:r>
        <w:t>)</w:t>
      </w:r>
      <w:r w:rsidRPr="00A37407">
        <w:t xml:space="preserve"> is derived from the estimated number of new</w:t>
      </w:r>
      <w:r w:rsidR="00551A86">
        <w:t>, renewal, and comparable</w:t>
      </w:r>
      <w:r w:rsidRPr="00A37407">
        <w:t xml:space="preserve"> enrollments (column A) multiplied by the historical percentage of participation (</w:t>
      </w:r>
      <w:r w:rsidR="007B489C">
        <w:t>2</w:t>
      </w:r>
      <w:r w:rsidR="002D793A">
        <w:t>.</w:t>
      </w:r>
      <w:r w:rsidRPr="00A37407">
        <w:t>5%).</w:t>
      </w:r>
    </w:p>
    <w:p w:rsidR="00B47BBE" w:rsidP="004E5080" w14:paraId="32C526BE" w14:textId="77777777">
      <w:pPr>
        <w:rPr>
          <w:b/>
        </w:rPr>
      </w:pPr>
    </w:p>
    <w:p w:rsidR="00270101" w:rsidRPr="004E5080" w:rsidP="004E5080" w14:paraId="32C526BF" w14:textId="6F1AF2FC">
      <w:pPr>
        <w:ind w:left="720"/>
        <w:jc w:val="center"/>
        <w:rPr>
          <w:b/>
        </w:rPr>
      </w:pPr>
      <w:r w:rsidRPr="004E5080">
        <w:rPr>
          <w:b/>
        </w:rPr>
        <w:t xml:space="preserve">Table </w:t>
      </w:r>
      <w:r>
        <w:rPr>
          <w:b/>
        </w:rPr>
        <w:t>2</w:t>
      </w:r>
      <w:r w:rsidRPr="004E5080">
        <w:rPr>
          <w:b/>
        </w:rPr>
        <w:t xml:space="preserve">: Customer Satisfaction Survey (Card </w:t>
      </w:r>
      <w:r>
        <w:rPr>
          <w:b/>
        </w:rPr>
        <w:t xml:space="preserve">Activation and </w:t>
      </w:r>
      <w:r w:rsidRPr="004E5080">
        <w:rPr>
          <w:b/>
        </w:rPr>
        <w:t>Issuance)</w:t>
      </w:r>
    </w:p>
    <w:p w:rsidR="000D48F3" w14:paraId="32C526C0" w14:textId="77777777">
      <w:pPr>
        <w:ind w:left="720"/>
      </w:pP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7"/>
        <w:gridCol w:w="1861"/>
        <w:gridCol w:w="1861"/>
        <w:gridCol w:w="1861"/>
      </w:tblGrid>
      <w:tr w14:paraId="32C526C6" w14:textId="77777777" w:rsidTr="004E5080">
        <w:tblPrEx>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55"/>
          <w:tblHeader/>
          <w:jc w:val="center"/>
        </w:trPr>
        <w:tc>
          <w:tcPr>
            <w:tcW w:w="1857" w:type="dxa"/>
            <w:shd w:val="clear" w:color="auto" w:fill="EEECE1" w:themeFill="background2"/>
            <w:noWrap/>
            <w:vAlign w:val="center"/>
            <w:hideMark/>
          </w:tcPr>
          <w:p w:rsidR="003B5E9A" w:rsidP="00CA56D8" w14:paraId="32C526C1" w14:textId="77777777">
            <w:pPr>
              <w:jc w:val="center"/>
              <w:rPr>
                <w:rFonts w:cs="Times New Roman"/>
                <w:b/>
                <w:sz w:val="22"/>
                <w:szCs w:val="22"/>
              </w:rPr>
            </w:pPr>
            <w:r>
              <w:rPr>
                <w:rFonts w:cs="Times New Roman"/>
                <w:b/>
                <w:sz w:val="22"/>
                <w:szCs w:val="22"/>
              </w:rPr>
              <w:t>Calendar Year</w:t>
            </w:r>
          </w:p>
          <w:p w:rsidR="003B5E9A" w:rsidRPr="005B05CA" w:rsidP="00CA56D8" w14:paraId="32C526C2" w14:textId="77777777">
            <w:pPr>
              <w:jc w:val="center"/>
              <w:rPr>
                <w:rFonts w:cs="Times New Roman"/>
                <w:b/>
                <w:sz w:val="22"/>
                <w:szCs w:val="22"/>
              </w:rPr>
            </w:pPr>
            <w:r>
              <w:rPr>
                <w:rFonts w:cs="Times New Roman"/>
                <w:b/>
                <w:sz w:val="22"/>
                <w:szCs w:val="22"/>
              </w:rPr>
              <w:t>(CY)</w:t>
            </w:r>
          </w:p>
        </w:tc>
        <w:tc>
          <w:tcPr>
            <w:tcW w:w="1861" w:type="dxa"/>
            <w:shd w:val="clear" w:color="auto" w:fill="EEECE1" w:themeFill="background2"/>
            <w:vAlign w:val="center"/>
          </w:tcPr>
          <w:p w:rsidR="003B5E9A" w:rsidP="003B5E9A" w14:paraId="32C526C3" w14:textId="77777777">
            <w:pPr>
              <w:jc w:val="center"/>
              <w:rPr>
                <w:rFonts w:cs="Times New Roman"/>
                <w:b/>
                <w:sz w:val="22"/>
                <w:szCs w:val="22"/>
              </w:rPr>
            </w:pPr>
            <w:r>
              <w:rPr>
                <w:b/>
                <w:bCs/>
                <w:sz w:val="22"/>
                <w:szCs w:val="22"/>
              </w:rPr>
              <w:t>Total Number of Individuals Picking Up Card At Enrollment Center</w:t>
            </w:r>
          </w:p>
        </w:tc>
        <w:tc>
          <w:tcPr>
            <w:tcW w:w="1861" w:type="dxa"/>
            <w:shd w:val="clear" w:color="auto" w:fill="EEECE1" w:themeFill="background2"/>
            <w:vAlign w:val="center"/>
          </w:tcPr>
          <w:p w:rsidR="003B5E9A" w:rsidP="003B5E9A" w14:paraId="32C526C4" w14:textId="07123E61">
            <w:pPr>
              <w:jc w:val="center"/>
              <w:rPr>
                <w:b/>
                <w:bCs/>
                <w:sz w:val="22"/>
                <w:szCs w:val="22"/>
              </w:rPr>
            </w:pPr>
            <w:r>
              <w:rPr>
                <w:b/>
                <w:bCs/>
                <w:sz w:val="22"/>
                <w:szCs w:val="22"/>
              </w:rPr>
              <w:t>% of Completed Surveys</w:t>
            </w:r>
            <w:r w:rsidR="00DF4B62">
              <w:rPr>
                <w:b/>
                <w:bCs/>
                <w:sz w:val="22"/>
                <w:szCs w:val="22"/>
              </w:rPr>
              <w:t xml:space="preserve"> (</w:t>
            </w:r>
            <w:r w:rsidR="007B489C">
              <w:rPr>
                <w:b/>
                <w:bCs/>
                <w:sz w:val="22"/>
                <w:szCs w:val="22"/>
              </w:rPr>
              <w:t>2</w:t>
            </w:r>
            <w:r w:rsidR="00D41049">
              <w:rPr>
                <w:b/>
                <w:bCs/>
                <w:sz w:val="22"/>
                <w:szCs w:val="22"/>
              </w:rPr>
              <w:t>.</w:t>
            </w:r>
            <w:r w:rsidR="00DF4B62">
              <w:rPr>
                <w:b/>
                <w:bCs/>
                <w:sz w:val="22"/>
                <w:szCs w:val="22"/>
              </w:rPr>
              <w:t>5% of Cards Issued)</w:t>
            </w:r>
          </w:p>
        </w:tc>
        <w:tc>
          <w:tcPr>
            <w:tcW w:w="1861" w:type="dxa"/>
            <w:shd w:val="clear" w:color="auto" w:fill="EEECE1" w:themeFill="background2"/>
            <w:vAlign w:val="center"/>
            <w:hideMark/>
          </w:tcPr>
          <w:p w:rsidR="003B5E9A" w:rsidRPr="005B05CA" w:rsidP="004E5080" w14:paraId="32C526C5" w14:textId="77777777">
            <w:pPr>
              <w:jc w:val="center"/>
              <w:rPr>
                <w:rFonts w:cs="Times New Roman"/>
                <w:b/>
                <w:sz w:val="22"/>
                <w:szCs w:val="22"/>
              </w:rPr>
            </w:pPr>
            <w:r>
              <w:rPr>
                <w:b/>
                <w:bCs/>
                <w:sz w:val="22"/>
                <w:szCs w:val="22"/>
              </w:rPr>
              <w:t>Customer Surveys Received</w:t>
            </w:r>
          </w:p>
        </w:tc>
      </w:tr>
      <w:tr w14:paraId="32C526CB" w14:textId="77777777" w:rsidTr="004E5080">
        <w:tblPrEx>
          <w:tblW w:w="7440" w:type="dxa"/>
          <w:jc w:val="center"/>
          <w:tblLook w:val="04A0"/>
        </w:tblPrEx>
        <w:trPr>
          <w:trHeight w:val="345"/>
          <w:jc w:val="center"/>
        </w:trPr>
        <w:tc>
          <w:tcPr>
            <w:tcW w:w="1857" w:type="dxa"/>
            <w:shd w:val="clear" w:color="auto" w:fill="auto"/>
            <w:noWrap/>
            <w:vAlign w:val="center"/>
            <w:hideMark/>
          </w:tcPr>
          <w:p w:rsidR="003B5E9A" w:rsidRPr="006066BA" w:rsidP="003B5E9A" w14:paraId="32C526C7" w14:textId="77777777">
            <w:pPr>
              <w:jc w:val="center"/>
              <w:rPr>
                <w:rFonts w:cs="Times New Roman"/>
                <w:sz w:val="22"/>
                <w:szCs w:val="22"/>
              </w:rPr>
            </w:pPr>
            <w:r w:rsidRPr="006066BA">
              <w:rPr>
                <w:rFonts w:cs="Times New Roman"/>
                <w:sz w:val="22"/>
                <w:szCs w:val="22"/>
              </w:rPr>
              <w:t>Column</w:t>
            </w:r>
          </w:p>
        </w:tc>
        <w:tc>
          <w:tcPr>
            <w:tcW w:w="1861" w:type="dxa"/>
            <w:vAlign w:val="center"/>
          </w:tcPr>
          <w:p w:rsidR="003B5E9A" w:rsidRPr="006066BA" w:rsidP="003B5E9A" w14:paraId="32C526C8" w14:textId="77777777">
            <w:pPr>
              <w:jc w:val="center"/>
              <w:rPr>
                <w:rFonts w:cs="Times New Roman"/>
                <w:sz w:val="22"/>
                <w:szCs w:val="22"/>
              </w:rPr>
            </w:pPr>
            <w:r>
              <w:rPr>
                <w:sz w:val="22"/>
                <w:szCs w:val="22"/>
              </w:rPr>
              <w:t>A</w:t>
            </w:r>
          </w:p>
        </w:tc>
        <w:tc>
          <w:tcPr>
            <w:tcW w:w="1861" w:type="dxa"/>
            <w:vAlign w:val="center"/>
          </w:tcPr>
          <w:p w:rsidR="003B5E9A" w:rsidP="003B5E9A" w14:paraId="32C526C9" w14:textId="77777777">
            <w:pPr>
              <w:jc w:val="center"/>
              <w:rPr>
                <w:sz w:val="22"/>
                <w:szCs w:val="22"/>
              </w:rPr>
            </w:pPr>
            <w:r>
              <w:rPr>
                <w:sz w:val="22"/>
                <w:szCs w:val="22"/>
              </w:rPr>
              <w:t>B</w:t>
            </w:r>
          </w:p>
        </w:tc>
        <w:tc>
          <w:tcPr>
            <w:tcW w:w="1861" w:type="dxa"/>
            <w:shd w:val="clear" w:color="auto" w:fill="auto"/>
            <w:vAlign w:val="center"/>
            <w:hideMark/>
          </w:tcPr>
          <w:p w:rsidR="003B5E9A" w:rsidRPr="006066BA" w:rsidP="004E5080" w14:paraId="32C526CA" w14:textId="77777777">
            <w:pPr>
              <w:jc w:val="center"/>
              <w:rPr>
                <w:rFonts w:cs="Times New Roman"/>
                <w:sz w:val="22"/>
                <w:szCs w:val="22"/>
              </w:rPr>
            </w:pPr>
            <w:r>
              <w:rPr>
                <w:sz w:val="22"/>
                <w:szCs w:val="22"/>
              </w:rPr>
              <w:t>C</w:t>
            </w:r>
          </w:p>
        </w:tc>
      </w:tr>
      <w:tr w14:paraId="32C526D0" w14:textId="77777777" w:rsidTr="002216C8">
        <w:tblPrEx>
          <w:tblW w:w="7440" w:type="dxa"/>
          <w:jc w:val="center"/>
          <w:tblLook w:val="04A0"/>
        </w:tblPrEx>
        <w:trPr>
          <w:trHeight w:val="345"/>
          <w:jc w:val="center"/>
        </w:trPr>
        <w:tc>
          <w:tcPr>
            <w:tcW w:w="1857" w:type="dxa"/>
            <w:shd w:val="clear" w:color="auto" w:fill="auto"/>
            <w:noWrap/>
            <w:vAlign w:val="center"/>
            <w:hideMark/>
          </w:tcPr>
          <w:p w:rsidR="00A20CCB" w:rsidRPr="006066BA" w:rsidP="00A20CCB" w14:paraId="32C526CC" w14:textId="2D0D3375">
            <w:pPr>
              <w:rPr>
                <w:rFonts w:cs="Times New Roman"/>
                <w:sz w:val="22"/>
                <w:szCs w:val="22"/>
              </w:rPr>
            </w:pPr>
            <w:r w:rsidRPr="006066BA">
              <w:rPr>
                <w:rFonts w:cs="Times New Roman"/>
                <w:sz w:val="22"/>
                <w:szCs w:val="22"/>
              </w:rPr>
              <w:t>1 (20</w:t>
            </w:r>
            <w:r>
              <w:rPr>
                <w:rFonts w:cs="Times New Roman"/>
                <w:sz w:val="22"/>
                <w:szCs w:val="22"/>
              </w:rPr>
              <w:t>25</w:t>
            </w:r>
            <w:r w:rsidRPr="006066BA">
              <w:rPr>
                <w:rFonts w:cs="Times New Roman"/>
                <w:sz w:val="22"/>
                <w:szCs w:val="22"/>
              </w:rPr>
              <w:t xml:space="preserve"> </w:t>
            </w:r>
            <w:r>
              <w:rPr>
                <w:rFonts w:cs="Times New Roman"/>
                <w:sz w:val="22"/>
                <w:szCs w:val="22"/>
              </w:rPr>
              <w:t>Estimate</w:t>
            </w:r>
            <w:r w:rsidRPr="006066BA">
              <w:rPr>
                <w:rFonts w:cs="Times New Roman"/>
                <w:sz w:val="22"/>
                <w:szCs w:val="22"/>
              </w:rPr>
              <w:t>)</w:t>
            </w:r>
          </w:p>
        </w:tc>
        <w:tc>
          <w:tcPr>
            <w:tcW w:w="1861" w:type="dxa"/>
            <w:vAlign w:val="bottom"/>
          </w:tcPr>
          <w:p w:rsidR="00A20CCB" w:rsidRPr="006066BA" w:rsidP="00A20CCB" w14:paraId="32C526CD" w14:textId="22713272">
            <w:pPr>
              <w:jc w:val="center"/>
              <w:rPr>
                <w:sz w:val="22"/>
                <w:szCs w:val="22"/>
              </w:rPr>
            </w:pPr>
            <w:r>
              <w:rPr>
                <w:rFonts w:ascii="Calibri" w:hAnsi="Calibri" w:cs="Calibri"/>
                <w:sz w:val="22"/>
                <w:szCs w:val="22"/>
              </w:rPr>
              <w:t>34</w:t>
            </w:r>
            <w:r w:rsidR="00342D75">
              <w:rPr>
                <w:rFonts w:ascii="Calibri" w:hAnsi="Calibri" w:cs="Calibri"/>
                <w:sz w:val="22"/>
                <w:szCs w:val="22"/>
              </w:rPr>
              <w:t>,</w:t>
            </w:r>
            <w:r>
              <w:rPr>
                <w:rFonts w:ascii="Calibri" w:hAnsi="Calibri" w:cs="Calibri"/>
                <w:sz w:val="22"/>
                <w:szCs w:val="22"/>
              </w:rPr>
              <w:t>327</w:t>
            </w:r>
          </w:p>
        </w:tc>
        <w:tc>
          <w:tcPr>
            <w:tcW w:w="1861" w:type="dxa"/>
            <w:vAlign w:val="center"/>
          </w:tcPr>
          <w:p w:rsidR="00A20CCB" w:rsidP="00A20CCB" w14:paraId="32C526CE" w14:textId="7A98D9A0">
            <w:pPr>
              <w:jc w:val="center"/>
              <w:rPr>
                <w:sz w:val="22"/>
                <w:szCs w:val="22"/>
              </w:rPr>
            </w:pPr>
            <w:r>
              <w:rPr>
                <w:sz w:val="22"/>
                <w:szCs w:val="22"/>
              </w:rPr>
              <w:t>.025</w:t>
            </w:r>
          </w:p>
        </w:tc>
        <w:tc>
          <w:tcPr>
            <w:tcW w:w="1861" w:type="dxa"/>
            <w:shd w:val="clear" w:color="auto" w:fill="auto"/>
            <w:noWrap/>
            <w:vAlign w:val="bottom"/>
            <w:hideMark/>
          </w:tcPr>
          <w:p w:rsidR="00A20CCB" w:rsidRPr="006066BA" w:rsidP="00A20CCB" w14:paraId="32C526CF" w14:textId="0C0BC434">
            <w:pPr>
              <w:jc w:val="center"/>
              <w:rPr>
                <w:rFonts w:cs="Times New Roman"/>
                <w:sz w:val="22"/>
                <w:szCs w:val="22"/>
              </w:rPr>
            </w:pPr>
            <w:r>
              <w:rPr>
                <w:rFonts w:ascii="Calibri" w:hAnsi="Calibri" w:cs="Calibri"/>
                <w:sz w:val="22"/>
                <w:szCs w:val="22"/>
              </w:rPr>
              <w:t>858</w:t>
            </w:r>
          </w:p>
        </w:tc>
      </w:tr>
      <w:tr w14:paraId="32C526D5" w14:textId="77777777" w:rsidTr="002216C8">
        <w:tblPrEx>
          <w:tblW w:w="7440" w:type="dxa"/>
          <w:jc w:val="center"/>
          <w:tblLook w:val="04A0"/>
        </w:tblPrEx>
        <w:trPr>
          <w:trHeight w:val="345"/>
          <w:jc w:val="center"/>
        </w:trPr>
        <w:tc>
          <w:tcPr>
            <w:tcW w:w="1857" w:type="dxa"/>
            <w:shd w:val="clear" w:color="auto" w:fill="auto"/>
            <w:noWrap/>
            <w:vAlign w:val="center"/>
            <w:hideMark/>
          </w:tcPr>
          <w:p w:rsidR="00A20CCB" w:rsidRPr="006066BA" w:rsidP="00A20CCB" w14:paraId="32C526D1" w14:textId="77E0E898">
            <w:pPr>
              <w:rPr>
                <w:rFonts w:cs="Times New Roman"/>
                <w:sz w:val="22"/>
                <w:szCs w:val="22"/>
              </w:rPr>
            </w:pPr>
            <w:r w:rsidRPr="006066BA">
              <w:rPr>
                <w:rFonts w:cs="Times New Roman"/>
                <w:sz w:val="22"/>
                <w:szCs w:val="22"/>
              </w:rPr>
              <w:t>2 (20</w:t>
            </w:r>
            <w:r>
              <w:rPr>
                <w:rFonts w:cs="Times New Roman"/>
                <w:sz w:val="22"/>
                <w:szCs w:val="22"/>
              </w:rPr>
              <w:t>26</w:t>
            </w:r>
            <w:r w:rsidRPr="006066BA">
              <w:rPr>
                <w:rFonts w:cs="Times New Roman"/>
                <w:sz w:val="22"/>
                <w:szCs w:val="22"/>
              </w:rPr>
              <w:t xml:space="preserve"> </w:t>
            </w:r>
            <w:r>
              <w:rPr>
                <w:rFonts w:cs="Times New Roman"/>
                <w:sz w:val="22"/>
                <w:szCs w:val="22"/>
              </w:rPr>
              <w:t>Estimate</w:t>
            </w:r>
            <w:r w:rsidRPr="006066BA">
              <w:rPr>
                <w:rFonts w:cs="Times New Roman"/>
                <w:sz w:val="22"/>
                <w:szCs w:val="22"/>
              </w:rPr>
              <w:t>)</w:t>
            </w:r>
          </w:p>
        </w:tc>
        <w:tc>
          <w:tcPr>
            <w:tcW w:w="1861" w:type="dxa"/>
            <w:vAlign w:val="bottom"/>
          </w:tcPr>
          <w:p w:rsidR="00A20CCB" w:rsidRPr="006066BA" w:rsidP="00A20CCB" w14:paraId="32C526D2" w14:textId="294CD956">
            <w:pPr>
              <w:jc w:val="center"/>
              <w:rPr>
                <w:sz w:val="22"/>
                <w:szCs w:val="22"/>
              </w:rPr>
            </w:pPr>
            <w:r>
              <w:rPr>
                <w:rFonts w:ascii="Calibri" w:hAnsi="Calibri" w:cs="Calibri"/>
                <w:sz w:val="22"/>
                <w:szCs w:val="22"/>
              </w:rPr>
              <w:t>38</w:t>
            </w:r>
            <w:r w:rsidR="00342D75">
              <w:rPr>
                <w:rFonts w:ascii="Calibri" w:hAnsi="Calibri" w:cs="Calibri"/>
                <w:sz w:val="22"/>
                <w:szCs w:val="22"/>
              </w:rPr>
              <w:t>,</w:t>
            </w:r>
            <w:r>
              <w:rPr>
                <w:rFonts w:ascii="Calibri" w:hAnsi="Calibri" w:cs="Calibri"/>
                <w:sz w:val="22"/>
                <w:szCs w:val="22"/>
              </w:rPr>
              <w:t>483</w:t>
            </w:r>
          </w:p>
        </w:tc>
        <w:tc>
          <w:tcPr>
            <w:tcW w:w="1861" w:type="dxa"/>
            <w:vAlign w:val="center"/>
          </w:tcPr>
          <w:p w:rsidR="00A20CCB" w:rsidP="00A20CCB" w14:paraId="32C526D3" w14:textId="03AF2555">
            <w:pPr>
              <w:jc w:val="center"/>
              <w:rPr>
                <w:sz w:val="22"/>
                <w:szCs w:val="22"/>
              </w:rPr>
            </w:pPr>
            <w:r>
              <w:rPr>
                <w:sz w:val="22"/>
                <w:szCs w:val="22"/>
              </w:rPr>
              <w:t>.025</w:t>
            </w:r>
          </w:p>
        </w:tc>
        <w:tc>
          <w:tcPr>
            <w:tcW w:w="1861" w:type="dxa"/>
            <w:shd w:val="clear" w:color="auto" w:fill="auto"/>
            <w:noWrap/>
            <w:vAlign w:val="bottom"/>
            <w:hideMark/>
          </w:tcPr>
          <w:p w:rsidR="00A20CCB" w:rsidRPr="006066BA" w:rsidP="00A20CCB" w14:paraId="32C526D4" w14:textId="793F0D54">
            <w:pPr>
              <w:jc w:val="center"/>
              <w:rPr>
                <w:rFonts w:cs="Times New Roman"/>
                <w:sz w:val="22"/>
                <w:szCs w:val="22"/>
              </w:rPr>
            </w:pPr>
            <w:r>
              <w:rPr>
                <w:rFonts w:ascii="Calibri" w:hAnsi="Calibri" w:cs="Calibri"/>
                <w:sz w:val="22"/>
                <w:szCs w:val="22"/>
              </w:rPr>
              <w:t>962</w:t>
            </w:r>
          </w:p>
        </w:tc>
      </w:tr>
      <w:tr w14:paraId="32C526DA" w14:textId="77777777" w:rsidTr="002216C8">
        <w:tblPrEx>
          <w:tblW w:w="7440" w:type="dxa"/>
          <w:jc w:val="center"/>
          <w:tblLook w:val="04A0"/>
        </w:tblPrEx>
        <w:trPr>
          <w:trHeight w:val="345"/>
          <w:jc w:val="center"/>
        </w:trPr>
        <w:tc>
          <w:tcPr>
            <w:tcW w:w="1857" w:type="dxa"/>
            <w:shd w:val="clear" w:color="auto" w:fill="auto"/>
            <w:noWrap/>
            <w:vAlign w:val="center"/>
            <w:hideMark/>
          </w:tcPr>
          <w:p w:rsidR="00A20CCB" w:rsidRPr="006066BA" w:rsidP="00A20CCB" w14:paraId="32C526D6" w14:textId="15C558E2">
            <w:pPr>
              <w:rPr>
                <w:rFonts w:cs="Times New Roman"/>
                <w:sz w:val="22"/>
                <w:szCs w:val="22"/>
              </w:rPr>
            </w:pPr>
            <w:r w:rsidRPr="006066BA">
              <w:rPr>
                <w:rFonts w:cs="Times New Roman"/>
                <w:sz w:val="22"/>
                <w:szCs w:val="22"/>
              </w:rPr>
              <w:t>3 (20</w:t>
            </w:r>
            <w:r>
              <w:rPr>
                <w:rFonts w:cs="Times New Roman"/>
                <w:sz w:val="22"/>
                <w:szCs w:val="22"/>
              </w:rPr>
              <w:t>27</w:t>
            </w:r>
            <w:r w:rsidRPr="006066BA">
              <w:rPr>
                <w:rFonts w:cs="Times New Roman"/>
                <w:sz w:val="22"/>
                <w:szCs w:val="22"/>
              </w:rPr>
              <w:t xml:space="preserve"> Estimate)</w:t>
            </w:r>
          </w:p>
        </w:tc>
        <w:tc>
          <w:tcPr>
            <w:tcW w:w="1861" w:type="dxa"/>
            <w:vAlign w:val="bottom"/>
          </w:tcPr>
          <w:p w:rsidR="00A20CCB" w:rsidRPr="006066BA" w:rsidP="00A20CCB" w14:paraId="32C526D7" w14:textId="3D6BF8B1">
            <w:pPr>
              <w:jc w:val="center"/>
              <w:rPr>
                <w:sz w:val="22"/>
                <w:szCs w:val="22"/>
              </w:rPr>
            </w:pPr>
            <w:r>
              <w:rPr>
                <w:rFonts w:ascii="Calibri" w:hAnsi="Calibri" w:cs="Calibri"/>
                <w:sz w:val="22"/>
                <w:szCs w:val="22"/>
              </w:rPr>
              <w:t>40</w:t>
            </w:r>
            <w:r w:rsidR="00342D75">
              <w:rPr>
                <w:rFonts w:ascii="Calibri" w:hAnsi="Calibri" w:cs="Calibri"/>
                <w:sz w:val="22"/>
                <w:szCs w:val="22"/>
              </w:rPr>
              <w:t>,</w:t>
            </w:r>
            <w:r>
              <w:rPr>
                <w:rFonts w:ascii="Calibri" w:hAnsi="Calibri" w:cs="Calibri"/>
                <w:sz w:val="22"/>
                <w:szCs w:val="22"/>
              </w:rPr>
              <w:t>482</w:t>
            </w:r>
          </w:p>
        </w:tc>
        <w:tc>
          <w:tcPr>
            <w:tcW w:w="1861" w:type="dxa"/>
            <w:vAlign w:val="center"/>
          </w:tcPr>
          <w:p w:rsidR="00A20CCB" w:rsidP="00A20CCB" w14:paraId="32C526D8" w14:textId="1C58DC12">
            <w:pPr>
              <w:jc w:val="center"/>
              <w:rPr>
                <w:sz w:val="22"/>
                <w:szCs w:val="22"/>
              </w:rPr>
            </w:pPr>
            <w:r>
              <w:rPr>
                <w:sz w:val="22"/>
                <w:szCs w:val="22"/>
              </w:rPr>
              <w:t>.025</w:t>
            </w:r>
          </w:p>
        </w:tc>
        <w:tc>
          <w:tcPr>
            <w:tcW w:w="1861" w:type="dxa"/>
            <w:shd w:val="clear" w:color="auto" w:fill="auto"/>
            <w:noWrap/>
            <w:vAlign w:val="bottom"/>
            <w:hideMark/>
          </w:tcPr>
          <w:p w:rsidR="00A20CCB" w:rsidRPr="006066BA" w:rsidP="00A20CCB" w14:paraId="32C526D9" w14:textId="28D9ED51">
            <w:pPr>
              <w:jc w:val="center"/>
              <w:rPr>
                <w:rFonts w:cs="Times New Roman"/>
                <w:sz w:val="22"/>
                <w:szCs w:val="22"/>
              </w:rPr>
            </w:pPr>
            <w:r>
              <w:rPr>
                <w:rFonts w:ascii="Calibri" w:hAnsi="Calibri" w:cs="Calibri"/>
                <w:sz w:val="22"/>
                <w:szCs w:val="22"/>
              </w:rPr>
              <w:t>1012</w:t>
            </w:r>
          </w:p>
        </w:tc>
      </w:tr>
      <w:tr w14:paraId="32C526E9" w14:textId="77777777" w:rsidTr="002216C8">
        <w:tblPrEx>
          <w:tblW w:w="7440" w:type="dxa"/>
          <w:jc w:val="center"/>
          <w:tblLook w:val="04A0"/>
        </w:tblPrEx>
        <w:trPr>
          <w:trHeight w:val="345"/>
          <w:jc w:val="center"/>
        </w:trPr>
        <w:tc>
          <w:tcPr>
            <w:tcW w:w="1857" w:type="dxa"/>
            <w:shd w:val="clear" w:color="auto" w:fill="auto"/>
            <w:noWrap/>
            <w:vAlign w:val="center"/>
            <w:hideMark/>
          </w:tcPr>
          <w:p w:rsidR="00A20CCB" w:rsidRPr="006066BA" w:rsidP="00A20CCB" w14:paraId="32C526E5" w14:textId="77777777">
            <w:pPr>
              <w:jc w:val="center"/>
              <w:rPr>
                <w:rFonts w:cs="Times New Roman"/>
                <w:b/>
                <w:sz w:val="22"/>
                <w:szCs w:val="22"/>
              </w:rPr>
            </w:pPr>
            <w:r w:rsidRPr="006066BA">
              <w:rPr>
                <w:rFonts w:cs="Times New Roman"/>
                <w:b/>
                <w:sz w:val="22"/>
                <w:szCs w:val="22"/>
              </w:rPr>
              <w:t>Total</w:t>
            </w:r>
          </w:p>
        </w:tc>
        <w:tc>
          <w:tcPr>
            <w:tcW w:w="1861" w:type="dxa"/>
            <w:vAlign w:val="bottom"/>
          </w:tcPr>
          <w:p w:rsidR="00A20CCB" w:rsidRPr="006066BA" w:rsidP="00A20CCB" w14:paraId="32C526E6" w14:textId="2957208A">
            <w:pPr>
              <w:jc w:val="center"/>
              <w:rPr>
                <w:b/>
                <w:sz w:val="22"/>
                <w:szCs w:val="22"/>
              </w:rPr>
            </w:pPr>
            <w:r>
              <w:rPr>
                <w:rFonts w:ascii="Calibri" w:hAnsi="Calibri" w:cs="Calibri"/>
                <w:sz w:val="22"/>
                <w:szCs w:val="22"/>
              </w:rPr>
              <w:t>113</w:t>
            </w:r>
            <w:r w:rsidR="00342D75">
              <w:rPr>
                <w:rFonts w:ascii="Calibri" w:hAnsi="Calibri" w:cs="Calibri"/>
                <w:sz w:val="22"/>
                <w:szCs w:val="22"/>
              </w:rPr>
              <w:t>,</w:t>
            </w:r>
            <w:r>
              <w:rPr>
                <w:rFonts w:ascii="Calibri" w:hAnsi="Calibri" w:cs="Calibri"/>
                <w:sz w:val="22"/>
                <w:szCs w:val="22"/>
              </w:rPr>
              <w:t>292</w:t>
            </w:r>
          </w:p>
        </w:tc>
        <w:tc>
          <w:tcPr>
            <w:tcW w:w="1861" w:type="dxa"/>
            <w:vAlign w:val="center"/>
          </w:tcPr>
          <w:p w:rsidR="00A20CCB" w:rsidRPr="006F27DB" w:rsidP="00A20CCB" w14:paraId="32C526E7" w14:textId="0ECE6426">
            <w:pPr>
              <w:jc w:val="center"/>
              <w:rPr>
                <w:sz w:val="22"/>
                <w:szCs w:val="22"/>
              </w:rPr>
            </w:pPr>
            <w:r w:rsidRPr="006F27DB">
              <w:rPr>
                <w:sz w:val="22"/>
                <w:szCs w:val="22"/>
              </w:rPr>
              <w:t>.025</w:t>
            </w:r>
          </w:p>
        </w:tc>
        <w:tc>
          <w:tcPr>
            <w:tcW w:w="1861" w:type="dxa"/>
            <w:shd w:val="clear" w:color="auto" w:fill="auto"/>
            <w:noWrap/>
            <w:vAlign w:val="bottom"/>
            <w:hideMark/>
          </w:tcPr>
          <w:p w:rsidR="00A20CCB" w:rsidRPr="006066BA" w:rsidP="00A20CCB" w14:paraId="32C526E8" w14:textId="416BD832">
            <w:pPr>
              <w:jc w:val="center"/>
              <w:rPr>
                <w:rFonts w:cs="Times New Roman"/>
                <w:b/>
                <w:sz w:val="22"/>
                <w:szCs w:val="22"/>
              </w:rPr>
            </w:pPr>
            <w:r>
              <w:rPr>
                <w:rFonts w:ascii="Calibri" w:hAnsi="Calibri" w:cs="Calibri"/>
                <w:sz w:val="22"/>
                <w:szCs w:val="22"/>
              </w:rPr>
              <w:t>2832</w:t>
            </w:r>
          </w:p>
        </w:tc>
      </w:tr>
      <w:tr w14:paraId="32C526EE" w14:textId="77777777" w:rsidTr="002216C8">
        <w:tblPrEx>
          <w:tblW w:w="7440" w:type="dxa"/>
          <w:jc w:val="center"/>
          <w:tblLook w:val="04A0"/>
        </w:tblPrEx>
        <w:trPr>
          <w:trHeight w:val="345"/>
          <w:jc w:val="center"/>
        </w:trPr>
        <w:tc>
          <w:tcPr>
            <w:tcW w:w="1857" w:type="dxa"/>
            <w:shd w:val="clear" w:color="auto" w:fill="auto"/>
            <w:noWrap/>
            <w:vAlign w:val="center"/>
          </w:tcPr>
          <w:p w:rsidR="00A20CCB" w:rsidRPr="006066BA" w:rsidP="00A20CCB" w14:paraId="32C526EA" w14:textId="77777777">
            <w:pPr>
              <w:jc w:val="center"/>
              <w:rPr>
                <w:rFonts w:cs="Times New Roman"/>
                <w:b/>
                <w:sz w:val="22"/>
                <w:szCs w:val="22"/>
              </w:rPr>
            </w:pPr>
            <w:r>
              <w:rPr>
                <w:rFonts w:cs="Times New Roman"/>
                <w:b/>
                <w:sz w:val="22"/>
                <w:szCs w:val="22"/>
              </w:rPr>
              <w:t>Annualized</w:t>
            </w:r>
          </w:p>
        </w:tc>
        <w:tc>
          <w:tcPr>
            <w:tcW w:w="1861" w:type="dxa"/>
            <w:vAlign w:val="bottom"/>
          </w:tcPr>
          <w:p w:rsidR="00A20CCB" w:rsidP="00A20CCB" w14:paraId="32C526EB" w14:textId="303DC506">
            <w:pPr>
              <w:jc w:val="center"/>
              <w:rPr>
                <w:b/>
                <w:bCs/>
                <w:sz w:val="22"/>
                <w:szCs w:val="22"/>
              </w:rPr>
            </w:pPr>
            <w:r>
              <w:rPr>
                <w:rFonts w:ascii="Calibri" w:hAnsi="Calibri" w:cs="Calibri"/>
                <w:sz w:val="22"/>
                <w:szCs w:val="22"/>
              </w:rPr>
              <w:t>37</w:t>
            </w:r>
            <w:r w:rsidR="00342D75">
              <w:rPr>
                <w:rFonts w:ascii="Calibri" w:hAnsi="Calibri" w:cs="Calibri"/>
                <w:sz w:val="22"/>
                <w:szCs w:val="22"/>
              </w:rPr>
              <w:t>,</w:t>
            </w:r>
            <w:r>
              <w:rPr>
                <w:rFonts w:ascii="Calibri" w:hAnsi="Calibri" w:cs="Calibri"/>
                <w:sz w:val="22"/>
                <w:szCs w:val="22"/>
              </w:rPr>
              <w:t>764</w:t>
            </w:r>
          </w:p>
        </w:tc>
        <w:tc>
          <w:tcPr>
            <w:tcW w:w="1861" w:type="dxa"/>
          </w:tcPr>
          <w:p w:rsidR="00A20CCB" w:rsidRPr="006F27DB" w:rsidP="00A20CCB" w14:paraId="32C526EC" w14:textId="28C258BD">
            <w:pPr>
              <w:jc w:val="center"/>
              <w:rPr>
                <w:sz w:val="22"/>
                <w:szCs w:val="22"/>
              </w:rPr>
            </w:pPr>
            <w:r w:rsidRPr="006F27DB">
              <w:rPr>
                <w:sz w:val="22"/>
                <w:szCs w:val="22"/>
              </w:rPr>
              <w:t>.025</w:t>
            </w:r>
          </w:p>
        </w:tc>
        <w:tc>
          <w:tcPr>
            <w:tcW w:w="1861" w:type="dxa"/>
            <w:shd w:val="clear" w:color="auto" w:fill="auto"/>
            <w:noWrap/>
            <w:vAlign w:val="bottom"/>
          </w:tcPr>
          <w:p w:rsidR="00A20CCB" w:rsidP="00A20CCB" w14:paraId="32C526ED" w14:textId="22D8CED8">
            <w:pPr>
              <w:jc w:val="center"/>
              <w:rPr>
                <w:b/>
                <w:bCs/>
                <w:sz w:val="22"/>
                <w:szCs w:val="22"/>
              </w:rPr>
            </w:pPr>
            <w:r>
              <w:rPr>
                <w:rFonts w:ascii="Calibri" w:hAnsi="Calibri" w:cs="Calibri"/>
                <w:sz w:val="22"/>
                <w:szCs w:val="22"/>
              </w:rPr>
              <w:t>944</w:t>
            </w:r>
          </w:p>
        </w:tc>
      </w:tr>
    </w:tbl>
    <w:p w:rsidR="00B363E7" w:rsidP="004E5080" w14:paraId="32C526EF" w14:textId="77777777"/>
    <w:p w:rsidR="004550BD" w:rsidRPr="00A52F5D" w14:paraId="32C52712" w14:textId="36544A80">
      <w:pPr>
        <w:ind w:left="720"/>
      </w:pPr>
      <w:r>
        <w:t xml:space="preserve">TSA and the </w:t>
      </w:r>
      <w:r w:rsidR="00855E0C">
        <w:t xml:space="preserve">service provider </w:t>
      </w:r>
      <w:r w:rsidR="00D2612B">
        <w:t xml:space="preserve">regularly </w:t>
      </w:r>
      <w:r>
        <w:t>review the</w:t>
      </w:r>
      <w:r w:rsidR="000E258F">
        <w:t xml:space="preserve"> customer satisfaction results, among other measures designed to gauge the effectiveness and efficiency of the program</w:t>
      </w:r>
      <w:r w:rsidRPr="00090017">
        <w:t xml:space="preserve"> on a </w:t>
      </w:r>
      <w:r w:rsidR="000E25A7">
        <w:t xml:space="preserve">weekly and </w:t>
      </w:r>
      <w:r w:rsidRPr="00090017">
        <w:t xml:space="preserve">monthly basis as part of </w:t>
      </w:r>
      <w:r w:rsidR="000E25A7">
        <w:t>scheduled operations reviews with the service provider</w:t>
      </w:r>
      <w:r w:rsidRPr="00090017">
        <w:t>.</w:t>
      </w:r>
    </w:p>
    <w:p w:rsidR="004550BD" w:rsidRPr="00883D44" w14:paraId="32C52713" w14:textId="77777777">
      <w:pPr>
        <w:ind w:left="720"/>
        <w:rPr>
          <w:rFonts w:cs="Times New Roman"/>
          <w:highlight w:val="yellow"/>
        </w:rPr>
      </w:pPr>
    </w:p>
    <w:p w:rsidR="004550BD" w14:paraId="32C52714" w14:textId="77777777">
      <w:pPr>
        <w:ind w:firstLine="360"/>
        <w:rPr>
          <w:rFonts w:cs="Times New Roman"/>
          <w:b/>
          <w:i/>
        </w:rPr>
      </w:pPr>
      <w:r>
        <w:rPr>
          <w:rFonts w:cs="Times New Roman"/>
          <w:b/>
          <w:i/>
        </w:rPr>
        <w:t>2.</w:t>
      </w:r>
      <w:r>
        <w:rPr>
          <w:rFonts w:cs="Times New Roman"/>
          <w:b/>
          <w:i/>
        </w:rPr>
        <w:tab/>
        <w:t>Describe the procedures for the collection of information including:</w:t>
      </w:r>
    </w:p>
    <w:p w:rsidR="004550BD" w14:paraId="32C52715" w14:textId="77777777">
      <w:pPr>
        <w:numPr>
          <w:ilvl w:val="1"/>
          <w:numId w:val="1"/>
        </w:numPr>
        <w:rPr>
          <w:rFonts w:cs="Times New Roman"/>
          <w:b/>
          <w:i/>
        </w:rPr>
      </w:pPr>
      <w:r>
        <w:rPr>
          <w:rFonts w:cs="Times New Roman"/>
          <w:b/>
          <w:i/>
        </w:rPr>
        <w:t>Statistical methodology for stratification and sample decision,</w:t>
      </w:r>
    </w:p>
    <w:p w:rsidR="004550BD" w14:paraId="32C52716" w14:textId="77777777">
      <w:pPr>
        <w:numPr>
          <w:ilvl w:val="1"/>
          <w:numId w:val="1"/>
        </w:numPr>
        <w:rPr>
          <w:rFonts w:cs="Times New Roman"/>
          <w:b/>
          <w:i/>
        </w:rPr>
      </w:pPr>
      <w:r>
        <w:rPr>
          <w:rFonts w:cs="Times New Roman"/>
          <w:b/>
          <w:i/>
        </w:rPr>
        <w:t>Estimation procedure,</w:t>
      </w:r>
    </w:p>
    <w:p w:rsidR="004550BD" w14:paraId="32C52717" w14:textId="77777777">
      <w:pPr>
        <w:numPr>
          <w:ilvl w:val="1"/>
          <w:numId w:val="1"/>
        </w:numPr>
        <w:rPr>
          <w:rFonts w:cs="Times New Roman"/>
          <w:b/>
          <w:i/>
        </w:rPr>
      </w:pPr>
      <w:r>
        <w:rPr>
          <w:rFonts w:cs="Times New Roman"/>
          <w:b/>
          <w:i/>
        </w:rPr>
        <w:t>Degree of accuracy needed for the purpose described in the justification,</w:t>
      </w:r>
    </w:p>
    <w:p w:rsidR="004550BD" w14:paraId="32C52718" w14:textId="77777777">
      <w:pPr>
        <w:numPr>
          <w:ilvl w:val="1"/>
          <w:numId w:val="1"/>
        </w:numPr>
        <w:rPr>
          <w:rFonts w:cs="Times New Roman"/>
          <w:b/>
          <w:i/>
        </w:rPr>
      </w:pPr>
      <w:r>
        <w:rPr>
          <w:rFonts w:cs="Times New Roman"/>
          <w:b/>
          <w:i/>
        </w:rPr>
        <w:t>Unusual problems requiring specialized sampling procedures, and</w:t>
      </w:r>
    </w:p>
    <w:p w:rsidR="004550BD" w14:paraId="32C52719" w14:textId="77777777">
      <w:pPr>
        <w:numPr>
          <w:ilvl w:val="1"/>
          <w:numId w:val="1"/>
        </w:numPr>
        <w:rPr>
          <w:rFonts w:cs="Times New Roman"/>
          <w:b/>
          <w:i/>
        </w:rPr>
      </w:pPr>
      <w:r>
        <w:rPr>
          <w:rFonts w:cs="Times New Roman"/>
          <w:b/>
          <w:i/>
        </w:rPr>
        <w:t>Any use of periodic (less frequent than annual) data collection cycles to reduce burden.</w:t>
      </w:r>
    </w:p>
    <w:p w:rsidR="004550BD" w14:paraId="32C5271A" w14:textId="77777777">
      <w:pPr>
        <w:rPr>
          <w:rFonts w:cs="Times New Roman"/>
        </w:rPr>
      </w:pPr>
    </w:p>
    <w:p w:rsidR="005A05DC" w:rsidP="00A52F5D" w14:paraId="32C5271B" w14:textId="7E6CF17F">
      <w:pPr>
        <w:ind w:left="720"/>
      </w:pPr>
      <w:r w:rsidRPr="00A52F5D">
        <w:t xml:space="preserve">All applicants who </w:t>
      </w:r>
      <w:r w:rsidR="000912FC">
        <w:t>visit an enrollment center for enrollment</w:t>
      </w:r>
      <w:r w:rsidR="004F2DFC">
        <w:t xml:space="preserve"> or activation</w:t>
      </w:r>
      <w:r w:rsidR="001D44A6">
        <w:t xml:space="preserve"> or renew online</w:t>
      </w:r>
      <w:r w:rsidR="000912FC">
        <w:t xml:space="preserve"> </w:t>
      </w:r>
      <w:r w:rsidRPr="00A52F5D">
        <w:t>are invited to complete the survey.</w:t>
      </w:r>
      <w:r w:rsidRPr="005A05DC">
        <w:t xml:space="preserve">  Each completed survey is scored to produce an overall rating to determine if the customer is “Satisfied” or “</w:t>
      </w:r>
      <w:r w:rsidR="000E25A7">
        <w:t>Not Satisfied</w:t>
      </w:r>
      <w:r w:rsidRPr="005A05DC">
        <w:t>”.</w:t>
      </w:r>
      <w:r w:rsidR="00290814">
        <w:t xml:space="preserve">  Also, </w:t>
      </w:r>
      <w:r w:rsidR="008345F8">
        <w:t>completed survey responses may indicate whether the enrollment representative(s) conducted themselves in a professional and courteous manner.</w:t>
      </w:r>
      <w:r w:rsidRPr="005A05DC">
        <w:t xml:space="preserve">  These survey results are then analyzed to produce an estimate of the percentage of “Satisfied” customers.  </w:t>
      </w:r>
      <w:r w:rsidR="000912FC">
        <w:t>Since the data is captured electronically, it is possible to determine if there are any trends regarding customer service at a particular enrollment center and take steps to improve service.</w:t>
      </w:r>
    </w:p>
    <w:p w:rsidR="00F05C71" w14:paraId="32C5271D" w14:textId="77777777">
      <w:pPr>
        <w:ind w:left="720"/>
        <w:rPr>
          <w:rFonts w:cs="Times New Roman"/>
        </w:rPr>
      </w:pPr>
    </w:p>
    <w:p w:rsidR="004550BD" w14:paraId="32C5271E" w14:textId="77777777">
      <w:pPr>
        <w:numPr>
          <w:ilvl w:val="0"/>
          <w:numId w:val="2"/>
        </w:numPr>
        <w:rPr>
          <w:rFonts w:cs="Times New Roman"/>
          <w:b/>
          <w:i/>
        </w:rPr>
      </w:pPr>
      <w:r>
        <w:rPr>
          <w:rFonts w:cs="Times New Roman"/>
          <w:b/>
          <w:i/>
        </w:rPr>
        <w:t>Describe methods to maximize response rates and to deal with issues of non-response.  The accuracy and reliability of information collected must be shown to be adequate for intended uses.  For collection based on sampling, a special justification must be provided for any collection that will not yield “reliable” data that can be generalized to the universe studied.</w:t>
      </w:r>
    </w:p>
    <w:p w:rsidR="004550BD" w14:paraId="32C5271F" w14:textId="77777777">
      <w:pPr>
        <w:ind w:left="360"/>
        <w:rPr>
          <w:rFonts w:cs="Times New Roman"/>
          <w:b/>
          <w:i/>
        </w:rPr>
      </w:pPr>
    </w:p>
    <w:p w:rsidR="00A91ED1" w14:paraId="32C52720" w14:textId="17E5F6B1">
      <w:pPr>
        <w:ind w:left="720"/>
      </w:pPr>
      <w:r>
        <w:t xml:space="preserve">Participation in the </w:t>
      </w:r>
      <w:r w:rsidR="00855E0C">
        <w:t>TWIC</w:t>
      </w:r>
      <w:r w:rsidRPr="00467257" w:rsidR="00855E0C">
        <w:rPr>
          <w:vertAlign w:val="superscript"/>
        </w:rPr>
        <w:t>®</w:t>
      </w:r>
      <w:r>
        <w:t xml:space="preserve"> </w:t>
      </w:r>
      <w:r w:rsidR="00AA1C8F">
        <w:t>s</w:t>
      </w:r>
      <w:r>
        <w:t xml:space="preserve">urvey </w:t>
      </w:r>
      <w:r w:rsidR="00EC4B08">
        <w:t>is</w:t>
      </w:r>
      <w:r>
        <w:t xml:space="preserve"> voluntary</w:t>
      </w:r>
      <w:r w:rsidR="00B101A2">
        <w:t xml:space="preserve"> but recommended.  </w:t>
      </w:r>
      <w:r w:rsidR="000912FC">
        <w:t>The survey is presented on a computer monitor at the end of</w:t>
      </w:r>
      <w:r w:rsidR="001D44A6">
        <w:rPr>
          <w:rFonts w:cs="Times New Roman"/>
        </w:rPr>
        <w:t xml:space="preserve"> the in-person enrollment or card activation</w:t>
      </w:r>
      <w:r w:rsidRPr="001D44A6" w:rsidR="001D44A6">
        <w:rPr>
          <w:rFonts w:cs="Times New Roman"/>
        </w:rPr>
        <w:t>, the end of the online renewal, or within several weeks of post-enrollment.  The survey may be offered at the enrollment location, provided online following renewal, or offered via e</w:t>
      </w:r>
      <w:r w:rsidR="001D44A6">
        <w:rPr>
          <w:rFonts w:cs="Times New Roman"/>
        </w:rPr>
        <w:t>-</w:t>
      </w:r>
      <w:r w:rsidRPr="001D44A6" w:rsidR="001D44A6">
        <w:rPr>
          <w:rFonts w:cs="Times New Roman"/>
        </w:rPr>
        <w:t>mail or web site following enrollment</w:t>
      </w:r>
      <w:r w:rsidR="001D44A6">
        <w:rPr>
          <w:rFonts w:cs="Times New Roman"/>
        </w:rPr>
        <w:t xml:space="preserve"> or activation</w:t>
      </w:r>
      <w:r w:rsidR="00467257">
        <w:rPr>
          <w:rFonts w:cs="Times New Roman"/>
        </w:rPr>
        <w:t>.</w:t>
      </w:r>
      <w:r w:rsidR="000912FC">
        <w:t xml:space="preserve">  The</w:t>
      </w:r>
      <w:r w:rsidR="00440859">
        <w:t xml:space="preserve"> limited number of questions on the survey</w:t>
      </w:r>
      <w:r>
        <w:t xml:space="preserve"> helps to encourage completion of the survey.</w:t>
      </w:r>
      <w:r w:rsidR="00440859">
        <w:t xml:space="preserve">  If an individual has additional comments that are not addressed by the survey, they </w:t>
      </w:r>
      <w:r w:rsidR="00AC549C">
        <w:t xml:space="preserve">may </w:t>
      </w:r>
      <w:r w:rsidR="00440859">
        <w:t xml:space="preserve">contact the </w:t>
      </w:r>
      <w:r w:rsidR="00440859">
        <w:t>Universal Enrollment Services</w:t>
      </w:r>
      <w:r w:rsidR="00AC549C">
        <w:t xml:space="preserve"> </w:t>
      </w:r>
      <w:r w:rsidR="00440859">
        <w:t xml:space="preserve">Call </w:t>
      </w:r>
      <w:r w:rsidR="00463DD2">
        <w:t>Center or</w:t>
      </w:r>
      <w:r w:rsidR="00AC549C">
        <w:t xml:space="preserve"> send comments and questions to TSA via the </w:t>
      </w:r>
      <w:r w:rsidR="00B261DF">
        <w:t>Universal Enrollment Services</w:t>
      </w:r>
      <w:r w:rsidR="00AC549C">
        <w:t xml:space="preserve"> website</w:t>
      </w:r>
      <w:r w:rsidR="00440859">
        <w:t xml:space="preserve"> to provide additional feedback.</w:t>
      </w:r>
    </w:p>
    <w:p w:rsidR="00B261DF" w14:paraId="0E638155" w14:textId="77777777">
      <w:pPr>
        <w:ind w:left="720"/>
      </w:pPr>
    </w:p>
    <w:p w:rsidR="004550BD" w14:paraId="32C52722" w14:textId="77777777">
      <w:pPr>
        <w:numPr>
          <w:ilvl w:val="0"/>
          <w:numId w:val="2"/>
        </w:numPr>
        <w:rPr>
          <w:rFonts w:cs="Times New Roman"/>
        </w:rPr>
      </w:pPr>
      <w:r>
        <w:rPr>
          <w:rFonts w:cs="Times New Roman"/>
          <w:b/>
          <w: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Pr>
          <w:rFonts w:cs="Times New Roman"/>
        </w:rPr>
        <w:t>.</w:t>
      </w:r>
    </w:p>
    <w:p w:rsidR="004550BD" w14:paraId="32C52723" w14:textId="77777777">
      <w:pPr>
        <w:rPr>
          <w:rFonts w:cs="Times New Roman"/>
        </w:rPr>
      </w:pPr>
    </w:p>
    <w:p w:rsidR="0016109D" w:rsidP="00E30738" w14:paraId="32C52724" w14:textId="7281319F">
      <w:pPr>
        <w:ind w:left="720"/>
        <w:rPr>
          <w:rFonts w:cs="Times New Roman"/>
        </w:rPr>
      </w:pPr>
      <w:r>
        <w:rPr>
          <w:rFonts w:cs="Times New Roman"/>
        </w:rPr>
        <w:t>TSA, in close coordination with the</w:t>
      </w:r>
      <w:r w:rsidR="00806FC1">
        <w:rPr>
          <w:rFonts w:cs="Times New Roman"/>
        </w:rPr>
        <w:t xml:space="preserve"> d</w:t>
      </w:r>
      <w:r w:rsidR="00DB5F17">
        <w:rPr>
          <w:rFonts w:cs="Times New Roman"/>
        </w:rPr>
        <w:t>eployment</w:t>
      </w:r>
      <w:r>
        <w:rPr>
          <w:rFonts w:cs="Times New Roman"/>
        </w:rPr>
        <w:t xml:space="preserve"> </w:t>
      </w:r>
      <w:r w:rsidR="00912BCA">
        <w:rPr>
          <w:rFonts w:cs="Times New Roman"/>
        </w:rPr>
        <w:t>service provider</w:t>
      </w:r>
      <w:r>
        <w:rPr>
          <w:rFonts w:cs="Times New Roman"/>
        </w:rPr>
        <w:t>, conduct</w:t>
      </w:r>
      <w:r w:rsidR="00EC4B08">
        <w:rPr>
          <w:rFonts w:cs="Times New Roman"/>
        </w:rPr>
        <w:t>s</w:t>
      </w:r>
      <w:r>
        <w:rPr>
          <w:rFonts w:cs="Times New Roman"/>
        </w:rPr>
        <w:t xml:space="preserve"> ongoing evaluations of data collection tools and methods to minimize burden and improve the quality of information for contract and program purposes. </w:t>
      </w:r>
      <w:r w:rsidR="00AC549C">
        <w:rPr>
          <w:rFonts w:cs="Times New Roman"/>
        </w:rPr>
        <w:t xml:space="preserve"> </w:t>
      </w:r>
      <w:r w:rsidR="000023DC">
        <w:rPr>
          <w:rFonts w:cs="Times New Roman"/>
        </w:rPr>
        <w:t>These evaluations are informed by stakeholder insight and industry best practices.</w:t>
      </w:r>
    </w:p>
    <w:p w:rsidR="0016109D" w:rsidP="00E30738" w14:paraId="32C52725" w14:textId="77777777">
      <w:pPr>
        <w:ind w:left="720"/>
        <w:rPr>
          <w:rFonts w:cs="Times New Roman"/>
        </w:rPr>
      </w:pPr>
    </w:p>
    <w:p w:rsidR="004550BD" w:rsidRPr="00E30738" w:rsidP="00E30738" w14:paraId="32C52726" w14:textId="6CA1A4EC">
      <w:pPr>
        <w:ind w:left="720"/>
      </w:pPr>
      <w:r>
        <w:t xml:space="preserve">Additionally, </w:t>
      </w:r>
      <w:r w:rsidR="009B2DF6">
        <w:t>TSA seeks</w:t>
      </w:r>
      <w:r>
        <w:rPr>
          <w:rFonts w:cs="Times New Roman"/>
        </w:rPr>
        <w:t xml:space="preserve"> to optimize the </w:t>
      </w:r>
      <w:r w:rsidR="000023DC">
        <w:rPr>
          <w:rFonts w:cs="Times New Roman"/>
        </w:rPr>
        <w:t xml:space="preserve">enrollment process through </w:t>
      </w:r>
      <w:r w:rsidR="00AC549C">
        <w:rPr>
          <w:rFonts w:cs="Times New Roman"/>
        </w:rPr>
        <w:t xml:space="preserve">weekly and/or monthly operations </w:t>
      </w:r>
      <w:r w:rsidR="000023DC">
        <w:rPr>
          <w:rFonts w:cs="Times New Roman"/>
        </w:rPr>
        <w:t>reviews</w:t>
      </w:r>
      <w:r w:rsidR="00EC4B08">
        <w:rPr>
          <w:rFonts w:cs="Times New Roman"/>
        </w:rPr>
        <w:t xml:space="preserve"> </w:t>
      </w:r>
      <w:r>
        <w:rPr>
          <w:rFonts w:cs="Times New Roman"/>
        </w:rPr>
        <w:t>of the captured data</w:t>
      </w:r>
      <w:r w:rsidR="000023DC">
        <w:rPr>
          <w:rFonts w:cs="Times New Roman"/>
        </w:rPr>
        <w:t>.  This information will be used</w:t>
      </w:r>
      <w:r>
        <w:rPr>
          <w:rFonts w:cs="Times New Roman"/>
        </w:rPr>
        <w:t xml:space="preserve"> to establish and replicate best practices. </w:t>
      </w:r>
      <w:r w:rsidR="00AC549C">
        <w:rPr>
          <w:rFonts w:cs="Times New Roman"/>
        </w:rPr>
        <w:t xml:space="preserve"> </w:t>
      </w:r>
      <w:r>
        <w:rPr>
          <w:rFonts w:cs="Times New Roman"/>
        </w:rPr>
        <w:t xml:space="preserve">The specific customer questionnaire </w:t>
      </w:r>
      <w:r w:rsidR="004D1052">
        <w:rPr>
          <w:rFonts w:cs="Times New Roman"/>
        </w:rPr>
        <w:t>or feedback received from the call center or website may be included in these reviews</w:t>
      </w:r>
      <w:r>
        <w:rPr>
          <w:rFonts w:cs="Times New Roman"/>
        </w:rPr>
        <w:t>.</w:t>
      </w:r>
    </w:p>
    <w:p w:rsidR="004550BD" w14:paraId="32C52727" w14:textId="77777777">
      <w:pPr>
        <w:rPr>
          <w:rFonts w:cs="Times New Roman"/>
        </w:rPr>
      </w:pPr>
    </w:p>
    <w:p w:rsidR="004550BD" w14:paraId="32C52728" w14:textId="75D6A8DA">
      <w:pPr>
        <w:numPr>
          <w:ilvl w:val="0"/>
          <w:numId w:val="2"/>
        </w:numPr>
        <w:rPr>
          <w:rFonts w:cs="Times New Roman"/>
          <w:b/>
          <w:i/>
        </w:rPr>
      </w:pPr>
      <w:r>
        <w:rPr>
          <w:rFonts w:cs="Times New Roman"/>
          <w:b/>
          <w:i/>
        </w:rPr>
        <w:t>Provide the name and telephone number of individuals consulted on statistical aspects of the design and the name of the agency unit, contractor(s), grantee(s), or other person(s) who will actually collect and/or analyze the information for the agency.</w:t>
      </w:r>
    </w:p>
    <w:p w:rsidR="004550BD" w14:paraId="32C52729" w14:textId="77777777">
      <w:pPr>
        <w:rPr>
          <w:rFonts w:cs="Times New Roman"/>
          <w:b/>
          <w:i/>
        </w:rPr>
      </w:pPr>
    </w:p>
    <w:p w:rsidR="004550BD" w14:paraId="32C5272A" w14:textId="31F83CD3">
      <w:pPr>
        <w:autoSpaceDE w:val="0"/>
        <w:autoSpaceDN w:val="0"/>
        <w:adjustRightInd w:val="0"/>
        <w:ind w:left="720"/>
      </w:pPr>
      <w:r>
        <w:t>Carolyn Mitchell</w:t>
      </w:r>
      <w:r w:rsidRPr="009D2F7F">
        <w:t xml:space="preserve">, TSA, </w:t>
      </w:r>
      <w:hyperlink r:id="rId5" w:history="1">
        <w:r>
          <w:rPr>
            <w:rStyle w:val="Hyperlink"/>
          </w:rPr>
          <w:t>carolyn.mitchell@tsa.dhs.gov</w:t>
        </w:r>
      </w:hyperlink>
      <w:r w:rsidRPr="009D2F7F">
        <w:t>, 571-227-</w:t>
      </w:r>
      <w:r>
        <w:t>2372</w:t>
      </w:r>
    </w:p>
    <w:p w:rsidR="00422D9F" w14:paraId="32C5272B" w14:textId="77777777">
      <w:pPr>
        <w:autoSpaceDE w:val="0"/>
        <w:autoSpaceDN w:val="0"/>
        <w:adjustRightInd w:val="0"/>
        <w:ind w:left="720"/>
      </w:pPr>
      <w:r>
        <w:t xml:space="preserve">Stephanie Hamilton, TSA, </w:t>
      </w:r>
      <w:hyperlink r:id="rId6" w:history="1">
        <w:r w:rsidRPr="004F2DFC" w:rsidR="004F2DFC">
          <w:rPr>
            <w:rStyle w:val="Hyperlink"/>
          </w:rPr>
          <w:t>stephanie.w.hamilton@tsa.dhs.gov</w:t>
        </w:r>
      </w:hyperlink>
      <w:r>
        <w:t>, 571-227-2851</w:t>
      </w:r>
    </w:p>
    <w:p w:rsidR="00422D9F" w:rsidRPr="009D2F7F" w14:paraId="32C5272C" w14:textId="47F6B952">
      <w:pPr>
        <w:autoSpaceDE w:val="0"/>
        <w:autoSpaceDN w:val="0"/>
        <w:adjustRightInd w:val="0"/>
        <w:ind w:left="720"/>
      </w:pPr>
    </w:p>
    <w:p w:rsidR="004550BD" w:rsidRPr="009D2F7F" w:rsidP="00021F3F" w14:paraId="32C5272D" w14:textId="77777777"/>
    <w:sectPr w:rsidSect="00FF28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Arial Rounded MT Bold"/>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listo MT"/>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D526FF"/>
    <w:multiLevelType w:val="hybridMultilevel"/>
    <w:tmpl w:val="793C61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4E53059F"/>
    <w:multiLevelType w:val="hybridMultilevel"/>
    <w:tmpl w:val="8E4EF212"/>
    <w:lvl w:ilvl="0">
      <w:start w:val="3"/>
      <w:numFmt w:val="decimal"/>
      <w:lvlText w:val="%1."/>
      <w:lvlJc w:val="left"/>
      <w:pPr>
        <w:tabs>
          <w:tab w:val="num" w:pos="720"/>
        </w:tabs>
        <w:ind w:left="720" w:hanging="360"/>
      </w:pPr>
      <w:rPr>
        <w:rFonts w:hint="default"/>
        <w:b/>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41136A4"/>
    <w:multiLevelType w:val="hybridMultilevel"/>
    <w:tmpl w:val="85F22E1E"/>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41963312">
    <w:abstractNumId w:val="2"/>
  </w:num>
  <w:num w:numId="2" w16cid:durableId="683213725">
    <w:abstractNumId w:val="1"/>
  </w:num>
  <w:num w:numId="3" w16cid:durableId="1215851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017"/>
    <w:rsid w:val="000023DC"/>
    <w:rsid w:val="00002597"/>
    <w:rsid w:val="00016CD3"/>
    <w:rsid w:val="00021F3F"/>
    <w:rsid w:val="00047620"/>
    <w:rsid w:val="00060FCD"/>
    <w:rsid w:val="0007089A"/>
    <w:rsid w:val="00075138"/>
    <w:rsid w:val="00080944"/>
    <w:rsid w:val="00090017"/>
    <w:rsid w:val="000912FC"/>
    <w:rsid w:val="00094DF3"/>
    <w:rsid w:val="000B2862"/>
    <w:rsid w:val="000C3E50"/>
    <w:rsid w:val="000C5958"/>
    <w:rsid w:val="000C7BDA"/>
    <w:rsid w:val="000D0386"/>
    <w:rsid w:val="000D48F3"/>
    <w:rsid w:val="000E13A1"/>
    <w:rsid w:val="000E258F"/>
    <w:rsid w:val="000E25A7"/>
    <w:rsid w:val="000E260D"/>
    <w:rsid w:val="000E5C9D"/>
    <w:rsid w:val="00106B33"/>
    <w:rsid w:val="00112C6F"/>
    <w:rsid w:val="00125EFC"/>
    <w:rsid w:val="00134043"/>
    <w:rsid w:val="0016109D"/>
    <w:rsid w:val="00185F4E"/>
    <w:rsid w:val="001A0511"/>
    <w:rsid w:val="001A081A"/>
    <w:rsid w:val="001D1A3B"/>
    <w:rsid w:val="001D44A6"/>
    <w:rsid w:val="001D4F88"/>
    <w:rsid w:val="001F54F8"/>
    <w:rsid w:val="001F6B63"/>
    <w:rsid w:val="002161CE"/>
    <w:rsid w:val="00217710"/>
    <w:rsid w:val="002216C8"/>
    <w:rsid w:val="00233023"/>
    <w:rsid w:val="002576CE"/>
    <w:rsid w:val="00267DF4"/>
    <w:rsid w:val="00270101"/>
    <w:rsid w:val="00290814"/>
    <w:rsid w:val="002A2C4F"/>
    <w:rsid w:val="002B69E1"/>
    <w:rsid w:val="002C6DFE"/>
    <w:rsid w:val="002D793A"/>
    <w:rsid w:val="002E7651"/>
    <w:rsid w:val="0030262E"/>
    <w:rsid w:val="00306650"/>
    <w:rsid w:val="00307BF9"/>
    <w:rsid w:val="003168BE"/>
    <w:rsid w:val="00335655"/>
    <w:rsid w:val="003425FD"/>
    <w:rsid w:val="00342D75"/>
    <w:rsid w:val="0035605C"/>
    <w:rsid w:val="003B5811"/>
    <w:rsid w:val="003B5E9A"/>
    <w:rsid w:val="003C2579"/>
    <w:rsid w:val="003C621F"/>
    <w:rsid w:val="003D10F0"/>
    <w:rsid w:val="003D1A6C"/>
    <w:rsid w:val="003D7561"/>
    <w:rsid w:val="00403652"/>
    <w:rsid w:val="00406CF7"/>
    <w:rsid w:val="00422D9F"/>
    <w:rsid w:val="00422E71"/>
    <w:rsid w:val="00423C21"/>
    <w:rsid w:val="00430D92"/>
    <w:rsid w:val="00440859"/>
    <w:rsid w:val="00451C58"/>
    <w:rsid w:val="0045358A"/>
    <w:rsid w:val="004550BD"/>
    <w:rsid w:val="00455688"/>
    <w:rsid w:val="00460791"/>
    <w:rsid w:val="00461929"/>
    <w:rsid w:val="00463DD2"/>
    <w:rsid w:val="00467257"/>
    <w:rsid w:val="0048624E"/>
    <w:rsid w:val="00486F51"/>
    <w:rsid w:val="004938AE"/>
    <w:rsid w:val="004A02B1"/>
    <w:rsid w:val="004A3C06"/>
    <w:rsid w:val="004A430B"/>
    <w:rsid w:val="004A618E"/>
    <w:rsid w:val="004C2923"/>
    <w:rsid w:val="004D1052"/>
    <w:rsid w:val="004E5080"/>
    <w:rsid w:val="004E6D78"/>
    <w:rsid w:val="004E6E32"/>
    <w:rsid w:val="004F2DFC"/>
    <w:rsid w:val="004F504F"/>
    <w:rsid w:val="005006ED"/>
    <w:rsid w:val="00510725"/>
    <w:rsid w:val="00512C56"/>
    <w:rsid w:val="00522253"/>
    <w:rsid w:val="00525B52"/>
    <w:rsid w:val="00527E89"/>
    <w:rsid w:val="00534997"/>
    <w:rsid w:val="00545FCC"/>
    <w:rsid w:val="00550AB2"/>
    <w:rsid w:val="00551A86"/>
    <w:rsid w:val="00552052"/>
    <w:rsid w:val="005527E6"/>
    <w:rsid w:val="005539D0"/>
    <w:rsid w:val="005568DE"/>
    <w:rsid w:val="00566358"/>
    <w:rsid w:val="005759FB"/>
    <w:rsid w:val="00581957"/>
    <w:rsid w:val="00587832"/>
    <w:rsid w:val="00590EBE"/>
    <w:rsid w:val="005943E5"/>
    <w:rsid w:val="005A05DC"/>
    <w:rsid w:val="005B05CA"/>
    <w:rsid w:val="005C59E8"/>
    <w:rsid w:val="005D4AAC"/>
    <w:rsid w:val="005E4EBD"/>
    <w:rsid w:val="005F13CF"/>
    <w:rsid w:val="006066BA"/>
    <w:rsid w:val="00640C43"/>
    <w:rsid w:val="006450F2"/>
    <w:rsid w:val="00645483"/>
    <w:rsid w:val="00650E4B"/>
    <w:rsid w:val="006703AC"/>
    <w:rsid w:val="00681D04"/>
    <w:rsid w:val="00683F15"/>
    <w:rsid w:val="00684BE7"/>
    <w:rsid w:val="006860F3"/>
    <w:rsid w:val="00695072"/>
    <w:rsid w:val="006C7FD7"/>
    <w:rsid w:val="006D253B"/>
    <w:rsid w:val="006D7F61"/>
    <w:rsid w:val="006E020C"/>
    <w:rsid w:val="006E36EE"/>
    <w:rsid w:val="006F27DB"/>
    <w:rsid w:val="00723431"/>
    <w:rsid w:val="0073228E"/>
    <w:rsid w:val="007365EC"/>
    <w:rsid w:val="00753177"/>
    <w:rsid w:val="007745B1"/>
    <w:rsid w:val="00777E8F"/>
    <w:rsid w:val="007A5C2E"/>
    <w:rsid w:val="007B489C"/>
    <w:rsid w:val="007C2050"/>
    <w:rsid w:val="007C6EE1"/>
    <w:rsid w:val="00806CB7"/>
    <w:rsid w:val="00806FC1"/>
    <w:rsid w:val="00814197"/>
    <w:rsid w:val="008345F8"/>
    <w:rsid w:val="008417EA"/>
    <w:rsid w:val="00847166"/>
    <w:rsid w:val="00855E0C"/>
    <w:rsid w:val="00862224"/>
    <w:rsid w:val="00883D44"/>
    <w:rsid w:val="00891B5C"/>
    <w:rsid w:val="008B5915"/>
    <w:rsid w:val="008C0761"/>
    <w:rsid w:val="008C4667"/>
    <w:rsid w:val="008D3B26"/>
    <w:rsid w:val="008E43CA"/>
    <w:rsid w:val="008E6CB3"/>
    <w:rsid w:val="008E7A34"/>
    <w:rsid w:val="009102A4"/>
    <w:rsid w:val="00912BCA"/>
    <w:rsid w:val="00923BD0"/>
    <w:rsid w:val="00933249"/>
    <w:rsid w:val="00935637"/>
    <w:rsid w:val="00937067"/>
    <w:rsid w:val="009644F0"/>
    <w:rsid w:val="00974BC0"/>
    <w:rsid w:val="0098224A"/>
    <w:rsid w:val="00982A46"/>
    <w:rsid w:val="00992B8D"/>
    <w:rsid w:val="009B2DF6"/>
    <w:rsid w:val="009B5628"/>
    <w:rsid w:val="009D29C4"/>
    <w:rsid w:val="009D2F7F"/>
    <w:rsid w:val="009D352A"/>
    <w:rsid w:val="009D3FA5"/>
    <w:rsid w:val="009F2981"/>
    <w:rsid w:val="00A02BE6"/>
    <w:rsid w:val="00A06114"/>
    <w:rsid w:val="00A12E41"/>
    <w:rsid w:val="00A20CCB"/>
    <w:rsid w:val="00A216B8"/>
    <w:rsid w:val="00A232A4"/>
    <w:rsid w:val="00A23595"/>
    <w:rsid w:val="00A27E82"/>
    <w:rsid w:val="00A305A4"/>
    <w:rsid w:val="00A37407"/>
    <w:rsid w:val="00A52F5D"/>
    <w:rsid w:val="00A53E60"/>
    <w:rsid w:val="00A56B37"/>
    <w:rsid w:val="00A700BA"/>
    <w:rsid w:val="00A773D7"/>
    <w:rsid w:val="00A915B5"/>
    <w:rsid w:val="00A91ED1"/>
    <w:rsid w:val="00AA1C8F"/>
    <w:rsid w:val="00AB48AA"/>
    <w:rsid w:val="00AC549C"/>
    <w:rsid w:val="00AD3D88"/>
    <w:rsid w:val="00B101A2"/>
    <w:rsid w:val="00B14A87"/>
    <w:rsid w:val="00B261DF"/>
    <w:rsid w:val="00B31640"/>
    <w:rsid w:val="00B363E7"/>
    <w:rsid w:val="00B47406"/>
    <w:rsid w:val="00B47BBE"/>
    <w:rsid w:val="00B50F34"/>
    <w:rsid w:val="00B5418E"/>
    <w:rsid w:val="00B876B7"/>
    <w:rsid w:val="00B95360"/>
    <w:rsid w:val="00B97098"/>
    <w:rsid w:val="00BC7C71"/>
    <w:rsid w:val="00BD7610"/>
    <w:rsid w:val="00BE200F"/>
    <w:rsid w:val="00BE595D"/>
    <w:rsid w:val="00BF022D"/>
    <w:rsid w:val="00BF12F1"/>
    <w:rsid w:val="00BF7D57"/>
    <w:rsid w:val="00C16F79"/>
    <w:rsid w:val="00C224CD"/>
    <w:rsid w:val="00C26611"/>
    <w:rsid w:val="00C50F74"/>
    <w:rsid w:val="00C51784"/>
    <w:rsid w:val="00C555CC"/>
    <w:rsid w:val="00C55847"/>
    <w:rsid w:val="00C57120"/>
    <w:rsid w:val="00C60B9C"/>
    <w:rsid w:val="00C6744C"/>
    <w:rsid w:val="00C83ED9"/>
    <w:rsid w:val="00C94FE2"/>
    <w:rsid w:val="00C953E6"/>
    <w:rsid w:val="00CA56D8"/>
    <w:rsid w:val="00CA6F0E"/>
    <w:rsid w:val="00D22119"/>
    <w:rsid w:val="00D2504F"/>
    <w:rsid w:val="00D26074"/>
    <w:rsid w:val="00D2612B"/>
    <w:rsid w:val="00D36419"/>
    <w:rsid w:val="00D41049"/>
    <w:rsid w:val="00D51117"/>
    <w:rsid w:val="00D527D5"/>
    <w:rsid w:val="00D6241D"/>
    <w:rsid w:val="00D75D3A"/>
    <w:rsid w:val="00D90455"/>
    <w:rsid w:val="00DB1786"/>
    <w:rsid w:val="00DB5F17"/>
    <w:rsid w:val="00DF4B62"/>
    <w:rsid w:val="00DF55FF"/>
    <w:rsid w:val="00DF7AC9"/>
    <w:rsid w:val="00E02611"/>
    <w:rsid w:val="00E15675"/>
    <w:rsid w:val="00E21615"/>
    <w:rsid w:val="00E30738"/>
    <w:rsid w:val="00E31E9D"/>
    <w:rsid w:val="00E3618C"/>
    <w:rsid w:val="00E3777B"/>
    <w:rsid w:val="00E41A60"/>
    <w:rsid w:val="00E46C6B"/>
    <w:rsid w:val="00E54E52"/>
    <w:rsid w:val="00E74C91"/>
    <w:rsid w:val="00E92B4E"/>
    <w:rsid w:val="00E930C2"/>
    <w:rsid w:val="00E96DB4"/>
    <w:rsid w:val="00EA20CF"/>
    <w:rsid w:val="00EA291F"/>
    <w:rsid w:val="00EC3F2C"/>
    <w:rsid w:val="00EC4B08"/>
    <w:rsid w:val="00EE07EE"/>
    <w:rsid w:val="00EE67E3"/>
    <w:rsid w:val="00EF2D9C"/>
    <w:rsid w:val="00F0356A"/>
    <w:rsid w:val="00F05C71"/>
    <w:rsid w:val="00F21ABE"/>
    <w:rsid w:val="00F46075"/>
    <w:rsid w:val="00F5230B"/>
    <w:rsid w:val="00F645D4"/>
    <w:rsid w:val="00FB20A9"/>
    <w:rsid w:val="00FD137F"/>
    <w:rsid w:val="00FD44CC"/>
    <w:rsid w:val="00FE0F1A"/>
    <w:rsid w:val="00FF2841"/>
    <w:rsid w:val="00FF3A7F"/>
    <w:rsid w:val="00FF434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2C5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2841"/>
    <w:rPr>
      <w:rFonts w:cs="Arial"/>
      <w:color w:val="000000"/>
      <w:sz w:val="24"/>
    </w:rPr>
  </w:style>
  <w:style w:type="paragraph" w:styleId="Heading1">
    <w:name w:val="heading 1"/>
    <w:basedOn w:val="Normal"/>
    <w:next w:val="Normal"/>
    <w:qFormat/>
    <w:rsid w:val="00FF2841"/>
    <w:pPr>
      <w:keepNext/>
      <w:numPr>
        <w:ilvl w:val="12"/>
      </w:numPr>
      <w:outlineLvl w:val="0"/>
    </w:pPr>
    <w:rPr>
      <w:b/>
    </w:rPr>
  </w:style>
  <w:style w:type="paragraph" w:styleId="Heading3">
    <w:name w:val="heading 3"/>
    <w:basedOn w:val="Normal"/>
    <w:next w:val="Normal"/>
    <w:qFormat/>
    <w:rsid w:val="00FF2841"/>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2841"/>
    <w:rPr>
      <w:color w:val="0000FF"/>
      <w:u w:val="single"/>
    </w:rPr>
  </w:style>
  <w:style w:type="paragraph" w:styleId="BalloonText">
    <w:name w:val="Balloon Text"/>
    <w:basedOn w:val="Normal"/>
    <w:semiHidden/>
    <w:rsid w:val="00FF2841"/>
    <w:rPr>
      <w:rFonts w:ascii="Tahoma" w:hAnsi="Tahoma" w:cs="Tahoma"/>
      <w:sz w:val="16"/>
      <w:szCs w:val="16"/>
    </w:rPr>
  </w:style>
  <w:style w:type="character" w:styleId="CommentReference">
    <w:name w:val="annotation reference"/>
    <w:basedOn w:val="DefaultParagraphFont"/>
    <w:semiHidden/>
    <w:rsid w:val="00FF2841"/>
    <w:rPr>
      <w:sz w:val="16"/>
      <w:szCs w:val="16"/>
    </w:rPr>
  </w:style>
  <w:style w:type="paragraph" w:styleId="CommentText">
    <w:name w:val="annotation text"/>
    <w:basedOn w:val="Normal"/>
    <w:semiHidden/>
    <w:rsid w:val="00FF2841"/>
    <w:rPr>
      <w:sz w:val="20"/>
    </w:rPr>
  </w:style>
  <w:style w:type="paragraph" w:styleId="CommentSubject">
    <w:name w:val="annotation subject"/>
    <w:basedOn w:val="CommentText"/>
    <w:next w:val="CommentText"/>
    <w:semiHidden/>
    <w:rsid w:val="00FF2841"/>
    <w:rPr>
      <w:b/>
      <w:bCs/>
    </w:rPr>
  </w:style>
  <w:style w:type="paragraph" w:customStyle="1" w:styleId="Default">
    <w:name w:val="Default"/>
    <w:rsid w:val="00FF2841"/>
    <w:pPr>
      <w:autoSpaceDE w:val="0"/>
      <w:autoSpaceDN w:val="0"/>
      <w:adjustRightInd w:val="0"/>
    </w:pPr>
    <w:rPr>
      <w:color w:val="000000"/>
      <w:sz w:val="24"/>
      <w:szCs w:val="24"/>
    </w:rPr>
  </w:style>
  <w:style w:type="paragraph" w:styleId="DocumentMap">
    <w:name w:val="Document Map"/>
    <w:basedOn w:val="Normal"/>
    <w:semiHidden/>
    <w:rsid w:val="00FF2841"/>
    <w:pPr>
      <w:shd w:val="clear" w:color="auto" w:fill="000080"/>
    </w:pPr>
    <w:rPr>
      <w:rFonts w:ascii="Tahoma" w:hAnsi="Tahoma" w:cs="Tahoma"/>
      <w:sz w:val="20"/>
    </w:rPr>
  </w:style>
  <w:style w:type="table" w:styleId="TableGrid">
    <w:name w:val="Table Grid"/>
    <w:basedOn w:val="TableNormal"/>
    <w:rsid w:val="00FF2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841"/>
    <w:pPr>
      <w:tabs>
        <w:tab w:val="center" w:pos="4320"/>
        <w:tab w:val="right" w:pos="8640"/>
      </w:tabs>
    </w:pPr>
  </w:style>
  <w:style w:type="paragraph" w:styleId="Footer">
    <w:name w:val="footer"/>
    <w:basedOn w:val="Normal"/>
    <w:rsid w:val="00FF2841"/>
    <w:pPr>
      <w:tabs>
        <w:tab w:val="center" w:pos="4320"/>
        <w:tab w:val="right" w:pos="8640"/>
      </w:tabs>
    </w:pPr>
  </w:style>
  <w:style w:type="paragraph" w:styleId="Revision">
    <w:name w:val="Revision"/>
    <w:hidden/>
    <w:uiPriority w:val="99"/>
    <w:semiHidden/>
    <w:rsid w:val="00550AB2"/>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rex.lovelady@tsa.dhs.gov" TargetMode="External" /><Relationship Id="rId6" Type="http://schemas.openxmlformats.org/officeDocument/2006/relationships/hyperlink" Target="mailto:stephanie.w.hamilton@tsa.dhs.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60F2B-F731-46EC-A1AF-17DACB41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2025-04-29T17:02:00Z</dcterms:created>
  <dcterms:modified xsi:type="dcterms:W3CDTF">2025-04-29T17:02:00Z</dcterms:modified>
</cp:coreProperties>
</file>