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0286" w:rsidP="008C0286" w14:paraId="610B8882" w14:textId="77777777">
      <w:pPr>
        <w:autoSpaceDE w:val="0"/>
        <w:autoSpaceDN w:val="0"/>
        <w:adjustRightInd w:val="0"/>
        <w:spacing w:after="0" w:line="240" w:lineRule="auto"/>
        <w:rPr>
          <w:rFonts w:ascii="ArialNarrow,Bold" w:hAnsi="ArialNarrow,Bold" w:cs="ArialNarrow,Bold"/>
          <w:b/>
          <w:bCs/>
          <w:sz w:val="24"/>
          <w:szCs w:val="24"/>
        </w:rPr>
      </w:pPr>
      <w:r>
        <w:rPr>
          <w:rFonts w:ascii="ArialNarrow,Bold" w:hAnsi="ArialNarrow,Bold" w:cs="ArialNarrow,Bold"/>
          <w:b/>
          <w:bCs/>
          <w:sz w:val="24"/>
          <w:szCs w:val="24"/>
        </w:rPr>
        <w:t>Supporting Statement for Paperwork Reduction Act Submissions</w:t>
      </w:r>
    </w:p>
    <w:p w:rsidR="008C0286" w:rsidP="008C0286" w14:paraId="1280CFCD" w14:textId="77777777">
      <w:pPr>
        <w:autoSpaceDE w:val="0"/>
        <w:autoSpaceDN w:val="0"/>
        <w:adjustRightInd w:val="0"/>
        <w:spacing w:after="0" w:line="240" w:lineRule="auto"/>
        <w:rPr>
          <w:rFonts w:ascii="ArialNarrow,Bold" w:hAnsi="ArialNarrow,Bold" w:cs="ArialNarrow,Bold"/>
          <w:b/>
          <w:bCs/>
          <w:sz w:val="24"/>
          <w:szCs w:val="24"/>
        </w:rPr>
      </w:pPr>
    </w:p>
    <w:p w:rsidR="00D86798" w:rsidRPr="007D72EB" w:rsidP="00D86798" w14:paraId="72B0A683" w14:textId="77777777">
      <w:pPr>
        <w:rPr>
          <w:sz w:val="24"/>
          <w:szCs w:val="24"/>
        </w:rPr>
      </w:pPr>
      <w:r w:rsidRPr="007D72EB">
        <w:rPr>
          <w:sz w:val="24"/>
          <w:szCs w:val="24"/>
        </w:rPr>
        <w:t xml:space="preserve">Each information collection </w:t>
      </w:r>
      <w:r>
        <w:rPr>
          <w:sz w:val="24"/>
          <w:szCs w:val="24"/>
        </w:rPr>
        <w:t>r</w:t>
      </w:r>
      <w:r w:rsidRPr="007D72EB">
        <w:rPr>
          <w:sz w:val="24"/>
          <w:szCs w:val="24"/>
        </w:rPr>
        <w:t>equest must include a supporting statement outlining the justification for the proposed collection. Completed supporting statement documents must include both the questions below and the component’s answers</w:t>
      </w:r>
      <w:r>
        <w:rPr>
          <w:sz w:val="24"/>
          <w:szCs w:val="24"/>
        </w:rPr>
        <w:t>, even if a question is not applicable</w:t>
      </w:r>
      <w:r w:rsidRPr="007D72EB">
        <w:rPr>
          <w:sz w:val="24"/>
          <w:szCs w:val="24"/>
        </w:rPr>
        <w:t>. If selecting “Yes” on question 17 of OMB Form 83-I</w:t>
      </w:r>
      <w:r>
        <w:rPr>
          <w:sz w:val="24"/>
          <w:szCs w:val="24"/>
        </w:rPr>
        <w:t xml:space="preserve"> or if selecting in ROCIS that the collection will employ statistical methods</w:t>
      </w:r>
      <w:r w:rsidRPr="007D72EB">
        <w:rPr>
          <w:sz w:val="24"/>
          <w:szCs w:val="24"/>
        </w:rPr>
        <w:t>, then Part B of the Supporting Statement must also be completed.</w:t>
      </w:r>
    </w:p>
    <w:p w:rsidR="00D86798" w:rsidP="00D86798" w14:paraId="7DF0F4E2" w14:textId="77777777">
      <w:pPr>
        <w:pStyle w:val="ListParagraph"/>
        <w:numPr>
          <w:ilvl w:val="0"/>
          <w:numId w:val="4"/>
        </w:numPr>
        <w:spacing w:after="0" w:line="264" w:lineRule="auto"/>
        <w:rPr>
          <w:sz w:val="24"/>
          <w:szCs w:val="24"/>
        </w:rPr>
      </w:pPr>
      <w:r>
        <w:rPr>
          <w:sz w:val="24"/>
          <w:szCs w:val="24"/>
        </w:rPr>
        <w:t>Explain the circumstances</w:t>
      </w:r>
      <w:r w:rsidRPr="007D72EB">
        <w:rPr>
          <w:sz w:val="24"/>
          <w:szCs w:val="24"/>
        </w:rPr>
        <w:t xml:space="preserve">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F77E4" w:rsidRPr="00DF77E4" w:rsidP="00DF77E4" w14:paraId="1FEF87B3" w14:textId="50321BA2">
      <w:pPr>
        <w:ind w:left="720"/>
        <w:rPr>
          <w:color w:val="0070C0"/>
          <w:sz w:val="24"/>
          <w:szCs w:val="24"/>
        </w:rPr>
      </w:pPr>
      <w:r w:rsidRPr="00DF77E4">
        <w:rPr>
          <w:color w:val="0070C0"/>
          <w:sz w:val="24"/>
          <w:szCs w:val="24"/>
        </w:rPr>
        <w:t>The United States Marshals Service is responsible for ensuring the security of federal courthouses, courtrooms, and federal jurist. The information gather</w:t>
      </w:r>
      <w:r>
        <w:rPr>
          <w:color w:val="0070C0"/>
          <w:sz w:val="24"/>
          <w:szCs w:val="24"/>
        </w:rPr>
        <w:t>ed</w:t>
      </w:r>
      <w:r w:rsidRPr="00DF77E4">
        <w:rPr>
          <w:color w:val="0070C0"/>
          <w:sz w:val="24"/>
          <w:szCs w:val="24"/>
        </w:rPr>
        <w:t xml:space="preserve"> </w:t>
      </w:r>
      <w:r w:rsidRPr="00DF77E4">
        <w:rPr>
          <w:color w:val="0070C0"/>
          <w:sz w:val="24"/>
          <w:szCs w:val="24"/>
        </w:rPr>
        <w:t xml:space="preserve">on Form USM-523A, </w:t>
      </w:r>
      <w:r w:rsidRPr="00DF77E4">
        <w:rPr>
          <w:i/>
          <w:color w:val="0070C0"/>
          <w:sz w:val="24"/>
          <w:szCs w:val="24"/>
        </w:rPr>
        <w:t>Sequestered Juror Information Form</w:t>
      </w:r>
      <w:r w:rsidRPr="00DF77E4">
        <w:rPr>
          <w:color w:val="0070C0"/>
          <w:sz w:val="24"/>
          <w:szCs w:val="24"/>
        </w:rPr>
        <w:t xml:space="preserve"> assists Marshals Service personnel in the planning of, and response to, potential security needs of the court and jurors during the course of proceedings. The authority for collecting the information on this form is 28 U.S.C. 509, 510 and 561 et seq.</w:t>
      </w:r>
    </w:p>
    <w:p w:rsidR="00DF77E4" w:rsidRPr="007D72EB" w:rsidP="00DF77E4" w14:paraId="4335B2C5" w14:textId="77777777">
      <w:pPr>
        <w:pStyle w:val="ListParagraph"/>
        <w:spacing w:after="0" w:line="264" w:lineRule="auto"/>
        <w:rPr>
          <w:sz w:val="24"/>
          <w:szCs w:val="24"/>
        </w:rPr>
      </w:pPr>
    </w:p>
    <w:p w:rsidR="00D86798" w:rsidP="00D86798" w14:paraId="7E181A1C" w14:textId="77777777">
      <w:pPr>
        <w:pStyle w:val="ListParagraph"/>
        <w:numPr>
          <w:ilvl w:val="0"/>
          <w:numId w:val="4"/>
        </w:numPr>
        <w:spacing w:after="0" w:line="264" w:lineRule="auto"/>
        <w:rPr>
          <w:sz w:val="24"/>
          <w:szCs w:val="24"/>
        </w:rPr>
      </w:pPr>
      <w:r w:rsidRPr="007D72EB">
        <w:rPr>
          <w:sz w:val="24"/>
          <w:szCs w:val="24"/>
        </w:rPr>
        <w:t>Indicate how, by whom, and for what purpose the information is to be used. Except for</w:t>
      </w:r>
      <w:r>
        <w:rPr>
          <w:sz w:val="24"/>
          <w:szCs w:val="24"/>
        </w:rPr>
        <w:t xml:space="preserve"> </w:t>
      </w:r>
      <w:r w:rsidRPr="007D72EB">
        <w:rPr>
          <w:sz w:val="24"/>
          <w:szCs w:val="24"/>
        </w:rPr>
        <w:t>a new collection, indicate the actual use the agency has made of the information received from the current collection.</w:t>
      </w:r>
    </w:p>
    <w:p w:rsidR="00DF77E4" w:rsidRPr="00DF77E4" w:rsidP="00DF77E4" w14:paraId="7DAEAF9C" w14:textId="77777777">
      <w:pPr>
        <w:ind w:left="720"/>
        <w:rPr>
          <w:color w:val="0070C0"/>
          <w:sz w:val="24"/>
          <w:szCs w:val="24"/>
        </w:rPr>
      </w:pPr>
      <w:r w:rsidRPr="00DF77E4">
        <w:rPr>
          <w:color w:val="0070C0"/>
          <w:sz w:val="24"/>
          <w:szCs w:val="24"/>
        </w:rPr>
        <w:t>This information may be disclosed to the court, grand jury, or other adjudicative body when relevant to a proceeding; and to other federal, state, or local law enforcement agencies to the extent that disclosure is relevant to their law enforcement responsibilities or necessary to develop or implement protective measures.</w:t>
      </w:r>
    </w:p>
    <w:p w:rsidR="00DF77E4" w:rsidRPr="007D72EB" w:rsidP="00DF77E4" w14:paraId="3193F539" w14:textId="77777777">
      <w:pPr>
        <w:pStyle w:val="ListParagraph"/>
        <w:spacing w:after="0" w:line="264" w:lineRule="auto"/>
        <w:rPr>
          <w:sz w:val="24"/>
          <w:szCs w:val="24"/>
        </w:rPr>
      </w:pPr>
    </w:p>
    <w:p w:rsidR="00D86798" w:rsidP="00D86798" w14:paraId="143367CC" w14:textId="77777777">
      <w:pPr>
        <w:pStyle w:val="ListParagraph"/>
        <w:numPr>
          <w:ilvl w:val="0"/>
          <w:numId w:val="4"/>
        </w:numPr>
        <w:spacing w:after="0" w:line="264" w:lineRule="auto"/>
        <w:rPr>
          <w:sz w:val="24"/>
          <w:szCs w:val="24"/>
        </w:rPr>
      </w:pPr>
      <w:r w:rsidRPr="007D72EB">
        <w:rPr>
          <w:sz w:val="24"/>
          <w:szCs w:val="24"/>
        </w:rPr>
        <w:t>Describe whether, and to what extent, the collection of information involves the use of automated, electronic, mechanical, or other technological collection techniques or other forms of information technology.</w:t>
      </w:r>
    </w:p>
    <w:p w:rsidR="00DF77E4" w:rsidRPr="00DF77E4" w:rsidP="00DF77E4" w14:paraId="1321B9A8" w14:textId="77777777">
      <w:pPr>
        <w:ind w:left="720"/>
        <w:rPr>
          <w:color w:val="0070C0"/>
          <w:sz w:val="24"/>
          <w:szCs w:val="24"/>
        </w:rPr>
      </w:pPr>
      <w:r w:rsidRPr="00DF77E4">
        <w:rPr>
          <w:color w:val="0070C0"/>
          <w:sz w:val="24"/>
          <w:szCs w:val="24"/>
        </w:rPr>
        <w:t xml:space="preserve">Jurors will fill out the form by hand as they will not have access to a computer. The completed forms will then be scanned by USMS personnel </w:t>
      </w:r>
      <w:r w:rsidRPr="00DF77E4">
        <w:rPr>
          <w:color w:val="0070C0"/>
          <w:sz w:val="24"/>
          <w:szCs w:val="24"/>
        </w:rPr>
        <w:t>in order to</w:t>
      </w:r>
      <w:r w:rsidRPr="00DF77E4">
        <w:rPr>
          <w:color w:val="0070C0"/>
          <w:sz w:val="24"/>
          <w:szCs w:val="24"/>
        </w:rPr>
        <w:t xml:space="preserve"> be securely disseminated to the USMS security detail personnel assigned to that specific court case.</w:t>
      </w:r>
    </w:p>
    <w:p w:rsidR="00DF77E4" w:rsidRPr="007D72EB" w:rsidP="00DF77E4" w14:paraId="0FDC0C85" w14:textId="77777777">
      <w:pPr>
        <w:pStyle w:val="ListParagraph"/>
        <w:spacing w:after="0" w:line="264" w:lineRule="auto"/>
        <w:rPr>
          <w:sz w:val="24"/>
          <w:szCs w:val="24"/>
        </w:rPr>
      </w:pPr>
    </w:p>
    <w:p w:rsidR="00D86798" w:rsidP="00D86798" w14:paraId="07D8FD6C" w14:textId="77777777">
      <w:pPr>
        <w:pStyle w:val="ListParagraph"/>
        <w:numPr>
          <w:ilvl w:val="0"/>
          <w:numId w:val="4"/>
        </w:numPr>
        <w:spacing w:after="0" w:line="264" w:lineRule="auto"/>
        <w:rPr>
          <w:sz w:val="24"/>
          <w:szCs w:val="24"/>
        </w:rPr>
      </w:pPr>
      <w:r w:rsidRPr="007D72EB">
        <w:rPr>
          <w:sz w:val="24"/>
          <w:szCs w:val="24"/>
        </w:rPr>
        <w:t>Describe efforts to identify duplication. Show specifically why any similar information already available cannot be used or modified for use for the purposes described in Item 2 above.</w:t>
      </w:r>
    </w:p>
    <w:p w:rsidR="00DF77E4" w:rsidRPr="00DF77E4" w:rsidP="00DF77E4" w14:paraId="2A7EC711" w14:textId="77777777">
      <w:pPr>
        <w:ind w:left="720"/>
        <w:rPr>
          <w:color w:val="0070C0"/>
          <w:sz w:val="24"/>
          <w:szCs w:val="24"/>
        </w:rPr>
      </w:pPr>
      <w:r w:rsidRPr="00DF77E4">
        <w:rPr>
          <w:color w:val="0070C0"/>
          <w:sz w:val="24"/>
          <w:szCs w:val="24"/>
        </w:rPr>
        <w:t xml:space="preserve">There is no similar collection in place. </w:t>
      </w:r>
    </w:p>
    <w:p w:rsidR="00DF77E4" w:rsidRPr="007D72EB" w:rsidP="00DF77E4" w14:paraId="5CA79ECE" w14:textId="77777777">
      <w:pPr>
        <w:pStyle w:val="ListParagraph"/>
        <w:spacing w:after="0" w:line="264" w:lineRule="auto"/>
        <w:rPr>
          <w:sz w:val="24"/>
          <w:szCs w:val="24"/>
        </w:rPr>
      </w:pPr>
    </w:p>
    <w:p w:rsidR="00D86798" w:rsidP="00D86798" w14:paraId="2584378E" w14:textId="77777777">
      <w:pPr>
        <w:pStyle w:val="ListParagraph"/>
        <w:numPr>
          <w:ilvl w:val="0"/>
          <w:numId w:val="4"/>
        </w:numPr>
        <w:spacing w:after="0" w:line="264" w:lineRule="auto"/>
        <w:rPr>
          <w:sz w:val="24"/>
          <w:szCs w:val="24"/>
        </w:rPr>
      </w:pPr>
      <w:r w:rsidRPr="007D72EB">
        <w:rPr>
          <w:sz w:val="24"/>
          <w:szCs w:val="24"/>
        </w:rPr>
        <w:t>If the collection of information impacts small businesses or other small entities (Item 5 of OMB Form 83-I), describe any methods used to minimize burden.</w:t>
      </w:r>
    </w:p>
    <w:p w:rsidR="00DF77E4" w:rsidRPr="00DF77E4" w:rsidP="00DF77E4" w14:paraId="5C53F995" w14:textId="77777777">
      <w:pPr>
        <w:ind w:left="720"/>
        <w:rPr>
          <w:color w:val="0070C0"/>
          <w:sz w:val="24"/>
          <w:szCs w:val="24"/>
        </w:rPr>
      </w:pPr>
      <w:r w:rsidRPr="00DF77E4">
        <w:rPr>
          <w:color w:val="0070C0"/>
          <w:sz w:val="24"/>
          <w:szCs w:val="24"/>
        </w:rPr>
        <w:t xml:space="preserve">This collection of information does not impact small businesses. </w:t>
      </w:r>
    </w:p>
    <w:p w:rsidR="00DF77E4" w:rsidRPr="007D72EB" w:rsidP="00DF77E4" w14:paraId="1C9AAF69" w14:textId="77777777">
      <w:pPr>
        <w:pStyle w:val="ListParagraph"/>
        <w:spacing w:after="0" w:line="264" w:lineRule="auto"/>
        <w:rPr>
          <w:sz w:val="24"/>
          <w:szCs w:val="24"/>
        </w:rPr>
      </w:pPr>
    </w:p>
    <w:p w:rsidR="00D86798" w:rsidP="00D86798" w14:paraId="7548004B" w14:textId="77777777">
      <w:pPr>
        <w:pStyle w:val="ListParagraph"/>
        <w:numPr>
          <w:ilvl w:val="0"/>
          <w:numId w:val="4"/>
        </w:numPr>
        <w:spacing w:after="0" w:line="264" w:lineRule="auto"/>
        <w:rPr>
          <w:sz w:val="24"/>
          <w:szCs w:val="24"/>
        </w:rPr>
      </w:pPr>
      <w:r w:rsidRPr="007D72EB">
        <w:rPr>
          <w:sz w:val="24"/>
          <w:szCs w:val="24"/>
        </w:rPr>
        <w:t xml:space="preserve">Describe the consequence </w:t>
      </w:r>
      <w:r w:rsidRPr="007D72EB">
        <w:rPr>
          <w:sz w:val="24"/>
          <w:szCs w:val="24"/>
        </w:rPr>
        <w:t>to</w:t>
      </w:r>
      <w:r>
        <w:rPr>
          <w:sz w:val="24"/>
          <w:szCs w:val="24"/>
        </w:rPr>
        <w:t xml:space="preserve"> the</w:t>
      </w:r>
      <w:r w:rsidRPr="007D72EB">
        <w:rPr>
          <w:sz w:val="24"/>
          <w:szCs w:val="24"/>
        </w:rPr>
        <w:t xml:space="preserve"> Federal program or policy activities if the collection is not conducted or is conducted less frequently, as well as any technical or legal obstacles to reducing burden.</w:t>
      </w:r>
    </w:p>
    <w:p w:rsidR="00DF77E4" w:rsidRPr="00DF77E4" w:rsidP="00DF77E4" w14:paraId="66404371" w14:textId="77777777">
      <w:pPr>
        <w:ind w:left="720"/>
        <w:rPr>
          <w:color w:val="0070C0"/>
          <w:sz w:val="24"/>
          <w:szCs w:val="24"/>
        </w:rPr>
      </w:pPr>
      <w:r w:rsidRPr="00DF77E4">
        <w:rPr>
          <w:color w:val="0070C0"/>
          <w:sz w:val="24"/>
          <w:szCs w:val="24"/>
        </w:rPr>
        <w:t>Providing the information on this form is voluntary. However, failure to do so may affect the ability of Marshals Service personnel to respond in the event of an emergency. There are no frequency requirements in place.</w:t>
      </w:r>
    </w:p>
    <w:p w:rsidR="00DF77E4" w:rsidRPr="007D72EB" w:rsidP="00DF77E4" w14:paraId="4A682C2D" w14:textId="77777777">
      <w:pPr>
        <w:pStyle w:val="ListParagraph"/>
        <w:spacing w:after="0" w:line="264" w:lineRule="auto"/>
        <w:rPr>
          <w:sz w:val="24"/>
          <w:szCs w:val="24"/>
        </w:rPr>
      </w:pPr>
    </w:p>
    <w:p w:rsidR="00D86798" w:rsidP="00D86798" w14:paraId="1973AA4B" w14:textId="77777777">
      <w:pPr>
        <w:pStyle w:val="ListParagraph"/>
        <w:numPr>
          <w:ilvl w:val="0"/>
          <w:numId w:val="4"/>
        </w:numPr>
        <w:spacing w:after="0" w:line="264" w:lineRule="auto"/>
        <w:rPr>
          <w:sz w:val="24"/>
          <w:szCs w:val="24"/>
        </w:rPr>
      </w:pPr>
      <w:r w:rsidRPr="007D72EB">
        <w:rPr>
          <w:sz w:val="24"/>
          <w:szCs w:val="24"/>
        </w:rPr>
        <w:t>Explain any special circumstances that require the collection to be conducted in a manner inconsistent with OMB guidelines</w:t>
      </w:r>
      <w:r>
        <w:rPr>
          <w:sz w:val="24"/>
          <w:szCs w:val="24"/>
        </w:rPr>
        <w:t>:</w:t>
      </w:r>
      <w:r w:rsidRPr="007D72EB">
        <w:rPr>
          <w:sz w:val="24"/>
          <w:szCs w:val="24"/>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w:t>
      </w:r>
      <w:r w:rsidRPr="007D72EB">
        <w:rPr>
          <w:sz w:val="24"/>
          <w:szCs w:val="24"/>
        </w:rPr>
        <w:t>s not designed to produc</w:t>
      </w:r>
      <w:r>
        <w:rPr>
          <w:sz w:val="24"/>
          <w:szCs w:val="24"/>
        </w:rPr>
        <w:t>e</w:t>
      </w:r>
      <w:r w:rsidRPr="007D72EB">
        <w:rPr>
          <w:sz w:val="24"/>
          <w:szCs w:val="24"/>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w:t>
      </w:r>
      <w:r w:rsidRPr="007D72EB">
        <w:rPr>
          <w:sz w:val="24"/>
          <w:szCs w:val="24"/>
        </w:rPr>
        <w:t>idential use; (h) requiring respondents to submit proprietary trade secrets or other confidential information unless the agency can demonstrate that it has instituted procedures to protect the information’s confidentiality to the extent permitted by law.</w:t>
      </w:r>
    </w:p>
    <w:p w:rsidR="00DF77E4" w:rsidRPr="00DF77E4" w:rsidP="00DF77E4" w14:paraId="0558C0F6" w14:textId="77777777">
      <w:pPr>
        <w:ind w:left="720"/>
        <w:rPr>
          <w:color w:val="0070C0"/>
          <w:sz w:val="24"/>
          <w:szCs w:val="24"/>
        </w:rPr>
      </w:pPr>
      <w:r w:rsidRPr="00DF77E4">
        <w:rPr>
          <w:color w:val="0070C0"/>
          <w:sz w:val="24"/>
          <w:szCs w:val="24"/>
        </w:rPr>
        <w:t xml:space="preserve">The Department anticipates no circumstances under which a request for the assumption of concurrent Federal criminal jurisdiction would be subject to any of the </w:t>
      </w:r>
      <w:r>
        <w:rPr>
          <w:color w:val="0070C0"/>
          <w:sz w:val="24"/>
          <w:szCs w:val="24"/>
        </w:rPr>
        <w:t xml:space="preserve">above-listed </w:t>
      </w:r>
      <w:r w:rsidRPr="00DF77E4">
        <w:rPr>
          <w:color w:val="0070C0"/>
          <w:sz w:val="24"/>
          <w:szCs w:val="24"/>
        </w:rPr>
        <w:t>conditions</w:t>
      </w:r>
      <w:r>
        <w:rPr>
          <w:color w:val="0070C0"/>
          <w:sz w:val="24"/>
          <w:szCs w:val="24"/>
        </w:rPr>
        <w:t>.</w:t>
      </w:r>
    </w:p>
    <w:p w:rsidR="00DF77E4" w:rsidRPr="007D72EB" w:rsidP="00DF77E4" w14:paraId="38EF5C4F" w14:textId="77777777">
      <w:pPr>
        <w:pStyle w:val="ListParagraph"/>
        <w:spacing w:after="0" w:line="264" w:lineRule="auto"/>
        <w:rPr>
          <w:sz w:val="24"/>
          <w:szCs w:val="24"/>
        </w:rPr>
      </w:pPr>
    </w:p>
    <w:p w:rsidR="00D86798" w:rsidP="00D86798" w14:paraId="51B50C5A" w14:textId="77777777">
      <w:pPr>
        <w:pStyle w:val="ListParagraph"/>
        <w:numPr>
          <w:ilvl w:val="0"/>
          <w:numId w:val="4"/>
        </w:numPr>
        <w:spacing w:after="0" w:line="264" w:lineRule="auto"/>
        <w:rPr>
          <w:sz w:val="24"/>
          <w:szCs w:val="24"/>
        </w:rPr>
      </w:pPr>
      <w:r w:rsidRPr="007D72EB">
        <w:rPr>
          <w:sz w:val="24"/>
          <w:szCs w:val="24"/>
        </w:rPr>
        <w:t xml:space="preserve">If applicable, provide a copy and identify the date and page number of </w:t>
      </w:r>
      <w:r w:rsidRPr="007D72EB">
        <w:rPr>
          <w:sz w:val="24"/>
          <w:szCs w:val="24"/>
        </w:rPr>
        <w:t>publication</w:t>
      </w:r>
      <w:r w:rsidRPr="007D72EB">
        <w:rPr>
          <w:sz w:val="24"/>
          <w:szCs w:val="24"/>
        </w:rPr>
        <w:t xml:space="preserve"> in the Federal Register of the agency's notice, required by 5 CFR 1320.8(d), soliciting comments on the information collection prior to submission to OMB. Summarize public </w:t>
      </w:r>
      <w:r w:rsidRPr="007D72EB">
        <w:rPr>
          <w:sz w:val="24"/>
          <w:szCs w:val="24"/>
        </w:rPr>
        <w:t xml:space="preserve">comments received in response to that notice and describe actions taken by the agency in response to these comments. Specifically address comments received on cost and hour burden. Describe efforts to consult with </w:t>
      </w:r>
      <w:r w:rsidRPr="007D72EB">
        <w:rPr>
          <w:sz w:val="24"/>
          <w:szCs w:val="24"/>
        </w:rPr>
        <w:t>persons</w:t>
      </w:r>
      <w:r w:rsidRPr="007D72EB">
        <w:rPr>
          <w:sz w:val="24"/>
          <w:szCs w:val="24"/>
        </w:rPr>
        <w:t xml:space="preserve"> outside the agency to obtain their views on the availability of data, frequency of collection, the clarity</w:t>
      </w:r>
      <w:r w:rsidRPr="007D72EB">
        <w:rPr>
          <w:sz w:val="24"/>
          <w:szCs w:val="24"/>
        </w:rPr>
        <w:t xml:space="preserve">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77E4" w:rsidRPr="00DF77E4" w:rsidP="00DF77E4" w14:paraId="29A7C7BE" w14:textId="51BBD9E9">
      <w:pPr>
        <w:ind w:left="720"/>
        <w:rPr>
          <w:color w:val="0070C0"/>
          <w:sz w:val="24"/>
          <w:szCs w:val="24"/>
        </w:rPr>
      </w:pPr>
      <w:r w:rsidRPr="00DF77E4">
        <w:rPr>
          <w:color w:val="0070C0"/>
          <w:sz w:val="24"/>
          <w:szCs w:val="24"/>
        </w:rPr>
        <w:t xml:space="preserve">The Department solicited comments on the information collection in </w:t>
      </w:r>
      <w:r w:rsidRPr="00071332">
        <w:rPr>
          <w:color w:val="0070C0"/>
          <w:sz w:val="24"/>
          <w:szCs w:val="24"/>
        </w:rPr>
        <w:t>F</w:t>
      </w:r>
      <w:r w:rsidRPr="00071332" w:rsidR="00071332">
        <w:rPr>
          <w:color w:val="0070C0"/>
          <w:sz w:val="24"/>
          <w:szCs w:val="24"/>
        </w:rPr>
        <w:t xml:space="preserve">R Volume </w:t>
      </w:r>
      <w:r w:rsidR="00D162F2">
        <w:rPr>
          <w:color w:val="0070C0"/>
          <w:sz w:val="24"/>
          <w:szCs w:val="24"/>
        </w:rPr>
        <w:t>90</w:t>
      </w:r>
      <w:r w:rsidRPr="00071332">
        <w:rPr>
          <w:color w:val="0070C0"/>
          <w:sz w:val="24"/>
          <w:szCs w:val="24"/>
        </w:rPr>
        <w:t xml:space="preserve">, page </w:t>
      </w:r>
      <w:r w:rsidRPr="007B398F" w:rsidR="007B398F">
        <w:rPr>
          <w:color w:val="0070C0"/>
          <w:sz w:val="24"/>
          <w:szCs w:val="24"/>
        </w:rPr>
        <w:t>22515</w:t>
      </w:r>
      <w:r w:rsidRPr="00071332" w:rsidR="00071332">
        <w:rPr>
          <w:color w:val="0070C0"/>
          <w:sz w:val="24"/>
          <w:szCs w:val="24"/>
        </w:rPr>
        <w:t xml:space="preserve"> (</w:t>
      </w:r>
      <w:r w:rsidR="007B398F">
        <w:rPr>
          <w:color w:val="0070C0"/>
          <w:sz w:val="24"/>
          <w:szCs w:val="24"/>
        </w:rPr>
        <w:t>May</w:t>
      </w:r>
      <w:r w:rsidR="001533BC">
        <w:rPr>
          <w:color w:val="0070C0"/>
          <w:sz w:val="24"/>
          <w:szCs w:val="24"/>
        </w:rPr>
        <w:t xml:space="preserve"> </w:t>
      </w:r>
      <w:r w:rsidR="007B398F">
        <w:rPr>
          <w:color w:val="0070C0"/>
          <w:sz w:val="24"/>
          <w:szCs w:val="24"/>
        </w:rPr>
        <w:t>28</w:t>
      </w:r>
      <w:r w:rsidR="001533BC">
        <w:rPr>
          <w:color w:val="0070C0"/>
          <w:sz w:val="24"/>
          <w:szCs w:val="24"/>
        </w:rPr>
        <w:t>, 202</w:t>
      </w:r>
      <w:r w:rsidR="007B398F">
        <w:rPr>
          <w:color w:val="0070C0"/>
          <w:sz w:val="24"/>
          <w:szCs w:val="24"/>
        </w:rPr>
        <w:t>5</w:t>
      </w:r>
      <w:r w:rsidRPr="00071332">
        <w:rPr>
          <w:color w:val="0070C0"/>
          <w:sz w:val="24"/>
          <w:szCs w:val="24"/>
        </w:rPr>
        <w:t xml:space="preserve">) and </w:t>
      </w:r>
      <w:r w:rsidRPr="001533BC">
        <w:rPr>
          <w:color w:val="0070C0"/>
          <w:sz w:val="24"/>
          <w:szCs w:val="24"/>
        </w:rPr>
        <w:t xml:space="preserve">FR Volume </w:t>
      </w:r>
      <w:r w:rsidR="007B398F">
        <w:rPr>
          <w:color w:val="0070C0"/>
          <w:sz w:val="24"/>
          <w:szCs w:val="24"/>
        </w:rPr>
        <w:t>90</w:t>
      </w:r>
      <w:r w:rsidRPr="001533BC">
        <w:rPr>
          <w:color w:val="0070C0"/>
          <w:sz w:val="24"/>
          <w:szCs w:val="24"/>
        </w:rPr>
        <w:t>, page</w:t>
      </w:r>
      <w:r w:rsidR="007B398F">
        <w:rPr>
          <w:color w:val="0070C0"/>
          <w:sz w:val="24"/>
          <w:szCs w:val="24"/>
        </w:rPr>
        <w:t>s</w:t>
      </w:r>
      <w:r w:rsidRPr="001533BC">
        <w:rPr>
          <w:color w:val="0070C0"/>
          <w:sz w:val="24"/>
          <w:szCs w:val="24"/>
        </w:rPr>
        <w:t xml:space="preserve"> </w:t>
      </w:r>
      <w:r w:rsidRPr="007B398F" w:rsidR="007B398F">
        <w:rPr>
          <w:color w:val="0070C0"/>
          <w:sz w:val="24"/>
          <w:szCs w:val="24"/>
        </w:rPr>
        <w:t>46259-46260</w:t>
      </w:r>
      <w:r w:rsidRPr="001533BC">
        <w:rPr>
          <w:color w:val="0070C0"/>
          <w:sz w:val="24"/>
          <w:szCs w:val="24"/>
        </w:rPr>
        <w:t xml:space="preserve"> (</w:t>
      </w:r>
      <w:r w:rsidR="007B398F">
        <w:rPr>
          <w:color w:val="0070C0"/>
          <w:sz w:val="24"/>
          <w:szCs w:val="24"/>
        </w:rPr>
        <w:t>September 25</w:t>
      </w:r>
      <w:r w:rsidRPr="001533BC" w:rsidR="001533BC">
        <w:rPr>
          <w:color w:val="0070C0"/>
          <w:sz w:val="24"/>
          <w:szCs w:val="24"/>
        </w:rPr>
        <w:t>, 20</w:t>
      </w:r>
      <w:r w:rsidR="007B398F">
        <w:rPr>
          <w:color w:val="0070C0"/>
          <w:sz w:val="24"/>
          <w:szCs w:val="24"/>
        </w:rPr>
        <w:t>25</w:t>
      </w:r>
      <w:r w:rsidRPr="001533BC">
        <w:rPr>
          <w:color w:val="0070C0"/>
          <w:sz w:val="24"/>
          <w:szCs w:val="24"/>
        </w:rPr>
        <w:t>).</w:t>
      </w:r>
      <w:r w:rsidRPr="00DF77E4">
        <w:rPr>
          <w:color w:val="0070C0"/>
          <w:sz w:val="24"/>
          <w:szCs w:val="24"/>
        </w:rPr>
        <w:t xml:space="preserve">  The comment period for the proposed rule has closed and the Department received no comments on </w:t>
      </w:r>
      <w:r w:rsidRPr="00DF77E4">
        <w:rPr>
          <w:color w:val="0070C0"/>
          <w:sz w:val="24"/>
          <w:szCs w:val="24"/>
        </w:rPr>
        <w:t>the information</w:t>
      </w:r>
      <w:r w:rsidRPr="00DF77E4">
        <w:rPr>
          <w:color w:val="0070C0"/>
          <w:sz w:val="24"/>
          <w:szCs w:val="24"/>
        </w:rPr>
        <w:t xml:space="preserve"> collection.</w:t>
      </w:r>
    </w:p>
    <w:p w:rsidR="00DF77E4" w:rsidRPr="007D72EB" w:rsidP="00DF77E4" w14:paraId="24A67ED8" w14:textId="77777777">
      <w:pPr>
        <w:pStyle w:val="ListParagraph"/>
        <w:spacing w:after="0" w:line="264" w:lineRule="auto"/>
        <w:rPr>
          <w:sz w:val="24"/>
          <w:szCs w:val="24"/>
        </w:rPr>
      </w:pPr>
    </w:p>
    <w:p w:rsidR="00D86798" w:rsidP="00D86798" w14:paraId="225CEE80" w14:textId="77777777">
      <w:pPr>
        <w:pStyle w:val="ListParagraph"/>
        <w:numPr>
          <w:ilvl w:val="0"/>
          <w:numId w:val="4"/>
        </w:numPr>
        <w:spacing w:after="0" w:line="264" w:lineRule="auto"/>
        <w:rPr>
          <w:sz w:val="24"/>
          <w:szCs w:val="24"/>
        </w:rPr>
      </w:pPr>
      <w:r w:rsidRPr="007D72EB">
        <w:rPr>
          <w:sz w:val="24"/>
          <w:szCs w:val="24"/>
        </w:rPr>
        <w:t>Explain any decision to provide any payment or gift to respondents, other than remuneration of contractors or grantees.</w:t>
      </w:r>
    </w:p>
    <w:p w:rsidR="00DF77E4" w:rsidRPr="00DF77E4" w:rsidP="00DF77E4" w14:paraId="623669A8" w14:textId="77777777">
      <w:pPr>
        <w:pStyle w:val="ListParagraph"/>
        <w:spacing w:after="0" w:line="264" w:lineRule="auto"/>
        <w:rPr>
          <w:color w:val="0070C0"/>
          <w:sz w:val="24"/>
          <w:szCs w:val="24"/>
        </w:rPr>
      </w:pPr>
      <w:r w:rsidRPr="00DF77E4">
        <w:rPr>
          <w:color w:val="0070C0"/>
          <w:sz w:val="24"/>
          <w:szCs w:val="24"/>
        </w:rPr>
        <w:t>The Department has made no decision to provide any payment or gift to respondents.</w:t>
      </w:r>
    </w:p>
    <w:p w:rsidR="00DF77E4" w:rsidRPr="007D72EB" w:rsidP="00DF77E4" w14:paraId="5C8044F8" w14:textId="77777777">
      <w:pPr>
        <w:pStyle w:val="ListParagraph"/>
        <w:spacing w:after="0" w:line="264" w:lineRule="auto"/>
        <w:rPr>
          <w:sz w:val="24"/>
          <w:szCs w:val="24"/>
        </w:rPr>
      </w:pPr>
    </w:p>
    <w:p w:rsidR="00D86798" w:rsidP="00D86798" w14:paraId="3FE2D05C" w14:textId="77777777">
      <w:pPr>
        <w:pStyle w:val="ListParagraph"/>
        <w:numPr>
          <w:ilvl w:val="0"/>
          <w:numId w:val="4"/>
        </w:numPr>
        <w:spacing w:after="0" w:line="264" w:lineRule="auto"/>
        <w:rPr>
          <w:sz w:val="24"/>
          <w:szCs w:val="24"/>
        </w:rPr>
      </w:pPr>
      <w:r w:rsidRPr="007D72EB">
        <w:rPr>
          <w:sz w:val="24"/>
          <w:szCs w:val="24"/>
        </w:rPr>
        <w:t>Describe any assurance of confidentiality provided to respondents and the basis for the assurance in statute, regulation, or agency policy.</w:t>
      </w:r>
    </w:p>
    <w:p w:rsidR="00DF77E4" w:rsidRPr="00DF77E4" w:rsidP="00DF77E4" w14:paraId="7B603355" w14:textId="77777777">
      <w:pPr>
        <w:ind w:left="720"/>
        <w:rPr>
          <w:color w:val="0070C0"/>
          <w:sz w:val="24"/>
          <w:szCs w:val="24"/>
        </w:rPr>
      </w:pPr>
      <w:r w:rsidRPr="00DF77E4">
        <w:rPr>
          <w:color w:val="0070C0"/>
          <w:sz w:val="24"/>
          <w:szCs w:val="24"/>
        </w:rPr>
        <w:t xml:space="preserve">There is no </w:t>
      </w:r>
      <w:r w:rsidRPr="00DF77E4">
        <w:rPr>
          <w:color w:val="0070C0"/>
          <w:sz w:val="24"/>
          <w:szCs w:val="24"/>
        </w:rPr>
        <w:t>assurance</w:t>
      </w:r>
      <w:r w:rsidRPr="00DF77E4">
        <w:rPr>
          <w:color w:val="0070C0"/>
          <w:sz w:val="24"/>
          <w:szCs w:val="24"/>
        </w:rPr>
        <w:t xml:space="preserve"> of confidentiality. </w:t>
      </w:r>
    </w:p>
    <w:p w:rsidR="00DF77E4" w:rsidRPr="007D72EB" w:rsidP="00DF77E4" w14:paraId="349E42E2" w14:textId="77777777">
      <w:pPr>
        <w:pStyle w:val="ListParagraph"/>
        <w:spacing w:after="0" w:line="264" w:lineRule="auto"/>
        <w:rPr>
          <w:sz w:val="24"/>
          <w:szCs w:val="24"/>
        </w:rPr>
      </w:pPr>
    </w:p>
    <w:p w:rsidR="00D86798" w:rsidP="00D86798" w14:paraId="3678AD72" w14:textId="77777777">
      <w:pPr>
        <w:pStyle w:val="ListParagraph"/>
        <w:numPr>
          <w:ilvl w:val="0"/>
          <w:numId w:val="4"/>
        </w:numPr>
        <w:spacing w:after="0" w:line="264" w:lineRule="auto"/>
        <w:rPr>
          <w:sz w:val="24"/>
          <w:szCs w:val="24"/>
        </w:rPr>
      </w:pPr>
      <w:r w:rsidRPr="007D72EB">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D72EB">
        <w:rPr>
          <w:sz w:val="24"/>
          <w:szCs w:val="24"/>
        </w:rPr>
        <w:t>persons</w:t>
      </w:r>
      <w:r w:rsidRPr="007D72EB">
        <w:rPr>
          <w:sz w:val="24"/>
          <w:szCs w:val="24"/>
        </w:rPr>
        <w:t xml:space="preserve"> from whom the information is requested, and any steps to be taken to obtain their consent.</w:t>
      </w:r>
    </w:p>
    <w:p w:rsidR="00DF77E4" w:rsidRPr="00DF77E4" w:rsidP="00DF77E4" w14:paraId="4EA2C3FB" w14:textId="77777777">
      <w:pPr>
        <w:ind w:left="720"/>
        <w:rPr>
          <w:color w:val="0070C0"/>
          <w:sz w:val="24"/>
          <w:szCs w:val="24"/>
        </w:rPr>
      </w:pPr>
      <w:r w:rsidRPr="00DF77E4">
        <w:rPr>
          <w:color w:val="0070C0"/>
          <w:sz w:val="24"/>
          <w:szCs w:val="24"/>
        </w:rPr>
        <w:t>The Department is not requesting such information.</w:t>
      </w:r>
    </w:p>
    <w:p w:rsidR="00DF77E4" w:rsidRPr="007D72EB" w:rsidP="00DF77E4" w14:paraId="55455EA8" w14:textId="77777777">
      <w:pPr>
        <w:pStyle w:val="ListParagraph"/>
        <w:spacing w:after="0" w:line="264" w:lineRule="auto"/>
        <w:rPr>
          <w:sz w:val="24"/>
          <w:szCs w:val="24"/>
        </w:rPr>
      </w:pPr>
    </w:p>
    <w:p w:rsidR="00D86798" w:rsidRPr="007D72EB" w:rsidP="00D86798" w14:paraId="614D3124" w14:textId="77777777">
      <w:pPr>
        <w:pStyle w:val="ListParagraph"/>
        <w:numPr>
          <w:ilvl w:val="0"/>
          <w:numId w:val="4"/>
        </w:numPr>
        <w:spacing w:after="0" w:line="264" w:lineRule="auto"/>
      </w:pPr>
      <w:r w:rsidRPr="007D72EB">
        <w:rPr>
          <w:sz w:val="24"/>
          <w:szCs w:val="24"/>
        </w:rPr>
        <w:t>Provide estimates of the hour burden of the collection of inf</w:t>
      </w:r>
      <w:r>
        <w:rPr>
          <w:sz w:val="24"/>
          <w:szCs w:val="24"/>
        </w:rPr>
        <w:t>ormation. The statement should:</w:t>
      </w:r>
    </w:p>
    <w:p w:rsidR="00D86798" w:rsidRPr="007D72EB" w:rsidP="00D86798" w14:paraId="6963114F" w14:textId="77777777">
      <w:pPr>
        <w:pStyle w:val="ListParagraph"/>
        <w:numPr>
          <w:ilvl w:val="1"/>
          <w:numId w:val="6"/>
        </w:numPr>
        <w:spacing w:after="0" w:line="264" w:lineRule="auto"/>
        <w:rPr>
          <w:sz w:val="24"/>
          <w:szCs w:val="24"/>
        </w:rPr>
      </w:pPr>
      <w:r w:rsidRPr="007D72EB">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7D72EB">
        <w:rPr>
          <w:sz w:val="24"/>
          <w:szCs w:val="24"/>
        </w:rPr>
        <w:t>expected to vary widely because of differences in activity, size, or complexity, show the range of estimated hour burden, and explain the reasons for the variance. Generally, estimates should not include burden hours for customary and usual business practices.</w:t>
      </w:r>
    </w:p>
    <w:p w:rsidR="00D86798" w:rsidRPr="007D72EB" w:rsidP="00D86798" w14:paraId="189BFEBC" w14:textId="77777777">
      <w:pPr>
        <w:pStyle w:val="ListParagraph"/>
        <w:numPr>
          <w:ilvl w:val="1"/>
          <w:numId w:val="6"/>
        </w:numPr>
        <w:spacing w:after="0" w:line="264" w:lineRule="auto"/>
        <w:rPr>
          <w:sz w:val="24"/>
          <w:szCs w:val="24"/>
        </w:rPr>
      </w:pPr>
      <w:r w:rsidRPr="007D72EB">
        <w:rPr>
          <w:sz w:val="24"/>
          <w:szCs w:val="24"/>
        </w:rPr>
        <w:t>If this request for approval covers more than one form, provide separate hour burden estimates for each form and aggregate the hour burdens in Item 13 of OMB Form 83-I.</w:t>
      </w:r>
    </w:p>
    <w:p w:rsidR="00D86798" w:rsidP="00D86798" w14:paraId="33882F84" w14:textId="77777777">
      <w:pPr>
        <w:pStyle w:val="ListParagraph"/>
        <w:numPr>
          <w:ilvl w:val="1"/>
          <w:numId w:val="6"/>
        </w:numPr>
        <w:spacing w:after="0" w:line="264" w:lineRule="auto"/>
        <w:rPr>
          <w:sz w:val="24"/>
          <w:szCs w:val="24"/>
        </w:rPr>
      </w:pPr>
      <w:r w:rsidRPr="007D72EB">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F77E4" w:rsidRPr="00DF77E4" w:rsidP="00DF77E4" w14:paraId="0A939DCB" w14:textId="77777777">
      <w:pPr>
        <w:ind w:left="720"/>
        <w:rPr>
          <w:color w:val="0070C0"/>
          <w:sz w:val="24"/>
          <w:szCs w:val="24"/>
        </w:rPr>
      </w:pPr>
      <w:r w:rsidRPr="00DF77E4">
        <w:rPr>
          <w:color w:val="0070C0"/>
          <w:sz w:val="24"/>
          <w:szCs w:val="24"/>
        </w:rPr>
        <w:t xml:space="preserve">The Department estimates the number of minutes necessary to submit a request to be approximately 4 per responder, with approximately 14 possible responders. </w:t>
      </w:r>
      <w:r w:rsidRPr="00DF77E4">
        <w:rPr>
          <w:color w:val="0070C0"/>
          <w:sz w:val="24"/>
          <w:szCs w:val="24"/>
        </w:rPr>
        <w:t>In order to</w:t>
      </w:r>
      <w:r w:rsidRPr="00DF77E4">
        <w:rPr>
          <w:color w:val="0070C0"/>
          <w:sz w:val="24"/>
          <w:szCs w:val="24"/>
        </w:rPr>
        <w:t xml:space="preserve"> calculate the public burden, the Department multiplied 4 by 14, which equals 56 minutes, rounded up to 1 total annual burden hour. </w:t>
      </w:r>
    </w:p>
    <w:p w:rsidR="00DF77E4" w:rsidRPr="007D72EB" w:rsidP="00DF77E4" w14:paraId="5C19291F" w14:textId="77777777">
      <w:pPr>
        <w:pStyle w:val="ListParagraph"/>
        <w:spacing w:after="0" w:line="264" w:lineRule="auto"/>
        <w:ind w:left="1440"/>
        <w:rPr>
          <w:sz w:val="24"/>
          <w:szCs w:val="24"/>
        </w:rPr>
      </w:pPr>
    </w:p>
    <w:p w:rsidR="00D86798" w:rsidP="00D86798" w14:paraId="4C4B62D4" w14:textId="77777777">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Provide an estimate for the total annual cost burden to respondents or record-keepers resulting from the collection of information. (Do not include the cost of any hour burden shown in Items 12 and</w:t>
      </w:r>
      <w:r>
        <w:rPr>
          <w:sz w:val="24"/>
          <w:szCs w:val="24"/>
        </w:rPr>
        <w:t xml:space="preserve"> 14)</w:t>
      </w:r>
    </w:p>
    <w:p w:rsidR="00DF77E4" w:rsidRPr="00DF77E4" w:rsidP="00DF77E4" w14:paraId="031B2D52" w14:textId="77777777">
      <w:pPr>
        <w:ind w:left="720"/>
        <w:rPr>
          <w:color w:val="0070C0"/>
          <w:sz w:val="24"/>
          <w:szCs w:val="24"/>
        </w:rPr>
      </w:pPr>
      <w:r w:rsidRPr="00DF77E4">
        <w:rPr>
          <w:color w:val="0070C0"/>
          <w:sz w:val="24"/>
          <w:szCs w:val="24"/>
        </w:rPr>
        <w:t xml:space="preserve">There should be no cost burden on the respondent to complete this request. </w:t>
      </w:r>
    </w:p>
    <w:p w:rsidR="00DF77E4" w:rsidRPr="007D72EB" w:rsidP="00DF77E4" w14:paraId="44A64F26" w14:textId="77777777">
      <w:pPr>
        <w:pStyle w:val="ListParagraph"/>
        <w:widowControl w:val="0"/>
        <w:autoSpaceDE w:val="0"/>
        <w:autoSpaceDN w:val="0"/>
        <w:spacing w:after="0" w:line="240" w:lineRule="auto"/>
        <w:contextualSpacing w:val="0"/>
        <w:rPr>
          <w:sz w:val="24"/>
          <w:szCs w:val="24"/>
        </w:rPr>
      </w:pPr>
    </w:p>
    <w:p w:rsidR="00D86798" w:rsidRPr="007D72EB" w:rsidP="00D86798" w14:paraId="3B372CAA" w14:textId="77777777">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D72EB">
        <w:rPr>
          <w:sz w:val="24"/>
          <w:szCs w:val="24"/>
        </w:rPr>
        <w:t>take into account</w:t>
      </w:r>
      <w:r w:rsidRPr="007D72EB">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D72EB">
        <w:rPr>
          <w:sz w:val="24"/>
          <w:szCs w:val="24"/>
        </w:rPr>
        <w:t>time period</w:t>
      </w:r>
      <w:r w:rsidRPr="007D72EB">
        <w:rPr>
          <w:sz w:val="24"/>
          <w:szCs w:val="24"/>
        </w:rPr>
        <w:t xml:space="preserve"> over which costs will be incurred. Capital and start-up costs include, among other items, preparations for collecting information such as purchasing computers and software; monitoring, sampling, drilling </w:t>
      </w:r>
      <w:r w:rsidRPr="007D72EB">
        <w:rPr>
          <w:sz w:val="24"/>
          <w:szCs w:val="24"/>
        </w:rPr>
        <w:t>and testing equipment; and record storage facilities.</w:t>
      </w:r>
    </w:p>
    <w:p w:rsidR="00D86798" w:rsidRPr="007D72EB" w:rsidP="00D86798" w14:paraId="4EB947A7" w14:textId="77777777">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7D72EB">
        <w:rPr>
          <w:sz w:val="24"/>
          <w:szCs w:val="24"/>
        </w:rPr>
        <w:t>taining the information collection, as appropriate.</w:t>
      </w:r>
    </w:p>
    <w:p w:rsidR="00D86798" w:rsidP="00D86798" w14:paraId="34FEBFF7" w14:textId="77777777">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t>Generally, estimates should not include purchases of equipment or services, or portions thereof, made:</w:t>
      </w:r>
    </w:p>
    <w:p w:rsidR="00D86798" w:rsidP="00D86798" w14:paraId="2C172898"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Prior to October 1, 1995,</w:t>
      </w:r>
    </w:p>
    <w:p w:rsidR="00D86798" w:rsidP="00D86798" w14:paraId="0F7D1C19"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To achieve regulatory compliance with requirements not associated with the information collection,</w:t>
      </w:r>
    </w:p>
    <w:p w:rsidR="00D86798" w:rsidP="00D86798" w14:paraId="4DABAC7E"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For reasons other than to provide information or keep records for the government, or</w:t>
      </w:r>
    </w:p>
    <w:p w:rsidR="00D86798" w:rsidP="00D86798" w14:paraId="4E054D91" w14:textId="77777777">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As part of customary and usual business or private practices.</w:t>
      </w:r>
    </w:p>
    <w:p w:rsidR="00DF77E4" w:rsidRPr="00DF77E4" w:rsidP="00DF77E4" w14:paraId="3C7D8DD1" w14:textId="77777777">
      <w:pPr>
        <w:ind w:left="720"/>
        <w:rPr>
          <w:color w:val="0070C0"/>
          <w:sz w:val="24"/>
          <w:szCs w:val="24"/>
        </w:rPr>
      </w:pPr>
      <w:r w:rsidRPr="00DF77E4">
        <w:rPr>
          <w:color w:val="0070C0"/>
          <w:sz w:val="24"/>
          <w:szCs w:val="24"/>
        </w:rPr>
        <w:t xml:space="preserve">There should be no cost </w:t>
      </w:r>
      <w:r w:rsidRPr="00DF77E4">
        <w:rPr>
          <w:color w:val="0070C0"/>
          <w:sz w:val="24"/>
          <w:szCs w:val="24"/>
        </w:rPr>
        <w:t>to</w:t>
      </w:r>
      <w:r w:rsidRPr="00DF77E4">
        <w:rPr>
          <w:color w:val="0070C0"/>
          <w:sz w:val="24"/>
          <w:szCs w:val="24"/>
        </w:rPr>
        <w:t xml:space="preserve"> the government to collect and store this information. The completed forms will be stored according to federal record retention requirements, but there are so few potential responses to this information collect request that the completed forms will not create any storage burden for the agency.</w:t>
      </w:r>
    </w:p>
    <w:p w:rsidR="00DF77E4" w:rsidRPr="007D72EB" w:rsidP="00DF77E4" w14:paraId="37B6521C" w14:textId="77777777">
      <w:pPr>
        <w:pStyle w:val="ListParagraph"/>
        <w:widowControl w:val="0"/>
        <w:autoSpaceDE w:val="0"/>
        <w:autoSpaceDN w:val="0"/>
        <w:spacing w:after="0" w:line="240" w:lineRule="auto"/>
        <w:contextualSpacing w:val="0"/>
        <w:rPr>
          <w:sz w:val="24"/>
          <w:szCs w:val="24"/>
        </w:rPr>
      </w:pPr>
    </w:p>
    <w:p w:rsidR="00D86798" w:rsidP="00D86798" w14:paraId="6878C513" w14:textId="77777777">
      <w:pPr>
        <w:pStyle w:val="ListParagraph"/>
        <w:numPr>
          <w:ilvl w:val="0"/>
          <w:numId w:val="4"/>
        </w:numPr>
        <w:spacing w:after="0" w:line="264" w:lineRule="auto"/>
        <w:rPr>
          <w:sz w:val="24"/>
          <w:szCs w:val="24"/>
        </w:rPr>
      </w:pPr>
      <w:r w:rsidRPr="007D72EB">
        <w:rPr>
          <w:sz w:val="24"/>
          <w:szCs w:val="24"/>
        </w:rPr>
        <w:t xml:space="preserve">Provide estimates of annualized costs to the Federal government. Also provide a description of the method used to estimate </w:t>
      </w:r>
      <w:r w:rsidRPr="007D72EB">
        <w:rPr>
          <w:sz w:val="24"/>
          <w:szCs w:val="24"/>
        </w:rPr>
        <w:t>cost</w:t>
      </w:r>
      <w:r w:rsidRPr="007D72EB">
        <w:rPr>
          <w:sz w:val="24"/>
          <w:szCs w:val="24"/>
        </w:rPr>
        <w:t xml:space="preserve">, which should include quantification of hours, operational expenses (such as equipment, overhead, printing, and support staff), and any other </w:t>
      </w:r>
      <w:r w:rsidRPr="007D72EB">
        <w:rPr>
          <w:sz w:val="24"/>
          <w:szCs w:val="24"/>
        </w:rPr>
        <w:t>expense</w:t>
      </w:r>
      <w:r w:rsidRPr="007D72EB">
        <w:rPr>
          <w:sz w:val="24"/>
          <w:szCs w:val="24"/>
        </w:rPr>
        <w:t xml:space="preserve"> that would not have been incurred without this collection of information. Agencies may also aggregate cost estimates from Items 12, 13, and 14 in a single table.</w:t>
      </w:r>
    </w:p>
    <w:p w:rsidR="00DF77E4" w:rsidRPr="00DF77E4" w:rsidP="00DF77E4" w14:paraId="7C2D5FFC" w14:textId="77777777">
      <w:pPr>
        <w:pStyle w:val="ListParagraph"/>
        <w:spacing w:after="0" w:line="264" w:lineRule="auto"/>
        <w:rPr>
          <w:color w:val="0070C0"/>
          <w:sz w:val="24"/>
          <w:szCs w:val="24"/>
        </w:rPr>
      </w:pPr>
      <w:r w:rsidRPr="00DF77E4">
        <w:rPr>
          <w:color w:val="0070C0"/>
          <w:sz w:val="24"/>
          <w:szCs w:val="24"/>
        </w:rPr>
        <w:t>N/A</w:t>
      </w:r>
    </w:p>
    <w:p w:rsidR="00DF77E4" w:rsidRPr="007D72EB" w:rsidP="00DF77E4" w14:paraId="73C850F0" w14:textId="77777777">
      <w:pPr>
        <w:pStyle w:val="ListParagraph"/>
        <w:spacing w:after="0" w:line="264" w:lineRule="auto"/>
        <w:rPr>
          <w:sz w:val="24"/>
          <w:szCs w:val="24"/>
        </w:rPr>
      </w:pPr>
    </w:p>
    <w:p w:rsidR="00D86798" w:rsidP="00D86798" w14:paraId="66D5F3E8" w14:textId="77777777">
      <w:pPr>
        <w:pStyle w:val="ListParagraph"/>
        <w:numPr>
          <w:ilvl w:val="0"/>
          <w:numId w:val="4"/>
        </w:numPr>
        <w:spacing w:after="0" w:line="264" w:lineRule="auto"/>
        <w:rPr>
          <w:sz w:val="24"/>
          <w:szCs w:val="24"/>
        </w:rPr>
      </w:pPr>
      <w:r w:rsidRPr="007D72EB">
        <w:rPr>
          <w:sz w:val="24"/>
          <w:szCs w:val="24"/>
        </w:rPr>
        <w:t>Explain the reasons for any program changes or adjustments reported in Items 13 or 14 of the OMB Form 83-I.</w:t>
      </w:r>
    </w:p>
    <w:p w:rsidR="00DF77E4" w:rsidRPr="00DF77E4" w:rsidP="00DF77E4" w14:paraId="38FAFAB3" w14:textId="77777777">
      <w:pPr>
        <w:pStyle w:val="ListParagraph"/>
        <w:spacing w:after="0" w:line="264" w:lineRule="auto"/>
        <w:rPr>
          <w:color w:val="0070C0"/>
          <w:sz w:val="24"/>
          <w:szCs w:val="24"/>
        </w:rPr>
      </w:pPr>
      <w:r w:rsidRPr="00DF77E4">
        <w:rPr>
          <w:color w:val="0070C0"/>
          <w:sz w:val="24"/>
          <w:szCs w:val="24"/>
        </w:rPr>
        <w:t>N/A</w:t>
      </w:r>
    </w:p>
    <w:p w:rsidR="00DF77E4" w:rsidRPr="007D72EB" w:rsidP="00DF77E4" w14:paraId="0F7082B1" w14:textId="77777777">
      <w:pPr>
        <w:pStyle w:val="ListParagraph"/>
        <w:spacing w:after="0" w:line="264" w:lineRule="auto"/>
        <w:rPr>
          <w:sz w:val="24"/>
          <w:szCs w:val="24"/>
        </w:rPr>
      </w:pPr>
    </w:p>
    <w:p w:rsidR="00D86798" w:rsidP="00D86798" w14:paraId="6A5275B9" w14:textId="77777777">
      <w:pPr>
        <w:pStyle w:val="ListParagraph"/>
        <w:numPr>
          <w:ilvl w:val="0"/>
          <w:numId w:val="4"/>
        </w:numPr>
        <w:spacing w:after="0" w:line="264" w:lineRule="auto"/>
        <w:rPr>
          <w:sz w:val="24"/>
          <w:szCs w:val="24"/>
        </w:rPr>
      </w:pPr>
      <w:r w:rsidRPr="007D72EB">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77E4" w:rsidRPr="00DF77E4" w:rsidP="00DF77E4" w14:paraId="787B2799" w14:textId="77777777">
      <w:pPr>
        <w:pStyle w:val="ListParagraph"/>
        <w:spacing w:after="0" w:line="264" w:lineRule="auto"/>
        <w:rPr>
          <w:color w:val="0070C0"/>
          <w:sz w:val="24"/>
          <w:szCs w:val="24"/>
        </w:rPr>
      </w:pPr>
      <w:r w:rsidRPr="00DF77E4">
        <w:rPr>
          <w:color w:val="0070C0"/>
          <w:sz w:val="24"/>
          <w:szCs w:val="24"/>
        </w:rPr>
        <w:t>N/A</w:t>
      </w:r>
    </w:p>
    <w:p w:rsidR="00DF77E4" w:rsidRPr="007D72EB" w:rsidP="00DF77E4" w14:paraId="27AB2047" w14:textId="77777777">
      <w:pPr>
        <w:pStyle w:val="ListParagraph"/>
        <w:spacing w:after="0" w:line="264" w:lineRule="auto"/>
        <w:rPr>
          <w:sz w:val="24"/>
          <w:szCs w:val="24"/>
        </w:rPr>
      </w:pPr>
    </w:p>
    <w:p w:rsidR="00D86798" w:rsidP="00D86798" w14:paraId="6B021BD5" w14:textId="77777777">
      <w:pPr>
        <w:pStyle w:val="ListParagraph"/>
        <w:numPr>
          <w:ilvl w:val="0"/>
          <w:numId w:val="4"/>
        </w:numPr>
        <w:spacing w:after="0" w:line="264" w:lineRule="auto"/>
        <w:rPr>
          <w:sz w:val="24"/>
          <w:szCs w:val="24"/>
        </w:rPr>
      </w:pPr>
      <w:r w:rsidRPr="007D72EB">
        <w:rPr>
          <w:sz w:val="24"/>
          <w:szCs w:val="24"/>
        </w:rPr>
        <w:t>If seeking approval to not display the expiration date for OMB approval of the information collection, explain the reasons that display would be inappropriate.</w:t>
      </w:r>
    </w:p>
    <w:p w:rsidR="00DF77E4" w:rsidRPr="00DF77E4" w:rsidP="00DF77E4" w14:paraId="4AF2A4A0" w14:textId="77777777">
      <w:pPr>
        <w:pStyle w:val="ListParagraph"/>
        <w:spacing w:after="0" w:line="264" w:lineRule="auto"/>
        <w:rPr>
          <w:color w:val="0070C0"/>
          <w:sz w:val="24"/>
          <w:szCs w:val="24"/>
        </w:rPr>
      </w:pPr>
      <w:r w:rsidRPr="00DF77E4">
        <w:rPr>
          <w:color w:val="0070C0"/>
          <w:sz w:val="24"/>
          <w:szCs w:val="24"/>
        </w:rPr>
        <w:t>N/A</w:t>
      </w:r>
    </w:p>
    <w:p w:rsidR="00DF77E4" w:rsidRPr="007D72EB" w:rsidP="00DF77E4" w14:paraId="59A27DD8" w14:textId="77777777">
      <w:pPr>
        <w:pStyle w:val="ListParagraph"/>
        <w:spacing w:after="0" w:line="264" w:lineRule="auto"/>
        <w:rPr>
          <w:sz w:val="24"/>
          <w:szCs w:val="24"/>
        </w:rPr>
      </w:pPr>
    </w:p>
    <w:p w:rsidR="00D86798" w:rsidP="00D86798" w14:paraId="49C29AA4" w14:textId="77777777">
      <w:pPr>
        <w:pStyle w:val="ListParagraph"/>
        <w:numPr>
          <w:ilvl w:val="0"/>
          <w:numId w:val="4"/>
        </w:numPr>
        <w:spacing w:after="0" w:line="264" w:lineRule="auto"/>
        <w:rPr>
          <w:sz w:val="24"/>
          <w:szCs w:val="24"/>
        </w:rPr>
      </w:pPr>
      <w:r w:rsidRPr="007D72EB">
        <w:rPr>
          <w:sz w:val="24"/>
          <w:szCs w:val="24"/>
        </w:rPr>
        <w:t>Explain each exception to the certification statement identified in Item 19,"Certification for Paperwork Reduction Act Submissions," of OMB Form 83-I.</w:t>
      </w:r>
    </w:p>
    <w:p w:rsidR="00DF77E4" w:rsidRPr="00DF77E4" w:rsidP="00DF77E4" w14:paraId="49B350E1" w14:textId="77777777">
      <w:pPr>
        <w:pStyle w:val="ListParagraph"/>
        <w:spacing w:after="0" w:line="264" w:lineRule="auto"/>
        <w:rPr>
          <w:color w:val="0070C0"/>
          <w:sz w:val="24"/>
          <w:szCs w:val="24"/>
        </w:rPr>
      </w:pPr>
      <w:r w:rsidRPr="00DF77E4">
        <w:rPr>
          <w:color w:val="0070C0"/>
          <w:sz w:val="24"/>
          <w:szCs w:val="24"/>
        </w:rPr>
        <w:t>N/A</w:t>
      </w:r>
    </w:p>
    <w:p w:rsidR="003C732C" w:rsidRPr="003C732C" w:rsidP="00D86798" w14:paraId="7F32B6A1" w14:textId="77777777">
      <w:pPr>
        <w:autoSpaceDE w:val="0"/>
        <w:autoSpaceDN w:val="0"/>
        <w:adjustRightInd w:val="0"/>
        <w:spacing w:after="0" w:line="240" w:lineRule="auto"/>
        <w:rPr>
          <w:rFonts w:ascii="Times New Roman" w:hAnsi="Times New Roman"/>
          <w:sz w:val="24"/>
          <w:szCs w:val="24"/>
        </w:rPr>
      </w:pPr>
    </w:p>
    <w:sectPr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41BDF"/>
    <w:multiLevelType w:val="hybridMultilevel"/>
    <w:tmpl w:val="250A6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1A0F31"/>
    <w:multiLevelType w:val="hybridMultilevel"/>
    <w:tmpl w:val="768C3AD6"/>
    <w:lvl w:ilvl="0">
      <w:start w:val="1"/>
      <w:numFmt w:val="decimal"/>
      <w:lvlText w:val="%1."/>
      <w:lvlJc w:val="left"/>
      <w:pPr>
        <w:ind w:left="720" w:hanging="360"/>
      </w:pPr>
      <w:rPr>
        <w:rFonts w:hint="default"/>
        <w:b w:val="0"/>
      </w:rPr>
    </w:lvl>
    <w:lvl w:ilvl="1">
      <w:start w:val="0"/>
      <w:numFmt w:val="bullet"/>
      <w:lvlText w:val="-"/>
      <w:lvlJc w:val="left"/>
      <w:pPr>
        <w:ind w:left="1440" w:hanging="360"/>
      </w:pPr>
      <w:rPr>
        <w:rFonts w:ascii="Times New Roman" w:eastAsia="Times New Roman" w:hAnsi="Times New Roman" w:cs="Times New Roman"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903925"/>
    <w:multiLevelType w:val="hybridMultilevel"/>
    <w:tmpl w:val="744E4BF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21090E"/>
    <w:multiLevelType w:val="hybridMultilevel"/>
    <w:tmpl w:val="BFF0ED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D3AA7"/>
    <w:multiLevelType w:val="hybridMultilevel"/>
    <w:tmpl w:val="D996D1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47E45BC"/>
    <w:multiLevelType w:val="hybridMultilevel"/>
    <w:tmpl w:val="221A83A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596260">
    <w:abstractNumId w:val="3"/>
  </w:num>
  <w:num w:numId="2" w16cid:durableId="1394355351">
    <w:abstractNumId w:val="0"/>
  </w:num>
  <w:num w:numId="3" w16cid:durableId="1873103362">
    <w:abstractNumId w:val="4"/>
  </w:num>
  <w:num w:numId="4" w16cid:durableId="236138774">
    <w:abstractNumId w:val="1"/>
  </w:num>
  <w:num w:numId="5" w16cid:durableId="1638946491">
    <w:abstractNumId w:val="2"/>
  </w:num>
  <w:num w:numId="6" w16cid:durableId="840394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6"/>
    <w:rsid w:val="00071332"/>
    <w:rsid w:val="000852AA"/>
    <w:rsid w:val="000947E5"/>
    <w:rsid w:val="000C2160"/>
    <w:rsid w:val="00125BA1"/>
    <w:rsid w:val="001533BC"/>
    <w:rsid w:val="00184981"/>
    <w:rsid w:val="002526D0"/>
    <w:rsid w:val="0031011E"/>
    <w:rsid w:val="003C732C"/>
    <w:rsid w:val="005472A8"/>
    <w:rsid w:val="00571B25"/>
    <w:rsid w:val="005F5E9A"/>
    <w:rsid w:val="007B398F"/>
    <w:rsid w:val="007D72EB"/>
    <w:rsid w:val="008A6285"/>
    <w:rsid w:val="008C0286"/>
    <w:rsid w:val="00A330D8"/>
    <w:rsid w:val="00A629C6"/>
    <w:rsid w:val="00A66A91"/>
    <w:rsid w:val="00AA3EDE"/>
    <w:rsid w:val="00AB17E0"/>
    <w:rsid w:val="00C068CD"/>
    <w:rsid w:val="00D162F2"/>
    <w:rsid w:val="00D86798"/>
    <w:rsid w:val="00DF77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95E96E"/>
  <w15:chartTrackingRefBased/>
  <w15:docId w15:val="{75B28825-9E9B-42BB-930F-F0081D4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C54AC481A51540B02E66FA0BD9FE60" ma:contentTypeVersion="11" ma:contentTypeDescription="Create a new document." ma:contentTypeScope="" ma:versionID="e9566d03804b5a3b9dc40b05dd5d664a">
  <xsd:schema xmlns:xsd="http://www.w3.org/2001/XMLSchema" xmlns:xs="http://www.w3.org/2001/XMLSchema" xmlns:p="http://schemas.microsoft.com/office/2006/metadata/properties" xmlns:ns2="27e0de6d-5de2-45f8-955c-fe756ec51b22" xmlns:ns3="09554a7b-5504-4fa3-bceb-dd279b104684" targetNamespace="http://schemas.microsoft.com/office/2006/metadata/properties" ma:root="true" ma:fieldsID="28f36a28884f7b89aa3fa9390d279785" ns2:_="" ns3:_="">
    <xsd:import namespace="27e0de6d-5de2-45f8-955c-fe756ec51b22"/>
    <xsd:import namespace="09554a7b-5504-4fa3-bceb-dd279b1046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0de6d-5de2-45f8-955c-fe756ec51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4a7b-5504-4fa3-bceb-dd279b1046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D3649-8D49-438D-99AD-7818F9250A7D}">
  <ds:schemaRefs>
    <ds:schemaRef ds:uri="http://schemas.microsoft.com/office/2006/metadata/longProperties"/>
  </ds:schemaRefs>
</ds:datastoreItem>
</file>

<file path=customXml/itemProps2.xml><?xml version="1.0" encoding="utf-8"?>
<ds:datastoreItem xmlns:ds="http://schemas.openxmlformats.org/officeDocument/2006/customXml" ds:itemID="{EC3EDD34-52FF-488F-A505-BF91F5303655}">
  <ds:schemaRefs>
    <ds:schemaRef ds:uri="http://schemas.microsoft.com/sharepoint/v3/contenttype/forms"/>
  </ds:schemaRefs>
</ds:datastoreItem>
</file>

<file path=customXml/itemProps3.xml><?xml version="1.0" encoding="utf-8"?>
<ds:datastoreItem xmlns:ds="http://schemas.openxmlformats.org/officeDocument/2006/customXml" ds:itemID="{29B4FCC9-6E7E-4206-BBB5-D94C66B44E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CE0ED-F83D-4860-972D-F1C86245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0de6d-5de2-45f8-955c-fe756ec51b22"/>
    <ds:schemaRef ds:uri="09554a7b-5504-4fa3-bceb-dd279b10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Bryant</dc:creator>
  <cp:lastModifiedBy>Cho, Benjamin (USMS)</cp:lastModifiedBy>
  <cp:revision>2</cp:revision>
  <dcterms:created xsi:type="dcterms:W3CDTF">2026-01-12T21:46:00Z</dcterms:created>
  <dcterms:modified xsi:type="dcterms:W3CDTF">2026-01-12T21:46:00Z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26424600.0000000</vt:lpwstr>
  </property>
</Properties>
</file>