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4255A" w14:paraId="46C8F908" w14:textId="35268AA0">
      <w:pPr>
        <w:rPr>
          <w:b/>
        </w:rPr>
      </w:pPr>
    </w:p>
    <w:p w:rsidR="00BD2ED2" w14:paraId="2E127414" w14:textId="77777777">
      <w:pPr>
        <w:rPr>
          <w:b/>
        </w:rPr>
      </w:pPr>
    </w:p>
    <w:p w:rsidR="0054255A" w:rsidRPr="00B13297" w:rsidP="00B13297" w14:paraId="62DEA0B8" w14:textId="64B8EC12">
      <w:pPr>
        <w:pStyle w:val="ReportCover-Title"/>
        <w:jc w:val="center"/>
        <w:rPr>
          <w:rFonts w:ascii="Arial" w:hAnsi="Arial" w:cs="Arial"/>
          <w:color w:val="auto"/>
        </w:rPr>
      </w:pPr>
      <w:r>
        <w:rPr>
          <w:rFonts w:ascii="Arial" w:eastAsia="Arial Unicode MS" w:hAnsi="Arial" w:cs="Arial"/>
          <w:noProof/>
          <w:color w:val="auto"/>
        </w:rPr>
        <w:t>Next Generation of Enhanced Employment Strategies Project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437EA30D">
      <w:pPr>
        <w:pStyle w:val="ReportCover-Date"/>
        <w:jc w:val="center"/>
        <w:rPr>
          <w:rFonts w:ascii="Arial" w:hAnsi="Arial" w:cs="Arial"/>
          <w:color w:val="auto"/>
        </w:rPr>
      </w:pPr>
      <w:r>
        <w:rPr>
          <w:rFonts w:ascii="Arial" w:hAnsi="Arial" w:cs="Arial"/>
          <w:color w:val="auto"/>
        </w:rPr>
        <w:t>March</w:t>
      </w:r>
      <w:r w:rsidR="00641B53">
        <w:rPr>
          <w:rFonts w:ascii="Arial" w:hAnsi="Arial" w:cs="Arial"/>
          <w:color w:val="auto"/>
        </w:rPr>
        <w:t xml:space="preserve"> </w:t>
      </w:r>
      <w:r w:rsidR="00905DB3">
        <w:rPr>
          <w:rFonts w:ascii="Arial" w:hAnsi="Arial" w:cs="Arial"/>
          <w:color w:val="auto"/>
        </w:rPr>
        <w:t>2026</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54255A" w:rsidP="00B13297" w14:paraId="0313461E" w14:textId="5326C9D3">
      <w:pPr>
        <w:spacing w:after="0" w:line="240" w:lineRule="auto"/>
        <w:jc w:val="center"/>
        <w:rPr>
          <w:rFonts w:ascii="Arial" w:hAnsi="Arial" w:cs="Arial"/>
          <w:bCs/>
        </w:rPr>
      </w:pPr>
      <w:r w:rsidRPr="00B63AE5">
        <w:rPr>
          <w:rFonts w:ascii="Arial" w:hAnsi="Arial" w:cs="Arial"/>
          <w:bCs/>
        </w:rPr>
        <w:t>Marie Lawrence</w:t>
      </w:r>
    </w:p>
    <w:p w:rsidR="00F11186" w:rsidRPr="00B63AE5" w:rsidP="00B13297" w14:paraId="223E8DF6" w14:textId="255C3CC7">
      <w:pPr>
        <w:spacing w:after="0" w:line="240" w:lineRule="auto"/>
        <w:jc w:val="center"/>
        <w:rPr>
          <w:rFonts w:ascii="Arial" w:hAnsi="Arial" w:cs="Arial"/>
          <w:bCs/>
        </w:rPr>
      </w:pPr>
      <w:r>
        <w:rPr>
          <w:rFonts w:ascii="Arial" w:hAnsi="Arial" w:cs="Arial"/>
          <w:bCs/>
        </w:rPr>
        <w:t>Sarita Barton</w:t>
      </w:r>
    </w:p>
    <w:p w:rsidR="002A3944" w:rsidRPr="00B63AE5" w:rsidP="00B13297" w14:paraId="77AAF409" w14:textId="6DDCA2DD">
      <w:pPr>
        <w:spacing w:after="0" w:line="240" w:lineRule="auto"/>
        <w:jc w:val="center"/>
        <w:rPr>
          <w:rFonts w:ascii="Arial" w:hAnsi="Arial" w:cs="Arial"/>
          <w:bCs/>
        </w:rPr>
      </w:pPr>
      <w:r>
        <w:rPr>
          <w:rFonts w:ascii="Arial" w:hAnsi="Arial" w:cs="Arial"/>
          <w:bCs/>
        </w:rPr>
        <w:t>Hilary Bruck</w:t>
      </w:r>
    </w:p>
    <w:p w:rsidR="0054255A" w:rsidP="00B13297" w14:paraId="15758DCB" w14:textId="08077AEE">
      <w:pPr>
        <w:spacing w:after="0" w:line="240" w:lineRule="auto"/>
        <w:jc w:val="center"/>
        <w:rPr>
          <w:rFonts w:ascii="Arial" w:hAnsi="Arial" w:cs="Arial"/>
          <w:bCs/>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5A1B04E1">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14:paraId="1FD514C1" w14:textId="78D17F26">
      <w:pPr>
        <w:spacing w:after="0" w:line="240" w:lineRule="auto"/>
      </w:pPr>
    </w:p>
    <w:p w:rsidR="00B04785" w:rsidRPr="00263F89" w:rsidP="00906F6A" w14:paraId="1807DC5A" w14:textId="382F5203">
      <w:pPr>
        <w:pStyle w:val="ListParagraph"/>
        <w:numPr>
          <w:ilvl w:val="0"/>
          <w:numId w:val="28"/>
        </w:numPr>
        <w:spacing w:after="0" w:line="240" w:lineRule="auto"/>
        <w:rPr>
          <w:bCs/>
        </w:rPr>
      </w:pPr>
      <w:r w:rsidRPr="00906F6A">
        <w:rPr>
          <w:b/>
        </w:rPr>
        <w:t xml:space="preserve">Progress to Date: </w:t>
      </w:r>
      <w:r w:rsidRPr="00263F89" w:rsidR="00263F89">
        <w:rPr>
          <w:bCs/>
        </w:rPr>
        <w:t xml:space="preserve">The </w:t>
      </w:r>
      <w:r w:rsidR="00BC3504">
        <w:rPr>
          <w:bCs/>
        </w:rPr>
        <w:t>Next Generation of Enhanced Employment Strategies (</w:t>
      </w:r>
      <w:r w:rsidRPr="00263F89" w:rsidR="00263F89">
        <w:rPr>
          <w:bCs/>
        </w:rPr>
        <w:t>NextGen</w:t>
      </w:r>
      <w:r w:rsidR="00BC3504">
        <w:rPr>
          <w:bCs/>
        </w:rPr>
        <w:t>)</w:t>
      </w:r>
      <w:r w:rsidRPr="00263F89" w:rsidR="00263F89">
        <w:rPr>
          <w:bCs/>
        </w:rPr>
        <w:t xml:space="preserve"> Project</w:t>
      </w:r>
      <w:r w:rsidR="00F11186">
        <w:rPr>
          <w:bCs/>
        </w:rPr>
        <w:t xml:space="preserve"> is testing the effectiveness of innovative employment programs designed to improve participants’ employment, income, and other outcomes related to economic self-sufficiency and well-being. The NextGen Project</w:t>
      </w:r>
      <w:r w:rsidRPr="00263F89" w:rsidR="00263F89">
        <w:rPr>
          <w:bCs/>
        </w:rPr>
        <w:t xml:space="preserve"> </w:t>
      </w:r>
      <w:r w:rsidR="00263F89">
        <w:rPr>
          <w:bCs/>
        </w:rPr>
        <w:t xml:space="preserve">is currently collecting follow-up survey </w:t>
      </w:r>
      <w:r w:rsidR="00E52A42">
        <w:rPr>
          <w:bCs/>
        </w:rPr>
        <w:t xml:space="preserve">responses </w:t>
      </w:r>
      <w:r w:rsidR="005F737F">
        <w:rPr>
          <w:bCs/>
        </w:rPr>
        <w:t xml:space="preserve">from NextGen </w:t>
      </w:r>
      <w:r w:rsidR="00E52A42">
        <w:rPr>
          <w:bCs/>
        </w:rPr>
        <w:t xml:space="preserve">study </w:t>
      </w:r>
      <w:r w:rsidR="005F737F">
        <w:rPr>
          <w:bCs/>
        </w:rPr>
        <w:t>participants</w:t>
      </w:r>
      <w:r w:rsidR="00965A9F">
        <w:rPr>
          <w:bCs/>
        </w:rPr>
        <w:t xml:space="preserve"> of four programs</w:t>
      </w:r>
      <w:r w:rsidR="00F11186">
        <w:rPr>
          <w:bCs/>
        </w:rPr>
        <w:t xml:space="preserve"> </w:t>
      </w:r>
      <w:r w:rsidRPr="00263F89" w:rsidR="00F11186">
        <w:rPr>
          <w:bCs/>
        </w:rPr>
        <w:t>(OMB No. 0970-0545)</w:t>
      </w:r>
      <w:r w:rsidR="00E52A42">
        <w:rPr>
          <w:bCs/>
        </w:rPr>
        <w:t xml:space="preserve">. Previous </w:t>
      </w:r>
      <w:r w:rsidR="00753FDA">
        <w:rPr>
          <w:bCs/>
        </w:rPr>
        <w:t xml:space="preserve">data collection </w:t>
      </w:r>
      <w:r w:rsidR="00E52A42">
        <w:rPr>
          <w:bCs/>
        </w:rPr>
        <w:t xml:space="preserve">work conducted under </w:t>
      </w:r>
      <w:r w:rsidR="002B6307">
        <w:rPr>
          <w:bCs/>
        </w:rPr>
        <w:t xml:space="preserve">that </w:t>
      </w:r>
      <w:r w:rsidR="0019587F">
        <w:rPr>
          <w:bCs/>
        </w:rPr>
        <w:t xml:space="preserve">information collection </w:t>
      </w:r>
      <w:r w:rsidR="000E41FC">
        <w:rPr>
          <w:bCs/>
        </w:rPr>
        <w:t>include</w:t>
      </w:r>
      <w:r w:rsidR="00753FDA">
        <w:rPr>
          <w:bCs/>
        </w:rPr>
        <w:t>s</w:t>
      </w:r>
      <w:r w:rsidR="000E41FC">
        <w:rPr>
          <w:bCs/>
        </w:rPr>
        <w:t xml:space="preserve"> baseline surveys and in-depth interviews of study participants, service receipt tracking, </w:t>
      </w:r>
      <w:r w:rsidR="00852672">
        <w:rPr>
          <w:bCs/>
        </w:rPr>
        <w:t xml:space="preserve">a staff characteristics survey, a program leadership survey, </w:t>
      </w:r>
      <w:r w:rsidR="00505E98">
        <w:rPr>
          <w:bCs/>
        </w:rPr>
        <w:t xml:space="preserve">a program cost workbook, and </w:t>
      </w:r>
      <w:r w:rsidR="00753FDA">
        <w:rPr>
          <w:bCs/>
        </w:rPr>
        <w:t>semi-structured discussions</w:t>
      </w:r>
      <w:r w:rsidR="00505E98">
        <w:rPr>
          <w:bCs/>
        </w:rPr>
        <w:t xml:space="preserve"> with </w:t>
      </w:r>
      <w:r w:rsidR="006C4FEE">
        <w:rPr>
          <w:bCs/>
        </w:rPr>
        <w:t xml:space="preserve">program staff and employers. The project </w:t>
      </w:r>
      <w:r w:rsidR="00D6773F">
        <w:rPr>
          <w:bCs/>
        </w:rPr>
        <w:t>is</w:t>
      </w:r>
      <w:r w:rsidR="006C4FEE">
        <w:rPr>
          <w:bCs/>
        </w:rPr>
        <w:t xml:space="preserve"> currently</w:t>
      </w:r>
      <w:r w:rsidR="00D6773F">
        <w:rPr>
          <w:bCs/>
        </w:rPr>
        <w:t xml:space="preserve"> planning </w:t>
      </w:r>
      <w:r w:rsidR="006C4FEE">
        <w:rPr>
          <w:bCs/>
        </w:rPr>
        <w:t>for the analysis and</w:t>
      </w:r>
      <w:r w:rsidR="00A73F40">
        <w:rPr>
          <w:bCs/>
        </w:rPr>
        <w:t xml:space="preserve"> dissemination of study findings. </w:t>
      </w:r>
    </w:p>
    <w:p w:rsidR="00906F6A" w:rsidRPr="00BD7963" w:rsidP="00B3652D" w14:paraId="51CAFB20" w14:textId="5981B6B3">
      <w:pPr>
        <w:spacing w:after="0" w:line="240" w:lineRule="auto"/>
      </w:pPr>
    </w:p>
    <w:p w:rsidR="00BD7963" w:rsidRPr="00BD7963" w:rsidP="00BD7963" w14:paraId="3F249A25" w14:textId="77777777">
      <w:pPr>
        <w:pStyle w:val="ListParagraph"/>
        <w:numPr>
          <w:ilvl w:val="0"/>
          <w:numId w:val="28"/>
        </w:numPr>
        <w:spacing w:after="0" w:line="240" w:lineRule="auto"/>
      </w:pPr>
      <w:r w:rsidRPr="00906F6A">
        <w:rPr>
          <w:b/>
        </w:rPr>
        <w:t xml:space="preserve">Description of Request: </w:t>
      </w:r>
    </w:p>
    <w:p w:rsidR="00B3652D" w:rsidP="000847FF" w14:paraId="6D04E0B1" w14:textId="043B94E7">
      <w:pPr>
        <w:pStyle w:val="ListParagraph"/>
        <w:spacing w:after="0" w:line="240" w:lineRule="auto"/>
        <w:rPr>
          <w:rFonts w:cs="Calibri"/>
        </w:rPr>
      </w:pPr>
      <w:r>
        <w:rPr>
          <w:rFonts w:cs="Calibri"/>
        </w:rPr>
        <w:t>This is a formative data collection request</w:t>
      </w:r>
      <w:r w:rsidR="00663821">
        <w:rPr>
          <w:rFonts w:cs="Calibri"/>
        </w:rPr>
        <w:t xml:space="preserve"> to conduct</w:t>
      </w:r>
      <w:r w:rsidR="00C51CE7">
        <w:rPr>
          <w:rFonts w:cs="Calibri"/>
        </w:rPr>
        <w:t xml:space="preserve"> </w:t>
      </w:r>
      <w:r w:rsidR="00F11186">
        <w:rPr>
          <w:rFonts w:cs="Calibri"/>
        </w:rPr>
        <w:t xml:space="preserve">discussions </w:t>
      </w:r>
      <w:r w:rsidR="00C51CE7">
        <w:rPr>
          <w:rFonts w:cs="Calibri"/>
        </w:rPr>
        <w:t xml:space="preserve">with </w:t>
      </w:r>
      <w:r w:rsidR="00F11186">
        <w:rPr>
          <w:rFonts w:cs="Calibri"/>
        </w:rPr>
        <w:t>service provider staff</w:t>
      </w:r>
      <w:r w:rsidRPr="00C51CE7" w:rsidR="00C51CE7">
        <w:rPr>
          <w:rFonts w:cs="Calibri"/>
        </w:rPr>
        <w:t xml:space="preserve"> and study participants who have been a central part of the </w:t>
      </w:r>
      <w:r w:rsidR="008223B0">
        <w:rPr>
          <w:rFonts w:cs="Calibri"/>
        </w:rPr>
        <w:t>NextGen Project</w:t>
      </w:r>
      <w:r w:rsidRPr="00C51CE7" w:rsidR="00C51CE7">
        <w:rPr>
          <w:rFonts w:cs="Calibri"/>
        </w:rPr>
        <w:t>, as well as researchers, policy experts, and other human service providers</w:t>
      </w:r>
      <w:r w:rsidR="00C85D02">
        <w:rPr>
          <w:rFonts w:cs="Calibri"/>
        </w:rPr>
        <w:t xml:space="preserve"> who can provide insight on study findings and dissemination approaches</w:t>
      </w:r>
      <w:r w:rsidR="00C51CE7">
        <w:rPr>
          <w:rFonts w:cs="Calibri"/>
        </w:rPr>
        <w:t xml:space="preserve">. The sessions will enhance the </w:t>
      </w:r>
      <w:r w:rsidRPr="00C51CE7" w:rsidR="00C51CE7">
        <w:rPr>
          <w:rFonts w:cs="Calibri"/>
        </w:rPr>
        <w:t>value and reach</w:t>
      </w:r>
      <w:r w:rsidR="00C51CE7">
        <w:rPr>
          <w:rFonts w:cs="Calibri"/>
        </w:rPr>
        <w:t xml:space="preserve"> of the project’s </w:t>
      </w:r>
      <w:r w:rsidR="002A0060">
        <w:rPr>
          <w:rFonts w:cs="Calibri"/>
        </w:rPr>
        <w:t>research and research dissemination.</w:t>
      </w:r>
      <w:r w:rsidR="00F41DD5">
        <w:rPr>
          <w:rFonts w:cs="Calibri"/>
        </w:rPr>
        <w:t xml:space="preserve"> </w:t>
      </w:r>
      <w:r w:rsidRPr="00BE6281" w:rsidR="00BE6281">
        <w:rPr>
          <w:rFonts w:cs="Calibri"/>
        </w:rPr>
        <w:t>The sessions include</w:t>
      </w:r>
      <w:r w:rsidR="005B78E4">
        <w:rPr>
          <w:rFonts w:cs="Calibri"/>
        </w:rPr>
        <w:t>:</w:t>
      </w:r>
      <w:r w:rsidR="00D800A7">
        <w:rPr>
          <w:rFonts w:cs="Calibri"/>
        </w:rPr>
        <w:t xml:space="preserve"> (1)</w:t>
      </w:r>
      <w:r w:rsidRPr="00BE6281" w:rsidR="00BE6281">
        <w:rPr>
          <w:rFonts w:cs="Calibri"/>
        </w:rPr>
        <w:t xml:space="preserve"> </w:t>
      </w:r>
      <w:r w:rsidR="00F32DD6">
        <w:rPr>
          <w:rFonts w:cs="Calibri"/>
        </w:rPr>
        <w:t>90</w:t>
      </w:r>
      <w:r w:rsidRPr="00BE6281" w:rsidR="00BE6281">
        <w:rPr>
          <w:rFonts w:cs="Calibri"/>
        </w:rPr>
        <w:t xml:space="preserve">-minute virtual data walks with </w:t>
      </w:r>
      <w:r w:rsidR="00A36A10">
        <w:rPr>
          <w:rFonts w:cs="Calibri"/>
        </w:rPr>
        <w:t xml:space="preserve">up to </w:t>
      </w:r>
      <w:r w:rsidR="00321320">
        <w:rPr>
          <w:rFonts w:cs="Calibri"/>
        </w:rPr>
        <w:t>16</w:t>
      </w:r>
      <w:r w:rsidRPr="00BE6281" w:rsidR="00BE6281">
        <w:rPr>
          <w:rFonts w:cs="Calibri"/>
        </w:rPr>
        <w:t xml:space="preserve"> NextGen study participants</w:t>
      </w:r>
      <w:r w:rsidR="007C14AA">
        <w:rPr>
          <w:rFonts w:cs="Calibri"/>
        </w:rPr>
        <w:t xml:space="preserve">, </w:t>
      </w:r>
      <w:r w:rsidR="00A36A10">
        <w:rPr>
          <w:rFonts w:cs="Calibri"/>
        </w:rPr>
        <w:t>up to</w:t>
      </w:r>
      <w:r w:rsidRPr="00BE6281" w:rsidR="00BE6281">
        <w:rPr>
          <w:rFonts w:cs="Calibri"/>
        </w:rPr>
        <w:t xml:space="preserve"> </w:t>
      </w:r>
      <w:r w:rsidR="00321320">
        <w:rPr>
          <w:rFonts w:cs="Calibri"/>
        </w:rPr>
        <w:t xml:space="preserve">60 </w:t>
      </w:r>
      <w:r w:rsidRPr="00BE6281" w:rsidR="00BE6281">
        <w:rPr>
          <w:rFonts w:cs="Calibri"/>
        </w:rPr>
        <w:t>NextGen service provider staff</w:t>
      </w:r>
      <w:r w:rsidR="007C14AA">
        <w:rPr>
          <w:rFonts w:cs="Calibri"/>
        </w:rPr>
        <w:t>, and up to 4 researchers and policy experts</w:t>
      </w:r>
      <w:r w:rsidR="005B78E4">
        <w:rPr>
          <w:rFonts w:cs="Calibri"/>
        </w:rPr>
        <w:t>;</w:t>
      </w:r>
      <w:r w:rsidR="00F32DD6">
        <w:rPr>
          <w:rFonts w:cs="Calibri"/>
        </w:rPr>
        <w:t xml:space="preserve"> </w:t>
      </w:r>
      <w:r w:rsidR="00D800A7">
        <w:rPr>
          <w:rFonts w:cs="Calibri"/>
        </w:rPr>
        <w:t>(2)</w:t>
      </w:r>
      <w:r w:rsidR="009C2ADA">
        <w:rPr>
          <w:rFonts w:cs="Calibri"/>
        </w:rPr>
        <w:t xml:space="preserve"> one</w:t>
      </w:r>
      <w:r w:rsidR="00D800A7">
        <w:rPr>
          <w:rFonts w:cs="Calibri"/>
        </w:rPr>
        <w:t xml:space="preserve"> </w:t>
      </w:r>
      <w:r w:rsidR="00A30B2C">
        <w:rPr>
          <w:rFonts w:cs="Calibri"/>
        </w:rPr>
        <w:t>2.5 hour</w:t>
      </w:r>
      <w:r w:rsidR="00F32DD6">
        <w:rPr>
          <w:rFonts w:cs="Calibri"/>
        </w:rPr>
        <w:t xml:space="preserve"> in-person data walk with </w:t>
      </w:r>
      <w:r w:rsidR="000D4B15">
        <w:rPr>
          <w:rFonts w:cs="Calibri"/>
        </w:rPr>
        <w:t xml:space="preserve">up to </w:t>
      </w:r>
      <w:r w:rsidR="00C72BA6">
        <w:rPr>
          <w:rFonts w:cs="Calibri"/>
        </w:rPr>
        <w:t>1</w:t>
      </w:r>
      <w:r w:rsidR="009455B2">
        <w:rPr>
          <w:rFonts w:cs="Calibri"/>
        </w:rPr>
        <w:t>1</w:t>
      </w:r>
      <w:r w:rsidR="00F238A9">
        <w:rPr>
          <w:rFonts w:cs="Calibri"/>
        </w:rPr>
        <w:t xml:space="preserve"> </w:t>
      </w:r>
      <w:r w:rsidR="00F32DD6">
        <w:rPr>
          <w:rFonts w:cs="Calibri"/>
        </w:rPr>
        <w:t>NextGen service provider staff</w:t>
      </w:r>
      <w:r w:rsidR="00321320">
        <w:rPr>
          <w:rFonts w:cs="Calibri"/>
        </w:rPr>
        <w:t xml:space="preserve"> and</w:t>
      </w:r>
      <w:r w:rsidR="0007551E">
        <w:rPr>
          <w:rFonts w:cs="Calibri"/>
        </w:rPr>
        <w:t xml:space="preserve"> </w:t>
      </w:r>
      <w:r w:rsidR="00D800A7">
        <w:rPr>
          <w:rFonts w:cs="Calibri"/>
        </w:rPr>
        <w:t xml:space="preserve">(3) </w:t>
      </w:r>
      <w:r w:rsidRPr="00BE6281" w:rsidR="00BE6281">
        <w:rPr>
          <w:rFonts w:cs="Calibri"/>
        </w:rPr>
        <w:t xml:space="preserve">90-minute </w:t>
      </w:r>
      <w:r w:rsidR="00775D3A">
        <w:rPr>
          <w:rFonts w:cs="Calibri"/>
        </w:rPr>
        <w:t xml:space="preserve">virtual </w:t>
      </w:r>
      <w:r w:rsidRPr="00BE6281" w:rsidR="00BE6281">
        <w:rPr>
          <w:rFonts w:cs="Calibri"/>
        </w:rPr>
        <w:t xml:space="preserve">human-centered dissemination design sessions </w:t>
      </w:r>
      <w:r w:rsidR="00B35833">
        <w:rPr>
          <w:rFonts w:cs="Calibri"/>
        </w:rPr>
        <w:t xml:space="preserve">(and 10 minutes of pre-work) </w:t>
      </w:r>
      <w:r w:rsidRPr="00BE6281" w:rsidR="00BE6281">
        <w:rPr>
          <w:rFonts w:cs="Calibri"/>
        </w:rPr>
        <w:t>with</w:t>
      </w:r>
      <w:r w:rsidR="000D4B15">
        <w:rPr>
          <w:rFonts w:cs="Calibri"/>
        </w:rPr>
        <w:t xml:space="preserve"> up to</w:t>
      </w:r>
      <w:r w:rsidRPr="00BE6281" w:rsidR="00BE6281">
        <w:rPr>
          <w:rFonts w:cs="Calibri"/>
        </w:rPr>
        <w:t xml:space="preserve"> </w:t>
      </w:r>
      <w:r w:rsidR="005B78E4">
        <w:rPr>
          <w:rFonts w:cs="Calibri"/>
        </w:rPr>
        <w:t>44</w:t>
      </w:r>
      <w:r w:rsidRPr="00BE6281" w:rsidR="00BE6281">
        <w:rPr>
          <w:rFonts w:cs="Calibri"/>
        </w:rPr>
        <w:t xml:space="preserve"> NextGen service providers</w:t>
      </w:r>
      <w:r w:rsidR="004E23E2">
        <w:rPr>
          <w:rFonts w:cs="Calibri"/>
        </w:rPr>
        <w:t xml:space="preserve"> and other </w:t>
      </w:r>
      <w:r w:rsidR="003F50F0">
        <w:rPr>
          <w:rFonts w:cs="Calibri"/>
        </w:rPr>
        <w:t>community providers</w:t>
      </w:r>
      <w:r w:rsidR="0007551E">
        <w:rPr>
          <w:rFonts w:cs="Calibri"/>
        </w:rPr>
        <w:t xml:space="preserve"> and up to 4 researchers and policy experts</w:t>
      </w:r>
      <w:r w:rsidR="005B78E4">
        <w:rPr>
          <w:rFonts w:cs="Calibri"/>
        </w:rPr>
        <w:t>;</w:t>
      </w:r>
      <w:r w:rsidRPr="00BE6281" w:rsidR="00BE6281">
        <w:rPr>
          <w:rFonts w:cs="Calibri"/>
        </w:rPr>
        <w:t xml:space="preserve"> </w:t>
      </w:r>
      <w:r w:rsidR="00775D3A">
        <w:rPr>
          <w:rFonts w:cs="Calibri"/>
        </w:rPr>
        <w:t xml:space="preserve">and </w:t>
      </w:r>
      <w:r w:rsidR="00D800A7">
        <w:rPr>
          <w:rFonts w:cs="Calibri"/>
        </w:rPr>
        <w:t xml:space="preserve">(4) </w:t>
      </w:r>
      <w:r w:rsidR="0047300B">
        <w:rPr>
          <w:rFonts w:cs="Calibri"/>
        </w:rPr>
        <w:t xml:space="preserve">90-minute in-person </w:t>
      </w:r>
      <w:r w:rsidRPr="0047300B" w:rsidR="0047300B">
        <w:rPr>
          <w:rFonts w:cs="Calibri"/>
        </w:rPr>
        <w:t>human-centered dissemination design sessions</w:t>
      </w:r>
      <w:r w:rsidR="00754D61">
        <w:rPr>
          <w:rFonts w:cs="Calibri"/>
        </w:rPr>
        <w:t xml:space="preserve"> (and 10 minutes of pre-work)</w:t>
      </w:r>
      <w:r w:rsidRPr="0047300B" w:rsidR="0047300B">
        <w:rPr>
          <w:rFonts w:cs="Calibri"/>
        </w:rPr>
        <w:t xml:space="preserve"> with</w:t>
      </w:r>
      <w:r w:rsidR="000D4B15">
        <w:rPr>
          <w:rFonts w:cs="Calibri"/>
        </w:rPr>
        <w:t xml:space="preserve"> up to</w:t>
      </w:r>
      <w:r w:rsidRPr="0047300B" w:rsidR="0047300B">
        <w:rPr>
          <w:rFonts w:cs="Calibri"/>
        </w:rPr>
        <w:t xml:space="preserve"> </w:t>
      </w:r>
      <w:r w:rsidR="00C72BA6">
        <w:rPr>
          <w:rFonts w:cs="Calibri"/>
        </w:rPr>
        <w:t>1</w:t>
      </w:r>
      <w:r w:rsidR="009455B2">
        <w:rPr>
          <w:rFonts w:cs="Calibri"/>
        </w:rPr>
        <w:t>1</w:t>
      </w:r>
      <w:r w:rsidRPr="0047300B" w:rsidR="003C4EA2">
        <w:rPr>
          <w:rFonts w:cs="Calibri"/>
        </w:rPr>
        <w:t xml:space="preserve"> </w:t>
      </w:r>
      <w:r w:rsidRPr="0047300B" w:rsidR="0047300B">
        <w:rPr>
          <w:rFonts w:cs="Calibri"/>
        </w:rPr>
        <w:t>NextGen service providers</w:t>
      </w:r>
      <w:r w:rsidRPr="00BE6281" w:rsidR="00BE6281">
        <w:rPr>
          <w:rFonts w:cs="Calibri"/>
        </w:rPr>
        <w:t>.</w:t>
      </w:r>
      <w:r w:rsidR="00663821">
        <w:rPr>
          <w:rFonts w:cs="Calibri"/>
        </w:rPr>
        <w:t xml:space="preserve"> </w:t>
      </w:r>
      <w:r w:rsidR="00D800A7">
        <w:rPr>
          <w:rFonts w:cs="Calibri"/>
        </w:rPr>
        <w:t xml:space="preserve">Each of these session types </w:t>
      </w:r>
      <w:r w:rsidR="00AA448D">
        <w:rPr>
          <w:rFonts w:cs="Calibri"/>
        </w:rPr>
        <w:t>have a distinct purpose and set of participants (described further in Table 1).</w:t>
      </w:r>
      <w:r w:rsidR="00663821">
        <w:rPr>
          <w:rFonts w:cs="Calibri"/>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906F6A" w14:paraId="579C578E" w14:textId="09F7BFDA">
      <w:pPr>
        <w:pStyle w:val="ListParagraph"/>
        <w:numPr>
          <w:ilvl w:val="0"/>
          <w:numId w:val="28"/>
        </w:numPr>
        <w:spacing w:after="0" w:line="240" w:lineRule="auto"/>
        <w:rPr>
          <w:b/>
        </w:rPr>
      </w:pPr>
      <w:r w:rsidRPr="00906F6A">
        <w:rPr>
          <w:b/>
        </w:rPr>
        <w:t xml:space="preserve">Time Sensitivity: </w:t>
      </w:r>
    </w:p>
    <w:p w:rsidR="001A38FD" w:rsidP="001C42F7" w14:paraId="7EEF528A" w14:textId="4721C09B">
      <w:pPr>
        <w:ind w:firstLine="720"/>
      </w:pPr>
      <w:r>
        <w:t xml:space="preserve">We expect to begin these data collections in </w:t>
      </w:r>
      <w:r w:rsidR="00F11186">
        <w:t xml:space="preserve">February </w:t>
      </w:r>
      <w:r>
        <w:t>2026.</w:t>
      </w:r>
      <w:r w:rsidRPr="001C42F7">
        <w:t xml:space="preserve"> </w:t>
      </w:r>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C5423F" w:rsidP="00C5423F" w14:paraId="0A1EEF13" w14:textId="63D5ED9D">
      <w:pPr>
        <w:spacing w:after="0" w:line="240" w:lineRule="auto"/>
      </w:pPr>
      <w:r>
        <w:t xml:space="preserve">The </w:t>
      </w:r>
      <w:r w:rsidR="00460404">
        <w:t xml:space="preserve">Administration for Children and Families (ACF), </w:t>
      </w:r>
      <w:r>
        <w:t>Office of Planning, Research, and Evaluation (</w:t>
      </w:r>
      <w:r>
        <w:t>OPRE</w:t>
      </w:r>
      <w:r>
        <w:t>)</w:t>
      </w:r>
      <w:r>
        <w:t xml:space="preserve"> has spent decades studying strategies to help people</w:t>
      </w:r>
      <w:r w:rsidR="008B3CDB">
        <w:t xml:space="preserve"> with low incomes</w:t>
      </w:r>
      <w:r>
        <w:t xml:space="preserve"> find and keep jobs. Findings from these studies have been mixed, revealing variation in what works for whom and the duration and magnitude of impacts. Some studies have also demonstrated that certain programs are less accessible to individuals with complex challenges, such as low educational attainment or involvement with the criminal justice system, due to the program’s eligibility requirements.</w:t>
      </w:r>
    </w:p>
    <w:p w:rsidR="00C5423F" w:rsidP="00C5423F" w14:paraId="5FC66E36" w14:textId="77777777">
      <w:pPr>
        <w:spacing w:after="0" w:line="240" w:lineRule="auto"/>
      </w:pPr>
    </w:p>
    <w:p w:rsidR="00EF254B" w:rsidP="00C5423F" w14:paraId="7C595B78" w14:textId="490F7A15">
      <w:pPr>
        <w:spacing w:after="0" w:line="240" w:lineRule="auto"/>
      </w:pPr>
      <w:bookmarkStart w:id="0" w:name="_Hlk206588879"/>
      <w:r>
        <w:t xml:space="preserve">The </w:t>
      </w:r>
      <w:r w:rsidR="00521BA2">
        <w:t>ongoing</w:t>
      </w:r>
      <w:r w:rsidR="00F7458B">
        <w:t xml:space="preserve"> </w:t>
      </w:r>
      <w:r w:rsidR="00F7458B">
        <w:rPr>
          <w:bCs/>
        </w:rPr>
        <w:t>Next Generation of Enhanced Employment Strategies</w:t>
      </w:r>
      <w:r w:rsidR="00521BA2">
        <w:t xml:space="preserve"> </w:t>
      </w:r>
      <w:r w:rsidR="00F7458B">
        <w:t>(</w:t>
      </w:r>
      <w:r>
        <w:t>NextGen</w:t>
      </w:r>
      <w:r w:rsidR="00F7458B">
        <w:t>)</w:t>
      </w:r>
      <w:r>
        <w:t xml:space="preserve"> Project </w:t>
      </w:r>
      <w:bookmarkEnd w:id="0"/>
      <w:r>
        <w:t>is intend</w:t>
      </w:r>
      <w:r w:rsidR="003F50F0">
        <w:t>ing</w:t>
      </w:r>
      <w:r>
        <w:t xml:space="preserve"> to build on the findings and lessons learned from these past and ongoing evaluations </w:t>
      </w:r>
      <w:r w:rsidRPr="00DD7851" w:rsidR="00DD7851">
        <w:t>to identify and study innovative employment programs for people facing complex employment challenges.</w:t>
      </w:r>
      <w:r>
        <w:t xml:space="preserve"> </w:t>
      </w:r>
      <w:r w:rsidR="00EE37C9">
        <w:t xml:space="preserve">As the NextGen Project transitions </w:t>
      </w:r>
      <w:r w:rsidR="00D56B29">
        <w:t>from active data collection</w:t>
      </w:r>
      <w:r w:rsidR="00E74713">
        <w:t xml:space="preserve"> (OMB No. 0970-0545) </w:t>
      </w:r>
      <w:r w:rsidR="00EE37C9">
        <w:t>to</w:t>
      </w:r>
      <w:r w:rsidR="00E84824">
        <w:t xml:space="preserve"> producing </w:t>
      </w:r>
      <w:r w:rsidR="008B3CDB">
        <w:t>study findings</w:t>
      </w:r>
      <w:r w:rsidR="00E84824">
        <w:t xml:space="preserve">, </w:t>
      </w:r>
      <w:r w:rsidR="00701AE7">
        <w:t xml:space="preserve">it seeks </w:t>
      </w:r>
      <w:r w:rsidR="00935771">
        <w:t>out</w:t>
      </w:r>
      <w:r w:rsidRPr="001A09DA" w:rsidR="001A09DA">
        <w:t xml:space="preserve"> meaningful contributions from </w:t>
      </w:r>
      <w:r w:rsidR="005705A0">
        <w:t>program</w:t>
      </w:r>
      <w:r w:rsidRPr="001A09DA" w:rsidR="005705A0">
        <w:t xml:space="preserve"> </w:t>
      </w:r>
      <w:r w:rsidRPr="001A09DA" w:rsidR="001A09DA">
        <w:t>and study participants who have been a central part of the evaluation, as well as researchers, policy experts, and other human service providers who can enhance its value and reach.</w:t>
      </w:r>
    </w:p>
    <w:p w:rsidR="0052279F" w:rsidP="0052279F" w14:paraId="3937CA2C" w14:textId="77777777">
      <w:pPr>
        <w:spacing w:after="0" w:line="240" w:lineRule="auto"/>
      </w:pPr>
    </w:p>
    <w:p w:rsidR="0052279F" w:rsidP="0052279F" w14:paraId="6C9C5A7A" w14:textId="7CCD3E3A">
      <w:pPr>
        <w:spacing w:after="0" w:line="240" w:lineRule="auto"/>
      </w:pPr>
      <w:r>
        <w:t>C</w:t>
      </w:r>
      <w:r w:rsidR="00C30325">
        <w:t xml:space="preserve">ontributions </w:t>
      </w:r>
      <w:r>
        <w:t xml:space="preserve">from these individuals are critical to </w:t>
      </w:r>
      <w:r>
        <w:t>inform</w:t>
      </w:r>
      <w:r>
        <w:t>ing</w:t>
      </w:r>
      <w:r w:rsidR="00885E39">
        <w:t xml:space="preserve"> remaining project</w:t>
      </w:r>
      <w:r>
        <w:t xml:space="preserve"> tasks</w:t>
      </w:r>
      <w:r w:rsidR="00C30325">
        <w:t xml:space="preserve"> </w:t>
      </w:r>
      <w:r>
        <w:t xml:space="preserve">with both practical and empirical knowledge. </w:t>
      </w:r>
      <w:r w:rsidR="00011142">
        <w:t xml:space="preserve">These contributions will also help the NextGen Project develop products that practitioners and policy experts can easily </w:t>
      </w:r>
      <w:r w:rsidR="00184B82">
        <w:t>interpret</w:t>
      </w:r>
      <w:r w:rsidR="00011142">
        <w:t xml:space="preserve">, supporting greater research evidence use. </w:t>
      </w:r>
      <w:r w:rsidR="00885E39">
        <w:t xml:space="preserve">The study team aims to </w:t>
      </w:r>
      <w:r>
        <w:t>achieve the following goals</w:t>
      </w:r>
      <w:r w:rsidR="00885E39">
        <w:t xml:space="preserve"> by seeking these contributions</w:t>
      </w:r>
      <w:r>
        <w:t xml:space="preserve">: </w:t>
      </w:r>
    </w:p>
    <w:p w:rsidR="0052279F" w:rsidP="00885E39" w14:paraId="4547EF95" w14:textId="21084E5B">
      <w:pPr>
        <w:pStyle w:val="ListParagraph"/>
        <w:numPr>
          <w:ilvl w:val="0"/>
          <w:numId w:val="28"/>
        </w:numPr>
        <w:spacing w:after="0" w:line="240" w:lineRule="auto"/>
      </w:pPr>
      <w:r>
        <w:t xml:space="preserve">Improve the rigor and relevance of research by providing context </w:t>
      </w:r>
      <w:r w:rsidR="00965A9F">
        <w:t>and nuance to support more accurate interpretation of the findings</w:t>
      </w:r>
      <w:r w:rsidR="00DF29DA">
        <w:t>.</w:t>
      </w:r>
    </w:p>
    <w:p w:rsidR="0052279F" w:rsidP="00885E39" w14:paraId="73BF0B4E" w14:textId="3417E3F9">
      <w:pPr>
        <w:pStyle w:val="ListParagraph"/>
        <w:numPr>
          <w:ilvl w:val="0"/>
          <w:numId w:val="28"/>
        </w:numPr>
        <w:spacing w:after="0" w:line="240" w:lineRule="auto"/>
      </w:pPr>
      <w:r>
        <w:t>Facilitate understanding and support the uptake of findings.</w:t>
      </w:r>
    </w:p>
    <w:p w:rsidR="0052279F" w:rsidP="00885E39" w14:paraId="11A6E0EC" w14:textId="24012823">
      <w:pPr>
        <w:pStyle w:val="ListParagraph"/>
        <w:numPr>
          <w:ilvl w:val="0"/>
          <w:numId w:val="28"/>
        </w:numPr>
        <w:spacing w:after="0" w:line="240" w:lineRule="auto"/>
      </w:pPr>
      <w:r>
        <w:t>Obtain assistance in disseminating findings to share lessons learned with future implementers and improve outcomes through replication of successful programs.</w:t>
      </w:r>
    </w:p>
    <w:p w:rsidR="004328A4" w:rsidP="00DF1291" w14:paraId="55E13569" w14:textId="7F15848D">
      <w:pPr>
        <w:pStyle w:val="ListParagraph"/>
        <w:spacing w:after="0" w:line="240" w:lineRule="auto"/>
        <w:ind w:left="360"/>
      </w:pPr>
    </w:p>
    <w:p w:rsidR="009458A1" w:rsidP="009458A1" w14:paraId="7BBEBA69" w14:textId="45E9BC28">
      <w:pPr>
        <w:spacing w:after="0" w:line="240" w:lineRule="auto"/>
      </w:pPr>
      <w:r w:rsidRPr="009458A1">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CD3E68" w14:paraId="6DDDCEC8" w14:textId="2DD3EE30">
      <w:pPr>
        <w:spacing w:after="60" w:line="240" w:lineRule="auto"/>
        <w:rPr>
          <w:i/>
        </w:rPr>
      </w:pPr>
      <w:r w:rsidRPr="004328A4">
        <w:rPr>
          <w:i/>
        </w:rPr>
        <w:t xml:space="preserve">Purpose and Use </w:t>
      </w:r>
    </w:p>
    <w:p w:rsidR="000D093D" w:rsidP="009671B1" w14:paraId="10786344" w14:textId="321E7D49">
      <w:pPr>
        <w:spacing w:after="60"/>
        <w:rPr>
          <w:rFonts w:cstheme="minorHAnsi"/>
        </w:rPr>
      </w:pPr>
      <w:r>
        <w:t xml:space="preserve">The NextGen Project is completing </w:t>
      </w:r>
      <w:r w:rsidR="00F1012D">
        <w:t xml:space="preserve">analysis of short-term impacts of employment programs as part of an evaluation that has included </w:t>
      </w:r>
      <w:r w:rsidR="00770B67">
        <w:t xml:space="preserve">impact and implementation studies </w:t>
      </w:r>
      <w:r>
        <w:t xml:space="preserve">(OMB #0970-0545). The purpose of this specific </w:t>
      </w:r>
      <w:r w:rsidRPr="0028325C" w:rsidR="0028325C">
        <w:rPr>
          <w:rFonts w:cstheme="minorHAnsi"/>
        </w:rPr>
        <w:t>formative information collection is to</w:t>
      </w:r>
      <w:r w:rsidR="0002221B">
        <w:rPr>
          <w:rFonts w:cstheme="minorHAnsi"/>
        </w:rPr>
        <w:t xml:space="preserve">: </w:t>
      </w:r>
    </w:p>
    <w:p w:rsidR="000D093D" w:rsidP="000D093D" w14:paraId="0D8DAA89" w14:textId="2059B273">
      <w:pPr>
        <w:pStyle w:val="ListParagraph"/>
        <w:numPr>
          <w:ilvl w:val="0"/>
          <w:numId w:val="47"/>
        </w:numPr>
        <w:rPr>
          <w:rFonts w:cstheme="minorHAnsi"/>
        </w:rPr>
      </w:pPr>
      <w:r>
        <w:rPr>
          <w:rFonts w:cstheme="minorHAnsi"/>
        </w:rPr>
        <w:t>I</w:t>
      </w:r>
      <w:r w:rsidRPr="000D093D" w:rsidR="00C025C4">
        <w:rPr>
          <w:rFonts w:cstheme="minorHAnsi"/>
        </w:rPr>
        <w:t>mprove the</w:t>
      </w:r>
      <w:r w:rsidR="00E74713">
        <w:rPr>
          <w:rFonts w:cstheme="minorHAnsi"/>
        </w:rPr>
        <w:t xml:space="preserve"> validity of the</w:t>
      </w:r>
      <w:r w:rsidRPr="000D093D" w:rsidR="00C025C4">
        <w:rPr>
          <w:rFonts w:cstheme="minorHAnsi"/>
        </w:rPr>
        <w:t xml:space="preserve"> NextGen Project’s impact analysis</w:t>
      </w:r>
      <w:r w:rsidR="004F3DD7">
        <w:rPr>
          <w:rFonts w:cstheme="minorHAnsi"/>
        </w:rPr>
        <w:t>.</w:t>
      </w:r>
    </w:p>
    <w:p w:rsidR="000D093D" w:rsidP="000D093D" w14:paraId="27C968FF" w14:textId="5D85BAF7">
      <w:pPr>
        <w:pStyle w:val="ListParagraph"/>
        <w:numPr>
          <w:ilvl w:val="0"/>
          <w:numId w:val="47"/>
        </w:numPr>
        <w:rPr>
          <w:rFonts w:cstheme="minorHAnsi"/>
        </w:rPr>
      </w:pPr>
      <w:r>
        <w:rPr>
          <w:rFonts w:cstheme="minorHAnsi"/>
        </w:rPr>
        <w:t>I</w:t>
      </w:r>
      <w:r w:rsidR="0023050B">
        <w:rPr>
          <w:rFonts w:cstheme="minorHAnsi"/>
        </w:rPr>
        <w:t>nform</w:t>
      </w:r>
      <w:r>
        <w:rPr>
          <w:rFonts w:cstheme="minorHAnsi"/>
        </w:rPr>
        <w:t xml:space="preserve"> research</w:t>
      </w:r>
      <w:r w:rsidRPr="000D093D" w:rsidR="004F7860">
        <w:rPr>
          <w:rFonts w:cstheme="minorHAnsi"/>
        </w:rPr>
        <w:t xml:space="preserve"> dissemination products </w:t>
      </w:r>
      <w:r w:rsidR="00FE43DC">
        <w:rPr>
          <w:rFonts w:cstheme="minorHAnsi"/>
        </w:rPr>
        <w:t xml:space="preserve">and strategies </w:t>
      </w:r>
      <w:r>
        <w:rPr>
          <w:rFonts w:cstheme="minorHAnsi"/>
        </w:rPr>
        <w:t xml:space="preserve">to improve the chances the </w:t>
      </w:r>
      <w:r w:rsidR="004D6090">
        <w:rPr>
          <w:rFonts w:cstheme="minorHAnsi"/>
        </w:rPr>
        <w:t>study’s</w:t>
      </w:r>
      <w:r>
        <w:rPr>
          <w:rFonts w:cstheme="minorHAnsi"/>
        </w:rPr>
        <w:t xml:space="preserve"> findings are useful</w:t>
      </w:r>
      <w:r w:rsidR="00E97886">
        <w:rPr>
          <w:rFonts w:cstheme="minorHAnsi"/>
        </w:rPr>
        <w:t xml:space="preserve"> to</w:t>
      </w:r>
      <w:r>
        <w:rPr>
          <w:rFonts w:cstheme="minorHAnsi"/>
        </w:rPr>
        <w:t xml:space="preserve"> and used</w:t>
      </w:r>
      <w:r w:rsidR="004D6090">
        <w:rPr>
          <w:rFonts w:cstheme="minorHAnsi"/>
        </w:rPr>
        <w:t xml:space="preserve"> by key audiences</w:t>
      </w:r>
      <w:r w:rsidRPr="000D093D" w:rsidR="004F7860">
        <w:rPr>
          <w:rFonts w:cstheme="minorHAnsi"/>
        </w:rPr>
        <w:t>.</w:t>
      </w:r>
      <w:r w:rsidRPr="000D093D" w:rsidR="00F84371">
        <w:rPr>
          <w:rFonts w:cstheme="minorHAnsi"/>
        </w:rPr>
        <w:t xml:space="preserve"> </w:t>
      </w:r>
    </w:p>
    <w:p w:rsidR="0028325C" w:rsidRPr="000D093D" w:rsidP="000D093D" w14:paraId="7D7DDE1D" w14:textId="74358949">
      <w:pPr>
        <w:rPr>
          <w:rFonts w:cstheme="minorHAnsi"/>
        </w:rPr>
      </w:pPr>
      <w:r w:rsidRPr="000D093D">
        <w:rPr>
          <w:rFonts w:cstheme="minorHAnsi"/>
        </w:rPr>
        <w:t xml:space="preserve">The study team will </w:t>
      </w:r>
      <w:r w:rsidR="004A78F8">
        <w:rPr>
          <w:rFonts w:cstheme="minorHAnsi"/>
        </w:rPr>
        <w:t>accomplish these</w:t>
      </w:r>
      <w:r w:rsidR="004D6090">
        <w:rPr>
          <w:rFonts w:cstheme="minorHAnsi"/>
        </w:rPr>
        <w:t xml:space="preserve"> purposes</w:t>
      </w:r>
      <w:r w:rsidR="004A78F8">
        <w:rPr>
          <w:rFonts w:cstheme="minorHAnsi"/>
        </w:rPr>
        <w:t xml:space="preserve"> by </w:t>
      </w:r>
      <w:r w:rsidRPr="000D093D">
        <w:rPr>
          <w:rFonts w:cstheme="minorHAnsi"/>
        </w:rPr>
        <w:t>conduct</w:t>
      </w:r>
      <w:r w:rsidR="004A78F8">
        <w:rPr>
          <w:rFonts w:cstheme="minorHAnsi"/>
        </w:rPr>
        <w:t>ing</w:t>
      </w:r>
      <w:r w:rsidRPr="000D093D">
        <w:rPr>
          <w:rFonts w:cstheme="minorHAnsi"/>
        </w:rPr>
        <w:t xml:space="preserve"> data walks</w:t>
      </w:r>
      <w:r>
        <w:rPr>
          <w:rStyle w:val="FootnoteReference"/>
          <w:rFonts w:cstheme="minorHAnsi"/>
        </w:rPr>
        <w:footnoteReference w:id="2"/>
      </w:r>
      <w:r w:rsidRPr="000D093D">
        <w:rPr>
          <w:rFonts w:cstheme="minorHAnsi"/>
        </w:rPr>
        <w:t xml:space="preserve"> with </w:t>
      </w:r>
      <w:r w:rsidRPr="000D093D" w:rsidR="00714D32">
        <w:rPr>
          <w:rFonts w:cstheme="minorHAnsi"/>
        </w:rPr>
        <w:t>study participants and NextGen service providers</w:t>
      </w:r>
      <w:r w:rsidR="00492E1C">
        <w:rPr>
          <w:rFonts w:cstheme="minorHAnsi"/>
        </w:rPr>
        <w:t>, researchers</w:t>
      </w:r>
      <w:r w:rsidR="00E74713">
        <w:rPr>
          <w:rFonts w:cstheme="minorHAnsi"/>
        </w:rPr>
        <w:t>,</w:t>
      </w:r>
      <w:r w:rsidR="00492E1C">
        <w:rPr>
          <w:rFonts w:cstheme="minorHAnsi"/>
        </w:rPr>
        <w:t xml:space="preserve"> and policy experts</w:t>
      </w:r>
      <w:r w:rsidR="00E74713">
        <w:rPr>
          <w:rFonts w:cstheme="minorHAnsi"/>
        </w:rPr>
        <w:t>,</w:t>
      </w:r>
      <w:r w:rsidRPr="000D093D" w:rsidR="00714D32">
        <w:rPr>
          <w:rFonts w:cstheme="minorHAnsi"/>
        </w:rPr>
        <w:t xml:space="preserve"> and </w:t>
      </w:r>
      <w:r w:rsidR="004F3DD7">
        <w:rPr>
          <w:rFonts w:cstheme="minorHAnsi"/>
        </w:rPr>
        <w:t xml:space="preserve">by </w:t>
      </w:r>
      <w:r w:rsidRPr="000D093D" w:rsidR="00714D32">
        <w:rPr>
          <w:rFonts w:cstheme="minorHAnsi"/>
        </w:rPr>
        <w:t>host</w:t>
      </w:r>
      <w:r w:rsidR="004A78F8">
        <w:rPr>
          <w:rFonts w:cstheme="minorHAnsi"/>
        </w:rPr>
        <w:t>ing</w:t>
      </w:r>
      <w:r w:rsidRPr="000D093D" w:rsidR="00714D32">
        <w:rPr>
          <w:rFonts w:cstheme="minorHAnsi"/>
        </w:rPr>
        <w:t xml:space="preserve"> human-centered design</w:t>
      </w:r>
      <w:r>
        <w:rPr>
          <w:rStyle w:val="FootnoteReference"/>
          <w:rFonts w:cstheme="minorHAnsi"/>
        </w:rPr>
        <w:footnoteReference w:id="3"/>
      </w:r>
      <w:r w:rsidRPr="000D093D" w:rsidR="00714D32">
        <w:rPr>
          <w:rFonts w:cstheme="minorHAnsi"/>
        </w:rPr>
        <w:t xml:space="preserve"> </w:t>
      </w:r>
      <w:r w:rsidR="00FE43DC">
        <w:rPr>
          <w:rFonts w:cstheme="minorHAnsi"/>
        </w:rPr>
        <w:t xml:space="preserve"> </w:t>
      </w:r>
      <w:r w:rsidRPr="000D093D" w:rsidR="00714D32">
        <w:rPr>
          <w:rFonts w:cstheme="minorHAnsi"/>
        </w:rPr>
        <w:t>sessions</w:t>
      </w:r>
      <w:r w:rsidR="00E74713">
        <w:rPr>
          <w:rFonts w:cstheme="minorHAnsi"/>
        </w:rPr>
        <w:t xml:space="preserve"> about the project’s dissemination strategies</w:t>
      </w:r>
      <w:r w:rsidRPr="000D093D" w:rsidR="00714D32">
        <w:rPr>
          <w:rFonts w:cstheme="minorHAnsi"/>
        </w:rPr>
        <w:t xml:space="preserve"> with </w:t>
      </w:r>
      <w:r w:rsidRPr="000D093D" w:rsidR="00965739">
        <w:rPr>
          <w:rFonts w:cstheme="minorHAnsi"/>
        </w:rPr>
        <w:t>NextGen service providers, researchers</w:t>
      </w:r>
      <w:r w:rsidR="00E74713">
        <w:rPr>
          <w:rFonts w:cstheme="minorHAnsi"/>
        </w:rPr>
        <w:t xml:space="preserve">, </w:t>
      </w:r>
      <w:r w:rsidRPr="000D093D" w:rsidR="00965739">
        <w:rPr>
          <w:rFonts w:cstheme="minorHAnsi"/>
        </w:rPr>
        <w:t xml:space="preserve">policy experts, and </w:t>
      </w:r>
      <w:r w:rsidR="004D6090">
        <w:rPr>
          <w:rFonts w:cstheme="minorHAnsi"/>
        </w:rPr>
        <w:t xml:space="preserve">staff of </w:t>
      </w:r>
      <w:r w:rsidR="00E74713">
        <w:rPr>
          <w:rFonts w:cstheme="minorHAnsi"/>
        </w:rPr>
        <w:t>partner organizations in the communities where NextGen service providers operate.</w:t>
      </w:r>
    </w:p>
    <w:p w:rsidR="00014EDC" w:rsidRPr="00FA5B1A" w:rsidP="00CD3E68" w14:paraId="6A82FB48" w14:textId="10DB1828">
      <w:pPr>
        <w:spacing w:after="60"/>
        <w:rPr>
          <w:rFonts w:cstheme="minorHAnsi"/>
          <w:b/>
        </w:rPr>
      </w:pPr>
      <w:r w:rsidRPr="00FA5B1A">
        <w:rPr>
          <w:rFonts w:cstheme="minorHAnsi"/>
        </w:rPr>
        <w:t>This proposed information collection meets the following goals of</w:t>
      </w:r>
      <w:r w:rsidR="00F45192">
        <w:rPr>
          <w:rFonts w:cstheme="minorHAnsi"/>
        </w:rPr>
        <w:t xml:space="preserve"> the </w:t>
      </w:r>
      <w:r w:rsidR="00460404">
        <w:rPr>
          <w:rFonts w:cstheme="minorHAnsi"/>
        </w:rPr>
        <w:t xml:space="preserve">ACF </w:t>
      </w:r>
      <w:r w:rsidRPr="00FA5B1A">
        <w:rPr>
          <w:rFonts w:cstheme="minorHAnsi"/>
        </w:rPr>
        <w:t>generic clearance for formative data collections for research and evaluation (0970-0356):</w:t>
      </w:r>
    </w:p>
    <w:p w:rsidR="00014EDC" w:rsidRPr="00FA5B1A" w:rsidP="00014EDC" w14:paraId="3DEEECC5" w14:textId="0642DFC6">
      <w:pPr>
        <w:numPr>
          <w:ilvl w:val="0"/>
          <w:numId w:val="43"/>
        </w:numPr>
        <w:spacing w:after="0" w:line="240" w:lineRule="auto"/>
        <w:rPr>
          <w:rFonts w:cstheme="minorHAnsi"/>
        </w:rPr>
      </w:pPr>
      <w:r w:rsidRPr="00FA5B1A">
        <w:rPr>
          <w:rFonts w:cstheme="minorHAnsi"/>
        </w:rPr>
        <w:t>inform the development of ACF research</w:t>
      </w:r>
    </w:p>
    <w:p w:rsidR="00014EDC" w:rsidRPr="00FA5B1A" w:rsidP="00014EDC" w14:paraId="11FE25D3" w14:textId="77777777">
      <w:pPr>
        <w:numPr>
          <w:ilvl w:val="0"/>
          <w:numId w:val="43"/>
        </w:numPr>
        <w:spacing w:after="0" w:line="240" w:lineRule="auto"/>
        <w:rPr>
          <w:rFonts w:cstheme="minorHAnsi"/>
        </w:rPr>
      </w:pPr>
      <w:r w:rsidRPr="00FA5B1A">
        <w:rPr>
          <w:rFonts w:cstheme="minorHAnsi"/>
        </w:rPr>
        <w:t>maintain a research agenda that is rigorous and relevant</w:t>
      </w:r>
    </w:p>
    <w:p w:rsidR="00014EDC" w:rsidRPr="00D7231D" w:rsidP="00FC5448" w14:paraId="6B675854" w14:textId="70439AA0">
      <w:pPr>
        <w:numPr>
          <w:ilvl w:val="0"/>
          <w:numId w:val="43"/>
        </w:numPr>
        <w:spacing w:after="0" w:line="240" w:lineRule="auto"/>
        <w:rPr>
          <w:rFonts w:cstheme="minorHAnsi"/>
        </w:rPr>
      </w:pPr>
      <w:r w:rsidRPr="00D7231D">
        <w:rPr>
          <w:rFonts w:cstheme="minorHAnsi"/>
        </w:rPr>
        <w:t xml:space="preserve">ensure that research products are as current as possible </w:t>
      </w:r>
    </w:p>
    <w:p w:rsidR="004328A4" w:rsidRPr="00014EDC" w:rsidP="00DF1291" w14:paraId="36656807" w14:textId="1CC7EE16">
      <w:pPr>
        <w:spacing w:after="0" w:line="240" w:lineRule="auto"/>
        <w:rPr>
          <w:rFonts w:cstheme="minorHAnsi"/>
          <w:i/>
        </w:rPr>
      </w:pPr>
    </w:p>
    <w:p w:rsidR="00A36134" w:rsidRPr="00014EDC" w:rsidP="00A36134" w14:paraId="12840CC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CD3E68" w14:paraId="57EB8C37" w14:textId="674D90FD">
      <w:pPr>
        <w:spacing w:after="60" w:line="240" w:lineRule="auto"/>
        <w:rPr>
          <w:i/>
        </w:rPr>
      </w:pPr>
      <w:r>
        <w:rPr>
          <w:i/>
        </w:rPr>
        <w:t>Guiding</w:t>
      </w:r>
      <w:r w:rsidRPr="004328A4">
        <w:rPr>
          <w:i/>
        </w:rPr>
        <w:t xml:space="preserve"> Questions</w:t>
      </w:r>
    </w:p>
    <w:p w:rsidR="004328A4" w:rsidP="00DF1291" w14:paraId="5B5CEC90" w14:textId="32DAB841">
      <w:pPr>
        <w:spacing w:after="0" w:line="240" w:lineRule="auto"/>
        <w:rPr>
          <w:iCs/>
        </w:rPr>
      </w:pPr>
      <w:r>
        <w:rPr>
          <w:iCs/>
        </w:rPr>
        <w:t xml:space="preserve">The following questions </w:t>
      </w:r>
      <w:r w:rsidR="00A64738">
        <w:rPr>
          <w:iCs/>
        </w:rPr>
        <w:t xml:space="preserve">will </w:t>
      </w:r>
      <w:r>
        <w:rPr>
          <w:iCs/>
        </w:rPr>
        <w:t xml:space="preserve">guide this </w:t>
      </w:r>
      <w:r w:rsidR="00BF2B91">
        <w:rPr>
          <w:iCs/>
        </w:rPr>
        <w:t>data collection</w:t>
      </w:r>
      <w:r>
        <w:rPr>
          <w:iCs/>
        </w:rPr>
        <w:t xml:space="preserve">: </w:t>
      </w:r>
    </w:p>
    <w:p w:rsidR="004D6090" w:rsidP="004D6090" w14:paraId="0C1B478D" w14:textId="77777777">
      <w:pPr>
        <w:pStyle w:val="ListParagraph"/>
        <w:numPr>
          <w:ilvl w:val="0"/>
          <w:numId w:val="48"/>
        </w:numPr>
        <w:spacing w:after="0" w:line="240" w:lineRule="auto"/>
        <w:rPr>
          <w:iCs/>
        </w:rPr>
      </w:pPr>
      <w:r>
        <w:rPr>
          <w:iCs/>
        </w:rPr>
        <w:t xml:space="preserve">What context or nuances might study participants, NextGen service providers, and researchers or policy experts offer to improve interpretation of the impact analysis findings? </w:t>
      </w:r>
    </w:p>
    <w:p w:rsidR="00C20941" w:rsidP="00A962A4" w14:paraId="23B72101" w14:textId="3FB89724">
      <w:pPr>
        <w:pStyle w:val="ListParagraph"/>
        <w:numPr>
          <w:ilvl w:val="0"/>
          <w:numId w:val="48"/>
        </w:numPr>
        <w:spacing w:after="0" w:line="240" w:lineRule="auto"/>
        <w:rPr>
          <w:iCs/>
        </w:rPr>
      </w:pPr>
      <w:r>
        <w:rPr>
          <w:iCs/>
        </w:rPr>
        <w:t xml:space="preserve">How can the study team </w:t>
      </w:r>
      <w:r w:rsidR="009449CB">
        <w:rPr>
          <w:iCs/>
        </w:rPr>
        <w:t xml:space="preserve">ensure that impact analysis findings are </w:t>
      </w:r>
      <w:r w:rsidR="004D6090">
        <w:rPr>
          <w:iCs/>
        </w:rPr>
        <w:t>understood and used</w:t>
      </w:r>
      <w:r w:rsidR="00087FF5">
        <w:rPr>
          <w:iCs/>
        </w:rPr>
        <w:t xml:space="preserve"> by the various audiences for these findings</w:t>
      </w:r>
      <w:r>
        <w:rPr>
          <w:iCs/>
        </w:rPr>
        <w:t>?</w:t>
      </w:r>
    </w:p>
    <w:p w:rsidR="007D0F6E" w:rsidP="00DF1291" w14:paraId="074BB4AA" w14:textId="77777777">
      <w:pPr>
        <w:spacing w:after="0" w:line="240" w:lineRule="auto"/>
        <w:rPr>
          <w:i/>
        </w:rPr>
      </w:pPr>
    </w:p>
    <w:p w:rsidR="004328A4" w:rsidP="00CD3E68" w14:paraId="5C99A251" w14:textId="2E552179">
      <w:pPr>
        <w:spacing w:after="60" w:line="240" w:lineRule="auto"/>
        <w:rPr>
          <w:i/>
        </w:rPr>
      </w:pPr>
      <w:r>
        <w:rPr>
          <w:i/>
        </w:rPr>
        <w:t>Study Design</w:t>
      </w:r>
    </w:p>
    <w:p w:rsidR="00E5221B" w:rsidRPr="00E5221B" w:rsidP="00E5221B" w14:paraId="40682312" w14:textId="403A80B6">
      <w:pPr>
        <w:spacing w:after="120" w:line="240" w:lineRule="auto"/>
        <w:rPr>
          <w:iCs/>
        </w:rPr>
      </w:pPr>
      <w:r>
        <w:rPr>
          <w:iCs/>
        </w:rPr>
        <w:t xml:space="preserve">The study team </w:t>
      </w:r>
      <w:r w:rsidRPr="00E5221B">
        <w:rPr>
          <w:iCs/>
        </w:rPr>
        <w:t xml:space="preserve">will engage four key groups of individuals </w:t>
      </w:r>
      <w:r>
        <w:rPr>
          <w:iCs/>
        </w:rPr>
        <w:t>across both data collection activities</w:t>
      </w:r>
      <w:r w:rsidR="00E603FD">
        <w:rPr>
          <w:iCs/>
        </w:rPr>
        <w:t xml:space="preserve"> </w:t>
      </w:r>
      <w:r w:rsidR="00190511">
        <w:rPr>
          <w:iCs/>
        </w:rPr>
        <w:t>included in</w:t>
      </w:r>
      <w:r w:rsidR="00E603FD">
        <w:rPr>
          <w:iCs/>
        </w:rPr>
        <w:t xml:space="preserve"> this request</w:t>
      </w:r>
      <w:r>
        <w:rPr>
          <w:iCs/>
        </w:rPr>
        <w:t xml:space="preserve"> (Table 1). </w:t>
      </w:r>
    </w:p>
    <w:p w:rsidR="00E5221B" w:rsidRPr="00E603FD" w:rsidP="00E603FD" w14:paraId="76165116" w14:textId="315AC7E2">
      <w:pPr>
        <w:pStyle w:val="ListParagraph"/>
        <w:numPr>
          <w:ilvl w:val="0"/>
          <w:numId w:val="49"/>
        </w:numPr>
        <w:spacing w:after="120" w:line="240" w:lineRule="auto"/>
        <w:rPr>
          <w:iCs/>
        </w:rPr>
      </w:pPr>
      <w:r w:rsidRPr="003679C6">
        <w:rPr>
          <w:b/>
          <w:bCs/>
          <w:iCs/>
        </w:rPr>
        <w:t>S</w:t>
      </w:r>
      <w:r w:rsidRPr="00E603FD">
        <w:rPr>
          <w:b/>
          <w:bCs/>
          <w:iCs/>
        </w:rPr>
        <w:t>tudy participants</w:t>
      </w:r>
      <w:r w:rsidRPr="00E603FD">
        <w:rPr>
          <w:iCs/>
        </w:rPr>
        <w:t xml:space="preserve"> </w:t>
      </w:r>
      <w:r>
        <w:rPr>
          <w:iCs/>
        </w:rPr>
        <w:t>can</w:t>
      </w:r>
      <w:r w:rsidRPr="00E603FD">
        <w:rPr>
          <w:iCs/>
        </w:rPr>
        <w:t xml:space="preserve"> improve the overall quality of reporting and support increased study validity</w:t>
      </w:r>
      <w:r>
        <w:rPr>
          <w:iCs/>
        </w:rPr>
        <w:t xml:space="preserve"> by interpreting the findings through </w:t>
      </w:r>
      <w:r w:rsidRPr="00E603FD">
        <w:rPr>
          <w:iCs/>
        </w:rPr>
        <w:t>their experience</w:t>
      </w:r>
      <w:r w:rsidR="00E97886">
        <w:rPr>
          <w:iCs/>
        </w:rPr>
        <w:t xml:space="preserve"> participating</w:t>
      </w:r>
      <w:r w:rsidRPr="00E603FD">
        <w:rPr>
          <w:iCs/>
        </w:rPr>
        <w:t xml:space="preserve"> in the program and </w:t>
      </w:r>
      <w:r w:rsidR="00E97886">
        <w:rPr>
          <w:iCs/>
        </w:rPr>
        <w:t>navigating</w:t>
      </w:r>
      <w:r w:rsidRPr="00E603FD" w:rsidR="00E97886">
        <w:rPr>
          <w:iCs/>
        </w:rPr>
        <w:t xml:space="preserve"> </w:t>
      </w:r>
      <w:r w:rsidRPr="00E603FD">
        <w:rPr>
          <w:iCs/>
        </w:rPr>
        <w:t>employment obstacles. Engaging participants also provides an opportunity to help them understand how their contributions have shaped and enhanced the study</w:t>
      </w:r>
      <w:r w:rsidR="003373AD">
        <w:rPr>
          <w:iCs/>
        </w:rPr>
        <w:t xml:space="preserve">. </w:t>
      </w:r>
    </w:p>
    <w:p w:rsidR="00E5221B" w:rsidRPr="00E603FD" w:rsidP="00E603FD" w14:paraId="5131BA3E" w14:textId="28BE26A3">
      <w:pPr>
        <w:pStyle w:val="ListParagraph"/>
        <w:numPr>
          <w:ilvl w:val="0"/>
          <w:numId w:val="49"/>
        </w:numPr>
        <w:spacing w:after="120" w:line="240" w:lineRule="auto"/>
        <w:rPr>
          <w:iCs/>
        </w:rPr>
      </w:pPr>
      <w:r w:rsidRPr="00E603FD">
        <w:rPr>
          <w:b/>
          <w:bCs/>
          <w:iCs/>
        </w:rPr>
        <w:t>NextGen service providers</w:t>
      </w:r>
      <w:r w:rsidR="006E0098">
        <w:rPr>
          <w:iCs/>
        </w:rPr>
        <w:t>, including program leaders and program staff</w:t>
      </w:r>
      <w:r w:rsidR="00007DEF">
        <w:rPr>
          <w:iCs/>
        </w:rPr>
        <w:t>,</w:t>
      </w:r>
      <w:r w:rsidRPr="00E603FD">
        <w:rPr>
          <w:iCs/>
        </w:rPr>
        <w:t xml:space="preserve"> can ensure that </w:t>
      </w:r>
      <w:r w:rsidR="003373AD">
        <w:rPr>
          <w:iCs/>
        </w:rPr>
        <w:t xml:space="preserve">the study team’s </w:t>
      </w:r>
      <w:r w:rsidRPr="00E603FD">
        <w:rPr>
          <w:iCs/>
        </w:rPr>
        <w:t>description of programs and the populations served are accurate, representative of their experiences, and use language that will resonate with other service providers.</w:t>
      </w:r>
      <w:r w:rsidR="003373AD">
        <w:rPr>
          <w:iCs/>
        </w:rPr>
        <w:t xml:space="preserve"> </w:t>
      </w:r>
      <w:r w:rsidRPr="00E603FD">
        <w:rPr>
          <w:iCs/>
        </w:rPr>
        <w:t xml:space="preserve">They can also help identify content for the reports that will make them useful for future program improvement activities. When including NextGen service providers in active engagement activities, we plan to include at least one leader from each program, and to bring in frontline and managerial staff from these organizations for larger activities such as the </w:t>
      </w:r>
      <w:r w:rsidR="00E73781">
        <w:rPr>
          <w:iCs/>
        </w:rPr>
        <w:t xml:space="preserve">virtual </w:t>
      </w:r>
      <w:r w:rsidRPr="00E603FD">
        <w:rPr>
          <w:iCs/>
        </w:rPr>
        <w:t>human-centered dissemination design session</w:t>
      </w:r>
      <w:r w:rsidR="00E73781">
        <w:rPr>
          <w:iCs/>
        </w:rPr>
        <w:t>s</w:t>
      </w:r>
      <w:r w:rsidRPr="00E603FD">
        <w:rPr>
          <w:iCs/>
        </w:rPr>
        <w:t xml:space="preserve"> and data walk</w:t>
      </w:r>
      <w:r w:rsidR="00E73781">
        <w:rPr>
          <w:iCs/>
        </w:rPr>
        <w:t>s</w:t>
      </w:r>
      <w:r w:rsidRPr="00E603FD">
        <w:rPr>
          <w:iCs/>
        </w:rPr>
        <w:t>.</w:t>
      </w:r>
    </w:p>
    <w:p w:rsidR="00E5221B" w:rsidRPr="00E603FD" w:rsidP="00E603FD" w14:paraId="7BC2C319" w14:textId="1F689937">
      <w:pPr>
        <w:pStyle w:val="ListParagraph"/>
        <w:numPr>
          <w:ilvl w:val="0"/>
          <w:numId w:val="49"/>
        </w:numPr>
        <w:spacing w:after="120" w:line="240" w:lineRule="auto"/>
        <w:rPr>
          <w:iCs/>
        </w:rPr>
      </w:pPr>
      <w:r w:rsidRPr="00E603FD">
        <w:rPr>
          <w:b/>
          <w:bCs/>
          <w:iCs/>
        </w:rPr>
        <w:t>Researchers and policy experts</w:t>
      </w:r>
      <w:r w:rsidRPr="00E603FD">
        <w:rPr>
          <w:iCs/>
        </w:rPr>
        <w:t xml:space="preserve"> are key audiences for helping </w:t>
      </w:r>
      <w:r w:rsidR="003373AD">
        <w:rPr>
          <w:iCs/>
        </w:rPr>
        <w:t xml:space="preserve">the study team </w:t>
      </w:r>
      <w:r w:rsidRPr="00E603FD">
        <w:rPr>
          <w:iCs/>
        </w:rPr>
        <w:t>identify conference</w:t>
      </w:r>
      <w:r w:rsidR="00E73781">
        <w:rPr>
          <w:iCs/>
        </w:rPr>
        <w:t>,</w:t>
      </w:r>
      <w:r w:rsidRPr="00E603FD">
        <w:rPr>
          <w:iCs/>
        </w:rPr>
        <w:t xml:space="preserve"> webinar</w:t>
      </w:r>
      <w:r w:rsidR="00E73781">
        <w:rPr>
          <w:iCs/>
        </w:rPr>
        <w:t>, and other</w:t>
      </w:r>
      <w:r w:rsidRPr="00E603FD">
        <w:rPr>
          <w:iCs/>
        </w:rPr>
        <w:t xml:space="preserve"> </w:t>
      </w:r>
      <w:r w:rsidR="00A5555E">
        <w:rPr>
          <w:iCs/>
        </w:rPr>
        <w:t>venues for sharing findings and strengthening the research-</w:t>
      </w:r>
      <w:r w:rsidR="00A5555E">
        <w:rPr>
          <w:iCs/>
        </w:rPr>
        <w:t>practi</w:t>
      </w:r>
      <w:r w:rsidR="00383C32">
        <w:rPr>
          <w:iCs/>
        </w:rPr>
        <w:t>ce partnerships</w:t>
      </w:r>
      <w:r w:rsidRPr="00E603FD">
        <w:rPr>
          <w:iCs/>
        </w:rPr>
        <w:t xml:space="preserve"> needed to support similar evaluation efforts. Additionally, </w:t>
      </w:r>
      <w:r w:rsidR="00EC165A">
        <w:rPr>
          <w:iCs/>
        </w:rPr>
        <w:t>researchers and policy experts</w:t>
      </w:r>
      <w:r w:rsidRPr="00E603FD">
        <w:rPr>
          <w:iCs/>
        </w:rPr>
        <w:t xml:space="preserve"> can help </w:t>
      </w:r>
      <w:r w:rsidR="00CF0C34">
        <w:rPr>
          <w:iCs/>
        </w:rPr>
        <w:t>advise on</w:t>
      </w:r>
      <w:r w:rsidRPr="00E603FD">
        <w:rPr>
          <w:iCs/>
        </w:rPr>
        <w:t xml:space="preserve"> content </w:t>
      </w:r>
      <w:r w:rsidR="006C6E16">
        <w:rPr>
          <w:iCs/>
        </w:rPr>
        <w:t>that should be included in reports to inform future research</w:t>
      </w:r>
      <w:r w:rsidRPr="00010E6D" w:rsidR="00010E6D">
        <w:rPr>
          <w:iCs/>
        </w:rPr>
        <w:t>.</w:t>
      </w:r>
    </w:p>
    <w:p w:rsidR="00E5221B" w:rsidRPr="00E603FD" w:rsidP="00E603FD" w14:paraId="79C38978" w14:textId="160CAED0">
      <w:pPr>
        <w:pStyle w:val="ListParagraph"/>
        <w:numPr>
          <w:ilvl w:val="0"/>
          <w:numId w:val="49"/>
        </w:numPr>
        <w:spacing w:after="120" w:line="240" w:lineRule="auto"/>
        <w:rPr>
          <w:iCs/>
        </w:rPr>
      </w:pPr>
      <w:r w:rsidRPr="003679C6">
        <w:rPr>
          <w:b/>
          <w:bCs/>
          <w:iCs/>
        </w:rPr>
        <w:t>O</w:t>
      </w:r>
      <w:r w:rsidRPr="00E603FD">
        <w:rPr>
          <w:b/>
          <w:bCs/>
          <w:iCs/>
        </w:rPr>
        <w:t>ther human services providers</w:t>
      </w:r>
      <w:r w:rsidRPr="00E603FD">
        <w:rPr>
          <w:iCs/>
        </w:rPr>
        <w:t xml:space="preserve"> </w:t>
      </w:r>
      <w:r>
        <w:rPr>
          <w:iCs/>
        </w:rPr>
        <w:t>can help</w:t>
      </w:r>
      <w:r w:rsidRPr="00E603FD">
        <w:rPr>
          <w:iCs/>
        </w:rPr>
        <w:t xml:space="preserve"> the study team to identify the types of </w:t>
      </w:r>
      <w:r>
        <w:rPr>
          <w:iCs/>
        </w:rPr>
        <w:t>research products</w:t>
      </w:r>
      <w:r w:rsidRPr="00E603FD">
        <w:rPr>
          <w:iCs/>
        </w:rPr>
        <w:t xml:space="preserve"> </w:t>
      </w:r>
      <w:r w:rsidRPr="00E603FD">
        <w:rPr>
          <w:iCs/>
        </w:rPr>
        <w:t xml:space="preserve">and content that is most relevant to their work as practitioners. </w:t>
      </w:r>
    </w:p>
    <w:p w:rsidR="00BC5EEB" w:rsidP="00832268" w14:paraId="44CC4525" w14:textId="77777777">
      <w:pPr>
        <w:spacing w:after="0" w:line="240" w:lineRule="auto"/>
        <w:rPr>
          <w:b/>
          <w:bCs/>
        </w:rPr>
      </w:pPr>
    </w:p>
    <w:p w:rsidR="00832268" w:rsidRPr="006270A6" w:rsidP="00832268" w14:paraId="141F6582" w14:textId="30FF14C3">
      <w:pPr>
        <w:spacing w:after="0" w:line="240" w:lineRule="auto"/>
        <w:rPr>
          <w:b/>
          <w:bCs/>
        </w:rPr>
      </w:pPr>
      <w:r w:rsidRPr="006270A6">
        <w:rPr>
          <w:b/>
          <w:bCs/>
        </w:rPr>
        <w:t xml:space="preserve">Table </w:t>
      </w:r>
      <w:r>
        <w:rPr>
          <w:b/>
          <w:bCs/>
        </w:rPr>
        <w:t>1</w:t>
      </w:r>
      <w:r w:rsidRPr="006270A6">
        <w:rPr>
          <w:b/>
          <w:bCs/>
        </w:rPr>
        <w:t xml:space="preserve">. </w:t>
      </w:r>
      <w:r>
        <w:rPr>
          <w:b/>
          <w:bCs/>
        </w:rPr>
        <w:t xml:space="preserve">Data collection activities requested </w:t>
      </w:r>
      <w:r w:rsidRPr="006270A6">
        <w:rPr>
          <w:b/>
          <w:bCs/>
        </w:rPr>
        <w:t>under this information collection</w:t>
      </w:r>
    </w:p>
    <w:tbl>
      <w:tblPr>
        <w:tblStyle w:val="TableGrid"/>
        <w:tblW w:w="9445" w:type="dxa"/>
        <w:tblInd w:w="0" w:type="dxa"/>
        <w:tblLook w:val="04A0"/>
      </w:tblPr>
      <w:tblGrid>
        <w:gridCol w:w="1525"/>
        <w:gridCol w:w="1890"/>
        <w:gridCol w:w="4320"/>
        <w:gridCol w:w="1710"/>
      </w:tblGrid>
      <w:tr w14:paraId="51FF2E50" w14:textId="77777777" w:rsidTr="009671B1">
        <w:tblPrEx>
          <w:tblW w:w="9445" w:type="dxa"/>
          <w:tblInd w:w="0" w:type="dxa"/>
          <w:tblLook w:val="04A0"/>
        </w:tblPrEx>
        <w:tc>
          <w:tcPr>
            <w:tcW w:w="1525" w:type="dxa"/>
            <w:shd w:val="clear" w:color="auto" w:fill="D9D9D9" w:themeFill="background1" w:themeFillShade="D9"/>
          </w:tcPr>
          <w:p w:rsidR="00A36134" w:rsidRPr="00BC3401" w:rsidP="0011599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890" w:type="dxa"/>
            <w:shd w:val="clear" w:color="auto" w:fill="D9D9D9" w:themeFill="background1" w:themeFillShade="D9"/>
          </w:tcPr>
          <w:p w:rsidR="00A36134" w:rsidRPr="00BC3401" w:rsidP="00115994" w14:paraId="750C64CA" w14:textId="5A88A7ED">
            <w:pPr>
              <w:rPr>
                <w:rFonts w:asciiTheme="minorHAnsi" w:hAnsiTheme="minorHAnsi" w:cstheme="minorHAnsi"/>
                <w:i/>
              </w:rPr>
            </w:pPr>
            <w:r w:rsidRPr="00BC3401">
              <w:rPr>
                <w:rFonts w:asciiTheme="minorHAnsi" w:hAnsiTheme="minorHAnsi" w:cstheme="minorHAnsi"/>
                <w:i/>
              </w:rPr>
              <w:t>Instruments</w:t>
            </w:r>
          </w:p>
        </w:tc>
        <w:tc>
          <w:tcPr>
            <w:tcW w:w="4320" w:type="dxa"/>
            <w:shd w:val="clear" w:color="auto" w:fill="D9D9D9" w:themeFill="background1" w:themeFillShade="D9"/>
          </w:tcPr>
          <w:p w:rsidR="00A36134" w:rsidRPr="00BC3401" w:rsidP="0011599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00A36134" w:rsidRPr="00BC3401" w:rsidP="00115994"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9671B1">
        <w:tblPrEx>
          <w:tblW w:w="9445" w:type="dxa"/>
          <w:tblInd w:w="0" w:type="dxa"/>
          <w:tblLook w:val="04A0"/>
        </w:tblPrEx>
        <w:tc>
          <w:tcPr>
            <w:tcW w:w="1525" w:type="dxa"/>
          </w:tcPr>
          <w:p w:rsidR="00A36134" w:rsidRPr="00BC3401" w:rsidP="00115994" w14:paraId="45A0A4CE" w14:textId="10448389">
            <w:pPr>
              <w:rPr>
                <w:rFonts w:asciiTheme="minorHAnsi" w:hAnsiTheme="minorHAnsi" w:cstheme="minorHAnsi"/>
              </w:rPr>
            </w:pPr>
            <w:r>
              <w:rPr>
                <w:rFonts w:asciiTheme="minorHAnsi" w:hAnsiTheme="minorHAnsi" w:cstheme="minorHAnsi"/>
              </w:rPr>
              <w:t>D</w:t>
            </w:r>
            <w:r w:rsidR="00255B9D">
              <w:rPr>
                <w:rFonts w:asciiTheme="minorHAnsi" w:hAnsiTheme="minorHAnsi" w:cstheme="minorHAnsi"/>
              </w:rPr>
              <w:t>ata walk</w:t>
            </w:r>
            <w:r>
              <w:rPr>
                <w:rFonts w:asciiTheme="minorHAnsi" w:hAnsiTheme="minorHAnsi" w:cstheme="minorHAnsi"/>
              </w:rPr>
              <w:t>s</w:t>
            </w:r>
          </w:p>
        </w:tc>
        <w:tc>
          <w:tcPr>
            <w:tcW w:w="1890" w:type="dxa"/>
          </w:tcPr>
          <w:p w:rsidR="00A36134" w:rsidRPr="00BC3401" w:rsidP="00115994" w14:paraId="3EDF4256" w14:textId="420B6E7F">
            <w:pPr>
              <w:rPr>
                <w:rFonts w:asciiTheme="minorHAnsi" w:hAnsiTheme="minorHAnsi" w:cstheme="minorHAnsi"/>
              </w:rPr>
            </w:pPr>
            <w:r>
              <w:rPr>
                <w:rFonts w:asciiTheme="minorHAnsi" w:hAnsiTheme="minorHAnsi" w:cstheme="minorHAnsi"/>
              </w:rPr>
              <w:t xml:space="preserve">Instrument </w:t>
            </w:r>
            <w:r w:rsidR="007841D6">
              <w:rPr>
                <w:rFonts w:asciiTheme="minorHAnsi" w:hAnsiTheme="minorHAnsi" w:cstheme="minorHAnsi"/>
              </w:rPr>
              <w:t xml:space="preserve">1: </w:t>
            </w:r>
            <w:r w:rsidR="00873D4E">
              <w:rPr>
                <w:rFonts w:asciiTheme="minorHAnsi" w:hAnsiTheme="minorHAnsi" w:cstheme="minorHAnsi"/>
              </w:rPr>
              <w:t>Data walks facilitation guide</w:t>
            </w:r>
          </w:p>
        </w:tc>
        <w:tc>
          <w:tcPr>
            <w:tcW w:w="4320" w:type="dxa"/>
          </w:tcPr>
          <w:p w:rsidR="00A36134" w:rsidRPr="00BC3401" w:rsidP="00115994" w14:paraId="1600AC5F" w14:textId="3FADBD0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2C790D">
              <w:rPr>
                <w:rFonts w:asciiTheme="minorHAnsi" w:hAnsiTheme="minorHAnsi" w:cstheme="minorHAnsi"/>
              </w:rPr>
              <w:t xml:space="preserve">NextGen </w:t>
            </w:r>
            <w:r w:rsidR="00CF5367">
              <w:rPr>
                <w:rFonts w:asciiTheme="minorHAnsi" w:hAnsiTheme="minorHAnsi" w:cstheme="minorHAnsi"/>
              </w:rPr>
              <w:t>s</w:t>
            </w:r>
            <w:r w:rsidR="002C790D">
              <w:rPr>
                <w:rFonts w:asciiTheme="minorHAnsi" w:hAnsiTheme="minorHAnsi" w:cstheme="minorHAnsi"/>
              </w:rPr>
              <w:t xml:space="preserve">tudy </w:t>
            </w:r>
            <w:r w:rsidR="00CF5367">
              <w:rPr>
                <w:rFonts w:asciiTheme="minorHAnsi" w:hAnsiTheme="minorHAnsi" w:cstheme="minorHAnsi"/>
              </w:rPr>
              <w:t>p</w:t>
            </w:r>
            <w:r w:rsidR="002C790D">
              <w:rPr>
                <w:rFonts w:asciiTheme="minorHAnsi" w:hAnsiTheme="minorHAnsi" w:cstheme="minorHAnsi"/>
              </w:rPr>
              <w:t>articipants</w:t>
            </w:r>
            <w:r w:rsidR="001866BE">
              <w:rPr>
                <w:rFonts w:asciiTheme="minorHAnsi" w:hAnsiTheme="minorHAnsi" w:cstheme="minorHAnsi"/>
              </w:rPr>
              <w:t>,</w:t>
            </w:r>
            <w:r w:rsidR="00CF5367">
              <w:rPr>
                <w:rFonts w:asciiTheme="minorHAnsi" w:hAnsiTheme="minorHAnsi" w:cstheme="minorHAnsi"/>
              </w:rPr>
              <w:t xml:space="preserve"> NextGen service provider</w:t>
            </w:r>
            <w:r w:rsidR="005B0B0D">
              <w:rPr>
                <w:rFonts w:asciiTheme="minorHAnsi" w:hAnsiTheme="minorHAnsi" w:cstheme="minorHAnsi"/>
              </w:rPr>
              <w:t>s</w:t>
            </w:r>
            <w:r w:rsidR="001866BE">
              <w:rPr>
                <w:rFonts w:asciiTheme="minorHAnsi" w:hAnsiTheme="minorHAnsi" w:cstheme="minorHAnsi"/>
              </w:rPr>
              <w:t xml:space="preserve">, </w:t>
            </w:r>
            <w:r w:rsidR="005B0B0D">
              <w:rPr>
                <w:rFonts w:asciiTheme="minorHAnsi" w:hAnsiTheme="minorHAnsi" w:cstheme="minorHAnsi"/>
              </w:rPr>
              <w:t>r</w:t>
            </w:r>
            <w:r w:rsidR="00E95F0A">
              <w:rPr>
                <w:rFonts w:asciiTheme="minorHAnsi" w:hAnsiTheme="minorHAnsi" w:cstheme="minorHAnsi"/>
              </w:rPr>
              <w:t>esearchers and policy experts</w:t>
            </w:r>
            <w:r w:rsidR="00D34951">
              <w:rPr>
                <w:rFonts w:asciiTheme="minorHAnsi" w:hAnsiTheme="minorHAnsi" w:cstheme="minorHAnsi"/>
              </w:rPr>
              <w:t>.</w:t>
            </w:r>
            <w:r w:rsidR="00CF5367">
              <w:rPr>
                <w:rFonts w:asciiTheme="minorHAnsi" w:hAnsiTheme="minorHAnsi" w:cstheme="minorHAnsi"/>
              </w:rPr>
              <w:t xml:space="preserve"> </w:t>
            </w:r>
          </w:p>
          <w:p w:rsidR="00A36134" w:rsidRPr="00BC3401" w:rsidP="00115994" w14:paraId="32E164CC" w14:textId="77777777">
            <w:pPr>
              <w:rPr>
                <w:rFonts w:asciiTheme="minorHAnsi" w:hAnsiTheme="minorHAnsi" w:cstheme="minorHAnsi"/>
              </w:rPr>
            </w:pPr>
          </w:p>
          <w:p w:rsidR="00A36134" w:rsidRPr="00BC3401" w:rsidP="00115994" w14:paraId="0BE4A700" w14:textId="48289640">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E95F0A">
              <w:rPr>
                <w:rFonts w:asciiTheme="minorHAnsi" w:hAnsiTheme="minorHAnsi" w:cstheme="minorHAnsi"/>
              </w:rPr>
              <w:t xml:space="preserve">Data walks will focus on </w:t>
            </w:r>
            <w:r w:rsidR="00507719">
              <w:rPr>
                <w:rFonts w:asciiTheme="minorHAnsi" w:hAnsiTheme="minorHAnsi" w:cstheme="minorHAnsi"/>
              </w:rPr>
              <w:t>interpreting estimated impacts on confirmatory outcomes</w:t>
            </w:r>
            <w:r w:rsidR="00ED0744">
              <w:rPr>
                <w:rFonts w:asciiTheme="minorHAnsi" w:hAnsiTheme="minorHAnsi" w:cstheme="minorHAnsi"/>
              </w:rPr>
              <w:t xml:space="preserve"> and other outcomes or analyses of interest</w:t>
            </w:r>
            <w:r w:rsidR="00507719">
              <w:rPr>
                <w:rFonts w:asciiTheme="minorHAnsi" w:hAnsiTheme="minorHAnsi" w:cstheme="minorHAnsi"/>
              </w:rPr>
              <w:t xml:space="preserve"> for each NextGen program. </w:t>
            </w:r>
            <w:r w:rsidR="00230A93">
              <w:rPr>
                <w:rFonts w:asciiTheme="minorHAnsi" w:hAnsiTheme="minorHAnsi" w:cstheme="minorHAnsi"/>
              </w:rPr>
              <w:t>The discussion facilitat</w:t>
            </w:r>
            <w:r w:rsidR="005571BB">
              <w:rPr>
                <w:rFonts w:asciiTheme="minorHAnsi" w:hAnsiTheme="minorHAnsi" w:cstheme="minorHAnsi"/>
              </w:rPr>
              <w:t xml:space="preserve">or </w:t>
            </w:r>
            <w:r w:rsidR="00230A93">
              <w:rPr>
                <w:rFonts w:asciiTheme="minorHAnsi" w:hAnsiTheme="minorHAnsi" w:cstheme="minorHAnsi"/>
              </w:rPr>
              <w:t>will provide a</w:t>
            </w:r>
            <w:r w:rsidR="00EA026B">
              <w:rPr>
                <w:rFonts w:asciiTheme="minorHAnsi" w:hAnsiTheme="minorHAnsi" w:cstheme="minorHAnsi"/>
              </w:rPr>
              <w:t>n overview of the study and methods</w:t>
            </w:r>
            <w:r w:rsidR="0028287E">
              <w:rPr>
                <w:rFonts w:asciiTheme="minorHAnsi" w:hAnsiTheme="minorHAnsi" w:cstheme="minorHAnsi"/>
              </w:rPr>
              <w:t xml:space="preserve">, then cover specific outcome domains, followed by a </w:t>
            </w:r>
            <w:r w:rsidR="005571BB">
              <w:rPr>
                <w:rFonts w:asciiTheme="minorHAnsi" w:hAnsiTheme="minorHAnsi" w:cstheme="minorHAnsi"/>
              </w:rPr>
              <w:t xml:space="preserve">discussion following the </w:t>
            </w:r>
            <w:r w:rsidR="0028287E">
              <w:rPr>
                <w:rFonts w:asciiTheme="minorHAnsi" w:hAnsiTheme="minorHAnsi" w:cstheme="minorHAnsi"/>
              </w:rPr>
              <w:t>W3 model (What? So What? Now What)</w:t>
            </w:r>
            <w:r w:rsidR="005571BB">
              <w:rPr>
                <w:rFonts w:asciiTheme="minorHAnsi" w:hAnsiTheme="minorHAnsi" w:cstheme="minorHAnsi"/>
              </w:rPr>
              <w:t xml:space="preserve">. </w:t>
            </w:r>
            <w:r w:rsidR="0028287E">
              <w:rPr>
                <w:rFonts w:asciiTheme="minorHAnsi" w:hAnsiTheme="minorHAnsi" w:cstheme="minorHAnsi"/>
              </w:rPr>
              <w:t xml:space="preserve">Outcome domains include labor market outcomes, economic independence, health, and other outcomes </w:t>
            </w:r>
            <w:r w:rsidR="003564FC">
              <w:rPr>
                <w:rFonts w:asciiTheme="minorHAnsi" w:hAnsiTheme="minorHAnsi" w:cstheme="minorHAnsi"/>
              </w:rPr>
              <w:t xml:space="preserve">or analyses </w:t>
            </w:r>
            <w:r w:rsidR="0028287E">
              <w:rPr>
                <w:rFonts w:asciiTheme="minorHAnsi" w:hAnsiTheme="minorHAnsi" w:cstheme="minorHAnsi"/>
              </w:rPr>
              <w:t>of interest to each program.</w:t>
            </w:r>
          </w:p>
          <w:p w:rsidR="00A36134" w:rsidRPr="00BC3401" w:rsidP="00115994" w14:paraId="5DE76A03" w14:textId="77777777">
            <w:pPr>
              <w:rPr>
                <w:rFonts w:asciiTheme="minorHAnsi" w:hAnsiTheme="minorHAnsi" w:cstheme="minorHAnsi"/>
              </w:rPr>
            </w:pPr>
          </w:p>
          <w:p w:rsidR="00A36134" w:rsidRPr="00BC3401" w:rsidP="00115994" w14:paraId="11DAEC14" w14:textId="2477E252">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890B1C">
              <w:rPr>
                <w:rFonts w:asciiTheme="minorHAnsi" w:hAnsiTheme="minorHAnsi" w:cstheme="minorHAnsi"/>
              </w:rPr>
              <w:t xml:space="preserve"> </w:t>
            </w:r>
            <w:r w:rsidR="0067079A">
              <w:rPr>
                <w:rFonts w:asciiTheme="minorHAnsi" w:hAnsiTheme="minorHAnsi" w:cstheme="minorHAnsi"/>
              </w:rPr>
              <w:t>T</w:t>
            </w:r>
            <w:r w:rsidR="00890B1C">
              <w:rPr>
                <w:rFonts w:asciiTheme="minorHAnsi" w:hAnsiTheme="minorHAnsi" w:cstheme="minorHAnsi"/>
              </w:rPr>
              <w:t>he study team will</w:t>
            </w:r>
            <w:r w:rsidRPr="00890B1C" w:rsidR="00890B1C">
              <w:rPr>
                <w:rFonts w:asciiTheme="minorHAnsi" w:hAnsiTheme="minorHAnsi" w:cstheme="minorHAnsi"/>
              </w:rPr>
              <w:t xml:space="preserve"> </w:t>
            </w:r>
            <w:r w:rsidR="0067079A">
              <w:rPr>
                <w:rFonts w:asciiTheme="minorHAnsi" w:hAnsiTheme="minorHAnsi" w:cstheme="minorHAnsi"/>
              </w:rPr>
              <w:t xml:space="preserve">conduct sessions to </w:t>
            </w:r>
            <w:r w:rsidRPr="00890B1C" w:rsidR="00890B1C">
              <w:rPr>
                <w:rFonts w:asciiTheme="minorHAnsi" w:hAnsiTheme="minorHAnsi" w:cstheme="minorHAnsi"/>
              </w:rPr>
              <w:t xml:space="preserve">seek input during </w:t>
            </w:r>
            <w:r w:rsidR="00655945">
              <w:rPr>
                <w:rFonts w:asciiTheme="minorHAnsi" w:hAnsiTheme="minorHAnsi" w:cstheme="minorHAnsi"/>
              </w:rPr>
              <w:t>the</w:t>
            </w:r>
            <w:r w:rsidRPr="00890B1C" w:rsidR="00890B1C">
              <w:rPr>
                <w:rFonts w:asciiTheme="minorHAnsi" w:hAnsiTheme="minorHAnsi" w:cstheme="minorHAnsi"/>
              </w:rPr>
              <w:t xml:space="preserve"> </w:t>
            </w:r>
            <w:r w:rsidR="008C5FC0">
              <w:rPr>
                <w:rFonts w:asciiTheme="minorHAnsi" w:hAnsiTheme="minorHAnsi" w:cstheme="minorHAnsi"/>
              </w:rPr>
              <w:t>project’s</w:t>
            </w:r>
            <w:r w:rsidRPr="00890B1C" w:rsidR="00890B1C">
              <w:rPr>
                <w:rFonts w:asciiTheme="minorHAnsi" w:hAnsiTheme="minorHAnsi" w:cstheme="minorHAnsi"/>
              </w:rPr>
              <w:t xml:space="preserve"> impact study data analysis to assist with interpreting findings and build </w:t>
            </w:r>
            <w:r w:rsidR="005254BB">
              <w:rPr>
                <w:rFonts w:asciiTheme="minorHAnsi" w:hAnsiTheme="minorHAnsi" w:cstheme="minorHAnsi"/>
              </w:rPr>
              <w:t>program</w:t>
            </w:r>
            <w:r w:rsidRPr="00890B1C" w:rsidR="005254BB">
              <w:rPr>
                <w:rFonts w:asciiTheme="minorHAnsi" w:hAnsiTheme="minorHAnsi" w:cstheme="minorHAnsi"/>
              </w:rPr>
              <w:t xml:space="preserve"> </w:t>
            </w:r>
            <w:r w:rsidRPr="00890B1C" w:rsidR="00890B1C">
              <w:rPr>
                <w:rFonts w:asciiTheme="minorHAnsi" w:hAnsiTheme="minorHAnsi" w:cstheme="minorHAnsi"/>
              </w:rPr>
              <w:t>capacity for understanding findings.</w:t>
            </w:r>
            <w:r w:rsidR="009960F1">
              <w:rPr>
                <w:rFonts w:asciiTheme="minorHAnsi" w:hAnsiTheme="minorHAnsi" w:cstheme="minorHAnsi"/>
              </w:rPr>
              <w:t xml:space="preserve"> </w:t>
            </w:r>
            <w:r w:rsidR="001023EF">
              <w:rPr>
                <w:rFonts w:asciiTheme="minorHAnsi" w:hAnsiTheme="minorHAnsi" w:cstheme="minorHAnsi"/>
              </w:rPr>
              <w:t xml:space="preserve">The data walk discussions will improve the study’s rigor and relevance, facilitate understanding of the </w:t>
            </w:r>
            <w:r w:rsidR="00233588">
              <w:rPr>
                <w:rFonts w:asciiTheme="minorHAnsi" w:hAnsiTheme="minorHAnsi" w:cstheme="minorHAnsi"/>
              </w:rPr>
              <w:t xml:space="preserve">findings, and encourage uptake of the findings. </w:t>
            </w:r>
          </w:p>
        </w:tc>
        <w:tc>
          <w:tcPr>
            <w:tcW w:w="1710" w:type="dxa"/>
          </w:tcPr>
          <w:p w:rsidR="00A36134" w:rsidRPr="00BC3401" w:rsidP="00115994" w14:paraId="169F7FD4" w14:textId="58DD0F1E">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56538A">
              <w:rPr>
                <w:rFonts w:asciiTheme="minorHAnsi" w:hAnsiTheme="minorHAnsi" w:cstheme="minorHAnsi"/>
              </w:rPr>
              <w:t>In-person or virtual (o</w:t>
            </w:r>
            <w:r w:rsidR="007C3EE8">
              <w:rPr>
                <w:rFonts w:asciiTheme="minorHAnsi" w:hAnsiTheme="minorHAnsi" w:cstheme="minorHAnsi"/>
              </w:rPr>
              <w:t>nline</w:t>
            </w:r>
            <w:r w:rsidR="004A3B09">
              <w:rPr>
                <w:rFonts w:asciiTheme="minorHAnsi" w:hAnsiTheme="minorHAnsi" w:cstheme="minorHAnsi"/>
              </w:rPr>
              <w:t xml:space="preserve"> and over telephone</w:t>
            </w:r>
            <w:r w:rsidR="007C3EE8">
              <w:rPr>
                <w:rFonts w:asciiTheme="minorHAnsi" w:hAnsiTheme="minorHAnsi" w:cstheme="minorHAnsi"/>
              </w:rPr>
              <w:t xml:space="preserve"> using a collaboration platform</w:t>
            </w:r>
            <w:r w:rsidR="00DD7A46">
              <w:rPr>
                <w:rFonts w:asciiTheme="minorHAnsi" w:hAnsiTheme="minorHAnsi" w:cstheme="minorHAnsi"/>
              </w:rPr>
              <w:t>)</w:t>
            </w:r>
          </w:p>
          <w:p w:rsidR="00A36134" w:rsidRPr="00BC3401" w:rsidP="00115994" w14:paraId="7FF7A335" w14:textId="77777777">
            <w:pPr>
              <w:rPr>
                <w:rFonts w:asciiTheme="minorHAnsi" w:hAnsiTheme="minorHAnsi" w:cstheme="minorHAnsi"/>
              </w:rPr>
            </w:pPr>
          </w:p>
          <w:p w:rsidR="00A36134" w:rsidRPr="00BC3401" w:rsidP="00115994" w14:paraId="5A3D1520" w14:textId="479F1FB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474F1">
              <w:rPr>
                <w:rFonts w:asciiTheme="minorHAnsi" w:hAnsiTheme="minorHAnsi" w:cstheme="minorHAnsi"/>
              </w:rPr>
              <w:t xml:space="preserve"> </w:t>
            </w:r>
            <w:r w:rsidR="00385B5C">
              <w:rPr>
                <w:rFonts w:asciiTheme="minorHAnsi" w:hAnsiTheme="minorHAnsi" w:cstheme="minorHAnsi"/>
              </w:rPr>
              <w:t xml:space="preserve">In-person: </w:t>
            </w:r>
            <w:r w:rsidR="00214C5A">
              <w:rPr>
                <w:rFonts w:asciiTheme="minorHAnsi" w:hAnsiTheme="minorHAnsi" w:cstheme="minorHAnsi"/>
              </w:rPr>
              <w:t xml:space="preserve">2.5 hours </w:t>
            </w:r>
            <w:r w:rsidR="00385B5C">
              <w:rPr>
                <w:rFonts w:asciiTheme="minorHAnsi" w:hAnsiTheme="minorHAnsi" w:cstheme="minorHAnsi"/>
              </w:rPr>
              <w:t xml:space="preserve">minutes; Virtual: </w:t>
            </w:r>
            <w:r w:rsidR="00DD7A46">
              <w:rPr>
                <w:rFonts w:asciiTheme="minorHAnsi" w:hAnsiTheme="minorHAnsi" w:cstheme="minorHAnsi"/>
              </w:rPr>
              <w:t>90</w:t>
            </w:r>
            <w:r w:rsidR="00D474F1">
              <w:rPr>
                <w:rFonts w:asciiTheme="minorHAnsi" w:hAnsiTheme="minorHAnsi" w:cstheme="minorHAnsi"/>
              </w:rPr>
              <w:t xml:space="preserve"> minutes </w:t>
            </w:r>
            <w:r w:rsidR="00194159">
              <w:rPr>
                <w:rFonts w:asciiTheme="minorHAnsi" w:hAnsiTheme="minorHAnsi" w:cstheme="minorHAnsi"/>
              </w:rPr>
              <w:t>per session</w:t>
            </w:r>
            <w:r w:rsidRPr="003679C6" w:rsidR="00CA2B95">
              <w:rPr>
                <w:rFonts w:cstheme="minorHAnsi"/>
                <w:vertAlign w:val="superscript"/>
              </w:rPr>
              <w:t>a</w:t>
            </w:r>
          </w:p>
        </w:tc>
      </w:tr>
      <w:tr w14:paraId="1073E5DB" w14:textId="77777777" w:rsidTr="009671B1">
        <w:tblPrEx>
          <w:tblW w:w="9445" w:type="dxa"/>
          <w:tblInd w:w="0" w:type="dxa"/>
          <w:tblLook w:val="04A0"/>
        </w:tblPrEx>
        <w:tc>
          <w:tcPr>
            <w:tcW w:w="1525" w:type="dxa"/>
          </w:tcPr>
          <w:p w:rsidR="00A36134" w:rsidRPr="00BC3401" w:rsidP="00115994" w14:paraId="2C0ED9D1" w14:textId="2339971C">
            <w:pPr>
              <w:rPr>
                <w:rFonts w:asciiTheme="minorHAnsi" w:hAnsiTheme="minorHAnsi" w:cstheme="minorHAnsi"/>
              </w:rPr>
            </w:pPr>
            <w:r>
              <w:rPr>
                <w:rFonts w:asciiTheme="minorHAnsi" w:hAnsiTheme="minorHAnsi" w:cstheme="minorHAnsi"/>
              </w:rPr>
              <w:t>Human-centered dissemination design sessions</w:t>
            </w:r>
          </w:p>
        </w:tc>
        <w:tc>
          <w:tcPr>
            <w:tcW w:w="1890" w:type="dxa"/>
          </w:tcPr>
          <w:p w:rsidR="00A36134" w:rsidRPr="00BC3401" w:rsidP="00115994" w14:paraId="50C70376" w14:textId="44B5F7D0">
            <w:pPr>
              <w:rPr>
                <w:rFonts w:asciiTheme="minorHAnsi" w:hAnsiTheme="minorHAnsi" w:cstheme="minorHAnsi"/>
              </w:rPr>
            </w:pPr>
            <w:r>
              <w:rPr>
                <w:rFonts w:asciiTheme="minorHAnsi" w:hAnsiTheme="minorHAnsi" w:cstheme="minorHAnsi"/>
              </w:rPr>
              <w:t xml:space="preserve">Instrument 2: </w:t>
            </w:r>
            <w:r w:rsidR="006321E3">
              <w:rPr>
                <w:rFonts w:asciiTheme="minorHAnsi" w:hAnsiTheme="minorHAnsi" w:cstheme="minorHAnsi"/>
              </w:rPr>
              <w:t>HCD</w:t>
            </w:r>
            <w:r w:rsidR="00353180">
              <w:rPr>
                <w:rFonts w:asciiTheme="minorHAnsi" w:hAnsiTheme="minorHAnsi" w:cstheme="minorHAnsi"/>
              </w:rPr>
              <w:t xml:space="preserve"> dissemination</w:t>
            </w:r>
            <w:r w:rsidR="006321E3">
              <w:rPr>
                <w:rFonts w:asciiTheme="minorHAnsi" w:hAnsiTheme="minorHAnsi" w:cstheme="minorHAnsi"/>
              </w:rPr>
              <w:t xml:space="preserve"> facilitation guide</w:t>
            </w:r>
          </w:p>
        </w:tc>
        <w:tc>
          <w:tcPr>
            <w:tcW w:w="4320" w:type="dxa"/>
          </w:tcPr>
          <w:p w:rsidR="00A36134" w:rsidRPr="00BC3401" w:rsidP="00115994" w14:paraId="7DDCAC37" w14:textId="55151BF4">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DD4F84">
              <w:rPr>
                <w:rFonts w:asciiTheme="minorHAnsi" w:hAnsiTheme="minorHAnsi" w:cstheme="minorHAnsi"/>
              </w:rPr>
              <w:t>NextGen service providers, r</w:t>
            </w:r>
            <w:r w:rsidR="002C790D">
              <w:rPr>
                <w:rFonts w:asciiTheme="minorHAnsi" w:hAnsiTheme="minorHAnsi" w:cstheme="minorHAnsi"/>
              </w:rPr>
              <w:t>esearchers and policy experts</w:t>
            </w:r>
            <w:r w:rsidR="00DD4F84">
              <w:rPr>
                <w:rFonts w:asciiTheme="minorHAnsi" w:hAnsiTheme="minorHAnsi" w:cstheme="minorHAnsi"/>
              </w:rPr>
              <w:t>, other human services providers</w:t>
            </w:r>
            <w:r w:rsidR="00D34951">
              <w:rPr>
                <w:rFonts w:asciiTheme="minorHAnsi" w:hAnsiTheme="minorHAnsi" w:cstheme="minorHAnsi"/>
              </w:rPr>
              <w:t>.</w:t>
            </w:r>
          </w:p>
          <w:p w:rsidR="00A36134" w:rsidRPr="00BC3401" w:rsidP="00115994" w14:paraId="15C7BED5" w14:textId="77777777">
            <w:pPr>
              <w:rPr>
                <w:rFonts w:asciiTheme="minorHAnsi" w:hAnsiTheme="minorHAnsi" w:cstheme="minorHAnsi"/>
              </w:rPr>
            </w:pPr>
          </w:p>
          <w:p w:rsidR="00A36134" w:rsidRPr="00BC3401" w:rsidP="00115994" w14:paraId="2AF0A6CE" w14:textId="534783DD">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5F76DF">
              <w:rPr>
                <w:rFonts w:asciiTheme="minorHAnsi" w:hAnsiTheme="minorHAnsi" w:cstheme="minorHAnsi"/>
              </w:rPr>
              <w:t xml:space="preserve">Dissemination discussion will </w:t>
            </w:r>
            <w:r w:rsidRPr="001A2499" w:rsidR="001A2499">
              <w:rPr>
                <w:rFonts w:asciiTheme="minorHAnsi" w:hAnsiTheme="minorHAnsi" w:cstheme="minorHAnsi"/>
              </w:rPr>
              <w:t>focus on soliciting general information needs and research use preferences as well as getting input on planned</w:t>
            </w:r>
            <w:r w:rsidR="00F35F02">
              <w:rPr>
                <w:rFonts w:asciiTheme="minorHAnsi" w:hAnsiTheme="minorHAnsi" w:cstheme="minorHAnsi"/>
              </w:rPr>
              <w:t xml:space="preserve"> or potential</w:t>
            </w:r>
            <w:r w:rsidRPr="001A2499" w:rsidR="001A2499">
              <w:rPr>
                <w:rFonts w:asciiTheme="minorHAnsi" w:hAnsiTheme="minorHAnsi" w:cstheme="minorHAnsi"/>
              </w:rPr>
              <w:t xml:space="preserve"> short-term impact study products and preferred dissemination </w:t>
            </w:r>
            <w:r w:rsidR="000802E4">
              <w:rPr>
                <w:rFonts w:asciiTheme="minorHAnsi" w:hAnsiTheme="minorHAnsi" w:cstheme="minorHAnsi"/>
              </w:rPr>
              <w:t xml:space="preserve">products, </w:t>
            </w:r>
            <w:r w:rsidRPr="001A2499" w:rsidR="001A2499">
              <w:rPr>
                <w:rFonts w:asciiTheme="minorHAnsi" w:hAnsiTheme="minorHAnsi" w:cstheme="minorHAnsi"/>
              </w:rPr>
              <w:t>strategies</w:t>
            </w:r>
            <w:r w:rsidR="000802E4">
              <w:rPr>
                <w:rFonts w:asciiTheme="minorHAnsi" w:hAnsiTheme="minorHAnsi" w:cstheme="minorHAnsi"/>
              </w:rPr>
              <w:t>,</w:t>
            </w:r>
            <w:r w:rsidRPr="001A2499" w:rsidR="001A2499">
              <w:rPr>
                <w:rFonts w:asciiTheme="minorHAnsi" w:hAnsiTheme="minorHAnsi" w:cstheme="minorHAnsi"/>
              </w:rPr>
              <w:t xml:space="preserve"> and channels.</w:t>
            </w:r>
            <w:r w:rsidR="005A6812">
              <w:rPr>
                <w:rFonts w:asciiTheme="minorHAnsi" w:hAnsiTheme="minorHAnsi" w:cstheme="minorHAnsi"/>
              </w:rPr>
              <w:t xml:space="preserve"> A brief pre-work activity </w:t>
            </w:r>
            <w:r w:rsidR="00136379">
              <w:rPr>
                <w:rFonts w:asciiTheme="minorHAnsi" w:hAnsiTheme="minorHAnsi" w:cstheme="minorHAnsi"/>
              </w:rPr>
              <w:t>(included in Appendix 1) primes participants to think about their own research needs and use</w:t>
            </w:r>
            <w:r w:rsidR="00B519D0">
              <w:rPr>
                <w:rFonts w:asciiTheme="minorHAnsi" w:hAnsiTheme="minorHAnsi" w:cstheme="minorHAnsi"/>
              </w:rPr>
              <w:t xml:space="preserve"> and is intended to make the live session more efficient and effective. </w:t>
            </w:r>
          </w:p>
          <w:p w:rsidR="00A36134" w:rsidRPr="00BC3401" w:rsidP="00115994" w14:paraId="6D3BF3DE" w14:textId="77777777">
            <w:pPr>
              <w:rPr>
                <w:rFonts w:asciiTheme="minorHAnsi" w:hAnsiTheme="minorHAnsi" w:cstheme="minorHAnsi"/>
              </w:rPr>
            </w:pPr>
          </w:p>
          <w:p w:rsidR="00A36134" w:rsidRPr="00BC3401" w:rsidP="00B61C8B" w14:paraId="30076CFB" w14:textId="49F98013">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81155F">
              <w:rPr>
                <w:rFonts w:asciiTheme="minorHAnsi" w:hAnsiTheme="minorHAnsi" w:cstheme="minorHAnsi"/>
              </w:rPr>
              <w:t xml:space="preserve"> T</w:t>
            </w:r>
            <w:r w:rsidRPr="0081155F" w:rsidR="0081155F">
              <w:rPr>
                <w:rFonts w:asciiTheme="minorHAnsi" w:hAnsiTheme="minorHAnsi" w:cstheme="minorHAnsi"/>
              </w:rPr>
              <w:t>he study team will facilitate human-centered design activities</w:t>
            </w:r>
            <w:r w:rsidR="0081155F">
              <w:rPr>
                <w:rFonts w:asciiTheme="minorHAnsi" w:hAnsiTheme="minorHAnsi" w:cstheme="minorHAnsi"/>
              </w:rPr>
              <w:t xml:space="preserve"> with the goal of </w:t>
            </w:r>
            <w:r w:rsidR="000802E4">
              <w:rPr>
                <w:rFonts w:asciiTheme="minorHAnsi" w:hAnsiTheme="minorHAnsi" w:cstheme="minorHAnsi"/>
              </w:rPr>
              <w:t xml:space="preserve">refining </w:t>
            </w:r>
            <w:r w:rsidRPr="0081155F" w:rsidR="0081155F">
              <w:rPr>
                <w:rFonts w:asciiTheme="minorHAnsi" w:hAnsiTheme="minorHAnsi" w:cstheme="minorHAnsi"/>
              </w:rPr>
              <w:t xml:space="preserve">dissemination products </w:t>
            </w:r>
            <w:r w:rsidR="000802E4">
              <w:rPr>
                <w:rFonts w:asciiTheme="minorHAnsi" w:hAnsiTheme="minorHAnsi" w:cstheme="minorHAnsi"/>
              </w:rPr>
              <w:t xml:space="preserve">and plans to best meet </w:t>
            </w:r>
            <w:r w:rsidR="000802E4">
              <w:rPr>
                <w:rFonts w:asciiTheme="minorHAnsi" w:hAnsiTheme="minorHAnsi" w:cstheme="minorHAnsi"/>
              </w:rPr>
              <w:t xml:space="preserve">the </w:t>
            </w:r>
            <w:r w:rsidR="00A80B58">
              <w:rPr>
                <w:rFonts w:asciiTheme="minorHAnsi" w:hAnsiTheme="minorHAnsi" w:cstheme="minorHAnsi"/>
              </w:rPr>
              <w:t>researc</w:t>
            </w:r>
            <w:r w:rsidR="00A80B58">
              <w:rPr>
                <w:rFonts w:cstheme="minorHAnsi"/>
              </w:rPr>
              <w:t>h</w:t>
            </w:r>
            <w:r w:rsidR="000802E4">
              <w:rPr>
                <w:rFonts w:asciiTheme="minorHAnsi" w:hAnsiTheme="minorHAnsi" w:cstheme="minorHAnsi"/>
              </w:rPr>
              <w:t xml:space="preserve"> and information needs of </w:t>
            </w:r>
            <w:r w:rsidR="00A80B58">
              <w:rPr>
                <w:rFonts w:asciiTheme="minorHAnsi" w:hAnsiTheme="minorHAnsi" w:cstheme="minorHAnsi"/>
              </w:rPr>
              <w:t>focal audiences</w:t>
            </w:r>
            <w:r w:rsidRPr="0081155F" w:rsidR="0081155F">
              <w:rPr>
                <w:rFonts w:asciiTheme="minorHAnsi" w:hAnsiTheme="minorHAnsi" w:cstheme="minorHAnsi"/>
              </w:rPr>
              <w:t>.</w:t>
            </w:r>
            <w:r w:rsidR="00BB7903">
              <w:rPr>
                <w:rFonts w:asciiTheme="minorHAnsi" w:hAnsiTheme="minorHAnsi" w:cstheme="minorHAnsi"/>
              </w:rPr>
              <w:t xml:space="preserve"> </w:t>
            </w:r>
            <w:r w:rsidRPr="001A2499" w:rsidR="001A2499">
              <w:rPr>
                <w:rFonts w:asciiTheme="minorHAnsi" w:hAnsiTheme="minorHAnsi" w:cstheme="minorHAnsi"/>
              </w:rPr>
              <w:t xml:space="preserve">The </w:t>
            </w:r>
            <w:r w:rsidR="009002D7">
              <w:rPr>
                <w:rFonts w:asciiTheme="minorHAnsi" w:hAnsiTheme="minorHAnsi" w:cstheme="minorHAnsi"/>
              </w:rPr>
              <w:t xml:space="preserve">dissemination discussions </w:t>
            </w:r>
            <w:r w:rsidRPr="001A2499" w:rsidR="001A2499">
              <w:rPr>
                <w:rFonts w:asciiTheme="minorHAnsi" w:hAnsiTheme="minorHAnsi" w:cstheme="minorHAnsi"/>
              </w:rPr>
              <w:t>will improve the study’s relevance and encourage uptake of the findings.</w:t>
            </w:r>
            <w:r w:rsidR="007D0C5C">
              <w:rPr>
                <w:rFonts w:asciiTheme="minorHAnsi" w:hAnsiTheme="minorHAnsi" w:cstheme="minorHAnsi"/>
              </w:rPr>
              <w:t xml:space="preserve"> Specific topics to cover include research needs, </w:t>
            </w:r>
            <w:r w:rsidR="00485E76">
              <w:rPr>
                <w:rFonts w:asciiTheme="minorHAnsi" w:hAnsiTheme="minorHAnsi" w:cstheme="minorHAnsi"/>
              </w:rPr>
              <w:t xml:space="preserve">the dissemination products, and dissemination channels and strategies.  </w:t>
            </w:r>
            <w:r w:rsidRPr="001A2499" w:rsidR="001A2499">
              <w:rPr>
                <w:rFonts w:asciiTheme="minorHAnsi" w:hAnsiTheme="minorHAnsi" w:cstheme="minorHAnsi"/>
              </w:rPr>
              <w:t xml:space="preserve"> </w:t>
            </w:r>
            <w:r w:rsidR="00BB7903">
              <w:rPr>
                <w:rFonts w:asciiTheme="minorHAnsi" w:hAnsiTheme="minorHAnsi" w:cstheme="minorHAnsi"/>
              </w:rPr>
              <w:t xml:space="preserve"> </w:t>
            </w:r>
          </w:p>
        </w:tc>
        <w:tc>
          <w:tcPr>
            <w:tcW w:w="1710" w:type="dxa"/>
          </w:tcPr>
          <w:p w:rsidR="00A36134" w:rsidRPr="00BC3401" w:rsidP="00115994" w14:paraId="27ECB13A" w14:textId="1645C93E">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Pr="00751566" w:rsidR="00751566">
              <w:rPr>
                <w:rFonts w:asciiTheme="minorHAnsi" w:hAnsiTheme="minorHAnsi" w:cstheme="minorHAnsi"/>
              </w:rPr>
              <w:t>In-person or virtual (online and over telephone using a collaboration platform)</w:t>
            </w:r>
          </w:p>
          <w:p w:rsidR="00A36134" w:rsidRPr="00BC3401" w:rsidP="00115994" w14:paraId="3E57C1F5" w14:textId="77777777">
            <w:pPr>
              <w:rPr>
                <w:rFonts w:asciiTheme="minorHAnsi" w:hAnsiTheme="minorHAnsi" w:cstheme="minorHAnsi"/>
              </w:rPr>
            </w:pPr>
          </w:p>
          <w:p w:rsidR="00A36134" w:rsidRPr="00BC3401" w:rsidP="00115994" w14:paraId="47B89D35" w14:textId="4E8FA242">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474F1">
              <w:rPr>
                <w:rFonts w:asciiTheme="minorHAnsi" w:hAnsiTheme="minorHAnsi" w:cstheme="minorHAnsi"/>
              </w:rPr>
              <w:t xml:space="preserve"> </w:t>
            </w:r>
            <w:r w:rsidR="00F9074D">
              <w:rPr>
                <w:rFonts w:asciiTheme="minorHAnsi" w:hAnsiTheme="minorHAnsi" w:cstheme="minorHAnsi"/>
              </w:rPr>
              <w:t>90 minutes per session</w:t>
            </w:r>
            <w:r w:rsidR="005A6812">
              <w:rPr>
                <w:rFonts w:asciiTheme="minorHAnsi" w:hAnsiTheme="minorHAnsi" w:cstheme="minorHAnsi"/>
              </w:rPr>
              <w:t xml:space="preserve"> + </w:t>
            </w:r>
            <w:r w:rsidR="007E344E">
              <w:rPr>
                <w:rFonts w:asciiTheme="minorHAnsi" w:hAnsiTheme="minorHAnsi" w:cstheme="minorHAnsi"/>
              </w:rPr>
              <w:t>10-minute</w:t>
            </w:r>
            <w:r w:rsidR="005A6812">
              <w:rPr>
                <w:rFonts w:asciiTheme="minorHAnsi" w:hAnsiTheme="minorHAnsi" w:cstheme="minorHAnsi"/>
              </w:rPr>
              <w:t xml:space="preserve"> pre-work activity = 100 minutes total</w:t>
            </w:r>
          </w:p>
        </w:tc>
      </w:tr>
    </w:tbl>
    <w:p w:rsidR="007D0F6E" w:rsidRPr="003679C6" w:rsidP="00DF1291" w14:paraId="276E8AA7" w14:textId="62013D1B">
      <w:pPr>
        <w:spacing w:after="0" w:line="240" w:lineRule="auto"/>
        <w:rPr>
          <w:sz w:val="20"/>
          <w:szCs w:val="20"/>
        </w:rPr>
      </w:pPr>
      <w:r w:rsidRPr="003679C6">
        <w:rPr>
          <w:iCs/>
          <w:sz w:val="20"/>
          <w:szCs w:val="20"/>
          <w:vertAlign w:val="superscript"/>
        </w:rPr>
        <w:t>a</w:t>
      </w:r>
      <w:r w:rsidRPr="003679C6">
        <w:rPr>
          <w:iCs/>
          <w:sz w:val="20"/>
          <w:szCs w:val="20"/>
        </w:rPr>
        <w:t xml:space="preserve"> The in-person data walk</w:t>
      </w:r>
      <w:r>
        <w:rPr>
          <w:iCs/>
          <w:sz w:val="20"/>
          <w:szCs w:val="20"/>
        </w:rPr>
        <w:t xml:space="preserve">s are </w:t>
      </w:r>
      <w:r w:rsidRPr="003679C6">
        <w:rPr>
          <w:iCs/>
          <w:sz w:val="20"/>
          <w:szCs w:val="20"/>
        </w:rPr>
        <w:t xml:space="preserve">designed to take approximately twice as long as the virtual version because </w:t>
      </w:r>
      <w:r>
        <w:rPr>
          <w:iCs/>
          <w:sz w:val="20"/>
          <w:szCs w:val="20"/>
        </w:rPr>
        <w:t>they are</w:t>
      </w:r>
      <w:r w:rsidRPr="003679C6">
        <w:rPr>
          <w:iCs/>
          <w:sz w:val="20"/>
          <w:szCs w:val="20"/>
        </w:rPr>
        <w:t xml:space="preserve"> embedded within a two-day, </w:t>
      </w:r>
      <w:r w:rsidR="00385B5C">
        <w:rPr>
          <w:iCs/>
          <w:sz w:val="20"/>
          <w:szCs w:val="20"/>
        </w:rPr>
        <w:t xml:space="preserve">in-person </w:t>
      </w:r>
      <w:r w:rsidRPr="003679C6">
        <w:rPr>
          <w:iCs/>
          <w:sz w:val="20"/>
          <w:szCs w:val="20"/>
        </w:rPr>
        <w:t>cross-program convening</w:t>
      </w:r>
      <w:r w:rsidR="00385B5C">
        <w:rPr>
          <w:iCs/>
          <w:sz w:val="20"/>
          <w:szCs w:val="20"/>
        </w:rPr>
        <w:t xml:space="preserve"> with interactive, hands-on components</w:t>
      </w:r>
      <w:r>
        <w:rPr>
          <w:iCs/>
          <w:sz w:val="20"/>
          <w:szCs w:val="20"/>
        </w:rPr>
        <w:t xml:space="preserve">. </w:t>
      </w:r>
      <w:r w:rsidRPr="003679C6">
        <w:rPr>
          <w:iCs/>
          <w:sz w:val="20"/>
          <w:szCs w:val="20"/>
        </w:rPr>
        <w:t>The increased interaction, movement, and cross-program dialogue require additional time to ensure all participants can fully engage with the materials and with one another.</w:t>
      </w:r>
      <w:r w:rsidR="00F92663">
        <w:rPr>
          <w:iCs/>
          <w:sz w:val="20"/>
          <w:szCs w:val="20"/>
        </w:rPr>
        <w:t xml:space="preserve"> </w:t>
      </w:r>
    </w:p>
    <w:p w:rsidR="00CA2B95" w:rsidP="00DF1291" w14:paraId="03497511" w14:textId="77777777">
      <w:pPr>
        <w:spacing w:after="0" w:line="240" w:lineRule="auto"/>
        <w:rPr>
          <w:i/>
        </w:rPr>
      </w:pPr>
    </w:p>
    <w:p w:rsidR="004328A4" w:rsidRPr="004328A4" w:rsidP="00CD3E68" w14:paraId="6B7E22CE" w14:textId="14554C6B">
      <w:pPr>
        <w:spacing w:after="60" w:line="240" w:lineRule="auto"/>
        <w:rPr>
          <w:i/>
        </w:rPr>
      </w:pPr>
      <w:r>
        <w:rPr>
          <w:i/>
        </w:rPr>
        <w:t>Other Data Sources and Uses of Information</w:t>
      </w:r>
    </w:p>
    <w:p w:rsidR="000D7D44" w:rsidP="007D0F6E" w14:paraId="37B1551D" w14:textId="03B325EF">
      <w:pPr>
        <w:spacing w:after="0" w:line="240" w:lineRule="auto"/>
      </w:pPr>
      <w:r>
        <w:t>Data previously collected for t</w:t>
      </w:r>
      <w:r w:rsidR="007E7461">
        <w:t>he NextGen Project (</w:t>
      </w:r>
      <w:r w:rsidRPr="007E7461" w:rsidR="007E7461">
        <w:t>OMB No. 0970-0545</w:t>
      </w:r>
      <w:r w:rsidR="007E7461">
        <w:t xml:space="preserve">) is the source for </w:t>
      </w:r>
      <w:r w:rsidR="00200382">
        <w:t xml:space="preserve">contact information for the </w:t>
      </w:r>
      <w:r w:rsidR="007E7461">
        <w:t>NextGen service providers</w:t>
      </w:r>
      <w:r w:rsidR="00200382">
        <w:t xml:space="preserve">. </w:t>
      </w:r>
      <w:r w:rsidR="00C81346">
        <w:t xml:space="preserve">Representatives from each NextGen </w:t>
      </w:r>
      <w:r w:rsidR="005705A0">
        <w:t>program</w:t>
      </w:r>
      <w:r w:rsidR="00C81346">
        <w:t xml:space="preserve"> will be invited to the data walk and human-centered </w:t>
      </w:r>
      <w:r w:rsidR="00206FEA">
        <w:t xml:space="preserve">dissemination design sessions. The NextGen Project </w:t>
      </w:r>
      <w:r w:rsidR="00200382">
        <w:t xml:space="preserve">is also the source for contact information for </w:t>
      </w:r>
      <w:r w:rsidR="007E7461">
        <w:t xml:space="preserve">NextGen study participants.  </w:t>
      </w: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4A5A18" w14:paraId="04F89FCB" w14:textId="5B91EC9D">
      <w:pPr>
        <w:spacing w:after="0" w:line="240" w:lineRule="auto"/>
      </w:pPr>
      <w:r w:rsidRPr="00097B42">
        <w:t xml:space="preserve">The data collection plan is designed to efficiently obtain information and minimize respondent burden. </w:t>
      </w:r>
      <w:r w:rsidR="0062634C">
        <w:t>The</w:t>
      </w:r>
      <w:r>
        <w:t xml:space="preserve"> study team will conduct </w:t>
      </w:r>
      <w:r w:rsidR="0062634C">
        <w:t>virtual data walk</w:t>
      </w:r>
      <w:r>
        <w:t>s</w:t>
      </w:r>
      <w:r w:rsidR="0005772B">
        <w:t xml:space="preserve"> online or</w:t>
      </w:r>
      <w:r w:rsidR="0062634C">
        <w:t xml:space="preserve"> </w:t>
      </w:r>
      <w:r w:rsidR="00C768B6">
        <w:t xml:space="preserve">via telephone calls using a collaborative online tool such as Mural. The online collaboration tool will </w:t>
      </w:r>
      <w:r w:rsidR="00C457DF">
        <w:t xml:space="preserve">facilitate </w:t>
      </w:r>
      <w:r w:rsidR="005C29BC">
        <w:t xml:space="preserve">simple, real-time </w:t>
      </w:r>
      <w:r w:rsidR="00C457DF">
        <w:t>submissions of ideas by participants</w:t>
      </w:r>
      <w:r w:rsidR="005C29BC">
        <w:t xml:space="preserve">. </w:t>
      </w:r>
      <w:r w:rsidR="001C4367">
        <w:t xml:space="preserve">It will present these ideas to other participants in an easy-to-understand layout. </w:t>
      </w:r>
      <w:r w:rsidR="000F54DE">
        <w:t xml:space="preserve">Participants will not need to install any software and can connect through their internet browser. </w:t>
      </w:r>
      <w:r w:rsidR="00BB14BE">
        <w:t xml:space="preserve">The study team will host </w:t>
      </w:r>
      <w:r w:rsidR="00AE2F19">
        <w:t xml:space="preserve">virtual </w:t>
      </w:r>
      <w:r w:rsidR="00B317E7">
        <w:t>data walks and</w:t>
      </w:r>
      <w:r w:rsidR="00AE2F19">
        <w:t xml:space="preserve"> </w:t>
      </w:r>
      <w:r w:rsidR="00BB14BE">
        <w:t>h</w:t>
      </w:r>
      <w:r w:rsidR="001C4367">
        <w:t xml:space="preserve">uman-centered design </w:t>
      </w:r>
      <w:r w:rsidR="004D3B50">
        <w:t>discussions</w:t>
      </w:r>
      <w:r w:rsidR="001C4367">
        <w:t xml:space="preserve"> </w:t>
      </w:r>
      <w:r w:rsidR="00AE2F19">
        <w:t xml:space="preserve">using </w:t>
      </w:r>
      <w:r w:rsidR="004D3B50">
        <w:t>meeting software such as WebEx</w:t>
      </w:r>
      <w:r w:rsidR="00B317E7">
        <w:t xml:space="preserve"> or Zoom</w:t>
      </w:r>
      <w:r w:rsidR="004D3B50">
        <w:t xml:space="preserve">. </w:t>
      </w:r>
      <w:r w:rsidR="004046A3">
        <w:t xml:space="preserve">This </w:t>
      </w:r>
      <w:r w:rsidR="00BB14BE">
        <w:t>software will</w:t>
      </w:r>
      <w:r w:rsidR="002D364C">
        <w:t xml:space="preserve"> allow the study team to share information and discussion prompts during the meeting</w:t>
      </w:r>
      <w:r w:rsidR="004A5A18">
        <w:t xml:space="preserve"> and let participants join via their web browser or telephone</w:t>
      </w:r>
      <w:r w:rsidR="00AE2F19">
        <w:t xml:space="preserve"> without installing any software</w:t>
      </w:r>
      <w:r w:rsidR="004A5A18">
        <w:t xml:space="preserve">.  </w:t>
      </w: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14:paraId="5993A0F6" w14:textId="72B6EEBF">
      <w:pPr>
        <w:spacing w:after="0" w:line="240" w:lineRule="auto"/>
      </w:pPr>
      <w:r>
        <w:t xml:space="preserve">The data collected for this </w:t>
      </w:r>
      <w:r w:rsidR="0019587F">
        <w:t xml:space="preserve">request </w:t>
      </w:r>
      <w:r>
        <w:t xml:space="preserve">is not available anywhere else as it is specific to the NextGen </w:t>
      </w:r>
      <w:r w:rsidR="006B5266">
        <w:t>p</w:t>
      </w:r>
      <w:r>
        <w:t xml:space="preserve">roject and its </w:t>
      </w:r>
      <w:r w:rsidR="000C1199">
        <w:t xml:space="preserve">planned </w:t>
      </w:r>
      <w:r>
        <w:t xml:space="preserve">dissemination products. </w:t>
      </w:r>
      <w:r w:rsidR="007F4FA7">
        <w:t xml:space="preserve">Both data collections </w:t>
      </w:r>
      <w:r w:rsidR="004204DD">
        <w:t xml:space="preserve">included </w:t>
      </w:r>
      <w:r w:rsidR="000C1199">
        <w:t xml:space="preserve">in this </w:t>
      </w:r>
      <w:r w:rsidR="0019587F">
        <w:t xml:space="preserve">request </w:t>
      </w:r>
      <w:r w:rsidR="007F4FA7">
        <w:t>are designed to minimize burde</w:t>
      </w:r>
      <w:r w:rsidR="002E6E8C">
        <w:t xml:space="preserve">n </w:t>
      </w:r>
      <w:r w:rsidR="00C719DC">
        <w:t>by using only the minimum amount of time to cover the topics</w:t>
      </w:r>
      <w:r w:rsidR="0097224F">
        <w:t xml:space="preserve"> and the </w:t>
      </w:r>
      <w:r w:rsidR="002B59A3">
        <w:t>smallest group size</w:t>
      </w:r>
      <w:r w:rsidR="00E13D96">
        <w:t>s</w:t>
      </w:r>
      <w:r w:rsidR="003679C6">
        <w:t xml:space="preserve"> necessary</w:t>
      </w:r>
      <w:r w:rsidR="00E13D96">
        <w:t xml:space="preserve"> to </w:t>
      </w:r>
      <w:r w:rsidR="006418BD">
        <w:t>gather varied perspectives.</w:t>
      </w:r>
      <w:r w:rsidR="002E6E8C">
        <w:t xml:space="preserve">  </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0D7F6107">
      <w:pPr>
        <w:spacing w:after="0" w:line="240" w:lineRule="auto"/>
      </w:pPr>
      <w:r>
        <w:t xml:space="preserve">Some NextGen service providers </w:t>
      </w:r>
      <w:r w:rsidR="005722EC">
        <w:t xml:space="preserve">or other human services providers </w:t>
      </w:r>
      <w:r>
        <w:t>are s</w:t>
      </w:r>
      <w:r w:rsidRPr="007851FB">
        <w:t>mall organizations, such as businesses or nonprofit organizations</w:t>
      </w:r>
      <w:r w:rsidR="00846AAC">
        <w:t>. W</w:t>
      </w:r>
      <w:r w:rsidRPr="007851FB">
        <w:t xml:space="preserve">e will minimize the burden for </w:t>
      </w:r>
      <w:r w:rsidR="00846AAC">
        <w:t xml:space="preserve">these </w:t>
      </w:r>
      <w:r w:rsidRPr="007851FB">
        <w:t xml:space="preserve">respondents by </w:t>
      </w:r>
      <w:r w:rsidR="00846AAC">
        <w:t xml:space="preserve">hosting sessions </w:t>
      </w:r>
      <w:r w:rsidRPr="007851FB">
        <w:t>at times convenient for the</w:t>
      </w:r>
      <w:r w:rsidR="00846AAC">
        <w:t xml:space="preserve">m and </w:t>
      </w:r>
      <w:r w:rsidRPr="007851FB">
        <w:t>requiring minimal record keeping or written responses on the part of respondents.</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1C204703">
      <w:pPr>
        <w:spacing w:after="0"/>
      </w:pPr>
      <w:r>
        <w:t>This is a one-time data collection.</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CD3E68" w14:paraId="2F3836D2" w14:textId="77777777">
      <w:pPr>
        <w:spacing w:after="40"/>
        <w:rPr>
          <w:i/>
        </w:rPr>
      </w:pPr>
      <w:r w:rsidRPr="00060B30">
        <w:rPr>
          <w:i/>
        </w:rPr>
        <w:t>Federal Register Notice and Comments</w:t>
      </w:r>
    </w:p>
    <w:p w:rsidR="00014EDC" w:rsidRPr="00C822AA" w:rsidP="00453A86" w14:paraId="59ED9214" w14:textId="410A196E">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0077222B">
        <w:t>August 11, 2023 (88 FR 54614)</w:t>
      </w:r>
      <w:r w:rsidRPr="00453A86">
        <w:t xml:space="preserve"> and provided a sixty-day period for public comment. </w:t>
      </w:r>
      <w:r w:rsidRPr="00453A86" w:rsidR="00405075">
        <w:t xml:space="preserve">The second notice </w:t>
      </w:r>
      <w:r w:rsidRPr="00C822AA" w:rsidR="00405075">
        <w:t xml:space="preserve">published on </w:t>
      </w:r>
      <w:r w:rsidRPr="00C822AA" w:rsidR="0077222B">
        <w:t>December 14, 2023 (88 FR 86656)</w:t>
      </w:r>
      <w:r w:rsidRPr="00C822AA" w:rsidR="00405075">
        <w:t xml:space="preserve"> and provided a thirty-day period for public comment. ACF did not receive any substantive comments</w:t>
      </w:r>
      <w:r w:rsidRPr="00C822AA">
        <w:t xml:space="preserve">. </w:t>
      </w:r>
    </w:p>
    <w:p w:rsidR="00453A86" w:rsidRPr="00C822AA" w:rsidP="00453A86" w14:paraId="4014F733" w14:textId="77777777">
      <w:pPr>
        <w:spacing w:after="0"/>
      </w:pPr>
    </w:p>
    <w:p w:rsidR="00060B30" w:rsidRPr="009671B1" w:rsidP="00CD3E68" w14:paraId="678F3F3E" w14:textId="77777777">
      <w:pPr>
        <w:pStyle w:val="Heading4"/>
        <w:spacing w:before="0"/>
        <w:rPr>
          <w:rFonts w:asciiTheme="minorHAnsi" w:hAnsiTheme="minorHAnsi" w:cstheme="minorHAnsi"/>
          <w:b w:val="0"/>
          <w:i/>
          <w:sz w:val="22"/>
          <w:szCs w:val="22"/>
        </w:rPr>
      </w:pPr>
      <w:r w:rsidRPr="009671B1">
        <w:rPr>
          <w:rFonts w:asciiTheme="minorHAnsi" w:hAnsiTheme="minorHAnsi" w:cstheme="minorHAnsi"/>
          <w:b w:val="0"/>
          <w:i/>
          <w:sz w:val="22"/>
          <w:szCs w:val="22"/>
        </w:rPr>
        <w:t>Consultation with Experts Outside of the Study</w:t>
      </w:r>
    </w:p>
    <w:p w:rsidR="00EA0D4F" w:rsidRPr="00C822AA" w:rsidP="00CD3E68" w14:paraId="42BF95B5" w14:textId="425DA5D9">
      <w:pPr>
        <w:spacing w:after="0"/>
      </w:pPr>
      <w:r w:rsidRPr="00C822AA">
        <w:t>No consultations have taken place with experts outside of the study team.</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A266DF" w:rsidRPr="00A266DF" w:rsidP="00A266DF" w14:paraId="5E55487A" w14:textId="1DB04C27">
      <w:pPr>
        <w:spacing w:after="0"/>
      </w:pPr>
      <w:r w:rsidRPr="00964918">
        <w:t>NextGen</w:t>
      </w:r>
      <w:r w:rsidR="00FD5C77">
        <w:t xml:space="preserve"> study</w:t>
      </w:r>
      <w:r w:rsidRPr="00964918">
        <w:t xml:space="preserve"> </w:t>
      </w:r>
      <w:r w:rsidR="00E00DB1">
        <w:t>p</w:t>
      </w:r>
      <w:r w:rsidRPr="00964918">
        <w:t>artici</w:t>
      </w:r>
      <w:r w:rsidRPr="00964918" w:rsidR="005A25F2">
        <w:t xml:space="preserve">pants that </w:t>
      </w:r>
      <w:r w:rsidRPr="00964918" w:rsidR="00701A69">
        <w:t>take part in a virtual data walk session will receive a $50 gift card as a token of appreciation</w:t>
      </w:r>
      <w:r w:rsidRPr="00964918" w:rsidR="00B70B48">
        <w:t>, intended to offset costs of participation</w:t>
      </w:r>
      <w:r w:rsidRPr="00964918" w:rsidR="00701A69">
        <w:t xml:space="preserve">. </w:t>
      </w:r>
      <w:r w:rsidR="006E678B">
        <w:t>T</w:t>
      </w:r>
      <w:r>
        <w:t>he</w:t>
      </w:r>
      <w:r w:rsidR="00077044">
        <w:t xml:space="preserve"> virtual</w:t>
      </w:r>
      <w:r>
        <w:t xml:space="preserve"> data walk session</w:t>
      </w:r>
      <w:r w:rsidRPr="00A266DF">
        <w:t xml:space="preserve"> data are not intended to be representative in a statistical sense, in that they will not be used to make statements about the prevalence of experiences </w:t>
      </w:r>
      <w:r w:rsidR="006E678B">
        <w:t>among all NextGen study participants</w:t>
      </w:r>
      <w:r w:rsidRPr="00A266DF">
        <w:t xml:space="preserve">. However, it is important to secure participants with a range of background characteristics to capture a variety of possible experiences </w:t>
      </w:r>
      <w:r w:rsidR="006E678B">
        <w:t>with the programs evaluated under the NextGen Project</w:t>
      </w:r>
      <w:r w:rsidRPr="00A266DF">
        <w:t xml:space="preserve">. </w:t>
      </w:r>
      <w:r w:rsidR="006E678B">
        <w:t>A</w:t>
      </w:r>
      <w:r w:rsidRPr="00A266DF">
        <w:t xml:space="preserve">ll </w:t>
      </w:r>
      <w:r w:rsidR="006E678B">
        <w:t xml:space="preserve">study </w:t>
      </w:r>
      <w:r w:rsidRPr="00A266DF">
        <w:t xml:space="preserve">participants will </w:t>
      </w:r>
      <w:r w:rsidR="006E678B">
        <w:t>be low income, per the study’s inclusion criteria</w:t>
      </w:r>
      <w:r w:rsidRPr="00A266DF">
        <w:t xml:space="preserve">. Without offsetting the direct costs incurred by respondents for attending the </w:t>
      </w:r>
      <w:r w:rsidR="006E678B">
        <w:t>virtual data walk, such as arranging child care or time off work</w:t>
      </w:r>
      <w:r w:rsidRPr="00A266DF">
        <w:t xml:space="preserve">, the research team increases the risk that only individuals able to overcome financial barriers to attend will participate in the study. </w:t>
      </w:r>
      <w:r w:rsidR="00077044">
        <w:t>For example, i</w:t>
      </w:r>
      <w:r w:rsidR="006E678B">
        <w:t>n a similar project, the Evaluation of Employment Coaching project, the study team found it necessary to increase the token of appreciation from $35 to $50 to achieve sufficient response rate to its surveys</w:t>
      </w:r>
      <w:r w:rsidR="00077044">
        <w:t xml:space="preserve"> (</w:t>
      </w:r>
      <w:r w:rsidRPr="00395B70" w:rsidR="00C15876">
        <w:rPr>
          <w:rFonts w:ascii="Calibri" w:hAnsi="Calibri" w:cs="Calibri"/>
        </w:rPr>
        <w:t xml:space="preserve">OMB </w:t>
      </w:r>
      <w:r w:rsidR="00C15876">
        <w:rPr>
          <w:rFonts w:ascii="Calibri" w:hAnsi="Calibri" w:cs="Calibri"/>
        </w:rPr>
        <w:t>No.</w:t>
      </w:r>
      <w:r w:rsidRPr="00395B70" w:rsidR="00C15876">
        <w:rPr>
          <w:rFonts w:ascii="Calibri" w:hAnsi="Calibri" w:cs="Calibri"/>
        </w:rPr>
        <w:t xml:space="preserve"> 0970-0506</w:t>
      </w:r>
      <w:r w:rsidR="00C15876">
        <w:rPr>
          <w:rFonts w:ascii="Calibri" w:hAnsi="Calibri" w:cs="Calibri"/>
        </w:rPr>
        <w:t>)</w:t>
      </w:r>
      <w:r w:rsidR="006E678B">
        <w:t>. Given this, the NextGen Project was approved to provide a $50 token of appreciation for participation in its follow-up surveys and a $60 token of appreciation for participation in two-hour in-depth interviews</w:t>
      </w:r>
      <w:r w:rsidR="00077044">
        <w:t xml:space="preserve"> (OMB No. 0970-0545); t</w:t>
      </w:r>
      <w:r w:rsidR="006E678B">
        <w:t xml:space="preserve">hese token amounts have been successful in </w:t>
      </w:r>
      <w:r w:rsidR="00077044">
        <w:t>achieving a 73 percent response rate to the survey and making it possible for study participants with a range of background characteristics to participate in interviews.</w:t>
      </w:r>
      <w:r w:rsidR="006E678B">
        <w:t xml:space="preserve"> </w:t>
      </w:r>
      <w:r w:rsidRPr="00A266DF">
        <w:t xml:space="preserve">Given </w:t>
      </w:r>
      <w:r w:rsidR="006E678B">
        <w:t>that these</w:t>
      </w:r>
      <w:r w:rsidRPr="00A266DF">
        <w:t xml:space="preserve"> studies have found </w:t>
      </w:r>
      <w:r w:rsidR="006E678B">
        <w:t>tokens of appreciation</w:t>
      </w:r>
      <w:r w:rsidRPr="00A266DF">
        <w:t xml:space="preserve"> ranging from $</w:t>
      </w:r>
      <w:r w:rsidR="006E678B">
        <w:t>50-60</w:t>
      </w:r>
      <w:r w:rsidRPr="00A266DF">
        <w:t xml:space="preserve"> effective in increasing study participation among </w:t>
      </w:r>
      <w:r w:rsidR="006E678B">
        <w:t>low-income</w:t>
      </w:r>
      <w:r w:rsidRPr="00A266DF">
        <w:t xml:space="preserve"> populations, we believe $</w:t>
      </w:r>
      <w:r w:rsidR="006E678B">
        <w:t>50</w:t>
      </w:r>
      <w:r w:rsidRPr="00A266DF">
        <w:t xml:space="preserve"> is a reasonable amount for the </w:t>
      </w:r>
      <w:r w:rsidR="00A02EDE">
        <w:t>effort</w:t>
      </w:r>
      <w:r w:rsidRPr="00A266DF">
        <w:t xml:space="preserve"> associated with participation in these data collection activities, but is not so high as to appear coercive for potential participants.</w:t>
      </w:r>
      <w:r w:rsidR="00A86D18">
        <w:t xml:space="preserve"> </w:t>
      </w: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D3E68" w14:paraId="6433E3BC" w14:textId="584A6F56">
      <w:pPr>
        <w:spacing w:after="60" w:line="240" w:lineRule="auto"/>
        <w:rPr>
          <w:i/>
        </w:rPr>
      </w:pPr>
      <w:r>
        <w:rPr>
          <w:i/>
        </w:rPr>
        <w:t>Personally Identifiable Information</w:t>
      </w:r>
    </w:p>
    <w:p w:rsidR="008267B4" w:rsidRPr="009139B3" w:rsidP="008267B4" w14:paraId="6E09F31B" w14:textId="627CA265">
      <w:pPr>
        <w:spacing w:after="0" w:line="240" w:lineRule="auto"/>
        <w:rPr>
          <w:i/>
        </w:rPr>
      </w:pPr>
      <w:r w:rsidRPr="009139B3">
        <w:rPr>
          <w:rFonts w:cstheme="minorHAnsi"/>
        </w:rPr>
        <w:t>Information will not be maintained in a paper or electronic system from which data are actually or directly retrieved by an individual</w:t>
      </w:r>
      <w:r w:rsidR="00000767">
        <w:rPr>
          <w:rFonts w:cstheme="minorHAnsi"/>
        </w:rPr>
        <w:t>’</w:t>
      </w:r>
      <w:r w:rsidRPr="009139B3">
        <w:rPr>
          <w:rFonts w:cstheme="minorHAnsi"/>
        </w:rPr>
        <w:t>s personal identifier.</w:t>
      </w:r>
      <w:r w:rsidR="00367BC6">
        <w:rPr>
          <w:rFonts w:cstheme="minorHAnsi"/>
        </w:rPr>
        <w:t xml:space="preserve"> The study team will collect names and contact </w:t>
      </w:r>
      <w:r w:rsidR="00367BC6">
        <w:rPr>
          <w:rFonts w:cstheme="minorHAnsi"/>
        </w:rPr>
        <w:t xml:space="preserve">information </w:t>
      </w:r>
      <w:r w:rsidR="00C60E06">
        <w:rPr>
          <w:rFonts w:cstheme="minorHAnsi"/>
        </w:rPr>
        <w:t xml:space="preserve">to facilitate the sessions and for administrative purposes for tokens of appreciation for NextGen Participants. </w:t>
      </w:r>
    </w:p>
    <w:p w:rsidR="002560D7" w:rsidP="002560D7" w14:paraId="3A9E2882" w14:textId="4963E902">
      <w:pPr>
        <w:spacing w:after="0" w:line="240" w:lineRule="auto"/>
        <w:rPr>
          <w:i/>
        </w:rPr>
      </w:pPr>
    </w:p>
    <w:p w:rsidR="002560D7" w:rsidP="00CD3E68" w14:paraId="28D37A40" w14:textId="7557B9D2">
      <w:pPr>
        <w:spacing w:after="60" w:line="240" w:lineRule="auto"/>
        <w:rPr>
          <w:i/>
        </w:rPr>
      </w:pPr>
      <w:r>
        <w:rPr>
          <w:i/>
        </w:rPr>
        <w:t>Assurances of Privacy</w:t>
      </w:r>
    </w:p>
    <w:p w:rsidR="002560D7" w:rsidP="1241ADAB" w14:paraId="4180ABFE" w14:textId="6EBF190D">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As specified in the contract, the Contractor will comply with all Federal and Departmental regulations for private information.</w:t>
      </w:r>
    </w:p>
    <w:p w:rsidR="00993FDE" w:rsidP="002560D7" w14:paraId="00CC041B" w14:textId="77777777">
      <w:pPr>
        <w:spacing w:after="0" w:line="240" w:lineRule="auto"/>
      </w:pPr>
    </w:p>
    <w:p w:rsidR="002560D7" w:rsidP="00CD3E68" w14:paraId="2490F478" w14:textId="3CF9D7B9">
      <w:pPr>
        <w:spacing w:after="60" w:line="240" w:lineRule="auto"/>
        <w:rPr>
          <w:i/>
        </w:rPr>
      </w:pPr>
      <w:r>
        <w:rPr>
          <w:i/>
        </w:rPr>
        <w:t>Data Security and Monitoring</w:t>
      </w:r>
    </w:p>
    <w:p w:rsidR="00D32E6D" w:rsidP="00B078B2" w14:paraId="03788AAC" w14:textId="1D9CA4C7">
      <w:pPr>
        <w:spacing w:after="120" w:line="240" w:lineRule="auto"/>
      </w:pPr>
      <w:r w:rsidRPr="00A967EA">
        <w:rPr>
          <w:iCs/>
        </w:rPr>
        <w:t xml:space="preserve">Any data stored electronically, including </w:t>
      </w:r>
      <w:r>
        <w:rPr>
          <w:iCs/>
        </w:rPr>
        <w:t xml:space="preserve">notes or </w:t>
      </w:r>
      <w:r w:rsidRPr="00A967EA">
        <w:rPr>
          <w:iCs/>
        </w:rPr>
        <w:t xml:space="preserve">audio recordings of </w:t>
      </w:r>
      <w:r>
        <w:rPr>
          <w:iCs/>
        </w:rPr>
        <w:t xml:space="preserve">sessions </w:t>
      </w:r>
      <w:r w:rsidRPr="00A967EA">
        <w:rPr>
          <w:iCs/>
        </w:rPr>
        <w:t xml:space="preserve">will be secured in accordance with the most current National Institute of Standards and Technology requirements and other applicable Federal and departmental regulations. At the end of the </w:t>
      </w:r>
      <w:r w:rsidR="0092749F">
        <w:rPr>
          <w:iCs/>
        </w:rPr>
        <w:t>data collection,</w:t>
      </w:r>
      <w:r w:rsidR="006A0E18">
        <w:rPr>
          <w:iCs/>
        </w:rPr>
        <w:t xml:space="preserve"> once</w:t>
      </w:r>
      <w:r w:rsidR="0092749F">
        <w:rPr>
          <w:iCs/>
        </w:rPr>
        <w:t xml:space="preserve"> information from the data walks and human-centered </w:t>
      </w:r>
      <w:r w:rsidR="001E4B31">
        <w:rPr>
          <w:iCs/>
        </w:rPr>
        <w:t xml:space="preserve">dissemination </w:t>
      </w:r>
      <w:r w:rsidR="0092749F">
        <w:rPr>
          <w:iCs/>
        </w:rPr>
        <w:t>design sessions</w:t>
      </w:r>
      <w:r w:rsidR="006A0E18">
        <w:rPr>
          <w:iCs/>
        </w:rPr>
        <w:t xml:space="preserve"> are incorporated into the impact analysis and research dissemination products, </w:t>
      </w:r>
      <w:r w:rsidR="00B078B2">
        <w:rPr>
          <w:iCs/>
        </w:rPr>
        <w:t xml:space="preserve">the data collected through this </w:t>
      </w:r>
      <w:r w:rsidR="00A02EDE">
        <w:rPr>
          <w:iCs/>
        </w:rPr>
        <w:t xml:space="preserve">request </w:t>
      </w:r>
      <w:r w:rsidR="00B078B2">
        <w:rPr>
          <w:iCs/>
        </w:rPr>
        <w:t xml:space="preserve">will be destroyed. </w:t>
      </w:r>
    </w:p>
    <w:p w:rsidR="002560D7" w:rsidP="002560D7" w14:paraId="249BE1A4"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4"/>
      </w:r>
    </w:p>
    <w:p w:rsidR="0042220D" w:rsidP="00D32E6D" w14:paraId="2D73F51E" w14:textId="30F30003">
      <w:pPr>
        <w:spacing w:after="0" w:line="240" w:lineRule="auto"/>
        <w:rPr>
          <w:rFonts w:cstheme="minorHAnsi"/>
        </w:rPr>
      </w:pPr>
      <w:r w:rsidRPr="00010772">
        <w:rPr>
          <w:rFonts w:cstheme="minorHAnsi"/>
        </w:rPr>
        <w:t>We are not collecting sensitive information.</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CD3E68" w14:paraId="5972B4E8" w14:textId="19743EC4">
      <w:pPr>
        <w:spacing w:after="60" w:line="240" w:lineRule="auto"/>
        <w:rPr>
          <w:i/>
        </w:rPr>
      </w:pPr>
      <w:r>
        <w:rPr>
          <w:i/>
        </w:rPr>
        <w:t>Explanation of Burden Estimates</w:t>
      </w:r>
    </w:p>
    <w:p w:rsidR="00006BBB" w:rsidP="00230CAA" w14:paraId="1EB090B4" w14:textId="77777777">
      <w:pPr>
        <w:spacing w:after="0" w:line="240" w:lineRule="auto"/>
        <w:rPr>
          <w:iCs/>
        </w:rPr>
      </w:pPr>
      <w:r w:rsidRPr="0081513E">
        <w:rPr>
          <w:iCs/>
        </w:rPr>
        <w:t xml:space="preserve">Table </w:t>
      </w:r>
      <w:r w:rsidR="00D17903">
        <w:rPr>
          <w:iCs/>
        </w:rPr>
        <w:t>2</w:t>
      </w:r>
      <w:r>
        <w:rPr>
          <w:iCs/>
        </w:rPr>
        <w:t xml:space="preserve"> </w:t>
      </w:r>
      <w:r w:rsidR="00661729">
        <w:rPr>
          <w:iCs/>
        </w:rPr>
        <w:t>presents burden estimates for this information collection. The estimates of time to complete these instruments are based on the study team’s experience conducting similar sessions</w:t>
      </w:r>
      <w:r w:rsidR="0006021D">
        <w:rPr>
          <w:iCs/>
        </w:rPr>
        <w:t xml:space="preserve">. </w:t>
      </w:r>
    </w:p>
    <w:p w:rsidR="00006BBB" w:rsidP="00230CAA" w14:paraId="3F5B5EF5" w14:textId="77777777">
      <w:pPr>
        <w:spacing w:after="0" w:line="240" w:lineRule="auto"/>
        <w:rPr>
          <w:iCs/>
        </w:rPr>
      </w:pPr>
    </w:p>
    <w:p w:rsidR="00006BBB" w:rsidP="00230CAA" w14:paraId="2DD0C136" w14:textId="1D6A211D">
      <w:pPr>
        <w:spacing w:after="0" w:line="240" w:lineRule="auto"/>
        <w:rPr>
          <w:iCs/>
        </w:rPr>
      </w:pPr>
      <w:r>
        <w:rPr>
          <w:iCs/>
        </w:rPr>
        <w:t xml:space="preserve">The virtual data walk sessions are expected to last </w:t>
      </w:r>
      <w:r w:rsidRPr="00006BBB" w:rsidR="001E4B31">
        <w:rPr>
          <w:iCs/>
        </w:rPr>
        <w:t>90 minutes</w:t>
      </w:r>
      <w:r w:rsidR="00184110">
        <w:rPr>
          <w:iCs/>
        </w:rPr>
        <w:t xml:space="preserve"> on average. </w:t>
      </w:r>
      <w:r w:rsidR="00EF5890">
        <w:rPr>
          <w:iCs/>
        </w:rPr>
        <w:t xml:space="preserve">The number of respondents is based on engaging </w:t>
      </w:r>
      <w:r w:rsidR="007C1A1B">
        <w:rPr>
          <w:iCs/>
        </w:rPr>
        <w:t xml:space="preserve">up to </w:t>
      </w:r>
      <w:r w:rsidR="000C2383">
        <w:rPr>
          <w:iCs/>
        </w:rPr>
        <w:t>4</w:t>
      </w:r>
      <w:r w:rsidR="00EF5890">
        <w:rPr>
          <w:iCs/>
        </w:rPr>
        <w:t xml:space="preserve"> </w:t>
      </w:r>
      <w:r w:rsidR="009A43D9">
        <w:rPr>
          <w:iCs/>
        </w:rPr>
        <w:t>study participants and</w:t>
      </w:r>
      <w:r w:rsidR="007C1A1B">
        <w:rPr>
          <w:iCs/>
        </w:rPr>
        <w:t xml:space="preserve"> </w:t>
      </w:r>
      <w:r w:rsidR="005C4D7C">
        <w:rPr>
          <w:iCs/>
        </w:rPr>
        <w:t>approximately</w:t>
      </w:r>
      <w:r w:rsidR="009A43D9">
        <w:rPr>
          <w:iCs/>
        </w:rPr>
        <w:t xml:space="preserve"> </w:t>
      </w:r>
      <w:r w:rsidR="00AF2937">
        <w:rPr>
          <w:iCs/>
        </w:rPr>
        <w:t>1</w:t>
      </w:r>
      <w:r w:rsidR="00B161E3">
        <w:rPr>
          <w:iCs/>
        </w:rPr>
        <w:t>5</w:t>
      </w:r>
      <w:r w:rsidR="00AF2937">
        <w:rPr>
          <w:iCs/>
        </w:rPr>
        <w:t xml:space="preserve"> </w:t>
      </w:r>
      <w:r w:rsidR="009A43D9">
        <w:rPr>
          <w:iCs/>
        </w:rPr>
        <w:t xml:space="preserve">NextGen service providers </w:t>
      </w:r>
      <w:r w:rsidR="002F20FC">
        <w:rPr>
          <w:iCs/>
        </w:rPr>
        <w:t xml:space="preserve">for each of the four </w:t>
      </w:r>
      <w:r w:rsidR="009A43D9">
        <w:rPr>
          <w:iCs/>
        </w:rPr>
        <w:t xml:space="preserve">NextGen </w:t>
      </w:r>
      <w:r w:rsidR="005254BB">
        <w:rPr>
          <w:iCs/>
        </w:rPr>
        <w:t>programs</w:t>
      </w:r>
      <w:r w:rsidR="00244CA2">
        <w:rPr>
          <w:iCs/>
        </w:rPr>
        <w:t>, and up to</w:t>
      </w:r>
      <w:r w:rsidRPr="00955BD3" w:rsidR="00244CA2">
        <w:rPr>
          <w:iCs/>
        </w:rPr>
        <w:t xml:space="preserve"> four total researchers and policy experts</w:t>
      </w:r>
      <w:r w:rsidR="00244CA2">
        <w:rPr>
          <w:iCs/>
        </w:rPr>
        <w:t xml:space="preserve">. </w:t>
      </w:r>
    </w:p>
    <w:p w:rsidR="00006BBB" w:rsidP="00230CAA" w14:paraId="1F8EE219" w14:textId="77777777">
      <w:pPr>
        <w:spacing w:after="0" w:line="240" w:lineRule="auto"/>
        <w:rPr>
          <w:iCs/>
        </w:rPr>
      </w:pPr>
    </w:p>
    <w:p w:rsidR="00006BBB" w:rsidP="00230CAA" w14:paraId="45ABFD9E" w14:textId="453DEE3D">
      <w:pPr>
        <w:spacing w:after="0" w:line="240" w:lineRule="auto"/>
        <w:rPr>
          <w:iCs/>
        </w:rPr>
      </w:pPr>
      <w:r>
        <w:rPr>
          <w:iCs/>
        </w:rPr>
        <w:t xml:space="preserve">The in-person </w:t>
      </w:r>
      <w:r w:rsidRPr="00006BBB">
        <w:rPr>
          <w:iCs/>
        </w:rPr>
        <w:t xml:space="preserve">data walk session </w:t>
      </w:r>
      <w:r w:rsidR="000726F6">
        <w:rPr>
          <w:iCs/>
        </w:rPr>
        <w:t xml:space="preserve">is </w:t>
      </w:r>
      <w:r w:rsidRPr="00006BBB">
        <w:rPr>
          <w:iCs/>
        </w:rPr>
        <w:t xml:space="preserve">expected to </w:t>
      </w:r>
      <w:r w:rsidR="00244CA2">
        <w:rPr>
          <w:iCs/>
        </w:rPr>
        <w:t>last 2.5 hours</w:t>
      </w:r>
      <w:r>
        <w:rPr>
          <w:iCs/>
        </w:rPr>
        <w:t xml:space="preserve">. </w:t>
      </w:r>
      <w:r w:rsidR="006270A6">
        <w:rPr>
          <w:iCs/>
        </w:rPr>
        <w:t xml:space="preserve">The number of respondents is based </w:t>
      </w:r>
      <w:r w:rsidR="008C13D3">
        <w:rPr>
          <w:iCs/>
        </w:rPr>
        <w:t xml:space="preserve">on </w:t>
      </w:r>
      <w:r w:rsidRPr="008C13D3" w:rsidR="008C13D3">
        <w:rPr>
          <w:iCs/>
        </w:rPr>
        <w:t xml:space="preserve">engaging </w:t>
      </w:r>
      <w:r w:rsidR="00413058">
        <w:rPr>
          <w:iCs/>
        </w:rPr>
        <w:t>2-</w:t>
      </w:r>
      <w:r w:rsidR="007E0909">
        <w:rPr>
          <w:iCs/>
        </w:rPr>
        <w:t>5</w:t>
      </w:r>
      <w:r w:rsidR="00EA443A">
        <w:rPr>
          <w:iCs/>
        </w:rPr>
        <w:t xml:space="preserve"> NextGen service </w:t>
      </w:r>
      <w:r w:rsidRPr="00955BD3" w:rsidR="00955BD3">
        <w:rPr>
          <w:iCs/>
        </w:rPr>
        <w:t>provider</w:t>
      </w:r>
      <w:r w:rsidR="00A5154E">
        <w:rPr>
          <w:iCs/>
        </w:rPr>
        <w:t>s</w:t>
      </w:r>
      <w:r w:rsidR="00EA443A">
        <w:rPr>
          <w:iCs/>
        </w:rPr>
        <w:t xml:space="preserve"> </w:t>
      </w:r>
      <w:r w:rsidRPr="00006BBB">
        <w:rPr>
          <w:iCs/>
        </w:rPr>
        <w:t xml:space="preserve">for each of the four NextGen </w:t>
      </w:r>
      <w:r w:rsidR="005254BB">
        <w:rPr>
          <w:iCs/>
        </w:rPr>
        <w:t>programs</w:t>
      </w:r>
      <w:r w:rsidRPr="00955BD3" w:rsidR="005254BB">
        <w:rPr>
          <w:iCs/>
        </w:rPr>
        <w:t xml:space="preserve"> </w:t>
      </w:r>
      <w:r w:rsidR="00413058">
        <w:rPr>
          <w:iCs/>
        </w:rPr>
        <w:t>(</w:t>
      </w:r>
      <w:r w:rsidR="00160132">
        <w:rPr>
          <w:iCs/>
        </w:rPr>
        <w:t xml:space="preserve">more for programs with more organizational complexity and </w:t>
      </w:r>
      <w:r w:rsidR="00413058">
        <w:rPr>
          <w:iCs/>
        </w:rPr>
        <w:t>up to 1</w:t>
      </w:r>
      <w:r w:rsidR="007E0909">
        <w:rPr>
          <w:iCs/>
        </w:rPr>
        <w:t>1</w:t>
      </w:r>
      <w:r w:rsidR="00413058">
        <w:rPr>
          <w:iCs/>
        </w:rPr>
        <w:t xml:space="preserve"> total)</w:t>
      </w:r>
      <w:r w:rsidR="00244CA2">
        <w:rPr>
          <w:iCs/>
        </w:rPr>
        <w:t xml:space="preserve">. </w:t>
      </w:r>
    </w:p>
    <w:p w:rsidR="006D267F" w:rsidP="00230CAA" w14:paraId="055C0B4C" w14:textId="77777777">
      <w:pPr>
        <w:spacing w:after="0" w:line="240" w:lineRule="auto"/>
        <w:rPr>
          <w:iCs/>
        </w:rPr>
      </w:pPr>
    </w:p>
    <w:p w:rsidR="002150DF" w:rsidRPr="000D62FC" w:rsidP="00230CAA" w14:paraId="3407D278" w14:textId="5F6A0648">
      <w:pPr>
        <w:spacing w:after="0" w:line="240" w:lineRule="auto"/>
        <w:rPr>
          <w:iCs/>
        </w:rPr>
      </w:pPr>
      <w:r>
        <w:rPr>
          <w:iCs/>
        </w:rPr>
        <w:t xml:space="preserve">The </w:t>
      </w:r>
      <w:r w:rsidR="006D267F">
        <w:rPr>
          <w:iCs/>
        </w:rPr>
        <w:t xml:space="preserve">virtual </w:t>
      </w:r>
      <w:r>
        <w:rPr>
          <w:iCs/>
        </w:rPr>
        <w:t xml:space="preserve">human-centered </w:t>
      </w:r>
      <w:r w:rsidR="00E61B4C">
        <w:rPr>
          <w:iCs/>
        </w:rPr>
        <w:t>dissemination</w:t>
      </w:r>
      <w:r w:rsidR="00854607">
        <w:rPr>
          <w:iCs/>
        </w:rPr>
        <w:t xml:space="preserve"> design</w:t>
      </w:r>
      <w:r w:rsidR="00E61B4C">
        <w:rPr>
          <w:iCs/>
        </w:rPr>
        <w:t xml:space="preserve"> </w:t>
      </w:r>
      <w:r>
        <w:rPr>
          <w:iCs/>
        </w:rPr>
        <w:t xml:space="preserve">discussions are expected </w:t>
      </w:r>
      <w:r w:rsidR="00E61B4C">
        <w:rPr>
          <w:iCs/>
        </w:rPr>
        <w:t xml:space="preserve">to last </w:t>
      </w:r>
      <w:r w:rsidR="00AF3B55">
        <w:rPr>
          <w:iCs/>
        </w:rPr>
        <w:t xml:space="preserve">90 minutes </w:t>
      </w:r>
      <w:r w:rsidR="00E61B4C">
        <w:rPr>
          <w:iCs/>
        </w:rPr>
        <w:t xml:space="preserve">on </w:t>
      </w:r>
      <w:r w:rsidRPr="000D62FC" w:rsidR="00E61B4C">
        <w:rPr>
          <w:iCs/>
        </w:rPr>
        <w:t>average.</w:t>
      </w:r>
      <w:r w:rsidR="00117C93">
        <w:rPr>
          <w:iCs/>
        </w:rPr>
        <w:t xml:space="preserve"> They will include an approximately 10-min prework activity.</w:t>
      </w:r>
      <w:r w:rsidRPr="000D62FC" w:rsidR="00854607">
        <w:rPr>
          <w:iCs/>
        </w:rPr>
        <w:t xml:space="preserve"> </w:t>
      </w:r>
      <w:r w:rsidRPr="000D62FC" w:rsidR="006270A6">
        <w:rPr>
          <w:iCs/>
        </w:rPr>
        <w:t xml:space="preserve">The number of respondents is based </w:t>
      </w:r>
      <w:r w:rsidRPr="000D62FC" w:rsidR="008C13D3">
        <w:rPr>
          <w:iCs/>
        </w:rPr>
        <w:t>on engaging</w:t>
      </w:r>
      <w:r w:rsidR="00B57E2F">
        <w:rPr>
          <w:iCs/>
        </w:rPr>
        <w:t xml:space="preserve"> up to </w:t>
      </w:r>
      <w:r w:rsidR="005C608C">
        <w:rPr>
          <w:iCs/>
        </w:rPr>
        <w:t>8</w:t>
      </w:r>
      <w:r w:rsidRPr="000D62FC" w:rsidR="007049FB">
        <w:rPr>
          <w:iCs/>
        </w:rPr>
        <w:t xml:space="preserve"> </w:t>
      </w:r>
      <w:r w:rsidRPr="000D62FC">
        <w:rPr>
          <w:iCs/>
        </w:rPr>
        <w:t>N</w:t>
      </w:r>
      <w:r w:rsidRPr="000D62FC" w:rsidR="00EA443A">
        <w:rPr>
          <w:iCs/>
        </w:rPr>
        <w:t xml:space="preserve">extGen service providers </w:t>
      </w:r>
      <w:r w:rsidRPr="000D62FC">
        <w:rPr>
          <w:iCs/>
        </w:rPr>
        <w:t xml:space="preserve">and </w:t>
      </w:r>
      <w:r w:rsidR="00401F1C">
        <w:rPr>
          <w:iCs/>
        </w:rPr>
        <w:t xml:space="preserve">up to </w:t>
      </w:r>
      <w:r w:rsidR="00D06919">
        <w:rPr>
          <w:iCs/>
        </w:rPr>
        <w:t>3</w:t>
      </w:r>
      <w:r w:rsidR="00EA443A">
        <w:rPr>
          <w:iCs/>
        </w:rPr>
        <w:t xml:space="preserve"> other human services </w:t>
      </w:r>
      <w:r w:rsidRPr="000D62FC" w:rsidR="00EA443A">
        <w:rPr>
          <w:iCs/>
        </w:rPr>
        <w:t>provider</w:t>
      </w:r>
      <w:r w:rsidRPr="000D62FC">
        <w:rPr>
          <w:iCs/>
        </w:rPr>
        <w:t xml:space="preserve">s in </w:t>
      </w:r>
      <w:r w:rsidR="006A36E3">
        <w:rPr>
          <w:iCs/>
        </w:rPr>
        <w:t xml:space="preserve">each of the four NextGen </w:t>
      </w:r>
      <w:r w:rsidR="005254BB">
        <w:rPr>
          <w:iCs/>
        </w:rPr>
        <w:t>programs</w:t>
      </w:r>
      <w:r w:rsidR="0066518C">
        <w:rPr>
          <w:iCs/>
        </w:rPr>
        <w:t xml:space="preserve"> as well as up to 4</w:t>
      </w:r>
      <w:r w:rsidRPr="000D62FC" w:rsidR="0066518C">
        <w:rPr>
          <w:iCs/>
        </w:rPr>
        <w:t xml:space="preserve"> </w:t>
      </w:r>
      <w:r w:rsidR="0066518C">
        <w:rPr>
          <w:iCs/>
        </w:rPr>
        <w:t>total researchers and policy experts</w:t>
      </w:r>
      <w:r w:rsidRPr="000D62FC">
        <w:rPr>
          <w:iCs/>
        </w:rPr>
        <w:t xml:space="preserve">. </w:t>
      </w:r>
    </w:p>
    <w:p w:rsidR="002150DF" w:rsidRPr="000D62FC" w:rsidP="00230CAA" w14:paraId="56EEB910" w14:textId="77777777">
      <w:pPr>
        <w:spacing w:after="0" w:line="240" w:lineRule="auto"/>
        <w:rPr>
          <w:iCs/>
        </w:rPr>
      </w:pPr>
    </w:p>
    <w:p w:rsidR="001F0446" w:rsidP="00230CAA" w14:paraId="1B989E87" w14:textId="43F7F3B6">
      <w:pPr>
        <w:spacing w:after="0" w:line="240" w:lineRule="auto"/>
        <w:rPr>
          <w:iCs/>
        </w:rPr>
      </w:pPr>
      <w:r w:rsidRPr="000D62FC">
        <w:rPr>
          <w:iCs/>
        </w:rPr>
        <w:t xml:space="preserve">The in-person human-centered dissemination design discussions are expected to last </w:t>
      </w:r>
      <w:r w:rsidR="00833CA2">
        <w:rPr>
          <w:iCs/>
        </w:rPr>
        <w:t>90</w:t>
      </w:r>
      <w:r w:rsidRPr="000D62FC">
        <w:rPr>
          <w:iCs/>
        </w:rPr>
        <w:t xml:space="preserve"> minutes on average.</w:t>
      </w:r>
      <w:r w:rsidR="00447DC8">
        <w:rPr>
          <w:iCs/>
        </w:rPr>
        <w:t xml:space="preserve"> They will include an approximately 10-min prework activity.</w:t>
      </w:r>
      <w:r w:rsidRPr="000D62FC" w:rsidR="00447DC8">
        <w:rPr>
          <w:iCs/>
        </w:rPr>
        <w:t xml:space="preserve"> </w:t>
      </w:r>
      <w:r w:rsidRPr="000D62FC">
        <w:rPr>
          <w:iCs/>
        </w:rPr>
        <w:t>The number of respondents is based on</w:t>
      </w:r>
      <w:r w:rsidRPr="000D62FC" w:rsidR="000D62FC">
        <w:rPr>
          <w:iCs/>
        </w:rPr>
        <w:t xml:space="preserve"> engaging</w:t>
      </w:r>
      <w:r w:rsidR="00401F1C">
        <w:rPr>
          <w:iCs/>
        </w:rPr>
        <w:t xml:space="preserve"> </w:t>
      </w:r>
      <w:r w:rsidR="00AB20D6">
        <w:rPr>
          <w:iCs/>
        </w:rPr>
        <w:t xml:space="preserve">2-5 NextGen service </w:t>
      </w:r>
      <w:r w:rsidRPr="00955BD3" w:rsidR="00AB20D6">
        <w:rPr>
          <w:iCs/>
        </w:rPr>
        <w:t>provider</w:t>
      </w:r>
      <w:r w:rsidR="00AB20D6">
        <w:rPr>
          <w:iCs/>
        </w:rPr>
        <w:t xml:space="preserve">s </w:t>
      </w:r>
      <w:r w:rsidRPr="00006BBB" w:rsidR="00AB20D6">
        <w:rPr>
          <w:iCs/>
        </w:rPr>
        <w:t xml:space="preserve">for each of the four NextGen </w:t>
      </w:r>
      <w:r w:rsidR="00AB20D6">
        <w:rPr>
          <w:iCs/>
        </w:rPr>
        <w:t>programs</w:t>
      </w:r>
      <w:r w:rsidRPr="00955BD3" w:rsidR="00AB20D6">
        <w:rPr>
          <w:iCs/>
        </w:rPr>
        <w:t xml:space="preserve"> </w:t>
      </w:r>
      <w:r w:rsidR="00AB20D6">
        <w:rPr>
          <w:iCs/>
        </w:rPr>
        <w:t>(up to 11 total)</w:t>
      </w:r>
      <w:r w:rsidR="0066518C">
        <w:rPr>
          <w:iCs/>
        </w:rPr>
        <w:t xml:space="preserve">. </w:t>
      </w:r>
    </w:p>
    <w:p w:rsidR="00EB283A" w:rsidP="00230CAA" w14:paraId="123159E2" w14:textId="77777777">
      <w:pPr>
        <w:spacing w:after="0" w:line="240" w:lineRule="auto"/>
        <w:rPr>
          <w:iCs/>
        </w:rPr>
      </w:pPr>
    </w:p>
    <w:p w:rsidR="00EB283A" w:rsidRPr="0081513E" w:rsidP="00230CAA" w14:paraId="14501801" w14:textId="020F4F2C">
      <w:pPr>
        <w:spacing w:after="0" w:line="240" w:lineRule="auto"/>
        <w:rPr>
          <w:iCs/>
        </w:rPr>
      </w:pPr>
      <w:r>
        <w:rPr>
          <w:iCs/>
        </w:rPr>
        <w:t xml:space="preserve">The maximum, total number of unique respondents is </w:t>
      </w:r>
      <w:r w:rsidR="00760654">
        <w:rPr>
          <w:iCs/>
        </w:rPr>
        <w:t xml:space="preserve">124. </w:t>
      </w:r>
      <w:r w:rsidR="00E6441B">
        <w:rPr>
          <w:iCs/>
        </w:rPr>
        <w:t xml:space="preserve">The </w:t>
      </w:r>
      <w:r w:rsidR="00FE1A3E">
        <w:rPr>
          <w:iCs/>
        </w:rPr>
        <w:t xml:space="preserve">11 service providers who </w:t>
      </w:r>
      <w:r w:rsidR="009A4DBD">
        <w:rPr>
          <w:iCs/>
        </w:rPr>
        <w:t>will participate in the in-person data wal</w:t>
      </w:r>
      <w:r w:rsidR="00387C13">
        <w:rPr>
          <w:iCs/>
        </w:rPr>
        <w:t>k—focused on cross-program results—</w:t>
      </w:r>
      <w:r w:rsidR="009A4DBD">
        <w:rPr>
          <w:iCs/>
        </w:rPr>
        <w:t>and</w:t>
      </w:r>
      <w:r w:rsidR="00387C13">
        <w:rPr>
          <w:iCs/>
        </w:rPr>
        <w:t xml:space="preserve"> </w:t>
      </w:r>
      <w:r w:rsidR="009A4DBD">
        <w:rPr>
          <w:iCs/>
        </w:rPr>
        <w:t xml:space="preserve">human-centered dissemination session </w:t>
      </w:r>
      <w:r w:rsidR="007A3929">
        <w:rPr>
          <w:iCs/>
        </w:rPr>
        <w:t>will also participate in a virtual data walk</w:t>
      </w:r>
      <w:r w:rsidR="00837EF3">
        <w:rPr>
          <w:iCs/>
        </w:rPr>
        <w:t xml:space="preserve"> </w:t>
      </w:r>
      <w:r w:rsidR="007A3929">
        <w:rPr>
          <w:iCs/>
        </w:rPr>
        <w:t xml:space="preserve">focused on results for only </w:t>
      </w:r>
      <w:r w:rsidR="00387C13">
        <w:rPr>
          <w:iCs/>
        </w:rPr>
        <w:t>their program.</w:t>
      </w:r>
      <w:r w:rsidR="00FE3BCF">
        <w:rPr>
          <w:iCs/>
        </w:rPr>
        <w:t xml:space="preserve"> The same up to 4 </w:t>
      </w:r>
      <w:r w:rsidR="00837EF3">
        <w:rPr>
          <w:iCs/>
        </w:rPr>
        <w:t>researchers</w:t>
      </w:r>
      <w:r w:rsidR="00FE3BCF">
        <w:rPr>
          <w:iCs/>
        </w:rPr>
        <w:t xml:space="preserve"> and policy experts will participate in the virtual </w:t>
      </w:r>
      <w:r w:rsidR="00837EF3">
        <w:rPr>
          <w:iCs/>
        </w:rPr>
        <w:t>data walk and human-centered dissemination session.</w:t>
      </w:r>
    </w:p>
    <w:p w:rsidR="001F0446" w:rsidP="00230CAA" w14:paraId="24B69DBB" w14:textId="77777777">
      <w:pPr>
        <w:spacing w:after="0" w:line="240" w:lineRule="auto"/>
        <w:rPr>
          <w:i/>
        </w:rPr>
      </w:pPr>
    </w:p>
    <w:p w:rsidR="001F0446" w:rsidRPr="00230CAA" w:rsidP="00CD3E68" w14:paraId="2DFBEA9F" w14:textId="1258D740">
      <w:pPr>
        <w:spacing w:after="60" w:line="240" w:lineRule="auto"/>
        <w:rPr>
          <w:i/>
        </w:rPr>
      </w:pPr>
      <w:r>
        <w:rPr>
          <w:i/>
        </w:rPr>
        <w:t>Estimated Annualized Cost to Respondents</w:t>
      </w:r>
    </w:p>
    <w:p w:rsidR="000D7D44" w:rsidP="001F0446" w14:paraId="4012190D" w14:textId="6A09B11D">
      <w:pPr>
        <w:spacing w:after="0" w:line="240" w:lineRule="auto"/>
      </w:pPr>
      <w:r w:rsidRPr="00673A17">
        <w:t>The</w:t>
      </w:r>
      <w:r>
        <w:t xml:space="preserve"> average</w:t>
      </w:r>
      <w:r w:rsidRPr="00673A17">
        <w:t xml:space="preserve"> </w:t>
      </w:r>
      <w:r>
        <w:t xml:space="preserve">hourly </w:t>
      </w:r>
      <w:r w:rsidRPr="00673A17">
        <w:t xml:space="preserve">wage rate for </w:t>
      </w:r>
      <w:r w:rsidR="007F49CB">
        <w:t>NextGen study participants is estimated to be $7.25, the federal minimum wage. The hourly wage for NextGen service providers</w:t>
      </w:r>
      <w:r w:rsidR="004861F1">
        <w:t xml:space="preserve"> and other human services providers</w:t>
      </w:r>
      <w:r w:rsidR="007F49CB">
        <w:t xml:space="preserve"> </w:t>
      </w:r>
      <w:r w:rsidRPr="00673A17">
        <w:t>is based on the May 202</w:t>
      </w:r>
      <w:r w:rsidR="00A24A2F">
        <w:t>4</w:t>
      </w:r>
      <w:r w:rsidRPr="00673A17">
        <w:t xml:space="preserve"> employment and wages from </w:t>
      </w:r>
      <w:r w:rsidR="00940FDC">
        <w:t xml:space="preserve">the </w:t>
      </w:r>
      <w:r w:rsidRPr="00673A17">
        <w:t>Occupational Employment Statistics survey from the Bureau of Labor Statistics (http://www.bls.gov/oes/current/oes_stru.htm). The rate, $</w:t>
      </w:r>
      <w:r w:rsidR="00A24A2F">
        <w:t>22.64</w:t>
      </w:r>
      <w:r w:rsidRPr="00673A17">
        <w:t>, is the mean wage for social and human services assistants under SOC code 21-</w:t>
      </w:r>
      <w:r w:rsidRPr="00D727A4">
        <w:t xml:space="preserve">1093. </w:t>
      </w:r>
      <w:r w:rsidRPr="00D727A4" w:rsidR="00A003F0">
        <w:t xml:space="preserve">The </w:t>
      </w:r>
      <w:r w:rsidRPr="00D727A4" w:rsidR="00C73D03">
        <w:t xml:space="preserve">hourly wage for researchers and policy experts is based on the BLS OES </w:t>
      </w:r>
      <w:r w:rsidRPr="00D727A4" w:rsidR="00A003F0">
        <w:t xml:space="preserve">job code for Social Scientists and Related Workers </w:t>
      </w:r>
      <w:r w:rsidRPr="00D727A4" w:rsidR="00D727A4">
        <w:t>(</w:t>
      </w:r>
      <w:r w:rsidRPr="00D727A4" w:rsidR="00A003F0">
        <w:t>19-3099</w:t>
      </w:r>
      <w:r w:rsidRPr="00D727A4" w:rsidR="00D727A4">
        <w:t>)</w:t>
      </w:r>
      <w:r w:rsidRPr="00D727A4" w:rsidR="00A003F0">
        <w:t>, which is $</w:t>
      </w:r>
      <w:r w:rsidRPr="00D727A4" w:rsidR="00D727A4">
        <w:t>51.17</w:t>
      </w:r>
      <w:r w:rsidRPr="00D727A4" w:rsidR="00A003F0">
        <w:t xml:space="preserve"> per hour.</w:t>
      </w:r>
    </w:p>
    <w:p w:rsidR="001F0446" w:rsidP="001F0446" w14:paraId="3C2DAC04" w14:textId="4DC92136">
      <w:pPr>
        <w:spacing w:after="0" w:line="240" w:lineRule="auto"/>
      </w:pPr>
    </w:p>
    <w:p w:rsidR="001F0446" w:rsidRPr="006270A6" w:rsidP="001F0446" w14:paraId="380BFA12" w14:textId="12E1936E">
      <w:pPr>
        <w:spacing w:after="0" w:line="240" w:lineRule="auto"/>
        <w:rPr>
          <w:b/>
          <w:bCs/>
        </w:rPr>
      </w:pPr>
      <w:r w:rsidRPr="006270A6">
        <w:rPr>
          <w:b/>
          <w:bCs/>
        </w:rPr>
        <w:t xml:space="preserve">Table </w:t>
      </w:r>
      <w:r w:rsidR="00D17903">
        <w:rPr>
          <w:b/>
          <w:bCs/>
        </w:rPr>
        <w:t>2</w:t>
      </w:r>
      <w:r w:rsidRPr="006270A6">
        <w:rPr>
          <w:b/>
          <w:bCs/>
        </w:rPr>
        <w:t>. Burden hours requested under this information collection</w:t>
      </w:r>
    </w:p>
    <w:tbl>
      <w:tblPr>
        <w:tblStyle w:val="TableGrid"/>
        <w:tblW w:w="9247" w:type="dxa"/>
        <w:tblInd w:w="108" w:type="dxa"/>
        <w:tblLayout w:type="fixed"/>
        <w:tblLook w:val="01E0"/>
      </w:tblPr>
      <w:tblGrid>
        <w:gridCol w:w="1687"/>
        <w:gridCol w:w="1350"/>
        <w:gridCol w:w="1530"/>
        <w:gridCol w:w="1350"/>
        <w:gridCol w:w="1170"/>
        <w:gridCol w:w="1080"/>
        <w:gridCol w:w="1080"/>
      </w:tblGrid>
      <w:tr w14:paraId="10E15412"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hideMark/>
          </w:tcPr>
          <w:p w:rsidR="009A0D1E" w:rsidRPr="00547C2E"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9A0D1E" w:rsidRPr="00547C2E"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rsidR="009A0D1E" w:rsidRPr="00547C2E"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hideMark/>
          </w:tcPr>
          <w:p w:rsidR="009A0D1E" w:rsidRPr="00547C2E"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Avg. Burden per Response (in hours)</w:t>
            </w:r>
          </w:p>
        </w:tc>
        <w:tc>
          <w:tcPr>
            <w:tcW w:w="1170" w:type="dxa"/>
            <w:tcBorders>
              <w:top w:val="single" w:sz="4" w:space="0" w:color="auto"/>
              <w:left w:val="single" w:sz="4" w:space="0" w:color="auto"/>
              <w:bottom w:val="single" w:sz="4" w:space="0" w:color="auto"/>
              <w:right w:val="single" w:sz="4" w:space="0" w:color="auto"/>
            </w:tcBorders>
          </w:tcPr>
          <w:p w:rsidR="00A6408C" w:rsidP="00373D2F" w14:paraId="56D36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Total/</w:t>
            </w:r>
          </w:p>
          <w:p w:rsidR="009A0D1E" w:rsidRPr="00547C2E" w:rsidP="00373D2F" w14:paraId="63E93F96" w14:textId="2B68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Annual Burden (in hours)</w:t>
            </w:r>
          </w:p>
        </w:tc>
        <w:tc>
          <w:tcPr>
            <w:tcW w:w="1080" w:type="dxa"/>
            <w:tcBorders>
              <w:top w:val="single" w:sz="4" w:space="0" w:color="auto"/>
              <w:left w:val="single" w:sz="4" w:space="0" w:color="auto"/>
              <w:bottom w:val="single" w:sz="4" w:space="0" w:color="auto"/>
              <w:right w:val="single" w:sz="4" w:space="0" w:color="auto"/>
            </w:tcBorders>
            <w:hideMark/>
          </w:tcPr>
          <w:p w:rsidR="009A0D1E" w:rsidRPr="00547C2E"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Average Hourly Wage Rate</w:t>
            </w:r>
          </w:p>
        </w:tc>
        <w:tc>
          <w:tcPr>
            <w:tcW w:w="1080" w:type="dxa"/>
            <w:tcBorders>
              <w:top w:val="single" w:sz="4" w:space="0" w:color="auto"/>
              <w:left w:val="single" w:sz="4" w:space="0" w:color="auto"/>
              <w:bottom w:val="single" w:sz="4" w:space="0" w:color="auto"/>
              <w:right w:val="single" w:sz="4" w:space="0" w:color="auto"/>
            </w:tcBorders>
            <w:hideMark/>
          </w:tcPr>
          <w:p w:rsidR="009A0D1E" w:rsidRPr="00547C2E" w:rsidP="00373D2F" w14:paraId="69DAFB23" w14:textId="2AB47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Total Annual Respondent Cost</w:t>
            </w:r>
          </w:p>
        </w:tc>
      </w:tr>
      <w:tr w14:paraId="6B5B6719"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9A0D1E" w:rsidRPr="00547C2E" w:rsidP="00373D2F" w14:paraId="2F62EEA9" w14:textId="41DAD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Instrument 1: -- NextGen Participants</w:t>
            </w:r>
            <w:r w:rsidR="00393AAD">
              <w:rPr>
                <w:rFonts w:ascii="Calibri" w:hAnsi="Calibri" w:cs="Calibri"/>
                <w:color w:val="000000"/>
              </w:rPr>
              <w:t xml:space="preserve"> (virtual)</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734CE33C" w14:textId="79709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16</w:t>
            </w:r>
          </w:p>
        </w:tc>
        <w:tc>
          <w:tcPr>
            <w:tcW w:w="153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67B65A40" w14:textId="1AA69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59B12C61" w14:textId="658B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393AAD">
              <w:rPr>
                <w:rFonts w:ascii="Calibri" w:hAnsi="Calibri" w:cs="Calibri"/>
                <w:color w:val="000000"/>
              </w:rPr>
              <w:t>.5</w:t>
            </w:r>
          </w:p>
        </w:tc>
        <w:tc>
          <w:tcPr>
            <w:tcW w:w="117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5DF8136F" w14:textId="16ED2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24</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0D1E" w:rsidRPr="00547C2E" w:rsidP="00547C2E" w14:paraId="14155F61" w14:textId="5DD44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$7.25</w:t>
            </w:r>
            <w:r w:rsidR="00393AAD">
              <w:rPr>
                <w:rFonts w:ascii="Calibri" w:hAnsi="Calibri" w:cs="Calibri"/>
                <w:color w:val="000000"/>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0D1E" w:rsidRPr="00547C2E" w:rsidP="00547C2E" w14:paraId="12F8BC45" w14:textId="0BD0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w:t>
            </w:r>
            <w:r w:rsidR="007A1E20">
              <w:rPr>
                <w:rFonts w:ascii="Calibri" w:hAnsi="Calibri" w:cs="Calibri"/>
                <w:color w:val="000000"/>
              </w:rPr>
              <w:t>174</w:t>
            </w:r>
            <w:r w:rsidR="008D5783">
              <w:rPr>
                <w:rFonts w:ascii="Calibri" w:hAnsi="Calibri" w:cs="Calibri"/>
                <w:color w:val="000000"/>
              </w:rPr>
              <w:t>.00</w:t>
            </w:r>
            <w:r w:rsidR="00393AAD">
              <w:rPr>
                <w:rFonts w:ascii="Calibri" w:hAnsi="Calibri" w:cs="Calibri"/>
                <w:color w:val="000000"/>
              </w:rPr>
              <w:t xml:space="preserve"> </w:t>
            </w:r>
          </w:p>
        </w:tc>
      </w:tr>
      <w:tr w14:paraId="53588627"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9A0D1E" w:rsidRPr="00547C2E" w:rsidP="00373D2F" w14:paraId="4549C0AD" w14:textId="5D399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Instrument 1: -- NextGen service providers</w:t>
            </w:r>
            <w:r w:rsidR="00393AAD">
              <w:rPr>
                <w:rFonts w:ascii="Calibri" w:hAnsi="Calibri" w:cs="Calibri"/>
                <w:color w:val="000000"/>
              </w:rPr>
              <w:t xml:space="preserve"> (virtual)</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39718C3B" w14:textId="1A59F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60</w:t>
            </w:r>
          </w:p>
        </w:tc>
        <w:tc>
          <w:tcPr>
            <w:tcW w:w="153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541D960A" w14:textId="00ED0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0E11D8F9" w14:textId="6BA6B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393AAD">
              <w:rPr>
                <w:rFonts w:ascii="Calibri" w:hAnsi="Calibri" w:cs="Calibri"/>
                <w:color w:val="000000"/>
              </w:rPr>
              <w:t>.5</w:t>
            </w:r>
          </w:p>
        </w:tc>
        <w:tc>
          <w:tcPr>
            <w:tcW w:w="117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5DBD8C0A" w14:textId="382AF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90</w:t>
            </w:r>
          </w:p>
        </w:tc>
        <w:tc>
          <w:tcPr>
            <w:tcW w:w="108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138E3D06" w14:textId="5993C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$22.64</w:t>
            </w:r>
            <w:r w:rsidR="00393AAD">
              <w:rPr>
                <w:rFonts w:ascii="Calibri" w:hAnsi="Calibri" w:cs="Calibri"/>
                <w:color w:val="000000"/>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52C7BADD" w14:textId="1A603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$2,</w:t>
            </w:r>
            <w:r w:rsidR="007A1E20">
              <w:rPr>
                <w:rFonts w:ascii="Calibri" w:hAnsi="Calibri" w:cs="Calibri"/>
                <w:color w:val="000000"/>
              </w:rPr>
              <w:t>037.60</w:t>
            </w:r>
            <w:r>
              <w:rPr>
                <w:rFonts w:ascii="Calibri" w:hAnsi="Calibri" w:cs="Calibri"/>
                <w:color w:val="000000"/>
              </w:rPr>
              <w:t xml:space="preserve"> </w:t>
            </w:r>
          </w:p>
        </w:tc>
      </w:tr>
      <w:tr w14:paraId="6BCFF460"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20EB067C" w14:textId="05D5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Calibri" w:hAnsi="Calibri" w:cs="Calibri"/>
                <w:color w:val="000000"/>
              </w:rPr>
              <w:t>Instrument 1: -- NextGen service providers (in-person)</w:t>
            </w:r>
          </w:p>
        </w:tc>
        <w:tc>
          <w:tcPr>
            <w:tcW w:w="135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73647E50" w14:textId="7813F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11</w:t>
            </w:r>
          </w:p>
        </w:tc>
        <w:tc>
          <w:tcPr>
            <w:tcW w:w="153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714EB6E6" w14:textId="7B1CDD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73CB8EDC" w14:textId="1A4D5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2.5</w:t>
            </w:r>
          </w:p>
        </w:tc>
        <w:tc>
          <w:tcPr>
            <w:tcW w:w="117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6334911F" w14:textId="5598E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28</w:t>
            </w:r>
          </w:p>
        </w:tc>
        <w:tc>
          <w:tcPr>
            <w:tcW w:w="108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72B02E32" w14:textId="1215C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 xml:space="preserve">$22.64 </w:t>
            </w:r>
          </w:p>
        </w:tc>
        <w:tc>
          <w:tcPr>
            <w:tcW w:w="1080" w:type="dxa"/>
            <w:tcBorders>
              <w:top w:val="single" w:sz="4" w:space="0" w:color="auto"/>
              <w:left w:val="single" w:sz="4" w:space="0" w:color="auto"/>
              <w:bottom w:val="single" w:sz="4" w:space="0" w:color="auto"/>
              <w:right w:val="single" w:sz="4" w:space="0" w:color="auto"/>
            </w:tcBorders>
            <w:vAlign w:val="center"/>
          </w:tcPr>
          <w:p w:rsidR="00393AAD" w:rsidP="00393AAD" w14:paraId="6BE92F7E" w14:textId="3EFE5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w:t>
            </w:r>
            <w:r w:rsidR="003E6998">
              <w:rPr>
                <w:rFonts w:ascii="Calibri" w:hAnsi="Calibri" w:cs="Calibri"/>
                <w:color w:val="000000"/>
              </w:rPr>
              <w:t>633.92</w:t>
            </w:r>
          </w:p>
        </w:tc>
      </w:tr>
      <w:tr w14:paraId="093923B4"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7A1E20" w:rsidP="007A1E20" w14:paraId="5E5D8EC2" w14:textId="23B9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r w:rsidRPr="009A68AC">
              <w:rPr>
                <w:rFonts w:ascii="Calibri" w:hAnsi="Calibri" w:cs="Calibri"/>
                <w:color w:val="000000"/>
              </w:rPr>
              <w:t>Instrument 1: -- Researchers and policy experts (</w:t>
            </w:r>
            <w:r w:rsidR="0049174D">
              <w:rPr>
                <w:rFonts w:ascii="Calibri" w:hAnsi="Calibri" w:cs="Calibri"/>
                <w:color w:val="000000"/>
              </w:rPr>
              <w:t>virtual</w:t>
            </w:r>
            <w:r w:rsidRPr="009A68AC">
              <w:rPr>
                <w:rFonts w:ascii="Calibri" w:hAnsi="Calibri" w:cs="Calibri"/>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rsidR="007A1E20" w:rsidP="007A1E20" w14:paraId="463A9EB7" w14:textId="4F992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Pr>
                <w:rFonts w:ascii="Calibri" w:hAnsi="Calibri" w:cs="Calibri"/>
                <w:color w:val="000000"/>
              </w:rPr>
              <w:t>4</w:t>
            </w:r>
          </w:p>
        </w:tc>
        <w:tc>
          <w:tcPr>
            <w:tcW w:w="1530" w:type="dxa"/>
            <w:tcBorders>
              <w:top w:val="single" w:sz="4" w:space="0" w:color="auto"/>
              <w:left w:val="single" w:sz="4" w:space="0" w:color="auto"/>
              <w:bottom w:val="single" w:sz="4" w:space="0" w:color="auto"/>
              <w:right w:val="single" w:sz="4" w:space="0" w:color="auto"/>
            </w:tcBorders>
            <w:vAlign w:val="center"/>
          </w:tcPr>
          <w:p w:rsidR="007A1E20" w:rsidP="007A1E20" w14:paraId="51E79E15" w14:textId="42B4C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7A1E20" w:rsidP="007A1E20" w14:paraId="3DA87009" w14:textId="089E8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Pr>
                <w:rFonts w:ascii="Calibri" w:hAnsi="Calibri" w:cs="Calibri"/>
                <w:color w:val="000000"/>
              </w:rPr>
              <w:t>1.5</w:t>
            </w:r>
          </w:p>
        </w:tc>
        <w:tc>
          <w:tcPr>
            <w:tcW w:w="1170" w:type="dxa"/>
            <w:tcBorders>
              <w:top w:val="single" w:sz="4" w:space="0" w:color="auto"/>
              <w:left w:val="single" w:sz="4" w:space="0" w:color="auto"/>
              <w:bottom w:val="single" w:sz="4" w:space="0" w:color="auto"/>
              <w:right w:val="single" w:sz="4" w:space="0" w:color="auto"/>
            </w:tcBorders>
            <w:vAlign w:val="center"/>
          </w:tcPr>
          <w:p w:rsidR="007A1E20" w:rsidP="007A1E20" w14:paraId="01DECC09" w14:textId="44658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Pr>
                <w:rFonts w:ascii="Calibri" w:hAnsi="Calibri" w:cs="Calibri"/>
                <w:color w:val="000000"/>
              </w:rPr>
              <w:t>6</w:t>
            </w:r>
          </w:p>
        </w:tc>
        <w:tc>
          <w:tcPr>
            <w:tcW w:w="1080" w:type="dxa"/>
            <w:tcBorders>
              <w:top w:val="single" w:sz="4" w:space="0" w:color="auto"/>
              <w:left w:val="single" w:sz="4" w:space="0" w:color="auto"/>
              <w:bottom w:val="single" w:sz="4" w:space="0" w:color="auto"/>
              <w:right w:val="single" w:sz="4" w:space="0" w:color="auto"/>
            </w:tcBorders>
            <w:vAlign w:val="center"/>
          </w:tcPr>
          <w:p w:rsidR="007A1E20" w:rsidP="007A1E20" w14:paraId="5B4622AD" w14:textId="65398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Pr>
                <w:rFonts w:ascii="Calibri" w:hAnsi="Calibri" w:cs="Calibri"/>
                <w:color w:val="000000"/>
              </w:rPr>
              <w:t xml:space="preserve">$51.17 </w:t>
            </w:r>
          </w:p>
        </w:tc>
        <w:tc>
          <w:tcPr>
            <w:tcW w:w="1080" w:type="dxa"/>
            <w:tcBorders>
              <w:top w:val="single" w:sz="4" w:space="0" w:color="auto"/>
              <w:left w:val="single" w:sz="4" w:space="0" w:color="auto"/>
              <w:bottom w:val="single" w:sz="4" w:space="0" w:color="auto"/>
              <w:right w:val="single" w:sz="4" w:space="0" w:color="auto"/>
            </w:tcBorders>
            <w:vAlign w:val="center"/>
          </w:tcPr>
          <w:p w:rsidR="007A1E20" w:rsidP="007A1E20" w14:paraId="2CAD238A" w14:textId="0514A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Pr>
                <w:rFonts w:ascii="Calibri" w:hAnsi="Calibri" w:cs="Calibri"/>
                <w:color w:val="000000"/>
              </w:rPr>
              <w:t>$</w:t>
            </w:r>
            <w:r w:rsidR="006A730F">
              <w:rPr>
                <w:rFonts w:ascii="Calibri" w:hAnsi="Calibri" w:cs="Calibri"/>
                <w:color w:val="000000"/>
              </w:rPr>
              <w:t>307.02</w:t>
            </w:r>
          </w:p>
        </w:tc>
      </w:tr>
      <w:tr w14:paraId="4A1E9BC2"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9A0D1E" w:rsidRPr="00547C2E" w:rsidP="00373D2F" w14:paraId="4E263FF1" w14:textId="2BBE0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Instrument 2: -- NextGen service providers and other human services providers</w:t>
            </w:r>
            <w:r w:rsidR="00474243">
              <w:rPr>
                <w:rFonts w:ascii="Calibri" w:hAnsi="Calibri" w:cs="Calibri"/>
                <w:color w:val="000000"/>
              </w:rPr>
              <w:t xml:space="preserve"> (virtual)</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2C6FD778" w14:textId="73D20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44</w:t>
            </w:r>
          </w:p>
        </w:tc>
        <w:tc>
          <w:tcPr>
            <w:tcW w:w="153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59A9E50B" w14:textId="410D1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65C4B7A7" w14:textId="059FC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5C5572">
              <w:rPr>
                <w:rFonts w:ascii="Calibri" w:hAnsi="Calibri" w:cs="Calibri"/>
                <w:color w:val="000000"/>
              </w:rPr>
              <w:t>.</w:t>
            </w:r>
            <w:r w:rsidR="006A730F">
              <w:rPr>
                <w:rFonts w:ascii="Calibri" w:hAnsi="Calibri" w:cs="Calibri"/>
                <w:color w:val="000000"/>
              </w:rPr>
              <w:t>67</w:t>
            </w:r>
          </w:p>
        </w:tc>
        <w:tc>
          <w:tcPr>
            <w:tcW w:w="117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46C667A5" w14:textId="5CAE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73</w:t>
            </w:r>
          </w:p>
        </w:tc>
        <w:tc>
          <w:tcPr>
            <w:tcW w:w="108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71AE623B" w14:textId="20E18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$22.64</w:t>
            </w:r>
            <w:r w:rsidR="00474243">
              <w:rPr>
                <w:rFonts w:ascii="Calibri" w:hAnsi="Calibri" w:cs="Calibri"/>
                <w:color w:val="000000"/>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49FB55FD" w14:textId="1D961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891562">
              <w:rPr>
                <w:rFonts w:ascii="Calibri" w:hAnsi="Calibri" w:cs="Calibri"/>
                <w:color w:val="000000"/>
              </w:rPr>
              <w:t>652.72</w:t>
            </w:r>
            <w:r>
              <w:rPr>
                <w:rFonts w:ascii="Calibri" w:hAnsi="Calibri" w:cs="Calibri"/>
                <w:color w:val="000000"/>
              </w:rPr>
              <w:t xml:space="preserve"> </w:t>
            </w:r>
          </w:p>
        </w:tc>
      </w:tr>
      <w:tr w14:paraId="68F4284F"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9A0D1E" w:rsidRPr="00547C2E" w:rsidP="00EA1BA3" w14:paraId="47EC33A6" w14:textId="7D235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 xml:space="preserve">Instrument 2: -- NextGen service </w:t>
            </w:r>
            <w:r>
              <w:rPr>
                <w:rFonts w:ascii="Calibri" w:hAnsi="Calibri" w:cs="Calibri"/>
                <w:color w:val="000000"/>
              </w:rPr>
              <w:t>providers (in-person)</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4B864411" w14:textId="77B78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11</w:t>
            </w:r>
          </w:p>
        </w:tc>
        <w:tc>
          <w:tcPr>
            <w:tcW w:w="153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78EE1511" w14:textId="3C3EA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60AB25A9" w14:textId="22AEFA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5C5572">
              <w:rPr>
                <w:rFonts w:ascii="Calibri" w:hAnsi="Calibri" w:cs="Calibri"/>
                <w:color w:val="000000"/>
              </w:rPr>
              <w:t>.</w:t>
            </w:r>
            <w:r w:rsidR="006A730F">
              <w:rPr>
                <w:rFonts w:ascii="Calibri" w:hAnsi="Calibri" w:cs="Calibri"/>
                <w:color w:val="000000"/>
              </w:rPr>
              <w:t>67</w:t>
            </w:r>
          </w:p>
        </w:tc>
        <w:tc>
          <w:tcPr>
            <w:tcW w:w="117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20D0A13C" w14:textId="2DD79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6A730F">
              <w:rPr>
                <w:rFonts w:ascii="Calibri" w:hAnsi="Calibri" w:cs="Calibri"/>
                <w:color w:val="000000"/>
              </w:rPr>
              <w:t>8</w:t>
            </w:r>
          </w:p>
        </w:tc>
        <w:tc>
          <w:tcPr>
            <w:tcW w:w="108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1437A19D" w14:textId="42C82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 xml:space="preserve">$22.64 </w:t>
            </w:r>
          </w:p>
        </w:tc>
        <w:tc>
          <w:tcPr>
            <w:tcW w:w="108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353FBAF5" w14:textId="42E8A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w:t>
            </w:r>
            <w:r w:rsidR="00891562">
              <w:rPr>
                <w:rFonts w:ascii="Calibri" w:hAnsi="Calibri" w:cs="Calibri"/>
                <w:color w:val="000000"/>
              </w:rPr>
              <w:t>407.52</w:t>
            </w:r>
            <w:r>
              <w:rPr>
                <w:rFonts w:ascii="Calibri" w:hAnsi="Calibri" w:cs="Calibri"/>
                <w:color w:val="000000"/>
              </w:rPr>
              <w:t xml:space="preserve"> </w:t>
            </w:r>
          </w:p>
        </w:tc>
      </w:tr>
      <w:tr w14:paraId="27DD98C0" w14:textId="77777777" w:rsidTr="009671B1">
        <w:tblPrEx>
          <w:tblW w:w="924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095B05B9" w14:textId="71DB9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Calibri" w:hAnsi="Calibri" w:cs="Calibri"/>
                <w:color w:val="000000"/>
              </w:rPr>
              <w:t>Instrument 2: -- Researchers and policy experts (</w:t>
            </w:r>
            <w:r w:rsidR="0049174D">
              <w:rPr>
                <w:rFonts w:ascii="Calibri" w:hAnsi="Calibri" w:cs="Calibri"/>
                <w:color w:val="000000"/>
              </w:rPr>
              <w:t>virtual</w:t>
            </w:r>
            <w:r>
              <w:rPr>
                <w:rFonts w:ascii="Calibri" w:hAnsi="Calibri" w:cs="Calibri"/>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03F74A80" w14:textId="09B15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4</w:t>
            </w:r>
          </w:p>
        </w:tc>
        <w:tc>
          <w:tcPr>
            <w:tcW w:w="153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40F1BE22" w14:textId="16E02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1517E995" w14:textId="0F32B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w:t>
            </w:r>
            <w:r w:rsidR="006A730F">
              <w:rPr>
                <w:rFonts w:ascii="Calibri" w:hAnsi="Calibri" w:cs="Calibri"/>
                <w:color w:val="000000"/>
              </w:rPr>
              <w:t>67</w:t>
            </w:r>
          </w:p>
        </w:tc>
        <w:tc>
          <w:tcPr>
            <w:tcW w:w="1170" w:type="dxa"/>
            <w:tcBorders>
              <w:top w:val="single" w:sz="4" w:space="0" w:color="auto"/>
              <w:left w:val="single" w:sz="4" w:space="0" w:color="auto"/>
              <w:bottom w:val="single" w:sz="4" w:space="0" w:color="auto"/>
              <w:right w:val="single" w:sz="4" w:space="0" w:color="auto"/>
            </w:tcBorders>
            <w:vAlign w:val="center"/>
          </w:tcPr>
          <w:p w:rsidR="00393AAD" w:rsidP="00393AAD" w14:paraId="5168BAB1" w14:textId="27C28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7</w:t>
            </w:r>
          </w:p>
        </w:tc>
        <w:tc>
          <w:tcPr>
            <w:tcW w:w="1080" w:type="dxa"/>
            <w:tcBorders>
              <w:top w:val="single" w:sz="4" w:space="0" w:color="auto"/>
              <w:left w:val="single" w:sz="4" w:space="0" w:color="auto"/>
              <w:bottom w:val="single" w:sz="4" w:space="0" w:color="auto"/>
              <w:right w:val="single" w:sz="4" w:space="0" w:color="auto"/>
            </w:tcBorders>
            <w:vAlign w:val="center"/>
          </w:tcPr>
          <w:p w:rsidR="00393AAD" w:rsidRPr="00547C2E" w:rsidP="00393AAD" w14:paraId="39CEEFAB" w14:textId="6EE66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 xml:space="preserve">$51.17 </w:t>
            </w:r>
          </w:p>
        </w:tc>
        <w:tc>
          <w:tcPr>
            <w:tcW w:w="1080" w:type="dxa"/>
            <w:tcBorders>
              <w:top w:val="single" w:sz="4" w:space="0" w:color="auto"/>
              <w:left w:val="single" w:sz="4" w:space="0" w:color="auto"/>
              <w:bottom w:val="single" w:sz="4" w:space="0" w:color="auto"/>
              <w:right w:val="single" w:sz="4" w:space="0" w:color="auto"/>
            </w:tcBorders>
            <w:vAlign w:val="center"/>
          </w:tcPr>
          <w:p w:rsidR="00393AAD" w:rsidP="00393AAD" w14:paraId="52CD4504" w14:textId="6C9F3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w:t>
            </w:r>
            <w:r w:rsidR="00891562">
              <w:rPr>
                <w:rFonts w:ascii="Calibri" w:hAnsi="Calibri" w:cs="Calibri"/>
                <w:color w:val="000000"/>
              </w:rPr>
              <w:t>358.19</w:t>
            </w:r>
            <w:r>
              <w:rPr>
                <w:rFonts w:ascii="Calibri" w:hAnsi="Calibri" w:cs="Calibri"/>
                <w:color w:val="000000"/>
              </w:rPr>
              <w:t xml:space="preserve"> </w:t>
            </w:r>
          </w:p>
        </w:tc>
      </w:tr>
      <w:tr w14:paraId="2EC327E8" w14:textId="77777777" w:rsidTr="009671B1">
        <w:tblPrEx>
          <w:tblW w:w="9247" w:type="dxa"/>
          <w:tblInd w:w="108" w:type="dxa"/>
          <w:tblLayout w:type="fixed"/>
          <w:tblLook w:val="01E0"/>
        </w:tblPrEx>
        <w:trPr>
          <w:trHeight w:val="287"/>
        </w:trPr>
        <w:tc>
          <w:tcPr>
            <w:tcW w:w="1687" w:type="dxa"/>
            <w:tcBorders>
              <w:top w:val="single" w:sz="4" w:space="0" w:color="auto"/>
              <w:left w:val="single" w:sz="4" w:space="0" w:color="auto"/>
              <w:bottom w:val="single" w:sz="4" w:space="0" w:color="auto"/>
              <w:right w:val="single" w:sz="4" w:space="0" w:color="auto"/>
            </w:tcBorders>
            <w:hideMark/>
          </w:tcPr>
          <w:p w:rsidR="009A0D1E" w:rsidRPr="00547C2E" w:rsidP="00373D2F"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47C2E">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7C07A0FE" w14:textId="56AF0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124 unique</w:t>
            </w:r>
          </w:p>
        </w:tc>
        <w:tc>
          <w:tcPr>
            <w:tcW w:w="153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4BB8399E" w14:textId="05B97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75873A49" w14:textId="5E0BD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Avg: 1.98</w:t>
            </w:r>
          </w:p>
        </w:tc>
        <w:tc>
          <w:tcPr>
            <w:tcW w:w="1170" w:type="dxa"/>
            <w:tcBorders>
              <w:top w:val="single" w:sz="4" w:space="0" w:color="auto"/>
              <w:left w:val="single" w:sz="4" w:space="0" w:color="auto"/>
              <w:bottom w:val="single" w:sz="4" w:space="0" w:color="auto"/>
              <w:right w:val="single" w:sz="4" w:space="0" w:color="auto"/>
            </w:tcBorders>
            <w:vAlign w:val="center"/>
          </w:tcPr>
          <w:p w:rsidR="009A0D1E" w:rsidRPr="00547C2E" w:rsidP="00547C2E" w14:paraId="738E4AEE" w14:textId="14F39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6718BA">
              <w:rPr>
                <w:rFonts w:asciiTheme="minorHAnsi" w:hAnsiTheme="minorHAnsi" w:cstheme="minorHAnsi"/>
                <w:bCs/>
              </w:rPr>
              <w:t>46</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0D1E" w:rsidRPr="00547C2E" w:rsidP="00547C2E" w14:paraId="63D8209C" w14:textId="47CDE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9A0D1E" w:rsidRPr="00547C2E" w:rsidP="00547C2E" w14:paraId="7567EB84" w14:textId="3317D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47C2E">
              <w:rPr>
                <w:rFonts w:asciiTheme="minorHAnsi" w:hAnsiTheme="minorHAnsi" w:cstheme="minorHAnsi"/>
                <w:bCs/>
              </w:rPr>
              <w:t>$</w:t>
            </w:r>
            <w:r w:rsidR="007A1E20">
              <w:rPr>
                <w:rFonts w:asciiTheme="minorHAnsi" w:hAnsiTheme="minorHAnsi" w:cstheme="minorHAnsi"/>
                <w:bCs/>
              </w:rPr>
              <w:t>5,</w:t>
            </w:r>
            <w:r w:rsidR="00691881">
              <w:rPr>
                <w:rFonts w:asciiTheme="minorHAnsi" w:hAnsiTheme="minorHAnsi" w:cstheme="minorHAnsi"/>
                <w:bCs/>
              </w:rPr>
              <w:t>570.97</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1AE7F8F2">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P="00577243" w14:paraId="262B006D" w14:textId="77CB1835">
      <w:pPr>
        <w:autoSpaceDE w:val="0"/>
        <w:autoSpaceDN w:val="0"/>
        <w:adjustRightInd w:val="0"/>
        <w:spacing w:after="0" w:line="240" w:lineRule="auto"/>
        <w:rPr>
          <w:rFonts w:cstheme="minorHAnsi"/>
        </w:rPr>
      </w:pPr>
    </w:p>
    <w:p w:rsidR="00373D2F" w:rsidRPr="0011474F" w:rsidP="57403C08" w14:paraId="6D7CE77A" w14:textId="01F078C4">
      <w:pPr>
        <w:spacing w:after="120" w:line="240" w:lineRule="auto"/>
      </w:pPr>
      <w:r w:rsidRPr="57403C08">
        <w:rPr>
          <w:b/>
          <w:bCs/>
        </w:rPr>
        <w:t>A14</w:t>
      </w:r>
      <w:r w:rsidRPr="57403C08">
        <w:t>.</w:t>
      </w:r>
      <w:r>
        <w:tab/>
      </w:r>
      <w:r w:rsidRPr="57403C08" w:rsidR="00577243">
        <w:rPr>
          <w:b/>
          <w:bCs/>
        </w:rPr>
        <w:t>Estimated Annualized Costs to the Federal Government</w:t>
      </w:r>
      <w:r w:rsidRPr="57403C08" w:rsidR="00577243">
        <w:t xml:space="preserve"> </w:t>
      </w:r>
    </w:p>
    <w:p w:rsidR="00373D2F" w:rsidRPr="0011474F" w:rsidP="00373D2F" w14:paraId="6BC921C3" w14:textId="78C62B03">
      <w:pPr>
        <w:spacing w:after="0" w:line="240" w:lineRule="auto"/>
      </w:pPr>
      <w:r w:rsidRPr="0011474F">
        <w:t xml:space="preserve">The total cost to the Federal Government under this </w:t>
      </w:r>
      <w:r w:rsidRPr="0011474F" w:rsidR="00A243F2">
        <w:t xml:space="preserve">current request will </w:t>
      </w:r>
      <w:r w:rsidRPr="0011474F" w:rsidR="00586DDE">
        <w:t>approximately</w:t>
      </w:r>
      <w:r w:rsidRPr="0011474F" w:rsidR="00A243F2">
        <w:t xml:space="preserve"> $</w:t>
      </w:r>
      <w:r w:rsidRPr="0011474F" w:rsidR="0011474F">
        <w:rPr>
          <w:sz w:val="20"/>
        </w:rPr>
        <w:t>156,100.</w:t>
      </w:r>
    </w:p>
    <w:p w:rsidR="00B13DC4" w:rsidRPr="0011474F" w:rsidP="00B13DC4" w14:paraId="7ED67F4E" w14:textId="77777777"/>
    <w:tbl>
      <w:tblPr>
        <w:tblW w:w="0" w:type="auto"/>
        <w:tblCellMar>
          <w:left w:w="0" w:type="dxa"/>
          <w:right w:w="0" w:type="dxa"/>
        </w:tblCellMar>
        <w:tblLook w:val="04A0"/>
      </w:tblPr>
      <w:tblGrid>
        <w:gridCol w:w="4878"/>
        <w:gridCol w:w="2250"/>
      </w:tblGrid>
      <w:tr w14:paraId="799745E2" w14:textId="77777777" w:rsidTr="00115994">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11474F" w:rsidP="00115994" w14:paraId="4E01E280" w14:textId="77777777">
            <w:pPr>
              <w:rPr>
                <w:b/>
                <w:sz w:val="20"/>
              </w:rPr>
            </w:pPr>
            <w:r w:rsidRPr="0011474F">
              <w:rPr>
                <w:b/>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11474F" w:rsidP="00115994" w14:paraId="395B2B42" w14:textId="77777777">
            <w:pPr>
              <w:jc w:val="center"/>
              <w:rPr>
                <w:b/>
                <w:sz w:val="20"/>
              </w:rPr>
            </w:pPr>
            <w:r w:rsidRPr="0011474F">
              <w:rPr>
                <w:b/>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11474F" w:rsidP="00CB4358" w14:paraId="799DBD69" w14:textId="0F75CCE7">
            <w:pPr>
              <w:spacing w:after="0"/>
              <w:rPr>
                <w:rFonts w:ascii="Calibri" w:eastAsia="Calibri" w:hAnsi="Calibri" w:cs="Calibri"/>
                <w:sz w:val="20"/>
              </w:rPr>
            </w:pPr>
            <w:r w:rsidRPr="0011474F">
              <w:rPr>
                <w:sz w:val="20"/>
              </w:rPr>
              <w:t>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11474F" w:rsidP="00CB4358" w14:paraId="33786520" w14:textId="1D502E7C">
            <w:pPr>
              <w:spacing w:after="0"/>
              <w:jc w:val="center"/>
              <w:rPr>
                <w:sz w:val="20"/>
              </w:rPr>
            </w:pPr>
            <w:r w:rsidRPr="0011474F">
              <w:rPr>
                <w:sz w:val="20"/>
              </w:rPr>
              <w:t>$</w:t>
            </w:r>
            <w:r w:rsidRPr="0011474F" w:rsidR="0011474F">
              <w:rPr>
                <w:sz w:val="20"/>
              </w:rPr>
              <w:t>135,100</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11474F" w:rsidP="00CB4358" w14:paraId="31C29715" w14:textId="77777777">
            <w:pPr>
              <w:spacing w:after="0"/>
              <w:rPr>
                <w:rFonts w:ascii="Calibri" w:eastAsia="Calibri" w:hAnsi="Calibri" w:cs="Calibri"/>
                <w:sz w:val="20"/>
              </w:rPr>
            </w:pPr>
            <w:r w:rsidRPr="0011474F">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11474F" w:rsidP="00CB4358" w14:paraId="112ACDBC" w14:textId="43116B19">
            <w:pPr>
              <w:spacing w:after="0"/>
              <w:jc w:val="center"/>
              <w:rPr>
                <w:sz w:val="20"/>
              </w:rPr>
            </w:pPr>
            <w:r w:rsidRPr="0011474F">
              <w:rPr>
                <w:sz w:val="20"/>
              </w:rPr>
              <w:t>$</w:t>
            </w:r>
            <w:r w:rsidRPr="0011474F" w:rsidR="00BB1EDF">
              <w:rPr>
                <w:sz w:val="20"/>
              </w:rPr>
              <w:t>21,00</w:t>
            </w:r>
            <w:r w:rsidRPr="0011474F" w:rsidR="0011474F">
              <w:rPr>
                <w:sz w:val="20"/>
              </w:rPr>
              <w:t>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11474F" w:rsidP="00CB4358" w14:paraId="108A5BAF" w14:textId="74624A89">
            <w:pPr>
              <w:spacing w:after="0"/>
              <w:jc w:val="right"/>
              <w:rPr>
                <w:rFonts w:ascii="Calibri" w:eastAsia="Calibri" w:hAnsi="Calibri" w:cs="Calibri"/>
                <w:b/>
                <w:sz w:val="20"/>
              </w:rPr>
            </w:pPr>
            <w:r w:rsidRPr="0011474F">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64B1DBB9">
            <w:pPr>
              <w:spacing w:after="0"/>
              <w:jc w:val="center"/>
              <w:rPr>
                <w:b/>
                <w:bCs/>
                <w:sz w:val="20"/>
              </w:rPr>
            </w:pPr>
            <w:r w:rsidRPr="0011474F">
              <w:rPr>
                <w:sz w:val="20"/>
              </w:rPr>
              <w:t>$</w:t>
            </w:r>
            <w:r w:rsidRPr="0011474F" w:rsidR="0011474F">
              <w:rPr>
                <w:sz w:val="20"/>
              </w:rPr>
              <w:t>156</w:t>
            </w:r>
            <w:r w:rsidRPr="0011474F" w:rsidR="00E70C90">
              <w:rPr>
                <w:sz w:val="20"/>
              </w:rPr>
              <w:t>,</w:t>
            </w:r>
            <w:r w:rsidRPr="0011474F" w:rsidR="0011474F">
              <w:rPr>
                <w:sz w:val="20"/>
              </w:rPr>
              <w:t>1</w:t>
            </w:r>
            <w:r w:rsidRPr="0011474F" w:rsidR="00E70C90">
              <w:rPr>
                <w:sz w:val="20"/>
              </w:rPr>
              <w:t>00</w:t>
            </w:r>
          </w:p>
        </w:tc>
      </w:tr>
    </w:tbl>
    <w:p w:rsidR="00641B53" w:rsidP="00CB4358" w14:paraId="1A57F4EA" w14:textId="77777777">
      <w:pPr>
        <w:spacing w:after="120" w:line="240" w:lineRule="auto"/>
        <w:rPr>
          <w:rFonts w:cstheme="minorHAnsi"/>
          <w:b/>
        </w:rPr>
      </w:pPr>
    </w:p>
    <w:p w:rsidR="0068383E" w:rsidP="00CB4358" w14:paraId="3C111F63" w14:textId="6D24081B">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RPr="00CB4358" w:rsidP="00CD3E68" w14:paraId="08700A1E" w14:textId="0526F16E">
      <w:pPr>
        <w:rPr>
          <w:rFonts w:cstheme="minorHAnsi"/>
        </w:rPr>
      </w:pPr>
      <w:r w:rsidRPr="00CB2ED6">
        <w:t xml:space="preserve">This is for an individual information collection </w:t>
      </w:r>
      <w:r w:rsidRPr="00453A86">
        <w:t>under the umbrella formative generic clearance for ACF research (0970-0356)</w:t>
      </w:r>
      <w:r w:rsidRPr="00453A86" w:rsidR="00453A86">
        <w:t>.</w:t>
      </w: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D9525C" w14:paraId="48FD0E51" w14:textId="63828E3F">
      <w:pPr>
        <w:spacing w:after="0" w:line="240" w:lineRule="auto"/>
        <w:rPr>
          <w:rFonts w:cstheme="minorHAnsi"/>
        </w:rPr>
      </w:pPr>
      <w:r>
        <w:rPr>
          <w:rFonts w:cstheme="minorHAnsi"/>
        </w:rPr>
        <w:t xml:space="preserve">The study team will begin conducting </w:t>
      </w:r>
      <w:r w:rsidRPr="00D9525C">
        <w:rPr>
          <w:rFonts w:cstheme="minorHAnsi"/>
        </w:rPr>
        <w:t>data walk</w:t>
      </w:r>
      <w:r w:rsidR="00474243">
        <w:rPr>
          <w:rFonts w:cstheme="minorHAnsi"/>
        </w:rPr>
        <w:t>s</w:t>
      </w:r>
      <w:r>
        <w:rPr>
          <w:rFonts w:cstheme="minorHAnsi"/>
        </w:rPr>
        <w:t xml:space="preserve"> and h</w:t>
      </w:r>
      <w:r w:rsidRPr="00D9525C">
        <w:rPr>
          <w:rFonts w:cstheme="minorHAnsi"/>
        </w:rPr>
        <w:t>uman-centered dissemination design sessions</w:t>
      </w:r>
      <w:r>
        <w:rPr>
          <w:rFonts w:cstheme="minorHAnsi"/>
        </w:rPr>
        <w:t xml:space="preserve"> in </w:t>
      </w:r>
      <w:r w:rsidR="005E4A3D">
        <w:rPr>
          <w:rFonts w:cstheme="minorHAnsi"/>
        </w:rPr>
        <w:t xml:space="preserve">early 2026 </w:t>
      </w:r>
      <w:r>
        <w:rPr>
          <w:rFonts w:cstheme="minorHAnsi"/>
        </w:rPr>
        <w:t xml:space="preserve">following OMB approval. The study team expects to complete these sessions by </w:t>
      </w:r>
      <w:r w:rsidR="0022400B">
        <w:rPr>
          <w:rFonts w:cstheme="minorHAnsi"/>
        </w:rPr>
        <w:t>Ju</w:t>
      </w:r>
      <w:r w:rsidR="003605E8">
        <w:rPr>
          <w:rFonts w:cstheme="minorHAnsi"/>
        </w:rPr>
        <w:t>ly</w:t>
      </w:r>
      <w:r w:rsidR="00E86294">
        <w:rPr>
          <w:rFonts w:cstheme="minorHAnsi"/>
        </w:rPr>
        <w:t xml:space="preserve"> </w:t>
      </w:r>
      <w:r>
        <w:rPr>
          <w:rFonts w:cstheme="minorHAnsi"/>
        </w:rPr>
        <w:t xml:space="preserve">2026. </w:t>
      </w:r>
      <w:r w:rsidR="007718E6">
        <w:rPr>
          <w:rFonts w:cstheme="minorHAnsi"/>
        </w:rPr>
        <w:t xml:space="preserve">The </w:t>
      </w:r>
      <w:r w:rsidR="00E9214B">
        <w:rPr>
          <w:rFonts w:cstheme="minorHAnsi"/>
        </w:rPr>
        <w:t xml:space="preserve">NextGen </w:t>
      </w:r>
      <w:r w:rsidR="007718E6">
        <w:rPr>
          <w:rFonts w:cstheme="minorHAnsi"/>
        </w:rPr>
        <w:t xml:space="preserve">impact study findings </w:t>
      </w:r>
      <w:r w:rsidR="00212C40">
        <w:rPr>
          <w:rFonts w:cstheme="minorHAnsi"/>
        </w:rPr>
        <w:t xml:space="preserve">and dissemination plan activities that are informed by these data collection </w:t>
      </w:r>
      <w:r w:rsidR="00A36D3B">
        <w:rPr>
          <w:rFonts w:cstheme="minorHAnsi"/>
        </w:rPr>
        <w:t xml:space="preserve">will begin in 2026 and continue through 2028. </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46C5C4AE">
      <w:pPr>
        <w:spacing w:after="0" w:line="240" w:lineRule="auto"/>
        <w:rPr>
          <w:b/>
        </w:rPr>
      </w:pPr>
      <w:r>
        <w:rPr>
          <w:b/>
        </w:rPr>
        <w:t>Attachments</w:t>
      </w:r>
    </w:p>
    <w:p w:rsidR="00306028" w:rsidP="0056708D" w14:paraId="12F328D4" w14:textId="77777777">
      <w:pPr>
        <w:spacing w:after="0"/>
        <w:rPr>
          <w:i/>
        </w:rPr>
      </w:pPr>
    </w:p>
    <w:p w:rsidR="0056708D" w:rsidRPr="003B7BFB" w:rsidP="0056708D" w14:paraId="467D5AC7" w14:textId="55540290">
      <w:pPr>
        <w:spacing w:after="0"/>
        <w:rPr>
          <w:i/>
          <w:iCs/>
        </w:rPr>
      </w:pPr>
      <w:r w:rsidRPr="003B7BFB">
        <w:rPr>
          <w:i/>
          <w:iCs/>
        </w:rPr>
        <w:t>Instrument</w:t>
      </w:r>
      <w:r>
        <w:rPr>
          <w:i/>
          <w:iCs/>
        </w:rPr>
        <w:t>s</w:t>
      </w:r>
    </w:p>
    <w:p w:rsidR="0056708D" w:rsidRPr="006321E3" w:rsidP="0056708D" w14:paraId="52105152" w14:textId="1E092648">
      <w:pPr>
        <w:spacing w:after="0"/>
      </w:pPr>
      <w:r w:rsidRPr="006321E3">
        <w:t xml:space="preserve">Instrument 1: </w:t>
      </w:r>
      <w:r w:rsidRPr="006321E3" w:rsidR="00873D4E">
        <w:t>Data walks facilitation guide</w:t>
      </w:r>
    </w:p>
    <w:p w:rsidR="0056708D" w:rsidRPr="006321E3" w:rsidP="0056708D" w14:paraId="3F93068B" w14:textId="49734565">
      <w:pPr>
        <w:spacing w:after="0"/>
      </w:pPr>
      <w:r w:rsidRPr="006321E3">
        <w:t>Instrument 2:</w:t>
      </w:r>
      <w:r w:rsidRPr="006321E3" w:rsidR="006321E3">
        <w:t xml:space="preserve"> HCD </w:t>
      </w:r>
      <w:r w:rsidR="00353180">
        <w:t xml:space="preserve">dissemination </w:t>
      </w:r>
      <w:r w:rsidRPr="006321E3" w:rsidR="006321E3">
        <w:t>facilitation guide</w:t>
      </w:r>
    </w:p>
    <w:p w:rsidR="0056708D" w:rsidRPr="006B53F1" w:rsidP="00B13297" w14:paraId="1903C6D8" w14:textId="434C6BBE">
      <w:r>
        <w:t xml:space="preserve">Appendix </w:t>
      </w:r>
      <w:r w:rsidR="004D668F">
        <w:t>1</w:t>
      </w:r>
      <w:r>
        <w:t xml:space="preserve">. </w:t>
      </w:r>
      <w:r w:rsidR="00F00AEC">
        <w:t xml:space="preserve">Outreach materials </w:t>
      </w:r>
      <w:r>
        <w:t xml:space="preserve"> </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3B01" w:rsidP="0004063C" w14:paraId="435898F6" w14:textId="77777777">
      <w:pPr>
        <w:spacing w:after="0" w:line="240" w:lineRule="auto"/>
      </w:pPr>
      <w:r>
        <w:separator/>
      </w:r>
    </w:p>
  </w:footnote>
  <w:footnote w:type="continuationSeparator" w:id="1">
    <w:p w:rsidR="00493B01" w:rsidP="0004063C" w14:paraId="0D15C170" w14:textId="77777777">
      <w:pPr>
        <w:spacing w:after="0" w:line="240" w:lineRule="auto"/>
      </w:pPr>
      <w:r>
        <w:continuationSeparator/>
      </w:r>
    </w:p>
  </w:footnote>
  <w:footnote w:id="2">
    <w:p w:rsidR="00DD730D" w14:paraId="21A2645B" w14:textId="70BAEB92">
      <w:pPr>
        <w:pStyle w:val="FootnoteText"/>
      </w:pPr>
      <w:r>
        <w:rPr>
          <w:rStyle w:val="FootnoteReference"/>
        </w:rPr>
        <w:footnoteRef/>
      </w:r>
      <w:r>
        <w:t xml:space="preserve"> </w:t>
      </w:r>
      <w:r w:rsidR="00245913">
        <w:t xml:space="preserve">Murray, Brittany, Elsa Falkenburger, and Priya Saxena. “Data Walks: An Innovative Way to Share Data with Communities.” Washington, DC: The Urban Institute, 2015. </w:t>
      </w:r>
      <w:hyperlink r:id="rId1" w:history="1">
        <w:r w:rsidRPr="004B2FAF" w:rsidR="00245913">
          <w:rPr>
            <w:rStyle w:val="Hyperlink"/>
          </w:rPr>
          <w:t>https://www.urban.org/sites/default/files/2022-03/2000510-data-walks-an-innovative-way-to-share-data-with-communities.pdf</w:t>
        </w:r>
      </w:hyperlink>
    </w:p>
  </w:footnote>
  <w:footnote w:id="3">
    <w:p w:rsidR="00245913" w14:paraId="22DEF101" w14:textId="21D2FAFE">
      <w:pPr>
        <w:pStyle w:val="FootnoteText"/>
      </w:pPr>
      <w:r>
        <w:rPr>
          <w:rStyle w:val="FootnoteReference"/>
        </w:rPr>
        <w:footnoteRef/>
      </w:r>
      <w:r>
        <w:t xml:space="preserve"> </w:t>
      </w:r>
      <w:r w:rsidR="00607364">
        <w:t xml:space="preserve">LUMA Institute. “LUMA System methods.” </w:t>
      </w:r>
      <w:hyperlink r:id="rId2" w:history="1">
        <w:r w:rsidRPr="00E24370" w:rsidR="00607364">
          <w:rPr>
            <w:rStyle w:val="Hyperlink"/>
          </w:rPr>
          <w:t>https://www.luma-institute.com/about-luma/luma-system-explore-methods/</w:t>
        </w:r>
      </w:hyperlink>
    </w:p>
  </w:footnote>
  <w:footnote w:id="4">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2F7CA8"/>
    <w:multiLevelType w:val="hybridMultilevel"/>
    <w:tmpl w:val="3B965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0992A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E45F9C"/>
    <w:multiLevelType w:val="hybridMultilevel"/>
    <w:tmpl w:val="B18AA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F83892"/>
    <w:multiLevelType w:val="hybridMultilevel"/>
    <w:tmpl w:val="ACF6EA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5018381">
    <w:abstractNumId w:val="6"/>
  </w:num>
  <w:num w:numId="2" w16cid:durableId="2068799938">
    <w:abstractNumId w:val="29"/>
  </w:num>
  <w:num w:numId="3" w16cid:durableId="782117417">
    <w:abstractNumId w:val="5"/>
  </w:num>
  <w:num w:numId="4" w16cid:durableId="1491405155">
    <w:abstractNumId w:val="33"/>
  </w:num>
  <w:num w:numId="5" w16cid:durableId="639729174">
    <w:abstractNumId w:val="23"/>
  </w:num>
  <w:num w:numId="6" w16cid:durableId="876042262">
    <w:abstractNumId w:val="45"/>
  </w:num>
  <w:num w:numId="7" w16cid:durableId="54594196">
    <w:abstractNumId w:val="4"/>
  </w:num>
  <w:num w:numId="8" w16cid:durableId="642539856">
    <w:abstractNumId w:val="14"/>
  </w:num>
  <w:num w:numId="9" w16cid:durableId="1583948539">
    <w:abstractNumId w:val="22"/>
  </w:num>
  <w:num w:numId="10" w16cid:durableId="810052733">
    <w:abstractNumId w:val="43"/>
  </w:num>
  <w:num w:numId="11" w16cid:durableId="1931771330">
    <w:abstractNumId w:val="48"/>
  </w:num>
  <w:num w:numId="12" w16cid:durableId="1080638360">
    <w:abstractNumId w:val="39"/>
  </w:num>
  <w:num w:numId="13" w16cid:durableId="522986343">
    <w:abstractNumId w:val="32"/>
  </w:num>
  <w:num w:numId="14" w16cid:durableId="1606569512">
    <w:abstractNumId w:val="41"/>
  </w:num>
  <w:num w:numId="15" w16cid:durableId="1714381729">
    <w:abstractNumId w:val="25"/>
  </w:num>
  <w:num w:numId="16" w16cid:durableId="1419670801">
    <w:abstractNumId w:val="31"/>
  </w:num>
  <w:num w:numId="17" w16cid:durableId="1987322067">
    <w:abstractNumId w:val="21"/>
  </w:num>
  <w:num w:numId="18" w16cid:durableId="633213967">
    <w:abstractNumId w:val="10"/>
  </w:num>
  <w:num w:numId="19" w16cid:durableId="1796943316">
    <w:abstractNumId w:val="9"/>
  </w:num>
  <w:num w:numId="20" w16cid:durableId="1879051999">
    <w:abstractNumId w:val="30"/>
  </w:num>
  <w:num w:numId="21" w16cid:durableId="1830824886">
    <w:abstractNumId w:val="0"/>
  </w:num>
  <w:num w:numId="22" w16cid:durableId="2009089475">
    <w:abstractNumId w:val="1"/>
  </w:num>
  <w:num w:numId="23" w16cid:durableId="1391808019">
    <w:abstractNumId w:val="26"/>
  </w:num>
  <w:num w:numId="24" w16cid:durableId="872620386">
    <w:abstractNumId w:val="2"/>
  </w:num>
  <w:num w:numId="25" w16cid:durableId="136268373">
    <w:abstractNumId w:val="16"/>
  </w:num>
  <w:num w:numId="26" w16cid:durableId="278687440">
    <w:abstractNumId w:val="47"/>
  </w:num>
  <w:num w:numId="27" w16cid:durableId="1673334896">
    <w:abstractNumId w:val="40"/>
  </w:num>
  <w:num w:numId="28" w16cid:durableId="425151030">
    <w:abstractNumId w:val="18"/>
  </w:num>
  <w:num w:numId="29" w16cid:durableId="1281646916">
    <w:abstractNumId w:val="17"/>
  </w:num>
  <w:num w:numId="30" w16cid:durableId="1367175706">
    <w:abstractNumId w:val="3"/>
  </w:num>
  <w:num w:numId="31" w16cid:durableId="1167744439">
    <w:abstractNumId w:val="12"/>
  </w:num>
  <w:num w:numId="32" w16cid:durableId="1047069046">
    <w:abstractNumId w:val="27"/>
  </w:num>
  <w:num w:numId="33" w16cid:durableId="366610229">
    <w:abstractNumId w:val="34"/>
  </w:num>
  <w:num w:numId="34" w16cid:durableId="1613779948">
    <w:abstractNumId w:val="15"/>
  </w:num>
  <w:num w:numId="35" w16cid:durableId="1647078426">
    <w:abstractNumId w:val="24"/>
  </w:num>
  <w:num w:numId="36" w16cid:durableId="1910842977">
    <w:abstractNumId w:val="19"/>
  </w:num>
  <w:num w:numId="37" w16cid:durableId="504370575">
    <w:abstractNumId w:val="35"/>
  </w:num>
  <w:num w:numId="38" w16cid:durableId="1134443059">
    <w:abstractNumId w:val="28"/>
  </w:num>
  <w:num w:numId="39" w16cid:durableId="1711030590">
    <w:abstractNumId w:val="8"/>
  </w:num>
  <w:num w:numId="40" w16cid:durableId="1163856828">
    <w:abstractNumId w:val="44"/>
  </w:num>
  <w:num w:numId="41" w16cid:durableId="264191712">
    <w:abstractNumId w:val="37"/>
  </w:num>
  <w:num w:numId="42" w16cid:durableId="158621063">
    <w:abstractNumId w:val="7"/>
  </w:num>
  <w:num w:numId="43" w16cid:durableId="1746369166">
    <w:abstractNumId w:val="46"/>
  </w:num>
  <w:num w:numId="44" w16cid:durableId="1289241834">
    <w:abstractNumId w:val="38"/>
  </w:num>
  <w:num w:numId="45" w16cid:durableId="1661541683">
    <w:abstractNumId w:val="13"/>
  </w:num>
  <w:num w:numId="46" w16cid:durableId="1576478700">
    <w:abstractNumId w:val="42"/>
  </w:num>
  <w:num w:numId="47" w16cid:durableId="969554217">
    <w:abstractNumId w:val="11"/>
  </w:num>
  <w:num w:numId="48" w16cid:durableId="1889754520">
    <w:abstractNumId w:val="36"/>
  </w:num>
  <w:num w:numId="49" w16cid:durableId="19709337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67"/>
    <w:rsid w:val="00005598"/>
    <w:rsid w:val="0000588D"/>
    <w:rsid w:val="00005D33"/>
    <w:rsid w:val="00006BBB"/>
    <w:rsid w:val="00007DEF"/>
    <w:rsid w:val="00010772"/>
    <w:rsid w:val="00010E6D"/>
    <w:rsid w:val="00011142"/>
    <w:rsid w:val="000116E9"/>
    <w:rsid w:val="0001255D"/>
    <w:rsid w:val="00014EDC"/>
    <w:rsid w:val="0002221B"/>
    <w:rsid w:val="00022D66"/>
    <w:rsid w:val="0002570B"/>
    <w:rsid w:val="00026192"/>
    <w:rsid w:val="00027122"/>
    <w:rsid w:val="00027E79"/>
    <w:rsid w:val="0003112C"/>
    <w:rsid w:val="000341BA"/>
    <w:rsid w:val="000354AC"/>
    <w:rsid w:val="00035C86"/>
    <w:rsid w:val="0003673E"/>
    <w:rsid w:val="00037A67"/>
    <w:rsid w:val="0004063C"/>
    <w:rsid w:val="0004247F"/>
    <w:rsid w:val="00043544"/>
    <w:rsid w:val="000449D6"/>
    <w:rsid w:val="0004605C"/>
    <w:rsid w:val="00051E30"/>
    <w:rsid w:val="000573B1"/>
    <w:rsid w:val="0005772B"/>
    <w:rsid w:val="0006021D"/>
    <w:rsid w:val="00060B30"/>
    <w:rsid w:val="00060C59"/>
    <w:rsid w:val="00061B6D"/>
    <w:rsid w:val="00062AFB"/>
    <w:rsid w:val="000632EE"/>
    <w:rsid w:val="00063C87"/>
    <w:rsid w:val="00064CAF"/>
    <w:rsid w:val="000655DD"/>
    <w:rsid w:val="00067543"/>
    <w:rsid w:val="00071F79"/>
    <w:rsid w:val="0007251B"/>
    <w:rsid w:val="000726F6"/>
    <w:rsid w:val="000733A5"/>
    <w:rsid w:val="0007551E"/>
    <w:rsid w:val="00077044"/>
    <w:rsid w:val="000802E4"/>
    <w:rsid w:val="00082C5B"/>
    <w:rsid w:val="00083227"/>
    <w:rsid w:val="00084246"/>
    <w:rsid w:val="000847FF"/>
    <w:rsid w:val="00086CBE"/>
    <w:rsid w:val="00087FF5"/>
    <w:rsid w:val="00090812"/>
    <w:rsid w:val="0009120A"/>
    <w:rsid w:val="0009161B"/>
    <w:rsid w:val="000921F0"/>
    <w:rsid w:val="00093EEA"/>
    <w:rsid w:val="00097B42"/>
    <w:rsid w:val="00097B90"/>
    <w:rsid w:val="000A012A"/>
    <w:rsid w:val="000A1B2F"/>
    <w:rsid w:val="000C1199"/>
    <w:rsid w:val="000C1CED"/>
    <w:rsid w:val="000C2383"/>
    <w:rsid w:val="000C2B01"/>
    <w:rsid w:val="000C47E8"/>
    <w:rsid w:val="000C653C"/>
    <w:rsid w:val="000D01B8"/>
    <w:rsid w:val="000D093D"/>
    <w:rsid w:val="000D15A6"/>
    <w:rsid w:val="000D1D9B"/>
    <w:rsid w:val="000D25B1"/>
    <w:rsid w:val="000D32ED"/>
    <w:rsid w:val="000D4B15"/>
    <w:rsid w:val="000D4E9A"/>
    <w:rsid w:val="000D538D"/>
    <w:rsid w:val="000D580F"/>
    <w:rsid w:val="000D6189"/>
    <w:rsid w:val="000D62FC"/>
    <w:rsid w:val="000D7D44"/>
    <w:rsid w:val="000E41FC"/>
    <w:rsid w:val="000F1E4A"/>
    <w:rsid w:val="000F392E"/>
    <w:rsid w:val="000F54DE"/>
    <w:rsid w:val="00100D34"/>
    <w:rsid w:val="001023EF"/>
    <w:rsid w:val="0010332E"/>
    <w:rsid w:val="00103EFD"/>
    <w:rsid w:val="00107CB8"/>
    <w:rsid w:val="00107D87"/>
    <w:rsid w:val="00110CD0"/>
    <w:rsid w:val="0011474F"/>
    <w:rsid w:val="00115818"/>
    <w:rsid w:val="00115994"/>
    <w:rsid w:val="00116547"/>
    <w:rsid w:val="00117C93"/>
    <w:rsid w:val="001205B7"/>
    <w:rsid w:val="00121D1F"/>
    <w:rsid w:val="00122A8A"/>
    <w:rsid w:val="0012537F"/>
    <w:rsid w:val="001253F4"/>
    <w:rsid w:val="00132C6F"/>
    <w:rsid w:val="00134C0D"/>
    <w:rsid w:val="00136379"/>
    <w:rsid w:val="0013677A"/>
    <w:rsid w:val="001410AA"/>
    <w:rsid w:val="0014197F"/>
    <w:rsid w:val="00153916"/>
    <w:rsid w:val="001561AB"/>
    <w:rsid w:val="00157482"/>
    <w:rsid w:val="00160132"/>
    <w:rsid w:val="00160720"/>
    <w:rsid w:val="001707D8"/>
    <w:rsid w:val="001714A5"/>
    <w:rsid w:val="00177E1D"/>
    <w:rsid w:val="001807EF"/>
    <w:rsid w:val="00181349"/>
    <w:rsid w:val="00184110"/>
    <w:rsid w:val="00184B82"/>
    <w:rsid w:val="00185193"/>
    <w:rsid w:val="001866BE"/>
    <w:rsid w:val="00190511"/>
    <w:rsid w:val="00190F52"/>
    <w:rsid w:val="00194159"/>
    <w:rsid w:val="0019587F"/>
    <w:rsid w:val="001A09DA"/>
    <w:rsid w:val="001A0DAD"/>
    <w:rsid w:val="001A23BD"/>
    <w:rsid w:val="001A2499"/>
    <w:rsid w:val="001A38FD"/>
    <w:rsid w:val="001B0A76"/>
    <w:rsid w:val="001B289B"/>
    <w:rsid w:val="001B4ACE"/>
    <w:rsid w:val="001B5E02"/>
    <w:rsid w:val="001B6E1A"/>
    <w:rsid w:val="001C42F7"/>
    <w:rsid w:val="001C4367"/>
    <w:rsid w:val="001C459F"/>
    <w:rsid w:val="001C6948"/>
    <w:rsid w:val="001D3C51"/>
    <w:rsid w:val="001D4972"/>
    <w:rsid w:val="001D7693"/>
    <w:rsid w:val="001D7761"/>
    <w:rsid w:val="001E1086"/>
    <w:rsid w:val="001E4B31"/>
    <w:rsid w:val="001E6AA6"/>
    <w:rsid w:val="001E765B"/>
    <w:rsid w:val="001F0446"/>
    <w:rsid w:val="001F1C35"/>
    <w:rsid w:val="001F57F5"/>
    <w:rsid w:val="001F6272"/>
    <w:rsid w:val="00200382"/>
    <w:rsid w:val="00200AB4"/>
    <w:rsid w:val="0020136E"/>
    <w:rsid w:val="0020401C"/>
    <w:rsid w:val="0020551E"/>
    <w:rsid w:val="00205FF4"/>
    <w:rsid w:val="0020629A"/>
    <w:rsid w:val="002065CC"/>
    <w:rsid w:val="00206E11"/>
    <w:rsid w:val="00206FE3"/>
    <w:rsid w:val="00206FEA"/>
    <w:rsid w:val="00207554"/>
    <w:rsid w:val="002103B3"/>
    <w:rsid w:val="00210520"/>
    <w:rsid w:val="0021116B"/>
    <w:rsid w:val="00211261"/>
    <w:rsid w:val="00212C40"/>
    <w:rsid w:val="0021356F"/>
    <w:rsid w:val="002139F1"/>
    <w:rsid w:val="00214C5A"/>
    <w:rsid w:val="002150DF"/>
    <w:rsid w:val="00217231"/>
    <w:rsid w:val="00220792"/>
    <w:rsid w:val="0022400B"/>
    <w:rsid w:val="00225287"/>
    <w:rsid w:val="00225E63"/>
    <w:rsid w:val="0023050B"/>
    <w:rsid w:val="00230A93"/>
    <w:rsid w:val="00230CAA"/>
    <w:rsid w:val="00233588"/>
    <w:rsid w:val="00233636"/>
    <w:rsid w:val="002349DF"/>
    <w:rsid w:val="00235DC3"/>
    <w:rsid w:val="0024349C"/>
    <w:rsid w:val="00244CA2"/>
    <w:rsid w:val="00245913"/>
    <w:rsid w:val="00247EE9"/>
    <w:rsid w:val="002516A5"/>
    <w:rsid w:val="002517BB"/>
    <w:rsid w:val="00255B9D"/>
    <w:rsid w:val="002560D7"/>
    <w:rsid w:val="00256CF4"/>
    <w:rsid w:val="00256E24"/>
    <w:rsid w:val="00263401"/>
    <w:rsid w:val="00263BB9"/>
    <w:rsid w:val="00263F89"/>
    <w:rsid w:val="00265491"/>
    <w:rsid w:val="00276CE2"/>
    <w:rsid w:val="00281DEB"/>
    <w:rsid w:val="0028287E"/>
    <w:rsid w:val="0028325C"/>
    <w:rsid w:val="00285091"/>
    <w:rsid w:val="00287AF1"/>
    <w:rsid w:val="002915D4"/>
    <w:rsid w:val="002938A2"/>
    <w:rsid w:val="00293D08"/>
    <w:rsid w:val="002A0060"/>
    <w:rsid w:val="002A2375"/>
    <w:rsid w:val="002A3944"/>
    <w:rsid w:val="002A41C6"/>
    <w:rsid w:val="002A5539"/>
    <w:rsid w:val="002A7608"/>
    <w:rsid w:val="002A7C61"/>
    <w:rsid w:val="002B0442"/>
    <w:rsid w:val="002B2838"/>
    <w:rsid w:val="002B35AA"/>
    <w:rsid w:val="002B59A3"/>
    <w:rsid w:val="002B5DBE"/>
    <w:rsid w:val="002B6307"/>
    <w:rsid w:val="002B785B"/>
    <w:rsid w:val="002C422D"/>
    <w:rsid w:val="002C4F75"/>
    <w:rsid w:val="002C692B"/>
    <w:rsid w:val="002C790D"/>
    <w:rsid w:val="002D0C32"/>
    <w:rsid w:val="002D2D37"/>
    <w:rsid w:val="002D364C"/>
    <w:rsid w:val="002D5299"/>
    <w:rsid w:val="002E1E98"/>
    <w:rsid w:val="002E580E"/>
    <w:rsid w:val="002E6CCF"/>
    <w:rsid w:val="002E6E8C"/>
    <w:rsid w:val="002F20FC"/>
    <w:rsid w:val="002F33D0"/>
    <w:rsid w:val="00300722"/>
    <w:rsid w:val="00301DA1"/>
    <w:rsid w:val="0030316D"/>
    <w:rsid w:val="0030439B"/>
    <w:rsid w:val="0030562D"/>
    <w:rsid w:val="00305BE9"/>
    <w:rsid w:val="00306028"/>
    <w:rsid w:val="00307793"/>
    <w:rsid w:val="0031068F"/>
    <w:rsid w:val="00311C87"/>
    <w:rsid w:val="0031532D"/>
    <w:rsid w:val="003156C3"/>
    <w:rsid w:val="00315D13"/>
    <w:rsid w:val="00316ECD"/>
    <w:rsid w:val="00317C19"/>
    <w:rsid w:val="00321320"/>
    <w:rsid w:val="00323AAE"/>
    <w:rsid w:val="00323C14"/>
    <w:rsid w:val="0032437E"/>
    <w:rsid w:val="00332B15"/>
    <w:rsid w:val="003331AE"/>
    <w:rsid w:val="00333321"/>
    <w:rsid w:val="003356E9"/>
    <w:rsid w:val="003368F2"/>
    <w:rsid w:val="00336BC9"/>
    <w:rsid w:val="00337279"/>
    <w:rsid w:val="003373AD"/>
    <w:rsid w:val="00337513"/>
    <w:rsid w:val="003406ED"/>
    <w:rsid w:val="00346199"/>
    <w:rsid w:val="00353180"/>
    <w:rsid w:val="003564FC"/>
    <w:rsid w:val="003577BE"/>
    <w:rsid w:val="003605E8"/>
    <w:rsid w:val="00361831"/>
    <w:rsid w:val="00365FCC"/>
    <w:rsid w:val="003664F6"/>
    <w:rsid w:val="003678D7"/>
    <w:rsid w:val="003679C6"/>
    <w:rsid w:val="00367BC6"/>
    <w:rsid w:val="00373D2F"/>
    <w:rsid w:val="00374169"/>
    <w:rsid w:val="00377BA4"/>
    <w:rsid w:val="00381744"/>
    <w:rsid w:val="00383753"/>
    <w:rsid w:val="00383C32"/>
    <w:rsid w:val="0038456B"/>
    <w:rsid w:val="00385B5C"/>
    <w:rsid w:val="00387C13"/>
    <w:rsid w:val="00393AAD"/>
    <w:rsid w:val="00394944"/>
    <w:rsid w:val="0039579B"/>
    <w:rsid w:val="00395B70"/>
    <w:rsid w:val="0039720A"/>
    <w:rsid w:val="003A1C3E"/>
    <w:rsid w:val="003A255F"/>
    <w:rsid w:val="003A5324"/>
    <w:rsid w:val="003A7774"/>
    <w:rsid w:val="003B38BA"/>
    <w:rsid w:val="003B415C"/>
    <w:rsid w:val="003B7BFB"/>
    <w:rsid w:val="003C0CA5"/>
    <w:rsid w:val="003C2923"/>
    <w:rsid w:val="003C297C"/>
    <w:rsid w:val="003C2DE6"/>
    <w:rsid w:val="003C3CCB"/>
    <w:rsid w:val="003C4EA2"/>
    <w:rsid w:val="003C51E3"/>
    <w:rsid w:val="003C7358"/>
    <w:rsid w:val="003D29F9"/>
    <w:rsid w:val="003D417D"/>
    <w:rsid w:val="003E61F6"/>
    <w:rsid w:val="003E6998"/>
    <w:rsid w:val="003F0FFF"/>
    <w:rsid w:val="003F50F0"/>
    <w:rsid w:val="003F5D3D"/>
    <w:rsid w:val="00401D0C"/>
    <w:rsid w:val="00401DE8"/>
    <w:rsid w:val="00401F1C"/>
    <w:rsid w:val="00403B8A"/>
    <w:rsid w:val="004046A3"/>
    <w:rsid w:val="00405075"/>
    <w:rsid w:val="00405E30"/>
    <w:rsid w:val="00407537"/>
    <w:rsid w:val="00413058"/>
    <w:rsid w:val="004165BD"/>
    <w:rsid w:val="004204DD"/>
    <w:rsid w:val="0042220D"/>
    <w:rsid w:val="004270B0"/>
    <w:rsid w:val="00430ABD"/>
    <w:rsid w:val="004328A4"/>
    <w:rsid w:val="0043377A"/>
    <w:rsid w:val="00433802"/>
    <w:rsid w:val="0043592D"/>
    <w:rsid w:val="004374BC"/>
    <w:rsid w:val="004379B6"/>
    <w:rsid w:val="00437F6C"/>
    <w:rsid w:val="00441E99"/>
    <w:rsid w:val="0044428E"/>
    <w:rsid w:val="00446465"/>
    <w:rsid w:val="00447DC8"/>
    <w:rsid w:val="00453813"/>
    <w:rsid w:val="00453A86"/>
    <w:rsid w:val="004571BF"/>
    <w:rsid w:val="00460404"/>
    <w:rsid w:val="00460D54"/>
    <w:rsid w:val="00461D3E"/>
    <w:rsid w:val="004706CC"/>
    <w:rsid w:val="0047300B"/>
    <w:rsid w:val="00474243"/>
    <w:rsid w:val="00474CEE"/>
    <w:rsid w:val="00477144"/>
    <w:rsid w:val="004771D9"/>
    <w:rsid w:val="00485D95"/>
    <w:rsid w:val="00485E76"/>
    <w:rsid w:val="004861F1"/>
    <w:rsid w:val="00487D38"/>
    <w:rsid w:val="00490E41"/>
    <w:rsid w:val="0049174D"/>
    <w:rsid w:val="00492E1C"/>
    <w:rsid w:val="00493001"/>
    <w:rsid w:val="00493A36"/>
    <w:rsid w:val="00493B01"/>
    <w:rsid w:val="004942F2"/>
    <w:rsid w:val="0049552F"/>
    <w:rsid w:val="00497293"/>
    <w:rsid w:val="004A020B"/>
    <w:rsid w:val="004A1028"/>
    <w:rsid w:val="004A3B09"/>
    <w:rsid w:val="004A5A18"/>
    <w:rsid w:val="004A5EC1"/>
    <w:rsid w:val="004A78F8"/>
    <w:rsid w:val="004B014B"/>
    <w:rsid w:val="004B0A09"/>
    <w:rsid w:val="004B25B3"/>
    <w:rsid w:val="004B2FAF"/>
    <w:rsid w:val="004B369E"/>
    <w:rsid w:val="004B4839"/>
    <w:rsid w:val="004B75AC"/>
    <w:rsid w:val="004C145B"/>
    <w:rsid w:val="004C2237"/>
    <w:rsid w:val="004C3644"/>
    <w:rsid w:val="004C5FD2"/>
    <w:rsid w:val="004D12DD"/>
    <w:rsid w:val="004D3B50"/>
    <w:rsid w:val="004D44CD"/>
    <w:rsid w:val="004D45ED"/>
    <w:rsid w:val="004D498C"/>
    <w:rsid w:val="004D5BAD"/>
    <w:rsid w:val="004D6090"/>
    <w:rsid w:val="004D668F"/>
    <w:rsid w:val="004E23E2"/>
    <w:rsid w:val="004E5778"/>
    <w:rsid w:val="004E7ED8"/>
    <w:rsid w:val="004F01B7"/>
    <w:rsid w:val="004F3DD7"/>
    <w:rsid w:val="004F76A5"/>
    <w:rsid w:val="004F7860"/>
    <w:rsid w:val="0050090E"/>
    <w:rsid w:val="005021A8"/>
    <w:rsid w:val="0050376D"/>
    <w:rsid w:val="00505E98"/>
    <w:rsid w:val="00507719"/>
    <w:rsid w:val="005105F0"/>
    <w:rsid w:val="00512C25"/>
    <w:rsid w:val="00514F61"/>
    <w:rsid w:val="00521296"/>
    <w:rsid w:val="00521BA2"/>
    <w:rsid w:val="0052279F"/>
    <w:rsid w:val="005254BB"/>
    <w:rsid w:val="0052569A"/>
    <w:rsid w:val="00525E00"/>
    <w:rsid w:val="005266A1"/>
    <w:rsid w:val="005302CB"/>
    <w:rsid w:val="00530390"/>
    <w:rsid w:val="0053496E"/>
    <w:rsid w:val="00535D09"/>
    <w:rsid w:val="00540CAF"/>
    <w:rsid w:val="005412EC"/>
    <w:rsid w:val="0054255A"/>
    <w:rsid w:val="00546408"/>
    <w:rsid w:val="0054710D"/>
    <w:rsid w:val="00547886"/>
    <w:rsid w:val="00547C2E"/>
    <w:rsid w:val="005518F9"/>
    <w:rsid w:val="0055191F"/>
    <w:rsid w:val="00551D66"/>
    <w:rsid w:val="00552CED"/>
    <w:rsid w:val="0055434C"/>
    <w:rsid w:val="005571BB"/>
    <w:rsid w:val="00557C89"/>
    <w:rsid w:val="00563D35"/>
    <w:rsid w:val="005643CF"/>
    <w:rsid w:val="0056538A"/>
    <w:rsid w:val="0056708D"/>
    <w:rsid w:val="00567834"/>
    <w:rsid w:val="0057015A"/>
    <w:rsid w:val="005705A0"/>
    <w:rsid w:val="00570971"/>
    <w:rsid w:val="00570C15"/>
    <w:rsid w:val="00571C2B"/>
    <w:rsid w:val="005722EC"/>
    <w:rsid w:val="00576315"/>
    <w:rsid w:val="00577243"/>
    <w:rsid w:val="00585E88"/>
    <w:rsid w:val="00586DDE"/>
    <w:rsid w:val="00591283"/>
    <w:rsid w:val="00591D17"/>
    <w:rsid w:val="00593162"/>
    <w:rsid w:val="005974C4"/>
    <w:rsid w:val="005A25F2"/>
    <w:rsid w:val="005A61CE"/>
    <w:rsid w:val="005A6812"/>
    <w:rsid w:val="005A7E5A"/>
    <w:rsid w:val="005B0AFE"/>
    <w:rsid w:val="005B0B0D"/>
    <w:rsid w:val="005B1285"/>
    <w:rsid w:val="005B1410"/>
    <w:rsid w:val="005B20D5"/>
    <w:rsid w:val="005B5FCC"/>
    <w:rsid w:val="005B78E4"/>
    <w:rsid w:val="005C0989"/>
    <w:rsid w:val="005C29BC"/>
    <w:rsid w:val="005C4D7C"/>
    <w:rsid w:val="005C5173"/>
    <w:rsid w:val="005C5572"/>
    <w:rsid w:val="005C608C"/>
    <w:rsid w:val="005D1395"/>
    <w:rsid w:val="005D4A40"/>
    <w:rsid w:val="005D7DB2"/>
    <w:rsid w:val="005E240F"/>
    <w:rsid w:val="005E3F36"/>
    <w:rsid w:val="005E493B"/>
    <w:rsid w:val="005E4A3D"/>
    <w:rsid w:val="005E7041"/>
    <w:rsid w:val="005E7B29"/>
    <w:rsid w:val="005F262F"/>
    <w:rsid w:val="005F2951"/>
    <w:rsid w:val="005F2E21"/>
    <w:rsid w:val="005F3858"/>
    <w:rsid w:val="005F46D2"/>
    <w:rsid w:val="005F737F"/>
    <w:rsid w:val="005F741B"/>
    <w:rsid w:val="005F76DF"/>
    <w:rsid w:val="00603000"/>
    <w:rsid w:val="00605C3B"/>
    <w:rsid w:val="00607364"/>
    <w:rsid w:val="0061149F"/>
    <w:rsid w:val="006125BC"/>
    <w:rsid w:val="00620BE2"/>
    <w:rsid w:val="00624A09"/>
    <w:rsid w:val="00624DDC"/>
    <w:rsid w:val="006253B6"/>
    <w:rsid w:val="006257ED"/>
    <w:rsid w:val="0062634C"/>
    <w:rsid w:val="0062686E"/>
    <w:rsid w:val="006270A6"/>
    <w:rsid w:val="00630B30"/>
    <w:rsid w:val="006321E3"/>
    <w:rsid w:val="006375BA"/>
    <w:rsid w:val="0064020A"/>
    <w:rsid w:val="006418BD"/>
    <w:rsid w:val="00641B53"/>
    <w:rsid w:val="00643E44"/>
    <w:rsid w:val="00644009"/>
    <w:rsid w:val="00651FF6"/>
    <w:rsid w:val="00655945"/>
    <w:rsid w:val="006560C2"/>
    <w:rsid w:val="0066002A"/>
    <w:rsid w:val="00661729"/>
    <w:rsid w:val="00661DC6"/>
    <w:rsid w:val="00663821"/>
    <w:rsid w:val="0066518C"/>
    <w:rsid w:val="006665A3"/>
    <w:rsid w:val="0067079A"/>
    <w:rsid w:val="006718BA"/>
    <w:rsid w:val="00673A17"/>
    <w:rsid w:val="00675946"/>
    <w:rsid w:val="00680BDD"/>
    <w:rsid w:val="006814F5"/>
    <w:rsid w:val="00682477"/>
    <w:rsid w:val="00682B15"/>
    <w:rsid w:val="0068303E"/>
    <w:rsid w:val="0068383E"/>
    <w:rsid w:val="00683840"/>
    <w:rsid w:val="00684983"/>
    <w:rsid w:val="00685BE3"/>
    <w:rsid w:val="0069031C"/>
    <w:rsid w:val="006911B9"/>
    <w:rsid w:val="00691881"/>
    <w:rsid w:val="006939E5"/>
    <w:rsid w:val="0069529F"/>
    <w:rsid w:val="00696346"/>
    <w:rsid w:val="00696531"/>
    <w:rsid w:val="006A020F"/>
    <w:rsid w:val="006A0E18"/>
    <w:rsid w:val="006A2B00"/>
    <w:rsid w:val="006A36E3"/>
    <w:rsid w:val="006A40CA"/>
    <w:rsid w:val="006A4D02"/>
    <w:rsid w:val="006A730F"/>
    <w:rsid w:val="006A7B7E"/>
    <w:rsid w:val="006B1BF9"/>
    <w:rsid w:val="006B2758"/>
    <w:rsid w:val="006B31DA"/>
    <w:rsid w:val="006B4B87"/>
    <w:rsid w:val="006B4FED"/>
    <w:rsid w:val="006B5266"/>
    <w:rsid w:val="006B53F1"/>
    <w:rsid w:val="006B6037"/>
    <w:rsid w:val="006C06BF"/>
    <w:rsid w:val="006C0C05"/>
    <w:rsid w:val="006C0E56"/>
    <w:rsid w:val="006C48E4"/>
    <w:rsid w:val="006C4B96"/>
    <w:rsid w:val="006C4FEE"/>
    <w:rsid w:val="006C65B1"/>
    <w:rsid w:val="006C6E16"/>
    <w:rsid w:val="006D267F"/>
    <w:rsid w:val="006D38FF"/>
    <w:rsid w:val="006E0098"/>
    <w:rsid w:val="006E0641"/>
    <w:rsid w:val="006E4F82"/>
    <w:rsid w:val="006E65E7"/>
    <w:rsid w:val="006E678B"/>
    <w:rsid w:val="006E6BF4"/>
    <w:rsid w:val="006F5A85"/>
    <w:rsid w:val="006F5D2B"/>
    <w:rsid w:val="00701A69"/>
    <w:rsid w:val="00701AE7"/>
    <w:rsid w:val="00702A0D"/>
    <w:rsid w:val="007049FB"/>
    <w:rsid w:val="0070557D"/>
    <w:rsid w:val="00705D49"/>
    <w:rsid w:val="00711A62"/>
    <w:rsid w:val="00713A0B"/>
    <w:rsid w:val="00713F94"/>
    <w:rsid w:val="00714D32"/>
    <w:rsid w:val="00716989"/>
    <w:rsid w:val="00717BDC"/>
    <w:rsid w:val="00721395"/>
    <w:rsid w:val="0072181A"/>
    <w:rsid w:val="00723471"/>
    <w:rsid w:val="00723A28"/>
    <w:rsid w:val="00732F2D"/>
    <w:rsid w:val="00735481"/>
    <w:rsid w:val="00736B62"/>
    <w:rsid w:val="0074140B"/>
    <w:rsid w:val="00741F5C"/>
    <w:rsid w:val="0074741F"/>
    <w:rsid w:val="007513E6"/>
    <w:rsid w:val="0075155A"/>
    <w:rsid w:val="00751566"/>
    <w:rsid w:val="00752022"/>
    <w:rsid w:val="00753AB4"/>
    <w:rsid w:val="00753FDA"/>
    <w:rsid w:val="00754D61"/>
    <w:rsid w:val="007604F0"/>
    <w:rsid w:val="00760654"/>
    <w:rsid w:val="007629E4"/>
    <w:rsid w:val="00764C85"/>
    <w:rsid w:val="00770B67"/>
    <w:rsid w:val="00770EF1"/>
    <w:rsid w:val="007718E6"/>
    <w:rsid w:val="0077222B"/>
    <w:rsid w:val="0077458C"/>
    <w:rsid w:val="00775D3A"/>
    <w:rsid w:val="00776AB8"/>
    <w:rsid w:val="00776ECF"/>
    <w:rsid w:val="007773CC"/>
    <w:rsid w:val="00782C72"/>
    <w:rsid w:val="00782D0D"/>
    <w:rsid w:val="007841D6"/>
    <w:rsid w:val="00784437"/>
    <w:rsid w:val="00784A8C"/>
    <w:rsid w:val="007851FB"/>
    <w:rsid w:val="00786982"/>
    <w:rsid w:val="00787A30"/>
    <w:rsid w:val="007913C0"/>
    <w:rsid w:val="00791682"/>
    <w:rsid w:val="00793E3E"/>
    <w:rsid w:val="00795967"/>
    <w:rsid w:val="00796D61"/>
    <w:rsid w:val="007A09F6"/>
    <w:rsid w:val="007A1E20"/>
    <w:rsid w:val="007A29C5"/>
    <w:rsid w:val="007A3929"/>
    <w:rsid w:val="007A5718"/>
    <w:rsid w:val="007B02B2"/>
    <w:rsid w:val="007B17C4"/>
    <w:rsid w:val="007B4A4F"/>
    <w:rsid w:val="007B69F7"/>
    <w:rsid w:val="007C14AA"/>
    <w:rsid w:val="007C1A1B"/>
    <w:rsid w:val="007C2663"/>
    <w:rsid w:val="007C3EE8"/>
    <w:rsid w:val="007C7B4B"/>
    <w:rsid w:val="007D095B"/>
    <w:rsid w:val="007D0C5C"/>
    <w:rsid w:val="007D0F6E"/>
    <w:rsid w:val="007D3281"/>
    <w:rsid w:val="007E0909"/>
    <w:rsid w:val="007E344E"/>
    <w:rsid w:val="007E5FE3"/>
    <w:rsid w:val="007E7461"/>
    <w:rsid w:val="007F4530"/>
    <w:rsid w:val="007F49CB"/>
    <w:rsid w:val="007F4FA7"/>
    <w:rsid w:val="007F73F7"/>
    <w:rsid w:val="00800F89"/>
    <w:rsid w:val="00805808"/>
    <w:rsid w:val="008068AE"/>
    <w:rsid w:val="00807D16"/>
    <w:rsid w:val="0081155F"/>
    <w:rsid w:val="0081513E"/>
    <w:rsid w:val="008221DE"/>
    <w:rsid w:val="008223B0"/>
    <w:rsid w:val="00822ED4"/>
    <w:rsid w:val="00823428"/>
    <w:rsid w:val="008267B4"/>
    <w:rsid w:val="008300B8"/>
    <w:rsid w:val="00832268"/>
    <w:rsid w:val="00833CA2"/>
    <w:rsid w:val="00834C54"/>
    <w:rsid w:val="008357C0"/>
    <w:rsid w:val="00835C91"/>
    <w:rsid w:val="008369BA"/>
    <w:rsid w:val="00837EF3"/>
    <w:rsid w:val="00840D32"/>
    <w:rsid w:val="00841056"/>
    <w:rsid w:val="008422C4"/>
    <w:rsid w:val="008436AB"/>
    <w:rsid w:val="00843933"/>
    <w:rsid w:val="0084652D"/>
    <w:rsid w:val="00846AAC"/>
    <w:rsid w:val="008502D9"/>
    <w:rsid w:val="00850F4C"/>
    <w:rsid w:val="008516EF"/>
    <w:rsid w:val="00851C4B"/>
    <w:rsid w:val="0085264F"/>
    <w:rsid w:val="00852672"/>
    <w:rsid w:val="008527B6"/>
    <w:rsid w:val="00853DA8"/>
    <w:rsid w:val="00854607"/>
    <w:rsid w:val="00855268"/>
    <w:rsid w:val="00856033"/>
    <w:rsid w:val="00860F8D"/>
    <w:rsid w:val="00864118"/>
    <w:rsid w:val="00864C1F"/>
    <w:rsid w:val="00865DBF"/>
    <w:rsid w:val="00867CC3"/>
    <w:rsid w:val="0087003F"/>
    <w:rsid w:val="00870FA1"/>
    <w:rsid w:val="00871304"/>
    <w:rsid w:val="0087165A"/>
    <w:rsid w:val="00873D4E"/>
    <w:rsid w:val="008742E6"/>
    <w:rsid w:val="00875034"/>
    <w:rsid w:val="00875220"/>
    <w:rsid w:val="00885E39"/>
    <w:rsid w:val="00890B1C"/>
    <w:rsid w:val="00891562"/>
    <w:rsid w:val="00891CD9"/>
    <w:rsid w:val="008938C3"/>
    <w:rsid w:val="00895E67"/>
    <w:rsid w:val="008A0BD8"/>
    <w:rsid w:val="008A2F80"/>
    <w:rsid w:val="008A36AB"/>
    <w:rsid w:val="008A36D4"/>
    <w:rsid w:val="008A7E87"/>
    <w:rsid w:val="008B0A03"/>
    <w:rsid w:val="008B0B54"/>
    <w:rsid w:val="008B1133"/>
    <w:rsid w:val="008B3CDB"/>
    <w:rsid w:val="008B43B8"/>
    <w:rsid w:val="008C07F3"/>
    <w:rsid w:val="008C13D3"/>
    <w:rsid w:val="008C5FC0"/>
    <w:rsid w:val="008C7CA9"/>
    <w:rsid w:val="008D5783"/>
    <w:rsid w:val="008D60BD"/>
    <w:rsid w:val="008D64DC"/>
    <w:rsid w:val="008E0239"/>
    <w:rsid w:val="008E34D8"/>
    <w:rsid w:val="008E4718"/>
    <w:rsid w:val="008F2442"/>
    <w:rsid w:val="008F2446"/>
    <w:rsid w:val="008F5AA8"/>
    <w:rsid w:val="008F7060"/>
    <w:rsid w:val="009002D7"/>
    <w:rsid w:val="009005AF"/>
    <w:rsid w:val="00901040"/>
    <w:rsid w:val="00903849"/>
    <w:rsid w:val="00905DB3"/>
    <w:rsid w:val="00906F6A"/>
    <w:rsid w:val="00910226"/>
    <w:rsid w:val="009111D6"/>
    <w:rsid w:val="009139B3"/>
    <w:rsid w:val="00923F25"/>
    <w:rsid w:val="0092749F"/>
    <w:rsid w:val="009310BD"/>
    <w:rsid w:val="00935771"/>
    <w:rsid w:val="00940FB7"/>
    <w:rsid w:val="00940FDC"/>
    <w:rsid w:val="00942CED"/>
    <w:rsid w:val="009449CB"/>
    <w:rsid w:val="009455B2"/>
    <w:rsid w:val="009458A1"/>
    <w:rsid w:val="00953198"/>
    <w:rsid w:val="00954D57"/>
    <w:rsid w:val="00955BD3"/>
    <w:rsid w:val="0096109B"/>
    <w:rsid w:val="00963503"/>
    <w:rsid w:val="00964918"/>
    <w:rsid w:val="00965739"/>
    <w:rsid w:val="00965A9F"/>
    <w:rsid w:val="00965DBD"/>
    <w:rsid w:val="009671B1"/>
    <w:rsid w:val="00967458"/>
    <w:rsid w:val="00971194"/>
    <w:rsid w:val="0097137B"/>
    <w:rsid w:val="00971944"/>
    <w:rsid w:val="00971BF7"/>
    <w:rsid w:val="0097224F"/>
    <w:rsid w:val="00974F60"/>
    <w:rsid w:val="00980443"/>
    <w:rsid w:val="009815C6"/>
    <w:rsid w:val="0098482B"/>
    <w:rsid w:val="00985D3C"/>
    <w:rsid w:val="00991DC0"/>
    <w:rsid w:val="00993FDE"/>
    <w:rsid w:val="009960F1"/>
    <w:rsid w:val="00996201"/>
    <w:rsid w:val="0099714E"/>
    <w:rsid w:val="009A0D1E"/>
    <w:rsid w:val="009A2615"/>
    <w:rsid w:val="009A39E1"/>
    <w:rsid w:val="009A3AD8"/>
    <w:rsid w:val="009A43D9"/>
    <w:rsid w:val="009A4DBD"/>
    <w:rsid w:val="009A629A"/>
    <w:rsid w:val="009A68AC"/>
    <w:rsid w:val="009A6EE8"/>
    <w:rsid w:val="009B0F58"/>
    <w:rsid w:val="009B2B9F"/>
    <w:rsid w:val="009B30EF"/>
    <w:rsid w:val="009C04D8"/>
    <w:rsid w:val="009C0E12"/>
    <w:rsid w:val="009C2ADA"/>
    <w:rsid w:val="009C3380"/>
    <w:rsid w:val="009D5A6F"/>
    <w:rsid w:val="009D6104"/>
    <w:rsid w:val="009D7DCE"/>
    <w:rsid w:val="009D7EDA"/>
    <w:rsid w:val="009D7F85"/>
    <w:rsid w:val="009E381C"/>
    <w:rsid w:val="009E3D6B"/>
    <w:rsid w:val="009E4ACD"/>
    <w:rsid w:val="009E7416"/>
    <w:rsid w:val="009E7B10"/>
    <w:rsid w:val="009E7E38"/>
    <w:rsid w:val="009F20FD"/>
    <w:rsid w:val="009F265B"/>
    <w:rsid w:val="009F482C"/>
    <w:rsid w:val="009F5AE8"/>
    <w:rsid w:val="009F68DB"/>
    <w:rsid w:val="00A003F0"/>
    <w:rsid w:val="00A0040A"/>
    <w:rsid w:val="00A02EDE"/>
    <w:rsid w:val="00A0354A"/>
    <w:rsid w:val="00A03E3F"/>
    <w:rsid w:val="00A10DF8"/>
    <w:rsid w:val="00A1108E"/>
    <w:rsid w:val="00A15358"/>
    <w:rsid w:val="00A16D21"/>
    <w:rsid w:val="00A21630"/>
    <w:rsid w:val="00A24090"/>
    <w:rsid w:val="00A243F2"/>
    <w:rsid w:val="00A24A2F"/>
    <w:rsid w:val="00A266DF"/>
    <w:rsid w:val="00A27CD0"/>
    <w:rsid w:val="00A30A28"/>
    <w:rsid w:val="00A30B2C"/>
    <w:rsid w:val="00A35FBA"/>
    <w:rsid w:val="00A36134"/>
    <w:rsid w:val="00A362B6"/>
    <w:rsid w:val="00A36A10"/>
    <w:rsid w:val="00A36D3B"/>
    <w:rsid w:val="00A37970"/>
    <w:rsid w:val="00A5154E"/>
    <w:rsid w:val="00A51CAE"/>
    <w:rsid w:val="00A5555E"/>
    <w:rsid w:val="00A57B72"/>
    <w:rsid w:val="00A62683"/>
    <w:rsid w:val="00A62762"/>
    <w:rsid w:val="00A6408C"/>
    <w:rsid w:val="00A64738"/>
    <w:rsid w:val="00A66CE7"/>
    <w:rsid w:val="00A67DFF"/>
    <w:rsid w:val="00A71320"/>
    <w:rsid w:val="00A71475"/>
    <w:rsid w:val="00A714DC"/>
    <w:rsid w:val="00A7179C"/>
    <w:rsid w:val="00A71D77"/>
    <w:rsid w:val="00A73F40"/>
    <w:rsid w:val="00A761CB"/>
    <w:rsid w:val="00A76D8F"/>
    <w:rsid w:val="00A80B58"/>
    <w:rsid w:val="00A815F3"/>
    <w:rsid w:val="00A85701"/>
    <w:rsid w:val="00A86D18"/>
    <w:rsid w:val="00A92A3F"/>
    <w:rsid w:val="00A93F00"/>
    <w:rsid w:val="00A962A4"/>
    <w:rsid w:val="00A967EA"/>
    <w:rsid w:val="00A97E3F"/>
    <w:rsid w:val="00A97E87"/>
    <w:rsid w:val="00AA0D3E"/>
    <w:rsid w:val="00AA3591"/>
    <w:rsid w:val="00AA448D"/>
    <w:rsid w:val="00AB20C4"/>
    <w:rsid w:val="00AB20D6"/>
    <w:rsid w:val="00AB42D4"/>
    <w:rsid w:val="00AB5525"/>
    <w:rsid w:val="00AC3994"/>
    <w:rsid w:val="00AC3CBE"/>
    <w:rsid w:val="00AD0344"/>
    <w:rsid w:val="00AD3261"/>
    <w:rsid w:val="00AD37F5"/>
    <w:rsid w:val="00AD4355"/>
    <w:rsid w:val="00AD4906"/>
    <w:rsid w:val="00AD5FC0"/>
    <w:rsid w:val="00AD63F9"/>
    <w:rsid w:val="00AE0A37"/>
    <w:rsid w:val="00AE2B03"/>
    <w:rsid w:val="00AE2F19"/>
    <w:rsid w:val="00AE3F5F"/>
    <w:rsid w:val="00AF2937"/>
    <w:rsid w:val="00AF32DC"/>
    <w:rsid w:val="00AF3B55"/>
    <w:rsid w:val="00AF3CD2"/>
    <w:rsid w:val="00AF5E4E"/>
    <w:rsid w:val="00AF6767"/>
    <w:rsid w:val="00B01381"/>
    <w:rsid w:val="00B026D1"/>
    <w:rsid w:val="00B03275"/>
    <w:rsid w:val="00B04785"/>
    <w:rsid w:val="00B078B2"/>
    <w:rsid w:val="00B13297"/>
    <w:rsid w:val="00B13DC4"/>
    <w:rsid w:val="00B161E3"/>
    <w:rsid w:val="00B17B7C"/>
    <w:rsid w:val="00B21873"/>
    <w:rsid w:val="00B23277"/>
    <w:rsid w:val="00B245AD"/>
    <w:rsid w:val="00B25198"/>
    <w:rsid w:val="00B27C92"/>
    <w:rsid w:val="00B317E7"/>
    <w:rsid w:val="00B35833"/>
    <w:rsid w:val="00B36499"/>
    <w:rsid w:val="00B3652D"/>
    <w:rsid w:val="00B4145A"/>
    <w:rsid w:val="00B4182B"/>
    <w:rsid w:val="00B519D0"/>
    <w:rsid w:val="00B54946"/>
    <w:rsid w:val="00B55E54"/>
    <w:rsid w:val="00B56353"/>
    <w:rsid w:val="00B56589"/>
    <w:rsid w:val="00B56A9B"/>
    <w:rsid w:val="00B57765"/>
    <w:rsid w:val="00B57E2F"/>
    <w:rsid w:val="00B61C8B"/>
    <w:rsid w:val="00B6237E"/>
    <w:rsid w:val="00B63AE5"/>
    <w:rsid w:val="00B64D05"/>
    <w:rsid w:val="00B70460"/>
    <w:rsid w:val="00B70B48"/>
    <w:rsid w:val="00B70D40"/>
    <w:rsid w:val="00B72FB1"/>
    <w:rsid w:val="00B80CAB"/>
    <w:rsid w:val="00B82413"/>
    <w:rsid w:val="00B83EF2"/>
    <w:rsid w:val="00B84816"/>
    <w:rsid w:val="00B87D32"/>
    <w:rsid w:val="00B91182"/>
    <w:rsid w:val="00B92A2D"/>
    <w:rsid w:val="00B93FCC"/>
    <w:rsid w:val="00B9441B"/>
    <w:rsid w:val="00B94EBC"/>
    <w:rsid w:val="00B95D9A"/>
    <w:rsid w:val="00B95E47"/>
    <w:rsid w:val="00B97068"/>
    <w:rsid w:val="00B97A81"/>
    <w:rsid w:val="00BA0E32"/>
    <w:rsid w:val="00BA2386"/>
    <w:rsid w:val="00BA401E"/>
    <w:rsid w:val="00BA50B5"/>
    <w:rsid w:val="00BA6735"/>
    <w:rsid w:val="00BB087D"/>
    <w:rsid w:val="00BB14BE"/>
    <w:rsid w:val="00BB1612"/>
    <w:rsid w:val="00BB1EDF"/>
    <w:rsid w:val="00BB4BF8"/>
    <w:rsid w:val="00BB6244"/>
    <w:rsid w:val="00BB6C24"/>
    <w:rsid w:val="00BB7754"/>
    <w:rsid w:val="00BB7903"/>
    <w:rsid w:val="00BC3401"/>
    <w:rsid w:val="00BC3504"/>
    <w:rsid w:val="00BC5EEB"/>
    <w:rsid w:val="00BD2ED2"/>
    <w:rsid w:val="00BD386D"/>
    <w:rsid w:val="00BD463C"/>
    <w:rsid w:val="00BD702B"/>
    <w:rsid w:val="00BD7963"/>
    <w:rsid w:val="00BD7B78"/>
    <w:rsid w:val="00BE2A84"/>
    <w:rsid w:val="00BE371B"/>
    <w:rsid w:val="00BE46BB"/>
    <w:rsid w:val="00BE592A"/>
    <w:rsid w:val="00BE6281"/>
    <w:rsid w:val="00BE773B"/>
    <w:rsid w:val="00BF2B91"/>
    <w:rsid w:val="00BF5529"/>
    <w:rsid w:val="00C0116D"/>
    <w:rsid w:val="00C02390"/>
    <w:rsid w:val="00C025C4"/>
    <w:rsid w:val="00C05352"/>
    <w:rsid w:val="00C15876"/>
    <w:rsid w:val="00C20941"/>
    <w:rsid w:val="00C241EC"/>
    <w:rsid w:val="00C25D83"/>
    <w:rsid w:val="00C279FE"/>
    <w:rsid w:val="00C30191"/>
    <w:rsid w:val="00C30325"/>
    <w:rsid w:val="00C303A8"/>
    <w:rsid w:val="00C30F6F"/>
    <w:rsid w:val="00C32404"/>
    <w:rsid w:val="00C35A6C"/>
    <w:rsid w:val="00C419D4"/>
    <w:rsid w:val="00C41D39"/>
    <w:rsid w:val="00C457DF"/>
    <w:rsid w:val="00C51CE7"/>
    <w:rsid w:val="00C53AEC"/>
    <w:rsid w:val="00C54146"/>
    <w:rsid w:val="00C5423F"/>
    <w:rsid w:val="00C573B2"/>
    <w:rsid w:val="00C60E06"/>
    <w:rsid w:val="00C613A9"/>
    <w:rsid w:val="00C624AA"/>
    <w:rsid w:val="00C7152E"/>
    <w:rsid w:val="00C71923"/>
    <w:rsid w:val="00C719DC"/>
    <w:rsid w:val="00C72BA6"/>
    <w:rsid w:val="00C73360"/>
    <w:rsid w:val="00C73D03"/>
    <w:rsid w:val="00C73E78"/>
    <w:rsid w:val="00C768B6"/>
    <w:rsid w:val="00C7774B"/>
    <w:rsid w:val="00C80B77"/>
    <w:rsid w:val="00C80C89"/>
    <w:rsid w:val="00C81346"/>
    <w:rsid w:val="00C822AA"/>
    <w:rsid w:val="00C838A6"/>
    <w:rsid w:val="00C85D02"/>
    <w:rsid w:val="00C85EA9"/>
    <w:rsid w:val="00C86CB2"/>
    <w:rsid w:val="00C91C71"/>
    <w:rsid w:val="00C92A85"/>
    <w:rsid w:val="00C95126"/>
    <w:rsid w:val="00CA2B95"/>
    <w:rsid w:val="00CA3B64"/>
    <w:rsid w:val="00CA72A5"/>
    <w:rsid w:val="00CB1F9B"/>
    <w:rsid w:val="00CB2ED6"/>
    <w:rsid w:val="00CB4358"/>
    <w:rsid w:val="00CB57CE"/>
    <w:rsid w:val="00CB59B5"/>
    <w:rsid w:val="00CC061F"/>
    <w:rsid w:val="00CC07BF"/>
    <w:rsid w:val="00CC1882"/>
    <w:rsid w:val="00CC3A0A"/>
    <w:rsid w:val="00CC3F9C"/>
    <w:rsid w:val="00CC4651"/>
    <w:rsid w:val="00CD0E4C"/>
    <w:rsid w:val="00CD3E68"/>
    <w:rsid w:val="00CE018E"/>
    <w:rsid w:val="00CE7A4A"/>
    <w:rsid w:val="00CF0C34"/>
    <w:rsid w:val="00CF315D"/>
    <w:rsid w:val="00CF35BE"/>
    <w:rsid w:val="00CF5367"/>
    <w:rsid w:val="00D01129"/>
    <w:rsid w:val="00D052B4"/>
    <w:rsid w:val="00D06902"/>
    <w:rsid w:val="00D06919"/>
    <w:rsid w:val="00D1343F"/>
    <w:rsid w:val="00D13AA8"/>
    <w:rsid w:val="00D15008"/>
    <w:rsid w:val="00D16379"/>
    <w:rsid w:val="00D16861"/>
    <w:rsid w:val="00D16C03"/>
    <w:rsid w:val="00D17608"/>
    <w:rsid w:val="00D177DE"/>
    <w:rsid w:val="00D17903"/>
    <w:rsid w:val="00D207D6"/>
    <w:rsid w:val="00D211A1"/>
    <w:rsid w:val="00D2322C"/>
    <w:rsid w:val="00D239B5"/>
    <w:rsid w:val="00D25A11"/>
    <w:rsid w:val="00D30B6F"/>
    <w:rsid w:val="00D31B2A"/>
    <w:rsid w:val="00D32B72"/>
    <w:rsid w:val="00D32E6D"/>
    <w:rsid w:val="00D34951"/>
    <w:rsid w:val="00D36C40"/>
    <w:rsid w:val="00D4033C"/>
    <w:rsid w:val="00D41C81"/>
    <w:rsid w:val="00D431EC"/>
    <w:rsid w:val="00D44EA5"/>
    <w:rsid w:val="00D45504"/>
    <w:rsid w:val="00D46425"/>
    <w:rsid w:val="00D469F2"/>
    <w:rsid w:val="00D474F1"/>
    <w:rsid w:val="00D5346A"/>
    <w:rsid w:val="00D53E65"/>
    <w:rsid w:val="00D55767"/>
    <w:rsid w:val="00D55BE7"/>
    <w:rsid w:val="00D56B29"/>
    <w:rsid w:val="00D60A23"/>
    <w:rsid w:val="00D60B0D"/>
    <w:rsid w:val="00D60B10"/>
    <w:rsid w:val="00D6384A"/>
    <w:rsid w:val="00D6773F"/>
    <w:rsid w:val="00D70A12"/>
    <w:rsid w:val="00D71BA0"/>
    <w:rsid w:val="00D7231D"/>
    <w:rsid w:val="00D727A4"/>
    <w:rsid w:val="00D749DF"/>
    <w:rsid w:val="00D800A7"/>
    <w:rsid w:val="00D804BA"/>
    <w:rsid w:val="00D82755"/>
    <w:rsid w:val="00D82E67"/>
    <w:rsid w:val="00D831AC"/>
    <w:rsid w:val="00D87B09"/>
    <w:rsid w:val="00D9005D"/>
    <w:rsid w:val="00D90974"/>
    <w:rsid w:val="00D93E6F"/>
    <w:rsid w:val="00D9488C"/>
    <w:rsid w:val="00D9525C"/>
    <w:rsid w:val="00D97926"/>
    <w:rsid w:val="00DA2D7C"/>
    <w:rsid w:val="00DA3557"/>
    <w:rsid w:val="00DA3C97"/>
    <w:rsid w:val="00DA4701"/>
    <w:rsid w:val="00DA7738"/>
    <w:rsid w:val="00DB54EE"/>
    <w:rsid w:val="00DC4A28"/>
    <w:rsid w:val="00DC65F2"/>
    <w:rsid w:val="00DC7876"/>
    <w:rsid w:val="00DC7DD5"/>
    <w:rsid w:val="00DD1405"/>
    <w:rsid w:val="00DD194C"/>
    <w:rsid w:val="00DD4F84"/>
    <w:rsid w:val="00DD6C78"/>
    <w:rsid w:val="00DD730D"/>
    <w:rsid w:val="00DD7851"/>
    <w:rsid w:val="00DD7A46"/>
    <w:rsid w:val="00DE38DC"/>
    <w:rsid w:val="00DE3ED7"/>
    <w:rsid w:val="00DE65F0"/>
    <w:rsid w:val="00DE7316"/>
    <w:rsid w:val="00DF1291"/>
    <w:rsid w:val="00DF29DA"/>
    <w:rsid w:val="00DF6770"/>
    <w:rsid w:val="00E00DB1"/>
    <w:rsid w:val="00E026D6"/>
    <w:rsid w:val="00E07A0A"/>
    <w:rsid w:val="00E1385C"/>
    <w:rsid w:val="00E1392C"/>
    <w:rsid w:val="00E13D96"/>
    <w:rsid w:val="00E14CEF"/>
    <w:rsid w:val="00E16315"/>
    <w:rsid w:val="00E17C1A"/>
    <w:rsid w:val="00E203EA"/>
    <w:rsid w:val="00E218C4"/>
    <w:rsid w:val="00E226E7"/>
    <w:rsid w:val="00E22AC6"/>
    <w:rsid w:val="00E23D19"/>
    <w:rsid w:val="00E24370"/>
    <w:rsid w:val="00E24830"/>
    <w:rsid w:val="00E271B3"/>
    <w:rsid w:val="00E318A6"/>
    <w:rsid w:val="00E326F2"/>
    <w:rsid w:val="00E330DE"/>
    <w:rsid w:val="00E374D7"/>
    <w:rsid w:val="00E41C62"/>
    <w:rsid w:val="00E41EE9"/>
    <w:rsid w:val="00E43E22"/>
    <w:rsid w:val="00E44AB6"/>
    <w:rsid w:val="00E461D4"/>
    <w:rsid w:val="00E5039E"/>
    <w:rsid w:val="00E51EEC"/>
    <w:rsid w:val="00E5221B"/>
    <w:rsid w:val="00E523AC"/>
    <w:rsid w:val="00E52A42"/>
    <w:rsid w:val="00E5472A"/>
    <w:rsid w:val="00E56183"/>
    <w:rsid w:val="00E57C0A"/>
    <w:rsid w:val="00E603FD"/>
    <w:rsid w:val="00E60B2F"/>
    <w:rsid w:val="00E61B4C"/>
    <w:rsid w:val="00E62285"/>
    <w:rsid w:val="00E62819"/>
    <w:rsid w:val="00E63886"/>
    <w:rsid w:val="00E6441B"/>
    <w:rsid w:val="00E64F82"/>
    <w:rsid w:val="00E65AC1"/>
    <w:rsid w:val="00E70C90"/>
    <w:rsid w:val="00E71E25"/>
    <w:rsid w:val="00E7323F"/>
    <w:rsid w:val="00E73781"/>
    <w:rsid w:val="00E740C5"/>
    <w:rsid w:val="00E74713"/>
    <w:rsid w:val="00E83B60"/>
    <w:rsid w:val="00E84729"/>
    <w:rsid w:val="00E84824"/>
    <w:rsid w:val="00E86294"/>
    <w:rsid w:val="00E9045F"/>
    <w:rsid w:val="00E9214B"/>
    <w:rsid w:val="00E95F0A"/>
    <w:rsid w:val="00E97886"/>
    <w:rsid w:val="00EA026B"/>
    <w:rsid w:val="00EA0D4F"/>
    <w:rsid w:val="00EA1BA3"/>
    <w:rsid w:val="00EA405B"/>
    <w:rsid w:val="00EA41AE"/>
    <w:rsid w:val="00EA443A"/>
    <w:rsid w:val="00EA5265"/>
    <w:rsid w:val="00EB1F61"/>
    <w:rsid w:val="00EB283A"/>
    <w:rsid w:val="00EB43BB"/>
    <w:rsid w:val="00EB4C26"/>
    <w:rsid w:val="00EB6134"/>
    <w:rsid w:val="00EB6CC0"/>
    <w:rsid w:val="00EC0A4F"/>
    <w:rsid w:val="00EC165A"/>
    <w:rsid w:val="00EC1A6C"/>
    <w:rsid w:val="00EC1AF2"/>
    <w:rsid w:val="00EC282C"/>
    <w:rsid w:val="00EC2A58"/>
    <w:rsid w:val="00EC2E3E"/>
    <w:rsid w:val="00EC46E1"/>
    <w:rsid w:val="00EC6308"/>
    <w:rsid w:val="00EC68F7"/>
    <w:rsid w:val="00ED0744"/>
    <w:rsid w:val="00ED269E"/>
    <w:rsid w:val="00ED27A2"/>
    <w:rsid w:val="00ED340B"/>
    <w:rsid w:val="00ED7509"/>
    <w:rsid w:val="00EE35E8"/>
    <w:rsid w:val="00EE37C9"/>
    <w:rsid w:val="00EE38AF"/>
    <w:rsid w:val="00EE3928"/>
    <w:rsid w:val="00EE5A86"/>
    <w:rsid w:val="00EF254B"/>
    <w:rsid w:val="00EF4FF2"/>
    <w:rsid w:val="00EF5890"/>
    <w:rsid w:val="00F00A38"/>
    <w:rsid w:val="00F00AEC"/>
    <w:rsid w:val="00F011E9"/>
    <w:rsid w:val="00F01ED0"/>
    <w:rsid w:val="00F059C0"/>
    <w:rsid w:val="00F071DE"/>
    <w:rsid w:val="00F1012D"/>
    <w:rsid w:val="00F11186"/>
    <w:rsid w:val="00F111B0"/>
    <w:rsid w:val="00F13A59"/>
    <w:rsid w:val="00F14EF2"/>
    <w:rsid w:val="00F17FE4"/>
    <w:rsid w:val="00F20888"/>
    <w:rsid w:val="00F23677"/>
    <w:rsid w:val="00F238A9"/>
    <w:rsid w:val="00F30416"/>
    <w:rsid w:val="00F320CB"/>
    <w:rsid w:val="00F32DD6"/>
    <w:rsid w:val="00F34642"/>
    <w:rsid w:val="00F35B1B"/>
    <w:rsid w:val="00F35F02"/>
    <w:rsid w:val="00F4057A"/>
    <w:rsid w:val="00F41DD5"/>
    <w:rsid w:val="00F42246"/>
    <w:rsid w:val="00F45192"/>
    <w:rsid w:val="00F4523E"/>
    <w:rsid w:val="00F4788E"/>
    <w:rsid w:val="00F50D65"/>
    <w:rsid w:val="00F54BAE"/>
    <w:rsid w:val="00F56D14"/>
    <w:rsid w:val="00F57040"/>
    <w:rsid w:val="00F60206"/>
    <w:rsid w:val="00F60D41"/>
    <w:rsid w:val="00F7458B"/>
    <w:rsid w:val="00F74630"/>
    <w:rsid w:val="00F75061"/>
    <w:rsid w:val="00F75957"/>
    <w:rsid w:val="00F84371"/>
    <w:rsid w:val="00F85A15"/>
    <w:rsid w:val="00F87CA1"/>
    <w:rsid w:val="00F9074D"/>
    <w:rsid w:val="00F9122A"/>
    <w:rsid w:val="00F92663"/>
    <w:rsid w:val="00F92E83"/>
    <w:rsid w:val="00F932C9"/>
    <w:rsid w:val="00F93FAF"/>
    <w:rsid w:val="00F96F88"/>
    <w:rsid w:val="00FA20CF"/>
    <w:rsid w:val="00FA229E"/>
    <w:rsid w:val="00FA2823"/>
    <w:rsid w:val="00FA3987"/>
    <w:rsid w:val="00FA4BA3"/>
    <w:rsid w:val="00FA5374"/>
    <w:rsid w:val="00FA53EC"/>
    <w:rsid w:val="00FA5B1A"/>
    <w:rsid w:val="00FA6D2C"/>
    <w:rsid w:val="00FB5BF6"/>
    <w:rsid w:val="00FC1F12"/>
    <w:rsid w:val="00FC5448"/>
    <w:rsid w:val="00FC5827"/>
    <w:rsid w:val="00FC779A"/>
    <w:rsid w:val="00FC7ABF"/>
    <w:rsid w:val="00FD32F8"/>
    <w:rsid w:val="00FD4A97"/>
    <w:rsid w:val="00FD5C77"/>
    <w:rsid w:val="00FD644A"/>
    <w:rsid w:val="00FD663A"/>
    <w:rsid w:val="00FE1A3E"/>
    <w:rsid w:val="00FE21D8"/>
    <w:rsid w:val="00FE3BCF"/>
    <w:rsid w:val="00FE43DC"/>
    <w:rsid w:val="00FE52D0"/>
    <w:rsid w:val="00FE65BA"/>
    <w:rsid w:val="00FE745D"/>
    <w:rsid w:val="00FE7D12"/>
    <w:rsid w:val="00FF0091"/>
    <w:rsid w:val="00FF0137"/>
    <w:rsid w:val="00FF0D5A"/>
    <w:rsid w:val="00FF3D95"/>
    <w:rsid w:val="00FF5C51"/>
    <w:rsid w:val="1241ADAB"/>
    <w:rsid w:val="194E739F"/>
    <w:rsid w:val="57403C08"/>
    <w:rsid w:val="682C9C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5716D7DB-5C7F-4269-BE26-D407CA76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E745D"/>
    <w:rPr>
      <w:color w:val="605E5C"/>
      <w:shd w:val="clear" w:color="auto" w:fill="E1DFDD"/>
    </w:rPr>
  </w:style>
  <w:style w:type="character" w:styleId="Mention">
    <w:name w:val="Mention"/>
    <w:basedOn w:val="DefaultParagraphFont"/>
    <w:uiPriority w:val="99"/>
    <w:unhideWhenUsed/>
    <w:rsid w:val="0020136E"/>
    <w:rPr>
      <w:color w:val="2B579A"/>
      <w:shd w:val="clear" w:color="auto" w:fill="E1DFDD"/>
    </w:rPr>
  </w:style>
  <w:style w:type="character" w:styleId="FollowedHyperlink">
    <w:name w:val="FollowedHyperlink"/>
    <w:basedOn w:val="DefaultParagraphFont"/>
    <w:uiPriority w:val="99"/>
    <w:semiHidden/>
    <w:unhideWhenUsed/>
    <w:rsid w:val="00156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urban.org/sites/default/files/2022-03/2000510-data-walks-an-innovative-way-to-share-data-with-communities.pdf" TargetMode="External" /><Relationship Id="rId2" Type="http://schemas.openxmlformats.org/officeDocument/2006/relationships/hyperlink" Target="https://www.luma-institute.com/about-luma/luma-system-explore-meth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d69bfa926b83d18c9ce3af84675a6cd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ea4b89ea616ac08328eb7213b729479"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76c8eabc-f7ee-476b-b32f-049e22e524c7"/>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792d2fca-795b-45f5-a09b-32845d9ae0c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7A9230-EB81-4022-B1F4-15AF6BCD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Callahan</dc:creator>
  <cp:lastModifiedBy>ACF PRA</cp:lastModifiedBy>
  <cp:revision>4</cp:revision>
  <dcterms:created xsi:type="dcterms:W3CDTF">2026-03-05T19:16:00Z</dcterms:created>
  <dcterms:modified xsi:type="dcterms:W3CDTF">2026-03-10T18:40:00Z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y fmtid="{D5CDD505-2E9C-101B-9397-08002B2CF9AE}" pid="4" name="MSIP_Label_9a5e8a9d-1b12-42bd-9856-0af2bbe0ed89_ActionId">
    <vt:lpwstr>9c70b910-ae16-4526-9e33-5ce3656eac17</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2025-06-16T20:20:02Z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