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3E2C81" w14:paraId="670B57C7" w14:textId="6F8F5EAA">
      <w:pPr>
        <w:pStyle w:val="ReportCover-Title"/>
        <w:jc w:val="center"/>
        <w:rPr>
          <w:rFonts w:ascii="Arial" w:hAnsi="Arial" w:cs="Arial"/>
          <w:color w:val="auto"/>
        </w:rPr>
      </w:pPr>
      <w:r>
        <w:rPr>
          <w:rFonts w:ascii="Arial" w:eastAsia="Arial Unicode MS" w:hAnsi="Arial" w:cs="Arial"/>
          <w:noProof/>
          <w:color w:val="auto"/>
        </w:rPr>
        <w:t>Child and Family Services Reviews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D3ED0" w:rsidP="00160621" w14:paraId="0D335B37" w14:textId="77777777">
      <w:pPr>
        <w:pStyle w:val="ReportCover-Title"/>
        <w:jc w:val="center"/>
        <w:rPr>
          <w:rFonts w:ascii="Arial" w:hAnsi="Arial" w:cs="Arial"/>
          <w:color w:val="auto"/>
          <w:sz w:val="32"/>
          <w:szCs w:val="32"/>
        </w:rPr>
      </w:pPr>
      <w:r w:rsidRPr="001D3ED0">
        <w:rPr>
          <w:rFonts w:ascii="Arial" w:hAnsi="Arial" w:cs="Arial"/>
          <w:color w:val="auto"/>
          <w:sz w:val="32"/>
          <w:szCs w:val="32"/>
        </w:rPr>
        <w:t>OMB Information Collection Request</w:t>
      </w:r>
    </w:p>
    <w:p w:rsidR="00160621" w:rsidRPr="00160621" w:rsidP="00160621" w14:paraId="063F1238" w14:textId="35F12D99">
      <w:pPr>
        <w:pStyle w:val="ReportCover-Title"/>
        <w:jc w:val="center"/>
        <w:rPr>
          <w:rFonts w:ascii="Arial" w:hAnsi="Arial" w:cs="Arial"/>
          <w:color w:val="auto"/>
          <w:sz w:val="32"/>
          <w:szCs w:val="32"/>
        </w:rPr>
      </w:pPr>
      <w:r w:rsidRPr="001D3ED0">
        <w:rPr>
          <w:rFonts w:ascii="Arial" w:hAnsi="Arial" w:cs="Arial"/>
          <w:color w:val="auto"/>
          <w:sz w:val="32"/>
          <w:szCs w:val="32"/>
        </w:rPr>
        <w:t xml:space="preserve">0970 - </w:t>
      </w:r>
      <w:r w:rsidRPr="001D3ED0" w:rsidR="007060B5">
        <w:rPr>
          <w:rFonts w:ascii="Arial" w:hAnsi="Arial" w:cs="Arial"/>
          <w:color w:val="auto"/>
          <w:sz w:val="32"/>
          <w:szCs w:val="32"/>
        </w:rPr>
        <w:t>0214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P="00160621" w14:paraId="76FA23BE" w14:textId="553CDB42">
      <w:pPr>
        <w:pStyle w:val="ReportCover-Date"/>
        <w:jc w:val="center"/>
        <w:rPr>
          <w:rFonts w:ascii="Arial" w:hAnsi="Arial" w:cs="Arial"/>
          <w:color w:val="auto"/>
        </w:rPr>
      </w:pPr>
      <w:r>
        <w:rPr>
          <w:rFonts w:ascii="Arial" w:hAnsi="Arial" w:cs="Arial"/>
          <w:color w:val="auto"/>
        </w:rPr>
        <w:t>October 2024</w:t>
      </w:r>
    </w:p>
    <w:p w:rsidR="00A632E1" w:rsidRPr="00324414" w:rsidP="00324414" w14:paraId="65F379EE" w14:textId="77777777">
      <w:pPr>
        <w:jc w:val="center"/>
        <w:rPr>
          <w:rFonts w:ascii="Arial" w:hAnsi="Arial" w:cs="Arial"/>
          <w:bCs/>
          <w:sz w:val="32"/>
          <w:szCs w:val="32"/>
        </w:rPr>
      </w:pPr>
    </w:p>
    <w:p w:rsidR="00A632E1" w:rsidRPr="00324414" w:rsidP="00324414" w14:paraId="6B3B1C52" w14:textId="3629C711">
      <w:pPr>
        <w:jc w:val="center"/>
        <w:rPr>
          <w:rFonts w:ascii="Arial" w:hAnsi="Arial" w:cs="Arial"/>
          <w:bCs/>
          <w:sz w:val="32"/>
          <w:szCs w:val="32"/>
        </w:rPr>
      </w:pPr>
      <w:r w:rsidRPr="00324414">
        <w:rPr>
          <w:rFonts w:ascii="Arial" w:hAnsi="Arial" w:cs="Arial"/>
          <w:b/>
          <w:bCs/>
          <w:sz w:val="32"/>
          <w:szCs w:val="32"/>
        </w:rPr>
        <w:t>Type of Request</w:t>
      </w:r>
      <w:r>
        <w:rPr>
          <w:rFonts w:ascii="Arial" w:hAnsi="Arial" w:cs="Arial"/>
          <w:b/>
          <w:bCs/>
          <w:sz w:val="32"/>
          <w:szCs w:val="32"/>
        </w:rPr>
        <w:t xml:space="preserve">: </w:t>
      </w:r>
      <w:r w:rsidRPr="00A632E1">
        <w:rPr>
          <w:rFonts w:ascii="Arial" w:hAnsi="Arial" w:cs="Arial"/>
          <w:sz w:val="32"/>
          <w:szCs w:val="32"/>
        </w:rPr>
        <w:t>Extension</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119F31C4">
      <w:pPr>
        <w:jc w:val="center"/>
        <w:rPr>
          <w:rFonts w:ascii="Arial" w:hAnsi="Arial" w:cs="Arial"/>
        </w:rPr>
      </w:pPr>
      <w:r w:rsidRPr="005B2AF6">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5A12569F">
      <w:pPr>
        <w:jc w:val="center"/>
        <w:rPr>
          <w:rFonts w:ascii="Arial" w:hAnsi="Arial" w:cs="Arial"/>
        </w:rPr>
      </w:pPr>
    </w:p>
    <w:p w:rsidR="005B2AF6" w:rsidP="00160621" w14:paraId="0C9209F3" w14:textId="5994703D">
      <w:pPr>
        <w:jc w:val="center"/>
        <w:rPr>
          <w:rFonts w:ascii="Arial" w:hAnsi="Arial" w:cs="Arial"/>
        </w:rPr>
      </w:pPr>
    </w:p>
    <w:p w:rsidR="005B2AF6" w:rsidP="00160621" w14:paraId="2EA2C082" w14:textId="34C007BB">
      <w:pPr>
        <w:jc w:val="center"/>
        <w:rPr>
          <w:rFonts w:ascii="Arial" w:hAnsi="Arial" w:cs="Arial"/>
        </w:rPr>
      </w:pPr>
    </w:p>
    <w:p w:rsidR="002C3C4F" w:rsidRPr="00075889" w:rsidP="00075889" w14:paraId="2EEF9E04" w14:textId="317F9E8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F1605" w:rsidP="007060B5" w14:paraId="52FB05A2" w14:textId="52E205DB">
      <w:pPr>
        <w:pStyle w:val="BodyTextIndent"/>
        <w:ind w:left="360"/>
      </w:pPr>
      <w:r>
        <w:t xml:space="preserve">Section 1123A [42 U.S.C. 1320a-1a] of the </w:t>
      </w:r>
      <w:r w:rsidR="00FE65CA">
        <w:t xml:space="preserve">Social Security </w:t>
      </w:r>
      <w:r>
        <w:t xml:space="preserve">Act </w:t>
      </w:r>
      <w:r w:rsidR="00FE65CA">
        <w:t xml:space="preserve">(the Act) </w:t>
      </w:r>
      <w:r>
        <w:t xml:space="preserve">and regulations at 45 CFR 1355.33(b), 45 CFR 1355.33(c) and 45 CFR 1355.35(a) govern the Child and Family Services Reviews (CFSR). The CFSR looks at both the outcomes related to safety, permanency and well-being of children served by the child welfare system and </w:t>
      </w:r>
      <w:r w:rsidR="008D0C4D">
        <w:t xml:space="preserve">the assessment of </w:t>
      </w:r>
      <w:r>
        <w:t xml:space="preserve">seven systemic factors. </w:t>
      </w:r>
      <w:r w:rsidR="008D0C4D">
        <w:t>The</w:t>
      </w:r>
      <w:r>
        <w:t xml:space="preserve"> systemic factors refer to systems within a state that, if well-functioning, will support the outcomes.  The seven systemic factors reviewed are:</w:t>
      </w:r>
    </w:p>
    <w:p w:rsidR="00BF1605" w:rsidP="00BF1605" w14:paraId="765485BE" w14:textId="77777777">
      <w:pPr>
        <w:pStyle w:val="BodyTextIndent"/>
        <w:numPr>
          <w:ilvl w:val="0"/>
          <w:numId w:val="23"/>
        </w:numPr>
      </w:pPr>
      <w:r>
        <w:t>Statewide Information System</w:t>
      </w:r>
    </w:p>
    <w:p w:rsidR="00BF1605" w:rsidP="00BF1605" w14:paraId="46408BD9" w14:textId="77777777">
      <w:pPr>
        <w:pStyle w:val="BodyTextIndent"/>
        <w:numPr>
          <w:ilvl w:val="0"/>
          <w:numId w:val="23"/>
        </w:numPr>
      </w:pPr>
      <w:r>
        <w:t>Case Review System</w:t>
      </w:r>
    </w:p>
    <w:p w:rsidR="00BF1605" w:rsidP="00BF1605" w14:paraId="18ECEC63" w14:textId="77777777">
      <w:pPr>
        <w:pStyle w:val="BodyTextIndent"/>
        <w:numPr>
          <w:ilvl w:val="0"/>
          <w:numId w:val="23"/>
        </w:numPr>
      </w:pPr>
      <w:r>
        <w:t>Quality Assurance System</w:t>
      </w:r>
    </w:p>
    <w:p w:rsidR="00BF1605" w:rsidP="00BF1605" w14:paraId="45FE8E64" w14:textId="77777777">
      <w:pPr>
        <w:pStyle w:val="BodyTextIndent"/>
        <w:numPr>
          <w:ilvl w:val="0"/>
          <w:numId w:val="23"/>
        </w:numPr>
      </w:pPr>
      <w:r>
        <w:t xml:space="preserve">Staff and Provider Training </w:t>
      </w:r>
    </w:p>
    <w:p w:rsidR="00BF1605" w:rsidP="00BF1605" w14:paraId="0360ED14" w14:textId="77777777">
      <w:pPr>
        <w:pStyle w:val="BodyTextIndent"/>
        <w:numPr>
          <w:ilvl w:val="0"/>
          <w:numId w:val="23"/>
        </w:numPr>
      </w:pPr>
      <w:r>
        <w:t>Service Array and Resource Development</w:t>
      </w:r>
    </w:p>
    <w:p w:rsidR="00BF1605" w:rsidP="00BF1605" w14:paraId="11F7F9ED" w14:textId="77777777">
      <w:pPr>
        <w:pStyle w:val="BodyTextIndent"/>
        <w:numPr>
          <w:ilvl w:val="0"/>
          <w:numId w:val="23"/>
        </w:numPr>
      </w:pPr>
      <w:r>
        <w:t>Agency Responsiveness to the Community</w:t>
      </w:r>
    </w:p>
    <w:p w:rsidR="00BF1605" w:rsidP="00BF1605" w14:paraId="5913973F" w14:textId="1FB182D6">
      <w:pPr>
        <w:pStyle w:val="BodyTextIndent"/>
        <w:numPr>
          <w:ilvl w:val="0"/>
          <w:numId w:val="23"/>
        </w:numPr>
      </w:pPr>
      <w:r>
        <w:t>Foster and Adoptive Parent Licensing, Recruitment, and Retention.</w:t>
      </w:r>
    </w:p>
    <w:p w:rsidR="005A6A6B" w:rsidP="005A6A6B" w14:paraId="77F51997" w14:textId="0936E182">
      <w:pPr>
        <w:pStyle w:val="BodyTextIndent"/>
        <w:ind w:left="1080"/>
      </w:pPr>
    </w:p>
    <w:p w:rsidR="00D6158D" w:rsidP="007060B5" w14:paraId="2B86F7CC" w14:textId="4B8214B5">
      <w:pPr>
        <w:pStyle w:val="BodyTextIndent"/>
        <w:ind w:left="360"/>
      </w:pPr>
      <w:r>
        <w:t>This regulated monitoring process allows ACF to determine whether s</w:t>
      </w:r>
      <w:r w:rsidRPr="008F1147">
        <w:t>tates are complying with federal child welfare requirements</w:t>
      </w:r>
      <w:r>
        <w:t xml:space="preserve">; </w:t>
      </w:r>
      <w:r w:rsidRPr="008F1147">
        <w:t xml:space="preserve">determine what is </w:t>
      </w:r>
      <w:r w:rsidRPr="008F1147" w:rsidR="00496A67">
        <w:t>happening</w:t>
      </w:r>
      <w:r>
        <w:t xml:space="preserve"> to children and families; and </w:t>
      </w:r>
      <w:r w:rsidRPr="008F1147">
        <w:t xml:space="preserve">assist </w:t>
      </w:r>
      <w:r>
        <w:t>s</w:t>
      </w:r>
      <w:r w:rsidRPr="008F1147">
        <w:t>tates to enhance their capacity to help children and families achieve positive outcomes.</w:t>
      </w:r>
      <w:r w:rsidRPr="00DD56E7">
        <w:t xml:space="preserve"> Ultimately, the </w:t>
      </w:r>
      <w:r>
        <w:t xml:space="preserve">goal of the </w:t>
      </w:r>
      <w:r w:rsidR="00FE65CA">
        <w:t>CFSR</w:t>
      </w:r>
      <w:r>
        <w:t xml:space="preserve"> is to help s</w:t>
      </w:r>
      <w:r w:rsidRPr="00DD56E7">
        <w:t xml:space="preserve">tates improve child welfare services by identifying their strengths and areas needing improvement.  </w:t>
      </w:r>
    </w:p>
    <w:p w:rsidR="00D6158D" w:rsidP="00D6158D" w14:paraId="73DD2778" w14:textId="77777777">
      <w:pPr>
        <w:ind w:left="720"/>
        <w:rPr>
          <w:rFonts w:ascii="Times New Roman" w:hAnsi="Times New Roman"/>
        </w:rPr>
      </w:pPr>
    </w:p>
    <w:p w:rsidR="00B7582B" w:rsidP="007060B5" w14:paraId="7D0684C3" w14:textId="66D56BEF">
      <w:pPr>
        <w:ind w:left="360"/>
        <w:rPr>
          <w:rFonts w:ascii="Times New Roman" w:hAnsi="Times New Roman"/>
          <w:sz w:val="24"/>
          <w:szCs w:val="24"/>
        </w:rPr>
      </w:pPr>
      <w:r w:rsidRPr="00D6158D">
        <w:rPr>
          <w:rFonts w:ascii="Times New Roman" w:hAnsi="Times New Roman"/>
          <w:sz w:val="24"/>
          <w:szCs w:val="24"/>
        </w:rPr>
        <w:t xml:space="preserve">Three </w:t>
      </w:r>
      <w:r>
        <w:rPr>
          <w:rFonts w:ascii="Times New Roman" w:hAnsi="Times New Roman"/>
          <w:sz w:val="24"/>
          <w:szCs w:val="24"/>
        </w:rPr>
        <w:t>activities</w:t>
      </w:r>
      <w:r w:rsidRPr="00D6158D">
        <w:rPr>
          <w:rFonts w:ascii="Times New Roman" w:hAnsi="Times New Roman"/>
          <w:sz w:val="24"/>
          <w:szCs w:val="24"/>
        </w:rPr>
        <w:t xml:space="preserve"> are associated with the CFSR</w:t>
      </w:r>
      <w:r w:rsidR="007060B5">
        <w:rPr>
          <w:rFonts w:ascii="Times New Roman" w:hAnsi="Times New Roman"/>
          <w:sz w:val="24"/>
          <w:szCs w:val="24"/>
        </w:rPr>
        <w:t xml:space="preserve"> collection</w:t>
      </w:r>
      <w:r w:rsidRPr="00D6158D">
        <w:rPr>
          <w:rFonts w:ascii="Times New Roman" w:hAnsi="Times New Roman"/>
          <w:sz w:val="24"/>
          <w:szCs w:val="24"/>
        </w:rPr>
        <w:t xml:space="preserve">:  </w:t>
      </w:r>
      <w:r w:rsidRPr="00F1057B">
        <w:rPr>
          <w:rFonts w:ascii="Times New Roman" w:hAnsi="Times New Roman"/>
          <w:sz w:val="24"/>
          <w:szCs w:val="24"/>
        </w:rPr>
        <w:t xml:space="preserve">a </w:t>
      </w:r>
      <w:r w:rsidRPr="00F874E2">
        <w:rPr>
          <w:rFonts w:ascii="Times New Roman" w:hAnsi="Times New Roman"/>
          <w:b/>
          <w:bCs/>
          <w:sz w:val="24"/>
          <w:szCs w:val="24"/>
        </w:rPr>
        <w:t>statewide assessment</w:t>
      </w:r>
      <w:r w:rsidRPr="00D6158D">
        <w:rPr>
          <w:rFonts w:ascii="Times New Roman" w:hAnsi="Times New Roman"/>
          <w:sz w:val="24"/>
          <w:szCs w:val="24"/>
        </w:rPr>
        <w:t xml:space="preserve">, which is the state’s evaluation of its performance on CFSR outcomes and systemic factors and is used to guide the focus of the onsite review; an </w:t>
      </w:r>
      <w:r w:rsidRPr="00F874E2">
        <w:rPr>
          <w:rFonts w:ascii="Times New Roman" w:hAnsi="Times New Roman"/>
          <w:b/>
          <w:bCs/>
          <w:sz w:val="24"/>
          <w:szCs w:val="24"/>
        </w:rPr>
        <w:t>on-site review</w:t>
      </w:r>
      <w:r w:rsidRPr="00D6158D">
        <w:rPr>
          <w:rFonts w:ascii="Times New Roman" w:hAnsi="Times New Roman"/>
          <w:sz w:val="24"/>
          <w:szCs w:val="24"/>
        </w:rPr>
        <w:t xml:space="preserve">, which involves case record reviews and a joint federal-state team interviewing stakeholders in the state to inform the Children’s Bureau’s (CB) determination of the state’s functioning on the seven systemic factors; and a </w:t>
      </w:r>
      <w:r w:rsidRPr="00F874E2">
        <w:rPr>
          <w:rFonts w:ascii="Times New Roman" w:hAnsi="Times New Roman"/>
          <w:b/>
          <w:bCs/>
          <w:sz w:val="24"/>
          <w:szCs w:val="24"/>
        </w:rPr>
        <w:t>program improvement plan</w:t>
      </w:r>
      <w:r w:rsidRPr="00D6158D">
        <w:rPr>
          <w:rFonts w:ascii="Times New Roman" w:hAnsi="Times New Roman"/>
          <w:sz w:val="24"/>
          <w:szCs w:val="24"/>
        </w:rPr>
        <w:t xml:space="preserve">, which addresses areas in which states are found to be out of </w:t>
      </w:r>
      <w:r w:rsidRPr="00577026">
        <w:rPr>
          <w:rFonts w:ascii="Times New Roman" w:hAnsi="Times New Roman"/>
          <w:sz w:val="24"/>
          <w:szCs w:val="24"/>
        </w:rPr>
        <w:t>conformity with any one of the seven outcomes or seven systemic factors under review.</w:t>
      </w:r>
    </w:p>
    <w:p w:rsidR="005A6A6B" w:rsidRPr="00577026" w:rsidP="007060B5" w14:paraId="249A90C9" w14:textId="77777777">
      <w:pPr>
        <w:ind w:left="360"/>
        <w:rPr>
          <w:rFonts w:ascii="Times New Roman" w:hAnsi="Times New Roman"/>
          <w:sz w:val="24"/>
          <w:szCs w:val="24"/>
        </w:rPr>
      </w:pPr>
    </w:p>
    <w:p w:rsidR="007060B5" w:rsidRPr="007060B5" w:rsidP="00BC2E91" w14:paraId="4E558E3F" w14:textId="77777777">
      <w:pPr>
        <w:widowControl/>
        <w:numPr>
          <w:ilvl w:val="0"/>
          <w:numId w:val="3"/>
        </w:numPr>
        <w:tabs>
          <w:tab w:val="num" w:pos="0"/>
          <w:tab w:val="num" w:pos="360"/>
        </w:tabs>
        <w:spacing w:after="120"/>
        <w:ind w:left="360"/>
        <w:rPr>
          <w:rFonts w:ascii="Times New Roman" w:hAnsi="Times New Roman"/>
          <w:snapToGrid/>
          <w:sz w:val="24"/>
          <w:szCs w:val="24"/>
        </w:rPr>
      </w:pPr>
      <w:r w:rsidRPr="007060B5">
        <w:rPr>
          <w:rFonts w:ascii="Times New Roman" w:hAnsi="Times New Roman"/>
          <w:b/>
          <w:snapToGrid/>
          <w:sz w:val="24"/>
          <w:szCs w:val="24"/>
        </w:rPr>
        <w:t>P</w:t>
      </w:r>
      <w:r w:rsidRPr="007060B5" w:rsidR="002C3C4F">
        <w:rPr>
          <w:rFonts w:ascii="Times New Roman" w:hAnsi="Times New Roman"/>
          <w:b/>
          <w:snapToGrid/>
          <w:sz w:val="24"/>
          <w:szCs w:val="24"/>
        </w:rPr>
        <w:t xml:space="preserve">urpose and Use of the Information Collection </w:t>
      </w:r>
    </w:p>
    <w:p w:rsidR="00B7582B" w:rsidP="00B7582B" w14:paraId="3F8F4694" w14:textId="41DE8761">
      <w:pPr>
        <w:widowControl/>
        <w:tabs>
          <w:tab w:val="num" w:pos="360"/>
        </w:tabs>
        <w:ind w:left="360"/>
        <w:rPr>
          <w:rFonts w:ascii="Times New Roman" w:hAnsi="Times New Roman"/>
          <w:snapToGrid/>
          <w:sz w:val="24"/>
          <w:szCs w:val="24"/>
        </w:rPr>
      </w:pPr>
      <w:r w:rsidRPr="007060B5">
        <w:rPr>
          <w:rFonts w:ascii="Times New Roman" w:hAnsi="Times New Roman"/>
          <w:snapToGrid/>
          <w:sz w:val="24"/>
          <w:szCs w:val="24"/>
        </w:rPr>
        <w:t xml:space="preserve">Federal law and regulations require a review of a state’s child welfare program including program performance related to child protective services, foster care, adoption, family preservation and family support, and independent living.  In addition to reviewing for the state’s substantial conformity with applicable requirements, the CFSRs are designed to help states improve child welfare services and the outcomes for families and children who receive services by identifying strengths and needs within state programs, as well as areas where technical assistance can lead to program improvements. The CFSRs are a collaborative effort between the state and federal governments. Joint state and federal teams conduct and participate in the reviews of state performance. </w:t>
      </w:r>
      <w:r w:rsidR="00FE65CA">
        <w:rPr>
          <w:rFonts w:ascii="Times New Roman" w:hAnsi="Times New Roman"/>
          <w:snapToGrid/>
          <w:sz w:val="24"/>
          <w:szCs w:val="24"/>
        </w:rPr>
        <w:t>To date, three</w:t>
      </w:r>
      <w:r w:rsidRPr="007060B5">
        <w:rPr>
          <w:rFonts w:ascii="Times New Roman" w:hAnsi="Times New Roman"/>
          <w:snapToGrid/>
          <w:sz w:val="24"/>
          <w:szCs w:val="24"/>
        </w:rPr>
        <w:t xml:space="preserve"> rounds of CFSRs have been </w:t>
      </w:r>
      <w:r w:rsidRPr="007060B5">
        <w:rPr>
          <w:rFonts w:ascii="Times New Roman" w:hAnsi="Times New Roman"/>
          <w:snapToGrid/>
          <w:sz w:val="24"/>
          <w:szCs w:val="24"/>
        </w:rPr>
        <w:t>conducted in all fifty states, the District of Columbia, and Puerto Rico</w:t>
      </w:r>
      <w:r w:rsidR="002B55C7">
        <w:rPr>
          <w:rFonts w:ascii="Times New Roman" w:hAnsi="Times New Roman"/>
          <w:snapToGrid/>
          <w:sz w:val="24"/>
          <w:szCs w:val="24"/>
        </w:rPr>
        <w:t xml:space="preserve"> and we are currently in the </w:t>
      </w:r>
      <w:r w:rsidR="007E1C4F">
        <w:rPr>
          <w:rFonts w:ascii="Times New Roman" w:hAnsi="Times New Roman"/>
          <w:snapToGrid/>
          <w:sz w:val="24"/>
          <w:szCs w:val="24"/>
        </w:rPr>
        <w:t xml:space="preserve">fourth round. </w:t>
      </w:r>
      <w:r w:rsidRPr="007060B5">
        <w:rPr>
          <w:rFonts w:ascii="Times New Roman" w:hAnsi="Times New Roman"/>
          <w:snapToGrid/>
          <w:sz w:val="24"/>
          <w:szCs w:val="24"/>
        </w:rPr>
        <w:t xml:space="preserve"> </w:t>
      </w:r>
    </w:p>
    <w:p w:rsidR="00B65916" w:rsidRPr="007060B5" w:rsidP="00F874E2" w14:paraId="63AFFC60" w14:textId="257972A7">
      <w:pPr>
        <w:widowControl/>
        <w:tabs>
          <w:tab w:val="num" w:pos="360"/>
        </w:tabs>
        <w:ind w:left="360"/>
        <w:rPr>
          <w:rFonts w:ascii="Times New Roman" w:hAnsi="Times New Roman"/>
          <w:snapToGrid/>
          <w:sz w:val="24"/>
          <w:szCs w:val="24"/>
        </w:rPr>
      </w:pPr>
    </w:p>
    <w:p w:rsidR="00B7582B" w:rsidP="00F874E2" w14:paraId="24516C3D" w14:textId="77777777">
      <w:pPr>
        <w:spacing w:after="120"/>
        <w:ind w:left="360"/>
        <w:rPr>
          <w:rFonts w:ascii="Times New Roman" w:hAnsi="Times New Roman"/>
          <w:snapToGrid/>
          <w:sz w:val="24"/>
          <w:szCs w:val="24"/>
        </w:rPr>
      </w:pPr>
      <w:r w:rsidRPr="00B65916">
        <w:rPr>
          <w:rFonts w:ascii="Times New Roman" w:hAnsi="Times New Roman"/>
          <w:snapToGrid/>
          <w:sz w:val="24"/>
          <w:szCs w:val="24"/>
        </w:rPr>
        <w:t>There are two stages in the CFSR process: the statewide assessment and the on-site review. States that are determined not in substantial conformity must also engage in subsequent program improvement.</w:t>
      </w:r>
    </w:p>
    <w:p w:rsidR="00B65916" w:rsidRPr="00B7582B" w:rsidP="00F874E2" w14:paraId="57702E40" w14:textId="3F302FE8">
      <w:pPr>
        <w:pStyle w:val="ListParagraph"/>
        <w:numPr>
          <w:ilvl w:val="0"/>
          <w:numId w:val="21"/>
        </w:numPr>
        <w:spacing w:after="60"/>
        <w:rPr>
          <w:rFonts w:ascii="Times New Roman" w:hAnsi="Times New Roman"/>
          <w:snapToGrid/>
          <w:sz w:val="24"/>
          <w:szCs w:val="24"/>
        </w:rPr>
      </w:pPr>
      <w:r w:rsidRPr="00F874E2">
        <w:rPr>
          <w:rFonts w:ascii="Times New Roman" w:hAnsi="Times New Roman"/>
          <w:b/>
          <w:bCs/>
          <w:snapToGrid/>
          <w:sz w:val="24"/>
          <w:szCs w:val="24"/>
        </w:rPr>
        <w:t>Statewide Assessment.</w:t>
      </w:r>
      <w:r w:rsidRPr="00B7582B">
        <w:rPr>
          <w:rFonts w:ascii="Times New Roman" w:hAnsi="Times New Roman"/>
          <w:snapToGrid/>
          <w:sz w:val="24"/>
          <w:szCs w:val="24"/>
        </w:rPr>
        <w:t xml:space="preserve"> </w:t>
      </w:r>
      <w:r w:rsidRPr="00F874E2">
        <w:rPr>
          <w:rFonts w:ascii="Times New Roman" w:hAnsi="Times New Roman"/>
          <w:snapToGrid/>
          <w:sz w:val="24"/>
          <w:szCs w:val="24"/>
        </w:rPr>
        <w:t xml:space="preserve">In the first stage of the review, which is the six-month period prior to on-site reviews, the state completes an assessment instrument </w:t>
      </w:r>
      <w:r w:rsidR="004B40FA">
        <w:rPr>
          <w:rFonts w:ascii="Times New Roman" w:hAnsi="Times New Roman"/>
          <w:snapToGrid/>
          <w:sz w:val="24"/>
          <w:szCs w:val="24"/>
        </w:rPr>
        <w:t xml:space="preserve">(Attachment A) </w:t>
      </w:r>
      <w:r w:rsidRPr="00F874E2">
        <w:rPr>
          <w:rFonts w:ascii="Times New Roman" w:hAnsi="Times New Roman"/>
          <w:snapToGrid/>
          <w:sz w:val="24"/>
          <w:szCs w:val="24"/>
        </w:rPr>
        <w:t xml:space="preserve">evaluating its performance on the review items.  This information is used to guide the on-site review and informs ACF’s determination of substantial conformity with systemic factors based on federal requirements that provide the foundation for States to help children achieve positive outcomes. </w:t>
      </w:r>
    </w:p>
    <w:p w:rsidR="00B65916" w:rsidRPr="00B7582B" w:rsidP="00F874E2" w14:paraId="1471733A" w14:textId="6C279C5E">
      <w:pPr>
        <w:pStyle w:val="ListParagraph"/>
        <w:numPr>
          <w:ilvl w:val="0"/>
          <w:numId w:val="21"/>
        </w:numPr>
        <w:rPr>
          <w:rFonts w:ascii="Times New Roman" w:hAnsi="Times New Roman"/>
          <w:snapToGrid/>
          <w:sz w:val="24"/>
          <w:szCs w:val="24"/>
        </w:rPr>
      </w:pPr>
      <w:r w:rsidRPr="00F874E2">
        <w:rPr>
          <w:rFonts w:ascii="Times New Roman" w:hAnsi="Times New Roman"/>
          <w:b/>
          <w:bCs/>
          <w:snapToGrid/>
          <w:sz w:val="24"/>
          <w:szCs w:val="24"/>
        </w:rPr>
        <w:t xml:space="preserve">On-Site Review. </w:t>
      </w:r>
      <w:r w:rsidRPr="00B7582B">
        <w:rPr>
          <w:rFonts w:ascii="Times New Roman" w:hAnsi="Times New Roman"/>
          <w:snapToGrid/>
          <w:sz w:val="24"/>
          <w:szCs w:val="24"/>
        </w:rPr>
        <w:t>As part of the second stage, ACF gathers information from the state about its case review processes to determine and verify the type of on-site review that will be conducted. Depending on the information collected, the state will be approved to conduct its own case reviews for use in ACF’s substantial conformity determinations or the state will be scheduled for a more traditional CFSR.</w:t>
      </w:r>
      <w:r w:rsidR="004B40FA">
        <w:rPr>
          <w:rFonts w:ascii="Times New Roman" w:hAnsi="Times New Roman"/>
          <w:snapToGrid/>
          <w:sz w:val="24"/>
          <w:szCs w:val="24"/>
        </w:rPr>
        <w:t xml:space="preserve"> </w:t>
      </w:r>
      <w:r w:rsidRPr="00B7582B">
        <w:rPr>
          <w:rFonts w:ascii="Times New Roman" w:hAnsi="Times New Roman"/>
          <w:snapToGrid/>
          <w:sz w:val="24"/>
          <w:szCs w:val="24"/>
        </w:rPr>
        <w:t xml:space="preserve">Additionally, an </w:t>
      </w:r>
      <w:r w:rsidRPr="00B7582B" w:rsidR="001D4107">
        <w:rPr>
          <w:rFonts w:ascii="Times New Roman" w:hAnsi="Times New Roman"/>
          <w:snapToGrid/>
          <w:sz w:val="24"/>
          <w:szCs w:val="24"/>
        </w:rPr>
        <w:t>O</w:t>
      </w:r>
      <w:r w:rsidRPr="00B7582B">
        <w:rPr>
          <w:rFonts w:ascii="Times New Roman" w:hAnsi="Times New Roman"/>
          <w:snapToGrid/>
          <w:sz w:val="24"/>
          <w:szCs w:val="24"/>
        </w:rPr>
        <w:t>n-</w:t>
      </w:r>
      <w:r w:rsidRPr="00B7582B" w:rsidR="001D4107">
        <w:rPr>
          <w:rFonts w:ascii="Times New Roman" w:hAnsi="Times New Roman"/>
          <w:snapToGrid/>
          <w:sz w:val="24"/>
          <w:szCs w:val="24"/>
        </w:rPr>
        <w:t>S</w:t>
      </w:r>
      <w:r w:rsidRPr="00B7582B">
        <w:rPr>
          <w:rFonts w:ascii="Times New Roman" w:hAnsi="Times New Roman"/>
          <w:snapToGrid/>
          <w:sz w:val="24"/>
          <w:szCs w:val="24"/>
        </w:rPr>
        <w:t xml:space="preserve">ite </w:t>
      </w:r>
      <w:r w:rsidRPr="00B7582B" w:rsidR="001D4107">
        <w:rPr>
          <w:rFonts w:ascii="Times New Roman" w:hAnsi="Times New Roman"/>
          <w:snapToGrid/>
          <w:sz w:val="24"/>
          <w:szCs w:val="24"/>
        </w:rPr>
        <w:t>R</w:t>
      </w:r>
      <w:r w:rsidRPr="00B7582B">
        <w:rPr>
          <w:rFonts w:ascii="Times New Roman" w:hAnsi="Times New Roman"/>
          <w:snapToGrid/>
          <w:sz w:val="24"/>
          <w:szCs w:val="24"/>
        </w:rPr>
        <w:t xml:space="preserve">eview </w:t>
      </w:r>
      <w:r w:rsidRPr="00B7582B" w:rsidR="001D4107">
        <w:rPr>
          <w:rFonts w:ascii="Times New Roman" w:hAnsi="Times New Roman"/>
          <w:snapToGrid/>
          <w:sz w:val="24"/>
          <w:szCs w:val="24"/>
        </w:rPr>
        <w:t>I</w:t>
      </w:r>
      <w:r w:rsidRPr="00B7582B">
        <w:rPr>
          <w:rFonts w:ascii="Times New Roman" w:hAnsi="Times New Roman"/>
          <w:snapToGrid/>
          <w:sz w:val="24"/>
          <w:szCs w:val="24"/>
        </w:rPr>
        <w:t xml:space="preserve">nstrument </w:t>
      </w:r>
      <w:r w:rsidRPr="00B7582B" w:rsidR="001D4107">
        <w:rPr>
          <w:rFonts w:ascii="Times New Roman" w:hAnsi="Times New Roman"/>
          <w:snapToGrid/>
          <w:sz w:val="24"/>
          <w:szCs w:val="24"/>
        </w:rPr>
        <w:t>(OSRI)</w:t>
      </w:r>
      <w:r w:rsidR="004B40FA">
        <w:rPr>
          <w:rFonts w:ascii="Times New Roman" w:hAnsi="Times New Roman"/>
          <w:snapToGrid/>
          <w:sz w:val="24"/>
          <w:szCs w:val="24"/>
        </w:rPr>
        <w:t xml:space="preserve"> (Attachment B)</w:t>
      </w:r>
      <w:r w:rsidRPr="00B7582B" w:rsidR="001D4107">
        <w:rPr>
          <w:rFonts w:ascii="Times New Roman" w:hAnsi="Times New Roman"/>
          <w:snapToGrid/>
          <w:sz w:val="24"/>
          <w:szCs w:val="24"/>
        </w:rPr>
        <w:t xml:space="preserve"> </w:t>
      </w:r>
      <w:r w:rsidRPr="00B7582B">
        <w:rPr>
          <w:rFonts w:ascii="Times New Roman" w:hAnsi="Times New Roman"/>
          <w:snapToGrid/>
          <w:sz w:val="24"/>
          <w:szCs w:val="24"/>
        </w:rPr>
        <w:t>is completed for each of the cases reviewed to examine the outcomes of safety, permanency, and well-being for a sample of children and families served by the state.  Also</w:t>
      </w:r>
      <w:r w:rsidRPr="00B7582B" w:rsidR="007060B5">
        <w:rPr>
          <w:rFonts w:ascii="Times New Roman" w:hAnsi="Times New Roman"/>
          <w:snapToGrid/>
          <w:sz w:val="24"/>
          <w:szCs w:val="24"/>
        </w:rPr>
        <w:t>,</w:t>
      </w:r>
      <w:r w:rsidRPr="00B7582B">
        <w:rPr>
          <w:rFonts w:ascii="Times New Roman" w:hAnsi="Times New Roman"/>
          <w:snapToGrid/>
          <w:sz w:val="24"/>
          <w:szCs w:val="24"/>
        </w:rPr>
        <w:t xml:space="preserve"> during the on-site review, the review team captures information from stakeholders</w:t>
      </w:r>
      <w:r w:rsidR="004B40FA">
        <w:rPr>
          <w:rFonts w:ascii="Times New Roman" w:hAnsi="Times New Roman"/>
          <w:snapToGrid/>
          <w:sz w:val="24"/>
          <w:szCs w:val="24"/>
        </w:rPr>
        <w:t xml:space="preserve"> through interviews (Attachment C)</w:t>
      </w:r>
      <w:r w:rsidRPr="00B7582B">
        <w:rPr>
          <w:rFonts w:ascii="Times New Roman" w:hAnsi="Times New Roman"/>
          <w:snapToGrid/>
          <w:sz w:val="24"/>
          <w:szCs w:val="24"/>
        </w:rPr>
        <w:t xml:space="preserve"> to determine the extent to which the federally required systemic factors are functioning. </w:t>
      </w:r>
    </w:p>
    <w:p w:rsidR="00B65916" w:rsidRPr="00B65916" w:rsidP="00B65916" w14:paraId="5F5E276C" w14:textId="77777777">
      <w:pPr>
        <w:rPr>
          <w:rFonts w:ascii="Times New Roman" w:hAnsi="Times New Roman"/>
          <w:snapToGrid/>
          <w:sz w:val="24"/>
          <w:szCs w:val="24"/>
        </w:rPr>
      </w:pPr>
    </w:p>
    <w:p w:rsidR="00B65916" w:rsidRPr="00B65916" w:rsidP="007060B5" w14:paraId="3A1B52A5" w14:textId="44077AD3">
      <w:pPr>
        <w:ind w:left="360"/>
        <w:rPr>
          <w:rFonts w:ascii="Times New Roman" w:hAnsi="Times New Roman"/>
          <w:snapToGrid/>
          <w:sz w:val="24"/>
          <w:szCs w:val="24"/>
        </w:rPr>
      </w:pPr>
      <w:r w:rsidRPr="00B65916">
        <w:rPr>
          <w:rFonts w:ascii="Times New Roman" w:hAnsi="Times New Roman"/>
          <w:snapToGrid/>
          <w:sz w:val="24"/>
          <w:szCs w:val="24"/>
        </w:rPr>
        <w:t xml:space="preserve">If </w:t>
      </w:r>
      <w:r w:rsidR="00FE65CA">
        <w:rPr>
          <w:rFonts w:ascii="Times New Roman" w:hAnsi="Times New Roman"/>
          <w:snapToGrid/>
          <w:sz w:val="24"/>
          <w:szCs w:val="24"/>
        </w:rPr>
        <w:t xml:space="preserve">ACF </w:t>
      </w:r>
      <w:r w:rsidRPr="00B65916">
        <w:rPr>
          <w:rFonts w:ascii="Times New Roman" w:hAnsi="Times New Roman"/>
          <w:snapToGrid/>
          <w:sz w:val="24"/>
          <w:szCs w:val="24"/>
        </w:rPr>
        <w:t>determine</w:t>
      </w:r>
      <w:r w:rsidR="00FE65CA">
        <w:rPr>
          <w:rFonts w:ascii="Times New Roman" w:hAnsi="Times New Roman"/>
          <w:snapToGrid/>
          <w:sz w:val="24"/>
          <w:szCs w:val="24"/>
        </w:rPr>
        <w:t>s</w:t>
      </w:r>
      <w:r w:rsidRPr="00B65916">
        <w:rPr>
          <w:rFonts w:ascii="Times New Roman" w:hAnsi="Times New Roman"/>
          <w:snapToGrid/>
          <w:sz w:val="24"/>
          <w:szCs w:val="24"/>
        </w:rPr>
        <w:t xml:space="preserve"> </w:t>
      </w:r>
      <w:r w:rsidR="00FE65CA">
        <w:rPr>
          <w:rFonts w:ascii="Times New Roman" w:hAnsi="Times New Roman"/>
          <w:snapToGrid/>
          <w:sz w:val="24"/>
          <w:szCs w:val="24"/>
        </w:rPr>
        <w:t xml:space="preserve">that a state is </w:t>
      </w:r>
      <w:r w:rsidRPr="00B65916">
        <w:rPr>
          <w:rFonts w:ascii="Times New Roman" w:hAnsi="Times New Roman"/>
          <w:snapToGrid/>
          <w:sz w:val="24"/>
          <w:szCs w:val="24"/>
        </w:rPr>
        <w:t>not in substantial conformity, the state</w:t>
      </w:r>
      <w:r w:rsidR="00FE65CA">
        <w:rPr>
          <w:rFonts w:ascii="Times New Roman" w:hAnsi="Times New Roman"/>
          <w:snapToGrid/>
          <w:sz w:val="24"/>
          <w:szCs w:val="24"/>
        </w:rPr>
        <w:t xml:space="preserve"> must </w:t>
      </w:r>
      <w:r w:rsidRPr="00B65916">
        <w:rPr>
          <w:rFonts w:ascii="Times New Roman" w:hAnsi="Times New Roman"/>
          <w:snapToGrid/>
          <w:sz w:val="24"/>
          <w:szCs w:val="24"/>
        </w:rPr>
        <w:t xml:space="preserve">engage in up to two years of corrective action through the development of a program improvement plan (PIP) that covers the areas of non-conformity based on information gathered during the first two phases of the CFSR process.  </w:t>
      </w:r>
    </w:p>
    <w:p w:rsidR="00B65916" w:rsidRPr="00B65916" w:rsidP="00B65916" w14:paraId="453E59CF" w14:textId="77777777">
      <w:pPr>
        <w:rPr>
          <w:rFonts w:ascii="Times New Roman" w:hAnsi="Times New Roman"/>
          <w:snapToGrid/>
          <w:sz w:val="24"/>
          <w:szCs w:val="24"/>
        </w:rPr>
      </w:pPr>
    </w:p>
    <w:p w:rsidR="00B65916" w:rsidP="007060B5" w14:paraId="0A756C03" w14:textId="03B16516">
      <w:pPr>
        <w:ind w:left="360"/>
        <w:rPr>
          <w:rFonts w:ascii="Times New Roman" w:hAnsi="Times New Roman"/>
          <w:snapToGrid/>
          <w:sz w:val="24"/>
          <w:szCs w:val="24"/>
        </w:rPr>
      </w:pPr>
      <w:r w:rsidRPr="00B65916">
        <w:rPr>
          <w:rFonts w:ascii="Times New Roman" w:hAnsi="Times New Roman"/>
          <w:snapToGrid/>
          <w:sz w:val="24"/>
          <w:szCs w:val="24"/>
        </w:rPr>
        <w:t>In addition to using the information for decisions of substantial conformity with federal requirements, ACF publishes an aggregate analysis of information across all states and all cases reviewed during the round.  ACF also uses this analysis and analysis of trends as seen through the CFSRs to inform its policy, program and budget decisions.</w:t>
      </w:r>
    </w:p>
    <w:p w:rsidR="00A632E1" w:rsidP="007060B5" w14:paraId="519BD8B6" w14:textId="77777777">
      <w:pPr>
        <w:ind w:left="360"/>
        <w:rPr>
          <w:rFonts w:ascii="Times New Roman" w:hAnsi="Times New Roman"/>
          <w:snapToGrid/>
          <w:sz w:val="24"/>
          <w:szCs w:val="24"/>
        </w:rPr>
      </w:pPr>
    </w:p>
    <w:p w:rsidR="00A632E1" w:rsidRPr="00B65916" w:rsidP="007060B5" w14:paraId="3A98E32B" w14:textId="77777777">
      <w:pPr>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B65916" w:rsidRPr="00B65916" w:rsidP="00B65916" w14:paraId="65679289" w14:textId="1B21CF20">
      <w:pPr>
        <w:widowControl/>
        <w:tabs>
          <w:tab w:val="num" w:pos="360"/>
        </w:tabs>
        <w:ind w:left="360"/>
        <w:rPr>
          <w:rFonts w:ascii="Times New Roman" w:hAnsi="Times New Roman"/>
          <w:snapToGrid/>
          <w:sz w:val="24"/>
          <w:szCs w:val="24"/>
        </w:rPr>
      </w:pPr>
      <w:r w:rsidRPr="00B65916">
        <w:rPr>
          <w:rFonts w:ascii="Times New Roman" w:hAnsi="Times New Roman"/>
          <w:snapToGrid/>
          <w:sz w:val="24"/>
          <w:szCs w:val="24"/>
        </w:rPr>
        <w:t xml:space="preserve">For the CFSR, ACF electronically provides each </w:t>
      </w:r>
      <w:r w:rsidR="001D4107">
        <w:rPr>
          <w:rFonts w:ascii="Times New Roman" w:hAnsi="Times New Roman"/>
          <w:snapToGrid/>
          <w:sz w:val="24"/>
          <w:szCs w:val="24"/>
        </w:rPr>
        <w:t>s</w:t>
      </w:r>
      <w:r w:rsidRPr="00B65916">
        <w:rPr>
          <w:rFonts w:ascii="Times New Roman" w:hAnsi="Times New Roman"/>
          <w:snapToGrid/>
          <w:sz w:val="24"/>
          <w:szCs w:val="24"/>
        </w:rPr>
        <w:t xml:space="preserve">tate data related to each of the outcome areas based on the </w:t>
      </w:r>
      <w:r w:rsidR="001D4107">
        <w:rPr>
          <w:rFonts w:ascii="Times New Roman" w:hAnsi="Times New Roman"/>
          <w:snapToGrid/>
          <w:sz w:val="24"/>
          <w:szCs w:val="24"/>
        </w:rPr>
        <w:t>s</w:t>
      </w:r>
      <w:r w:rsidRPr="00B65916">
        <w:rPr>
          <w:rFonts w:ascii="Times New Roman" w:hAnsi="Times New Roman"/>
          <w:snapToGrid/>
          <w:sz w:val="24"/>
          <w:szCs w:val="24"/>
        </w:rPr>
        <w:t xml:space="preserve">tate's electronic submissions to the Adoption and Foster Care Analysis and Reporting System (AFCARS) and the National Child Abuse and Neglect Data System (NCANDS).  This data is used in the formulation of the statewide assessment and sent to a </w:t>
      </w:r>
      <w:r w:rsidR="001D4107">
        <w:rPr>
          <w:rFonts w:ascii="Times New Roman" w:hAnsi="Times New Roman"/>
          <w:snapToGrid/>
          <w:sz w:val="24"/>
          <w:szCs w:val="24"/>
        </w:rPr>
        <w:t>s</w:t>
      </w:r>
      <w:r w:rsidRPr="00B65916">
        <w:rPr>
          <w:rFonts w:ascii="Times New Roman" w:hAnsi="Times New Roman"/>
          <w:snapToGrid/>
          <w:sz w:val="24"/>
          <w:szCs w:val="24"/>
        </w:rPr>
        <w:t>tate in advance of the CFSR.  States submit their statewide assessment to ACF electronically.</w:t>
      </w:r>
    </w:p>
    <w:p w:rsidR="00B65916" w:rsidRPr="00B65916" w:rsidP="00B65916" w14:paraId="516D8D2D" w14:textId="77777777">
      <w:pPr>
        <w:widowControl/>
        <w:tabs>
          <w:tab w:val="num" w:pos="360"/>
        </w:tabs>
        <w:ind w:left="360"/>
        <w:rPr>
          <w:rFonts w:ascii="Times New Roman" w:hAnsi="Times New Roman"/>
          <w:snapToGrid/>
          <w:sz w:val="24"/>
          <w:szCs w:val="24"/>
        </w:rPr>
      </w:pPr>
    </w:p>
    <w:p w:rsidR="00B65916" w:rsidRPr="00B65916" w:rsidP="00B65916" w14:paraId="72CDD767" w14:textId="4102BA52">
      <w:pPr>
        <w:widowControl/>
        <w:tabs>
          <w:tab w:val="num" w:pos="360"/>
        </w:tabs>
        <w:ind w:left="360"/>
        <w:rPr>
          <w:rFonts w:ascii="Times New Roman" w:hAnsi="Times New Roman"/>
          <w:snapToGrid/>
          <w:sz w:val="24"/>
          <w:szCs w:val="24"/>
        </w:rPr>
      </w:pPr>
      <w:r w:rsidRPr="00B65916">
        <w:rPr>
          <w:rFonts w:ascii="Times New Roman" w:hAnsi="Times New Roman"/>
          <w:snapToGrid/>
          <w:sz w:val="24"/>
          <w:szCs w:val="24"/>
        </w:rPr>
        <w:t xml:space="preserve">The </w:t>
      </w:r>
      <w:r w:rsidR="001D4107">
        <w:rPr>
          <w:rFonts w:ascii="Times New Roman" w:hAnsi="Times New Roman"/>
          <w:snapToGrid/>
          <w:sz w:val="24"/>
          <w:szCs w:val="24"/>
        </w:rPr>
        <w:t xml:space="preserve">OSRI </w:t>
      </w:r>
      <w:r w:rsidRPr="00B65916">
        <w:rPr>
          <w:rFonts w:ascii="Times New Roman" w:hAnsi="Times New Roman"/>
          <w:snapToGrid/>
          <w:sz w:val="24"/>
          <w:szCs w:val="24"/>
        </w:rPr>
        <w:t xml:space="preserve">and the Stakeholder Interview Guide are automated with security features to allow CB and the states to input information directly into a database.  Review teams access the </w:t>
      </w:r>
      <w:r w:rsidR="001D4107">
        <w:rPr>
          <w:rFonts w:ascii="Times New Roman" w:hAnsi="Times New Roman"/>
          <w:snapToGrid/>
          <w:sz w:val="24"/>
          <w:szCs w:val="24"/>
        </w:rPr>
        <w:t xml:space="preserve">OSRI </w:t>
      </w:r>
      <w:r w:rsidRPr="00B65916">
        <w:rPr>
          <w:rFonts w:ascii="Times New Roman" w:hAnsi="Times New Roman"/>
          <w:snapToGrid/>
          <w:sz w:val="24"/>
          <w:szCs w:val="24"/>
        </w:rPr>
        <w:t xml:space="preserve">and Guide via a web-based portal (website) to record and store review information.  The automation of this information collection creates efficiencies, facilitates data quality checks, allows real time access to data and supports the generation of summary and analytical reports. </w:t>
      </w:r>
    </w:p>
    <w:p w:rsidR="009C2DE1" w:rsidP="00B65916" w14:paraId="64C47E67" w14:textId="77777777">
      <w:pPr>
        <w:widowControl/>
        <w:tabs>
          <w:tab w:val="num" w:pos="360"/>
        </w:tabs>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B65916" w:rsidRPr="00B65916" w:rsidP="00B65916" w14:paraId="5FF00F83" w14:textId="77777777">
      <w:pPr>
        <w:widowControl/>
        <w:tabs>
          <w:tab w:val="num" w:pos="360"/>
        </w:tabs>
        <w:ind w:left="360"/>
        <w:rPr>
          <w:rFonts w:ascii="Times New Roman" w:hAnsi="Times New Roman"/>
          <w:snapToGrid/>
          <w:sz w:val="24"/>
          <w:szCs w:val="24"/>
        </w:rPr>
      </w:pPr>
      <w:r w:rsidRPr="00B65916">
        <w:rPr>
          <w:rFonts w:ascii="Times New Roman" w:hAnsi="Times New Roman"/>
          <w:snapToGrid/>
          <w:sz w:val="24"/>
          <w:szCs w:val="24"/>
        </w:rPr>
        <w:t>No other data collection duplicates the information required by this information collection.</w:t>
      </w:r>
    </w:p>
    <w:p w:rsidR="00B65916" w:rsidRPr="00B65916" w:rsidP="00B65916" w14:paraId="178FFF84" w14:textId="77777777">
      <w:pPr>
        <w:widowControl/>
        <w:tabs>
          <w:tab w:val="num" w:pos="360"/>
        </w:tabs>
        <w:ind w:left="360"/>
        <w:rPr>
          <w:rFonts w:ascii="Times New Roman" w:hAnsi="Times New Roman"/>
          <w:snapToGrid/>
          <w:sz w:val="24"/>
          <w:szCs w:val="24"/>
        </w:rPr>
      </w:pPr>
    </w:p>
    <w:p w:rsidR="00B65916" w:rsidRPr="00B65916" w:rsidP="00B65916" w14:paraId="0A4A2626" w14:textId="5B503D24">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Pr="00B65916">
        <w:rPr>
          <w:rFonts w:ascii="Times New Roman" w:hAnsi="Times New Roman"/>
          <w:snapToGrid/>
          <w:sz w:val="24"/>
          <w:szCs w:val="24"/>
        </w:rPr>
        <w:t xml:space="preserve">o </w:t>
      </w:r>
      <w:r w:rsidR="00F4684B">
        <w:rPr>
          <w:rFonts w:ascii="Times New Roman" w:hAnsi="Times New Roman"/>
          <w:snapToGrid/>
          <w:sz w:val="24"/>
          <w:szCs w:val="24"/>
        </w:rPr>
        <w:t>minimize duplication,</w:t>
      </w:r>
      <w:r w:rsidRPr="00B65916">
        <w:rPr>
          <w:rFonts w:ascii="Times New Roman" w:hAnsi="Times New Roman"/>
          <w:snapToGrid/>
          <w:sz w:val="24"/>
          <w:szCs w:val="24"/>
        </w:rPr>
        <w:t xml:space="preserve"> </w:t>
      </w:r>
      <w:r w:rsidR="001D4107">
        <w:rPr>
          <w:rFonts w:ascii="Times New Roman" w:hAnsi="Times New Roman"/>
          <w:snapToGrid/>
          <w:sz w:val="24"/>
          <w:szCs w:val="24"/>
        </w:rPr>
        <w:t>CB</w:t>
      </w:r>
      <w:r w:rsidR="00F93F3E">
        <w:rPr>
          <w:rFonts w:ascii="Times New Roman" w:hAnsi="Times New Roman"/>
          <w:snapToGrid/>
          <w:sz w:val="24"/>
          <w:szCs w:val="24"/>
        </w:rPr>
        <w:t xml:space="preserve"> </w:t>
      </w:r>
      <w:r w:rsidR="005E289D">
        <w:rPr>
          <w:rFonts w:ascii="Times New Roman" w:hAnsi="Times New Roman"/>
          <w:snapToGrid/>
          <w:sz w:val="24"/>
          <w:szCs w:val="24"/>
        </w:rPr>
        <w:t>has</w:t>
      </w:r>
      <w:r w:rsidR="00F93F3E">
        <w:rPr>
          <w:rFonts w:ascii="Times New Roman" w:hAnsi="Times New Roman"/>
          <w:snapToGrid/>
          <w:sz w:val="24"/>
          <w:szCs w:val="24"/>
        </w:rPr>
        <w:t xml:space="preserve"> work</w:t>
      </w:r>
      <w:r w:rsidR="005E289D">
        <w:rPr>
          <w:rFonts w:ascii="Times New Roman" w:hAnsi="Times New Roman"/>
          <w:snapToGrid/>
          <w:sz w:val="24"/>
          <w:szCs w:val="24"/>
        </w:rPr>
        <w:t>ed</w:t>
      </w:r>
      <w:r w:rsidR="00F93F3E">
        <w:rPr>
          <w:rFonts w:ascii="Times New Roman" w:hAnsi="Times New Roman"/>
          <w:snapToGrid/>
          <w:sz w:val="24"/>
          <w:szCs w:val="24"/>
        </w:rPr>
        <w:t xml:space="preserve"> </w:t>
      </w:r>
      <w:r w:rsidR="00274DED">
        <w:rPr>
          <w:rFonts w:ascii="Times New Roman" w:hAnsi="Times New Roman"/>
          <w:snapToGrid/>
          <w:sz w:val="24"/>
          <w:szCs w:val="24"/>
        </w:rPr>
        <w:t>toward streamlining the</w:t>
      </w:r>
      <w:r w:rsidR="00F93F3E">
        <w:rPr>
          <w:rFonts w:ascii="Times New Roman" w:hAnsi="Times New Roman"/>
          <w:snapToGrid/>
          <w:sz w:val="24"/>
          <w:szCs w:val="24"/>
        </w:rPr>
        <w:t xml:space="preserve"> </w:t>
      </w:r>
      <w:r w:rsidRPr="00B65916">
        <w:rPr>
          <w:rFonts w:ascii="Times New Roman" w:hAnsi="Times New Roman"/>
          <w:snapToGrid/>
          <w:sz w:val="24"/>
          <w:szCs w:val="24"/>
        </w:rPr>
        <w:t xml:space="preserve">CFSR statewide assessment </w:t>
      </w:r>
      <w:r w:rsidR="00663AD4">
        <w:rPr>
          <w:rFonts w:ascii="Times New Roman" w:hAnsi="Times New Roman"/>
          <w:snapToGrid/>
          <w:sz w:val="24"/>
          <w:szCs w:val="24"/>
        </w:rPr>
        <w:t xml:space="preserve">and the </w:t>
      </w:r>
      <w:r w:rsidRPr="00B65916">
        <w:rPr>
          <w:rFonts w:ascii="Times New Roman" w:hAnsi="Times New Roman"/>
          <w:snapToGrid/>
          <w:sz w:val="24"/>
          <w:szCs w:val="24"/>
        </w:rPr>
        <w:t>Child and Family Services Plan (CFSP)</w:t>
      </w:r>
      <w:r w:rsidR="00274DED">
        <w:rPr>
          <w:rFonts w:ascii="Times New Roman" w:hAnsi="Times New Roman"/>
          <w:snapToGrid/>
          <w:sz w:val="24"/>
          <w:szCs w:val="24"/>
        </w:rPr>
        <w:t xml:space="preserve"> processes</w:t>
      </w:r>
      <w:r w:rsidRPr="00B65916">
        <w:rPr>
          <w:rFonts w:ascii="Times New Roman" w:hAnsi="Times New Roman"/>
          <w:snapToGrid/>
          <w:sz w:val="24"/>
          <w:szCs w:val="24"/>
        </w:rPr>
        <w:t>.  The CFSP is a five-year strategic plan that sets the stage for states to accomplish the vision and goals they have for strengthening the state’s overall child welfare system. The A</w:t>
      </w:r>
      <w:r w:rsidR="00F4684B">
        <w:rPr>
          <w:rFonts w:ascii="Times New Roman" w:hAnsi="Times New Roman"/>
          <w:snapToGrid/>
          <w:sz w:val="24"/>
          <w:szCs w:val="24"/>
        </w:rPr>
        <w:t xml:space="preserve">nnual </w:t>
      </w:r>
      <w:r w:rsidRPr="00B65916">
        <w:rPr>
          <w:rFonts w:ascii="Times New Roman" w:hAnsi="Times New Roman"/>
          <w:snapToGrid/>
          <w:sz w:val="24"/>
          <w:szCs w:val="24"/>
        </w:rPr>
        <w:t>P</w:t>
      </w:r>
      <w:r w:rsidR="00F4684B">
        <w:rPr>
          <w:rFonts w:ascii="Times New Roman" w:hAnsi="Times New Roman"/>
          <w:snapToGrid/>
          <w:sz w:val="24"/>
          <w:szCs w:val="24"/>
        </w:rPr>
        <w:t xml:space="preserve">rogress and </w:t>
      </w:r>
      <w:r w:rsidRPr="00B65916">
        <w:rPr>
          <w:rFonts w:ascii="Times New Roman" w:hAnsi="Times New Roman"/>
          <w:snapToGrid/>
          <w:sz w:val="24"/>
          <w:szCs w:val="24"/>
        </w:rPr>
        <w:t>S</w:t>
      </w:r>
      <w:r w:rsidR="00F4684B">
        <w:rPr>
          <w:rFonts w:ascii="Times New Roman" w:hAnsi="Times New Roman"/>
          <w:snapToGrid/>
          <w:sz w:val="24"/>
          <w:szCs w:val="24"/>
        </w:rPr>
        <w:t xml:space="preserve">ervices </w:t>
      </w:r>
      <w:r w:rsidRPr="00B65916">
        <w:rPr>
          <w:rFonts w:ascii="Times New Roman" w:hAnsi="Times New Roman"/>
          <w:snapToGrid/>
          <w:sz w:val="24"/>
          <w:szCs w:val="24"/>
        </w:rPr>
        <w:t>R</w:t>
      </w:r>
      <w:r w:rsidR="00F4684B">
        <w:rPr>
          <w:rFonts w:ascii="Times New Roman" w:hAnsi="Times New Roman"/>
          <w:snapToGrid/>
          <w:sz w:val="24"/>
          <w:szCs w:val="24"/>
        </w:rPr>
        <w:t>eports (APSR)</w:t>
      </w:r>
      <w:r w:rsidRPr="00B65916">
        <w:rPr>
          <w:rFonts w:ascii="Times New Roman" w:hAnsi="Times New Roman"/>
          <w:snapToGrid/>
          <w:sz w:val="24"/>
          <w:szCs w:val="24"/>
        </w:rPr>
        <w:t xml:space="preserve"> are annual updates to a CFSP (45 CFR 1357.15 and 45 CFR 1357.16).  Previously, the CFSP submission was separate from the statewide assessment although states were to provide information on progress on CFSR PIPs in the APSRs.  </w:t>
      </w:r>
      <w:r w:rsidR="00103676">
        <w:rPr>
          <w:rFonts w:ascii="Times New Roman" w:hAnsi="Times New Roman"/>
          <w:snapToGrid/>
          <w:sz w:val="24"/>
          <w:szCs w:val="24"/>
        </w:rPr>
        <w:t>Beginning with the</w:t>
      </w:r>
      <w:r w:rsidRPr="00B65916">
        <w:rPr>
          <w:rFonts w:ascii="Times New Roman" w:hAnsi="Times New Roman"/>
          <w:snapToGrid/>
          <w:sz w:val="24"/>
          <w:szCs w:val="24"/>
        </w:rPr>
        <w:t xml:space="preserve"> third round of reviews, </w:t>
      </w:r>
      <w:r w:rsidR="001D4107">
        <w:rPr>
          <w:rFonts w:ascii="Times New Roman" w:hAnsi="Times New Roman"/>
          <w:snapToGrid/>
          <w:sz w:val="24"/>
          <w:szCs w:val="24"/>
        </w:rPr>
        <w:t>CB</w:t>
      </w:r>
      <w:r w:rsidRPr="00B65916">
        <w:rPr>
          <w:rFonts w:ascii="Times New Roman" w:hAnsi="Times New Roman"/>
          <w:snapToGrid/>
          <w:sz w:val="24"/>
          <w:szCs w:val="24"/>
        </w:rPr>
        <w:t xml:space="preserve"> </w:t>
      </w:r>
      <w:r w:rsidR="00A05F23">
        <w:rPr>
          <w:rFonts w:ascii="Times New Roman" w:hAnsi="Times New Roman"/>
          <w:snapToGrid/>
          <w:sz w:val="24"/>
          <w:szCs w:val="24"/>
        </w:rPr>
        <w:t xml:space="preserve">worked to </w:t>
      </w:r>
      <w:r w:rsidRPr="00B65916" w:rsidR="00103676">
        <w:rPr>
          <w:rFonts w:ascii="Times New Roman" w:hAnsi="Times New Roman"/>
          <w:snapToGrid/>
          <w:sz w:val="24"/>
          <w:szCs w:val="24"/>
        </w:rPr>
        <w:t>integrate the CFSP more fully</w:t>
      </w:r>
      <w:r w:rsidRPr="00B65916">
        <w:rPr>
          <w:rFonts w:ascii="Times New Roman" w:hAnsi="Times New Roman"/>
          <w:snapToGrid/>
          <w:sz w:val="24"/>
          <w:szCs w:val="24"/>
        </w:rPr>
        <w:t xml:space="preserve"> and the APSRs with the CFSR statewide assessment process to </w:t>
      </w:r>
      <w:r w:rsidR="00F4684B">
        <w:rPr>
          <w:rFonts w:ascii="Times New Roman" w:hAnsi="Times New Roman"/>
          <w:snapToGrid/>
          <w:sz w:val="24"/>
          <w:szCs w:val="24"/>
        </w:rPr>
        <w:t xml:space="preserve">create more efficiency between the two processes </w:t>
      </w:r>
      <w:r w:rsidRPr="00B65916">
        <w:rPr>
          <w:rFonts w:ascii="Times New Roman" w:hAnsi="Times New Roman"/>
          <w:snapToGrid/>
          <w:sz w:val="24"/>
          <w:szCs w:val="24"/>
        </w:rPr>
        <w:t>and align federal planning and monitoring efforts</w:t>
      </w:r>
      <w:r w:rsidR="005035EC">
        <w:rPr>
          <w:rFonts w:ascii="Times New Roman" w:hAnsi="Times New Roman"/>
          <w:snapToGrid/>
          <w:sz w:val="24"/>
          <w:szCs w:val="24"/>
        </w:rPr>
        <w:t xml:space="preserve">. </w:t>
      </w:r>
      <w:r w:rsidRPr="00B65916">
        <w:rPr>
          <w:rFonts w:ascii="Times New Roman" w:hAnsi="Times New Roman"/>
          <w:snapToGrid/>
          <w:sz w:val="24"/>
          <w:szCs w:val="24"/>
        </w:rPr>
        <w:t xml:space="preserve"> </w:t>
      </w:r>
      <w:r w:rsidR="00A13C19">
        <w:rPr>
          <w:rFonts w:ascii="Times New Roman" w:hAnsi="Times New Roman"/>
          <w:snapToGrid/>
          <w:sz w:val="24"/>
          <w:szCs w:val="24"/>
        </w:rPr>
        <w:t>These efforts continue in Round 4 of the CFSRs</w:t>
      </w:r>
      <w:r w:rsidR="00103676">
        <w:rPr>
          <w:rFonts w:ascii="Times New Roman" w:hAnsi="Times New Roman"/>
          <w:snapToGrid/>
          <w:sz w:val="24"/>
          <w:szCs w:val="24"/>
        </w:rPr>
        <w:t xml:space="preserve"> and will continue in future rounds</w:t>
      </w:r>
      <w:r w:rsidR="00A13C19">
        <w:rPr>
          <w:rFonts w:ascii="Times New Roman" w:hAnsi="Times New Roman"/>
          <w:snapToGrid/>
          <w:sz w:val="24"/>
          <w:szCs w:val="24"/>
        </w:rPr>
        <w:t xml:space="preserve">. </w:t>
      </w:r>
    </w:p>
    <w:p w:rsidR="00022586" w:rsidP="00022586" w14:paraId="3A8002CC" w14:textId="542E460C">
      <w:pPr>
        <w:widowControl/>
        <w:tabs>
          <w:tab w:val="num" w:pos="360"/>
        </w:tabs>
        <w:ind w:left="360"/>
        <w:rPr>
          <w:rFonts w:ascii="Times New Roman" w:hAnsi="Times New Roman"/>
          <w:snapToGrid/>
          <w:sz w:val="24"/>
          <w:szCs w:val="24"/>
        </w:rPr>
      </w:pPr>
    </w:p>
    <w:p w:rsidR="0052612F" w:rsidRPr="004F7B95" w:rsidP="00022586" w14:paraId="0E421DA5"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70E1A" w:rsidRPr="00D70E1A" w:rsidP="00D70E1A" w14:paraId="6B04139D" w14:textId="77777777">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t xml:space="preserve">This information collection does not impact small businesses or other small entities.  </w:t>
      </w:r>
    </w:p>
    <w:p w:rsidR="00D60543" w:rsidP="007060B5"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70E1A" w:rsidP="007060B5" w14:paraId="3D79BDA2" w14:textId="252BBAED">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t>Federal statute and regulations require an outcomes-focused monitoring of state child welfare programs that focuses on results in the areas of safety, permanency</w:t>
      </w:r>
      <w:r w:rsidR="001D4107">
        <w:rPr>
          <w:rFonts w:ascii="Times New Roman" w:hAnsi="Times New Roman"/>
          <w:snapToGrid/>
          <w:sz w:val="24"/>
          <w:szCs w:val="24"/>
        </w:rPr>
        <w:t>,</w:t>
      </w:r>
      <w:r w:rsidRPr="00D70E1A">
        <w:rPr>
          <w:rFonts w:ascii="Times New Roman" w:hAnsi="Times New Roman"/>
          <w:snapToGrid/>
          <w:sz w:val="24"/>
          <w:szCs w:val="24"/>
        </w:rPr>
        <w:t xml:space="preserve"> and well-being. These reviews ensure compliance with state plan requirements for title IV-B and IV-E of the Act as required by section 1123A</w:t>
      </w:r>
      <w:r w:rsidR="001D4107">
        <w:rPr>
          <w:rFonts w:ascii="Times New Roman" w:hAnsi="Times New Roman"/>
          <w:snapToGrid/>
          <w:sz w:val="24"/>
          <w:szCs w:val="24"/>
        </w:rPr>
        <w:t xml:space="preserve"> of the Act</w:t>
      </w:r>
      <w:r w:rsidRPr="00D70E1A">
        <w:rPr>
          <w:rFonts w:ascii="Times New Roman" w:hAnsi="Times New Roman"/>
          <w:snapToGrid/>
          <w:sz w:val="24"/>
          <w:szCs w:val="24"/>
        </w:rPr>
        <w:t xml:space="preserve">.  </w:t>
      </w:r>
    </w:p>
    <w:p w:rsidR="00A40B7E" w:rsidRPr="00D70E1A" w:rsidP="007060B5" w14:paraId="643CA4AF" w14:textId="77777777">
      <w:pPr>
        <w:widowControl/>
        <w:tabs>
          <w:tab w:val="num" w:pos="360"/>
        </w:tabs>
        <w:ind w:left="360"/>
        <w:rPr>
          <w:rFonts w:ascii="Times New Roman" w:hAnsi="Times New Roman"/>
          <w:snapToGrid/>
          <w:sz w:val="24"/>
          <w:szCs w:val="24"/>
        </w:rPr>
      </w:pPr>
    </w:p>
    <w:p w:rsidR="00D70E1A" w:rsidRPr="00D70E1A" w:rsidP="007060B5" w14:paraId="23069707" w14:textId="193081FD">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t xml:space="preserve">The consequences to the federal programs, if the reviews are not conducted, would be the inability to review and monitor critical outcomes for children and families served through the </w:t>
      </w:r>
      <w:r w:rsidR="001D4107">
        <w:rPr>
          <w:rFonts w:ascii="Times New Roman" w:hAnsi="Times New Roman"/>
          <w:snapToGrid/>
          <w:sz w:val="24"/>
          <w:szCs w:val="24"/>
        </w:rPr>
        <w:t>s</w:t>
      </w:r>
      <w:r w:rsidRPr="00D70E1A">
        <w:rPr>
          <w:rFonts w:ascii="Times New Roman" w:hAnsi="Times New Roman"/>
          <w:snapToGrid/>
          <w:sz w:val="24"/>
          <w:szCs w:val="24"/>
        </w:rPr>
        <w:t xml:space="preserve">tate child welfare system; an inability to review a </w:t>
      </w:r>
      <w:r w:rsidR="001D4107">
        <w:rPr>
          <w:rFonts w:ascii="Times New Roman" w:hAnsi="Times New Roman"/>
          <w:snapToGrid/>
          <w:sz w:val="24"/>
          <w:szCs w:val="24"/>
        </w:rPr>
        <w:t>s</w:t>
      </w:r>
      <w:r w:rsidRPr="00D70E1A">
        <w:rPr>
          <w:rFonts w:ascii="Times New Roman" w:hAnsi="Times New Roman"/>
          <w:snapToGrid/>
          <w:sz w:val="24"/>
          <w:szCs w:val="24"/>
        </w:rPr>
        <w:t xml:space="preserve">tate's compliance with </w:t>
      </w:r>
      <w:r w:rsidR="001D4107">
        <w:rPr>
          <w:rFonts w:ascii="Times New Roman" w:hAnsi="Times New Roman"/>
          <w:snapToGrid/>
          <w:sz w:val="24"/>
          <w:szCs w:val="24"/>
        </w:rPr>
        <w:t>s</w:t>
      </w:r>
      <w:r w:rsidRPr="00D70E1A">
        <w:rPr>
          <w:rFonts w:ascii="Times New Roman" w:hAnsi="Times New Roman"/>
          <w:snapToGrid/>
          <w:sz w:val="24"/>
          <w:szCs w:val="24"/>
        </w:rPr>
        <w:t xml:space="preserve">tate plan requirements of both titles IV-B and IV-E; a missed opportunity to formulate new policies and procedures that impact program operation, thus resulting in improved outcomes; and the </w:t>
      </w:r>
      <w:r w:rsidRPr="00D70E1A">
        <w:rPr>
          <w:rFonts w:ascii="Times New Roman" w:hAnsi="Times New Roman"/>
          <w:snapToGrid/>
          <w:sz w:val="24"/>
          <w:szCs w:val="24"/>
        </w:rPr>
        <w:t>inability to safeguard funds appropriated by Congress for these programs.  Reduction of this burden could only come in the form of a legislative change.</w:t>
      </w:r>
    </w:p>
    <w:p w:rsidR="00D60543" w:rsidP="00022586" w14:paraId="2A0F47DE" w14:textId="77777777">
      <w:pPr>
        <w:widowControl/>
        <w:tabs>
          <w:tab w:val="num" w:pos="360"/>
        </w:tabs>
        <w:ind w:left="360"/>
        <w:rPr>
          <w:rFonts w:ascii="Times New Roman" w:hAnsi="Times New Roman"/>
          <w:snapToGrid/>
          <w:sz w:val="24"/>
          <w:szCs w:val="24"/>
        </w:rPr>
      </w:pPr>
    </w:p>
    <w:p w:rsidR="00844A37" w:rsidRPr="004F7B95" w:rsidP="00022586" w14:paraId="32E7280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566848" w14:paraId="46224D5D" w14:textId="613F7AD1">
      <w:pPr>
        <w:widowControl/>
        <w:tabs>
          <w:tab w:val="num" w:pos="360"/>
        </w:tabs>
        <w:ind w:left="360"/>
        <w:rPr>
          <w:rFonts w:ascii="Times New Roman" w:hAnsi="Times New Roman"/>
          <w:snapToGrid/>
          <w:sz w:val="24"/>
          <w:szCs w:val="24"/>
        </w:rPr>
      </w:pPr>
      <w:r w:rsidRPr="00A4431C">
        <w:rPr>
          <w:rStyle w:val="normaltextrun"/>
          <w:rFonts w:ascii="Times New Roman" w:hAnsi="Times New Roman"/>
          <w:color w:val="000000"/>
          <w:sz w:val="24"/>
          <w:szCs w:val="24"/>
          <w:shd w:val="clear" w:color="auto" w:fill="FFFFFF"/>
        </w:rPr>
        <w:t>CB reviewed the updated</w:t>
      </w:r>
      <w:hyperlink r:id="rId10" w:tgtFrame="_blank" w:history="1">
        <w:r w:rsidRPr="00A4431C">
          <w:rPr>
            <w:rStyle w:val="normaltextrun"/>
            <w:rFonts w:ascii="Times New Roman" w:hAnsi="Times New Roman"/>
            <w:color w:val="0000FF"/>
            <w:sz w:val="24"/>
            <w:szCs w:val="24"/>
            <w:u w:val="single"/>
            <w:shd w:val="clear" w:color="auto" w:fill="FFFFFF"/>
          </w:rPr>
          <w:t> </w:t>
        </w:r>
      </w:hyperlink>
      <w:hyperlink r:id="rId10" w:tgtFrame="_blank" w:history="1">
        <w:r w:rsidRPr="00A4431C">
          <w:rPr>
            <w:rStyle w:val="normaltextrun"/>
            <w:rFonts w:ascii="Times New Roman" w:hAnsi="Times New Roman"/>
            <w:color w:val="0000FF"/>
            <w:sz w:val="24"/>
            <w:szCs w:val="24"/>
            <w:u w:val="single"/>
            <w:shd w:val="clear" w:color="auto" w:fill="FFFFFF"/>
          </w:rPr>
          <w:t>Statistical Policy Directive No. 15: Standards for Maintaining, Collecting, and Presenting Federal Data on Race and Ethnicity</w:t>
        </w:r>
      </w:hyperlink>
      <w:r w:rsidRPr="00A4431C">
        <w:rPr>
          <w:rStyle w:val="normaltextrun"/>
          <w:rFonts w:ascii="Times New Roman" w:hAnsi="Times New Roman"/>
          <w:color w:val="000000"/>
          <w:sz w:val="24"/>
          <w:szCs w:val="24"/>
          <w:shd w:val="clear" w:color="auto" w:fill="FFFFFF"/>
        </w:rPr>
        <w:t xml:space="preserve"> (SPD 15; </w:t>
      </w:r>
      <w:hyperlink r:id="rId10" w:tgtFrame="_blank" w:history="1">
        <w:r w:rsidRPr="00A4431C">
          <w:rPr>
            <w:rStyle w:val="normaltextrun"/>
            <w:rFonts w:ascii="Times New Roman" w:hAnsi="Times New Roman"/>
            <w:color w:val="0563C1"/>
            <w:sz w:val="24"/>
            <w:szCs w:val="24"/>
            <w:u w:val="single"/>
            <w:shd w:val="clear" w:color="auto" w:fill="FFFFFF"/>
          </w:rPr>
          <w:t>89 FR 22182</w:t>
        </w:r>
      </w:hyperlink>
      <w:r w:rsidRPr="00A4431C">
        <w:rPr>
          <w:rStyle w:val="normaltextrun"/>
          <w:rFonts w:ascii="Times New Roman" w:hAnsi="Times New Roman"/>
          <w:color w:val="000000"/>
          <w:sz w:val="24"/>
          <w:szCs w:val="24"/>
          <w:shd w:val="clear" w:color="auto" w:fill="FFFFFF"/>
        </w:rPr>
        <w:t xml:space="preserve">) and </w:t>
      </w:r>
      <w:r w:rsidR="00FD5630">
        <w:rPr>
          <w:rStyle w:val="normaltextrun"/>
          <w:rFonts w:ascii="Times New Roman" w:hAnsi="Times New Roman"/>
          <w:color w:val="000000"/>
          <w:sz w:val="24"/>
          <w:szCs w:val="24"/>
          <w:shd w:val="clear" w:color="auto" w:fill="FFFFFF"/>
        </w:rPr>
        <w:t xml:space="preserve">has been assessing its </w:t>
      </w:r>
      <w:r w:rsidRPr="00A4431C">
        <w:rPr>
          <w:rStyle w:val="normaltextrun"/>
          <w:rFonts w:ascii="Times New Roman" w:hAnsi="Times New Roman"/>
          <w:color w:val="000000"/>
          <w:sz w:val="24"/>
          <w:szCs w:val="24"/>
          <w:shd w:val="clear" w:color="auto" w:fill="FFFFFF"/>
        </w:rPr>
        <w:t xml:space="preserve">implications for this data collection as well as other related data collections, such as AFCARS and NCANDS (as described in A3). </w:t>
      </w:r>
      <w:r w:rsidR="00FD5630">
        <w:rPr>
          <w:rStyle w:val="normaltextrun"/>
          <w:rFonts w:ascii="Times New Roman" w:hAnsi="Times New Roman"/>
          <w:color w:val="000000"/>
          <w:sz w:val="24"/>
          <w:szCs w:val="24"/>
          <w:shd w:val="clear" w:color="auto" w:fill="FFFFFF"/>
        </w:rPr>
        <w:t xml:space="preserve">CB is developing an Action Plan </w:t>
      </w:r>
      <w:r w:rsidR="00D313A1">
        <w:rPr>
          <w:rStyle w:val="normaltextrun"/>
          <w:rFonts w:ascii="Times New Roman" w:hAnsi="Times New Roman"/>
          <w:color w:val="000000"/>
          <w:sz w:val="24"/>
          <w:szCs w:val="24"/>
          <w:shd w:val="clear" w:color="auto" w:fill="FFFFFF"/>
        </w:rPr>
        <w:t>t</w:t>
      </w:r>
      <w:r w:rsidR="00FD5630">
        <w:rPr>
          <w:rStyle w:val="normaltextrun"/>
          <w:rFonts w:ascii="Times New Roman" w:hAnsi="Times New Roman"/>
          <w:color w:val="000000"/>
          <w:sz w:val="24"/>
          <w:szCs w:val="24"/>
          <w:shd w:val="clear" w:color="auto" w:fill="FFFFFF"/>
        </w:rPr>
        <w:t xml:space="preserve">o </w:t>
      </w:r>
      <w:r w:rsidR="007D6EC7">
        <w:rPr>
          <w:rStyle w:val="normaltextrun"/>
          <w:rFonts w:ascii="Times New Roman" w:hAnsi="Times New Roman"/>
          <w:color w:val="000000"/>
          <w:sz w:val="24"/>
          <w:szCs w:val="24"/>
          <w:shd w:val="clear" w:color="auto" w:fill="FFFFFF"/>
        </w:rPr>
        <w:t>comply with the revised SPD</w:t>
      </w:r>
      <w:r w:rsidR="007B3F1D">
        <w:rPr>
          <w:rStyle w:val="normaltextrun"/>
          <w:rFonts w:ascii="Times New Roman" w:hAnsi="Times New Roman"/>
          <w:color w:val="000000"/>
          <w:sz w:val="24"/>
          <w:szCs w:val="24"/>
          <w:shd w:val="clear" w:color="auto" w:fill="FFFFFF"/>
        </w:rPr>
        <w:t>-15 requirements by the March 2029 deadline</w:t>
      </w:r>
      <w:r w:rsidR="00D313A1">
        <w:rPr>
          <w:rStyle w:val="normaltextrun"/>
          <w:rFonts w:ascii="Times New Roman" w:hAnsi="Times New Roman"/>
          <w:color w:val="000000"/>
          <w:sz w:val="24"/>
          <w:szCs w:val="24"/>
          <w:shd w:val="clear" w:color="auto" w:fill="FFFFFF"/>
        </w:rPr>
        <w:t>. The plan</w:t>
      </w:r>
      <w:r w:rsidR="00913615">
        <w:rPr>
          <w:rStyle w:val="normaltextrun"/>
          <w:rFonts w:ascii="Times New Roman" w:hAnsi="Times New Roman"/>
          <w:color w:val="000000"/>
          <w:sz w:val="24"/>
          <w:szCs w:val="24"/>
          <w:shd w:val="clear" w:color="auto" w:fill="FFFFFF"/>
        </w:rPr>
        <w:t xml:space="preserve"> </w:t>
      </w:r>
      <w:r w:rsidR="00D313A1">
        <w:rPr>
          <w:rStyle w:val="normaltextrun"/>
          <w:rFonts w:ascii="Times New Roman" w:hAnsi="Times New Roman"/>
          <w:color w:val="000000"/>
          <w:sz w:val="24"/>
          <w:szCs w:val="24"/>
          <w:shd w:val="clear" w:color="auto" w:fill="FFFFFF"/>
        </w:rPr>
        <w:t>will r</w:t>
      </w:r>
      <w:r w:rsidR="009B0839">
        <w:rPr>
          <w:rStyle w:val="normaltextrun"/>
          <w:rFonts w:ascii="Times New Roman" w:hAnsi="Times New Roman"/>
          <w:color w:val="000000"/>
          <w:sz w:val="24"/>
          <w:szCs w:val="24"/>
          <w:shd w:val="clear" w:color="auto" w:fill="FFFFFF"/>
        </w:rPr>
        <w:t>e</w:t>
      </w:r>
      <w:r w:rsidR="00D313A1">
        <w:rPr>
          <w:rStyle w:val="normaltextrun"/>
          <w:rFonts w:ascii="Times New Roman" w:hAnsi="Times New Roman"/>
          <w:color w:val="000000"/>
          <w:sz w:val="24"/>
          <w:szCs w:val="24"/>
          <w:shd w:val="clear" w:color="auto" w:fill="FFFFFF"/>
        </w:rPr>
        <w:t>quire</w:t>
      </w:r>
      <w:r w:rsidRPr="00A4431C">
        <w:rPr>
          <w:rStyle w:val="normaltextrun"/>
          <w:rFonts w:ascii="Times New Roman" w:hAnsi="Times New Roman"/>
          <w:color w:val="000000"/>
          <w:sz w:val="24"/>
          <w:szCs w:val="24"/>
          <w:shd w:val="clear" w:color="auto" w:fill="FFFFFF"/>
        </w:rPr>
        <w:t xml:space="preserve"> a </w:t>
      </w:r>
      <w:r w:rsidR="00CB69E9">
        <w:rPr>
          <w:rStyle w:val="normaltextrun"/>
          <w:rFonts w:ascii="Times New Roman" w:hAnsi="Times New Roman"/>
          <w:color w:val="000000"/>
          <w:sz w:val="24"/>
          <w:szCs w:val="24"/>
          <w:shd w:val="clear" w:color="auto" w:fill="FFFFFF"/>
        </w:rPr>
        <w:t xml:space="preserve">staged and </w:t>
      </w:r>
      <w:r w:rsidRPr="00A4431C">
        <w:rPr>
          <w:rStyle w:val="normaltextrun"/>
          <w:rFonts w:ascii="Times New Roman" w:hAnsi="Times New Roman"/>
          <w:color w:val="000000"/>
          <w:sz w:val="24"/>
          <w:szCs w:val="24"/>
          <w:shd w:val="clear" w:color="auto" w:fill="FFFFFF"/>
        </w:rPr>
        <w:t>coordinate</w:t>
      </w:r>
      <w:r w:rsidR="009B0839">
        <w:rPr>
          <w:rStyle w:val="normaltextrun"/>
          <w:rFonts w:ascii="Times New Roman" w:hAnsi="Times New Roman"/>
          <w:color w:val="000000"/>
          <w:sz w:val="24"/>
          <w:szCs w:val="24"/>
          <w:shd w:val="clear" w:color="auto" w:fill="FFFFFF"/>
        </w:rPr>
        <w:t>d</w:t>
      </w:r>
      <w:r w:rsidRPr="00A4431C">
        <w:rPr>
          <w:rStyle w:val="normaltextrun"/>
          <w:rFonts w:ascii="Times New Roman" w:hAnsi="Times New Roman"/>
          <w:color w:val="000000"/>
          <w:sz w:val="24"/>
          <w:szCs w:val="24"/>
          <w:shd w:val="clear" w:color="auto" w:fill="FFFFFF"/>
        </w:rPr>
        <w:t xml:space="preserve"> effort across these and other relevant data </w:t>
      </w:r>
      <w:r w:rsidRPr="00A4431C">
        <w:rPr>
          <w:rStyle w:val="normaltextrun"/>
          <w:rFonts w:ascii="Times New Roman" w:hAnsi="Times New Roman"/>
          <w:color w:val="000000"/>
          <w:sz w:val="24"/>
          <w:szCs w:val="24"/>
          <w:shd w:val="clear" w:color="auto" w:fill="FFFFFF"/>
        </w:rPr>
        <w:t>collections</w:t>
      </w:r>
      <w:r w:rsidR="00FE448D">
        <w:rPr>
          <w:rStyle w:val="normaltextrun"/>
          <w:rFonts w:ascii="Times New Roman" w:hAnsi="Times New Roman"/>
          <w:color w:val="000000"/>
          <w:sz w:val="24"/>
          <w:szCs w:val="24"/>
          <w:shd w:val="clear" w:color="auto" w:fill="FFFFFF"/>
        </w:rPr>
        <w:t xml:space="preserve"> </w:t>
      </w:r>
      <w:r w:rsidR="00913615">
        <w:rPr>
          <w:rStyle w:val="normaltextrun"/>
          <w:rFonts w:ascii="Times New Roman" w:hAnsi="Times New Roman"/>
          <w:color w:val="000000"/>
          <w:sz w:val="24"/>
          <w:szCs w:val="24"/>
          <w:shd w:val="clear" w:color="auto" w:fill="FFFFFF"/>
        </w:rPr>
        <w:t xml:space="preserve"> to</w:t>
      </w:r>
      <w:r w:rsidR="00913615">
        <w:rPr>
          <w:rStyle w:val="normaltextrun"/>
          <w:rFonts w:ascii="Times New Roman" w:hAnsi="Times New Roman"/>
          <w:color w:val="000000"/>
          <w:sz w:val="24"/>
          <w:szCs w:val="24"/>
          <w:shd w:val="clear" w:color="auto" w:fill="FFFFFF"/>
        </w:rPr>
        <w:t xml:space="preserve"> properly sequence the changes that will be required of respondents</w:t>
      </w:r>
      <w:r w:rsidR="0046048D">
        <w:rPr>
          <w:rStyle w:val="normaltextrun"/>
          <w:rFonts w:ascii="Times New Roman" w:hAnsi="Times New Roman"/>
          <w:color w:val="000000"/>
          <w:sz w:val="24"/>
          <w:szCs w:val="24"/>
          <w:shd w:val="clear" w:color="auto" w:fill="FFFFFF"/>
        </w:rPr>
        <w:t xml:space="preserve"> to reprogram and restructure underlying information management</w:t>
      </w:r>
      <w:r w:rsidR="00A24683">
        <w:rPr>
          <w:rStyle w:val="normaltextrun"/>
          <w:rFonts w:ascii="Times New Roman" w:hAnsi="Times New Roman"/>
          <w:color w:val="000000"/>
          <w:sz w:val="24"/>
          <w:szCs w:val="24"/>
          <w:shd w:val="clear" w:color="auto" w:fill="FFFFFF"/>
        </w:rPr>
        <w:t xml:space="preserve"> systems so that they can both collect and report out race and ethnicity data consistent with revised requirements.  </w:t>
      </w:r>
      <w:r w:rsidR="008E7707">
        <w:rPr>
          <w:rStyle w:val="normaltextrun"/>
          <w:rFonts w:ascii="Times New Roman" w:hAnsi="Times New Roman"/>
          <w:color w:val="000000"/>
          <w:sz w:val="24"/>
          <w:szCs w:val="24"/>
          <w:shd w:val="clear" w:color="auto" w:fill="FFFFFF"/>
        </w:rPr>
        <w:t xml:space="preserve">Because jurisdictions will have </w:t>
      </w:r>
      <w:r w:rsidR="00FE448D">
        <w:rPr>
          <w:rStyle w:val="normaltextrun"/>
          <w:rFonts w:ascii="Times New Roman" w:hAnsi="Times New Roman"/>
          <w:color w:val="000000"/>
          <w:sz w:val="24"/>
          <w:szCs w:val="24"/>
          <w:shd w:val="clear" w:color="auto" w:fill="FFFFFF"/>
        </w:rPr>
        <w:t xml:space="preserve">to </w:t>
      </w:r>
      <w:r w:rsidR="00526343">
        <w:rPr>
          <w:rStyle w:val="normaltextrun"/>
          <w:rFonts w:ascii="Times New Roman" w:hAnsi="Times New Roman"/>
          <w:color w:val="000000"/>
          <w:sz w:val="24"/>
          <w:szCs w:val="24"/>
          <w:shd w:val="clear" w:color="auto" w:fill="FFFFFF"/>
        </w:rPr>
        <w:t>substantially alter how they collect and report data, and th</w:t>
      </w:r>
      <w:r w:rsidR="00FE448D">
        <w:rPr>
          <w:rStyle w:val="normaltextrun"/>
          <w:rFonts w:ascii="Times New Roman" w:hAnsi="Times New Roman"/>
          <w:color w:val="000000"/>
          <w:sz w:val="24"/>
          <w:szCs w:val="24"/>
          <w:shd w:val="clear" w:color="auto" w:fill="FFFFFF"/>
        </w:rPr>
        <w:t>e</w:t>
      </w:r>
      <w:r w:rsidR="00526343">
        <w:rPr>
          <w:rStyle w:val="normaltextrun"/>
          <w:rFonts w:ascii="Times New Roman" w:hAnsi="Times New Roman"/>
          <w:color w:val="000000"/>
          <w:sz w:val="24"/>
          <w:szCs w:val="24"/>
          <w:shd w:val="clear" w:color="auto" w:fill="FFFFFF"/>
        </w:rPr>
        <w:t xml:space="preserve"> parallel “receiving” systems must also be altered to accommodate a changed data collection, the</w:t>
      </w:r>
      <w:r w:rsidR="007A00BE">
        <w:rPr>
          <w:rStyle w:val="normaltextrun"/>
          <w:rFonts w:ascii="Times New Roman" w:hAnsi="Times New Roman"/>
          <w:color w:val="000000"/>
          <w:sz w:val="24"/>
          <w:szCs w:val="24"/>
          <w:shd w:val="clear" w:color="auto" w:fill="FFFFFF"/>
        </w:rPr>
        <w:t xml:space="preserve"> effort </w:t>
      </w:r>
      <w:r w:rsidRPr="00A4431C">
        <w:rPr>
          <w:rStyle w:val="normaltextrun"/>
          <w:rFonts w:ascii="Times New Roman" w:hAnsi="Times New Roman"/>
          <w:color w:val="000000"/>
          <w:sz w:val="24"/>
          <w:szCs w:val="24"/>
          <w:shd w:val="clear" w:color="auto" w:fill="FFFFFF"/>
        </w:rPr>
        <w:t>will place significant burden on respondents</w:t>
      </w:r>
      <w:r w:rsidR="007A00BE">
        <w:rPr>
          <w:rStyle w:val="normaltextrun"/>
          <w:rFonts w:ascii="Times New Roman" w:hAnsi="Times New Roman"/>
          <w:color w:val="000000"/>
          <w:sz w:val="24"/>
          <w:szCs w:val="24"/>
          <w:shd w:val="clear" w:color="auto" w:fill="FFFFFF"/>
        </w:rPr>
        <w:t xml:space="preserve">. </w:t>
      </w:r>
      <w:r w:rsidRPr="00A4431C">
        <w:rPr>
          <w:rStyle w:val="normaltextrun"/>
          <w:rFonts w:ascii="Times New Roman" w:hAnsi="Times New Roman"/>
          <w:color w:val="000000"/>
          <w:sz w:val="24"/>
          <w:szCs w:val="24"/>
          <w:shd w:val="clear" w:color="auto" w:fill="FFFFFF"/>
        </w:rPr>
        <w:t>CB</w:t>
      </w:r>
      <w:r w:rsidR="007A00BE">
        <w:rPr>
          <w:rStyle w:val="normaltextrun"/>
          <w:rFonts w:ascii="Times New Roman" w:hAnsi="Times New Roman"/>
          <w:color w:val="000000"/>
          <w:sz w:val="24"/>
          <w:szCs w:val="24"/>
          <w:shd w:val="clear" w:color="auto" w:fill="FFFFFF"/>
        </w:rPr>
        <w:t>’s pla</w:t>
      </w:r>
      <w:r w:rsidR="00FB1B27">
        <w:rPr>
          <w:rStyle w:val="normaltextrun"/>
          <w:rFonts w:ascii="Times New Roman" w:hAnsi="Times New Roman"/>
          <w:color w:val="000000"/>
          <w:sz w:val="24"/>
          <w:szCs w:val="24"/>
          <w:shd w:val="clear" w:color="auto" w:fill="FFFFFF"/>
        </w:rPr>
        <w:t>n will include</w:t>
      </w:r>
      <w:r w:rsidR="00FE448D">
        <w:rPr>
          <w:rStyle w:val="normaltextrun"/>
          <w:rFonts w:ascii="Times New Roman" w:hAnsi="Times New Roman"/>
          <w:color w:val="000000"/>
          <w:sz w:val="24"/>
          <w:szCs w:val="24"/>
          <w:shd w:val="clear" w:color="auto" w:fill="FFFFFF"/>
        </w:rPr>
        <w:t xml:space="preserve"> </w:t>
      </w:r>
      <w:r w:rsidRPr="00A4431C">
        <w:rPr>
          <w:rStyle w:val="normaltextrun"/>
          <w:rFonts w:ascii="Times New Roman" w:hAnsi="Times New Roman"/>
          <w:color w:val="000000"/>
          <w:sz w:val="24"/>
          <w:szCs w:val="24"/>
          <w:shd w:val="clear" w:color="auto" w:fill="FFFFFF"/>
        </w:rPr>
        <w:t xml:space="preserve">a thorough assessment of </w:t>
      </w:r>
      <w:r w:rsidR="00FE448D">
        <w:rPr>
          <w:rStyle w:val="normaltextrun"/>
          <w:rFonts w:ascii="Times New Roman" w:hAnsi="Times New Roman"/>
          <w:color w:val="000000"/>
          <w:sz w:val="24"/>
          <w:szCs w:val="24"/>
          <w:shd w:val="clear" w:color="auto" w:fill="FFFFFF"/>
        </w:rPr>
        <w:t>the</w:t>
      </w:r>
      <w:r w:rsidRPr="00A4431C">
        <w:rPr>
          <w:rStyle w:val="normaltextrun"/>
          <w:rFonts w:ascii="Times New Roman" w:hAnsi="Times New Roman"/>
          <w:color w:val="000000"/>
          <w:sz w:val="24"/>
          <w:szCs w:val="24"/>
          <w:shd w:val="clear" w:color="auto" w:fill="FFFFFF"/>
        </w:rPr>
        <w:t xml:space="preserve"> implications of updating the elements and</w:t>
      </w:r>
      <w:r w:rsidR="009B3433">
        <w:rPr>
          <w:rStyle w:val="normaltextrun"/>
          <w:rFonts w:ascii="Times New Roman" w:hAnsi="Times New Roman"/>
          <w:color w:val="000000"/>
          <w:sz w:val="24"/>
          <w:szCs w:val="24"/>
          <w:shd w:val="clear" w:color="auto" w:fill="FFFFFF"/>
        </w:rPr>
        <w:t xml:space="preserve"> will suggest</w:t>
      </w:r>
      <w:r w:rsidRPr="00A4431C">
        <w:rPr>
          <w:rStyle w:val="normaltextrun"/>
          <w:rFonts w:ascii="Times New Roman" w:hAnsi="Times New Roman"/>
          <w:color w:val="000000"/>
          <w:sz w:val="24"/>
          <w:szCs w:val="24"/>
          <w:shd w:val="clear" w:color="auto" w:fill="FFFFFF"/>
        </w:rPr>
        <w:t xml:space="preserve"> how to best coordinate</w:t>
      </w:r>
      <w:r w:rsidR="00FE448D">
        <w:rPr>
          <w:rStyle w:val="normaltextrun"/>
          <w:rFonts w:ascii="Times New Roman" w:hAnsi="Times New Roman"/>
          <w:color w:val="000000"/>
          <w:sz w:val="24"/>
          <w:szCs w:val="24"/>
          <w:shd w:val="clear" w:color="auto" w:fill="FFFFFF"/>
        </w:rPr>
        <w:t xml:space="preserve"> required changes</w:t>
      </w:r>
      <w:r w:rsidRPr="00A4431C">
        <w:rPr>
          <w:rStyle w:val="normaltextrun"/>
          <w:rFonts w:ascii="Times New Roman" w:hAnsi="Times New Roman"/>
          <w:color w:val="000000"/>
          <w:sz w:val="24"/>
          <w:szCs w:val="24"/>
          <w:shd w:val="clear" w:color="auto" w:fill="FFFFFF"/>
        </w:rPr>
        <w:t xml:space="preserve"> across data collections</w:t>
      </w:r>
      <w:r w:rsidR="009B3433">
        <w:rPr>
          <w:rStyle w:val="normaltextrun"/>
          <w:rFonts w:ascii="Times New Roman" w:hAnsi="Times New Roman"/>
          <w:color w:val="000000"/>
          <w:sz w:val="24"/>
          <w:szCs w:val="24"/>
          <w:shd w:val="clear" w:color="auto" w:fill="FFFFFF"/>
        </w:rPr>
        <w:t xml:space="preserve"> in order to meet </w:t>
      </w:r>
      <w:r w:rsidR="009673B8">
        <w:rPr>
          <w:rStyle w:val="normaltextrun"/>
          <w:rFonts w:ascii="Times New Roman" w:hAnsi="Times New Roman"/>
          <w:color w:val="000000"/>
          <w:sz w:val="24"/>
          <w:szCs w:val="24"/>
          <w:shd w:val="clear" w:color="auto" w:fill="FFFFFF"/>
        </w:rPr>
        <w:t xml:space="preserve">the March 2029 deadline.  </w:t>
      </w:r>
      <w:r w:rsidR="004C78C8">
        <w:rPr>
          <w:rFonts w:ascii="Times New Roman" w:hAnsi="Times New Roman"/>
          <w:snapToGrid/>
          <w:sz w:val="24"/>
          <w:szCs w:val="24"/>
        </w:rPr>
        <w:t xml:space="preserve"> </w:t>
      </w:r>
      <w:r w:rsidRPr="004C78C8" w:rsidR="004C78C8">
        <w:rPr>
          <w:rFonts w:ascii="Times New Roman" w:hAnsi="Times New Roman"/>
          <w:snapToGrid/>
          <w:sz w:val="24"/>
          <w:szCs w:val="24"/>
        </w:rPr>
        <w:t xml:space="preserve">Given the significance of these particular circumstances, and CB’s interest in providing states careful guidance in the transition to revised race and ethnicity categories, no changes are proposed at this </w:t>
      </w:r>
      <w:r w:rsidRPr="004C78C8" w:rsidR="004C78C8">
        <w:rPr>
          <w:rFonts w:ascii="Times New Roman" w:hAnsi="Times New Roman"/>
          <w:snapToGrid/>
          <w:sz w:val="24"/>
          <w:szCs w:val="24"/>
        </w:rPr>
        <w:t>time</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5A6A6B" w:rsidP="00022586" w14:paraId="09D283A0" w14:textId="7F79330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32037">
        <w:rPr>
          <w:rFonts w:ascii="Times New Roman" w:hAnsi="Times New Roman"/>
          <w:sz w:val="24"/>
          <w:szCs w:val="24"/>
        </w:rPr>
        <w:t>June</w:t>
      </w:r>
      <w:r w:rsidR="004B7581">
        <w:rPr>
          <w:rFonts w:ascii="Times New Roman" w:hAnsi="Times New Roman"/>
          <w:sz w:val="24"/>
          <w:szCs w:val="24"/>
        </w:rPr>
        <w:t xml:space="preserve"> </w:t>
      </w:r>
      <w:r w:rsidR="00732037">
        <w:rPr>
          <w:rFonts w:ascii="Times New Roman" w:hAnsi="Times New Roman"/>
          <w:sz w:val="24"/>
          <w:szCs w:val="24"/>
        </w:rPr>
        <w:t>5</w:t>
      </w:r>
      <w:r w:rsidR="004B7581">
        <w:rPr>
          <w:rFonts w:ascii="Times New Roman" w:hAnsi="Times New Roman"/>
          <w:sz w:val="24"/>
          <w:szCs w:val="24"/>
        </w:rPr>
        <w:t>, 202</w:t>
      </w:r>
      <w:r w:rsidR="00732037">
        <w:rPr>
          <w:rFonts w:ascii="Times New Roman" w:hAnsi="Times New Roman"/>
          <w:sz w:val="24"/>
          <w:szCs w:val="24"/>
        </w:rPr>
        <w:t>4</w:t>
      </w:r>
      <w:r w:rsidRPr="004F7B95">
        <w:rPr>
          <w:rFonts w:ascii="Times New Roman" w:hAnsi="Times New Roman"/>
          <w:sz w:val="24"/>
          <w:szCs w:val="24"/>
        </w:rPr>
        <w:t xml:space="preserve"> </w:t>
      </w:r>
      <w:r w:rsidR="00A40B7E">
        <w:rPr>
          <w:rFonts w:ascii="Times New Roman" w:hAnsi="Times New Roman"/>
          <w:sz w:val="24"/>
          <w:szCs w:val="24"/>
        </w:rPr>
        <w:t>(</w:t>
      </w:r>
      <w:r w:rsidR="00D6334A">
        <w:rPr>
          <w:rFonts w:ascii="Times New Roman" w:hAnsi="Times New Roman"/>
          <w:sz w:val="24"/>
          <w:szCs w:val="24"/>
        </w:rPr>
        <w:t>8</w:t>
      </w:r>
      <w:r w:rsidR="00732037">
        <w:rPr>
          <w:rFonts w:ascii="Times New Roman" w:hAnsi="Times New Roman"/>
          <w:sz w:val="24"/>
          <w:szCs w:val="24"/>
        </w:rPr>
        <w:t>9</w:t>
      </w:r>
      <w:r w:rsidR="00A40B7E">
        <w:rPr>
          <w:rFonts w:ascii="Times New Roman" w:hAnsi="Times New Roman"/>
          <w:sz w:val="24"/>
          <w:szCs w:val="24"/>
        </w:rPr>
        <w:t xml:space="preserve"> FR</w:t>
      </w:r>
      <w:r w:rsidRPr="004F7B95">
        <w:rPr>
          <w:rFonts w:ascii="Times New Roman" w:hAnsi="Times New Roman"/>
          <w:sz w:val="24"/>
          <w:szCs w:val="24"/>
        </w:rPr>
        <w:t xml:space="preserve"> </w:t>
      </w:r>
      <w:r w:rsidR="003A08AD">
        <w:rPr>
          <w:rFonts w:ascii="Times New Roman" w:hAnsi="Times New Roman"/>
          <w:sz w:val="24"/>
          <w:szCs w:val="24"/>
        </w:rPr>
        <w:t>48167</w:t>
      </w:r>
      <w:r w:rsidR="00A40B7E">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00885062">
        <w:rPr>
          <w:rFonts w:ascii="Times New Roman" w:hAnsi="Times New Roman"/>
          <w:sz w:val="24"/>
          <w:szCs w:val="24"/>
        </w:rPr>
        <w:t>We did not receive comments</w:t>
      </w:r>
      <w:r w:rsidRPr="00A40B7E" w:rsidR="00A40B7E">
        <w:rPr>
          <w:rFonts w:ascii="Times New Roman" w:hAnsi="Times New Roman"/>
          <w:sz w:val="24"/>
          <w:szCs w:val="24"/>
        </w:rPr>
        <w:t xml:space="preserve"> </w:t>
      </w:r>
      <w:r w:rsidR="00A40B7E">
        <w:rPr>
          <w:rFonts w:ascii="Times New Roman" w:hAnsi="Times New Roman"/>
          <w:sz w:val="24"/>
          <w:szCs w:val="24"/>
        </w:rPr>
        <w:t>d</w:t>
      </w:r>
      <w:r w:rsidRPr="004F7B95" w:rsidR="00A40B7E">
        <w:rPr>
          <w:rFonts w:ascii="Times New Roman" w:hAnsi="Times New Roman"/>
          <w:sz w:val="24"/>
          <w:szCs w:val="24"/>
        </w:rPr>
        <w:t>uring the notice and comment period</w:t>
      </w:r>
      <w:r w:rsidR="00885062">
        <w:rPr>
          <w:rFonts w:ascii="Times New Roman" w:hAnsi="Times New Roman"/>
          <w:sz w:val="24"/>
          <w:szCs w:val="24"/>
        </w:rPr>
        <w:t>.</w:t>
      </w:r>
      <w:r w:rsidR="00844A37">
        <w:rPr>
          <w:rFonts w:ascii="Times New Roman" w:hAnsi="Times New Roman"/>
          <w:sz w:val="24"/>
          <w:szCs w:val="24"/>
        </w:rPr>
        <w:t xml:space="preserve"> </w:t>
      </w:r>
    </w:p>
    <w:p w:rsidR="005A6A6B" w:rsidP="00022586" w14:paraId="47107A86" w14:textId="77777777">
      <w:pPr>
        <w:tabs>
          <w:tab w:val="num" w:pos="360"/>
        </w:tabs>
        <w:ind w:left="360"/>
        <w:rPr>
          <w:rFonts w:ascii="Times New Roman" w:hAnsi="Times New Roman"/>
          <w:sz w:val="24"/>
          <w:szCs w:val="24"/>
        </w:rPr>
      </w:pPr>
    </w:p>
    <w:p w:rsidR="0069009C" w:rsidRPr="004F7B95" w:rsidP="00014008" w14:paraId="4CB87D58"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07EE3689" w14:textId="56F36F74">
      <w:pPr>
        <w:widowControl/>
        <w:tabs>
          <w:tab w:val="num" w:pos="360"/>
        </w:tabs>
        <w:ind w:left="360"/>
        <w:rPr>
          <w:rFonts w:ascii="Times New Roman" w:hAnsi="Times New Roman"/>
          <w:snapToGrid/>
          <w:sz w:val="24"/>
          <w:szCs w:val="24"/>
        </w:rPr>
      </w:pPr>
      <w:r w:rsidRPr="00987AF0">
        <w:rPr>
          <w:rFonts w:ascii="Times New Roman" w:hAnsi="Times New Roman"/>
          <w:snapToGrid/>
          <w:sz w:val="24"/>
          <w:szCs w:val="24"/>
        </w:rPr>
        <w:t>No payment or gifts will be provided to any respondents.</w:t>
      </w:r>
    </w:p>
    <w:p w:rsidR="00D60543" w:rsidP="007060B5" w14:paraId="4915BD6F" w14:textId="77777777">
      <w:pPr>
        <w:widowControl/>
        <w:tabs>
          <w:tab w:val="num" w:pos="360"/>
        </w:tabs>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F874E2"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987AF0" w:rsidRPr="00987AF0" w:rsidP="00987AF0" w14:paraId="0F683C35" w14:textId="2B59F692">
      <w:pPr>
        <w:widowControl/>
        <w:tabs>
          <w:tab w:val="num" w:pos="360"/>
        </w:tabs>
        <w:ind w:left="360"/>
        <w:rPr>
          <w:rFonts w:ascii="Times New Roman" w:hAnsi="Times New Roman"/>
          <w:snapToGrid/>
          <w:sz w:val="24"/>
          <w:szCs w:val="24"/>
        </w:rPr>
      </w:pPr>
      <w:r w:rsidRPr="00987AF0">
        <w:rPr>
          <w:rFonts w:ascii="Times New Roman" w:hAnsi="Times New Roman"/>
          <w:snapToGrid/>
          <w:sz w:val="24"/>
          <w:szCs w:val="24"/>
        </w:rPr>
        <w:t xml:space="preserve">The title IV-E agency is the respondent; therefore, no assurance is needed as the information collected is for the respondent's use in making programmatic and systemic improvements.  As a public agency, any information regarding the title IV-E agency’s performance is public domain.  Information from the respondent and the title IV-E agency obtained through </w:t>
      </w:r>
      <w:r w:rsidRPr="00987AF0">
        <w:rPr>
          <w:rFonts w:ascii="Times New Roman" w:hAnsi="Times New Roman"/>
          <w:snapToGrid/>
          <w:sz w:val="24"/>
          <w:szCs w:val="24"/>
        </w:rPr>
        <w:t>interviews with children, parents, foster parents, agency workers, and other stakeholders is subject to the confidentiality requirements and protections set forth at 45 CFR 205.50.</w:t>
      </w:r>
    </w:p>
    <w:p w:rsidR="00D60543" w:rsidP="00022586" w14:paraId="0630E30B" w14:textId="77777777">
      <w:pPr>
        <w:widowControl/>
        <w:tabs>
          <w:tab w:val="num" w:pos="360"/>
        </w:tabs>
        <w:ind w:left="360"/>
        <w:rPr>
          <w:rFonts w:ascii="Times New Roman" w:hAnsi="Times New Roman"/>
          <w:snapToGrid/>
          <w:sz w:val="24"/>
          <w:szCs w:val="24"/>
        </w:rPr>
      </w:pPr>
    </w:p>
    <w:p w:rsidR="002B43CE" w:rsidP="00022586" w14:paraId="60C58727" w14:textId="77777777">
      <w:pPr>
        <w:widowControl/>
        <w:tabs>
          <w:tab w:val="num" w:pos="360"/>
        </w:tabs>
        <w:ind w:left="360"/>
        <w:rPr>
          <w:rFonts w:ascii="Times New Roman" w:hAnsi="Times New Roman"/>
          <w:snapToGrid/>
          <w:sz w:val="24"/>
          <w:szCs w:val="24"/>
        </w:rPr>
      </w:pPr>
    </w:p>
    <w:p w:rsidR="002C3C4F" w:rsidRPr="00075889" w:rsidP="00F874E2"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87AF0" w:rsidRPr="00987AF0" w:rsidP="00987AF0" w14:paraId="04DA09D5" w14:textId="0C42DB78">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Pr="00987AF0">
        <w:rPr>
          <w:rFonts w:ascii="Times New Roman" w:hAnsi="Times New Roman"/>
          <w:snapToGrid/>
          <w:sz w:val="24"/>
          <w:szCs w:val="24"/>
        </w:rPr>
        <w:t>here are no questions of a sensitive nature in this collection.</w:t>
      </w:r>
    </w:p>
    <w:p w:rsidR="00DE529D" w:rsidRPr="0069009C" w:rsidP="0051278C" w14:paraId="597B7A37" w14:textId="77777777">
      <w:pPr>
        <w:widowControl/>
        <w:tabs>
          <w:tab w:val="num" w:pos="360"/>
        </w:tabs>
        <w:ind w:left="720" w:hanging="360"/>
        <w:rPr>
          <w:rFonts w:ascii="Times New Roman" w:hAnsi="Times New Roman"/>
          <w:snapToGrid/>
        </w:rPr>
      </w:pPr>
    </w:p>
    <w:p w:rsidR="00DE529D" w:rsidRPr="0069009C" w:rsidP="0051278C" w14:paraId="710C7355" w14:textId="77777777">
      <w:pPr>
        <w:widowControl/>
        <w:tabs>
          <w:tab w:val="num" w:pos="360"/>
        </w:tabs>
        <w:ind w:left="720" w:hanging="360"/>
        <w:rPr>
          <w:rFonts w:ascii="Times New Roman" w:hAnsi="Times New Roman"/>
          <w:snapToGrid/>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2"/>
        <w:gridCol w:w="1508"/>
        <w:gridCol w:w="1239"/>
        <w:gridCol w:w="1161"/>
        <w:gridCol w:w="1098"/>
        <w:gridCol w:w="1018"/>
        <w:gridCol w:w="1108"/>
        <w:gridCol w:w="1151"/>
      </w:tblGrid>
      <w:tr w14:paraId="230FE56D" w14:textId="77777777" w:rsidTr="0069009C">
        <w:tblPrEx>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15" w:type="dxa"/>
            <w:shd w:val="clear" w:color="auto" w:fill="BFBFBF"/>
            <w:vAlign w:val="center"/>
          </w:tcPr>
          <w:p w:rsidR="00FF7771" w:rsidRPr="00405C10" w:rsidP="004110F5" w14:paraId="710C0652" w14:textId="42F31646">
            <w:pPr>
              <w:jc w:val="center"/>
              <w:rPr>
                <w:rFonts w:ascii="Times New Roman" w:hAnsi="Times New Roman"/>
                <w:szCs w:val="24"/>
              </w:rPr>
            </w:pPr>
            <w:r>
              <w:rPr>
                <w:rFonts w:ascii="Times New Roman" w:hAnsi="Times New Roman"/>
                <w:szCs w:val="24"/>
              </w:rPr>
              <w:t>Information Collection</w:t>
            </w:r>
          </w:p>
        </w:tc>
        <w:tc>
          <w:tcPr>
            <w:tcW w:w="1530" w:type="dxa"/>
            <w:shd w:val="clear" w:color="auto" w:fill="BFBFBF"/>
          </w:tcPr>
          <w:p w:rsidR="00FF7771" w:rsidP="00FF7771" w14:paraId="39412872" w14:textId="0E8D194D">
            <w:pPr>
              <w:jc w:val="center"/>
              <w:rPr>
                <w:rFonts w:ascii="Times New Roman" w:hAnsi="Times New Roman"/>
                <w:szCs w:val="24"/>
              </w:rPr>
            </w:pPr>
            <w:r>
              <w:rPr>
                <w:rFonts w:ascii="Times New Roman" w:hAnsi="Times New Roman"/>
                <w:szCs w:val="24"/>
              </w:rPr>
              <w:t xml:space="preserve">Total </w:t>
            </w:r>
            <w:r w:rsidRPr="00405C10">
              <w:rPr>
                <w:rFonts w:ascii="Times New Roman" w:hAnsi="Times New Roman"/>
                <w:szCs w:val="24"/>
              </w:rPr>
              <w:t>Number of Respondents</w:t>
            </w:r>
          </w:p>
          <w:p w:rsidR="00FF7771" w:rsidRPr="00405C10" w:rsidP="004F7B95" w14:paraId="35B113E9" w14:textId="0AA5DC9C">
            <w:pPr>
              <w:jc w:val="center"/>
              <w:rPr>
                <w:rFonts w:ascii="Times New Roman" w:hAnsi="Times New Roman"/>
                <w:szCs w:val="24"/>
              </w:rPr>
            </w:pPr>
            <w:r>
              <w:rPr>
                <w:rFonts w:ascii="Times New Roman" w:hAnsi="Times New Roman"/>
                <w:szCs w:val="24"/>
              </w:rPr>
              <w:t>During Collection Period</w:t>
            </w:r>
          </w:p>
        </w:tc>
        <w:tc>
          <w:tcPr>
            <w:tcW w:w="1077" w:type="dxa"/>
            <w:shd w:val="clear" w:color="auto" w:fill="BFBFBF"/>
            <w:vAlign w:val="center"/>
          </w:tcPr>
          <w:p w:rsidR="00FF7771" w:rsidP="004F7B95" w14:paraId="5A0CFE75" w14:textId="13437A4C">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p w:rsidR="00FF7771" w:rsidRPr="00405C10" w:rsidP="004F7B95" w14:paraId="755B72E5" w14:textId="32401B3C">
            <w:pPr>
              <w:jc w:val="center"/>
              <w:rPr>
                <w:rFonts w:ascii="Times New Roman" w:hAnsi="Times New Roman"/>
                <w:szCs w:val="24"/>
              </w:rPr>
            </w:pPr>
          </w:p>
        </w:tc>
        <w:tc>
          <w:tcPr>
            <w:tcW w:w="1161" w:type="dxa"/>
            <w:shd w:val="clear" w:color="auto" w:fill="BFBFBF"/>
            <w:vAlign w:val="center"/>
          </w:tcPr>
          <w:p w:rsidR="00FF7771" w:rsidRPr="00405C10" w:rsidP="004F7B95" w14:paraId="5053A5D0" w14:textId="60619D58">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Responses Per Respondent</w:t>
            </w:r>
          </w:p>
        </w:tc>
        <w:tc>
          <w:tcPr>
            <w:tcW w:w="1107" w:type="dxa"/>
            <w:shd w:val="clear" w:color="auto" w:fill="BFBFBF"/>
            <w:vAlign w:val="center"/>
          </w:tcPr>
          <w:p w:rsidR="00FF7771"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35" w:type="dxa"/>
            <w:shd w:val="clear" w:color="auto" w:fill="BFBFBF"/>
            <w:vAlign w:val="center"/>
          </w:tcPr>
          <w:p w:rsidR="00FF7771"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26" w:type="dxa"/>
            <w:shd w:val="clear" w:color="auto" w:fill="BFBFBF"/>
            <w:vAlign w:val="center"/>
          </w:tcPr>
          <w:p w:rsidR="00FF7771"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54" w:type="dxa"/>
            <w:shd w:val="clear" w:color="auto" w:fill="BFBFBF"/>
            <w:vAlign w:val="center"/>
          </w:tcPr>
          <w:p w:rsidR="00FF7771"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69009C">
        <w:tblPrEx>
          <w:tblW w:w="10705" w:type="dxa"/>
          <w:jc w:val="center"/>
          <w:tblLook w:val="00A0"/>
        </w:tblPrEx>
        <w:trPr>
          <w:trHeight w:val="432"/>
          <w:jc w:val="center"/>
        </w:trPr>
        <w:tc>
          <w:tcPr>
            <w:tcW w:w="2515" w:type="dxa"/>
            <w:vAlign w:val="center"/>
          </w:tcPr>
          <w:p w:rsidR="00FF7771" w:rsidRPr="003300C6" w:rsidP="004F7B95" w14:paraId="217AB01D" w14:textId="77777777">
            <w:pPr>
              <w:tabs>
                <w:tab w:val="center" w:pos="4320"/>
                <w:tab w:val="right" w:pos="8640"/>
              </w:tabs>
              <w:rPr>
                <w:rFonts w:ascii="Times New Roman" w:hAnsi="Times New Roman"/>
                <w:snapToGrid/>
              </w:rPr>
            </w:pPr>
            <w:r w:rsidRPr="003300C6">
              <w:rPr>
                <w:rFonts w:ascii="Times New Roman" w:hAnsi="Times New Roman"/>
                <w:snapToGrid/>
              </w:rPr>
              <w:t>45 CFR 1355.33(b)</w:t>
            </w:r>
          </w:p>
          <w:p w:rsidR="00FF7771" w:rsidRPr="003300C6" w:rsidP="004F7B95" w14:paraId="33E13E32" w14:textId="640B52F7">
            <w:pPr>
              <w:tabs>
                <w:tab w:val="center" w:pos="4320"/>
                <w:tab w:val="right" w:pos="8640"/>
              </w:tabs>
              <w:rPr>
                <w:rFonts w:ascii="Times New Roman" w:hAnsi="Times New Roman"/>
              </w:rPr>
            </w:pPr>
            <w:r w:rsidRPr="003300C6">
              <w:rPr>
                <w:rFonts w:ascii="Times New Roman" w:hAnsi="Times New Roman"/>
              </w:rPr>
              <w:t>Statewide Assessment</w:t>
            </w:r>
          </w:p>
        </w:tc>
        <w:tc>
          <w:tcPr>
            <w:tcW w:w="1530" w:type="dxa"/>
            <w:vAlign w:val="center"/>
          </w:tcPr>
          <w:p w:rsidR="00FF7771" w:rsidRPr="002A23A9" w:rsidP="00FF7771" w14:paraId="1F36AD09" w14:textId="1CD11CD0">
            <w:pPr>
              <w:tabs>
                <w:tab w:val="center" w:pos="4320"/>
                <w:tab w:val="right" w:pos="8640"/>
              </w:tabs>
              <w:jc w:val="center"/>
              <w:rPr>
                <w:rFonts w:ascii="Times New Roman" w:hAnsi="Times New Roman"/>
                <w:szCs w:val="24"/>
              </w:rPr>
            </w:pPr>
            <w:r>
              <w:rPr>
                <w:rFonts w:ascii="Times New Roman" w:hAnsi="Times New Roman"/>
                <w:szCs w:val="24"/>
              </w:rPr>
              <w:t>39</w:t>
            </w:r>
          </w:p>
        </w:tc>
        <w:tc>
          <w:tcPr>
            <w:tcW w:w="1077" w:type="dxa"/>
            <w:vAlign w:val="center"/>
          </w:tcPr>
          <w:p w:rsidR="00FF7771" w:rsidRPr="002A23A9" w14:paraId="631BD576" w14:textId="0E390DD5">
            <w:pPr>
              <w:tabs>
                <w:tab w:val="center" w:pos="4320"/>
                <w:tab w:val="right" w:pos="8640"/>
              </w:tabs>
              <w:jc w:val="center"/>
              <w:rPr>
                <w:rFonts w:ascii="Times New Roman" w:hAnsi="Times New Roman"/>
                <w:szCs w:val="24"/>
              </w:rPr>
            </w:pPr>
            <w:r>
              <w:rPr>
                <w:rFonts w:ascii="Times New Roman" w:hAnsi="Times New Roman"/>
                <w:szCs w:val="24"/>
              </w:rPr>
              <w:t>13</w:t>
            </w:r>
          </w:p>
        </w:tc>
        <w:tc>
          <w:tcPr>
            <w:tcW w:w="1161" w:type="dxa"/>
            <w:vAlign w:val="center"/>
          </w:tcPr>
          <w:p w:rsidR="00FF7771" w:rsidRPr="00405C10" w14:paraId="3DD8ECC7" w14:textId="416046F5">
            <w:pPr>
              <w:tabs>
                <w:tab w:val="center" w:pos="4320"/>
                <w:tab w:val="right" w:pos="8640"/>
              </w:tabs>
              <w:jc w:val="center"/>
              <w:rPr>
                <w:rFonts w:ascii="Times New Roman" w:hAnsi="Times New Roman"/>
                <w:szCs w:val="24"/>
              </w:rPr>
            </w:pPr>
            <w:r>
              <w:rPr>
                <w:rFonts w:ascii="Times New Roman" w:hAnsi="Times New Roman"/>
                <w:szCs w:val="24"/>
              </w:rPr>
              <w:t>1</w:t>
            </w:r>
          </w:p>
        </w:tc>
        <w:tc>
          <w:tcPr>
            <w:tcW w:w="1107" w:type="dxa"/>
            <w:vAlign w:val="center"/>
          </w:tcPr>
          <w:p w:rsidR="00FF7771" w:rsidRPr="00405C10" w14:paraId="46007120" w14:textId="48E960A8">
            <w:pPr>
              <w:tabs>
                <w:tab w:val="center" w:pos="4320"/>
                <w:tab w:val="right" w:pos="8640"/>
              </w:tabs>
              <w:jc w:val="center"/>
              <w:rPr>
                <w:rFonts w:ascii="Times New Roman" w:hAnsi="Times New Roman"/>
                <w:szCs w:val="24"/>
              </w:rPr>
            </w:pPr>
            <w:r>
              <w:rPr>
                <w:rFonts w:ascii="Times New Roman" w:hAnsi="Times New Roman"/>
                <w:szCs w:val="24"/>
              </w:rPr>
              <w:t>120</w:t>
            </w:r>
          </w:p>
        </w:tc>
        <w:tc>
          <w:tcPr>
            <w:tcW w:w="1035" w:type="dxa"/>
            <w:vAlign w:val="center"/>
          </w:tcPr>
          <w:p w:rsidR="00FF7771" w:rsidRPr="00405C10" w14:paraId="25670C73" w14:textId="2F6DDF6B">
            <w:pPr>
              <w:tabs>
                <w:tab w:val="center" w:pos="4320"/>
                <w:tab w:val="right" w:pos="8640"/>
              </w:tabs>
              <w:jc w:val="center"/>
              <w:rPr>
                <w:rFonts w:ascii="Times New Roman" w:hAnsi="Times New Roman"/>
                <w:szCs w:val="24"/>
              </w:rPr>
            </w:pPr>
            <w:r>
              <w:rPr>
                <w:rFonts w:ascii="Times New Roman" w:hAnsi="Times New Roman"/>
                <w:szCs w:val="24"/>
              </w:rPr>
              <w:t>1,560</w:t>
            </w:r>
          </w:p>
        </w:tc>
        <w:tc>
          <w:tcPr>
            <w:tcW w:w="1126" w:type="dxa"/>
            <w:vAlign w:val="center"/>
          </w:tcPr>
          <w:p w:rsidR="00FF7771" w:rsidRPr="00405C10" w14:paraId="7D556C98" w14:textId="305CEE36">
            <w:pPr>
              <w:tabs>
                <w:tab w:val="center" w:pos="4320"/>
                <w:tab w:val="right" w:pos="8640"/>
              </w:tabs>
              <w:jc w:val="center"/>
              <w:rPr>
                <w:rFonts w:ascii="Times New Roman" w:hAnsi="Times New Roman"/>
                <w:szCs w:val="24"/>
              </w:rPr>
            </w:pPr>
            <w:r>
              <w:rPr>
                <w:rFonts w:ascii="Times New Roman" w:hAnsi="Times New Roman"/>
                <w:szCs w:val="24"/>
              </w:rPr>
              <w:t>$6</w:t>
            </w:r>
            <w:r w:rsidR="000B2638">
              <w:rPr>
                <w:rFonts w:ascii="Times New Roman" w:hAnsi="Times New Roman"/>
                <w:szCs w:val="24"/>
              </w:rPr>
              <w:t>6</w:t>
            </w:r>
            <w:r>
              <w:rPr>
                <w:rFonts w:ascii="Times New Roman" w:hAnsi="Times New Roman"/>
                <w:szCs w:val="24"/>
              </w:rPr>
              <w:t>.</w:t>
            </w:r>
            <w:r w:rsidR="000B2638">
              <w:rPr>
                <w:rFonts w:ascii="Times New Roman" w:hAnsi="Times New Roman"/>
                <w:szCs w:val="24"/>
              </w:rPr>
              <w:t>16</w:t>
            </w:r>
          </w:p>
        </w:tc>
        <w:tc>
          <w:tcPr>
            <w:tcW w:w="1154" w:type="dxa"/>
            <w:vAlign w:val="center"/>
          </w:tcPr>
          <w:p w:rsidR="00FF7771" w:rsidRPr="00405C10" w14:paraId="5133F4BC" w14:textId="761A93AD">
            <w:pPr>
              <w:tabs>
                <w:tab w:val="center" w:pos="4320"/>
                <w:tab w:val="right" w:pos="8640"/>
              </w:tabs>
              <w:jc w:val="center"/>
              <w:rPr>
                <w:rFonts w:ascii="Times New Roman" w:hAnsi="Times New Roman"/>
                <w:szCs w:val="24"/>
              </w:rPr>
            </w:pPr>
            <w:r>
              <w:rPr>
                <w:rFonts w:ascii="Times New Roman" w:hAnsi="Times New Roman"/>
                <w:szCs w:val="24"/>
              </w:rPr>
              <w:t>$</w:t>
            </w:r>
            <w:r w:rsidR="004824F3">
              <w:rPr>
                <w:rFonts w:ascii="Times New Roman" w:hAnsi="Times New Roman"/>
                <w:szCs w:val="24"/>
              </w:rPr>
              <w:t>103,2</w:t>
            </w:r>
            <w:r w:rsidR="009E57D7">
              <w:rPr>
                <w:rFonts w:ascii="Times New Roman" w:hAnsi="Times New Roman"/>
                <w:szCs w:val="24"/>
              </w:rPr>
              <w:t>09</w:t>
            </w:r>
          </w:p>
        </w:tc>
      </w:tr>
      <w:tr w14:paraId="66E3DD67" w14:textId="77777777" w:rsidTr="0069009C">
        <w:tblPrEx>
          <w:tblW w:w="10705" w:type="dxa"/>
          <w:jc w:val="center"/>
          <w:tblLook w:val="00A0"/>
        </w:tblPrEx>
        <w:trPr>
          <w:trHeight w:val="432"/>
          <w:jc w:val="center"/>
        </w:trPr>
        <w:tc>
          <w:tcPr>
            <w:tcW w:w="2515" w:type="dxa"/>
            <w:vAlign w:val="center"/>
          </w:tcPr>
          <w:p w:rsidR="00FF7771" w:rsidRPr="003300C6" w:rsidP="00FF7771" w14:paraId="1B792A75" w14:textId="77777777">
            <w:pPr>
              <w:tabs>
                <w:tab w:val="center" w:pos="4320"/>
                <w:tab w:val="right" w:pos="8640"/>
              </w:tabs>
              <w:rPr>
                <w:rFonts w:ascii="Times New Roman" w:hAnsi="Times New Roman"/>
                <w:snapToGrid/>
              </w:rPr>
            </w:pPr>
            <w:r w:rsidRPr="003300C6">
              <w:rPr>
                <w:rFonts w:ascii="Times New Roman" w:hAnsi="Times New Roman"/>
                <w:snapToGrid/>
              </w:rPr>
              <w:t>45 CFR 1355.33(c)</w:t>
            </w:r>
          </w:p>
          <w:p w:rsidR="00FF7771" w:rsidRPr="003300C6" w:rsidP="00FF7771" w14:paraId="39DFC5F9" w14:textId="2E1FF7FB">
            <w:pPr>
              <w:tabs>
                <w:tab w:val="center" w:pos="4320"/>
                <w:tab w:val="right" w:pos="8640"/>
              </w:tabs>
              <w:rPr>
                <w:rFonts w:ascii="Times New Roman" w:hAnsi="Times New Roman"/>
              </w:rPr>
            </w:pPr>
            <w:r w:rsidRPr="003300C6">
              <w:rPr>
                <w:rFonts w:ascii="Times New Roman" w:hAnsi="Times New Roman"/>
              </w:rPr>
              <w:t>Onsite Review</w:t>
            </w:r>
          </w:p>
        </w:tc>
        <w:tc>
          <w:tcPr>
            <w:tcW w:w="1530" w:type="dxa"/>
            <w:vAlign w:val="center"/>
          </w:tcPr>
          <w:p w:rsidR="00FF7771" w:rsidRPr="002A23A9" w:rsidP="00FF7771" w14:paraId="7B673761" w14:textId="017EFD5B">
            <w:pPr>
              <w:tabs>
                <w:tab w:val="center" w:pos="4320"/>
                <w:tab w:val="right" w:pos="8640"/>
              </w:tabs>
              <w:jc w:val="center"/>
              <w:rPr>
                <w:rFonts w:ascii="Times New Roman" w:hAnsi="Times New Roman"/>
                <w:szCs w:val="24"/>
              </w:rPr>
            </w:pPr>
            <w:r>
              <w:rPr>
                <w:rFonts w:ascii="Times New Roman" w:hAnsi="Times New Roman"/>
                <w:szCs w:val="24"/>
              </w:rPr>
              <w:t>39</w:t>
            </w:r>
          </w:p>
        </w:tc>
        <w:tc>
          <w:tcPr>
            <w:tcW w:w="1077" w:type="dxa"/>
            <w:vAlign w:val="center"/>
          </w:tcPr>
          <w:p w:rsidR="00FF7771" w:rsidRPr="002A23A9" w:rsidP="00FF7771" w14:paraId="58BAAEDB" w14:textId="3DD45DB3">
            <w:pPr>
              <w:tabs>
                <w:tab w:val="center" w:pos="4320"/>
                <w:tab w:val="right" w:pos="8640"/>
              </w:tabs>
              <w:jc w:val="center"/>
              <w:rPr>
                <w:rFonts w:ascii="Times New Roman" w:hAnsi="Times New Roman"/>
                <w:szCs w:val="24"/>
              </w:rPr>
            </w:pPr>
            <w:r>
              <w:rPr>
                <w:rFonts w:ascii="Times New Roman" w:hAnsi="Times New Roman"/>
                <w:szCs w:val="24"/>
              </w:rPr>
              <w:t>13</w:t>
            </w:r>
          </w:p>
        </w:tc>
        <w:tc>
          <w:tcPr>
            <w:tcW w:w="1161" w:type="dxa"/>
            <w:vAlign w:val="center"/>
          </w:tcPr>
          <w:p w:rsidR="00FF7771" w:rsidRPr="00405C10" w:rsidP="00FF7771" w14:paraId="0CD2F9C1" w14:textId="765965B5">
            <w:pPr>
              <w:tabs>
                <w:tab w:val="center" w:pos="4320"/>
                <w:tab w:val="right" w:pos="8640"/>
              </w:tabs>
              <w:jc w:val="center"/>
              <w:rPr>
                <w:rFonts w:ascii="Times New Roman" w:hAnsi="Times New Roman"/>
                <w:szCs w:val="24"/>
              </w:rPr>
            </w:pPr>
            <w:r>
              <w:rPr>
                <w:rFonts w:ascii="Times New Roman" w:hAnsi="Times New Roman"/>
                <w:szCs w:val="24"/>
              </w:rPr>
              <w:t>1</w:t>
            </w:r>
          </w:p>
        </w:tc>
        <w:tc>
          <w:tcPr>
            <w:tcW w:w="1107" w:type="dxa"/>
            <w:vAlign w:val="center"/>
          </w:tcPr>
          <w:p w:rsidR="00FF7771" w:rsidRPr="00405C10" w:rsidP="00FF7771" w14:paraId="14C40DB3" w14:textId="4ACFC3F3">
            <w:pPr>
              <w:tabs>
                <w:tab w:val="center" w:pos="4320"/>
                <w:tab w:val="right" w:pos="8640"/>
              </w:tabs>
              <w:jc w:val="center"/>
              <w:rPr>
                <w:rFonts w:ascii="Times New Roman" w:hAnsi="Times New Roman"/>
                <w:szCs w:val="24"/>
              </w:rPr>
            </w:pPr>
            <w:r>
              <w:rPr>
                <w:rFonts w:ascii="Times New Roman" w:hAnsi="Times New Roman"/>
                <w:szCs w:val="24"/>
              </w:rPr>
              <w:t>1,186</w:t>
            </w:r>
          </w:p>
        </w:tc>
        <w:tc>
          <w:tcPr>
            <w:tcW w:w="1035" w:type="dxa"/>
            <w:vAlign w:val="center"/>
          </w:tcPr>
          <w:p w:rsidR="00FF7771" w:rsidRPr="00405C10" w:rsidP="00FF7771" w14:paraId="1557247F" w14:textId="24C42432">
            <w:pPr>
              <w:tabs>
                <w:tab w:val="center" w:pos="4320"/>
                <w:tab w:val="right" w:pos="8640"/>
              </w:tabs>
              <w:jc w:val="center"/>
              <w:rPr>
                <w:rFonts w:ascii="Times New Roman" w:hAnsi="Times New Roman"/>
                <w:szCs w:val="24"/>
              </w:rPr>
            </w:pPr>
            <w:r>
              <w:rPr>
                <w:rFonts w:ascii="Times New Roman" w:hAnsi="Times New Roman"/>
                <w:szCs w:val="24"/>
              </w:rPr>
              <w:t>15,418</w:t>
            </w:r>
          </w:p>
        </w:tc>
        <w:tc>
          <w:tcPr>
            <w:tcW w:w="1126" w:type="dxa"/>
            <w:vAlign w:val="center"/>
          </w:tcPr>
          <w:p w:rsidR="00FF7771" w:rsidRPr="00405C10" w:rsidP="00FF7771" w14:paraId="4B1FC7E5" w14:textId="05E33D57">
            <w:pPr>
              <w:tabs>
                <w:tab w:val="center" w:pos="4320"/>
                <w:tab w:val="right" w:pos="8640"/>
              </w:tabs>
              <w:jc w:val="center"/>
              <w:rPr>
                <w:rFonts w:ascii="Times New Roman" w:hAnsi="Times New Roman"/>
                <w:szCs w:val="24"/>
              </w:rPr>
            </w:pPr>
            <w:r>
              <w:rPr>
                <w:rFonts w:ascii="Times New Roman" w:hAnsi="Times New Roman"/>
                <w:szCs w:val="24"/>
              </w:rPr>
              <w:t>$6</w:t>
            </w:r>
            <w:r w:rsidR="000B2638">
              <w:rPr>
                <w:rFonts w:ascii="Times New Roman" w:hAnsi="Times New Roman"/>
                <w:szCs w:val="24"/>
              </w:rPr>
              <w:t>6</w:t>
            </w:r>
            <w:r>
              <w:rPr>
                <w:rFonts w:ascii="Times New Roman" w:hAnsi="Times New Roman"/>
                <w:szCs w:val="24"/>
              </w:rPr>
              <w:t>.</w:t>
            </w:r>
            <w:r w:rsidR="000B2638">
              <w:rPr>
                <w:rFonts w:ascii="Times New Roman" w:hAnsi="Times New Roman"/>
                <w:szCs w:val="24"/>
              </w:rPr>
              <w:t>16</w:t>
            </w:r>
          </w:p>
        </w:tc>
        <w:tc>
          <w:tcPr>
            <w:tcW w:w="1154" w:type="dxa"/>
            <w:vAlign w:val="center"/>
          </w:tcPr>
          <w:p w:rsidR="00FF7771" w:rsidRPr="00405C10" w:rsidP="00FF7771" w14:paraId="1D447908" w14:textId="50EC6E01">
            <w:pPr>
              <w:tabs>
                <w:tab w:val="center" w:pos="4320"/>
                <w:tab w:val="right" w:pos="8640"/>
              </w:tabs>
              <w:jc w:val="center"/>
              <w:rPr>
                <w:rFonts w:ascii="Times New Roman" w:hAnsi="Times New Roman"/>
                <w:szCs w:val="24"/>
              </w:rPr>
            </w:pPr>
            <w:r>
              <w:rPr>
                <w:rFonts w:ascii="Times New Roman" w:hAnsi="Times New Roman"/>
                <w:szCs w:val="24"/>
              </w:rPr>
              <w:t>$</w:t>
            </w:r>
            <w:r w:rsidR="009415F8">
              <w:rPr>
                <w:rFonts w:ascii="Times New Roman" w:hAnsi="Times New Roman"/>
                <w:szCs w:val="24"/>
              </w:rPr>
              <w:t>1,020,055</w:t>
            </w:r>
          </w:p>
        </w:tc>
      </w:tr>
      <w:tr w14:paraId="4687345D" w14:textId="77777777" w:rsidTr="0069009C">
        <w:tblPrEx>
          <w:tblW w:w="10705" w:type="dxa"/>
          <w:jc w:val="center"/>
          <w:tblLook w:val="00A0"/>
        </w:tblPrEx>
        <w:trPr>
          <w:trHeight w:val="432"/>
          <w:jc w:val="center"/>
        </w:trPr>
        <w:tc>
          <w:tcPr>
            <w:tcW w:w="2515" w:type="dxa"/>
            <w:vAlign w:val="center"/>
          </w:tcPr>
          <w:p w:rsidR="00FF7771" w:rsidRPr="003300C6" w:rsidP="00FF7771" w14:paraId="3F67A7F9" w14:textId="06994486">
            <w:pPr>
              <w:tabs>
                <w:tab w:val="center" w:pos="4320"/>
                <w:tab w:val="right" w:pos="8640"/>
              </w:tabs>
              <w:rPr>
                <w:rFonts w:ascii="Times New Roman" w:hAnsi="Times New Roman"/>
                <w:snapToGrid/>
              </w:rPr>
            </w:pPr>
            <w:r w:rsidRPr="003300C6">
              <w:rPr>
                <w:rFonts w:ascii="Times New Roman" w:hAnsi="Times New Roman"/>
                <w:snapToGrid/>
              </w:rPr>
              <w:t>45 CFR 1355.35(a)</w:t>
            </w:r>
          </w:p>
          <w:p w:rsidR="00FF7771" w:rsidRPr="003300C6" w:rsidP="00FF7771" w14:paraId="4EB1ACC8" w14:textId="2BB0EE48">
            <w:pPr>
              <w:tabs>
                <w:tab w:val="center" w:pos="4320"/>
                <w:tab w:val="right" w:pos="8640"/>
              </w:tabs>
              <w:rPr>
                <w:rFonts w:ascii="Times New Roman" w:hAnsi="Times New Roman"/>
              </w:rPr>
            </w:pPr>
            <w:r w:rsidRPr="003300C6">
              <w:rPr>
                <w:rFonts w:ascii="Times New Roman" w:hAnsi="Times New Roman"/>
              </w:rPr>
              <w:t>Program Improvement Plan</w:t>
            </w:r>
          </w:p>
        </w:tc>
        <w:tc>
          <w:tcPr>
            <w:tcW w:w="1530" w:type="dxa"/>
            <w:vAlign w:val="center"/>
          </w:tcPr>
          <w:p w:rsidR="00FF7771" w:rsidRPr="002A23A9" w:rsidP="00FF7771" w14:paraId="28735352" w14:textId="7FCA47FF">
            <w:pPr>
              <w:tabs>
                <w:tab w:val="center" w:pos="4320"/>
                <w:tab w:val="right" w:pos="8640"/>
              </w:tabs>
              <w:jc w:val="center"/>
              <w:rPr>
                <w:rFonts w:ascii="Times New Roman" w:hAnsi="Times New Roman"/>
                <w:szCs w:val="24"/>
              </w:rPr>
            </w:pPr>
            <w:r>
              <w:rPr>
                <w:rFonts w:ascii="Times New Roman" w:hAnsi="Times New Roman"/>
                <w:szCs w:val="24"/>
              </w:rPr>
              <w:t>39</w:t>
            </w:r>
          </w:p>
        </w:tc>
        <w:tc>
          <w:tcPr>
            <w:tcW w:w="1077" w:type="dxa"/>
            <w:vAlign w:val="center"/>
          </w:tcPr>
          <w:p w:rsidR="00FF7771" w:rsidRPr="002A23A9" w:rsidP="00FF7771" w14:paraId="113E51DF" w14:textId="171B7425">
            <w:pPr>
              <w:tabs>
                <w:tab w:val="center" w:pos="4320"/>
                <w:tab w:val="right" w:pos="8640"/>
              </w:tabs>
              <w:jc w:val="center"/>
              <w:rPr>
                <w:rFonts w:ascii="Times New Roman" w:hAnsi="Times New Roman"/>
                <w:szCs w:val="24"/>
              </w:rPr>
            </w:pPr>
            <w:r>
              <w:rPr>
                <w:rFonts w:ascii="Times New Roman" w:hAnsi="Times New Roman"/>
                <w:szCs w:val="24"/>
              </w:rPr>
              <w:t>13</w:t>
            </w:r>
          </w:p>
        </w:tc>
        <w:tc>
          <w:tcPr>
            <w:tcW w:w="1161" w:type="dxa"/>
            <w:vAlign w:val="center"/>
          </w:tcPr>
          <w:p w:rsidR="00FF7771" w:rsidRPr="00405C10" w:rsidP="00FF7771" w14:paraId="1ED789FE" w14:textId="55441847">
            <w:pPr>
              <w:tabs>
                <w:tab w:val="center" w:pos="4320"/>
                <w:tab w:val="right" w:pos="8640"/>
              </w:tabs>
              <w:jc w:val="center"/>
              <w:rPr>
                <w:rFonts w:ascii="Times New Roman" w:hAnsi="Times New Roman"/>
                <w:szCs w:val="24"/>
              </w:rPr>
            </w:pPr>
            <w:r>
              <w:rPr>
                <w:rFonts w:ascii="Times New Roman" w:hAnsi="Times New Roman"/>
                <w:szCs w:val="24"/>
              </w:rPr>
              <w:t>1</w:t>
            </w:r>
          </w:p>
        </w:tc>
        <w:tc>
          <w:tcPr>
            <w:tcW w:w="1107" w:type="dxa"/>
            <w:vAlign w:val="center"/>
          </w:tcPr>
          <w:p w:rsidR="00FF7771" w:rsidRPr="00405C10" w:rsidP="00FF7771" w14:paraId="4DD58EAB" w14:textId="22AD3018">
            <w:pPr>
              <w:tabs>
                <w:tab w:val="center" w:pos="4320"/>
                <w:tab w:val="right" w:pos="8640"/>
              </w:tabs>
              <w:jc w:val="center"/>
              <w:rPr>
                <w:rFonts w:ascii="Times New Roman" w:hAnsi="Times New Roman"/>
                <w:szCs w:val="24"/>
              </w:rPr>
            </w:pPr>
            <w:r>
              <w:rPr>
                <w:rFonts w:ascii="Times New Roman" w:hAnsi="Times New Roman"/>
                <w:szCs w:val="24"/>
              </w:rPr>
              <w:t>300</w:t>
            </w:r>
          </w:p>
        </w:tc>
        <w:tc>
          <w:tcPr>
            <w:tcW w:w="1035" w:type="dxa"/>
            <w:vAlign w:val="center"/>
          </w:tcPr>
          <w:p w:rsidR="00FF7771" w:rsidRPr="00405C10" w:rsidP="00FF7771" w14:paraId="676D58FC" w14:textId="780E2053">
            <w:pPr>
              <w:tabs>
                <w:tab w:val="center" w:pos="4320"/>
                <w:tab w:val="right" w:pos="8640"/>
              </w:tabs>
              <w:jc w:val="center"/>
              <w:rPr>
                <w:rFonts w:ascii="Times New Roman" w:hAnsi="Times New Roman"/>
                <w:szCs w:val="24"/>
              </w:rPr>
            </w:pPr>
            <w:r>
              <w:rPr>
                <w:rFonts w:ascii="Times New Roman" w:hAnsi="Times New Roman"/>
                <w:szCs w:val="24"/>
              </w:rPr>
              <w:t>3,900</w:t>
            </w:r>
          </w:p>
        </w:tc>
        <w:tc>
          <w:tcPr>
            <w:tcW w:w="1126" w:type="dxa"/>
            <w:vAlign w:val="center"/>
          </w:tcPr>
          <w:p w:rsidR="00FF7771" w:rsidRPr="00405C10" w:rsidP="00FF7771" w14:paraId="68FBA75E" w14:textId="5C06E62B">
            <w:pPr>
              <w:tabs>
                <w:tab w:val="center" w:pos="4320"/>
                <w:tab w:val="right" w:pos="8640"/>
              </w:tabs>
              <w:jc w:val="center"/>
              <w:rPr>
                <w:rFonts w:ascii="Times New Roman" w:hAnsi="Times New Roman"/>
                <w:szCs w:val="24"/>
              </w:rPr>
            </w:pPr>
            <w:r>
              <w:rPr>
                <w:rFonts w:ascii="Times New Roman" w:hAnsi="Times New Roman"/>
                <w:szCs w:val="24"/>
              </w:rPr>
              <w:t>$6</w:t>
            </w:r>
            <w:r w:rsidR="000B2638">
              <w:rPr>
                <w:rFonts w:ascii="Times New Roman" w:hAnsi="Times New Roman"/>
                <w:szCs w:val="24"/>
              </w:rPr>
              <w:t>6</w:t>
            </w:r>
            <w:r>
              <w:rPr>
                <w:rFonts w:ascii="Times New Roman" w:hAnsi="Times New Roman"/>
                <w:szCs w:val="24"/>
              </w:rPr>
              <w:t>.</w:t>
            </w:r>
            <w:r w:rsidR="000B2638">
              <w:rPr>
                <w:rFonts w:ascii="Times New Roman" w:hAnsi="Times New Roman"/>
                <w:szCs w:val="24"/>
              </w:rPr>
              <w:t>16</w:t>
            </w:r>
          </w:p>
        </w:tc>
        <w:tc>
          <w:tcPr>
            <w:tcW w:w="1154" w:type="dxa"/>
            <w:vAlign w:val="center"/>
          </w:tcPr>
          <w:p w:rsidR="00FF7771" w:rsidRPr="00405C10" w:rsidP="00FF7771" w14:paraId="1950A99A" w14:textId="6054C507">
            <w:pPr>
              <w:tabs>
                <w:tab w:val="center" w:pos="4320"/>
                <w:tab w:val="right" w:pos="8640"/>
              </w:tabs>
              <w:jc w:val="center"/>
              <w:rPr>
                <w:rFonts w:ascii="Times New Roman" w:hAnsi="Times New Roman"/>
                <w:szCs w:val="24"/>
              </w:rPr>
            </w:pPr>
            <w:r>
              <w:rPr>
                <w:rFonts w:ascii="Times New Roman" w:hAnsi="Times New Roman"/>
                <w:szCs w:val="24"/>
              </w:rPr>
              <w:t>$</w:t>
            </w:r>
            <w:r w:rsidR="00C209CB">
              <w:rPr>
                <w:rFonts w:ascii="Times New Roman" w:hAnsi="Times New Roman"/>
                <w:szCs w:val="24"/>
              </w:rPr>
              <w:t>258,024</w:t>
            </w:r>
          </w:p>
        </w:tc>
      </w:tr>
      <w:tr w14:paraId="032C5F0F" w14:textId="77777777" w:rsidTr="0069009C">
        <w:tblPrEx>
          <w:tblW w:w="10705" w:type="dxa"/>
          <w:jc w:val="center"/>
          <w:tblLook w:val="00A0"/>
        </w:tblPrEx>
        <w:trPr>
          <w:trHeight w:val="432"/>
          <w:jc w:val="center"/>
        </w:trPr>
        <w:tc>
          <w:tcPr>
            <w:tcW w:w="7390" w:type="dxa"/>
            <w:gridSpan w:val="5"/>
            <w:vAlign w:val="center"/>
          </w:tcPr>
          <w:p w:rsidR="0069009C" w:rsidP="0069009C" w14:paraId="161A1503" w14:textId="6B503845">
            <w:pPr>
              <w:tabs>
                <w:tab w:val="center" w:pos="4320"/>
                <w:tab w:val="right" w:pos="8640"/>
              </w:tabs>
              <w:jc w:val="right"/>
              <w:rPr>
                <w:rFonts w:ascii="Times New Roman" w:hAnsi="Times New Roman"/>
                <w:szCs w:val="24"/>
              </w:rPr>
            </w:pPr>
            <w:r>
              <w:rPr>
                <w:rFonts w:ascii="Times New Roman" w:hAnsi="Times New Roman"/>
                <w:szCs w:val="24"/>
              </w:rPr>
              <w:t>Estimated Totals:</w:t>
            </w:r>
          </w:p>
        </w:tc>
        <w:tc>
          <w:tcPr>
            <w:tcW w:w="1035" w:type="dxa"/>
            <w:vAlign w:val="center"/>
          </w:tcPr>
          <w:p w:rsidR="0069009C" w14:paraId="01A4C566" w14:textId="140124B3">
            <w:pPr>
              <w:tabs>
                <w:tab w:val="center" w:pos="4320"/>
                <w:tab w:val="right" w:pos="8640"/>
              </w:tabs>
              <w:jc w:val="center"/>
              <w:rPr>
                <w:rFonts w:ascii="Times New Roman" w:hAnsi="Times New Roman"/>
                <w:szCs w:val="24"/>
              </w:rPr>
            </w:pPr>
            <w:r>
              <w:rPr>
                <w:rFonts w:ascii="Times New Roman" w:hAnsi="Times New Roman"/>
                <w:b/>
                <w:szCs w:val="24"/>
              </w:rPr>
              <w:t>20,878</w:t>
            </w:r>
          </w:p>
        </w:tc>
        <w:tc>
          <w:tcPr>
            <w:tcW w:w="1126" w:type="dxa"/>
            <w:vAlign w:val="center"/>
          </w:tcPr>
          <w:p w:rsidR="0069009C" w14:paraId="29357B1A" w14:textId="77777777">
            <w:pPr>
              <w:tabs>
                <w:tab w:val="center" w:pos="4320"/>
                <w:tab w:val="right" w:pos="8640"/>
              </w:tabs>
              <w:jc w:val="center"/>
              <w:rPr>
                <w:rFonts w:ascii="Times New Roman" w:hAnsi="Times New Roman"/>
                <w:szCs w:val="24"/>
              </w:rPr>
            </w:pPr>
          </w:p>
        </w:tc>
        <w:tc>
          <w:tcPr>
            <w:tcW w:w="1154" w:type="dxa"/>
            <w:vAlign w:val="center"/>
          </w:tcPr>
          <w:p w:rsidR="0069009C" w14:paraId="03C04BE6" w14:textId="4C55D675">
            <w:pPr>
              <w:tabs>
                <w:tab w:val="center" w:pos="4320"/>
                <w:tab w:val="right" w:pos="8640"/>
              </w:tabs>
              <w:jc w:val="center"/>
              <w:rPr>
                <w:rFonts w:ascii="Times New Roman" w:hAnsi="Times New Roman"/>
                <w:szCs w:val="24"/>
              </w:rPr>
            </w:pPr>
            <w:r>
              <w:rPr>
                <w:rFonts w:ascii="Times New Roman" w:hAnsi="Times New Roman"/>
                <w:b/>
                <w:szCs w:val="24"/>
              </w:rPr>
              <w:t>$</w:t>
            </w:r>
            <w:r w:rsidR="00300CBD">
              <w:rPr>
                <w:rFonts w:ascii="Times New Roman" w:hAnsi="Times New Roman"/>
                <w:b/>
                <w:szCs w:val="24"/>
              </w:rPr>
              <w:t>1,381,28</w:t>
            </w:r>
            <w:r w:rsidR="007F774B">
              <w:rPr>
                <w:rFonts w:ascii="Times New Roman" w:hAnsi="Times New Roman"/>
                <w:b/>
                <w:szCs w:val="24"/>
              </w:rPr>
              <w:t>8</w:t>
            </w:r>
          </w:p>
        </w:tc>
      </w:tr>
    </w:tbl>
    <w:p w:rsidR="00CB1A12" w:rsidP="00DE529D" w14:paraId="6967D635" w14:textId="77777777">
      <w:pPr>
        <w:widowControl/>
        <w:ind w:left="360"/>
        <w:rPr>
          <w:rFonts w:ascii="Times New Roman" w:hAnsi="Times New Roman"/>
          <w:snapToGrid/>
          <w:sz w:val="24"/>
          <w:szCs w:val="24"/>
        </w:rPr>
      </w:pPr>
    </w:p>
    <w:p w:rsidR="005C62B0" w:rsidP="00DE529D" w14:paraId="76BE3DF0" w14:textId="58A3190A">
      <w:pPr>
        <w:widowControl/>
        <w:ind w:left="360"/>
        <w:rPr>
          <w:rFonts w:ascii="Times New Roman" w:hAnsi="Times New Roman"/>
          <w:snapToGrid/>
          <w:sz w:val="24"/>
          <w:szCs w:val="24"/>
        </w:rPr>
      </w:pPr>
      <w:r>
        <w:rPr>
          <w:rFonts w:ascii="Times New Roman" w:hAnsi="Times New Roman"/>
          <w:snapToGrid/>
          <w:sz w:val="24"/>
          <w:szCs w:val="24"/>
        </w:rPr>
        <w:t xml:space="preserve">The ACF Children’s Bureau anticipates </w:t>
      </w:r>
      <w:r w:rsidR="006213CB">
        <w:rPr>
          <w:rFonts w:ascii="Times New Roman" w:hAnsi="Times New Roman"/>
          <w:snapToGrid/>
          <w:sz w:val="24"/>
          <w:szCs w:val="24"/>
        </w:rPr>
        <w:t>39</w:t>
      </w:r>
      <w:r w:rsidR="00BD255B">
        <w:rPr>
          <w:rFonts w:ascii="Times New Roman" w:hAnsi="Times New Roman"/>
          <w:snapToGrid/>
          <w:sz w:val="24"/>
          <w:szCs w:val="24"/>
        </w:rPr>
        <w:t xml:space="preserve"> </w:t>
      </w:r>
      <w:r w:rsidR="009D44E3">
        <w:rPr>
          <w:rFonts w:ascii="Times New Roman" w:hAnsi="Times New Roman"/>
          <w:snapToGrid/>
          <w:sz w:val="24"/>
          <w:szCs w:val="24"/>
        </w:rPr>
        <w:t>state</w:t>
      </w:r>
      <w:r w:rsidR="009707F3">
        <w:rPr>
          <w:rFonts w:ascii="Times New Roman" w:hAnsi="Times New Roman"/>
          <w:snapToGrid/>
          <w:sz w:val="24"/>
          <w:szCs w:val="24"/>
        </w:rPr>
        <w:t xml:space="preserve"> </w:t>
      </w:r>
      <w:r w:rsidR="00A0346D">
        <w:rPr>
          <w:rFonts w:ascii="Times New Roman" w:hAnsi="Times New Roman"/>
          <w:snapToGrid/>
          <w:sz w:val="24"/>
          <w:szCs w:val="24"/>
        </w:rPr>
        <w:t xml:space="preserve">Title IV-E </w:t>
      </w:r>
      <w:r w:rsidR="008860ED">
        <w:rPr>
          <w:rFonts w:ascii="Times New Roman" w:hAnsi="Times New Roman"/>
          <w:snapToGrid/>
          <w:sz w:val="24"/>
          <w:szCs w:val="24"/>
        </w:rPr>
        <w:t>age</w:t>
      </w:r>
      <w:r w:rsidR="006E1287">
        <w:rPr>
          <w:rFonts w:ascii="Times New Roman" w:hAnsi="Times New Roman"/>
          <w:snapToGrid/>
          <w:sz w:val="24"/>
          <w:szCs w:val="24"/>
        </w:rPr>
        <w:t>ncies will participate in a Child and Family Services Review</w:t>
      </w:r>
      <w:r w:rsidR="007376D8">
        <w:rPr>
          <w:rFonts w:ascii="Times New Roman" w:hAnsi="Times New Roman"/>
          <w:snapToGrid/>
          <w:sz w:val="24"/>
          <w:szCs w:val="24"/>
        </w:rPr>
        <w:t xml:space="preserve"> (CFSR)</w:t>
      </w:r>
      <w:r w:rsidR="006E1287">
        <w:rPr>
          <w:rFonts w:ascii="Times New Roman" w:hAnsi="Times New Roman"/>
          <w:snapToGrid/>
          <w:sz w:val="24"/>
          <w:szCs w:val="24"/>
        </w:rPr>
        <w:t xml:space="preserve"> </w:t>
      </w:r>
      <w:r w:rsidR="00B30CAF">
        <w:rPr>
          <w:rFonts w:ascii="Times New Roman" w:hAnsi="Times New Roman"/>
          <w:snapToGrid/>
          <w:sz w:val="24"/>
          <w:szCs w:val="24"/>
        </w:rPr>
        <w:t xml:space="preserve">over </w:t>
      </w:r>
      <w:r w:rsidR="006D6A97">
        <w:rPr>
          <w:rFonts w:ascii="Times New Roman" w:hAnsi="Times New Roman"/>
          <w:snapToGrid/>
          <w:sz w:val="24"/>
          <w:szCs w:val="24"/>
        </w:rPr>
        <w:t>the entire request period</w:t>
      </w:r>
      <w:r w:rsidR="009D37F9">
        <w:rPr>
          <w:rFonts w:ascii="Times New Roman" w:hAnsi="Times New Roman"/>
          <w:snapToGrid/>
          <w:sz w:val="24"/>
          <w:szCs w:val="24"/>
        </w:rPr>
        <w:t xml:space="preserve"> (</w:t>
      </w:r>
      <w:r w:rsidR="006D6A97">
        <w:rPr>
          <w:rFonts w:ascii="Times New Roman" w:hAnsi="Times New Roman"/>
          <w:snapToGrid/>
          <w:sz w:val="24"/>
          <w:szCs w:val="24"/>
        </w:rPr>
        <w:t>3 fiscal years=</w:t>
      </w:r>
      <w:r w:rsidR="009D37F9">
        <w:rPr>
          <w:rFonts w:ascii="Times New Roman" w:hAnsi="Times New Roman"/>
          <w:snapToGrid/>
          <w:sz w:val="24"/>
          <w:szCs w:val="24"/>
        </w:rPr>
        <w:t>202</w:t>
      </w:r>
      <w:r w:rsidR="000055B2">
        <w:rPr>
          <w:rFonts w:ascii="Times New Roman" w:hAnsi="Times New Roman"/>
          <w:snapToGrid/>
          <w:sz w:val="24"/>
          <w:szCs w:val="24"/>
        </w:rPr>
        <w:t>5</w:t>
      </w:r>
      <w:r w:rsidR="009D37F9">
        <w:rPr>
          <w:rFonts w:ascii="Times New Roman" w:hAnsi="Times New Roman"/>
          <w:snapToGrid/>
          <w:sz w:val="24"/>
          <w:szCs w:val="24"/>
        </w:rPr>
        <w:t>, 202</w:t>
      </w:r>
      <w:r w:rsidR="00727C1F">
        <w:rPr>
          <w:rFonts w:ascii="Times New Roman" w:hAnsi="Times New Roman"/>
          <w:snapToGrid/>
          <w:sz w:val="24"/>
          <w:szCs w:val="24"/>
        </w:rPr>
        <w:t>6</w:t>
      </w:r>
      <w:r w:rsidR="009D37F9">
        <w:rPr>
          <w:rFonts w:ascii="Times New Roman" w:hAnsi="Times New Roman"/>
          <w:snapToGrid/>
          <w:sz w:val="24"/>
          <w:szCs w:val="24"/>
        </w:rPr>
        <w:t>, 202</w:t>
      </w:r>
      <w:r w:rsidR="00727C1F">
        <w:rPr>
          <w:rFonts w:ascii="Times New Roman" w:hAnsi="Times New Roman"/>
          <w:snapToGrid/>
          <w:sz w:val="24"/>
          <w:szCs w:val="24"/>
        </w:rPr>
        <w:t>7</w:t>
      </w:r>
      <w:r w:rsidR="009D37F9">
        <w:rPr>
          <w:rFonts w:ascii="Times New Roman" w:hAnsi="Times New Roman"/>
          <w:snapToGrid/>
          <w:sz w:val="24"/>
          <w:szCs w:val="24"/>
        </w:rPr>
        <w:t>)</w:t>
      </w:r>
      <w:r w:rsidR="001C277C">
        <w:rPr>
          <w:rFonts w:ascii="Times New Roman" w:hAnsi="Times New Roman"/>
          <w:snapToGrid/>
          <w:sz w:val="24"/>
          <w:szCs w:val="24"/>
        </w:rPr>
        <w:t>.</w:t>
      </w:r>
      <w:r w:rsidR="008A1BF6">
        <w:rPr>
          <w:rFonts w:ascii="Times New Roman" w:hAnsi="Times New Roman"/>
          <w:snapToGrid/>
          <w:sz w:val="24"/>
          <w:szCs w:val="24"/>
        </w:rPr>
        <w:t xml:space="preserve"> </w:t>
      </w:r>
      <w:r w:rsidR="006D6A97">
        <w:rPr>
          <w:rFonts w:ascii="Times New Roman" w:hAnsi="Times New Roman"/>
          <w:snapToGrid/>
          <w:sz w:val="24"/>
          <w:szCs w:val="24"/>
        </w:rPr>
        <w:t xml:space="preserve">On average, </w:t>
      </w:r>
      <w:r w:rsidR="00937232">
        <w:rPr>
          <w:rFonts w:ascii="Times New Roman" w:hAnsi="Times New Roman"/>
          <w:snapToGrid/>
          <w:sz w:val="24"/>
          <w:szCs w:val="24"/>
        </w:rPr>
        <w:t>13</w:t>
      </w:r>
      <w:r w:rsidR="007A3CC9">
        <w:rPr>
          <w:rFonts w:ascii="Times New Roman" w:hAnsi="Times New Roman"/>
          <w:snapToGrid/>
          <w:sz w:val="24"/>
          <w:szCs w:val="24"/>
        </w:rPr>
        <w:t xml:space="preserve"> </w:t>
      </w:r>
      <w:r w:rsidR="009707F3">
        <w:rPr>
          <w:rFonts w:ascii="Times New Roman" w:hAnsi="Times New Roman"/>
          <w:snapToGrid/>
          <w:sz w:val="24"/>
          <w:szCs w:val="24"/>
        </w:rPr>
        <w:t xml:space="preserve">state </w:t>
      </w:r>
      <w:r w:rsidR="007A3CC9">
        <w:rPr>
          <w:rFonts w:ascii="Times New Roman" w:hAnsi="Times New Roman"/>
          <w:snapToGrid/>
          <w:sz w:val="24"/>
          <w:szCs w:val="24"/>
        </w:rPr>
        <w:t>agencies will participate in a</w:t>
      </w:r>
      <w:r w:rsidR="007376D8">
        <w:rPr>
          <w:rFonts w:ascii="Times New Roman" w:hAnsi="Times New Roman"/>
          <w:snapToGrid/>
          <w:sz w:val="24"/>
          <w:szCs w:val="24"/>
        </w:rPr>
        <w:t xml:space="preserve"> CFSR </w:t>
      </w:r>
      <w:r w:rsidR="007A3CC9">
        <w:rPr>
          <w:rFonts w:ascii="Times New Roman" w:hAnsi="Times New Roman"/>
          <w:snapToGrid/>
          <w:sz w:val="24"/>
          <w:szCs w:val="24"/>
        </w:rPr>
        <w:t>per year</w:t>
      </w:r>
      <w:r w:rsidR="00CE122B">
        <w:rPr>
          <w:rFonts w:ascii="Times New Roman" w:hAnsi="Times New Roman"/>
          <w:snapToGrid/>
          <w:sz w:val="24"/>
          <w:szCs w:val="24"/>
        </w:rPr>
        <w:t>.  Each CFSR will consist of three</w:t>
      </w:r>
      <w:r w:rsidR="007376D8">
        <w:rPr>
          <w:rFonts w:ascii="Times New Roman" w:hAnsi="Times New Roman"/>
          <w:snapToGrid/>
          <w:sz w:val="24"/>
          <w:szCs w:val="24"/>
        </w:rPr>
        <w:t xml:space="preserve"> components</w:t>
      </w:r>
      <w:r w:rsidR="00AE38F9">
        <w:rPr>
          <w:rFonts w:ascii="Times New Roman" w:hAnsi="Times New Roman"/>
          <w:snapToGrid/>
          <w:sz w:val="24"/>
          <w:szCs w:val="24"/>
        </w:rPr>
        <w:t>: statewide</w:t>
      </w:r>
      <w:r w:rsidR="008A1BF6">
        <w:rPr>
          <w:rFonts w:ascii="Times New Roman" w:hAnsi="Times New Roman"/>
          <w:snapToGrid/>
          <w:sz w:val="24"/>
          <w:szCs w:val="24"/>
        </w:rPr>
        <w:t xml:space="preserve"> assessment, onsite review and program improvement plan. </w:t>
      </w:r>
    </w:p>
    <w:p w:rsidR="005C62B0" w:rsidP="00DE529D" w14:paraId="725DE96B" w14:textId="77777777">
      <w:pPr>
        <w:widowControl/>
        <w:ind w:left="360"/>
        <w:rPr>
          <w:rFonts w:ascii="Times New Roman" w:hAnsi="Times New Roman"/>
          <w:snapToGrid/>
          <w:sz w:val="24"/>
          <w:szCs w:val="24"/>
        </w:rPr>
      </w:pPr>
    </w:p>
    <w:p w:rsidR="004602FE" w:rsidRPr="004F7B95" w:rsidP="00DE529D" w14:paraId="4F91A69D" w14:textId="2BBB2FE2">
      <w:pPr>
        <w:widowControl/>
        <w:ind w:left="360"/>
        <w:rPr>
          <w:rFonts w:ascii="Times New Roman" w:hAnsi="Times New Roman"/>
          <w:snapToGrid/>
          <w:sz w:val="24"/>
          <w:szCs w:val="24"/>
        </w:rPr>
      </w:pPr>
      <w:r>
        <w:rPr>
          <w:rFonts w:ascii="Times New Roman" w:hAnsi="Times New Roman"/>
          <w:snapToGrid/>
          <w:sz w:val="24"/>
          <w:szCs w:val="24"/>
        </w:rPr>
        <w:t>The previous rounds of the CFSR</w:t>
      </w:r>
      <w:r w:rsidR="005C62B0">
        <w:rPr>
          <w:rFonts w:ascii="Times New Roman" w:hAnsi="Times New Roman"/>
          <w:snapToGrid/>
          <w:sz w:val="24"/>
          <w:szCs w:val="24"/>
        </w:rPr>
        <w:t xml:space="preserve"> (Rounds 1, 2 and 3)</w:t>
      </w:r>
      <w:r>
        <w:rPr>
          <w:rFonts w:ascii="Times New Roman" w:hAnsi="Times New Roman"/>
          <w:snapToGrid/>
          <w:sz w:val="24"/>
          <w:szCs w:val="24"/>
        </w:rPr>
        <w:t xml:space="preserve"> </w:t>
      </w:r>
      <w:r w:rsidR="003E6740">
        <w:rPr>
          <w:rFonts w:ascii="Times New Roman" w:hAnsi="Times New Roman"/>
          <w:snapToGrid/>
          <w:sz w:val="24"/>
          <w:szCs w:val="24"/>
        </w:rPr>
        <w:t>inform the following burden estimates:</w:t>
      </w:r>
    </w:p>
    <w:p w:rsidR="008F7221" w:rsidP="00DE529D" w14:paraId="3A96E1A4" w14:textId="77777777">
      <w:pPr>
        <w:ind w:left="360"/>
        <w:rPr>
          <w:rFonts w:ascii="Calibri" w:hAnsi="Calibri" w:cs="Calibri"/>
          <w:sz w:val="22"/>
          <w:szCs w:val="22"/>
        </w:rPr>
      </w:pPr>
    </w:p>
    <w:p w:rsidR="007A0FBE" w:rsidP="00DE529D" w14:paraId="495B18F5" w14:textId="1F150EEA">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006E361E">
        <w:rPr>
          <w:rFonts w:ascii="Times New Roman" w:hAnsi="Times New Roman"/>
          <w:snapToGrid/>
          <w:sz w:val="24"/>
          <w:szCs w:val="24"/>
        </w:rPr>
        <w:t>within the Department of Labor</w:t>
      </w:r>
      <w:r w:rsidRPr="00A06816" w:rsidR="00A06816">
        <w:rPr>
          <w:rFonts w:ascii="Times New Roman" w:hAnsi="Times New Roman"/>
          <w:snapToGrid/>
          <w:sz w:val="24"/>
          <w:szCs w:val="24"/>
        </w:rPr>
        <w:t xml:space="preserve"> </w:t>
      </w:r>
      <w:r w:rsidRPr="00EC26A5" w:rsidR="00A06816">
        <w:rPr>
          <w:rFonts w:ascii="Times New Roman" w:hAnsi="Times New Roman"/>
          <w:snapToGrid/>
          <w:sz w:val="24"/>
          <w:szCs w:val="24"/>
        </w:rPr>
        <w:t xml:space="preserve">job code for </w:t>
      </w:r>
      <w:r w:rsidR="00A06816">
        <w:rPr>
          <w:rFonts w:ascii="Times New Roman" w:hAnsi="Times New Roman"/>
          <w:snapToGrid/>
          <w:sz w:val="24"/>
          <w:szCs w:val="24"/>
        </w:rPr>
        <w:t>Social Workers, All Other</w:t>
      </w:r>
      <w:r w:rsidRPr="00EC26A5" w:rsidR="00A06816">
        <w:rPr>
          <w:rFonts w:ascii="Times New Roman" w:hAnsi="Times New Roman"/>
          <w:snapToGrid/>
          <w:sz w:val="24"/>
          <w:szCs w:val="24"/>
        </w:rPr>
        <w:t xml:space="preserve"> [21-10</w:t>
      </w:r>
      <w:r w:rsidR="00A06816">
        <w:rPr>
          <w:rFonts w:ascii="Times New Roman" w:hAnsi="Times New Roman"/>
          <w:snapToGrid/>
          <w:sz w:val="24"/>
          <w:szCs w:val="24"/>
        </w:rPr>
        <w:t>29</w:t>
      </w:r>
      <w:r w:rsidRPr="00EC26A5" w:rsidR="00A06816">
        <w:rPr>
          <w:rFonts w:ascii="Times New Roman" w:hAnsi="Times New Roman"/>
          <w:snapToGrid/>
          <w:sz w:val="24"/>
          <w:szCs w:val="24"/>
        </w:rPr>
        <w:t>]</w:t>
      </w:r>
      <w:r w:rsidR="006E361E">
        <w:rPr>
          <w:rFonts w:ascii="Times New Roman" w:hAnsi="Times New Roman"/>
          <w:snapToGrid/>
          <w:sz w:val="24"/>
          <w:szCs w:val="24"/>
        </w:rPr>
        <w:t xml:space="preserve"> </w:t>
      </w:r>
      <w:r w:rsidR="00730203">
        <w:rPr>
          <w:rFonts w:ascii="Times New Roman" w:hAnsi="Times New Roman"/>
          <w:snapToGrid/>
          <w:sz w:val="24"/>
          <w:szCs w:val="24"/>
        </w:rPr>
        <w:t>[</w:t>
      </w:r>
      <w:hyperlink r:id="rId11" w:anchor="21-0000" w:history="1">
        <w:r w:rsidRPr="009D01E4" w:rsidR="0079577B">
          <w:rPr>
            <w:rStyle w:val="Hyperlink"/>
            <w:rFonts w:ascii="Times New Roman" w:hAnsi="Times New Roman"/>
            <w:szCs w:val="24"/>
          </w:rPr>
          <w:t>https://www.bls.gov/oes/current/oes_nat.htm#21-0000</w:t>
        </w:r>
      </w:hyperlink>
      <w:r w:rsidR="00730203">
        <w:rPr>
          <w:rFonts w:ascii="Times New Roman" w:hAnsi="Times New Roman"/>
        </w:rPr>
        <w:t xml:space="preserve">] </w:t>
      </w:r>
      <w:r w:rsidRPr="00EC26A5" w:rsidR="00E368FB">
        <w:rPr>
          <w:rFonts w:ascii="Times New Roman" w:hAnsi="Times New Roman"/>
          <w:snapToGrid/>
          <w:sz w:val="24"/>
          <w:szCs w:val="24"/>
        </w:rPr>
        <w:t>and</w:t>
      </w:r>
      <w:r w:rsidR="00794D55">
        <w:rPr>
          <w:rFonts w:ascii="Times New Roman" w:hAnsi="Times New Roman"/>
          <w:snapToGrid/>
          <w:sz w:val="24"/>
          <w:szCs w:val="24"/>
        </w:rPr>
        <w:t xml:space="preserve"> national average</w:t>
      </w:r>
      <w:r w:rsidRPr="00EC26A5" w:rsidR="00E368FB">
        <w:rPr>
          <w:rFonts w:ascii="Times New Roman" w:hAnsi="Times New Roman"/>
          <w:snapToGrid/>
          <w:sz w:val="24"/>
          <w:szCs w:val="24"/>
        </w:rPr>
        <w:t xml:space="preserve"> wage data from May 20</w:t>
      </w:r>
      <w:r w:rsidR="00794D55">
        <w:rPr>
          <w:rFonts w:ascii="Times New Roman" w:hAnsi="Times New Roman"/>
          <w:snapToGrid/>
          <w:sz w:val="24"/>
          <w:szCs w:val="24"/>
        </w:rPr>
        <w:t>2</w:t>
      </w:r>
      <w:r w:rsidR="0099156B">
        <w:rPr>
          <w:rFonts w:ascii="Times New Roman" w:hAnsi="Times New Roman"/>
          <w:snapToGrid/>
          <w:sz w:val="24"/>
          <w:szCs w:val="24"/>
        </w:rPr>
        <w:t>3</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794D55">
        <w:rPr>
          <w:rFonts w:ascii="Times New Roman" w:hAnsi="Times New Roman"/>
          <w:snapToGrid/>
          <w:sz w:val="24"/>
          <w:szCs w:val="24"/>
        </w:rPr>
        <w:t>3</w:t>
      </w:r>
      <w:r w:rsidR="000A4012">
        <w:rPr>
          <w:rFonts w:ascii="Times New Roman" w:hAnsi="Times New Roman"/>
          <w:snapToGrid/>
          <w:sz w:val="24"/>
          <w:szCs w:val="24"/>
        </w:rPr>
        <w:t>3</w:t>
      </w:r>
      <w:r w:rsidR="00794D55">
        <w:rPr>
          <w:rFonts w:ascii="Times New Roman" w:hAnsi="Times New Roman"/>
          <w:snapToGrid/>
          <w:sz w:val="24"/>
          <w:szCs w:val="24"/>
        </w:rPr>
        <w:t>.</w:t>
      </w:r>
      <w:r w:rsidR="000A4012">
        <w:rPr>
          <w:rFonts w:ascii="Times New Roman" w:hAnsi="Times New Roman"/>
          <w:snapToGrid/>
          <w:sz w:val="24"/>
          <w:szCs w:val="24"/>
        </w:rPr>
        <w:t>08</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w:t>
      </w:r>
      <w:r w:rsidR="004E115F">
        <w:rPr>
          <w:rFonts w:ascii="Times New Roman" w:hAnsi="Times New Roman"/>
          <w:snapToGrid/>
          <w:sz w:val="24"/>
          <w:szCs w:val="24"/>
        </w:rPr>
        <w:t>To account for fringe benefits and overhead the rate was multiplied by two wh</w:t>
      </w:r>
      <w:r w:rsidR="006712BF">
        <w:rPr>
          <w:rFonts w:ascii="Times New Roman" w:hAnsi="Times New Roman"/>
          <w:snapToGrid/>
          <w:sz w:val="24"/>
          <w:szCs w:val="24"/>
        </w:rPr>
        <w:t>ich is $</w:t>
      </w:r>
      <w:r w:rsidR="009F5E36">
        <w:rPr>
          <w:rFonts w:ascii="Times New Roman" w:hAnsi="Times New Roman"/>
          <w:snapToGrid/>
          <w:sz w:val="24"/>
          <w:szCs w:val="24"/>
        </w:rPr>
        <w:t>66</w:t>
      </w:r>
      <w:r w:rsidR="006712BF">
        <w:rPr>
          <w:rFonts w:ascii="Times New Roman" w:hAnsi="Times New Roman"/>
          <w:snapToGrid/>
          <w:sz w:val="24"/>
          <w:szCs w:val="24"/>
        </w:rPr>
        <w:t>.</w:t>
      </w:r>
      <w:r w:rsidR="009F5E36">
        <w:rPr>
          <w:rFonts w:ascii="Times New Roman" w:hAnsi="Times New Roman"/>
          <w:snapToGrid/>
          <w:sz w:val="24"/>
          <w:szCs w:val="24"/>
        </w:rPr>
        <w:t>16</w:t>
      </w:r>
      <w:r w:rsidR="006712BF">
        <w:rPr>
          <w:rFonts w:ascii="Times New Roman" w:hAnsi="Times New Roman"/>
          <w:snapToGrid/>
          <w:sz w:val="24"/>
          <w:szCs w:val="24"/>
        </w:rPr>
        <w:t xml:space="preserve">. </w:t>
      </w:r>
      <w:r w:rsidRPr="00EC26A5" w:rsidR="00E368FB">
        <w:rPr>
          <w:rFonts w:ascii="Times New Roman" w:hAnsi="Times New Roman"/>
          <w:snapToGrid/>
          <w:sz w:val="24"/>
          <w:szCs w:val="24"/>
        </w:rPr>
        <w:t xml:space="preserve">The estimate of annualized cost to respondents for </w:t>
      </w:r>
      <w:r w:rsidR="00F00C29">
        <w:rPr>
          <w:rFonts w:ascii="Times New Roman" w:hAnsi="Times New Roman"/>
          <w:snapToGrid/>
          <w:sz w:val="24"/>
          <w:szCs w:val="24"/>
        </w:rPr>
        <w:t xml:space="preserve">annual </w:t>
      </w:r>
      <w:r w:rsidRPr="00EC26A5" w:rsidR="00F00C29">
        <w:rPr>
          <w:rFonts w:ascii="Times New Roman" w:hAnsi="Times New Roman"/>
          <w:snapToGrid/>
          <w:sz w:val="24"/>
          <w:szCs w:val="24"/>
        </w:rPr>
        <w:t>burden</w:t>
      </w:r>
      <w:r w:rsidRPr="00EC26A5" w:rsidR="00E368FB">
        <w:rPr>
          <w:rFonts w:ascii="Times New Roman" w:hAnsi="Times New Roman"/>
          <w:snapToGrid/>
          <w:sz w:val="24"/>
          <w:szCs w:val="24"/>
        </w:rPr>
        <w:t xml:space="preserve"> is $</w:t>
      </w:r>
      <w:r w:rsidR="008B16FA">
        <w:rPr>
          <w:rFonts w:ascii="Times New Roman" w:hAnsi="Times New Roman"/>
          <w:snapToGrid/>
          <w:sz w:val="24"/>
          <w:szCs w:val="24"/>
        </w:rPr>
        <w:t>6</w:t>
      </w:r>
      <w:r w:rsidR="009F5E36">
        <w:rPr>
          <w:rFonts w:ascii="Times New Roman" w:hAnsi="Times New Roman"/>
          <w:snapToGrid/>
          <w:sz w:val="24"/>
          <w:szCs w:val="24"/>
        </w:rPr>
        <w:t>6</w:t>
      </w:r>
      <w:r w:rsidR="008B16FA">
        <w:rPr>
          <w:rFonts w:ascii="Times New Roman" w:hAnsi="Times New Roman"/>
          <w:snapToGrid/>
          <w:sz w:val="24"/>
          <w:szCs w:val="24"/>
        </w:rPr>
        <w:t>.</w:t>
      </w:r>
      <w:r w:rsidR="009F5E36">
        <w:rPr>
          <w:rFonts w:ascii="Times New Roman" w:hAnsi="Times New Roman"/>
          <w:snapToGrid/>
          <w:sz w:val="24"/>
          <w:szCs w:val="24"/>
        </w:rPr>
        <w:t>16</w:t>
      </w:r>
      <w:r w:rsidRPr="00EC26A5" w:rsidR="00E368FB">
        <w:rPr>
          <w:rFonts w:ascii="Times New Roman" w:hAnsi="Times New Roman"/>
          <w:snapToGrid/>
          <w:sz w:val="24"/>
          <w:szCs w:val="24"/>
        </w:rPr>
        <w:t xml:space="preserve"> </w:t>
      </w:r>
      <w:r w:rsidR="005402BC">
        <w:rPr>
          <w:rFonts w:ascii="Times New Roman" w:hAnsi="Times New Roman"/>
          <w:snapToGrid/>
          <w:sz w:val="24"/>
          <w:szCs w:val="24"/>
        </w:rPr>
        <w:t>times</w:t>
      </w:r>
      <w:r w:rsidR="00D04A8A">
        <w:rPr>
          <w:rFonts w:ascii="Times New Roman" w:hAnsi="Times New Roman"/>
          <w:snapToGrid/>
          <w:sz w:val="24"/>
          <w:szCs w:val="24"/>
        </w:rPr>
        <w:t xml:space="preserve"> </w:t>
      </w:r>
      <w:r w:rsidR="00584D3A">
        <w:rPr>
          <w:rFonts w:ascii="Times New Roman" w:hAnsi="Times New Roman"/>
          <w:snapToGrid/>
          <w:sz w:val="24"/>
          <w:szCs w:val="24"/>
        </w:rPr>
        <w:t>20</w:t>
      </w:r>
      <w:r w:rsidR="005E3403">
        <w:rPr>
          <w:rFonts w:ascii="Times New Roman" w:hAnsi="Times New Roman"/>
          <w:snapToGrid/>
          <w:sz w:val="24"/>
          <w:szCs w:val="24"/>
        </w:rPr>
        <w:t>,878</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AA7361">
        <w:rPr>
          <w:rFonts w:ascii="Times New Roman" w:hAnsi="Times New Roman"/>
          <w:snapToGrid/>
          <w:sz w:val="24"/>
          <w:szCs w:val="24"/>
        </w:rPr>
        <w:t>1,3</w:t>
      </w:r>
      <w:r w:rsidR="004D57C7">
        <w:rPr>
          <w:rFonts w:ascii="Times New Roman" w:hAnsi="Times New Roman"/>
          <w:snapToGrid/>
          <w:sz w:val="24"/>
          <w:szCs w:val="24"/>
        </w:rPr>
        <w:t>81</w:t>
      </w:r>
      <w:r w:rsidR="00260A39">
        <w:rPr>
          <w:rFonts w:ascii="Times New Roman" w:hAnsi="Times New Roman"/>
          <w:snapToGrid/>
          <w:sz w:val="24"/>
          <w:szCs w:val="24"/>
        </w:rPr>
        <w:t>,</w:t>
      </w:r>
      <w:r w:rsidR="004D57C7">
        <w:rPr>
          <w:rFonts w:ascii="Times New Roman" w:hAnsi="Times New Roman"/>
          <w:snapToGrid/>
          <w:sz w:val="24"/>
          <w:szCs w:val="24"/>
        </w:rPr>
        <w:t>288</w:t>
      </w:r>
      <w:r w:rsidR="00AA7361">
        <w:rPr>
          <w:rFonts w:ascii="Times New Roman" w:hAnsi="Times New Roman"/>
          <w:snapToGrid/>
          <w:sz w:val="24"/>
          <w:szCs w:val="24"/>
        </w:rPr>
        <w:t>.</w:t>
      </w:r>
    </w:p>
    <w:p w:rsidR="00413057" w:rsidP="00DE529D" w14:paraId="44C9F1C8" w14:textId="124D4DAA">
      <w:pPr>
        <w:widowControl/>
        <w:ind w:left="360"/>
        <w:rPr>
          <w:rFonts w:ascii="Times New Roman" w:hAnsi="Times New Roman"/>
          <w:snapToGrid/>
          <w:sz w:val="24"/>
          <w:szCs w:val="24"/>
        </w:rPr>
      </w:pPr>
    </w:p>
    <w:p w:rsidR="00413057" w:rsidP="00635D0B" w14:paraId="0B32E920" w14:textId="72D4D261">
      <w:pPr>
        <w:ind w:left="360"/>
        <w:rPr>
          <w:rFonts w:ascii="Times New Roman" w:hAnsi="Times New Roman"/>
          <w:sz w:val="24"/>
        </w:rPr>
      </w:pPr>
      <w:r w:rsidRPr="00413057">
        <w:rPr>
          <w:rFonts w:ascii="Times New Roman" w:hAnsi="Times New Roman"/>
          <w:sz w:val="24"/>
        </w:rPr>
        <w:t>We estimate over the next three fiscal years (20</w:t>
      </w:r>
      <w:r w:rsidR="00635D0B">
        <w:rPr>
          <w:rFonts w:ascii="Times New Roman" w:hAnsi="Times New Roman"/>
          <w:sz w:val="24"/>
        </w:rPr>
        <w:t>2</w:t>
      </w:r>
      <w:r w:rsidR="00286841">
        <w:rPr>
          <w:rFonts w:ascii="Times New Roman" w:hAnsi="Times New Roman"/>
          <w:sz w:val="24"/>
        </w:rPr>
        <w:t>5</w:t>
      </w:r>
      <w:r w:rsidRPr="00413057">
        <w:rPr>
          <w:rFonts w:ascii="Times New Roman" w:hAnsi="Times New Roman"/>
          <w:sz w:val="24"/>
        </w:rPr>
        <w:t>, 20</w:t>
      </w:r>
      <w:r w:rsidR="00635D0B">
        <w:rPr>
          <w:rFonts w:ascii="Times New Roman" w:hAnsi="Times New Roman"/>
          <w:sz w:val="24"/>
        </w:rPr>
        <w:t>2</w:t>
      </w:r>
      <w:r w:rsidR="00286841">
        <w:rPr>
          <w:rFonts w:ascii="Times New Roman" w:hAnsi="Times New Roman"/>
          <w:sz w:val="24"/>
        </w:rPr>
        <w:t>6</w:t>
      </w:r>
      <w:r w:rsidRPr="00413057">
        <w:rPr>
          <w:rFonts w:ascii="Times New Roman" w:hAnsi="Times New Roman"/>
          <w:sz w:val="24"/>
        </w:rPr>
        <w:t>, and 202</w:t>
      </w:r>
      <w:r w:rsidR="00286841">
        <w:rPr>
          <w:rFonts w:ascii="Times New Roman" w:hAnsi="Times New Roman"/>
          <w:sz w:val="24"/>
        </w:rPr>
        <w:t>7</w:t>
      </w:r>
      <w:r w:rsidRPr="00413057">
        <w:rPr>
          <w:rFonts w:ascii="Times New Roman" w:hAnsi="Times New Roman"/>
          <w:sz w:val="24"/>
        </w:rPr>
        <w:t>), on average, 1</w:t>
      </w:r>
      <w:r w:rsidR="00635D0B">
        <w:rPr>
          <w:rFonts w:ascii="Times New Roman" w:hAnsi="Times New Roman"/>
          <w:sz w:val="24"/>
        </w:rPr>
        <w:t>3</w:t>
      </w:r>
      <w:r w:rsidRPr="00413057">
        <w:rPr>
          <w:rFonts w:ascii="Times New Roman" w:hAnsi="Times New Roman"/>
          <w:sz w:val="24"/>
        </w:rPr>
        <w:t xml:space="preserve"> </w:t>
      </w:r>
      <w:r w:rsidR="00E21245">
        <w:rPr>
          <w:rFonts w:ascii="Times New Roman" w:hAnsi="Times New Roman"/>
          <w:sz w:val="24"/>
        </w:rPr>
        <w:t xml:space="preserve">state </w:t>
      </w:r>
      <w:r w:rsidR="00DF5606">
        <w:rPr>
          <w:rFonts w:ascii="Times New Roman" w:hAnsi="Times New Roman"/>
          <w:sz w:val="24"/>
        </w:rPr>
        <w:t>Title IV</w:t>
      </w:r>
      <w:r w:rsidR="00D57245">
        <w:rPr>
          <w:rFonts w:ascii="Times New Roman" w:hAnsi="Times New Roman"/>
          <w:sz w:val="24"/>
        </w:rPr>
        <w:t xml:space="preserve">-E agencies </w:t>
      </w:r>
      <w:r w:rsidRPr="00413057">
        <w:rPr>
          <w:rFonts w:ascii="Times New Roman" w:hAnsi="Times New Roman"/>
          <w:sz w:val="24"/>
        </w:rPr>
        <w:t xml:space="preserve">per year will be </w:t>
      </w:r>
      <w:r w:rsidR="00B144DA">
        <w:rPr>
          <w:rFonts w:ascii="Times New Roman" w:hAnsi="Times New Roman"/>
          <w:sz w:val="24"/>
        </w:rPr>
        <w:t>reviewed</w:t>
      </w:r>
      <w:r w:rsidRPr="00413057">
        <w:rPr>
          <w:rFonts w:ascii="Times New Roman" w:hAnsi="Times New Roman"/>
          <w:sz w:val="24"/>
        </w:rPr>
        <w:t xml:space="preserve">.  </w:t>
      </w:r>
    </w:p>
    <w:p w:rsidR="00635D0B" w:rsidRPr="00413057" w:rsidP="00635D0B" w14:paraId="655AA7FD" w14:textId="77777777">
      <w:pPr>
        <w:rPr>
          <w:rFonts w:ascii="Times New Roman" w:hAnsi="Times New Roman"/>
          <w:sz w:val="24"/>
        </w:rPr>
      </w:pPr>
    </w:p>
    <w:p w:rsidR="00D60543" w:rsidP="007C789B" w14:paraId="77D4A871" w14:textId="77777777">
      <w:pPr>
        <w:widowControl/>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2238D3" w:rsidRPr="002238D3" w:rsidP="002238D3" w14:paraId="373048CC" w14:textId="40E66ED2">
      <w:pPr>
        <w:widowControl/>
        <w:ind w:left="360"/>
        <w:rPr>
          <w:rFonts w:ascii="Times New Roman" w:hAnsi="Times New Roman"/>
          <w:snapToGrid/>
          <w:sz w:val="24"/>
          <w:szCs w:val="24"/>
        </w:rPr>
      </w:pPr>
      <w:r>
        <w:rPr>
          <w:rFonts w:ascii="Times New Roman" w:hAnsi="Times New Roman"/>
          <w:snapToGrid/>
          <w:sz w:val="24"/>
          <w:szCs w:val="24"/>
        </w:rPr>
        <w:t>T</w:t>
      </w:r>
      <w:r w:rsidRPr="002238D3">
        <w:rPr>
          <w:rFonts w:ascii="Times New Roman" w:hAnsi="Times New Roman"/>
          <w:snapToGrid/>
          <w:sz w:val="24"/>
          <w:szCs w:val="24"/>
        </w:rPr>
        <w:t xml:space="preserve">here are no </w:t>
      </w:r>
      <w:r w:rsidR="00FB362E">
        <w:rPr>
          <w:rFonts w:ascii="Times New Roman" w:hAnsi="Times New Roman"/>
          <w:snapToGrid/>
          <w:sz w:val="24"/>
          <w:szCs w:val="24"/>
        </w:rPr>
        <w:t xml:space="preserve">other </w:t>
      </w:r>
      <w:r w:rsidRPr="002238D3">
        <w:rPr>
          <w:rFonts w:ascii="Times New Roman" w:hAnsi="Times New Roman"/>
          <w:snapToGrid/>
          <w:sz w:val="24"/>
          <w:szCs w:val="24"/>
        </w:rPr>
        <w:t>costs to respondents or record keepers.</w:t>
      </w:r>
    </w:p>
    <w:p w:rsidR="00D60543" w:rsidP="00DE529D" w14:paraId="644A1DE1"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2238D3" w:rsidRPr="006518D0" w:rsidP="002238D3" w14:paraId="1C1B2F7A" w14:textId="007F5694">
      <w:pPr>
        <w:widowControl/>
        <w:ind w:left="360"/>
        <w:rPr>
          <w:rFonts w:ascii="Times New Roman" w:hAnsi="Times New Roman"/>
          <w:snapToGrid/>
          <w:sz w:val="24"/>
          <w:szCs w:val="24"/>
        </w:rPr>
      </w:pPr>
      <w:r w:rsidRPr="006518D0">
        <w:rPr>
          <w:rFonts w:ascii="Times New Roman" w:hAnsi="Times New Roman"/>
          <w:snapToGrid/>
          <w:sz w:val="24"/>
          <w:szCs w:val="24"/>
        </w:rPr>
        <w:t xml:space="preserve">The projected annual cost to the Federal government for the </w:t>
      </w:r>
      <w:r w:rsidRPr="006518D0" w:rsidR="00965054">
        <w:rPr>
          <w:rFonts w:ascii="Times New Roman" w:hAnsi="Times New Roman"/>
          <w:snapToGrid/>
          <w:sz w:val="24"/>
          <w:szCs w:val="24"/>
        </w:rPr>
        <w:t>CFSR</w:t>
      </w:r>
      <w:r w:rsidRPr="006518D0">
        <w:rPr>
          <w:rFonts w:ascii="Times New Roman" w:hAnsi="Times New Roman"/>
          <w:snapToGrid/>
          <w:sz w:val="24"/>
          <w:szCs w:val="24"/>
        </w:rPr>
        <w:t xml:space="preserve"> is $</w:t>
      </w:r>
      <w:r w:rsidR="003E2887">
        <w:rPr>
          <w:rFonts w:ascii="Times New Roman" w:hAnsi="Times New Roman"/>
          <w:snapToGrid/>
          <w:sz w:val="24"/>
          <w:szCs w:val="24"/>
        </w:rPr>
        <w:t>826,675</w:t>
      </w:r>
      <w:r w:rsidRPr="006518D0">
        <w:rPr>
          <w:rFonts w:ascii="Times New Roman" w:hAnsi="Times New Roman"/>
          <w:snapToGrid/>
          <w:sz w:val="24"/>
          <w:szCs w:val="24"/>
        </w:rPr>
        <w:t xml:space="preserve"> (</w:t>
      </w:r>
      <w:r w:rsidRPr="006518D0" w:rsidR="00542D70">
        <w:rPr>
          <w:rFonts w:ascii="Times New Roman" w:hAnsi="Times New Roman"/>
          <w:snapToGrid/>
          <w:sz w:val="24"/>
          <w:szCs w:val="24"/>
        </w:rPr>
        <w:t>18,720</w:t>
      </w:r>
      <w:r w:rsidRPr="006518D0">
        <w:rPr>
          <w:rFonts w:ascii="Times New Roman" w:hAnsi="Times New Roman"/>
          <w:snapToGrid/>
          <w:sz w:val="24"/>
          <w:szCs w:val="24"/>
        </w:rPr>
        <w:t xml:space="preserve"> hours </w:t>
      </w:r>
      <w:r w:rsidRPr="006518D0" w:rsidR="00A854F1">
        <w:rPr>
          <w:rFonts w:ascii="Times New Roman" w:hAnsi="Times New Roman"/>
          <w:snapToGrid/>
          <w:sz w:val="24"/>
          <w:szCs w:val="24"/>
        </w:rPr>
        <w:t>times</w:t>
      </w:r>
      <w:r w:rsidRPr="006518D0">
        <w:rPr>
          <w:rFonts w:ascii="Times New Roman" w:hAnsi="Times New Roman"/>
          <w:snapToGrid/>
          <w:sz w:val="24"/>
          <w:szCs w:val="24"/>
        </w:rPr>
        <w:t xml:space="preserve"> $</w:t>
      </w:r>
      <w:r w:rsidR="00963437">
        <w:rPr>
          <w:rFonts w:ascii="Times New Roman" w:hAnsi="Times New Roman"/>
          <w:snapToGrid/>
          <w:sz w:val="24"/>
          <w:szCs w:val="24"/>
        </w:rPr>
        <w:t>4</w:t>
      </w:r>
      <w:r w:rsidR="003E2887">
        <w:rPr>
          <w:rFonts w:ascii="Times New Roman" w:hAnsi="Times New Roman"/>
          <w:snapToGrid/>
          <w:sz w:val="24"/>
          <w:szCs w:val="24"/>
        </w:rPr>
        <w:t>4</w:t>
      </w:r>
      <w:r w:rsidR="00963437">
        <w:rPr>
          <w:rFonts w:ascii="Times New Roman" w:hAnsi="Times New Roman"/>
          <w:snapToGrid/>
          <w:sz w:val="24"/>
          <w:szCs w:val="24"/>
        </w:rPr>
        <w:t>.</w:t>
      </w:r>
      <w:r w:rsidR="003E2887">
        <w:rPr>
          <w:rFonts w:ascii="Times New Roman" w:hAnsi="Times New Roman"/>
          <w:snapToGrid/>
          <w:sz w:val="24"/>
          <w:szCs w:val="24"/>
        </w:rPr>
        <w:t>16</w:t>
      </w:r>
      <w:r w:rsidRPr="006518D0" w:rsidR="003E2887">
        <w:rPr>
          <w:rFonts w:ascii="Times New Roman" w:hAnsi="Times New Roman"/>
          <w:snapToGrid/>
          <w:sz w:val="24"/>
          <w:szCs w:val="24"/>
        </w:rPr>
        <w:t xml:space="preserve"> </w:t>
      </w:r>
      <w:r w:rsidRPr="006518D0">
        <w:rPr>
          <w:rFonts w:ascii="Times New Roman" w:hAnsi="Times New Roman"/>
          <w:snapToGrid/>
          <w:sz w:val="24"/>
          <w:szCs w:val="24"/>
        </w:rPr>
        <w:t>per hour =$</w:t>
      </w:r>
      <w:r w:rsidR="003E2887">
        <w:rPr>
          <w:rFonts w:ascii="Times New Roman" w:hAnsi="Times New Roman"/>
          <w:snapToGrid/>
          <w:sz w:val="24"/>
          <w:szCs w:val="24"/>
        </w:rPr>
        <w:t>826,675</w:t>
      </w:r>
      <w:r w:rsidR="009341DF">
        <w:rPr>
          <w:rFonts w:ascii="Times New Roman" w:hAnsi="Times New Roman"/>
          <w:snapToGrid/>
          <w:sz w:val="24"/>
          <w:szCs w:val="24"/>
        </w:rPr>
        <w:t>,456</w:t>
      </w:r>
      <w:r w:rsidRPr="006518D0">
        <w:rPr>
          <w:rFonts w:ascii="Times New Roman" w:hAnsi="Times New Roman"/>
          <w:snapToGrid/>
          <w:sz w:val="24"/>
          <w:szCs w:val="24"/>
        </w:rPr>
        <w:t xml:space="preserve">) </w:t>
      </w:r>
      <w:r w:rsidRPr="006518D0" w:rsidR="00AF310B">
        <w:rPr>
          <w:rFonts w:ascii="Times New Roman" w:hAnsi="Times New Roman"/>
          <w:snapToGrid/>
          <w:sz w:val="24"/>
          <w:szCs w:val="24"/>
        </w:rPr>
        <w:t xml:space="preserve">or </w:t>
      </w:r>
      <w:r w:rsidRPr="006518D0" w:rsidR="002B70E8">
        <w:rPr>
          <w:rFonts w:ascii="Times New Roman" w:hAnsi="Times New Roman"/>
          <w:snapToGrid/>
          <w:sz w:val="24"/>
          <w:szCs w:val="24"/>
        </w:rPr>
        <w:t>$</w:t>
      </w:r>
      <w:r w:rsidRPr="006518D0" w:rsidR="00DF5606">
        <w:rPr>
          <w:rFonts w:ascii="Times New Roman" w:hAnsi="Times New Roman"/>
          <w:snapToGrid/>
          <w:sz w:val="24"/>
          <w:szCs w:val="24"/>
        </w:rPr>
        <w:t>5</w:t>
      </w:r>
      <w:r w:rsidR="00855A02">
        <w:rPr>
          <w:rFonts w:ascii="Times New Roman" w:hAnsi="Times New Roman"/>
          <w:snapToGrid/>
          <w:sz w:val="24"/>
          <w:szCs w:val="24"/>
        </w:rPr>
        <w:t>9</w:t>
      </w:r>
      <w:r w:rsidR="00003E94">
        <w:rPr>
          <w:rFonts w:ascii="Times New Roman" w:hAnsi="Times New Roman"/>
          <w:snapToGrid/>
          <w:sz w:val="24"/>
          <w:szCs w:val="24"/>
        </w:rPr>
        <w:t>,112</w:t>
      </w:r>
      <w:r w:rsidR="00FF7771">
        <w:rPr>
          <w:rFonts w:ascii="Times New Roman" w:hAnsi="Times New Roman"/>
          <w:snapToGrid/>
          <w:sz w:val="24"/>
          <w:szCs w:val="24"/>
        </w:rPr>
        <w:t xml:space="preserve"> </w:t>
      </w:r>
      <w:r w:rsidRPr="006518D0" w:rsidR="00DF5606">
        <w:rPr>
          <w:rFonts w:ascii="Times New Roman" w:hAnsi="Times New Roman"/>
          <w:snapToGrid/>
          <w:sz w:val="24"/>
          <w:szCs w:val="24"/>
        </w:rPr>
        <w:t>per</w:t>
      </w:r>
      <w:r w:rsidRPr="006518D0" w:rsidR="00E21245">
        <w:rPr>
          <w:rFonts w:ascii="Times New Roman" w:hAnsi="Times New Roman"/>
          <w:snapToGrid/>
          <w:sz w:val="24"/>
          <w:szCs w:val="24"/>
        </w:rPr>
        <w:t xml:space="preserve"> state Title IV-E agency</w:t>
      </w:r>
      <w:r w:rsidRPr="006518D0" w:rsidR="002A0543">
        <w:rPr>
          <w:rFonts w:ascii="Times New Roman" w:hAnsi="Times New Roman"/>
          <w:snapToGrid/>
          <w:sz w:val="24"/>
          <w:szCs w:val="24"/>
        </w:rPr>
        <w:t xml:space="preserve"> (1,440 hours times $</w:t>
      </w:r>
      <w:r w:rsidR="009341DF">
        <w:rPr>
          <w:rFonts w:ascii="Times New Roman" w:hAnsi="Times New Roman"/>
          <w:snapToGrid/>
          <w:sz w:val="24"/>
          <w:szCs w:val="24"/>
        </w:rPr>
        <w:t>4</w:t>
      </w:r>
      <w:r w:rsidR="003E2887">
        <w:rPr>
          <w:rFonts w:ascii="Times New Roman" w:hAnsi="Times New Roman"/>
          <w:snapToGrid/>
          <w:sz w:val="24"/>
          <w:szCs w:val="24"/>
        </w:rPr>
        <w:t>4</w:t>
      </w:r>
      <w:r w:rsidR="009341DF">
        <w:rPr>
          <w:rFonts w:ascii="Times New Roman" w:hAnsi="Times New Roman"/>
          <w:snapToGrid/>
          <w:sz w:val="24"/>
          <w:szCs w:val="24"/>
        </w:rPr>
        <w:t>.</w:t>
      </w:r>
      <w:r w:rsidR="003E2887">
        <w:rPr>
          <w:rFonts w:ascii="Times New Roman" w:hAnsi="Times New Roman"/>
          <w:snapToGrid/>
          <w:sz w:val="24"/>
          <w:szCs w:val="24"/>
        </w:rPr>
        <w:t>16</w:t>
      </w:r>
      <w:r w:rsidRPr="006518D0" w:rsidR="003E2887">
        <w:rPr>
          <w:rFonts w:ascii="Times New Roman" w:hAnsi="Times New Roman"/>
          <w:snapToGrid/>
          <w:sz w:val="24"/>
          <w:szCs w:val="24"/>
        </w:rPr>
        <w:t xml:space="preserve"> </w:t>
      </w:r>
      <w:r w:rsidRPr="006518D0" w:rsidR="002A0543">
        <w:rPr>
          <w:rFonts w:ascii="Times New Roman" w:hAnsi="Times New Roman"/>
          <w:snapToGrid/>
          <w:sz w:val="24"/>
          <w:szCs w:val="24"/>
        </w:rPr>
        <w:t>per hour= $</w:t>
      </w:r>
      <w:r w:rsidR="003E2887">
        <w:rPr>
          <w:rFonts w:ascii="Times New Roman" w:hAnsi="Times New Roman"/>
          <w:snapToGrid/>
          <w:sz w:val="24"/>
          <w:szCs w:val="24"/>
        </w:rPr>
        <w:t>63</w:t>
      </w:r>
      <w:r w:rsidR="00855A02">
        <w:rPr>
          <w:rFonts w:ascii="Times New Roman" w:hAnsi="Times New Roman"/>
          <w:snapToGrid/>
          <w:sz w:val="24"/>
          <w:szCs w:val="24"/>
        </w:rPr>
        <w:t>,</w:t>
      </w:r>
      <w:r w:rsidR="003E2887">
        <w:rPr>
          <w:rFonts w:ascii="Times New Roman" w:hAnsi="Times New Roman"/>
          <w:snapToGrid/>
          <w:sz w:val="24"/>
          <w:szCs w:val="24"/>
        </w:rPr>
        <w:t>590</w:t>
      </w:r>
      <w:r w:rsidRPr="006518D0" w:rsidR="00AF4C5A">
        <w:rPr>
          <w:rFonts w:ascii="Times New Roman" w:hAnsi="Times New Roman"/>
          <w:snapToGrid/>
          <w:sz w:val="24"/>
          <w:szCs w:val="24"/>
        </w:rPr>
        <w:t>)</w:t>
      </w:r>
      <w:r w:rsidRPr="006518D0">
        <w:rPr>
          <w:rFonts w:ascii="Times New Roman" w:hAnsi="Times New Roman"/>
          <w:snapToGrid/>
          <w:sz w:val="24"/>
          <w:szCs w:val="24"/>
        </w:rPr>
        <w:t>.  This estimate consists of the ACF Children’s Bureau regional and central office staff’s time to review</w:t>
      </w:r>
      <w:r w:rsidRPr="006518D0" w:rsidR="00B25317">
        <w:rPr>
          <w:rFonts w:ascii="Times New Roman" w:hAnsi="Times New Roman"/>
          <w:snapToGrid/>
          <w:sz w:val="24"/>
          <w:szCs w:val="24"/>
        </w:rPr>
        <w:t xml:space="preserve">, </w:t>
      </w:r>
      <w:r w:rsidRPr="006518D0" w:rsidR="00AF4C5A">
        <w:rPr>
          <w:rFonts w:ascii="Times New Roman" w:hAnsi="Times New Roman"/>
          <w:snapToGrid/>
          <w:sz w:val="24"/>
          <w:szCs w:val="24"/>
        </w:rPr>
        <w:t>approve,</w:t>
      </w:r>
      <w:r w:rsidRPr="006518D0" w:rsidR="00B25317">
        <w:rPr>
          <w:rFonts w:ascii="Times New Roman" w:hAnsi="Times New Roman"/>
          <w:snapToGrid/>
          <w:sz w:val="24"/>
          <w:szCs w:val="24"/>
        </w:rPr>
        <w:t xml:space="preserve"> and monitor</w:t>
      </w:r>
      <w:r w:rsidRPr="006518D0" w:rsidR="00F0538B">
        <w:rPr>
          <w:rFonts w:ascii="Times New Roman" w:hAnsi="Times New Roman"/>
          <w:snapToGrid/>
          <w:sz w:val="24"/>
          <w:szCs w:val="24"/>
        </w:rPr>
        <w:t xml:space="preserve"> the</w:t>
      </w:r>
      <w:r w:rsidRPr="006518D0">
        <w:rPr>
          <w:rFonts w:ascii="Times New Roman" w:hAnsi="Times New Roman"/>
          <w:snapToGrid/>
          <w:sz w:val="24"/>
          <w:szCs w:val="24"/>
        </w:rPr>
        <w:t xml:space="preserve"> title IV-E agency progress </w:t>
      </w:r>
      <w:r w:rsidRPr="006518D0" w:rsidR="00B25317">
        <w:rPr>
          <w:rFonts w:ascii="Times New Roman" w:hAnsi="Times New Roman"/>
          <w:snapToGrid/>
          <w:sz w:val="24"/>
          <w:szCs w:val="24"/>
        </w:rPr>
        <w:t>in developing the</w:t>
      </w:r>
      <w:r w:rsidRPr="006518D0" w:rsidR="00A52C95">
        <w:rPr>
          <w:rFonts w:ascii="Times New Roman" w:hAnsi="Times New Roman"/>
          <w:snapToGrid/>
          <w:sz w:val="24"/>
          <w:szCs w:val="24"/>
        </w:rPr>
        <w:t xml:space="preserve"> statewide assessment, conduct</w:t>
      </w:r>
      <w:r w:rsidRPr="006518D0" w:rsidR="00B25317">
        <w:rPr>
          <w:rFonts w:ascii="Times New Roman" w:hAnsi="Times New Roman"/>
          <w:snapToGrid/>
          <w:sz w:val="24"/>
          <w:szCs w:val="24"/>
        </w:rPr>
        <w:t xml:space="preserve">ing </w:t>
      </w:r>
      <w:r w:rsidRPr="006518D0" w:rsidR="00A52C95">
        <w:rPr>
          <w:rFonts w:ascii="Times New Roman" w:hAnsi="Times New Roman"/>
          <w:snapToGrid/>
          <w:sz w:val="24"/>
          <w:szCs w:val="24"/>
        </w:rPr>
        <w:t xml:space="preserve">the </w:t>
      </w:r>
      <w:r w:rsidR="001D4107">
        <w:rPr>
          <w:rFonts w:ascii="Times New Roman" w:hAnsi="Times New Roman"/>
          <w:snapToGrid/>
          <w:sz w:val="24"/>
          <w:szCs w:val="24"/>
        </w:rPr>
        <w:t>o</w:t>
      </w:r>
      <w:r w:rsidRPr="006518D0" w:rsidR="00A52C95">
        <w:rPr>
          <w:rFonts w:ascii="Times New Roman" w:hAnsi="Times New Roman"/>
          <w:snapToGrid/>
          <w:sz w:val="24"/>
          <w:szCs w:val="24"/>
        </w:rPr>
        <w:t>n</w:t>
      </w:r>
      <w:r w:rsidR="001D4107">
        <w:rPr>
          <w:rFonts w:ascii="Times New Roman" w:hAnsi="Times New Roman"/>
          <w:snapToGrid/>
          <w:sz w:val="24"/>
          <w:szCs w:val="24"/>
        </w:rPr>
        <w:t>-</w:t>
      </w:r>
      <w:r w:rsidRPr="006518D0" w:rsidR="00A52C95">
        <w:rPr>
          <w:rFonts w:ascii="Times New Roman" w:hAnsi="Times New Roman"/>
          <w:snapToGrid/>
          <w:sz w:val="24"/>
          <w:szCs w:val="24"/>
        </w:rPr>
        <w:t>site</w:t>
      </w:r>
      <w:r w:rsidRPr="006518D0" w:rsidR="001D7C06">
        <w:rPr>
          <w:rFonts w:ascii="Times New Roman" w:hAnsi="Times New Roman"/>
          <w:snapToGrid/>
          <w:sz w:val="24"/>
          <w:szCs w:val="24"/>
        </w:rPr>
        <w:t>-</w:t>
      </w:r>
      <w:r w:rsidR="001D4107">
        <w:rPr>
          <w:rFonts w:ascii="Times New Roman" w:hAnsi="Times New Roman"/>
          <w:snapToGrid/>
          <w:sz w:val="24"/>
          <w:szCs w:val="24"/>
        </w:rPr>
        <w:t>r</w:t>
      </w:r>
      <w:r w:rsidRPr="006518D0" w:rsidR="00A52C95">
        <w:rPr>
          <w:rFonts w:ascii="Times New Roman" w:hAnsi="Times New Roman"/>
          <w:snapToGrid/>
          <w:sz w:val="24"/>
          <w:szCs w:val="24"/>
        </w:rPr>
        <w:t xml:space="preserve">eview and </w:t>
      </w:r>
      <w:r w:rsidRPr="006518D0" w:rsidR="0044530A">
        <w:rPr>
          <w:rFonts w:ascii="Times New Roman" w:hAnsi="Times New Roman"/>
          <w:snapToGrid/>
          <w:sz w:val="24"/>
          <w:szCs w:val="24"/>
        </w:rPr>
        <w:t>develop</w:t>
      </w:r>
      <w:r w:rsidRPr="006518D0" w:rsidR="00B25317">
        <w:rPr>
          <w:rFonts w:ascii="Times New Roman" w:hAnsi="Times New Roman"/>
          <w:snapToGrid/>
          <w:sz w:val="24"/>
          <w:szCs w:val="24"/>
        </w:rPr>
        <w:t>ing</w:t>
      </w:r>
      <w:r w:rsidRPr="006518D0" w:rsidR="0044530A">
        <w:rPr>
          <w:rFonts w:ascii="Times New Roman" w:hAnsi="Times New Roman"/>
          <w:snapToGrid/>
          <w:sz w:val="24"/>
          <w:szCs w:val="24"/>
        </w:rPr>
        <w:t xml:space="preserve"> and implement</w:t>
      </w:r>
      <w:r w:rsidRPr="006518D0" w:rsidR="00B25317">
        <w:rPr>
          <w:rFonts w:ascii="Times New Roman" w:hAnsi="Times New Roman"/>
          <w:snapToGrid/>
          <w:sz w:val="24"/>
          <w:szCs w:val="24"/>
        </w:rPr>
        <w:t>ing</w:t>
      </w:r>
      <w:r w:rsidRPr="006518D0" w:rsidR="0044530A">
        <w:rPr>
          <w:rFonts w:ascii="Times New Roman" w:hAnsi="Times New Roman"/>
          <w:snapToGrid/>
          <w:sz w:val="24"/>
          <w:szCs w:val="24"/>
        </w:rPr>
        <w:t xml:space="preserve"> the PIP</w:t>
      </w:r>
      <w:r w:rsidRPr="006518D0" w:rsidR="00B25317">
        <w:rPr>
          <w:rFonts w:ascii="Times New Roman" w:hAnsi="Times New Roman"/>
          <w:snapToGrid/>
          <w:sz w:val="24"/>
          <w:szCs w:val="24"/>
        </w:rPr>
        <w:t xml:space="preserve">. </w:t>
      </w:r>
      <w:r w:rsidRPr="006518D0">
        <w:rPr>
          <w:rFonts w:ascii="Times New Roman" w:hAnsi="Times New Roman"/>
          <w:snapToGrid/>
          <w:sz w:val="24"/>
          <w:szCs w:val="24"/>
        </w:rPr>
        <w:t xml:space="preserve">  The average hourly rate for staff </w:t>
      </w:r>
      <w:r w:rsidR="00BA731F">
        <w:rPr>
          <w:rFonts w:ascii="Times New Roman" w:hAnsi="Times New Roman"/>
          <w:snapToGrid/>
          <w:sz w:val="24"/>
          <w:szCs w:val="24"/>
        </w:rPr>
        <w:t xml:space="preserve">was calculated using </w:t>
      </w:r>
      <w:r w:rsidRPr="006518D0">
        <w:rPr>
          <w:rFonts w:ascii="Times New Roman" w:hAnsi="Times New Roman"/>
          <w:snapToGrid/>
          <w:sz w:val="24"/>
          <w:szCs w:val="24"/>
        </w:rPr>
        <w:t xml:space="preserve">the </w:t>
      </w:r>
      <w:r w:rsidR="00EA3B81">
        <w:rPr>
          <w:rFonts w:ascii="Times New Roman" w:hAnsi="Times New Roman"/>
          <w:snapToGrid/>
          <w:sz w:val="24"/>
          <w:szCs w:val="24"/>
        </w:rPr>
        <w:t xml:space="preserve">U.S. </w:t>
      </w:r>
      <w:r w:rsidR="006D00B1">
        <w:rPr>
          <w:rFonts w:ascii="Times New Roman" w:hAnsi="Times New Roman"/>
          <w:snapToGrid/>
          <w:sz w:val="24"/>
          <w:szCs w:val="24"/>
        </w:rPr>
        <w:t xml:space="preserve">Office of </w:t>
      </w:r>
      <w:r w:rsidR="00EA3B81">
        <w:rPr>
          <w:rFonts w:ascii="Times New Roman" w:hAnsi="Times New Roman"/>
          <w:snapToGrid/>
          <w:sz w:val="24"/>
          <w:szCs w:val="24"/>
        </w:rPr>
        <w:t>Personnel Management</w:t>
      </w:r>
      <w:r w:rsidR="008C22BC">
        <w:rPr>
          <w:rFonts w:ascii="Times New Roman" w:hAnsi="Times New Roman"/>
          <w:snapToGrid/>
          <w:sz w:val="24"/>
          <w:szCs w:val="24"/>
        </w:rPr>
        <w:t xml:space="preserve"> </w:t>
      </w:r>
      <w:r w:rsidR="003E2887">
        <w:rPr>
          <w:rFonts w:ascii="Times New Roman" w:hAnsi="Times New Roman"/>
          <w:snapToGrid/>
          <w:sz w:val="24"/>
          <w:szCs w:val="24"/>
        </w:rPr>
        <w:t xml:space="preserve">2024 </w:t>
      </w:r>
      <w:r w:rsidR="008C22BC">
        <w:rPr>
          <w:rFonts w:ascii="Times New Roman" w:hAnsi="Times New Roman"/>
          <w:snapToGrid/>
          <w:sz w:val="24"/>
          <w:szCs w:val="24"/>
        </w:rPr>
        <w:t xml:space="preserve">General Schedule </w:t>
      </w:r>
      <w:r w:rsidR="00035765">
        <w:rPr>
          <w:rFonts w:ascii="Times New Roman" w:hAnsi="Times New Roman"/>
          <w:snapToGrid/>
          <w:sz w:val="24"/>
          <w:szCs w:val="24"/>
        </w:rPr>
        <w:t>average a</w:t>
      </w:r>
      <w:r w:rsidR="00E45ADA">
        <w:rPr>
          <w:rFonts w:ascii="Times New Roman" w:hAnsi="Times New Roman"/>
          <w:snapToGrid/>
          <w:sz w:val="24"/>
          <w:szCs w:val="24"/>
        </w:rPr>
        <w:t xml:space="preserve">nnual </w:t>
      </w:r>
      <w:r w:rsidR="00842971">
        <w:rPr>
          <w:rFonts w:ascii="Times New Roman" w:hAnsi="Times New Roman"/>
          <w:snapToGrid/>
          <w:sz w:val="24"/>
          <w:szCs w:val="24"/>
        </w:rPr>
        <w:t xml:space="preserve">hourly </w:t>
      </w:r>
      <w:r w:rsidR="00035765">
        <w:rPr>
          <w:rFonts w:ascii="Times New Roman" w:hAnsi="Times New Roman"/>
          <w:snapToGrid/>
          <w:sz w:val="24"/>
          <w:szCs w:val="24"/>
        </w:rPr>
        <w:t>r</w:t>
      </w:r>
      <w:r w:rsidR="00E45ADA">
        <w:rPr>
          <w:rFonts w:ascii="Times New Roman" w:hAnsi="Times New Roman"/>
          <w:snapToGrid/>
          <w:sz w:val="24"/>
          <w:szCs w:val="24"/>
        </w:rPr>
        <w:t>ates</w:t>
      </w:r>
      <w:r w:rsidR="00035765">
        <w:rPr>
          <w:rFonts w:ascii="Times New Roman" w:hAnsi="Times New Roman"/>
          <w:snapToGrid/>
          <w:sz w:val="24"/>
          <w:szCs w:val="24"/>
        </w:rPr>
        <w:t xml:space="preserve"> </w:t>
      </w:r>
      <w:r w:rsidR="007C4FE9">
        <w:rPr>
          <w:rFonts w:ascii="Times New Roman" w:hAnsi="Times New Roman"/>
          <w:snapToGrid/>
          <w:sz w:val="24"/>
          <w:szCs w:val="24"/>
        </w:rPr>
        <w:t>for Step 3 of G</w:t>
      </w:r>
      <w:r w:rsidR="00035765">
        <w:rPr>
          <w:rFonts w:ascii="Times New Roman" w:hAnsi="Times New Roman"/>
          <w:snapToGrid/>
          <w:sz w:val="24"/>
          <w:szCs w:val="24"/>
        </w:rPr>
        <w:t>rades 12 through 14</w:t>
      </w:r>
      <w:r w:rsidR="007C4FE9">
        <w:rPr>
          <w:rFonts w:ascii="Times New Roman" w:hAnsi="Times New Roman"/>
          <w:snapToGrid/>
          <w:sz w:val="24"/>
          <w:szCs w:val="24"/>
        </w:rPr>
        <w:t xml:space="preserve">. </w:t>
      </w:r>
      <w:r w:rsidR="00035765">
        <w:rPr>
          <w:rFonts w:ascii="Times New Roman" w:hAnsi="Times New Roman"/>
          <w:snapToGrid/>
          <w:sz w:val="24"/>
          <w:szCs w:val="24"/>
        </w:rPr>
        <w:t xml:space="preserve"> </w:t>
      </w:r>
    </w:p>
    <w:p w:rsidR="00BD5D9D" w:rsidRPr="002238D3" w:rsidP="002238D3" w14:paraId="797DE7A0" w14:textId="77777777">
      <w:pPr>
        <w:widowControl/>
        <w:ind w:left="360"/>
        <w:rPr>
          <w:rFonts w:ascii="Times New Roman" w:hAnsi="Times New Roman"/>
          <w:snapToGrid/>
          <w:sz w:val="24"/>
          <w:szCs w:val="24"/>
          <w:highlight w:val="yellow"/>
        </w:rPr>
      </w:pPr>
    </w:p>
    <w:p w:rsidR="002238D3" w:rsidRPr="002238D3" w:rsidP="002238D3" w14:paraId="59F917A3" w14:textId="4D63350F">
      <w:pPr>
        <w:widowControl/>
        <w:ind w:left="360"/>
        <w:rPr>
          <w:rFonts w:ascii="Times New Roman" w:hAnsi="Times New Roman"/>
          <w:snapToGrid/>
          <w:sz w:val="24"/>
          <w:szCs w:val="24"/>
        </w:rPr>
      </w:pPr>
      <w:r w:rsidRPr="00D725B4">
        <w:rPr>
          <w:rFonts w:ascii="Times New Roman" w:hAnsi="Times New Roman"/>
          <w:snapToGrid/>
          <w:sz w:val="24"/>
          <w:szCs w:val="24"/>
        </w:rPr>
        <w:t>The projected contract annual cost to the government for CFSR related activities is $1</w:t>
      </w:r>
      <w:r w:rsidRPr="00D725B4" w:rsidR="005E6585">
        <w:rPr>
          <w:rFonts w:ascii="Times New Roman" w:hAnsi="Times New Roman"/>
          <w:snapToGrid/>
          <w:sz w:val="24"/>
          <w:szCs w:val="24"/>
        </w:rPr>
        <w:t>2</w:t>
      </w:r>
      <w:r w:rsidRPr="00D725B4">
        <w:rPr>
          <w:rFonts w:ascii="Times New Roman" w:hAnsi="Times New Roman"/>
          <w:snapToGrid/>
          <w:sz w:val="24"/>
          <w:szCs w:val="24"/>
        </w:rPr>
        <w:t xml:space="preserve"> million per year for CFSR related tasks includes labor and other direct costs (i.e., travel and per diem, meetings, honoraria/consultants, telephone, postage/delivery, reproduction, supplies/equipment, and warehouse expenses). </w:t>
      </w:r>
    </w:p>
    <w:p w:rsidR="007935D5" w:rsidP="00DE529D" w14:paraId="61EB7859" w14:textId="71F76DFE">
      <w:pPr>
        <w:widowControl/>
        <w:ind w:left="360"/>
        <w:rPr>
          <w:rFonts w:ascii="Times New Roman" w:hAnsi="Times New Roman"/>
          <w:snapToGrid/>
          <w:sz w:val="24"/>
          <w:szCs w:val="24"/>
        </w:rPr>
      </w:pPr>
    </w:p>
    <w:p w:rsidR="00CA268E" w:rsidRPr="004F7B95" w:rsidP="00DE529D" w14:paraId="3C43988B" w14:textId="223D9F19">
      <w:pPr>
        <w:widowControl/>
        <w:ind w:left="360"/>
        <w:rPr>
          <w:rFonts w:ascii="Times New Roman" w:hAnsi="Times New Roman"/>
          <w:snapToGrid/>
          <w:sz w:val="24"/>
          <w:szCs w:val="24"/>
        </w:rPr>
      </w:pPr>
      <w:r>
        <w:rPr>
          <w:rFonts w:ascii="Times New Roman" w:hAnsi="Times New Roman"/>
          <w:snapToGrid/>
          <w:sz w:val="24"/>
          <w:szCs w:val="24"/>
        </w:rPr>
        <w:t>The total estimated annual cost to the government</w:t>
      </w:r>
      <w:r w:rsidR="00E32F39">
        <w:rPr>
          <w:rFonts w:ascii="Times New Roman" w:hAnsi="Times New Roman"/>
          <w:snapToGrid/>
          <w:sz w:val="24"/>
          <w:szCs w:val="24"/>
        </w:rPr>
        <w:t xml:space="preserve"> is</w:t>
      </w:r>
      <w:r>
        <w:rPr>
          <w:rFonts w:ascii="Times New Roman" w:hAnsi="Times New Roman"/>
          <w:snapToGrid/>
          <w:sz w:val="24"/>
          <w:szCs w:val="24"/>
        </w:rPr>
        <w:t xml:space="preserve"> </w:t>
      </w:r>
      <w:r w:rsidR="00895657">
        <w:rPr>
          <w:rFonts w:ascii="Times New Roman" w:hAnsi="Times New Roman"/>
          <w:snapToGrid/>
          <w:sz w:val="24"/>
          <w:szCs w:val="24"/>
        </w:rPr>
        <w:t>$</w:t>
      </w:r>
      <w:r w:rsidR="00C00865">
        <w:rPr>
          <w:rFonts w:ascii="Times New Roman" w:hAnsi="Times New Roman"/>
          <w:snapToGrid/>
          <w:sz w:val="24"/>
          <w:szCs w:val="24"/>
        </w:rPr>
        <w:t>12,</w:t>
      </w:r>
      <w:r w:rsidR="003E2887">
        <w:rPr>
          <w:rFonts w:ascii="Times New Roman" w:hAnsi="Times New Roman"/>
          <w:snapToGrid/>
          <w:sz w:val="24"/>
          <w:szCs w:val="24"/>
        </w:rPr>
        <w:t>826</w:t>
      </w:r>
      <w:r w:rsidR="00A07D16">
        <w:rPr>
          <w:rFonts w:ascii="Times New Roman" w:hAnsi="Times New Roman"/>
          <w:snapToGrid/>
          <w:sz w:val="24"/>
          <w:szCs w:val="24"/>
        </w:rPr>
        <w:t>,</w:t>
      </w:r>
      <w:r w:rsidR="003E2887">
        <w:rPr>
          <w:rFonts w:ascii="Times New Roman" w:hAnsi="Times New Roman"/>
          <w:snapToGrid/>
          <w:sz w:val="24"/>
          <w:szCs w:val="24"/>
        </w:rPr>
        <w:t xml:space="preserve">675 </w:t>
      </w:r>
      <w:r>
        <w:rPr>
          <w:rFonts w:ascii="Times New Roman" w:hAnsi="Times New Roman"/>
          <w:snapToGrid/>
          <w:sz w:val="24"/>
          <w:szCs w:val="24"/>
        </w:rPr>
        <w:t>(</w:t>
      </w:r>
      <w:r w:rsidR="000D052A">
        <w:rPr>
          <w:rFonts w:ascii="Times New Roman" w:hAnsi="Times New Roman"/>
          <w:snapToGrid/>
          <w:sz w:val="24"/>
          <w:szCs w:val="24"/>
        </w:rPr>
        <w:t>$</w:t>
      </w:r>
      <w:r w:rsidR="003E2887">
        <w:rPr>
          <w:rFonts w:ascii="Times New Roman" w:hAnsi="Times New Roman"/>
          <w:snapToGrid/>
          <w:sz w:val="24"/>
          <w:szCs w:val="24"/>
        </w:rPr>
        <w:t>826</w:t>
      </w:r>
      <w:r w:rsidR="005E62B3">
        <w:rPr>
          <w:rFonts w:ascii="Times New Roman" w:hAnsi="Times New Roman"/>
          <w:snapToGrid/>
          <w:sz w:val="24"/>
          <w:szCs w:val="24"/>
        </w:rPr>
        <w:t>,</w:t>
      </w:r>
      <w:r w:rsidR="003E2887">
        <w:rPr>
          <w:rFonts w:ascii="Times New Roman" w:hAnsi="Times New Roman"/>
          <w:snapToGrid/>
          <w:sz w:val="24"/>
          <w:szCs w:val="24"/>
        </w:rPr>
        <w:t xml:space="preserve">675 </w:t>
      </w:r>
      <w:r w:rsidR="00CD3F30">
        <w:rPr>
          <w:rFonts w:ascii="Times New Roman" w:hAnsi="Times New Roman"/>
          <w:snapToGrid/>
          <w:sz w:val="24"/>
          <w:szCs w:val="24"/>
        </w:rPr>
        <w:t>employee labor</w:t>
      </w:r>
      <w:r w:rsidR="000D052A">
        <w:rPr>
          <w:rFonts w:ascii="Times New Roman" w:hAnsi="Times New Roman"/>
          <w:snapToGrid/>
          <w:sz w:val="24"/>
          <w:szCs w:val="24"/>
        </w:rPr>
        <w:t xml:space="preserve"> </w:t>
      </w:r>
      <w:r w:rsidR="00756655">
        <w:rPr>
          <w:rFonts w:ascii="Times New Roman" w:hAnsi="Times New Roman"/>
          <w:snapToGrid/>
          <w:sz w:val="24"/>
          <w:szCs w:val="24"/>
        </w:rPr>
        <w:t xml:space="preserve">+ </w:t>
      </w:r>
      <w:r w:rsidR="004E6463">
        <w:rPr>
          <w:rFonts w:ascii="Times New Roman" w:hAnsi="Times New Roman"/>
          <w:snapToGrid/>
          <w:sz w:val="24"/>
          <w:szCs w:val="24"/>
        </w:rPr>
        <w:t>12,000,000</w:t>
      </w:r>
      <w:r w:rsidR="00CD3F30">
        <w:rPr>
          <w:rFonts w:ascii="Times New Roman" w:hAnsi="Times New Roman"/>
          <w:snapToGrid/>
          <w:sz w:val="24"/>
          <w:szCs w:val="24"/>
        </w:rPr>
        <w:t xml:space="preserve"> contract costs</w:t>
      </w:r>
      <w:r w:rsidR="00AA791F">
        <w:rPr>
          <w:rFonts w:ascii="Times New Roman" w:hAnsi="Times New Roman"/>
          <w:snapToGrid/>
          <w:sz w:val="24"/>
          <w:szCs w:val="24"/>
        </w:rPr>
        <w:t>= $12</w:t>
      </w:r>
      <w:r w:rsidR="00E32F39">
        <w:rPr>
          <w:rFonts w:ascii="Times New Roman" w:hAnsi="Times New Roman"/>
          <w:snapToGrid/>
          <w:sz w:val="24"/>
          <w:szCs w:val="24"/>
        </w:rPr>
        <w:t>,</w:t>
      </w:r>
      <w:r w:rsidR="003E2887">
        <w:rPr>
          <w:rFonts w:ascii="Times New Roman" w:hAnsi="Times New Roman"/>
          <w:snapToGrid/>
          <w:sz w:val="24"/>
          <w:szCs w:val="24"/>
        </w:rPr>
        <w:t>826,675</w:t>
      </w:r>
      <w:r w:rsidR="006518D0">
        <w:rPr>
          <w:rFonts w:ascii="Times New Roman" w:hAnsi="Times New Roman"/>
          <w:snapToGrid/>
          <w:sz w:val="24"/>
          <w:szCs w:val="24"/>
        </w:rPr>
        <w:t>)</w:t>
      </w:r>
      <w:r w:rsidR="00E32F39">
        <w:rPr>
          <w:rFonts w:ascii="Times New Roman" w:hAnsi="Times New Roman"/>
          <w:snapToGrid/>
          <w:sz w:val="24"/>
          <w:szCs w:val="24"/>
        </w:rPr>
        <w:t>.</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51C93BCD">
      <w:pPr>
        <w:widowControl/>
        <w:ind w:left="360"/>
        <w:rPr>
          <w:rFonts w:ascii="Times New Roman" w:hAnsi="Times New Roman"/>
          <w:snapToGrid/>
          <w:sz w:val="24"/>
          <w:szCs w:val="24"/>
        </w:rPr>
      </w:pPr>
      <w:r>
        <w:rPr>
          <w:rFonts w:ascii="Times New Roman" w:hAnsi="Times New Roman"/>
          <w:snapToGrid/>
          <w:sz w:val="24"/>
          <w:szCs w:val="24"/>
        </w:rPr>
        <w:t xml:space="preserve">There are no </w:t>
      </w:r>
      <w:r w:rsidR="00573FF3">
        <w:rPr>
          <w:rFonts w:ascii="Times New Roman" w:hAnsi="Times New Roman"/>
          <w:snapToGrid/>
          <w:sz w:val="24"/>
          <w:szCs w:val="24"/>
        </w:rPr>
        <w:t>changes to the information collection since the last OMB approval.</w:t>
      </w:r>
    </w:p>
    <w:p w:rsidR="00D60543" w:rsidP="004F7B95" w14:paraId="459C89AD" w14:textId="77777777">
      <w:pPr>
        <w:widowControl/>
        <w:ind w:left="360"/>
        <w:rPr>
          <w:rFonts w:ascii="Times New Roman" w:hAnsi="Times New Roman"/>
          <w:snapToGrid/>
          <w:sz w:val="24"/>
          <w:szCs w:val="24"/>
        </w:rPr>
      </w:pPr>
    </w:p>
    <w:p w:rsidR="00D60543" w:rsidRPr="004F7B95" w:rsidP="002A23A9" w14:paraId="2982928D"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238D3" w:rsidRPr="002238D3" w:rsidP="002238D3" w14:paraId="74817990" w14:textId="4991AD11">
      <w:pPr>
        <w:widowControl/>
        <w:ind w:left="360"/>
        <w:rPr>
          <w:rFonts w:ascii="Times New Roman" w:hAnsi="Times New Roman"/>
          <w:snapToGrid/>
          <w:sz w:val="24"/>
          <w:szCs w:val="24"/>
        </w:rPr>
      </w:pPr>
      <w:r w:rsidRPr="00BE7D01">
        <w:rPr>
          <w:rFonts w:ascii="Times New Roman" w:hAnsi="Times New Roman"/>
          <w:snapToGrid/>
          <w:sz w:val="24"/>
          <w:szCs w:val="24"/>
        </w:rPr>
        <w:t>Section 479A of the Act requires that the Department of Health and Human Services (HHS) publish an annual report to Congress on the performance of each State on each outcome measure.  Information from the CFSR with a particular focus on the statewide data profile</w:t>
      </w:r>
      <w:r w:rsidRPr="00BE7D01" w:rsidR="00CB35EC">
        <w:rPr>
          <w:rFonts w:ascii="Times New Roman" w:hAnsi="Times New Roman"/>
          <w:snapToGrid/>
          <w:sz w:val="24"/>
          <w:szCs w:val="24"/>
        </w:rPr>
        <w:t xml:space="preserve">, </w:t>
      </w:r>
      <w:r w:rsidRPr="00BE7D01">
        <w:rPr>
          <w:rFonts w:ascii="Times New Roman" w:hAnsi="Times New Roman"/>
          <w:snapToGrid/>
          <w:sz w:val="24"/>
          <w:szCs w:val="24"/>
        </w:rPr>
        <w:t xml:space="preserve">a component of the assessment phase of the review process, is compiled in summary format and submitted to Congress and shared with all interested parties.  Additionally, ACF publishes each State’s </w:t>
      </w:r>
      <w:r w:rsidRPr="00BE7D01" w:rsidR="004C64DB">
        <w:rPr>
          <w:rFonts w:ascii="Times New Roman" w:hAnsi="Times New Roman"/>
          <w:snapToGrid/>
          <w:sz w:val="24"/>
          <w:szCs w:val="24"/>
        </w:rPr>
        <w:t xml:space="preserve">statewide </w:t>
      </w:r>
      <w:r w:rsidRPr="00BE7D01">
        <w:rPr>
          <w:rFonts w:ascii="Times New Roman" w:hAnsi="Times New Roman"/>
          <w:snapToGrid/>
          <w:sz w:val="24"/>
          <w:szCs w:val="24"/>
        </w:rPr>
        <w:t>assessment, final report and PIP on its website</w:t>
      </w:r>
      <w:r w:rsidR="00C2630E">
        <w:rPr>
          <w:rFonts w:ascii="Times New Roman" w:hAnsi="Times New Roman"/>
          <w:snapToGrid/>
          <w:sz w:val="24"/>
          <w:szCs w:val="24"/>
        </w:rPr>
        <w:t xml:space="preserve"> for inspection and review</w:t>
      </w:r>
      <w:r w:rsidRPr="00BE7D01">
        <w:rPr>
          <w:rFonts w:ascii="Times New Roman" w:hAnsi="Times New Roman"/>
          <w:snapToGrid/>
          <w:sz w:val="24"/>
          <w:szCs w:val="24"/>
        </w:rPr>
        <w:t>.</w:t>
      </w:r>
      <w:r w:rsidRPr="002238D3">
        <w:rPr>
          <w:rFonts w:ascii="Times New Roman" w:hAnsi="Times New Roman"/>
          <w:snapToGrid/>
          <w:sz w:val="24"/>
          <w:szCs w:val="24"/>
        </w:rPr>
        <w:t xml:space="preserve">  </w:t>
      </w:r>
    </w:p>
    <w:p w:rsidR="00D60543" w:rsidP="00DE529D" w14:paraId="1B626A1E" w14:textId="60E6F234">
      <w:pPr>
        <w:widowControl/>
        <w:ind w:left="360"/>
        <w:rPr>
          <w:rFonts w:ascii="Times New Roman" w:hAnsi="Times New Roman"/>
          <w:snapToGrid/>
          <w:sz w:val="24"/>
          <w:szCs w:val="24"/>
        </w:rPr>
      </w:pPr>
    </w:p>
    <w:p w:rsidR="00850138" w:rsidP="00DE529D" w14:paraId="16E6A849"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RPr="00C03BE1" w:rsidP="00DE529D" w14:paraId="67DA4836" w14:textId="14A68440">
      <w:pPr>
        <w:widowControl/>
        <w:ind w:left="360" w:hanging="90"/>
        <w:rPr>
          <w:rFonts w:ascii="Times New Roman" w:hAnsi="Times New Roman"/>
          <w:snapToGrid/>
          <w:sz w:val="24"/>
          <w:szCs w:val="24"/>
        </w:rPr>
      </w:pPr>
      <w:r w:rsidRPr="00C03BE1">
        <w:rPr>
          <w:rFonts w:ascii="Times New Roman" w:hAnsi="Times New Roman"/>
          <w:snapToGrid/>
          <w:sz w:val="24"/>
          <w:szCs w:val="24"/>
        </w:rPr>
        <w:t xml:space="preserve">There is no reason </w:t>
      </w:r>
      <w:r w:rsidRPr="00C03BE1" w:rsidR="000C0F89">
        <w:rPr>
          <w:rFonts w:ascii="Times New Roman" w:hAnsi="Times New Roman"/>
          <w:snapToGrid/>
          <w:sz w:val="24"/>
          <w:szCs w:val="24"/>
        </w:rPr>
        <w:t>to not display the OMB expiration date</w:t>
      </w:r>
      <w:r w:rsidRPr="00C03BE1" w:rsidR="00BF4AAF">
        <w:rPr>
          <w:rFonts w:ascii="Times New Roman" w:hAnsi="Times New Roman"/>
          <w:snapToGrid/>
          <w:sz w:val="24"/>
          <w:szCs w:val="24"/>
        </w:rPr>
        <w:t>.  The date is currently displayed on</w:t>
      </w:r>
      <w:r w:rsidR="00C03BE1">
        <w:rPr>
          <w:rFonts w:ascii="Times New Roman" w:hAnsi="Times New Roman"/>
          <w:snapToGrid/>
          <w:sz w:val="24"/>
          <w:szCs w:val="24"/>
        </w:rPr>
        <w:t xml:space="preserve"> </w:t>
      </w:r>
      <w:r w:rsidRPr="00C03BE1" w:rsidR="00C03BE1">
        <w:rPr>
          <w:rFonts w:ascii="Times New Roman" w:hAnsi="Times New Roman"/>
          <w:snapToGrid/>
          <w:sz w:val="24"/>
          <w:szCs w:val="24"/>
        </w:rPr>
        <w:t>45 CFR 1355.33(b) 45 CFR 1355.33(c) and 45 CFR 1355.35(a)</w:t>
      </w:r>
      <w:r w:rsidR="00C03BE1">
        <w:rPr>
          <w:rFonts w:ascii="Times New Roman" w:hAnsi="Times New Roman"/>
          <w:snapToGrid/>
          <w:sz w:val="24"/>
          <w:szCs w:val="24"/>
        </w:rPr>
        <w:t>.</w:t>
      </w:r>
    </w:p>
    <w:p w:rsidR="00D60543" w:rsidP="00DE529D" w14:paraId="3C11407F" w14:textId="65F1DD39">
      <w:pPr>
        <w:widowControl/>
        <w:ind w:left="360" w:hanging="90"/>
        <w:rPr>
          <w:rFonts w:ascii="Times New Roman" w:hAnsi="Times New Roman"/>
          <w:snapToGrid/>
          <w:sz w:val="24"/>
          <w:szCs w:val="24"/>
        </w:rPr>
      </w:pPr>
    </w:p>
    <w:p w:rsidR="00FB362E" w:rsidRPr="00C03BE1" w:rsidP="00DE529D" w14:paraId="0AC0BB90"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2967A5" w:rsidP="002967A5" w14:paraId="3F13705C" w14:textId="008FC1E3">
      <w:pPr>
        <w:widowControl/>
        <w:ind w:left="360"/>
        <w:rPr>
          <w:rFonts w:ascii="Times New Roman" w:hAnsi="Times New Roman"/>
          <w:snapToGrid/>
          <w:sz w:val="24"/>
          <w:szCs w:val="24"/>
        </w:rPr>
      </w:pPr>
      <w:r w:rsidRPr="002238D3">
        <w:rPr>
          <w:rFonts w:ascii="Times New Roman" w:hAnsi="Times New Roman"/>
          <w:snapToGrid/>
          <w:sz w:val="24"/>
          <w:szCs w:val="24"/>
        </w:rPr>
        <w:t>There are no exceptions to the certification statement.  No special circumstances require the collection of the requested information in a manner other than that required by OMB.</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7B28" w14:paraId="3D85F0A3" w14:textId="77777777">
      <w:pPr>
        <w:spacing w:line="20" w:lineRule="exact"/>
        <w:rPr>
          <w:sz w:val="24"/>
        </w:rPr>
      </w:pPr>
    </w:p>
  </w:endnote>
  <w:endnote w:type="continuationSeparator" w:id="1">
    <w:p w:rsidR="00697B28" w14:paraId="3F3B343E" w14:textId="77777777">
      <w:r>
        <w:rPr>
          <w:sz w:val="24"/>
        </w:rPr>
        <w:t xml:space="preserve"> </w:t>
      </w:r>
    </w:p>
  </w:endnote>
  <w:endnote w:type="continuationNotice" w:id="2">
    <w:p w:rsidR="00697B28" w14:paraId="627A682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A2150D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651AE">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7A2150D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651AE">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B28" w14:paraId="1131E804" w14:textId="77777777">
      <w:r>
        <w:rPr>
          <w:sz w:val="24"/>
        </w:rPr>
        <w:separator/>
      </w:r>
    </w:p>
  </w:footnote>
  <w:footnote w:type="continuationSeparator" w:id="1">
    <w:p w:rsidR="00697B28" w14:paraId="5A56AE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5A48"/>
    <w:multiLevelType w:val="hybridMultilevel"/>
    <w:tmpl w:val="78582B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9E3146"/>
    <w:multiLevelType w:val="hybridMultilevel"/>
    <w:tmpl w:val="12602A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22C23B2"/>
    <w:multiLevelType w:val="hybridMultilevel"/>
    <w:tmpl w:val="2C96D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64565372">
    <w:abstractNumId w:val="13"/>
  </w:num>
  <w:num w:numId="2" w16cid:durableId="904728429">
    <w:abstractNumId w:val="15"/>
  </w:num>
  <w:num w:numId="3" w16cid:durableId="980690030">
    <w:abstractNumId w:val="17"/>
  </w:num>
  <w:num w:numId="4" w16cid:durableId="370307661">
    <w:abstractNumId w:val="7"/>
  </w:num>
  <w:num w:numId="5" w16cid:durableId="1116828125">
    <w:abstractNumId w:val="9"/>
  </w:num>
  <w:num w:numId="6" w16cid:durableId="1889343513">
    <w:abstractNumId w:val="12"/>
  </w:num>
  <w:num w:numId="7" w16cid:durableId="1013871906">
    <w:abstractNumId w:val="3"/>
  </w:num>
  <w:num w:numId="8" w16cid:durableId="439878053">
    <w:abstractNumId w:val="11"/>
  </w:num>
  <w:num w:numId="9" w16cid:durableId="1411075296">
    <w:abstractNumId w:val="18"/>
  </w:num>
  <w:num w:numId="10" w16cid:durableId="1377584242">
    <w:abstractNumId w:val="10"/>
  </w:num>
  <w:num w:numId="11" w16cid:durableId="990404234">
    <w:abstractNumId w:val="8"/>
  </w:num>
  <w:num w:numId="12" w16cid:durableId="829518361">
    <w:abstractNumId w:val="1"/>
  </w:num>
  <w:num w:numId="13" w16cid:durableId="1112171137">
    <w:abstractNumId w:val="20"/>
  </w:num>
  <w:num w:numId="14" w16cid:durableId="378020318">
    <w:abstractNumId w:val="2"/>
  </w:num>
  <w:num w:numId="15" w16cid:durableId="24985175">
    <w:abstractNumId w:val="5"/>
  </w:num>
  <w:num w:numId="16" w16cid:durableId="736561519">
    <w:abstractNumId w:val="16"/>
  </w:num>
  <w:num w:numId="17" w16cid:durableId="1676414903">
    <w:abstractNumId w:val="21"/>
  </w:num>
  <w:num w:numId="18" w16cid:durableId="951203407">
    <w:abstractNumId w:val="6"/>
  </w:num>
  <w:num w:numId="19" w16cid:durableId="1866290114">
    <w:abstractNumId w:val="22"/>
  </w:num>
  <w:num w:numId="20" w16cid:durableId="1890140462">
    <w:abstractNumId w:val="19"/>
  </w:num>
  <w:num w:numId="21" w16cid:durableId="1826358508">
    <w:abstractNumId w:val="0"/>
  </w:num>
  <w:num w:numId="22" w16cid:durableId="539901724">
    <w:abstractNumId w:val="14"/>
  </w:num>
  <w:num w:numId="23" w16cid:durableId="23235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E94"/>
    <w:rsid w:val="000055B2"/>
    <w:rsid w:val="00014008"/>
    <w:rsid w:val="00022586"/>
    <w:rsid w:val="00035765"/>
    <w:rsid w:val="000374C7"/>
    <w:rsid w:val="00037BED"/>
    <w:rsid w:val="000428F1"/>
    <w:rsid w:val="00056C4B"/>
    <w:rsid w:val="00056D85"/>
    <w:rsid w:val="00063B1B"/>
    <w:rsid w:val="00073EBE"/>
    <w:rsid w:val="00075889"/>
    <w:rsid w:val="0009007E"/>
    <w:rsid w:val="000A4012"/>
    <w:rsid w:val="000B2638"/>
    <w:rsid w:val="000C0F89"/>
    <w:rsid w:val="000C271F"/>
    <w:rsid w:val="000C3C24"/>
    <w:rsid w:val="000D0127"/>
    <w:rsid w:val="000D052A"/>
    <w:rsid w:val="000D2C60"/>
    <w:rsid w:val="000E518D"/>
    <w:rsid w:val="000F069F"/>
    <w:rsid w:val="000F6C3D"/>
    <w:rsid w:val="000F75BF"/>
    <w:rsid w:val="00102200"/>
    <w:rsid w:val="00103676"/>
    <w:rsid w:val="00105765"/>
    <w:rsid w:val="001337B5"/>
    <w:rsid w:val="0014145B"/>
    <w:rsid w:val="001463FD"/>
    <w:rsid w:val="001600CE"/>
    <w:rsid w:val="00160621"/>
    <w:rsid w:val="00170ADC"/>
    <w:rsid w:val="00171C01"/>
    <w:rsid w:val="00186385"/>
    <w:rsid w:val="0019412C"/>
    <w:rsid w:val="001A0994"/>
    <w:rsid w:val="001A15D9"/>
    <w:rsid w:val="001A6300"/>
    <w:rsid w:val="001B3779"/>
    <w:rsid w:val="001C277C"/>
    <w:rsid w:val="001C483C"/>
    <w:rsid w:val="001C7FFE"/>
    <w:rsid w:val="001D1651"/>
    <w:rsid w:val="001D3ED0"/>
    <w:rsid w:val="001D4107"/>
    <w:rsid w:val="001D78D9"/>
    <w:rsid w:val="001D7B83"/>
    <w:rsid w:val="001D7C06"/>
    <w:rsid w:val="001F19F9"/>
    <w:rsid w:val="00221868"/>
    <w:rsid w:val="00222C7F"/>
    <w:rsid w:val="002238D3"/>
    <w:rsid w:val="00226C42"/>
    <w:rsid w:val="00232928"/>
    <w:rsid w:val="00234235"/>
    <w:rsid w:val="002464EB"/>
    <w:rsid w:val="002509BD"/>
    <w:rsid w:val="00260A39"/>
    <w:rsid w:val="00262967"/>
    <w:rsid w:val="00274DED"/>
    <w:rsid w:val="0028198B"/>
    <w:rsid w:val="00283D78"/>
    <w:rsid w:val="00286841"/>
    <w:rsid w:val="00290A1C"/>
    <w:rsid w:val="00295156"/>
    <w:rsid w:val="0029589B"/>
    <w:rsid w:val="00296648"/>
    <w:rsid w:val="00296738"/>
    <w:rsid w:val="002967A5"/>
    <w:rsid w:val="002A0543"/>
    <w:rsid w:val="002A23A9"/>
    <w:rsid w:val="002A6201"/>
    <w:rsid w:val="002B0648"/>
    <w:rsid w:val="002B3EB1"/>
    <w:rsid w:val="002B43CE"/>
    <w:rsid w:val="002B55C7"/>
    <w:rsid w:val="002B70E8"/>
    <w:rsid w:val="002C13A5"/>
    <w:rsid w:val="002C3C4F"/>
    <w:rsid w:val="002C6AF9"/>
    <w:rsid w:val="002D16F3"/>
    <w:rsid w:val="002E10D1"/>
    <w:rsid w:val="002E2198"/>
    <w:rsid w:val="002E37C7"/>
    <w:rsid w:val="002E5662"/>
    <w:rsid w:val="00300CBD"/>
    <w:rsid w:val="00324414"/>
    <w:rsid w:val="003300C6"/>
    <w:rsid w:val="003405A4"/>
    <w:rsid w:val="00343197"/>
    <w:rsid w:val="003479D6"/>
    <w:rsid w:val="00353E6D"/>
    <w:rsid w:val="00354319"/>
    <w:rsid w:val="0038209B"/>
    <w:rsid w:val="0039484E"/>
    <w:rsid w:val="00396DA4"/>
    <w:rsid w:val="003A08AD"/>
    <w:rsid w:val="003B7A50"/>
    <w:rsid w:val="003C1D6E"/>
    <w:rsid w:val="003C48F6"/>
    <w:rsid w:val="003E2887"/>
    <w:rsid w:val="003E2C81"/>
    <w:rsid w:val="003E6740"/>
    <w:rsid w:val="003E6EA3"/>
    <w:rsid w:val="003F60AE"/>
    <w:rsid w:val="00402D24"/>
    <w:rsid w:val="00405C10"/>
    <w:rsid w:val="004110F5"/>
    <w:rsid w:val="00413057"/>
    <w:rsid w:val="00422E1D"/>
    <w:rsid w:val="0044530A"/>
    <w:rsid w:val="0044736B"/>
    <w:rsid w:val="004602FE"/>
    <w:rsid w:val="0046048D"/>
    <w:rsid w:val="00467954"/>
    <w:rsid w:val="00476C1F"/>
    <w:rsid w:val="00480072"/>
    <w:rsid w:val="004824F3"/>
    <w:rsid w:val="00490457"/>
    <w:rsid w:val="0049119A"/>
    <w:rsid w:val="004943E0"/>
    <w:rsid w:val="00495DD7"/>
    <w:rsid w:val="00496A67"/>
    <w:rsid w:val="004A3BF1"/>
    <w:rsid w:val="004A7745"/>
    <w:rsid w:val="004B0336"/>
    <w:rsid w:val="004B40FA"/>
    <w:rsid w:val="004B7581"/>
    <w:rsid w:val="004B7E61"/>
    <w:rsid w:val="004C5BDD"/>
    <w:rsid w:val="004C64DB"/>
    <w:rsid w:val="004C78C8"/>
    <w:rsid w:val="004D417D"/>
    <w:rsid w:val="004D57C7"/>
    <w:rsid w:val="004E115F"/>
    <w:rsid w:val="004E1F56"/>
    <w:rsid w:val="004E4D8A"/>
    <w:rsid w:val="004E6463"/>
    <w:rsid w:val="004F45CE"/>
    <w:rsid w:val="004F7B95"/>
    <w:rsid w:val="004F7D37"/>
    <w:rsid w:val="005035EC"/>
    <w:rsid w:val="0051278C"/>
    <w:rsid w:val="0052202F"/>
    <w:rsid w:val="00522C18"/>
    <w:rsid w:val="00522EFF"/>
    <w:rsid w:val="00523841"/>
    <w:rsid w:val="0052612F"/>
    <w:rsid w:val="00526343"/>
    <w:rsid w:val="00531505"/>
    <w:rsid w:val="005344E6"/>
    <w:rsid w:val="005402BC"/>
    <w:rsid w:val="00541E51"/>
    <w:rsid w:val="00542D70"/>
    <w:rsid w:val="005520C3"/>
    <w:rsid w:val="00556056"/>
    <w:rsid w:val="00566848"/>
    <w:rsid w:val="00566F18"/>
    <w:rsid w:val="00573FF3"/>
    <w:rsid w:val="00575C72"/>
    <w:rsid w:val="00577026"/>
    <w:rsid w:val="005824BD"/>
    <w:rsid w:val="00584D3A"/>
    <w:rsid w:val="00597E7F"/>
    <w:rsid w:val="005A6A6B"/>
    <w:rsid w:val="005B00FC"/>
    <w:rsid w:val="005B041D"/>
    <w:rsid w:val="005B22D4"/>
    <w:rsid w:val="005B2AF6"/>
    <w:rsid w:val="005B5623"/>
    <w:rsid w:val="005C60F1"/>
    <w:rsid w:val="005C62B0"/>
    <w:rsid w:val="005D1B7E"/>
    <w:rsid w:val="005D274E"/>
    <w:rsid w:val="005D61DB"/>
    <w:rsid w:val="005D6F74"/>
    <w:rsid w:val="005E0B35"/>
    <w:rsid w:val="005E289D"/>
    <w:rsid w:val="005E3403"/>
    <w:rsid w:val="005E62B3"/>
    <w:rsid w:val="005E6585"/>
    <w:rsid w:val="005E7FA9"/>
    <w:rsid w:val="005F0189"/>
    <w:rsid w:val="005F0ED4"/>
    <w:rsid w:val="00603498"/>
    <w:rsid w:val="006213CB"/>
    <w:rsid w:val="00624222"/>
    <w:rsid w:val="0062435E"/>
    <w:rsid w:val="00634E1D"/>
    <w:rsid w:val="00635D0B"/>
    <w:rsid w:val="00640565"/>
    <w:rsid w:val="006518D0"/>
    <w:rsid w:val="00651F0F"/>
    <w:rsid w:val="006531BA"/>
    <w:rsid w:val="0066399D"/>
    <w:rsid w:val="00663AD4"/>
    <w:rsid w:val="006651E9"/>
    <w:rsid w:val="00666499"/>
    <w:rsid w:val="00666F78"/>
    <w:rsid w:val="006712BF"/>
    <w:rsid w:val="00675FF6"/>
    <w:rsid w:val="00681E38"/>
    <w:rsid w:val="0069009C"/>
    <w:rsid w:val="006933A8"/>
    <w:rsid w:val="00697B28"/>
    <w:rsid w:val="006B1006"/>
    <w:rsid w:val="006B211A"/>
    <w:rsid w:val="006B2726"/>
    <w:rsid w:val="006D00B1"/>
    <w:rsid w:val="006D1643"/>
    <w:rsid w:val="006D6A97"/>
    <w:rsid w:val="006E1287"/>
    <w:rsid w:val="006E361E"/>
    <w:rsid w:val="006E6629"/>
    <w:rsid w:val="006F589F"/>
    <w:rsid w:val="006F68BE"/>
    <w:rsid w:val="007060B5"/>
    <w:rsid w:val="00707AFB"/>
    <w:rsid w:val="00711544"/>
    <w:rsid w:val="00727C1F"/>
    <w:rsid w:val="00730203"/>
    <w:rsid w:val="00732037"/>
    <w:rsid w:val="00734E24"/>
    <w:rsid w:val="007376D8"/>
    <w:rsid w:val="00743DD7"/>
    <w:rsid w:val="00747CD4"/>
    <w:rsid w:val="007508D3"/>
    <w:rsid w:val="0075340F"/>
    <w:rsid w:val="00756655"/>
    <w:rsid w:val="00762C40"/>
    <w:rsid w:val="00780F5F"/>
    <w:rsid w:val="00786793"/>
    <w:rsid w:val="00790D2C"/>
    <w:rsid w:val="007935D5"/>
    <w:rsid w:val="00794D55"/>
    <w:rsid w:val="0079577B"/>
    <w:rsid w:val="007A00BE"/>
    <w:rsid w:val="007A0D4B"/>
    <w:rsid w:val="007A0FBE"/>
    <w:rsid w:val="007A3CC9"/>
    <w:rsid w:val="007B3F1D"/>
    <w:rsid w:val="007C4FE9"/>
    <w:rsid w:val="007C789B"/>
    <w:rsid w:val="007D4B90"/>
    <w:rsid w:val="007D6EC7"/>
    <w:rsid w:val="007E1C4F"/>
    <w:rsid w:val="007E48CC"/>
    <w:rsid w:val="007F4021"/>
    <w:rsid w:val="007F5CC8"/>
    <w:rsid w:val="007F6833"/>
    <w:rsid w:val="007F774B"/>
    <w:rsid w:val="0080325F"/>
    <w:rsid w:val="00812478"/>
    <w:rsid w:val="00817E2B"/>
    <w:rsid w:val="00841BDF"/>
    <w:rsid w:val="00842971"/>
    <w:rsid w:val="00844A37"/>
    <w:rsid w:val="0084609A"/>
    <w:rsid w:val="00846E18"/>
    <w:rsid w:val="00850138"/>
    <w:rsid w:val="00855A02"/>
    <w:rsid w:val="008572D7"/>
    <w:rsid w:val="00866843"/>
    <w:rsid w:val="00871490"/>
    <w:rsid w:val="008847BD"/>
    <w:rsid w:val="00885062"/>
    <w:rsid w:val="008860ED"/>
    <w:rsid w:val="008900A8"/>
    <w:rsid w:val="008955AC"/>
    <w:rsid w:val="00895657"/>
    <w:rsid w:val="008A1BF6"/>
    <w:rsid w:val="008A30E7"/>
    <w:rsid w:val="008A6222"/>
    <w:rsid w:val="008B168F"/>
    <w:rsid w:val="008B16FA"/>
    <w:rsid w:val="008B3C79"/>
    <w:rsid w:val="008C22BC"/>
    <w:rsid w:val="008C557D"/>
    <w:rsid w:val="008C67C0"/>
    <w:rsid w:val="008D002D"/>
    <w:rsid w:val="008D0979"/>
    <w:rsid w:val="008D0C4D"/>
    <w:rsid w:val="008D16C7"/>
    <w:rsid w:val="008D78B1"/>
    <w:rsid w:val="008E7707"/>
    <w:rsid w:val="008F1147"/>
    <w:rsid w:val="008F7221"/>
    <w:rsid w:val="0090270C"/>
    <w:rsid w:val="00905569"/>
    <w:rsid w:val="009113FF"/>
    <w:rsid w:val="00913615"/>
    <w:rsid w:val="009317FE"/>
    <w:rsid w:val="009341DF"/>
    <w:rsid w:val="00936A53"/>
    <w:rsid w:val="00937232"/>
    <w:rsid w:val="009414E0"/>
    <w:rsid w:val="009415F8"/>
    <w:rsid w:val="009451B1"/>
    <w:rsid w:val="00945B72"/>
    <w:rsid w:val="00945C3E"/>
    <w:rsid w:val="009468A1"/>
    <w:rsid w:val="0095005E"/>
    <w:rsid w:val="00952CFF"/>
    <w:rsid w:val="00957799"/>
    <w:rsid w:val="00962045"/>
    <w:rsid w:val="00963437"/>
    <w:rsid w:val="00965054"/>
    <w:rsid w:val="00966622"/>
    <w:rsid w:val="00966FB1"/>
    <w:rsid w:val="009673B8"/>
    <w:rsid w:val="009707F3"/>
    <w:rsid w:val="0097087E"/>
    <w:rsid w:val="00984E2E"/>
    <w:rsid w:val="00987AF0"/>
    <w:rsid w:val="0099156B"/>
    <w:rsid w:val="00997BE5"/>
    <w:rsid w:val="009B0839"/>
    <w:rsid w:val="009B3433"/>
    <w:rsid w:val="009C2DE1"/>
    <w:rsid w:val="009C5213"/>
    <w:rsid w:val="009C65AD"/>
    <w:rsid w:val="009C7E14"/>
    <w:rsid w:val="009D01E4"/>
    <w:rsid w:val="009D37F9"/>
    <w:rsid w:val="009D3B82"/>
    <w:rsid w:val="009D44E3"/>
    <w:rsid w:val="009D6A5F"/>
    <w:rsid w:val="009D789F"/>
    <w:rsid w:val="009E3D78"/>
    <w:rsid w:val="009E57D7"/>
    <w:rsid w:val="009E6157"/>
    <w:rsid w:val="009E64DE"/>
    <w:rsid w:val="009F5543"/>
    <w:rsid w:val="009F58E1"/>
    <w:rsid w:val="009F5E36"/>
    <w:rsid w:val="009F7DAA"/>
    <w:rsid w:val="00A0346D"/>
    <w:rsid w:val="00A03B2F"/>
    <w:rsid w:val="00A04EF3"/>
    <w:rsid w:val="00A05B31"/>
    <w:rsid w:val="00A05F23"/>
    <w:rsid w:val="00A06816"/>
    <w:rsid w:val="00A07D16"/>
    <w:rsid w:val="00A1093B"/>
    <w:rsid w:val="00A13C19"/>
    <w:rsid w:val="00A160B5"/>
    <w:rsid w:val="00A205AD"/>
    <w:rsid w:val="00A24683"/>
    <w:rsid w:val="00A334EE"/>
    <w:rsid w:val="00A40B7E"/>
    <w:rsid w:val="00A4431C"/>
    <w:rsid w:val="00A51838"/>
    <w:rsid w:val="00A52C95"/>
    <w:rsid w:val="00A541C9"/>
    <w:rsid w:val="00A60B64"/>
    <w:rsid w:val="00A61AC0"/>
    <w:rsid w:val="00A632E1"/>
    <w:rsid w:val="00A775E7"/>
    <w:rsid w:val="00A77AC0"/>
    <w:rsid w:val="00A854F1"/>
    <w:rsid w:val="00A8556A"/>
    <w:rsid w:val="00A86704"/>
    <w:rsid w:val="00A918E4"/>
    <w:rsid w:val="00AA2929"/>
    <w:rsid w:val="00AA7361"/>
    <w:rsid w:val="00AA791F"/>
    <w:rsid w:val="00AA7B9B"/>
    <w:rsid w:val="00AC72FF"/>
    <w:rsid w:val="00AD5ED7"/>
    <w:rsid w:val="00AE38F9"/>
    <w:rsid w:val="00AE3EAF"/>
    <w:rsid w:val="00AF310B"/>
    <w:rsid w:val="00AF399C"/>
    <w:rsid w:val="00AF4347"/>
    <w:rsid w:val="00AF4C5A"/>
    <w:rsid w:val="00AF5CC1"/>
    <w:rsid w:val="00AF5FE7"/>
    <w:rsid w:val="00B01925"/>
    <w:rsid w:val="00B068EF"/>
    <w:rsid w:val="00B14349"/>
    <w:rsid w:val="00B144DA"/>
    <w:rsid w:val="00B25317"/>
    <w:rsid w:val="00B27347"/>
    <w:rsid w:val="00B30CAF"/>
    <w:rsid w:val="00B35671"/>
    <w:rsid w:val="00B47B1A"/>
    <w:rsid w:val="00B65916"/>
    <w:rsid w:val="00B7582B"/>
    <w:rsid w:val="00B84243"/>
    <w:rsid w:val="00B93823"/>
    <w:rsid w:val="00BA731F"/>
    <w:rsid w:val="00BB1F6F"/>
    <w:rsid w:val="00BC2E91"/>
    <w:rsid w:val="00BD0B69"/>
    <w:rsid w:val="00BD0BFE"/>
    <w:rsid w:val="00BD255B"/>
    <w:rsid w:val="00BD378C"/>
    <w:rsid w:val="00BD5D9D"/>
    <w:rsid w:val="00BE7D01"/>
    <w:rsid w:val="00BF1605"/>
    <w:rsid w:val="00BF4916"/>
    <w:rsid w:val="00BF4AAF"/>
    <w:rsid w:val="00C00865"/>
    <w:rsid w:val="00C02282"/>
    <w:rsid w:val="00C03BE1"/>
    <w:rsid w:val="00C0486E"/>
    <w:rsid w:val="00C07472"/>
    <w:rsid w:val="00C07F4F"/>
    <w:rsid w:val="00C13BA6"/>
    <w:rsid w:val="00C209CB"/>
    <w:rsid w:val="00C21CF2"/>
    <w:rsid w:val="00C22D3C"/>
    <w:rsid w:val="00C2630E"/>
    <w:rsid w:val="00C26937"/>
    <w:rsid w:val="00C56751"/>
    <w:rsid w:val="00C7402E"/>
    <w:rsid w:val="00C837CE"/>
    <w:rsid w:val="00CA268E"/>
    <w:rsid w:val="00CB1A12"/>
    <w:rsid w:val="00CB35EC"/>
    <w:rsid w:val="00CB69E9"/>
    <w:rsid w:val="00CD3F30"/>
    <w:rsid w:val="00CD68E8"/>
    <w:rsid w:val="00CE122B"/>
    <w:rsid w:val="00CE53AB"/>
    <w:rsid w:val="00CE6182"/>
    <w:rsid w:val="00CE67A4"/>
    <w:rsid w:val="00D02EF1"/>
    <w:rsid w:val="00D04391"/>
    <w:rsid w:val="00D04A8A"/>
    <w:rsid w:val="00D14C84"/>
    <w:rsid w:val="00D176EB"/>
    <w:rsid w:val="00D203FE"/>
    <w:rsid w:val="00D20E30"/>
    <w:rsid w:val="00D22C6A"/>
    <w:rsid w:val="00D313A1"/>
    <w:rsid w:val="00D344B2"/>
    <w:rsid w:val="00D5427C"/>
    <w:rsid w:val="00D57245"/>
    <w:rsid w:val="00D60543"/>
    <w:rsid w:val="00D6158D"/>
    <w:rsid w:val="00D62D61"/>
    <w:rsid w:val="00D6334A"/>
    <w:rsid w:val="00D677B9"/>
    <w:rsid w:val="00D67D80"/>
    <w:rsid w:val="00D70E1A"/>
    <w:rsid w:val="00D725B4"/>
    <w:rsid w:val="00D7443D"/>
    <w:rsid w:val="00D806D3"/>
    <w:rsid w:val="00D82D36"/>
    <w:rsid w:val="00D9204B"/>
    <w:rsid w:val="00D96163"/>
    <w:rsid w:val="00D9648C"/>
    <w:rsid w:val="00D9720E"/>
    <w:rsid w:val="00DA6D9C"/>
    <w:rsid w:val="00DB2443"/>
    <w:rsid w:val="00DC1C23"/>
    <w:rsid w:val="00DD4B29"/>
    <w:rsid w:val="00DD56E7"/>
    <w:rsid w:val="00DE529D"/>
    <w:rsid w:val="00DF39B5"/>
    <w:rsid w:val="00DF5606"/>
    <w:rsid w:val="00E01B4E"/>
    <w:rsid w:val="00E154A8"/>
    <w:rsid w:val="00E21245"/>
    <w:rsid w:val="00E2232C"/>
    <w:rsid w:val="00E3195E"/>
    <w:rsid w:val="00E32F39"/>
    <w:rsid w:val="00E368FB"/>
    <w:rsid w:val="00E4383A"/>
    <w:rsid w:val="00E45ADA"/>
    <w:rsid w:val="00E5644C"/>
    <w:rsid w:val="00E65D18"/>
    <w:rsid w:val="00E7456D"/>
    <w:rsid w:val="00E74828"/>
    <w:rsid w:val="00E85DCA"/>
    <w:rsid w:val="00EA3B81"/>
    <w:rsid w:val="00EC22A4"/>
    <w:rsid w:val="00EC26A5"/>
    <w:rsid w:val="00EC673B"/>
    <w:rsid w:val="00EC698B"/>
    <w:rsid w:val="00ED462A"/>
    <w:rsid w:val="00ED6A2F"/>
    <w:rsid w:val="00ED782E"/>
    <w:rsid w:val="00EF11F3"/>
    <w:rsid w:val="00F00C29"/>
    <w:rsid w:val="00F02021"/>
    <w:rsid w:val="00F04485"/>
    <w:rsid w:val="00F0538B"/>
    <w:rsid w:val="00F1057B"/>
    <w:rsid w:val="00F10B17"/>
    <w:rsid w:val="00F210CA"/>
    <w:rsid w:val="00F24557"/>
    <w:rsid w:val="00F40DA0"/>
    <w:rsid w:val="00F4684B"/>
    <w:rsid w:val="00F57388"/>
    <w:rsid w:val="00F651AE"/>
    <w:rsid w:val="00F671A6"/>
    <w:rsid w:val="00F673CC"/>
    <w:rsid w:val="00F72F56"/>
    <w:rsid w:val="00F75057"/>
    <w:rsid w:val="00F75FA7"/>
    <w:rsid w:val="00F77856"/>
    <w:rsid w:val="00F83116"/>
    <w:rsid w:val="00F874E2"/>
    <w:rsid w:val="00F90795"/>
    <w:rsid w:val="00F93F3E"/>
    <w:rsid w:val="00FA1DF3"/>
    <w:rsid w:val="00FA5092"/>
    <w:rsid w:val="00FB1B27"/>
    <w:rsid w:val="00FB362E"/>
    <w:rsid w:val="00FB4221"/>
    <w:rsid w:val="00FB7547"/>
    <w:rsid w:val="00FD5630"/>
    <w:rsid w:val="00FE0FDC"/>
    <w:rsid w:val="00FE448D"/>
    <w:rsid w:val="00FE65CA"/>
    <w:rsid w:val="00FF7771"/>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9A3C722B-14D5-4151-A93E-313EA671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rsid w:val="00D6158D"/>
    <w:pPr>
      <w:ind w:left="720"/>
    </w:pPr>
    <w:rPr>
      <w:rFonts w:ascii="Times New Roman" w:hAnsi="Times New Roman"/>
      <w:sz w:val="24"/>
    </w:rPr>
  </w:style>
  <w:style w:type="character" w:customStyle="1" w:styleId="BodyTextIndentChar">
    <w:name w:val="Body Text Indent Char"/>
    <w:basedOn w:val="DefaultParagraphFont"/>
    <w:link w:val="BodyTextIndent"/>
    <w:rsid w:val="00D6158D"/>
    <w:rPr>
      <w:snapToGrid w:val="0"/>
      <w:sz w:val="24"/>
    </w:rPr>
  </w:style>
  <w:style w:type="character" w:customStyle="1" w:styleId="UnresolvedMention1">
    <w:name w:val="Unresolved Mention1"/>
    <w:basedOn w:val="DefaultParagraphFont"/>
    <w:uiPriority w:val="99"/>
    <w:semiHidden/>
    <w:unhideWhenUsed/>
    <w:rsid w:val="002238D3"/>
    <w:rPr>
      <w:color w:val="605E5C"/>
      <w:shd w:val="clear" w:color="auto" w:fill="E1DFDD"/>
    </w:rPr>
  </w:style>
  <w:style w:type="character" w:styleId="FollowedHyperlink">
    <w:name w:val="FollowedHyperlink"/>
    <w:basedOn w:val="DefaultParagraphFont"/>
    <w:rsid w:val="00794D55"/>
    <w:rPr>
      <w:color w:val="954F72" w:themeColor="followedHyperlink"/>
      <w:u w:val="single"/>
    </w:rPr>
  </w:style>
  <w:style w:type="character" w:customStyle="1" w:styleId="normaltextrun">
    <w:name w:val="normaltextrun"/>
    <w:basedOn w:val="DefaultParagraphFont"/>
    <w:rsid w:val="00A4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3" ma:contentTypeDescription="Create a new document." ma:contentTypeScope="" ma:versionID="5a4a9a5b8db438b728e2c27076c380a9">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b3844ed8d43ebbf672dceb71490bb19f"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AD60CE-9460-4E3E-9F32-73D23DD64251}">
  <ds:schemaRefs>
    <ds:schemaRef ds:uri="http://schemas.openxmlformats.org/officeDocument/2006/bibliography"/>
  </ds:schemaRefs>
</ds:datastoreItem>
</file>

<file path=customXml/itemProps4.xml><?xml version="1.0" encoding="utf-8"?>
<ds:datastoreItem xmlns:ds="http://schemas.openxmlformats.org/officeDocument/2006/customXml" ds:itemID="{8DA4B068-D457-4843-8C31-D42611FA7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2381</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Rothstein, Jan (ACF)</dc:creator>
  <cp:lastModifiedBy>ACF PRA</cp:lastModifiedBy>
  <cp:revision>2</cp:revision>
  <dcterms:created xsi:type="dcterms:W3CDTF">2024-10-23T19:02:00Z</dcterms:created>
  <dcterms:modified xsi:type="dcterms:W3CDTF">2024-10-23T19:02:00Z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