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2BF" w:rsidP="00751D82" w14:paraId="48A7EADB" w14:textId="77777777">
      <w:pPr>
        <w:jc w:val="center"/>
        <w:rPr>
          <w:rFonts w:ascii="Times New Roman" w:hAnsi="Times New Roman"/>
          <w:b/>
          <w:sz w:val="48"/>
          <w:szCs w:val="48"/>
        </w:rPr>
      </w:pPr>
    </w:p>
    <w:p w:rsidR="00751D82" w:rsidRPr="00217B0C" w:rsidP="00751D82" w14:paraId="16173658" w14:textId="35819E6F">
      <w:pPr>
        <w:jc w:val="center"/>
        <w:rPr>
          <w:rFonts w:ascii="Times New Roman" w:hAnsi="Times New Roman"/>
          <w:b/>
          <w:sz w:val="48"/>
          <w:szCs w:val="48"/>
        </w:rPr>
      </w:pPr>
      <w:r w:rsidRPr="00217B0C">
        <w:rPr>
          <w:rFonts w:ascii="Times New Roman" w:hAnsi="Times New Roman"/>
          <w:b/>
          <w:sz w:val="48"/>
          <w:szCs w:val="48"/>
        </w:rPr>
        <w:t>Federal Tax Refund Offset</w:t>
      </w:r>
    </w:p>
    <w:p w:rsidR="003863AE" w:rsidRPr="00217B0C" w14:paraId="56C8FC0E" w14:textId="4D691648">
      <w:pPr>
        <w:jc w:val="center"/>
        <w:rPr>
          <w:rFonts w:ascii="Times New Roman" w:hAnsi="Times New Roman"/>
          <w:b/>
          <w:sz w:val="48"/>
          <w:szCs w:val="48"/>
        </w:rPr>
      </w:pPr>
      <w:r w:rsidRPr="00217B0C">
        <w:rPr>
          <w:rFonts w:ascii="Times New Roman" w:hAnsi="Times New Roman"/>
          <w:b/>
          <w:sz w:val="48"/>
          <w:szCs w:val="48"/>
        </w:rPr>
        <w:t>Administrative Offset</w:t>
      </w:r>
    </w:p>
    <w:p w:rsidR="003863AE" w:rsidRPr="00217B0C" w14:paraId="777A9686" w14:textId="0C17DB5C">
      <w:pPr>
        <w:jc w:val="center"/>
        <w:rPr>
          <w:rFonts w:ascii="Times New Roman" w:hAnsi="Times New Roman"/>
          <w:b/>
          <w:sz w:val="48"/>
          <w:szCs w:val="48"/>
        </w:rPr>
      </w:pPr>
      <w:r w:rsidRPr="00217B0C">
        <w:rPr>
          <w:rFonts w:ascii="Times New Roman" w:hAnsi="Times New Roman"/>
          <w:b/>
          <w:sz w:val="48"/>
          <w:szCs w:val="48"/>
        </w:rPr>
        <w:t>and</w:t>
      </w:r>
    </w:p>
    <w:p w:rsidR="003863AE" w:rsidRPr="00217B0C" w14:paraId="34ED9308" w14:textId="77777777">
      <w:pPr>
        <w:jc w:val="center"/>
        <w:rPr>
          <w:rFonts w:ascii="Times New Roman" w:hAnsi="Times New Roman"/>
          <w:b/>
          <w:sz w:val="40"/>
          <w:szCs w:val="40"/>
        </w:rPr>
      </w:pPr>
      <w:r w:rsidRPr="00217B0C">
        <w:rPr>
          <w:rFonts w:ascii="Times New Roman" w:hAnsi="Times New Roman"/>
          <w:b/>
          <w:sz w:val="48"/>
          <w:szCs w:val="48"/>
        </w:rPr>
        <w:t>Passport Denial</w:t>
      </w:r>
    </w:p>
    <w:p w:rsidR="00160621" w:rsidRPr="003863AE" w14:paraId="192E7998" w14:textId="77777777">
      <w:pPr>
        <w:pStyle w:val="TOC2"/>
        <w:jc w:val="center"/>
        <w:rPr>
          <w:rFonts w:ascii="Times New Roman" w:hAnsi="Times New Roman"/>
          <w:sz w:val="24"/>
          <w:szCs w:val="24"/>
        </w:rPr>
      </w:pPr>
    </w:p>
    <w:p w:rsidR="00160621" w:rsidRPr="003C5333" w:rsidP="00F53D36" w14:paraId="26FB6DF9" w14:textId="77777777">
      <w:pPr>
        <w:pStyle w:val="ReportCover-Title"/>
        <w:jc w:val="center"/>
        <w:rPr>
          <w:rFonts w:ascii="Times New Roman" w:hAnsi="Times New Roman"/>
          <w:color w:val="auto"/>
          <w:sz w:val="32"/>
          <w:szCs w:val="32"/>
        </w:rPr>
      </w:pPr>
    </w:p>
    <w:p w:rsidR="00160621" w:rsidRPr="00217B0C" w14:paraId="16B6B450" w14:textId="77777777">
      <w:pPr>
        <w:pStyle w:val="ReportCover-Title"/>
        <w:jc w:val="center"/>
        <w:rPr>
          <w:rFonts w:ascii="Times New Roman" w:hAnsi="Times New Roman"/>
          <w:color w:val="auto"/>
          <w:sz w:val="36"/>
          <w:szCs w:val="36"/>
        </w:rPr>
      </w:pPr>
      <w:r w:rsidRPr="00217B0C">
        <w:rPr>
          <w:rFonts w:ascii="Times New Roman" w:hAnsi="Times New Roman"/>
          <w:color w:val="auto"/>
          <w:sz w:val="36"/>
          <w:szCs w:val="36"/>
        </w:rPr>
        <w:t>OMB Information Collection Request</w:t>
      </w:r>
    </w:p>
    <w:p w:rsidR="00160621" w:rsidRPr="00217B0C" w14:paraId="7A302625" w14:textId="77777777">
      <w:pPr>
        <w:pStyle w:val="ReportCover-Title"/>
        <w:jc w:val="center"/>
        <w:rPr>
          <w:rFonts w:ascii="Times New Roman" w:hAnsi="Times New Roman"/>
          <w:color w:val="auto"/>
          <w:sz w:val="36"/>
          <w:szCs w:val="36"/>
        </w:rPr>
      </w:pPr>
      <w:r w:rsidRPr="00217B0C">
        <w:rPr>
          <w:rFonts w:ascii="Times New Roman" w:hAnsi="Times New Roman"/>
          <w:color w:val="auto"/>
          <w:sz w:val="36"/>
          <w:szCs w:val="36"/>
        </w:rPr>
        <w:t xml:space="preserve">0970 - </w:t>
      </w:r>
      <w:r w:rsidRPr="00217B0C" w:rsidR="003863AE">
        <w:rPr>
          <w:rFonts w:ascii="Times New Roman" w:hAnsi="Times New Roman"/>
          <w:color w:val="auto"/>
          <w:sz w:val="36"/>
          <w:szCs w:val="36"/>
        </w:rPr>
        <w:t>0161</w:t>
      </w:r>
    </w:p>
    <w:p w:rsidR="00160621" w:rsidRPr="003863AE" w:rsidP="00F53D36" w14:paraId="2434456A" w14:textId="77777777">
      <w:pPr>
        <w:jc w:val="center"/>
        <w:rPr>
          <w:rFonts w:ascii="Times New Roman" w:hAnsi="Times New Roman"/>
          <w:sz w:val="24"/>
          <w:szCs w:val="24"/>
        </w:rPr>
      </w:pPr>
    </w:p>
    <w:p w:rsidR="00160621" w:rsidRPr="003863AE" w14:paraId="0457C39C" w14:textId="77777777">
      <w:pPr>
        <w:pStyle w:val="ReportCover-Date"/>
        <w:jc w:val="center"/>
        <w:rPr>
          <w:rFonts w:ascii="Times New Roman" w:hAnsi="Times New Roman"/>
          <w:color w:val="auto"/>
          <w:szCs w:val="24"/>
        </w:rPr>
      </w:pPr>
    </w:p>
    <w:p w:rsidR="003578FF" w14:paraId="35F7F1D1" w14:textId="77777777">
      <w:pPr>
        <w:pStyle w:val="ReportCover-Date"/>
        <w:spacing w:after="360" w:line="240" w:lineRule="auto"/>
        <w:jc w:val="center"/>
        <w:rPr>
          <w:rFonts w:ascii="Times New Roman" w:hAnsi="Times New Roman"/>
          <w:color w:val="auto"/>
          <w:sz w:val="48"/>
          <w:szCs w:val="48"/>
        </w:rPr>
      </w:pPr>
      <w:r w:rsidRPr="003C5333">
        <w:rPr>
          <w:rFonts w:ascii="Times New Roman" w:hAnsi="Times New Roman"/>
          <w:color w:val="auto"/>
          <w:sz w:val="48"/>
          <w:szCs w:val="48"/>
        </w:rPr>
        <w:t>Supporting Statement</w:t>
      </w:r>
    </w:p>
    <w:p w:rsidR="00160621" w:rsidRPr="003C5333" w14:paraId="0404B6F8" w14:textId="77777777">
      <w:pPr>
        <w:pStyle w:val="ReportCover-Date"/>
        <w:spacing w:after="360" w:line="240" w:lineRule="auto"/>
        <w:jc w:val="center"/>
        <w:rPr>
          <w:rFonts w:ascii="Times New Roman" w:hAnsi="Times New Roman"/>
          <w:color w:val="auto"/>
          <w:sz w:val="48"/>
          <w:szCs w:val="48"/>
        </w:rPr>
      </w:pPr>
      <w:r w:rsidRPr="003C5333">
        <w:rPr>
          <w:rFonts w:ascii="Times New Roman" w:hAnsi="Times New Roman"/>
          <w:color w:val="auto"/>
          <w:sz w:val="48"/>
          <w:szCs w:val="48"/>
        </w:rPr>
        <w:t>Part A - Justification</w:t>
      </w:r>
    </w:p>
    <w:p w:rsidR="00160621" w:rsidRPr="000D1C6B" w14:paraId="43EC0BFB" w14:textId="039FE173">
      <w:pPr>
        <w:pStyle w:val="ReportCover-Date"/>
        <w:jc w:val="center"/>
        <w:rPr>
          <w:rFonts w:ascii="Times New Roman" w:hAnsi="Times New Roman"/>
          <w:color w:val="auto"/>
          <w:sz w:val="32"/>
          <w:szCs w:val="32"/>
        </w:rPr>
      </w:pPr>
      <w:r>
        <w:rPr>
          <w:rFonts w:ascii="Times New Roman" w:hAnsi="Times New Roman"/>
          <w:color w:val="auto"/>
          <w:sz w:val="32"/>
          <w:szCs w:val="32"/>
        </w:rPr>
        <w:t xml:space="preserve">April </w:t>
      </w:r>
      <w:r w:rsidR="00BA7578">
        <w:rPr>
          <w:rFonts w:ascii="Times New Roman" w:hAnsi="Times New Roman"/>
          <w:color w:val="auto"/>
          <w:sz w:val="32"/>
          <w:szCs w:val="32"/>
        </w:rPr>
        <w:t>2025</w:t>
      </w:r>
    </w:p>
    <w:p w:rsidR="00160621" w:rsidRPr="003863AE" w:rsidP="00160621" w14:paraId="51946563" w14:textId="77777777">
      <w:pPr>
        <w:jc w:val="center"/>
        <w:rPr>
          <w:rFonts w:ascii="Times New Roman" w:hAnsi="Times New Roman"/>
          <w:sz w:val="24"/>
          <w:szCs w:val="24"/>
        </w:rPr>
      </w:pPr>
    </w:p>
    <w:p w:rsidR="00597E7F" w:rsidRPr="003863AE" w:rsidP="00160621" w14:paraId="45027290" w14:textId="77777777">
      <w:pPr>
        <w:jc w:val="center"/>
        <w:rPr>
          <w:rFonts w:ascii="Times New Roman" w:hAnsi="Times New Roman"/>
          <w:sz w:val="24"/>
          <w:szCs w:val="24"/>
        </w:rPr>
      </w:pPr>
    </w:p>
    <w:p w:rsidR="00597E7F" w:rsidRPr="003863AE" w:rsidP="00160621" w14:paraId="09F1D1DC" w14:textId="77777777">
      <w:pPr>
        <w:jc w:val="center"/>
        <w:rPr>
          <w:rFonts w:ascii="Times New Roman" w:hAnsi="Times New Roman"/>
          <w:sz w:val="24"/>
          <w:szCs w:val="24"/>
        </w:rPr>
      </w:pPr>
    </w:p>
    <w:p w:rsidR="00597E7F" w:rsidRPr="00ED18FC" w:rsidP="00160621" w14:paraId="1D0CACB5" w14:textId="0AE8EB83">
      <w:pPr>
        <w:jc w:val="center"/>
        <w:rPr>
          <w:rFonts w:ascii="Times New Roman" w:hAnsi="Times New Roman"/>
          <w:sz w:val="24"/>
          <w:szCs w:val="24"/>
        </w:rPr>
      </w:pPr>
      <w:r w:rsidRPr="00E65F16">
        <w:rPr>
          <w:rFonts w:ascii="Times New Roman" w:hAnsi="Times New Roman"/>
          <w:b/>
          <w:bCs/>
          <w:color w:val="000000"/>
          <w:sz w:val="28"/>
          <w:szCs w:val="28"/>
        </w:rPr>
        <w:t>Type of Request:</w:t>
      </w:r>
      <w:r>
        <w:rPr>
          <w:rFonts w:ascii="Times New Roman" w:hAnsi="Times New Roman"/>
          <w:b/>
          <w:bCs/>
          <w:color w:val="000000"/>
          <w:sz w:val="28"/>
          <w:szCs w:val="28"/>
        </w:rPr>
        <w:t xml:space="preserve"> </w:t>
      </w:r>
      <w:r>
        <w:rPr>
          <w:rFonts w:ascii="Times New Roman" w:hAnsi="Times New Roman"/>
          <w:color w:val="000000"/>
          <w:sz w:val="28"/>
          <w:szCs w:val="28"/>
        </w:rPr>
        <w:t>Revision</w:t>
      </w:r>
    </w:p>
    <w:p w:rsidR="00597E7F" w:rsidRPr="003863AE" w:rsidP="00160621" w14:paraId="0A4A4FAF" w14:textId="77777777">
      <w:pPr>
        <w:jc w:val="center"/>
        <w:rPr>
          <w:rFonts w:ascii="Times New Roman" w:hAnsi="Times New Roman"/>
          <w:sz w:val="24"/>
          <w:szCs w:val="24"/>
        </w:rPr>
      </w:pPr>
    </w:p>
    <w:p w:rsidR="00597E7F" w:rsidRPr="003863AE" w:rsidP="00160621" w14:paraId="5FDF9B54" w14:textId="77777777">
      <w:pPr>
        <w:jc w:val="center"/>
        <w:rPr>
          <w:rFonts w:ascii="Times New Roman" w:hAnsi="Times New Roman"/>
          <w:sz w:val="24"/>
          <w:szCs w:val="24"/>
        </w:rPr>
      </w:pPr>
    </w:p>
    <w:p w:rsidR="00597E7F" w:rsidRPr="003863AE" w:rsidP="00160621" w14:paraId="2056CC8B" w14:textId="77777777">
      <w:pPr>
        <w:jc w:val="center"/>
        <w:rPr>
          <w:rFonts w:ascii="Times New Roman" w:hAnsi="Times New Roman"/>
          <w:sz w:val="24"/>
          <w:szCs w:val="24"/>
        </w:rPr>
      </w:pPr>
    </w:p>
    <w:p w:rsidR="00597E7F" w:rsidRPr="003863AE" w:rsidP="00160621" w14:paraId="2184C715" w14:textId="77777777">
      <w:pPr>
        <w:jc w:val="center"/>
        <w:rPr>
          <w:rFonts w:ascii="Times New Roman" w:hAnsi="Times New Roman"/>
          <w:sz w:val="24"/>
          <w:szCs w:val="24"/>
        </w:rPr>
      </w:pPr>
    </w:p>
    <w:p w:rsidR="00597E7F" w:rsidRPr="003863AE" w:rsidP="00160621" w14:paraId="7DD63410" w14:textId="77777777">
      <w:pPr>
        <w:jc w:val="center"/>
        <w:rPr>
          <w:rFonts w:ascii="Times New Roman" w:hAnsi="Times New Roman"/>
          <w:sz w:val="24"/>
          <w:szCs w:val="24"/>
        </w:rPr>
      </w:pPr>
    </w:p>
    <w:p w:rsidR="00597E7F" w:rsidRPr="003863AE" w:rsidP="00160621" w14:paraId="1D9835F0" w14:textId="77777777">
      <w:pPr>
        <w:jc w:val="center"/>
        <w:rPr>
          <w:rFonts w:ascii="Times New Roman" w:hAnsi="Times New Roman"/>
          <w:sz w:val="24"/>
          <w:szCs w:val="24"/>
        </w:rPr>
      </w:pPr>
    </w:p>
    <w:p w:rsidR="00597E7F" w:rsidRPr="003863AE" w:rsidP="00160621" w14:paraId="7359EFDB" w14:textId="77777777">
      <w:pPr>
        <w:jc w:val="center"/>
        <w:rPr>
          <w:rFonts w:ascii="Times New Roman" w:hAnsi="Times New Roman"/>
          <w:sz w:val="24"/>
          <w:szCs w:val="24"/>
        </w:rPr>
      </w:pPr>
    </w:p>
    <w:p w:rsidR="00597E7F" w:rsidRPr="003863AE" w:rsidP="00160621" w14:paraId="5C53A330" w14:textId="77777777">
      <w:pPr>
        <w:jc w:val="center"/>
        <w:rPr>
          <w:rFonts w:ascii="Times New Roman" w:hAnsi="Times New Roman"/>
          <w:sz w:val="24"/>
          <w:szCs w:val="24"/>
        </w:rPr>
      </w:pPr>
    </w:p>
    <w:p w:rsidR="00597E7F" w:rsidRPr="003863AE" w:rsidP="00160621" w14:paraId="0FA84161" w14:textId="77777777">
      <w:pPr>
        <w:jc w:val="center"/>
        <w:rPr>
          <w:rFonts w:ascii="Times New Roman" w:hAnsi="Times New Roman"/>
          <w:sz w:val="24"/>
          <w:szCs w:val="24"/>
        </w:rPr>
      </w:pPr>
    </w:p>
    <w:p w:rsidR="00160621" w:rsidRPr="003863AE" w:rsidP="00160621" w14:paraId="44E0F104" w14:textId="77777777">
      <w:pPr>
        <w:jc w:val="center"/>
        <w:rPr>
          <w:rFonts w:ascii="Times New Roman" w:hAnsi="Times New Roman"/>
          <w:sz w:val="24"/>
          <w:szCs w:val="24"/>
        </w:rPr>
      </w:pPr>
      <w:r w:rsidRPr="003863AE">
        <w:rPr>
          <w:rFonts w:ascii="Times New Roman" w:hAnsi="Times New Roman"/>
          <w:sz w:val="24"/>
          <w:szCs w:val="24"/>
        </w:rPr>
        <w:t>Submitted By:</w:t>
      </w:r>
    </w:p>
    <w:p w:rsidR="00160621" w:rsidRPr="003863AE" w:rsidP="00160621" w14:paraId="048B0AF0" w14:textId="43998551">
      <w:pPr>
        <w:jc w:val="center"/>
        <w:rPr>
          <w:rFonts w:ascii="Times New Roman" w:hAnsi="Times New Roman"/>
          <w:sz w:val="24"/>
          <w:szCs w:val="24"/>
        </w:rPr>
      </w:pPr>
      <w:r>
        <w:rPr>
          <w:rFonts w:ascii="Times New Roman" w:hAnsi="Times New Roman"/>
          <w:sz w:val="24"/>
          <w:szCs w:val="24"/>
        </w:rPr>
        <w:t xml:space="preserve">Office of Child Support </w:t>
      </w:r>
      <w:r w:rsidR="004E5014">
        <w:rPr>
          <w:rFonts w:ascii="Times New Roman" w:hAnsi="Times New Roman"/>
          <w:sz w:val="24"/>
          <w:szCs w:val="24"/>
        </w:rPr>
        <w:t>Enforcement</w:t>
      </w:r>
    </w:p>
    <w:p w:rsidR="00160621" w:rsidRPr="003863AE" w:rsidP="00160621" w14:paraId="652F3C8D" w14:textId="77777777">
      <w:pPr>
        <w:jc w:val="center"/>
        <w:rPr>
          <w:rFonts w:ascii="Times New Roman" w:hAnsi="Times New Roman"/>
          <w:sz w:val="24"/>
          <w:szCs w:val="24"/>
        </w:rPr>
      </w:pPr>
      <w:r w:rsidRPr="003863AE">
        <w:rPr>
          <w:rFonts w:ascii="Times New Roman" w:hAnsi="Times New Roman"/>
          <w:sz w:val="24"/>
          <w:szCs w:val="24"/>
        </w:rPr>
        <w:t xml:space="preserve">Administration for Children and Families </w:t>
      </w:r>
    </w:p>
    <w:p w:rsidR="00160621" w:rsidRPr="003863AE" w:rsidP="00160621" w14:paraId="6032E33C" w14:textId="77777777">
      <w:pPr>
        <w:jc w:val="center"/>
        <w:rPr>
          <w:rFonts w:ascii="Times New Roman" w:hAnsi="Times New Roman"/>
          <w:sz w:val="24"/>
          <w:szCs w:val="24"/>
        </w:rPr>
      </w:pPr>
      <w:r w:rsidRPr="003863AE">
        <w:rPr>
          <w:rFonts w:ascii="Times New Roman" w:hAnsi="Times New Roman"/>
          <w:sz w:val="24"/>
          <w:szCs w:val="24"/>
        </w:rPr>
        <w:t>U.S. Department of Health and Human Services</w:t>
      </w:r>
    </w:p>
    <w:p w:rsidR="00160621" w:rsidRPr="003863AE" w:rsidP="00160621" w14:paraId="1B4451DC" w14:textId="77777777">
      <w:pPr>
        <w:jc w:val="center"/>
        <w:rPr>
          <w:rFonts w:ascii="Times New Roman" w:hAnsi="Times New Roman"/>
          <w:sz w:val="24"/>
          <w:szCs w:val="24"/>
        </w:rPr>
      </w:pPr>
    </w:p>
    <w:p w:rsidR="00160621" w:rsidRPr="003863AE" w:rsidP="00160621" w14:paraId="27052F54" w14:textId="77777777">
      <w:pPr>
        <w:jc w:val="center"/>
        <w:rPr>
          <w:rFonts w:ascii="Times New Roman" w:hAnsi="Times New Roman"/>
          <w:sz w:val="24"/>
          <w:szCs w:val="24"/>
        </w:rPr>
      </w:pPr>
    </w:p>
    <w:p w:rsidR="002C3C4F" w:rsidRPr="009B5E7D" w:rsidP="0047268C" w14:paraId="2DB437F5" w14:textId="77777777">
      <w:pPr>
        <w:widowControl/>
        <w:numPr>
          <w:ilvl w:val="0"/>
          <w:numId w:val="3"/>
        </w:numPr>
        <w:spacing w:after="120"/>
        <w:rPr>
          <w:rFonts w:ascii="Times New Roman" w:hAnsi="Times New Roman"/>
          <w:b/>
          <w:snapToGrid/>
          <w:sz w:val="24"/>
          <w:szCs w:val="24"/>
        </w:rPr>
      </w:pPr>
      <w:r w:rsidRPr="009B5E7D">
        <w:rPr>
          <w:rFonts w:ascii="Times New Roman" w:hAnsi="Times New Roman"/>
          <w:b/>
          <w:snapToGrid/>
          <w:sz w:val="24"/>
          <w:szCs w:val="24"/>
        </w:rPr>
        <w:t xml:space="preserve">Circumstances Making the Collection of Information Necessary </w:t>
      </w:r>
    </w:p>
    <w:p w:rsidR="009B5E7D" w:rsidP="009B5E7D" w14:paraId="4E443F2D" w14:textId="7153EA65">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00084045">
        <w:rPr>
          <w:rFonts w:ascii="Times New Roman" w:hAnsi="Times New Roman"/>
          <w:snapToGrid/>
          <w:sz w:val="24"/>
          <w:szCs w:val="24"/>
        </w:rPr>
        <w:t xml:space="preserve">The Office of Child Support </w:t>
      </w:r>
      <w:r w:rsidR="004E5014">
        <w:rPr>
          <w:rFonts w:ascii="Times New Roman" w:hAnsi="Times New Roman"/>
          <w:snapToGrid/>
          <w:sz w:val="24"/>
          <w:szCs w:val="24"/>
        </w:rPr>
        <w:t>Enforcement</w:t>
      </w:r>
      <w:r w:rsidR="00084045">
        <w:rPr>
          <w:rFonts w:ascii="Times New Roman" w:hAnsi="Times New Roman"/>
          <w:snapToGrid/>
          <w:sz w:val="24"/>
          <w:szCs w:val="24"/>
        </w:rPr>
        <w:t xml:space="preserve"> (</w:t>
      </w:r>
      <w:r w:rsidR="004E5014">
        <w:rPr>
          <w:rFonts w:ascii="Times New Roman" w:hAnsi="Times New Roman"/>
          <w:snapToGrid/>
          <w:sz w:val="24"/>
          <w:szCs w:val="24"/>
        </w:rPr>
        <w:t>OCSE</w:t>
      </w:r>
      <w:r w:rsidR="00084045">
        <w:rPr>
          <w:rFonts w:ascii="Times New Roman" w:hAnsi="Times New Roman"/>
          <w:snapToGrid/>
          <w:sz w:val="24"/>
          <w:szCs w:val="24"/>
        </w:rPr>
        <w:t>)</w:t>
      </w:r>
      <w:r w:rsidRPr="009B5E7D">
        <w:rPr>
          <w:rFonts w:ascii="Times New Roman" w:hAnsi="Times New Roman"/>
          <w:snapToGrid/>
          <w:sz w:val="24"/>
          <w:szCs w:val="24"/>
        </w:rPr>
        <w:t xml:space="preserve"> helps </w:t>
      </w:r>
      <w:r w:rsidR="00FD4902">
        <w:rPr>
          <w:rFonts w:ascii="Times New Roman" w:hAnsi="Times New Roman"/>
          <w:snapToGrid/>
          <w:sz w:val="24"/>
          <w:szCs w:val="24"/>
        </w:rPr>
        <w:t xml:space="preserve">state </w:t>
      </w:r>
      <w:r w:rsidR="006274F5">
        <w:rPr>
          <w:rFonts w:ascii="Times New Roman" w:hAnsi="Times New Roman"/>
          <w:snapToGrid/>
          <w:sz w:val="24"/>
          <w:szCs w:val="24"/>
        </w:rPr>
        <w:t>child support agencies (C</w:t>
      </w:r>
      <w:r w:rsidR="00FD4902">
        <w:rPr>
          <w:rFonts w:ascii="Times New Roman" w:hAnsi="Times New Roman"/>
          <w:snapToGrid/>
          <w:sz w:val="24"/>
          <w:szCs w:val="24"/>
        </w:rPr>
        <w:t>SA</w:t>
      </w:r>
      <w:r w:rsidR="006274F5">
        <w:rPr>
          <w:rFonts w:ascii="Times New Roman" w:hAnsi="Times New Roman"/>
          <w:snapToGrid/>
          <w:sz w:val="24"/>
          <w:szCs w:val="24"/>
        </w:rPr>
        <w:t>)</w:t>
      </w:r>
      <w:r w:rsidRPr="009B5E7D">
        <w:rPr>
          <w:rFonts w:ascii="Times New Roman" w:hAnsi="Times New Roman"/>
          <w:snapToGrid/>
          <w:sz w:val="24"/>
          <w:szCs w:val="24"/>
        </w:rPr>
        <w:t xml:space="preserve"> develop, manage, and operate their programs effectively</w:t>
      </w:r>
      <w:r w:rsidR="003644B6">
        <w:rPr>
          <w:rFonts w:ascii="Times New Roman" w:hAnsi="Times New Roman"/>
          <w:snapToGrid/>
          <w:sz w:val="24"/>
          <w:szCs w:val="24"/>
        </w:rPr>
        <w:t xml:space="preserve"> </w:t>
      </w:r>
      <w:r w:rsidRPr="009B5E7D">
        <w:rPr>
          <w:rFonts w:ascii="Times New Roman" w:hAnsi="Times New Roman"/>
          <w:snapToGrid/>
          <w:sz w:val="24"/>
          <w:szCs w:val="24"/>
        </w:rPr>
        <w:t>according to federal law</w:t>
      </w:r>
      <w:r w:rsidR="006D5781">
        <w:rPr>
          <w:rFonts w:ascii="Times New Roman" w:hAnsi="Times New Roman"/>
          <w:snapToGrid/>
          <w:sz w:val="24"/>
          <w:szCs w:val="24"/>
        </w:rPr>
        <w:t xml:space="preserve">.  </w:t>
      </w:r>
      <w:r w:rsidR="004E5014">
        <w:rPr>
          <w:rFonts w:ascii="Times New Roman" w:hAnsi="Times New Roman"/>
          <w:snapToGrid/>
          <w:sz w:val="24"/>
          <w:szCs w:val="24"/>
        </w:rPr>
        <w:t>OCSE</w:t>
      </w:r>
      <w:r w:rsidR="00F67DA7">
        <w:rPr>
          <w:rFonts w:ascii="Times New Roman" w:hAnsi="Times New Roman"/>
          <w:snapToGrid/>
          <w:sz w:val="24"/>
          <w:szCs w:val="24"/>
        </w:rPr>
        <w:t xml:space="preserve"> </w:t>
      </w:r>
      <w:r w:rsidRPr="00A37E81" w:rsidR="00A37E81">
        <w:rPr>
          <w:rFonts w:ascii="Times New Roman" w:hAnsi="Times New Roman"/>
          <w:snapToGrid/>
          <w:sz w:val="24"/>
          <w:szCs w:val="24"/>
        </w:rPr>
        <w:t xml:space="preserve">operates the Federal Collections Enforcement (FCE) program, which </w:t>
      </w:r>
      <w:r w:rsidRPr="009B5E7D" w:rsidR="00B01959">
        <w:rPr>
          <w:rFonts w:ascii="Times New Roman" w:hAnsi="Times New Roman"/>
          <w:snapToGrid/>
          <w:sz w:val="24"/>
          <w:szCs w:val="24"/>
        </w:rPr>
        <w:t>provid</w:t>
      </w:r>
      <w:r w:rsidR="00B01959">
        <w:rPr>
          <w:rFonts w:ascii="Times New Roman" w:hAnsi="Times New Roman"/>
          <w:snapToGrid/>
          <w:sz w:val="24"/>
          <w:szCs w:val="24"/>
        </w:rPr>
        <w:t>e</w:t>
      </w:r>
      <w:r w:rsidR="006D5781">
        <w:rPr>
          <w:rFonts w:ascii="Times New Roman" w:hAnsi="Times New Roman"/>
          <w:snapToGrid/>
          <w:sz w:val="24"/>
          <w:szCs w:val="24"/>
        </w:rPr>
        <w:t>s</w:t>
      </w:r>
      <w:r w:rsidRPr="009B5E7D" w:rsidR="00B01959">
        <w:rPr>
          <w:rFonts w:ascii="Times New Roman" w:hAnsi="Times New Roman"/>
          <w:snapToGrid/>
          <w:sz w:val="24"/>
          <w:szCs w:val="24"/>
        </w:rPr>
        <w:t xml:space="preserve"> </w:t>
      </w:r>
      <w:r w:rsidRPr="009B5E7D">
        <w:rPr>
          <w:rFonts w:ascii="Times New Roman" w:hAnsi="Times New Roman"/>
          <w:snapToGrid/>
          <w:sz w:val="24"/>
          <w:szCs w:val="24"/>
        </w:rPr>
        <w:t>limited enforcement services</w:t>
      </w:r>
      <w:r w:rsidR="003644B6">
        <w:rPr>
          <w:rFonts w:ascii="Times New Roman" w:hAnsi="Times New Roman"/>
          <w:snapToGrid/>
          <w:sz w:val="24"/>
          <w:szCs w:val="24"/>
        </w:rPr>
        <w:t xml:space="preserve"> that facilitate collecti</w:t>
      </w:r>
      <w:r w:rsidR="00581DB4">
        <w:rPr>
          <w:rFonts w:ascii="Times New Roman" w:hAnsi="Times New Roman"/>
          <w:snapToGrid/>
          <w:sz w:val="24"/>
          <w:szCs w:val="24"/>
        </w:rPr>
        <w:t>ng</w:t>
      </w:r>
      <w:r w:rsidR="003644B6">
        <w:rPr>
          <w:rFonts w:ascii="Times New Roman" w:hAnsi="Times New Roman"/>
          <w:snapToGrid/>
          <w:sz w:val="24"/>
          <w:szCs w:val="24"/>
        </w:rPr>
        <w:t xml:space="preserve"> past-due child and spousal support.  </w:t>
      </w:r>
      <w:r w:rsidRPr="009B5E7D">
        <w:rPr>
          <w:rFonts w:ascii="Times New Roman" w:hAnsi="Times New Roman"/>
          <w:snapToGrid/>
          <w:sz w:val="24"/>
          <w:szCs w:val="24"/>
        </w:rPr>
        <w:t>Th</w:t>
      </w:r>
      <w:r w:rsidR="00AF3130">
        <w:rPr>
          <w:rFonts w:ascii="Times New Roman" w:hAnsi="Times New Roman"/>
          <w:snapToGrid/>
          <w:sz w:val="24"/>
          <w:szCs w:val="24"/>
        </w:rPr>
        <w:t>is</w:t>
      </w:r>
      <w:r w:rsidRPr="009B5E7D">
        <w:rPr>
          <w:rFonts w:ascii="Times New Roman" w:hAnsi="Times New Roman"/>
          <w:snapToGrid/>
          <w:sz w:val="24"/>
          <w:szCs w:val="24"/>
        </w:rPr>
        <w:t xml:space="preserve"> information collection ensure</w:t>
      </w:r>
      <w:r w:rsidR="006D5781">
        <w:rPr>
          <w:rFonts w:ascii="Times New Roman" w:hAnsi="Times New Roman"/>
          <w:snapToGrid/>
          <w:sz w:val="24"/>
          <w:szCs w:val="24"/>
        </w:rPr>
        <w:t>s</w:t>
      </w:r>
      <w:r w:rsidRPr="009B5E7D">
        <w:rPr>
          <w:rFonts w:ascii="Times New Roman" w:hAnsi="Times New Roman"/>
          <w:snapToGrid/>
          <w:sz w:val="24"/>
          <w:szCs w:val="24"/>
        </w:rPr>
        <w:t xml:space="preserve"> continued compliance with federal law </w:t>
      </w:r>
      <w:r w:rsidR="006D5781">
        <w:rPr>
          <w:rFonts w:ascii="Times New Roman" w:hAnsi="Times New Roman"/>
          <w:snapToGrid/>
          <w:sz w:val="24"/>
          <w:szCs w:val="24"/>
        </w:rPr>
        <w:t xml:space="preserve">that </w:t>
      </w:r>
      <w:r w:rsidRPr="009B5E7D">
        <w:rPr>
          <w:rFonts w:ascii="Times New Roman" w:hAnsi="Times New Roman"/>
          <w:snapToGrid/>
          <w:sz w:val="24"/>
          <w:szCs w:val="24"/>
        </w:rPr>
        <w:t>requir</w:t>
      </w:r>
      <w:r w:rsidR="006D5781">
        <w:rPr>
          <w:rFonts w:ascii="Times New Roman" w:hAnsi="Times New Roman"/>
          <w:snapToGrid/>
          <w:sz w:val="24"/>
          <w:szCs w:val="24"/>
        </w:rPr>
        <w:t>es</w:t>
      </w:r>
      <w:r w:rsidRPr="009B5E7D">
        <w:rPr>
          <w:rFonts w:ascii="Times New Roman" w:hAnsi="Times New Roman"/>
          <w:snapToGrid/>
          <w:sz w:val="24"/>
          <w:szCs w:val="24"/>
        </w:rPr>
        <w:t xml:space="preserve"> and govern</w:t>
      </w:r>
      <w:r w:rsidR="006D5781">
        <w:rPr>
          <w:rFonts w:ascii="Times New Roman" w:hAnsi="Times New Roman"/>
          <w:snapToGrid/>
          <w:sz w:val="24"/>
          <w:szCs w:val="24"/>
        </w:rPr>
        <w:t>s</w:t>
      </w:r>
      <w:r w:rsidRPr="009B5E7D">
        <w:rPr>
          <w:rFonts w:ascii="Times New Roman" w:hAnsi="Times New Roman"/>
          <w:snapToGrid/>
          <w:sz w:val="24"/>
          <w:szCs w:val="24"/>
        </w:rPr>
        <w:t xml:space="preserve"> the Federal Tax Refund Offset</w:t>
      </w:r>
      <w:r w:rsidR="00945896">
        <w:rPr>
          <w:rFonts w:ascii="Times New Roman" w:hAnsi="Times New Roman"/>
          <w:snapToGrid/>
          <w:sz w:val="24"/>
          <w:szCs w:val="24"/>
        </w:rPr>
        <w:t>,</w:t>
      </w:r>
      <w:r w:rsidRPr="009B5E7D">
        <w:rPr>
          <w:rFonts w:ascii="Times New Roman" w:hAnsi="Times New Roman"/>
          <w:snapToGrid/>
          <w:sz w:val="24"/>
          <w:szCs w:val="24"/>
        </w:rPr>
        <w:t xml:space="preserve"> Administrative Offset</w:t>
      </w:r>
      <w:r w:rsidR="00084045">
        <w:rPr>
          <w:rFonts w:ascii="Times New Roman" w:hAnsi="Times New Roman"/>
          <w:snapToGrid/>
          <w:sz w:val="24"/>
          <w:szCs w:val="24"/>
        </w:rPr>
        <w:t>,</w:t>
      </w:r>
      <w:r w:rsidRPr="009B5E7D">
        <w:rPr>
          <w:rFonts w:ascii="Times New Roman" w:hAnsi="Times New Roman"/>
          <w:snapToGrid/>
          <w:sz w:val="24"/>
          <w:szCs w:val="24"/>
        </w:rPr>
        <w:t xml:space="preserve"> and Passport Denial </w:t>
      </w:r>
      <w:r w:rsidR="00084045">
        <w:rPr>
          <w:rFonts w:ascii="Times New Roman" w:hAnsi="Times New Roman"/>
          <w:snapToGrid/>
          <w:sz w:val="24"/>
          <w:szCs w:val="24"/>
        </w:rPr>
        <w:t>p</w:t>
      </w:r>
      <w:r w:rsidRPr="009B5E7D" w:rsidR="00084045">
        <w:rPr>
          <w:rFonts w:ascii="Times New Roman" w:hAnsi="Times New Roman"/>
          <w:snapToGrid/>
          <w:sz w:val="24"/>
          <w:szCs w:val="24"/>
        </w:rPr>
        <w:t>rograms</w:t>
      </w:r>
      <w:r w:rsidRPr="009B5E7D">
        <w:rPr>
          <w:rFonts w:ascii="Times New Roman" w:hAnsi="Times New Roman"/>
          <w:snapToGrid/>
          <w:sz w:val="24"/>
          <w:szCs w:val="24"/>
        </w:rPr>
        <w:t xml:space="preserve">.  The Federal Tax </w:t>
      </w:r>
      <w:r w:rsidR="00B01959">
        <w:rPr>
          <w:rFonts w:ascii="Times New Roman" w:hAnsi="Times New Roman"/>
          <w:snapToGrid/>
          <w:sz w:val="24"/>
          <w:szCs w:val="24"/>
        </w:rPr>
        <w:t xml:space="preserve">Refund </w:t>
      </w:r>
      <w:r w:rsidRPr="009B5E7D">
        <w:rPr>
          <w:rFonts w:ascii="Times New Roman" w:hAnsi="Times New Roman"/>
          <w:snapToGrid/>
          <w:sz w:val="24"/>
          <w:szCs w:val="24"/>
        </w:rPr>
        <w:t xml:space="preserve">Offset and Administrative Offset </w:t>
      </w:r>
      <w:r w:rsidR="00084045">
        <w:rPr>
          <w:rFonts w:ascii="Times New Roman" w:hAnsi="Times New Roman"/>
          <w:snapToGrid/>
          <w:sz w:val="24"/>
          <w:szCs w:val="24"/>
        </w:rPr>
        <w:t>p</w:t>
      </w:r>
      <w:r w:rsidRPr="009B5E7D" w:rsidR="00084045">
        <w:rPr>
          <w:rFonts w:ascii="Times New Roman" w:hAnsi="Times New Roman"/>
          <w:snapToGrid/>
          <w:sz w:val="24"/>
          <w:szCs w:val="24"/>
        </w:rPr>
        <w:t>rogram</w:t>
      </w:r>
      <w:r w:rsidR="00084045">
        <w:rPr>
          <w:rFonts w:ascii="Times New Roman" w:hAnsi="Times New Roman"/>
          <w:snapToGrid/>
          <w:sz w:val="24"/>
          <w:szCs w:val="24"/>
        </w:rPr>
        <w:t xml:space="preserve">s </w:t>
      </w:r>
      <w:r w:rsidR="003644B6">
        <w:rPr>
          <w:rFonts w:ascii="Times New Roman" w:hAnsi="Times New Roman"/>
          <w:snapToGrid/>
          <w:sz w:val="24"/>
          <w:szCs w:val="24"/>
        </w:rPr>
        <w:t xml:space="preserve">are </w:t>
      </w:r>
      <w:r w:rsidRPr="009B5E7D">
        <w:rPr>
          <w:rFonts w:ascii="Times New Roman" w:hAnsi="Times New Roman"/>
          <w:snapToGrid/>
          <w:sz w:val="24"/>
          <w:szCs w:val="24"/>
        </w:rPr>
        <w:t xml:space="preserve">conducted by </w:t>
      </w:r>
      <w:r w:rsidR="004E5014">
        <w:rPr>
          <w:rFonts w:ascii="Times New Roman" w:hAnsi="Times New Roman"/>
          <w:snapToGrid/>
          <w:sz w:val="24"/>
          <w:szCs w:val="24"/>
        </w:rPr>
        <w:t>OCSE</w:t>
      </w:r>
      <w:r w:rsidR="00084045">
        <w:rPr>
          <w:rFonts w:ascii="Times New Roman" w:hAnsi="Times New Roman"/>
          <w:snapToGrid/>
          <w:sz w:val="24"/>
          <w:szCs w:val="24"/>
        </w:rPr>
        <w:t xml:space="preserve"> </w:t>
      </w:r>
      <w:r w:rsidRPr="009B5E7D">
        <w:rPr>
          <w:rFonts w:ascii="Times New Roman" w:hAnsi="Times New Roman"/>
          <w:snapToGrid/>
          <w:sz w:val="24"/>
          <w:szCs w:val="24"/>
        </w:rPr>
        <w:t xml:space="preserve">and the </w:t>
      </w:r>
      <w:r w:rsidR="000D6508">
        <w:rPr>
          <w:rFonts w:ascii="Times New Roman" w:hAnsi="Times New Roman"/>
          <w:snapToGrid/>
          <w:sz w:val="24"/>
          <w:szCs w:val="24"/>
        </w:rPr>
        <w:t xml:space="preserve">Department of </w:t>
      </w:r>
      <w:r w:rsidR="00257876">
        <w:rPr>
          <w:rFonts w:ascii="Times New Roman" w:hAnsi="Times New Roman"/>
          <w:snapToGrid/>
          <w:sz w:val="24"/>
          <w:szCs w:val="24"/>
        </w:rPr>
        <w:t xml:space="preserve">the </w:t>
      </w:r>
      <w:r w:rsidRPr="009B5E7D">
        <w:rPr>
          <w:rFonts w:ascii="Times New Roman" w:hAnsi="Times New Roman"/>
          <w:snapToGrid/>
          <w:sz w:val="24"/>
          <w:szCs w:val="24"/>
        </w:rPr>
        <w:t xml:space="preserve">Treasury’s </w:t>
      </w:r>
      <w:r w:rsidR="00484551">
        <w:rPr>
          <w:rFonts w:ascii="Times New Roman" w:hAnsi="Times New Roman"/>
          <w:snapToGrid/>
          <w:sz w:val="24"/>
          <w:szCs w:val="24"/>
        </w:rPr>
        <w:t xml:space="preserve">(U.S. Treasury) </w:t>
      </w:r>
      <w:r w:rsidRPr="009B5E7D">
        <w:rPr>
          <w:rFonts w:ascii="Times New Roman" w:hAnsi="Times New Roman"/>
          <w:snapToGrid/>
          <w:sz w:val="24"/>
          <w:szCs w:val="24"/>
        </w:rPr>
        <w:t>Bureau of the Fiscal Service (BFS)</w:t>
      </w:r>
      <w:r w:rsidR="00EB7E07">
        <w:rPr>
          <w:rFonts w:ascii="Times New Roman" w:hAnsi="Times New Roman"/>
          <w:snapToGrid/>
          <w:sz w:val="24"/>
          <w:szCs w:val="24"/>
        </w:rPr>
        <w:t>.  T</w:t>
      </w:r>
      <w:r w:rsidRPr="009B5E7D">
        <w:rPr>
          <w:rFonts w:ascii="Times New Roman" w:hAnsi="Times New Roman"/>
          <w:snapToGrid/>
          <w:sz w:val="24"/>
          <w:szCs w:val="24"/>
        </w:rPr>
        <w:t>he Passport Denial Program</w:t>
      </w:r>
      <w:r w:rsidR="003644B6">
        <w:rPr>
          <w:rFonts w:ascii="Times New Roman" w:hAnsi="Times New Roman"/>
          <w:snapToGrid/>
          <w:sz w:val="24"/>
          <w:szCs w:val="24"/>
        </w:rPr>
        <w:t xml:space="preserve"> is </w:t>
      </w:r>
      <w:r w:rsidRPr="009B5E7D">
        <w:rPr>
          <w:rFonts w:ascii="Times New Roman" w:hAnsi="Times New Roman"/>
          <w:snapToGrid/>
          <w:sz w:val="24"/>
          <w:szCs w:val="24"/>
        </w:rPr>
        <w:t xml:space="preserve">conducted by </w:t>
      </w:r>
      <w:r w:rsidR="004E5014">
        <w:rPr>
          <w:rFonts w:ascii="Times New Roman" w:hAnsi="Times New Roman"/>
          <w:snapToGrid/>
          <w:sz w:val="24"/>
          <w:szCs w:val="24"/>
        </w:rPr>
        <w:t>OCSE</w:t>
      </w:r>
      <w:r w:rsidRPr="009B5E7D">
        <w:rPr>
          <w:rFonts w:ascii="Times New Roman" w:hAnsi="Times New Roman"/>
          <w:snapToGrid/>
          <w:sz w:val="24"/>
          <w:szCs w:val="24"/>
        </w:rPr>
        <w:t xml:space="preserve"> and the U.S. Department of State (D</w:t>
      </w:r>
      <w:r w:rsidR="000D1C6B">
        <w:rPr>
          <w:rFonts w:ascii="Times New Roman" w:hAnsi="Times New Roman"/>
          <w:snapToGrid/>
          <w:sz w:val="24"/>
          <w:szCs w:val="24"/>
        </w:rPr>
        <w:t>O</w:t>
      </w:r>
      <w:r w:rsidRPr="009B5E7D">
        <w:rPr>
          <w:rFonts w:ascii="Times New Roman" w:hAnsi="Times New Roman"/>
          <w:snapToGrid/>
          <w:sz w:val="24"/>
          <w:szCs w:val="24"/>
        </w:rPr>
        <w:t>S)</w:t>
      </w:r>
      <w:r w:rsidR="00F67DA7">
        <w:rPr>
          <w:rFonts w:ascii="Times New Roman" w:hAnsi="Times New Roman"/>
          <w:snapToGrid/>
          <w:sz w:val="24"/>
          <w:szCs w:val="24"/>
        </w:rPr>
        <w:t>.</w:t>
      </w:r>
      <w:r w:rsidR="00EB7E07">
        <w:rPr>
          <w:rFonts w:ascii="Times New Roman" w:hAnsi="Times New Roman"/>
          <w:snapToGrid/>
          <w:sz w:val="24"/>
          <w:szCs w:val="24"/>
        </w:rPr>
        <w:t xml:space="preserve"> </w:t>
      </w:r>
    </w:p>
    <w:p w:rsidR="009B5E7D" w:rsidP="009B5E7D" w14:paraId="2B38872D" w14:textId="77777777">
      <w:pPr>
        <w:widowControl/>
        <w:tabs>
          <w:tab w:val="num" w:pos="360"/>
        </w:tabs>
        <w:ind w:left="360" w:hanging="360"/>
        <w:rPr>
          <w:rFonts w:ascii="Times New Roman" w:hAnsi="Times New Roman"/>
          <w:snapToGrid/>
          <w:sz w:val="24"/>
          <w:szCs w:val="24"/>
        </w:rPr>
      </w:pPr>
    </w:p>
    <w:p w:rsidR="0068234C" w:rsidP="00EB0127" w14:paraId="15A9EE32" w14:textId="1BF39CA2">
      <w:pPr>
        <w:widowControl/>
        <w:tabs>
          <w:tab w:val="num" w:pos="360"/>
        </w:tabs>
        <w:spacing w:after="120"/>
        <w:ind w:left="360" w:hanging="360"/>
        <w:rPr>
          <w:rFonts w:ascii="Times New Roman" w:hAnsi="Times New Roman"/>
          <w:sz w:val="24"/>
          <w:szCs w:val="24"/>
        </w:rPr>
      </w:pPr>
      <w:r>
        <w:rPr>
          <w:rFonts w:ascii="Times New Roman" w:hAnsi="Times New Roman"/>
          <w:snapToGrid/>
          <w:sz w:val="24"/>
          <w:szCs w:val="24"/>
        </w:rPr>
        <w:tab/>
      </w:r>
      <w:r>
        <w:rPr>
          <w:rFonts w:ascii="Times New Roman" w:hAnsi="Times New Roman"/>
          <w:snapToGrid/>
          <w:sz w:val="24"/>
          <w:szCs w:val="24"/>
        </w:rPr>
        <w:t>The information collection activities are authorized</w:t>
      </w:r>
      <w:r w:rsidR="00107412">
        <w:rPr>
          <w:rFonts w:ascii="Times New Roman" w:hAnsi="Times New Roman"/>
          <w:snapToGrid/>
          <w:sz w:val="24"/>
          <w:szCs w:val="24"/>
        </w:rPr>
        <w:t xml:space="preserve"> as follows</w:t>
      </w:r>
      <w:r>
        <w:rPr>
          <w:rFonts w:ascii="Times New Roman" w:hAnsi="Times New Roman"/>
          <w:snapToGrid/>
          <w:sz w:val="24"/>
          <w:szCs w:val="24"/>
        </w:rPr>
        <w:t xml:space="preserve">: </w:t>
      </w:r>
    </w:p>
    <w:p w:rsidR="0068234C" w:rsidRPr="00107412" w:rsidP="00107412" w14:paraId="5822854C" w14:textId="11E6FCBC">
      <w:pPr>
        <w:widowControl/>
        <w:ind w:left="360"/>
        <w:rPr>
          <w:rFonts w:ascii="Times New Roman" w:hAnsi="Times New Roman"/>
          <w:sz w:val="24"/>
          <w:szCs w:val="24"/>
        </w:rPr>
      </w:pPr>
      <w:r>
        <w:rPr>
          <w:rFonts w:ascii="Times New Roman" w:hAnsi="Times New Roman"/>
          <w:sz w:val="24"/>
          <w:szCs w:val="24"/>
        </w:rPr>
        <w:t xml:space="preserve">U.S. Department of Health and Human Services </w:t>
      </w:r>
      <w:r w:rsidR="00FD4902">
        <w:rPr>
          <w:rFonts w:ascii="Times New Roman" w:hAnsi="Times New Roman"/>
          <w:sz w:val="24"/>
          <w:szCs w:val="24"/>
        </w:rPr>
        <w:t xml:space="preserve">(HHS) </w:t>
      </w:r>
      <w:r w:rsidRPr="00107412">
        <w:rPr>
          <w:rFonts w:ascii="Times New Roman" w:hAnsi="Times New Roman"/>
          <w:sz w:val="24"/>
          <w:szCs w:val="24"/>
        </w:rPr>
        <w:t xml:space="preserve">regulation </w:t>
      </w:r>
      <w:r w:rsidRPr="00107412">
        <w:rPr>
          <w:rFonts w:ascii="Times New Roman" w:hAnsi="Times New Roman"/>
          <w:sz w:val="24"/>
          <w:szCs w:val="24"/>
        </w:rPr>
        <w:t xml:space="preserve">requires </w:t>
      </w:r>
      <w:r w:rsidR="00FD4902">
        <w:rPr>
          <w:rFonts w:ascii="Times New Roman" w:hAnsi="Times New Roman"/>
          <w:sz w:val="24"/>
          <w:szCs w:val="24"/>
        </w:rPr>
        <w:t>state CSA</w:t>
      </w:r>
      <w:r w:rsidR="00DB710A">
        <w:rPr>
          <w:rFonts w:ascii="Times New Roman" w:hAnsi="Times New Roman"/>
          <w:sz w:val="24"/>
          <w:szCs w:val="24"/>
        </w:rPr>
        <w:t>s</w:t>
      </w:r>
      <w:r w:rsidRPr="00107412">
        <w:rPr>
          <w:rFonts w:ascii="Times New Roman" w:hAnsi="Times New Roman"/>
          <w:sz w:val="24"/>
          <w:szCs w:val="24"/>
        </w:rPr>
        <w:t xml:space="preserve"> to notify </w:t>
      </w:r>
      <w:r w:rsidR="004E5014">
        <w:rPr>
          <w:rFonts w:ascii="Times New Roman" w:hAnsi="Times New Roman"/>
          <w:sz w:val="24"/>
          <w:szCs w:val="24"/>
        </w:rPr>
        <w:t>OCSE</w:t>
      </w:r>
      <w:r w:rsidRPr="00107412">
        <w:rPr>
          <w:rFonts w:ascii="Times New Roman" w:hAnsi="Times New Roman"/>
          <w:sz w:val="24"/>
          <w:szCs w:val="24"/>
        </w:rPr>
        <w:t xml:space="preserve"> of any deletion of or change in the debt submitted for federal tax refund offset</w:t>
      </w:r>
      <w:r w:rsidRPr="00107412">
        <w:rPr>
          <w:rFonts w:ascii="Times New Roman" w:hAnsi="Times New Roman"/>
          <w:sz w:val="24"/>
          <w:szCs w:val="24"/>
        </w:rPr>
        <w:t xml:space="preserve">. </w:t>
      </w:r>
      <w:r w:rsidRPr="00107412">
        <w:rPr>
          <w:rFonts w:ascii="Times New Roman" w:hAnsi="Times New Roman"/>
          <w:sz w:val="24"/>
          <w:szCs w:val="24"/>
        </w:rPr>
        <w:t xml:space="preserve">U.S. Treasury regulations </w:t>
      </w:r>
      <w:r>
        <w:rPr>
          <w:rFonts w:ascii="Times New Roman" w:hAnsi="Times New Roman"/>
          <w:sz w:val="24"/>
          <w:szCs w:val="24"/>
        </w:rPr>
        <w:t xml:space="preserve">also </w:t>
      </w:r>
      <w:r w:rsidRPr="00107412">
        <w:rPr>
          <w:rFonts w:ascii="Times New Roman" w:hAnsi="Times New Roman"/>
          <w:sz w:val="24"/>
          <w:szCs w:val="24"/>
        </w:rPr>
        <w:t xml:space="preserve">require states to notify </w:t>
      </w:r>
      <w:r w:rsidR="004E5014">
        <w:rPr>
          <w:rFonts w:ascii="Times New Roman" w:hAnsi="Times New Roman"/>
          <w:sz w:val="24"/>
          <w:szCs w:val="24"/>
        </w:rPr>
        <w:t>OCSE</w:t>
      </w:r>
      <w:r w:rsidRPr="00107412">
        <w:rPr>
          <w:rFonts w:ascii="Times New Roman" w:hAnsi="Times New Roman"/>
          <w:sz w:val="24"/>
          <w:szCs w:val="24"/>
        </w:rPr>
        <w:t xml:space="preserve"> of any decrease in or elimination of an amount referred for collection by federal income tax refund offset and by administrative offset within timeframes established by </w:t>
      </w:r>
      <w:r w:rsidR="004E5014">
        <w:rPr>
          <w:rFonts w:ascii="Times New Roman" w:hAnsi="Times New Roman"/>
          <w:sz w:val="24"/>
          <w:szCs w:val="24"/>
        </w:rPr>
        <w:t>OCSE</w:t>
      </w:r>
      <w:r w:rsidRPr="00107412">
        <w:rPr>
          <w:rFonts w:ascii="Times New Roman" w:hAnsi="Times New Roman"/>
          <w:sz w:val="24"/>
          <w:szCs w:val="24"/>
        </w:rPr>
        <w:t xml:space="preserve">. 45 CFR 303.72(d)(2); 31 CFR 285.1(g); </w:t>
      </w:r>
      <w:r w:rsidR="003213C9">
        <w:rPr>
          <w:rFonts w:ascii="Times New Roman" w:hAnsi="Times New Roman"/>
          <w:sz w:val="24"/>
          <w:szCs w:val="24"/>
        </w:rPr>
        <w:t xml:space="preserve">and </w:t>
      </w:r>
      <w:r w:rsidRPr="00107412">
        <w:rPr>
          <w:rFonts w:ascii="Times New Roman" w:hAnsi="Times New Roman"/>
          <w:sz w:val="24"/>
          <w:szCs w:val="24"/>
        </w:rPr>
        <w:t>31 CFR 285.3(c)(5)</w:t>
      </w:r>
      <w:r w:rsidR="003213C9">
        <w:rPr>
          <w:rFonts w:ascii="Times New Roman" w:hAnsi="Times New Roman"/>
          <w:sz w:val="24"/>
          <w:szCs w:val="24"/>
        </w:rPr>
        <w:t>.</w:t>
      </w:r>
    </w:p>
    <w:p w:rsidR="0068234C" w:rsidP="009B5E7D" w14:paraId="553EC52D" w14:textId="77777777">
      <w:pPr>
        <w:widowControl/>
        <w:tabs>
          <w:tab w:val="num" w:pos="360"/>
        </w:tabs>
        <w:ind w:left="360" w:hanging="360"/>
        <w:rPr>
          <w:rFonts w:ascii="Times New Roman" w:hAnsi="Times New Roman"/>
          <w:sz w:val="24"/>
          <w:szCs w:val="24"/>
        </w:rPr>
      </w:pPr>
    </w:p>
    <w:p w:rsidR="009B5E7D" w:rsidRPr="009B5E7D" w:rsidP="009B5E7D" w14:paraId="32A69D6B" w14:textId="7A62A855">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Pr="009B5E7D">
        <w:rPr>
          <w:rFonts w:ascii="Times New Roman" w:hAnsi="Times New Roman"/>
          <w:snapToGrid/>
          <w:sz w:val="24"/>
          <w:szCs w:val="24"/>
        </w:rPr>
        <w:t xml:space="preserve">The Federal Tax Refund Offset Program requires </w:t>
      </w:r>
      <w:r w:rsidR="00FD4902">
        <w:rPr>
          <w:rFonts w:ascii="Times New Roman" w:hAnsi="Times New Roman"/>
          <w:snapToGrid/>
          <w:sz w:val="24"/>
          <w:szCs w:val="24"/>
        </w:rPr>
        <w:t>state CSAs</w:t>
      </w:r>
      <w:r w:rsidRPr="009B5E7D" w:rsidR="00BE16A0">
        <w:rPr>
          <w:rFonts w:ascii="Times New Roman" w:hAnsi="Times New Roman"/>
          <w:snapToGrid/>
          <w:sz w:val="24"/>
          <w:szCs w:val="24"/>
        </w:rPr>
        <w:t xml:space="preserve"> </w:t>
      </w:r>
      <w:r w:rsidRPr="009B5E7D">
        <w:rPr>
          <w:rFonts w:ascii="Times New Roman" w:hAnsi="Times New Roman"/>
          <w:snapToGrid/>
          <w:sz w:val="24"/>
          <w:szCs w:val="24"/>
        </w:rPr>
        <w:t xml:space="preserve">to submit past-due support case </w:t>
      </w:r>
      <w:r w:rsidR="003256B4">
        <w:rPr>
          <w:rFonts w:ascii="Times New Roman" w:hAnsi="Times New Roman"/>
          <w:snapToGrid/>
          <w:sz w:val="24"/>
          <w:szCs w:val="24"/>
        </w:rPr>
        <w:t xml:space="preserve">information </w:t>
      </w:r>
      <w:r w:rsidRPr="009B5E7D">
        <w:rPr>
          <w:rFonts w:ascii="Times New Roman" w:hAnsi="Times New Roman"/>
          <w:snapToGrid/>
          <w:sz w:val="24"/>
          <w:szCs w:val="24"/>
        </w:rPr>
        <w:t>that meets specific criteria to offset a federal tax refund of a noncustodial parent owing past-due support.  42 U.S.C. §§</w:t>
      </w:r>
      <w:r w:rsidR="006D5781">
        <w:rPr>
          <w:rFonts w:ascii="Times New Roman" w:hAnsi="Times New Roman"/>
          <w:snapToGrid/>
          <w:sz w:val="24"/>
          <w:szCs w:val="24"/>
        </w:rPr>
        <w:t xml:space="preserve"> </w:t>
      </w:r>
      <w:r w:rsidRPr="009B5E7D">
        <w:rPr>
          <w:rFonts w:ascii="Times New Roman" w:hAnsi="Times New Roman"/>
          <w:snapToGrid/>
          <w:sz w:val="24"/>
          <w:szCs w:val="24"/>
        </w:rPr>
        <w:t>652(b) and 664; 26 U.S.C. §</w:t>
      </w:r>
      <w:r w:rsidR="006D5781">
        <w:rPr>
          <w:rFonts w:ascii="Times New Roman" w:hAnsi="Times New Roman"/>
          <w:snapToGrid/>
          <w:sz w:val="24"/>
          <w:szCs w:val="24"/>
        </w:rPr>
        <w:t xml:space="preserve"> </w:t>
      </w:r>
      <w:r w:rsidRPr="009B5E7D">
        <w:rPr>
          <w:rFonts w:ascii="Times New Roman" w:hAnsi="Times New Roman"/>
          <w:snapToGrid/>
          <w:sz w:val="24"/>
          <w:szCs w:val="24"/>
        </w:rPr>
        <w:t xml:space="preserve">6402(c); 45 CFR 302.60 and 303.72. </w:t>
      </w:r>
    </w:p>
    <w:p w:rsidR="009B5E7D" w:rsidRPr="009B5E7D" w:rsidP="009B5E7D" w14:paraId="3CF1E411" w14:textId="77777777">
      <w:pPr>
        <w:widowControl/>
        <w:tabs>
          <w:tab w:val="num" w:pos="360"/>
        </w:tabs>
        <w:ind w:left="360" w:hanging="360"/>
        <w:rPr>
          <w:rFonts w:ascii="Times New Roman" w:hAnsi="Times New Roman"/>
          <w:snapToGrid/>
          <w:sz w:val="24"/>
          <w:szCs w:val="24"/>
        </w:rPr>
      </w:pPr>
    </w:p>
    <w:p w:rsidR="009B5E7D" w:rsidRPr="009B5E7D" w:rsidP="009B5E7D" w14:paraId="26C743FB" w14:textId="3B1B6B65">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bookmarkStart w:id="0" w:name="_Hlk190159022"/>
      <w:r w:rsidRPr="009B5E7D">
        <w:rPr>
          <w:rFonts w:ascii="Times New Roman" w:hAnsi="Times New Roman"/>
          <w:snapToGrid/>
          <w:sz w:val="24"/>
          <w:szCs w:val="24"/>
        </w:rPr>
        <w:t xml:space="preserve">The Administrative Offset Program requires </w:t>
      </w:r>
      <w:r w:rsidR="00FD4902">
        <w:rPr>
          <w:rFonts w:ascii="Times New Roman" w:hAnsi="Times New Roman"/>
          <w:snapToGrid/>
          <w:sz w:val="24"/>
          <w:szCs w:val="24"/>
        </w:rPr>
        <w:t>state CSAs</w:t>
      </w:r>
      <w:r w:rsidRPr="009B5E7D">
        <w:rPr>
          <w:rFonts w:ascii="Times New Roman" w:hAnsi="Times New Roman"/>
          <w:snapToGrid/>
          <w:sz w:val="24"/>
          <w:szCs w:val="24"/>
        </w:rPr>
        <w:t xml:space="preserve"> to submit past-due support case </w:t>
      </w:r>
      <w:r w:rsidR="003256B4">
        <w:rPr>
          <w:rFonts w:ascii="Times New Roman" w:hAnsi="Times New Roman"/>
          <w:snapToGrid/>
          <w:sz w:val="24"/>
          <w:szCs w:val="24"/>
        </w:rPr>
        <w:t xml:space="preserve">information </w:t>
      </w:r>
      <w:r w:rsidRPr="009B5E7D">
        <w:rPr>
          <w:rFonts w:ascii="Times New Roman" w:hAnsi="Times New Roman"/>
          <w:snapToGrid/>
          <w:sz w:val="24"/>
          <w:szCs w:val="24"/>
        </w:rPr>
        <w:t xml:space="preserve">that meets specific criteria </w:t>
      </w:r>
      <w:r w:rsidR="006D5781">
        <w:rPr>
          <w:rFonts w:ascii="Times New Roman" w:hAnsi="Times New Roman"/>
          <w:snapToGrid/>
          <w:sz w:val="24"/>
          <w:szCs w:val="24"/>
        </w:rPr>
        <w:t xml:space="preserve">to </w:t>
      </w:r>
      <w:r w:rsidR="001121FA">
        <w:rPr>
          <w:rFonts w:ascii="Times New Roman" w:hAnsi="Times New Roman"/>
          <w:snapToGrid/>
          <w:sz w:val="24"/>
          <w:szCs w:val="24"/>
        </w:rPr>
        <w:t xml:space="preserve">withhold </w:t>
      </w:r>
      <w:r w:rsidRPr="009B5E7D">
        <w:rPr>
          <w:rFonts w:ascii="Times New Roman" w:hAnsi="Times New Roman"/>
          <w:snapToGrid/>
          <w:sz w:val="24"/>
          <w:szCs w:val="24"/>
        </w:rPr>
        <w:t xml:space="preserve">federal payments, other than federal tax refunds, to a noncustodial parent </w:t>
      </w:r>
      <w:r w:rsidR="00246AB6">
        <w:rPr>
          <w:rFonts w:ascii="Times New Roman" w:hAnsi="Times New Roman"/>
          <w:snapToGrid/>
          <w:sz w:val="24"/>
          <w:szCs w:val="24"/>
        </w:rPr>
        <w:t>who</w:t>
      </w:r>
      <w:r w:rsidR="003256B4">
        <w:rPr>
          <w:rFonts w:ascii="Times New Roman" w:hAnsi="Times New Roman"/>
          <w:snapToGrid/>
          <w:sz w:val="24"/>
          <w:szCs w:val="24"/>
        </w:rPr>
        <w:t xml:space="preserve"> owes </w:t>
      </w:r>
      <w:r w:rsidRPr="009B5E7D">
        <w:rPr>
          <w:rFonts w:ascii="Times New Roman" w:hAnsi="Times New Roman"/>
          <w:snapToGrid/>
          <w:sz w:val="24"/>
          <w:szCs w:val="24"/>
        </w:rPr>
        <w:t>past-due support.  State participation in the Administrative Offset Program is optional, but states opting to participate must comply with federal requirements, including submitting the information required for the proposed collection.  31 U.S.C</w:t>
      </w:r>
      <w:r w:rsidR="00084045">
        <w:rPr>
          <w:rFonts w:ascii="Times New Roman" w:hAnsi="Times New Roman"/>
          <w:snapToGrid/>
          <w:sz w:val="24"/>
          <w:szCs w:val="24"/>
        </w:rPr>
        <w:t>.</w:t>
      </w:r>
      <w:r w:rsidRPr="009B5E7D">
        <w:rPr>
          <w:rFonts w:ascii="Times New Roman" w:hAnsi="Times New Roman"/>
          <w:snapToGrid/>
          <w:sz w:val="24"/>
          <w:szCs w:val="24"/>
        </w:rPr>
        <w:t xml:space="preserve"> §</w:t>
      </w:r>
      <w:r w:rsidR="006D5781">
        <w:rPr>
          <w:rFonts w:ascii="Times New Roman" w:hAnsi="Times New Roman"/>
          <w:snapToGrid/>
          <w:sz w:val="24"/>
          <w:szCs w:val="24"/>
        </w:rPr>
        <w:t xml:space="preserve"> </w:t>
      </w:r>
      <w:r w:rsidRPr="009B5E7D">
        <w:rPr>
          <w:rFonts w:ascii="Times New Roman" w:hAnsi="Times New Roman"/>
          <w:snapToGrid/>
          <w:sz w:val="24"/>
          <w:szCs w:val="24"/>
        </w:rPr>
        <w:t>3716(h); the Debt Collection Improvement Act of 1996 (Pub. L. 104-134, April 26, 1996); 31 CFR 285.1 and 285.3.</w:t>
      </w:r>
    </w:p>
    <w:bookmarkEnd w:id="0"/>
    <w:p w:rsidR="009B5E7D" w:rsidRPr="009B5E7D" w:rsidP="009B5E7D" w14:paraId="4587CBED" w14:textId="77777777">
      <w:pPr>
        <w:widowControl/>
        <w:tabs>
          <w:tab w:val="num" w:pos="360"/>
        </w:tabs>
        <w:ind w:left="360" w:hanging="360"/>
        <w:rPr>
          <w:rFonts w:ascii="Times New Roman" w:hAnsi="Times New Roman"/>
          <w:snapToGrid/>
          <w:sz w:val="24"/>
          <w:szCs w:val="24"/>
        </w:rPr>
      </w:pPr>
    </w:p>
    <w:p w:rsidR="009B5E7D" w:rsidRPr="009B5E7D" w:rsidP="009B5E7D" w14:paraId="05A7117A" w14:textId="40B67BA4">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Pr="009B5E7D">
        <w:rPr>
          <w:rFonts w:ascii="Times New Roman" w:hAnsi="Times New Roman"/>
          <w:snapToGrid/>
          <w:sz w:val="24"/>
          <w:szCs w:val="24"/>
        </w:rPr>
        <w:t xml:space="preserve">The Passport Denial Program requires </w:t>
      </w:r>
      <w:r w:rsidR="00FD4902">
        <w:rPr>
          <w:rFonts w:ascii="Times New Roman" w:hAnsi="Times New Roman"/>
          <w:snapToGrid/>
          <w:sz w:val="24"/>
          <w:szCs w:val="24"/>
        </w:rPr>
        <w:t>state CSAs</w:t>
      </w:r>
      <w:r w:rsidRPr="009B5E7D">
        <w:rPr>
          <w:rFonts w:ascii="Times New Roman" w:hAnsi="Times New Roman"/>
          <w:snapToGrid/>
          <w:sz w:val="24"/>
          <w:szCs w:val="24"/>
        </w:rPr>
        <w:t xml:space="preserve"> to submit</w:t>
      </w:r>
      <w:r w:rsidRPr="001121FA" w:rsidR="001121FA">
        <w:rPr>
          <w:rFonts w:ascii="Times New Roman" w:hAnsi="Times New Roman"/>
          <w:snapToGrid/>
          <w:sz w:val="24"/>
          <w:szCs w:val="24"/>
        </w:rPr>
        <w:t xml:space="preserve"> </w:t>
      </w:r>
      <w:r w:rsidRPr="009B5E7D" w:rsidR="001121FA">
        <w:rPr>
          <w:rFonts w:ascii="Times New Roman" w:hAnsi="Times New Roman"/>
          <w:snapToGrid/>
          <w:sz w:val="24"/>
          <w:szCs w:val="24"/>
        </w:rPr>
        <w:t>to DOS</w:t>
      </w:r>
      <w:r w:rsidRPr="009B5E7D">
        <w:rPr>
          <w:rFonts w:ascii="Times New Roman" w:hAnsi="Times New Roman"/>
          <w:snapToGrid/>
          <w:sz w:val="24"/>
          <w:szCs w:val="24"/>
        </w:rPr>
        <w:t xml:space="preserve"> past-due support case</w:t>
      </w:r>
      <w:r w:rsidR="003256B4">
        <w:rPr>
          <w:rFonts w:ascii="Times New Roman" w:hAnsi="Times New Roman"/>
          <w:snapToGrid/>
          <w:sz w:val="24"/>
          <w:szCs w:val="24"/>
        </w:rPr>
        <w:t xml:space="preserve"> information</w:t>
      </w:r>
      <w:r w:rsidRPr="009B5E7D">
        <w:rPr>
          <w:rFonts w:ascii="Times New Roman" w:hAnsi="Times New Roman"/>
          <w:snapToGrid/>
          <w:sz w:val="24"/>
          <w:szCs w:val="24"/>
        </w:rPr>
        <w:t xml:space="preserve"> that meets specific criteria for the denial, revocation, restriction, or limitation of a passport held by a noncustodial parent </w:t>
      </w:r>
      <w:r w:rsidR="003256B4">
        <w:rPr>
          <w:rFonts w:ascii="Times New Roman" w:hAnsi="Times New Roman"/>
          <w:snapToGrid/>
          <w:sz w:val="24"/>
          <w:szCs w:val="24"/>
        </w:rPr>
        <w:t xml:space="preserve">who </w:t>
      </w:r>
      <w:r w:rsidRPr="009B5E7D">
        <w:rPr>
          <w:rFonts w:ascii="Times New Roman" w:hAnsi="Times New Roman"/>
          <w:snapToGrid/>
          <w:sz w:val="24"/>
          <w:szCs w:val="24"/>
        </w:rPr>
        <w:t>ow</w:t>
      </w:r>
      <w:r w:rsidR="003256B4">
        <w:rPr>
          <w:rFonts w:ascii="Times New Roman" w:hAnsi="Times New Roman"/>
          <w:snapToGrid/>
          <w:sz w:val="24"/>
          <w:szCs w:val="24"/>
        </w:rPr>
        <w:t xml:space="preserve">es </w:t>
      </w:r>
      <w:r w:rsidRPr="009B5E7D">
        <w:rPr>
          <w:rFonts w:ascii="Times New Roman" w:hAnsi="Times New Roman"/>
          <w:snapToGrid/>
          <w:sz w:val="24"/>
          <w:szCs w:val="24"/>
        </w:rPr>
        <w:t>past-due support.  42 U.S.C. §§</w:t>
      </w:r>
      <w:r w:rsidR="006D5781">
        <w:rPr>
          <w:rFonts w:ascii="Times New Roman" w:hAnsi="Times New Roman"/>
          <w:snapToGrid/>
          <w:sz w:val="24"/>
          <w:szCs w:val="24"/>
        </w:rPr>
        <w:t xml:space="preserve"> </w:t>
      </w:r>
      <w:r w:rsidRPr="009B5E7D">
        <w:rPr>
          <w:rFonts w:ascii="Times New Roman" w:hAnsi="Times New Roman"/>
          <w:snapToGrid/>
          <w:sz w:val="24"/>
          <w:szCs w:val="24"/>
        </w:rPr>
        <w:t xml:space="preserve">654(31) and 652(k); 22 CFR 51.60. </w:t>
      </w:r>
    </w:p>
    <w:p w:rsidR="009B5E7D" w:rsidRPr="009B5E7D" w:rsidP="009B5E7D" w14:paraId="755628A5" w14:textId="77777777">
      <w:pPr>
        <w:widowControl/>
        <w:tabs>
          <w:tab w:val="num" w:pos="360"/>
        </w:tabs>
        <w:ind w:left="360" w:hanging="360"/>
        <w:rPr>
          <w:rFonts w:ascii="Times New Roman" w:hAnsi="Times New Roman"/>
          <w:snapToGrid/>
          <w:sz w:val="24"/>
          <w:szCs w:val="24"/>
        </w:rPr>
      </w:pPr>
    </w:p>
    <w:p w:rsidR="00EC698B" w:rsidP="00AC1E36" w14:paraId="05622C0B" w14:textId="657A81BA">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00FD4902">
        <w:rPr>
          <w:rFonts w:ascii="Times New Roman" w:hAnsi="Times New Roman"/>
          <w:snapToGrid/>
          <w:sz w:val="24"/>
          <w:szCs w:val="24"/>
        </w:rPr>
        <w:t>State CSAs</w:t>
      </w:r>
      <w:r w:rsidRPr="009B5E7D">
        <w:rPr>
          <w:rFonts w:ascii="Times New Roman" w:hAnsi="Times New Roman"/>
          <w:snapToGrid/>
          <w:sz w:val="24"/>
          <w:szCs w:val="24"/>
        </w:rPr>
        <w:t xml:space="preserve"> </w:t>
      </w:r>
      <w:r w:rsidR="001774A2">
        <w:rPr>
          <w:rFonts w:ascii="Times New Roman" w:hAnsi="Times New Roman"/>
          <w:snapToGrid/>
          <w:sz w:val="24"/>
          <w:szCs w:val="24"/>
        </w:rPr>
        <w:t xml:space="preserve">must </w:t>
      </w:r>
      <w:r w:rsidR="003256B4">
        <w:rPr>
          <w:rFonts w:ascii="Times New Roman" w:hAnsi="Times New Roman"/>
          <w:snapToGrid/>
          <w:sz w:val="24"/>
          <w:szCs w:val="24"/>
        </w:rPr>
        <w:t xml:space="preserve">submit </w:t>
      </w:r>
      <w:r w:rsidRPr="009B5E7D">
        <w:rPr>
          <w:rFonts w:ascii="Times New Roman" w:hAnsi="Times New Roman"/>
          <w:snapToGrid/>
          <w:sz w:val="24"/>
          <w:szCs w:val="24"/>
        </w:rPr>
        <w:t xml:space="preserve">the Annual Certification Letter to certify that each case submitted to </w:t>
      </w:r>
      <w:r w:rsidR="004E5014">
        <w:rPr>
          <w:rFonts w:ascii="Times New Roman" w:hAnsi="Times New Roman"/>
          <w:snapToGrid/>
          <w:sz w:val="24"/>
          <w:szCs w:val="24"/>
        </w:rPr>
        <w:t>OCSE</w:t>
      </w:r>
      <w:r w:rsidRPr="009B5E7D">
        <w:rPr>
          <w:rFonts w:ascii="Times New Roman" w:hAnsi="Times New Roman"/>
          <w:snapToGrid/>
          <w:sz w:val="24"/>
          <w:szCs w:val="24"/>
        </w:rPr>
        <w:t xml:space="preserve"> for the Federal Tax Refund Offset, Administrative Offset, and Passport Denial </w:t>
      </w:r>
      <w:r w:rsidR="00B01959">
        <w:rPr>
          <w:rFonts w:ascii="Times New Roman" w:hAnsi="Times New Roman"/>
          <w:snapToGrid/>
          <w:sz w:val="24"/>
          <w:szCs w:val="24"/>
        </w:rPr>
        <w:t>p</w:t>
      </w:r>
      <w:r w:rsidRPr="009B5E7D" w:rsidR="00B01959">
        <w:rPr>
          <w:rFonts w:ascii="Times New Roman" w:hAnsi="Times New Roman"/>
          <w:snapToGrid/>
          <w:sz w:val="24"/>
          <w:szCs w:val="24"/>
        </w:rPr>
        <w:t xml:space="preserve">rograms </w:t>
      </w:r>
      <w:r w:rsidRPr="009B5E7D">
        <w:rPr>
          <w:rFonts w:ascii="Times New Roman" w:hAnsi="Times New Roman"/>
          <w:snapToGrid/>
          <w:sz w:val="24"/>
          <w:szCs w:val="24"/>
        </w:rPr>
        <w:t>meets federal requirements.  42 U.S.C. §</w:t>
      </w:r>
      <w:r w:rsidR="006D5781">
        <w:rPr>
          <w:rFonts w:ascii="Times New Roman" w:hAnsi="Times New Roman"/>
          <w:snapToGrid/>
          <w:sz w:val="24"/>
          <w:szCs w:val="24"/>
        </w:rPr>
        <w:t xml:space="preserve"> </w:t>
      </w:r>
      <w:r w:rsidRPr="009B5E7D">
        <w:rPr>
          <w:rFonts w:ascii="Times New Roman" w:hAnsi="Times New Roman"/>
          <w:snapToGrid/>
          <w:sz w:val="24"/>
          <w:szCs w:val="24"/>
        </w:rPr>
        <w:t>664; 31 CFR 285.1 and 285.3; 42 U.S.C. §</w:t>
      </w:r>
      <w:r w:rsidR="006D5781">
        <w:rPr>
          <w:rFonts w:ascii="Times New Roman" w:hAnsi="Times New Roman"/>
          <w:snapToGrid/>
          <w:sz w:val="24"/>
          <w:szCs w:val="24"/>
        </w:rPr>
        <w:t xml:space="preserve"> </w:t>
      </w:r>
      <w:r w:rsidRPr="009B5E7D">
        <w:rPr>
          <w:rFonts w:ascii="Times New Roman" w:hAnsi="Times New Roman"/>
          <w:snapToGrid/>
          <w:sz w:val="24"/>
          <w:szCs w:val="24"/>
        </w:rPr>
        <w:t>654(31).</w:t>
      </w:r>
    </w:p>
    <w:p w:rsidR="00AC1E36" w:rsidP="00A25CBE" w14:paraId="2312DD2B" w14:textId="77777777">
      <w:pPr>
        <w:ind w:left="360"/>
        <w:rPr>
          <w:rFonts w:ascii="Times New Roman" w:hAnsi="Times New Roman"/>
          <w:iCs/>
          <w:sz w:val="24"/>
          <w:szCs w:val="24"/>
        </w:rPr>
      </w:pPr>
    </w:p>
    <w:p w:rsidR="00287759" w:rsidRPr="00287759" w:rsidP="00287759" w14:paraId="22405D44" w14:textId="2C10FEFC">
      <w:pPr>
        <w:spacing w:after="120"/>
        <w:ind w:left="360"/>
        <w:rPr>
          <w:rFonts w:ascii="Times New Roman" w:hAnsi="Times New Roman"/>
          <w:iCs/>
          <w:snapToGrid/>
          <w:sz w:val="24"/>
          <w:szCs w:val="24"/>
        </w:rPr>
      </w:pPr>
      <w:r w:rsidRPr="00287759">
        <w:rPr>
          <w:rFonts w:ascii="Times New Roman" w:hAnsi="Times New Roman"/>
          <w:iCs/>
          <w:sz w:val="24"/>
          <w:szCs w:val="24"/>
        </w:rPr>
        <w:t>This request is for a revision of a</w:t>
      </w:r>
      <w:r w:rsidRPr="001774A2">
        <w:rPr>
          <w:rFonts w:ascii="Times New Roman" w:hAnsi="Times New Roman"/>
          <w:iCs/>
          <w:sz w:val="24"/>
          <w:szCs w:val="24"/>
        </w:rPr>
        <w:t xml:space="preserve"> currently</w:t>
      </w:r>
      <w:r w:rsidRPr="00287759">
        <w:rPr>
          <w:rFonts w:ascii="Times New Roman" w:hAnsi="Times New Roman"/>
          <w:iCs/>
          <w:sz w:val="24"/>
          <w:szCs w:val="24"/>
        </w:rPr>
        <w:t xml:space="preserve"> approved information collection</w:t>
      </w:r>
      <w:r>
        <w:rPr>
          <w:rFonts w:ascii="Times New Roman" w:hAnsi="Times New Roman"/>
          <w:iCs/>
          <w:sz w:val="24"/>
          <w:szCs w:val="24"/>
        </w:rPr>
        <w:t xml:space="preserve">.  Please </w:t>
      </w:r>
      <w:r w:rsidRPr="00287759">
        <w:rPr>
          <w:rFonts w:ascii="Times New Roman" w:hAnsi="Times New Roman"/>
          <w:iCs/>
          <w:sz w:val="24"/>
          <w:szCs w:val="24"/>
        </w:rPr>
        <w:t xml:space="preserve">see </w:t>
      </w:r>
      <w:r>
        <w:rPr>
          <w:rFonts w:ascii="Times New Roman" w:hAnsi="Times New Roman"/>
          <w:iCs/>
          <w:sz w:val="24"/>
          <w:szCs w:val="24"/>
        </w:rPr>
        <w:t xml:space="preserve">item </w:t>
      </w:r>
      <w:r w:rsidRPr="00287759">
        <w:rPr>
          <w:rFonts w:ascii="Times New Roman" w:hAnsi="Times New Roman"/>
          <w:iCs/>
          <w:sz w:val="24"/>
          <w:szCs w:val="24"/>
        </w:rPr>
        <w:t xml:space="preserve">A.15 for an explanation of changes. </w:t>
      </w:r>
    </w:p>
    <w:p w:rsidR="00AF3130" w:rsidP="009B5E7D" w14:paraId="1ED7711B" w14:textId="77777777">
      <w:pPr>
        <w:widowControl/>
        <w:tabs>
          <w:tab w:val="num" w:pos="360"/>
        </w:tabs>
        <w:ind w:left="360" w:hanging="360"/>
        <w:rPr>
          <w:rFonts w:ascii="Times New Roman" w:hAnsi="Times New Roman"/>
          <w:snapToGrid/>
          <w:sz w:val="24"/>
          <w:szCs w:val="24"/>
        </w:rPr>
      </w:pPr>
    </w:p>
    <w:p w:rsidR="002C3C4F" w:rsidP="0047268C" w14:paraId="6E3543DB" w14:textId="77777777">
      <w:pPr>
        <w:widowControl/>
        <w:numPr>
          <w:ilvl w:val="0"/>
          <w:numId w:val="3"/>
        </w:numPr>
        <w:tabs>
          <w:tab w:val="num" w:pos="0"/>
        </w:tabs>
        <w:spacing w:after="120"/>
        <w:rPr>
          <w:rFonts w:ascii="Times New Roman" w:hAnsi="Times New Roman"/>
          <w:b/>
          <w:snapToGrid/>
          <w:sz w:val="24"/>
          <w:szCs w:val="24"/>
        </w:rPr>
      </w:pPr>
      <w:r w:rsidRPr="009B5E7D">
        <w:rPr>
          <w:rFonts w:ascii="Times New Roman" w:hAnsi="Times New Roman"/>
          <w:b/>
          <w:snapToGrid/>
          <w:sz w:val="24"/>
          <w:szCs w:val="24"/>
        </w:rPr>
        <w:t>P</w:t>
      </w:r>
      <w:r w:rsidRPr="009B5E7D">
        <w:rPr>
          <w:rFonts w:ascii="Times New Roman" w:hAnsi="Times New Roman"/>
          <w:b/>
          <w:snapToGrid/>
          <w:sz w:val="24"/>
          <w:szCs w:val="24"/>
        </w:rPr>
        <w:t xml:space="preserve">urpose and Use of the Information Collection </w:t>
      </w:r>
    </w:p>
    <w:p w:rsidR="009B5E7D" w:rsidRPr="009B5E7D" w:rsidP="009B5E7D" w14:paraId="1DD8C147" w14:textId="61D58B4C">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Pr="009B5E7D">
        <w:rPr>
          <w:rFonts w:ascii="Times New Roman" w:hAnsi="Times New Roman"/>
          <w:snapToGrid/>
          <w:sz w:val="24"/>
          <w:szCs w:val="24"/>
        </w:rPr>
        <w:t>Information collected from the support case submitted by</w:t>
      </w:r>
      <w:r w:rsidR="00FD4902">
        <w:rPr>
          <w:rFonts w:ascii="Times New Roman" w:hAnsi="Times New Roman"/>
          <w:snapToGrid/>
          <w:sz w:val="24"/>
          <w:szCs w:val="24"/>
        </w:rPr>
        <w:t xml:space="preserve"> state CSAs</w:t>
      </w:r>
      <w:r w:rsidRPr="009B5E7D">
        <w:rPr>
          <w:rFonts w:ascii="Times New Roman" w:hAnsi="Times New Roman"/>
          <w:snapToGrid/>
          <w:sz w:val="24"/>
          <w:szCs w:val="24"/>
        </w:rPr>
        <w:t xml:space="preserve"> is maintained in the </w:t>
      </w:r>
      <w:r w:rsidR="004E5014">
        <w:rPr>
          <w:rFonts w:ascii="Times New Roman" w:hAnsi="Times New Roman"/>
          <w:snapToGrid/>
          <w:sz w:val="24"/>
          <w:szCs w:val="24"/>
        </w:rPr>
        <w:t>OCSE</w:t>
      </w:r>
      <w:r w:rsidRPr="009B5E7D">
        <w:rPr>
          <w:rFonts w:ascii="Times New Roman" w:hAnsi="Times New Roman"/>
          <w:snapToGrid/>
          <w:sz w:val="24"/>
          <w:szCs w:val="24"/>
        </w:rPr>
        <w:t xml:space="preserve"> Debtor File and matched with records maintained by BFS and DOS. </w:t>
      </w:r>
      <w:r w:rsidR="00484551">
        <w:rPr>
          <w:rFonts w:ascii="Times New Roman" w:hAnsi="Times New Roman"/>
          <w:snapToGrid/>
          <w:sz w:val="24"/>
          <w:szCs w:val="24"/>
        </w:rPr>
        <w:t xml:space="preserve"> </w:t>
      </w:r>
      <w:r w:rsidR="004E5014">
        <w:rPr>
          <w:rFonts w:ascii="Times New Roman" w:hAnsi="Times New Roman"/>
          <w:snapToGrid/>
          <w:sz w:val="24"/>
          <w:szCs w:val="24"/>
        </w:rPr>
        <w:t>OCSE</w:t>
      </w:r>
      <w:r w:rsidRPr="001774A2" w:rsidR="001774A2">
        <w:rPr>
          <w:rFonts w:ascii="Times New Roman" w:hAnsi="Times New Roman"/>
          <w:snapToGrid/>
          <w:sz w:val="24"/>
          <w:szCs w:val="24"/>
        </w:rPr>
        <w:t>, BFS, DOS</w:t>
      </w:r>
      <w:r w:rsidR="001774A2">
        <w:rPr>
          <w:rFonts w:ascii="Times New Roman" w:hAnsi="Times New Roman"/>
          <w:snapToGrid/>
          <w:sz w:val="24"/>
          <w:szCs w:val="24"/>
        </w:rPr>
        <w:t xml:space="preserve">, and </w:t>
      </w:r>
      <w:r w:rsidR="00FD4902">
        <w:rPr>
          <w:rFonts w:ascii="Times New Roman" w:hAnsi="Times New Roman"/>
          <w:snapToGrid/>
          <w:sz w:val="24"/>
          <w:szCs w:val="24"/>
        </w:rPr>
        <w:t>state CSAs</w:t>
      </w:r>
      <w:r w:rsidRPr="001774A2" w:rsidR="001774A2">
        <w:rPr>
          <w:rFonts w:ascii="Times New Roman" w:hAnsi="Times New Roman"/>
          <w:snapToGrid/>
          <w:sz w:val="24"/>
          <w:szCs w:val="24"/>
        </w:rPr>
        <w:t xml:space="preserve"> </w:t>
      </w:r>
      <w:r w:rsidR="001774A2">
        <w:rPr>
          <w:rFonts w:ascii="Times New Roman" w:hAnsi="Times New Roman"/>
          <w:snapToGrid/>
          <w:sz w:val="24"/>
          <w:szCs w:val="24"/>
        </w:rPr>
        <w:t>use t</w:t>
      </w:r>
      <w:r w:rsidRPr="001774A2">
        <w:rPr>
          <w:rFonts w:ascii="Times New Roman" w:hAnsi="Times New Roman"/>
          <w:snapToGrid/>
          <w:sz w:val="24"/>
          <w:szCs w:val="24"/>
        </w:rPr>
        <w:t>he match results</w:t>
      </w:r>
      <w:r w:rsidR="001774A2">
        <w:rPr>
          <w:rFonts w:ascii="Times New Roman" w:hAnsi="Times New Roman"/>
          <w:snapToGrid/>
          <w:sz w:val="24"/>
          <w:szCs w:val="24"/>
        </w:rPr>
        <w:t xml:space="preserve"> </w:t>
      </w:r>
      <w:r w:rsidR="00C571D0">
        <w:rPr>
          <w:rFonts w:ascii="Times New Roman" w:hAnsi="Times New Roman"/>
          <w:snapToGrid/>
          <w:sz w:val="24"/>
          <w:szCs w:val="24"/>
        </w:rPr>
        <w:t xml:space="preserve">to </w:t>
      </w:r>
      <w:r w:rsidRPr="009B5E7D">
        <w:rPr>
          <w:rFonts w:ascii="Times New Roman" w:hAnsi="Times New Roman"/>
          <w:snapToGrid/>
          <w:sz w:val="24"/>
          <w:szCs w:val="24"/>
        </w:rPr>
        <w:t>offset federal income tax refunds and other federal payments</w:t>
      </w:r>
      <w:r w:rsidR="00C571D0">
        <w:rPr>
          <w:rFonts w:ascii="Times New Roman" w:hAnsi="Times New Roman"/>
          <w:snapToGrid/>
          <w:sz w:val="24"/>
          <w:szCs w:val="24"/>
        </w:rPr>
        <w:t xml:space="preserve">, </w:t>
      </w:r>
      <w:r w:rsidRPr="009B5E7D">
        <w:rPr>
          <w:rFonts w:ascii="Times New Roman" w:hAnsi="Times New Roman"/>
          <w:snapToGrid/>
          <w:sz w:val="24"/>
          <w:szCs w:val="24"/>
        </w:rPr>
        <w:t>and</w:t>
      </w:r>
      <w:r w:rsidR="00C571D0">
        <w:rPr>
          <w:rFonts w:ascii="Times New Roman" w:hAnsi="Times New Roman"/>
          <w:snapToGrid/>
          <w:sz w:val="24"/>
          <w:szCs w:val="24"/>
        </w:rPr>
        <w:t xml:space="preserve"> </w:t>
      </w:r>
      <w:r w:rsidR="00945896">
        <w:rPr>
          <w:rFonts w:ascii="Times New Roman" w:hAnsi="Times New Roman"/>
          <w:snapToGrid/>
          <w:sz w:val="24"/>
          <w:szCs w:val="24"/>
        </w:rPr>
        <w:t xml:space="preserve">to </w:t>
      </w:r>
      <w:r w:rsidRPr="009B5E7D">
        <w:rPr>
          <w:rFonts w:ascii="Times New Roman" w:hAnsi="Times New Roman"/>
          <w:snapToGrid/>
          <w:sz w:val="24"/>
          <w:szCs w:val="24"/>
        </w:rPr>
        <w:t>deny, revok</w:t>
      </w:r>
      <w:r w:rsidR="00945896">
        <w:rPr>
          <w:rFonts w:ascii="Times New Roman" w:hAnsi="Times New Roman"/>
          <w:snapToGrid/>
          <w:sz w:val="24"/>
          <w:szCs w:val="24"/>
        </w:rPr>
        <w:t>e</w:t>
      </w:r>
      <w:r w:rsidRPr="009B5E7D">
        <w:rPr>
          <w:rFonts w:ascii="Times New Roman" w:hAnsi="Times New Roman"/>
          <w:snapToGrid/>
          <w:sz w:val="24"/>
          <w:szCs w:val="24"/>
        </w:rPr>
        <w:t>, restrict, and limit passports</w:t>
      </w:r>
      <w:r w:rsidR="00C571D0">
        <w:rPr>
          <w:rFonts w:ascii="Times New Roman" w:hAnsi="Times New Roman"/>
          <w:snapToGrid/>
          <w:sz w:val="24"/>
          <w:szCs w:val="24"/>
        </w:rPr>
        <w:t xml:space="preserve"> to </w:t>
      </w:r>
      <w:r w:rsidRPr="009B5E7D">
        <w:rPr>
          <w:rFonts w:ascii="Times New Roman" w:hAnsi="Times New Roman"/>
          <w:snapToGrid/>
          <w:sz w:val="24"/>
          <w:szCs w:val="24"/>
        </w:rPr>
        <w:t>facilitate past-due support</w:t>
      </w:r>
      <w:r w:rsidR="00C571D0">
        <w:rPr>
          <w:rFonts w:ascii="Times New Roman" w:hAnsi="Times New Roman"/>
          <w:snapToGrid/>
          <w:sz w:val="24"/>
          <w:szCs w:val="24"/>
        </w:rPr>
        <w:t xml:space="preserve"> collections</w:t>
      </w:r>
      <w:r w:rsidRPr="009B5E7D">
        <w:rPr>
          <w:rFonts w:ascii="Times New Roman" w:hAnsi="Times New Roman"/>
          <w:snapToGrid/>
          <w:sz w:val="24"/>
          <w:szCs w:val="24"/>
        </w:rPr>
        <w:t>.</w:t>
      </w:r>
    </w:p>
    <w:p w:rsidR="009B5E7D" w:rsidRPr="009B5E7D" w:rsidP="009B5E7D" w14:paraId="1F7B8714" w14:textId="77777777">
      <w:pPr>
        <w:widowControl/>
        <w:tabs>
          <w:tab w:val="num" w:pos="360"/>
        </w:tabs>
        <w:ind w:left="360" w:hanging="360"/>
        <w:rPr>
          <w:rFonts w:ascii="Times New Roman" w:hAnsi="Times New Roman"/>
          <w:snapToGrid/>
          <w:sz w:val="24"/>
          <w:szCs w:val="24"/>
        </w:rPr>
      </w:pPr>
    </w:p>
    <w:p w:rsidR="00D60543" w:rsidP="009B5E7D" w14:paraId="6A1E9A9B" w14:textId="1A75B6E6">
      <w:pPr>
        <w:widowControl/>
        <w:tabs>
          <w:tab w:val="num" w:pos="360"/>
        </w:tabs>
        <w:ind w:left="360" w:hanging="360"/>
        <w:rPr>
          <w:rFonts w:ascii="Times New Roman" w:hAnsi="Times New Roman"/>
          <w:snapToGrid/>
          <w:sz w:val="24"/>
          <w:szCs w:val="24"/>
        </w:rPr>
      </w:pPr>
      <w:r w:rsidRPr="009B5E7D">
        <w:rPr>
          <w:rFonts w:ascii="Times New Roman" w:hAnsi="Times New Roman"/>
          <w:snapToGrid/>
          <w:sz w:val="24"/>
          <w:szCs w:val="24"/>
        </w:rPr>
        <w:tab/>
      </w:r>
      <w:r w:rsidR="004E5014">
        <w:rPr>
          <w:rFonts w:ascii="Times New Roman" w:hAnsi="Times New Roman"/>
          <w:snapToGrid/>
          <w:sz w:val="24"/>
          <w:szCs w:val="24"/>
        </w:rPr>
        <w:t>OCSE</w:t>
      </w:r>
      <w:r w:rsidR="00513CE4">
        <w:rPr>
          <w:rFonts w:ascii="Times New Roman" w:hAnsi="Times New Roman"/>
          <w:snapToGrid/>
          <w:sz w:val="24"/>
          <w:szCs w:val="24"/>
        </w:rPr>
        <w:t xml:space="preserve"> uses t</w:t>
      </w:r>
      <w:r w:rsidRPr="001774A2">
        <w:rPr>
          <w:rFonts w:ascii="Times New Roman" w:hAnsi="Times New Roman"/>
          <w:snapToGrid/>
          <w:sz w:val="24"/>
          <w:szCs w:val="24"/>
        </w:rPr>
        <w:t xml:space="preserve">he information collected in the Annual Certification Letter </w:t>
      </w:r>
      <w:r w:rsidRPr="009B5E7D">
        <w:rPr>
          <w:rFonts w:ascii="Times New Roman" w:hAnsi="Times New Roman"/>
          <w:snapToGrid/>
          <w:sz w:val="24"/>
          <w:szCs w:val="24"/>
        </w:rPr>
        <w:t>to verify th</w:t>
      </w:r>
      <w:r w:rsidR="00945896">
        <w:rPr>
          <w:rFonts w:ascii="Times New Roman" w:hAnsi="Times New Roman"/>
          <w:snapToGrid/>
          <w:sz w:val="24"/>
          <w:szCs w:val="24"/>
        </w:rPr>
        <w:t>at</w:t>
      </w:r>
      <w:r w:rsidRPr="009B5E7D">
        <w:rPr>
          <w:rFonts w:ascii="Times New Roman" w:hAnsi="Times New Roman"/>
          <w:snapToGrid/>
          <w:sz w:val="24"/>
          <w:szCs w:val="24"/>
        </w:rPr>
        <w:t xml:space="preserve"> states meet federal offset </w:t>
      </w:r>
      <w:r w:rsidR="00DC209A">
        <w:rPr>
          <w:rFonts w:ascii="Times New Roman" w:hAnsi="Times New Roman"/>
          <w:snapToGrid/>
          <w:sz w:val="24"/>
          <w:szCs w:val="24"/>
        </w:rPr>
        <w:t xml:space="preserve">and passport denial </w:t>
      </w:r>
      <w:r w:rsidRPr="009B5E7D">
        <w:rPr>
          <w:rFonts w:ascii="Times New Roman" w:hAnsi="Times New Roman"/>
          <w:snapToGrid/>
          <w:sz w:val="24"/>
          <w:szCs w:val="24"/>
        </w:rPr>
        <w:t>requirements</w:t>
      </w:r>
      <w:r w:rsidR="00C571D0">
        <w:rPr>
          <w:rFonts w:ascii="Times New Roman" w:hAnsi="Times New Roman"/>
          <w:snapToGrid/>
          <w:sz w:val="24"/>
          <w:szCs w:val="24"/>
        </w:rPr>
        <w:t xml:space="preserve">.  </w:t>
      </w:r>
      <w:r w:rsidR="004E5014">
        <w:rPr>
          <w:rFonts w:ascii="Times New Roman" w:hAnsi="Times New Roman"/>
          <w:snapToGrid/>
          <w:sz w:val="24"/>
          <w:szCs w:val="24"/>
        </w:rPr>
        <w:t>OCSE</w:t>
      </w:r>
      <w:r w:rsidR="00513CE4">
        <w:rPr>
          <w:rFonts w:ascii="Times New Roman" w:hAnsi="Times New Roman"/>
          <w:snapToGrid/>
          <w:sz w:val="24"/>
          <w:szCs w:val="24"/>
        </w:rPr>
        <w:t xml:space="preserve"> also uses this information </w:t>
      </w:r>
      <w:r w:rsidRPr="009B5E7D">
        <w:rPr>
          <w:rFonts w:ascii="Times New Roman" w:hAnsi="Times New Roman"/>
          <w:snapToGrid/>
          <w:sz w:val="24"/>
          <w:szCs w:val="24"/>
        </w:rPr>
        <w:t xml:space="preserve">to determine </w:t>
      </w:r>
      <w:r w:rsidR="00C571D0">
        <w:rPr>
          <w:rFonts w:ascii="Times New Roman" w:hAnsi="Times New Roman"/>
          <w:snapToGrid/>
          <w:sz w:val="24"/>
          <w:szCs w:val="24"/>
        </w:rPr>
        <w:t xml:space="preserve">each </w:t>
      </w:r>
      <w:r w:rsidR="006B581F">
        <w:rPr>
          <w:rFonts w:ascii="Times New Roman" w:hAnsi="Times New Roman"/>
          <w:snapToGrid/>
          <w:sz w:val="24"/>
          <w:szCs w:val="24"/>
        </w:rPr>
        <w:t>state</w:t>
      </w:r>
      <w:r w:rsidRPr="009B5E7D">
        <w:rPr>
          <w:rFonts w:ascii="Times New Roman" w:hAnsi="Times New Roman"/>
          <w:snapToGrid/>
          <w:sz w:val="24"/>
          <w:szCs w:val="24"/>
        </w:rPr>
        <w:t xml:space="preserve"> agenc</w:t>
      </w:r>
      <w:r w:rsidR="00C571D0">
        <w:rPr>
          <w:rFonts w:ascii="Times New Roman" w:hAnsi="Times New Roman"/>
          <w:snapToGrid/>
          <w:sz w:val="24"/>
          <w:szCs w:val="24"/>
        </w:rPr>
        <w:t>y’s</w:t>
      </w:r>
      <w:r w:rsidRPr="009B5E7D">
        <w:rPr>
          <w:rFonts w:ascii="Times New Roman" w:hAnsi="Times New Roman"/>
          <w:snapToGrid/>
          <w:sz w:val="24"/>
          <w:szCs w:val="24"/>
        </w:rPr>
        <w:t xml:space="preserve"> preference for </w:t>
      </w:r>
      <w:r w:rsidR="004E5014">
        <w:rPr>
          <w:rFonts w:ascii="Times New Roman" w:hAnsi="Times New Roman"/>
          <w:snapToGrid/>
          <w:sz w:val="24"/>
          <w:szCs w:val="24"/>
        </w:rPr>
        <w:t>OCSE</w:t>
      </w:r>
      <w:r w:rsidR="00DC209A">
        <w:rPr>
          <w:rFonts w:ascii="Times New Roman" w:hAnsi="Times New Roman"/>
          <w:snapToGrid/>
          <w:sz w:val="24"/>
          <w:szCs w:val="24"/>
        </w:rPr>
        <w:t xml:space="preserve"> to mail Pre-Offset Notices to</w:t>
      </w:r>
      <w:r w:rsidRPr="009B5E7D">
        <w:rPr>
          <w:rFonts w:ascii="Times New Roman" w:hAnsi="Times New Roman"/>
          <w:snapToGrid/>
          <w:sz w:val="24"/>
          <w:szCs w:val="24"/>
        </w:rPr>
        <w:t xml:space="preserve"> noncustodial parent</w:t>
      </w:r>
      <w:r w:rsidR="00DC209A">
        <w:rPr>
          <w:rFonts w:ascii="Times New Roman" w:hAnsi="Times New Roman"/>
          <w:snapToGrid/>
          <w:sz w:val="24"/>
          <w:szCs w:val="24"/>
        </w:rPr>
        <w:t>s</w:t>
      </w:r>
      <w:r w:rsidRPr="009B5E7D">
        <w:rPr>
          <w:rFonts w:ascii="Times New Roman" w:hAnsi="Times New Roman"/>
          <w:snapToGrid/>
          <w:sz w:val="24"/>
          <w:szCs w:val="24"/>
        </w:rPr>
        <w:t xml:space="preserve">.   </w:t>
      </w:r>
    </w:p>
    <w:p w:rsidR="00866CA2" w:rsidP="009B5E7D" w14:paraId="5CA83B09" w14:textId="77777777">
      <w:pPr>
        <w:widowControl/>
        <w:tabs>
          <w:tab w:val="num" w:pos="360"/>
        </w:tabs>
        <w:ind w:left="360" w:hanging="360"/>
        <w:rPr>
          <w:rFonts w:ascii="Times New Roman" w:hAnsi="Times New Roman"/>
          <w:snapToGrid/>
          <w:sz w:val="24"/>
          <w:szCs w:val="24"/>
        </w:rPr>
      </w:pPr>
    </w:p>
    <w:p w:rsidR="00866CA2" w:rsidP="009B5E7D" w14:paraId="177103ED" w14:textId="352EB180">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t xml:space="preserve">The </w:t>
      </w:r>
      <w:r w:rsidR="00A37E81">
        <w:rPr>
          <w:rFonts w:ascii="Times New Roman" w:hAnsi="Times New Roman"/>
          <w:snapToGrid/>
          <w:sz w:val="24"/>
          <w:szCs w:val="24"/>
        </w:rPr>
        <w:t xml:space="preserve">total </w:t>
      </w:r>
      <w:r>
        <w:rPr>
          <w:rFonts w:ascii="Times New Roman" w:hAnsi="Times New Roman"/>
          <w:snapToGrid/>
          <w:sz w:val="24"/>
          <w:szCs w:val="24"/>
        </w:rPr>
        <w:t xml:space="preserve">amount of overdue payments collected through </w:t>
      </w:r>
      <w:r w:rsidR="00A37E81">
        <w:rPr>
          <w:rFonts w:ascii="Times New Roman" w:hAnsi="Times New Roman"/>
          <w:snapToGrid/>
          <w:sz w:val="24"/>
          <w:szCs w:val="24"/>
        </w:rPr>
        <w:t xml:space="preserve">FCE is included in periodic reports to Congress. </w:t>
      </w:r>
    </w:p>
    <w:p w:rsidR="003450D2" w:rsidP="009B5E7D" w14:paraId="3B7BDB37" w14:textId="77777777">
      <w:pPr>
        <w:widowControl/>
        <w:tabs>
          <w:tab w:val="num" w:pos="360"/>
        </w:tabs>
        <w:ind w:left="360" w:hanging="360"/>
        <w:rPr>
          <w:rFonts w:ascii="Times New Roman" w:hAnsi="Times New Roman"/>
          <w:snapToGrid/>
          <w:sz w:val="24"/>
          <w:szCs w:val="24"/>
        </w:rPr>
      </w:pPr>
    </w:p>
    <w:p w:rsidR="002C3C4F" w:rsidRPr="009B5E7D" w:rsidP="0047268C" w14:paraId="331E0BD8" w14:textId="77777777">
      <w:pPr>
        <w:widowControl/>
        <w:numPr>
          <w:ilvl w:val="0"/>
          <w:numId w:val="3"/>
        </w:numPr>
        <w:spacing w:after="120"/>
        <w:rPr>
          <w:rFonts w:ascii="Times New Roman" w:hAnsi="Times New Roman"/>
          <w:b/>
          <w:snapToGrid/>
          <w:sz w:val="24"/>
          <w:szCs w:val="24"/>
        </w:rPr>
      </w:pPr>
      <w:r w:rsidRPr="009B5E7D">
        <w:rPr>
          <w:rFonts w:ascii="Times New Roman" w:hAnsi="Times New Roman"/>
          <w:b/>
          <w:snapToGrid/>
          <w:sz w:val="24"/>
          <w:szCs w:val="24"/>
        </w:rPr>
        <w:t xml:space="preserve">Use of Improved Information Technology and Burden Reduction </w:t>
      </w:r>
    </w:p>
    <w:p w:rsidR="00B96781" w:rsidP="009B5E7D" w14:paraId="55A4169C" w14:textId="30F65BD7">
      <w:pPr>
        <w:tabs>
          <w:tab w:val="left" w:pos="-720"/>
        </w:tabs>
        <w:suppressAutoHyphens/>
        <w:ind w:left="360"/>
        <w:rPr>
          <w:rFonts w:ascii="Times New Roman" w:hAnsi="Times New Roman"/>
          <w:sz w:val="24"/>
          <w:szCs w:val="24"/>
        </w:rPr>
      </w:pPr>
      <w:r>
        <w:rPr>
          <w:rFonts w:ascii="Times New Roman" w:hAnsi="Times New Roman"/>
          <w:sz w:val="24"/>
          <w:szCs w:val="24"/>
        </w:rPr>
        <w:t>OCSE</w:t>
      </w:r>
      <w:r w:rsidR="005F4704">
        <w:rPr>
          <w:rFonts w:ascii="Times New Roman" w:hAnsi="Times New Roman"/>
          <w:sz w:val="24"/>
          <w:szCs w:val="24"/>
        </w:rPr>
        <w:t xml:space="preserve"> </w:t>
      </w:r>
      <w:r>
        <w:rPr>
          <w:rFonts w:ascii="Times New Roman" w:hAnsi="Times New Roman"/>
          <w:sz w:val="24"/>
          <w:szCs w:val="24"/>
        </w:rPr>
        <w:t>provides</w:t>
      </w:r>
      <w:r w:rsidR="005F4704">
        <w:rPr>
          <w:rFonts w:ascii="Times New Roman" w:hAnsi="Times New Roman"/>
          <w:sz w:val="24"/>
          <w:szCs w:val="24"/>
        </w:rPr>
        <w:t xml:space="preserve"> automat</w:t>
      </w:r>
      <w:r>
        <w:rPr>
          <w:rFonts w:ascii="Times New Roman" w:hAnsi="Times New Roman"/>
          <w:sz w:val="24"/>
          <w:szCs w:val="24"/>
        </w:rPr>
        <w:t>ed</w:t>
      </w:r>
      <w:r w:rsidR="005F4704">
        <w:rPr>
          <w:rFonts w:ascii="Times New Roman" w:hAnsi="Times New Roman"/>
          <w:sz w:val="24"/>
          <w:szCs w:val="24"/>
        </w:rPr>
        <w:t xml:space="preserve"> and </w:t>
      </w:r>
      <w:r>
        <w:rPr>
          <w:rFonts w:ascii="Times New Roman" w:hAnsi="Times New Roman"/>
          <w:sz w:val="24"/>
          <w:szCs w:val="24"/>
        </w:rPr>
        <w:t xml:space="preserve">electronic submission options for this information collection </w:t>
      </w:r>
      <w:r w:rsidR="005F4704">
        <w:rPr>
          <w:rFonts w:ascii="Times New Roman" w:hAnsi="Times New Roman"/>
          <w:sz w:val="24"/>
          <w:szCs w:val="24"/>
        </w:rPr>
        <w:t>to minimize the bur</w:t>
      </w:r>
      <w:r w:rsidR="00C72E9D">
        <w:rPr>
          <w:rFonts w:ascii="Times New Roman" w:hAnsi="Times New Roman"/>
          <w:sz w:val="24"/>
          <w:szCs w:val="24"/>
        </w:rPr>
        <w:t>d</w:t>
      </w:r>
      <w:r w:rsidR="005F4704">
        <w:rPr>
          <w:rFonts w:ascii="Times New Roman" w:hAnsi="Times New Roman"/>
          <w:sz w:val="24"/>
          <w:szCs w:val="24"/>
        </w:rPr>
        <w:t>e</w:t>
      </w:r>
      <w:r w:rsidR="00C72E9D">
        <w:rPr>
          <w:rFonts w:ascii="Times New Roman" w:hAnsi="Times New Roman"/>
          <w:sz w:val="24"/>
          <w:szCs w:val="24"/>
        </w:rPr>
        <w:t>n</w:t>
      </w:r>
      <w:r w:rsidR="005F4704">
        <w:rPr>
          <w:rFonts w:ascii="Times New Roman" w:hAnsi="Times New Roman"/>
          <w:sz w:val="24"/>
          <w:szCs w:val="24"/>
        </w:rPr>
        <w:t xml:space="preserve"> </w:t>
      </w:r>
      <w:r>
        <w:rPr>
          <w:rFonts w:ascii="Times New Roman" w:hAnsi="Times New Roman"/>
          <w:sz w:val="24"/>
          <w:szCs w:val="24"/>
        </w:rPr>
        <w:t xml:space="preserve">to </w:t>
      </w:r>
      <w:r w:rsidR="005F4704">
        <w:rPr>
          <w:rFonts w:ascii="Times New Roman" w:hAnsi="Times New Roman"/>
          <w:sz w:val="24"/>
          <w:szCs w:val="24"/>
        </w:rPr>
        <w:t xml:space="preserve">respondents.  </w:t>
      </w:r>
    </w:p>
    <w:p w:rsidR="00B96781" w:rsidP="009B5E7D" w14:paraId="41C17B4C" w14:textId="77777777">
      <w:pPr>
        <w:tabs>
          <w:tab w:val="left" w:pos="-720"/>
        </w:tabs>
        <w:suppressAutoHyphens/>
        <w:ind w:left="360"/>
        <w:rPr>
          <w:rFonts w:ascii="Times New Roman" w:hAnsi="Times New Roman"/>
          <w:sz w:val="24"/>
          <w:szCs w:val="24"/>
        </w:rPr>
      </w:pPr>
    </w:p>
    <w:p w:rsidR="009B5E7D" w:rsidRPr="009B5E7D" w:rsidP="009B5E7D" w14:paraId="4FD08DC4" w14:textId="55C23236">
      <w:pPr>
        <w:widowControl/>
        <w:ind w:left="360"/>
        <w:rPr>
          <w:rFonts w:ascii="Times New Roman" w:hAnsi="Times New Roman"/>
          <w:sz w:val="24"/>
          <w:szCs w:val="24"/>
          <w:highlight w:val="yellow"/>
        </w:rPr>
      </w:pPr>
      <w:bookmarkStart w:id="1" w:name="_Hlk190159841"/>
      <w:r w:rsidRPr="009B5E7D">
        <w:rPr>
          <w:rFonts w:ascii="Times New Roman" w:hAnsi="Times New Roman"/>
          <w:sz w:val="24"/>
          <w:szCs w:val="24"/>
        </w:rPr>
        <w:t xml:space="preserve">The Federal Tax Refund Offset, Administrative Offset, and Passport Denial </w:t>
      </w:r>
      <w:r w:rsidR="00084045">
        <w:rPr>
          <w:rFonts w:ascii="Times New Roman" w:hAnsi="Times New Roman"/>
          <w:sz w:val="24"/>
          <w:szCs w:val="24"/>
        </w:rPr>
        <w:t>p</w:t>
      </w:r>
      <w:r w:rsidRPr="009B5E7D" w:rsidR="00084045">
        <w:rPr>
          <w:rFonts w:ascii="Times New Roman" w:hAnsi="Times New Roman"/>
          <w:sz w:val="24"/>
          <w:szCs w:val="24"/>
        </w:rPr>
        <w:t xml:space="preserve">rograms </w:t>
      </w:r>
      <w:r w:rsidRPr="009B5E7D">
        <w:rPr>
          <w:rFonts w:ascii="Times New Roman" w:hAnsi="Times New Roman"/>
          <w:sz w:val="24"/>
          <w:szCs w:val="24"/>
        </w:rPr>
        <w:t xml:space="preserve">are components of the </w:t>
      </w:r>
      <w:r w:rsidR="00484551">
        <w:rPr>
          <w:rFonts w:ascii="Times New Roman" w:hAnsi="Times New Roman"/>
          <w:sz w:val="24"/>
          <w:szCs w:val="24"/>
        </w:rPr>
        <w:t xml:space="preserve">FCE </w:t>
      </w:r>
      <w:r w:rsidRPr="009B5E7D">
        <w:rPr>
          <w:rFonts w:ascii="Times New Roman" w:hAnsi="Times New Roman"/>
          <w:sz w:val="24"/>
          <w:szCs w:val="24"/>
        </w:rPr>
        <w:t>application maintained in the Child Support Portal</w:t>
      </w:r>
      <w:r>
        <w:rPr>
          <w:rStyle w:val="FootnoteReference"/>
          <w:rFonts w:ascii="Times New Roman" w:hAnsi="Times New Roman"/>
          <w:sz w:val="24"/>
          <w:szCs w:val="24"/>
        </w:rPr>
        <w:footnoteReference w:id="2"/>
      </w:r>
      <w:r w:rsidRPr="009B5E7D">
        <w:rPr>
          <w:rFonts w:ascii="Times New Roman" w:hAnsi="Times New Roman"/>
          <w:sz w:val="24"/>
          <w:szCs w:val="24"/>
        </w:rPr>
        <w:t xml:space="preserve"> (</w:t>
      </w:r>
      <w:r w:rsidR="00972A71">
        <w:rPr>
          <w:rFonts w:ascii="Times New Roman" w:hAnsi="Times New Roman"/>
          <w:sz w:val="24"/>
          <w:szCs w:val="24"/>
        </w:rPr>
        <w:t>Portal</w:t>
      </w:r>
      <w:r w:rsidRPr="009B5E7D">
        <w:rPr>
          <w:rFonts w:ascii="Times New Roman" w:hAnsi="Times New Roman"/>
          <w:sz w:val="24"/>
          <w:szCs w:val="24"/>
        </w:rPr>
        <w:t xml:space="preserve">).  </w:t>
      </w:r>
      <w:r w:rsidR="00972A71">
        <w:rPr>
          <w:rFonts w:ascii="Times New Roman" w:hAnsi="Times New Roman"/>
          <w:sz w:val="24"/>
          <w:szCs w:val="24"/>
        </w:rPr>
        <w:t xml:space="preserve">Authorized users </w:t>
      </w:r>
      <w:r w:rsidRPr="009B5E7D">
        <w:rPr>
          <w:rFonts w:ascii="Times New Roman" w:hAnsi="Times New Roman"/>
          <w:sz w:val="24"/>
          <w:szCs w:val="24"/>
        </w:rPr>
        <w:t>securely and efficiently transmit large amounts of data</w:t>
      </w:r>
      <w:r w:rsidR="00972A71">
        <w:rPr>
          <w:rFonts w:ascii="Times New Roman" w:hAnsi="Times New Roman"/>
          <w:sz w:val="24"/>
          <w:szCs w:val="24"/>
        </w:rPr>
        <w:t xml:space="preserve"> </w:t>
      </w:r>
      <w:r w:rsidR="00F52704">
        <w:rPr>
          <w:rFonts w:ascii="Times New Roman" w:hAnsi="Times New Roman"/>
          <w:sz w:val="24"/>
          <w:szCs w:val="24"/>
        </w:rPr>
        <w:t xml:space="preserve">through the Portal.  They may also access the Portal anytime to </w:t>
      </w:r>
      <w:r w:rsidRPr="009B5E7D">
        <w:rPr>
          <w:rFonts w:ascii="Times New Roman" w:hAnsi="Times New Roman"/>
          <w:spacing w:val="-3"/>
          <w:sz w:val="24"/>
          <w:szCs w:val="24"/>
        </w:rPr>
        <w:t>add, update</w:t>
      </w:r>
      <w:r w:rsidR="00F52704">
        <w:rPr>
          <w:rFonts w:ascii="Times New Roman" w:hAnsi="Times New Roman"/>
          <w:spacing w:val="-3"/>
          <w:sz w:val="24"/>
          <w:szCs w:val="24"/>
        </w:rPr>
        <w:t xml:space="preserve"> </w:t>
      </w:r>
      <w:r w:rsidRPr="009B5E7D">
        <w:rPr>
          <w:rFonts w:ascii="Times New Roman" w:hAnsi="Times New Roman"/>
          <w:spacing w:val="-3"/>
          <w:sz w:val="24"/>
          <w:szCs w:val="24"/>
        </w:rPr>
        <w:t>and delete</w:t>
      </w:r>
      <w:r w:rsidR="00F52704">
        <w:rPr>
          <w:rFonts w:ascii="Times New Roman" w:hAnsi="Times New Roman"/>
          <w:spacing w:val="-3"/>
          <w:sz w:val="24"/>
          <w:szCs w:val="24"/>
        </w:rPr>
        <w:t xml:space="preserve"> individual cases; </w:t>
      </w:r>
      <w:r w:rsidRPr="009B5E7D">
        <w:rPr>
          <w:rFonts w:ascii="Times New Roman" w:hAnsi="Times New Roman"/>
          <w:sz w:val="24"/>
          <w:szCs w:val="24"/>
        </w:rPr>
        <w:t>retriev</w:t>
      </w:r>
      <w:r w:rsidR="00F52704">
        <w:rPr>
          <w:rFonts w:ascii="Times New Roman" w:hAnsi="Times New Roman"/>
          <w:sz w:val="24"/>
          <w:szCs w:val="24"/>
        </w:rPr>
        <w:t xml:space="preserve">e </w:t>
      </w:r>
      <w:r w:rsidRPr="009B5E7D">
        <w:rPr>
          <w:rFonts w:ascii="Times New Roman" w:hAnsi="Times New Roman"/>
          <w:sz w:val="24"/>
          <w:szCs w:val="24"/>
        </w:rPr>
        <w:t>case data</w:t>
      </w:r>
      <w:r w:rsidR="00B6019F">
        <w:rPr>
          <w:rFonts w:ascii="Times New Roman" w:hAnsi="Times New Roman"/>
          <w:sz w:val="24"/>
          <w:szCs w:val="24"/>
        </w:rPr>
        <w:t xml:space="preserve"> or get</w:t>
      </w:r>
      <w:r w:rsidRPr="009B5E7D" w:rsidR="00B6019F">
        <w:rPr>
          <w:rFonts w:ascii="Times New Roman" w:hAnsi="Times New Roman"/>
          <w:sz w:val="24"/>
          <w:szCs w:val="24"/>
        </w:rPr>
        <w:t xml:space="preserve"> </w:t>
      </w:r>
      <w:r w:rsidR="00B6019F">
        <w:rPr>
          <w:rFonts w:ascii="Times New Roman" w:hAnsi="Times New Roman"/>
          <w:sz w:val="24"/>
          <w:szCs w:val="24"/>
        </w:rPr>
        <w:t>accurate</w:t>
      </w:r>
      <w:r w:rsidRPr="009B5E7D">
        <w:rPr>
          <w:rFonts w:ascii="Times New Roman" w:hAnsi="Times New Roman"/>
          <w:sz w:val="24"/>
          <w:szCs w:val="24"/>
        </w:rPr>
        <w:t xml:space="preserve"> arrearage balances.</w:t>
      </w:r>
    </w:p>
    <w:bookmarkEnd w:id="1"/>
    <w:p w:rsidR="009B5E7D" w:rsidP="009B5E7D" w14:paraId="0EDB6B14" w14:textId="77777777">
      <w:pPr>
        <w:widowControl/>
        <w:ind w:left="360"/>
        <w:rPr>
          <w:rFonts w:ascii="Times New Roman" w:hAnsi="Times New Roman"/>
          <w:sz w:val="24"/>
          <w:szCs w:val="24"/>
        </w:rPr>
      </w:pPr>
      <w:r w:rsidRPr="009B5E7D">
        <w:rPr>
          <w:rFonts w:ascii="Times New Roman" w:hAnsi="Times New Roman"/>
          <w:sz w:val="24"/>
          <w:szCs w:val="24"/>
        </w:rPr>
        <w:t xml:space="preserve">   </w:t>
      </w:r>
    </w:p>
    <w:p w:rsidR="009B5E7D" w:rsidRPr="009B5E7D" w:rsidP="009B5E7D" w14:paraId="12A78DB3" w14:textId="2D6F29AC">
      <w:pPr>
        <w:widowControl/>
        <w:ind w:left="360"/>
        <w:rPr>
          <w:rFonts w:ascii="Times New Roman" w:hAnsi="Times New Roman"/>
          <w:sz w:val="24"/>
          <w:szCs w:val="24"/>
        </w:rPr>
      </w:pPr>
      <w:r>
        <w:rPr>
          <w:rFonts w:ascii="Times New Roman" w:hAnsi="Times New Roman"/>
          <w:sz w:val="24"/>
          <w:szCs w:val="24"/>
        </w:rPr>
        <w:t xml:space="preserve">State </w:t>
      </w:r>
      <w:r w:rsidR="00161E5A">
        <w:rPr>
          <w:rFonts w:ascii="Times New Roman" w:hAnsi="Times New Roman"/>
          <w:sz w:val="24"/>
          <w:szCs w:val="24"/>
        </w:rPr>
        <w:t>CSAs</w:t>
      </w:r>
      <w:r w:rsidRPr="009B5E7D">
        <w:rPr>
          <w:rFonts w:ascii="Times New Roman" w:hAnsi="Times New Roman"/>
          <w:sz w:val="24"/>
          <w:szCs w:val="24"/>
        </w:rPr>
        <w:t xml:space="preserve"> </w:t>
      </w:r>
      <w:r>
        <w:rPr>
          <w:rFonts w:ascii="Times New Roman" w:hAnsi="Times New Roman"/>
          <w:sz w:val="24"/>
          <w:szCs w:val="24"/>
        </w:rPr>
        <w:t xml:space="preserve">may also submit </w:t>
      </w:r>
      <w:r w:rsidRPr="00513CE4" w:rsidR="00161E5A">
        <w:rPr>
          <w:rFonts w:ascii="Times New Roman" w:hAnsi="Times New Roman"/>
          <w:sz w:val="24"/>
          <w:szCs w:val="24"/>
        </w:rPr>
        <w:t xml:space="preserve">required </w:t>
      </w:r>
      <w:r>
        <w:rPr>
          <w:rFonts w:ascii="Times New Roman" w:hAnsi="Times New Roman"/>
          <w:sz w:val="24"/>
          <w:szCs w:val="24"/>
        </w:rPr>
        <w:t>i</w:t>
      </w:r>
      <w:r w:rsidRPr="00513CE4">
        <w:rPr>
          <w:rFonts w:ascii="Times New Roman" w:hAnsi="Times New Roman"/>
          <w:sz w:val="24"/>
          <w:szCs w:val="24"/>
        </w:rPr>
        <w:t xml:space="preserve">nformation </w:t>
      </w:r>
      <w:r w:rsidR="004A647B">
        <w:rPr>
          <w:rFonts w:ascii="Times New Roman" w:hAnsi="Times New Roman"/>
          <w:sz w:val="24"/>
          <w:szCs w:val="24"/>
        </w:rPr>
        <w:t xml:space="preserve">daily </w:t>
      </w:r>
      <w:r w:rsidRPr="00513CE4">
        <w:rPr>
          <w:rFonts w:ascii="Times New Roman" w:hAnsi="Times New Roman"/>
          <w:sz w:val="24"/>
          <w:szCs w:val="24"/>
        </w:rPr>
        <w:t>for data matching</w:t>
      </w:r>
      <w:r>
        <w:rPr>
          <w:rFonts w:ascii="Times New Roman" w:hAnsi="Times New Roman"/>
          <w:sz w:val="24"/>
          <w:szCs w:val="24"/>
        </w:rPr>
        <w:t xml:space="preserve"> </w:t>
      </w:r>
      <w:r w:rsidRPr="009B5E7D">
        <w:rPr>
          <w:rFonts w:ascii="Times New Roman" w:hAnsi="Times New Roman"/>
          <w:sz w:val="24"/>
          <w:szCs w:val="24"/>
        </w:rPr>
        <w:t xml:space="preserve">via Managed File Transfer (MFT), a data transfer software product that allows data centers within and across networks to send and receive large amounts of data using a secure mainframe-to-mainframe data exchange.  </w:t>
      </w:r>
    </w:p>
    <w:p w:rsidR="009B5E7D" w:rsidRPr="009B5E7D" w:rsidP="009B5E7D" w14:paraId="40F3BEAE" w14:textId="77777777">
      <w:pPr>
        <w:tabs>
          <w:tab w:val="left" w:pos="-720"/>
        </w:tabs>
        <w:suppressAutoHyphens/>
        <w:ind w:left="360"/>
        <w:rPr>
          <w:rFonts w:ascii="Times New Roman" w:hAnsi="Times New Roman"/>
          <w:sz w:val="24"/>
          <w:szCs w:val="24"/>
        </w:rPr>
      </w:pPr>
    </w:p>
    <w:p w:rsidR="009B5E7D" w:rsidRPr="009B5E7D" w:rsidP="009B5E7D" w14:paraId="61E6EAF5" w14:textId="089739F2">
      <w:pPr>
        <w:tabs>
          <w:tab w:val="left" w:pos="-720"/>
        </w:tabs>
        <w:suppressAutoHyphens/>
        <w:ind w:left="360"/>
        <w:rPr>
          <w:rFonts w:ascii="Times New Roman" w:hAnsi="Times New Roman"/>
          <w:spacing w:val="-3"/>
          <w:sz w:val="24"/>
          <w:szCs w:val="24"/>
        </w:rPr>
      </w:pPr>
      <w:r>
        <w:rPr>
          <w:rFonts w:ascii="Times New Roman" w:hAnsi="Times New Roman"/>
          <w:sz w:val="24"/>
          <w:szCs w:val="24"/>
        </w:rPr>
        <w:t>Portal</w:t>
      </w:r>
      <w:r w:rsidRPr="009B5E7D">
        <w:rPr>
          <w:rFonts w:ascii="Times New Roman" w:hAnsi="Times New Roman"/>
          <w:sz w:val="24"/>
          <w:szCs w:val="24"/>
        </w:rPr>
        <w:t xml:space="preserve"> and MFT technology reduce case processing time and </w:t>
      </w:r>
      <w:r w:rsidRPr="009B5E7D">
        <w:rPr>
          <w:rFonts w:ascii="Times New Roman" w:hAnsi="Times New Roman"/>
          <w:spacing w:val="-3"/>
          <w:sz w:val="24"/>
          <w:szCs w:val="24"/>
        </w:rPr>
        <w:t>allow for effective data sharing with minimal or no programming, effectively reducing user burden.</w:t>
      </w:r>
    </w:p>
    <w:p w:rsidR="009B5E7D" w:rsidRPr="009B5E7D" w:rsidP="009B5E7D" w14:paraId="72D0995C" w14:textId="77777777">
      <w:pPr>
        <w:tabs>
          <w:tab w:val="left" w:pos="-720"/>
        </w:tabs>
        <w:suppressAutoHyphens/>
        <w:ind w:left="360"/>
        <w:rPr>
          <w:rFonts w:ascii="Times New Roman" w:hAnsi="Times New Roman"/>
          <w:spacing w:val="-3"/>
          <w:sz w:val="24"/>
          <w:szCs w:val="24"/>
        </w:rPr>
      </w:pPr>
    </w:p>
    <w:p w:rsidR="009C2DE1" w:rsidP="00790945" w14:paraId="39174D08" w14:textId="2AEA6F4E">
      <w:pPr>
        <w:tabs>
          <w:tab w:val="left" w:pos="-720"/>
        </w:tabs>
        <w:suppressAutoHyphens/>
        <w:ind w:left="360"/>
        <w:rPr>
          <w:rFonts w:ascii="Times New Roman" w:hAnsi="Times New Roman"/>
          <w:snapToGrid/>
          <w:sz w:val="24"/>
          <w:szCs w:val="24"/>
        </w:rPr>
      </w:pPr>
      <w:r>
        <w:rPr>
          <w:rFonts w:ascii="Times New Roman" w:hAnsi="Times New Roman"/>
          <w:spacing w:val="-3"/>
          <w:sz w:val="24"/>
          <w:szCs w:val="24"/>
        </w:rPr>
        <w:t>State CSAs</w:t>
      </w:r>
      <w:r w:rsidRPr="009B5E7D" w:rsidR="009B5E7D">
        <w:rPr>
          <w:rFonts w:ascii="Times New Roman" w:hAnsi="Times New Roman"/>
          <w:spacing w:val="-3"/>
          <w:sz w:val="24"/>
          <w:szCs w:val="24"/>
        </w:rPr>
        <w:t xml:space="preserve"> email </w:t>
      </w:r>
      <w:r w:rsidR="00D13EB2">
        <w:rPr>
          <w:rFonts w:ascii="Times New Roman" w:hAnsi="Times New Roman"/>
          <w:spacing w:val="-3"/>
          <w:sz w:val="24"/>
          <w:szCs w:val="24"/>
        </w:rPr>
        <w:t xml:space="preserve">or upload </w:t>
      </w:r>
      <w:r w:rsidRPr="009B5E7D" w:rsidR="009B5E7D">
        <w:rPr>
          <w:rFonts w:ascii="Times New Roman" w:hAnsi="Times New Roman"/>
          <w:spacing w:val="-3"/>
          <w:sz w:val="24"/>
          <w:szCs w:val="24"/>
        </w:rPr>
        <w:t xml:space="preserve">the Annual Certification Letter </w:t>
      </w:r>
      <w:r w:rsidR="005C1020">
        <w:rPr>
          <w:rFonts w:ascii="Times New Roman" w:hAnsi="Times New Roman"/>
          <w:spacing w:val="-3"/>
          <w:sz w:val="24"/>
          <w:szCs w:val="24"/>
        </w:rPr>
        <w:t xml:space="preserve">through the </w:t>
      </w:r>
      <w:r w:rsidR="00972A71">
        <w:rPr>
          <w:rFonts w:ascii="Times New Roman" w:hAnsi="Times New Roman"/>
          <w:spacing w:val="-3"/>
          <w:sz w:val="24"/>
          <w:szCs w:val="24"/>
        </w:rPr>
        <w:t>Portal</w:t>
      </w:r>
      <w:r w:rsidR="005C1020">
        <w:rPr>
          <w:rFonts w:ascii="Times New Roman" w:hAnsi="Times New Roman"/>
          <w:spacing w:val="-3"/>
          <w:sz w:val="24"/>
          <w:szCs w:val="24"/>
        </w:rPr>
        <w:t xml:space="preserve"> </w:t>
      </w:r>
      <w:r w:rsidRPr="009B5E7D" w:rsidR="009B5E7D">
        <w:rPr>
          <w:rFonts w:ascii="Times New Roman" w:hAnsi="Times New Roman"/>
          <w:spacing w:val="-3"/>
          <w:sz w:val="24"/>
          <w:szCs w:val="24"/>
        </w:rPr>
        <w:t xml:space="preserve">to expedite delivery and eliminate postage costs. </w:t>
      </w:r>
    </w:p>
    <w:p w:rsidR="00AF3130" w:rsidP="009B5E7D" w14:paraId="54B0CB32" w14:textId="77777777">
      <w:pPr>
        <w:widowControl/>
        <w:tabs>
          <w:tab w:val="num" w:pos="360"/>
        </w:tabs>
        <w:ind w:left="360" w:hanging="360"/>
        <w:rPr>
          <w:rFonts w:ascii="Times New Roman" w:hAnsi="Times New Roman"/>
          <w:snapToGrid/>
          <w:sz w:val="24"/>
          <w:szCs w:val="24"/>
        </w:rPr>
      </w:pPr>
    </w:p>
    <w:p w:rsidR="002C3C4F" w:rsidRPr="009B5E7D" w:rsidP="0047268C" w14:paraId="4DF2FB54" w14:textId="77777777">
      <w:pPr>
        <w:widowControl/>
        <w:numPr>
          <w:ilvl w:val="0"/>
          <w:numId w:val="3"/>
        </w:numPr>
        <w:spacing w:after="120"/>
        <w:rPr>
          <w:rFonts w:ascii="Times New Roman" w:hAnsi="Times New Roman"/>
          <w:b/>
          <w:snapToGrid/>
          <w:sz w:val="24"/>
          <w:szCs w:val="24"/>
        </w:rPr>
      </w:pPr>
      <w:r w:rsidRPr="009B5E7D">
        <w:rPr>
          <w:rFonts w:ascii="Times New Roman" w:hAnsi="Times New Roman"/>
          <w:b/>
          <w:snapToGrid/>
          <w:sz w:val="24"/>
          <w:szCs w:val="24"/>
        </w:rPr>
        <w:t xml:space="preserve">Efforts to Identify Duplication and Use of Similar Information </w:t>
      </w:r>
    </w:p>
    <w:p w:rsidR="00136AA3" w:rsidP="009B5E7D" w14:paraId="1E67044C" w14:textId="762E091D">
      <w:pPr>
        <w:widowControl/>
        <w:tabs>
          <w:tab w:val="num" w:pos="360"/>
        </w:tabs>
        <w:ind w:left="360"/>
        <w:rPr>
          <w:rFonts w:ascii="Times New Roman" w:hAnsi="Times New Roman"/>
          <w:spacing w:val="-3"/>
          <w:sz w:val="24"/>
          <w:szCs w:val="24"/>
        </w:rPr>
      </w:pPr>
      <w:r w:rsidRPr="009B5E7D">
        <w:rPr>
          <w:rFonts w:ascii="Times New Roman" w:hAnsi="Times New Roman"/>
          <w:spacing w:val="-3"/>
          <w:sz w:val="24"/>
          <w:szCs w:val="24"/>
        </w:rPr>
        <w:t xml:space="preserve">The information collected </w:t>
      </w:r>
      <w:r>
        <w:rPr>
          <w:rFonts w:ascii="Times New Roman" w:hAnsi="Times New Roman"/>
          <w:spacing w:val="-3"/>
          <w:sz w:val="24"/>
          <w:szCs w:val="24"/>
        </w:rPr>
        <w:t>for the federal offset and passport denial programs i</w:t>
      </w:r>
      <w:r w:rsidRPr="009B5E7D">
        <w:rPr>
          <w:rFonts w:ascii="Times New Roman" w:hAnsi="Times New Roman"/>
          <w:spacing w:val="-3"/>
          <w:sz w:val="24"/>
          <w:szCs w:val="24"/>
        </w:rPr>
        <w:t>s unique</w:t>
      </w:r>
      <w:r w:rsidR="00B96781">
        <w:rPr>
          <w:rFonts w:ascii="Times New Roman" w:hAnsi="Times New Roman"/>
          <w:spacing w:val="-3"/>
          <w:sz w:val="24"/>
          <w:szCs w:val="24"/>
        </w:rPr>
        <w:t xml:space="preserve">.  </w:t>
      </w:r>
      <w:r w:rsidR="005B2358">
        <w:rPr>
          <w:rFonts w:ascii="Times New Roman" w:hAnsi="Times New Roman"/>
          <w:spacing w:val="-3"/>
          <w:sz w:val="24"/>
          <w:szCs w:val="24"/>
        </w:rPr>
        <w:t xml:space="preserve"> </w:t>
      </w:r>
      <w:r w:rsidR="00B96781">
        <w:rPr>
          <w:rFonts w:ascii="Times New Roman" w:hAnsi="Times New Roman"/>
          <w:spacing w:val="-3"/>
          <w:sz w:val="24"/>
          <w:szCs w:val="24"/>
        </w:rPr>
        <w:t>N</w:t>
      </w:r>
      <w:r w:rsidRPr="009B5E7D">
        <w:rPr>
          <w:rFonts w:ascii="Times New Roman" w:hAnsi="Times New Roman"/>
          <w:spacing w:val="-3"/>
          <w:sz w:val="24"/>
          <w:szCs w:val="24"/>
        </w:rPr>
        <w:t>o similar program exists</w:t>
      </w:r>
      <w:r w:rsidR="00B96781">
        <w:rPr>
          <w:rFonts w:ascii="Times New Roman" w:hAnsi="Times New Roman"/>
          <w:spacing w:val="-3"/>
          <w:sz w:val="24"/>
          <w:szCs w:val="24"/>
        </w:rPr>
        <w:t xml:space="preserve"> and </w:t>
      </w:r>
      <w:r w:rsidR="004E5014">
        <w:rPr>
          <w:rFonts w:ascii="Times New Roman" w:hAnsi="Times New Roman"/>
          <w:spacing w:val="-3"/>
          <w:sz w:val="24"/>
          <w:szCs w:val="24"/>
        </w:rPr>
        <w:t>OCSE</w:t>
      </w:r>
      <w:r>
        <w:rPr>
          <w:rFonts w:ascii="Times New Roman" w:hAnsi="Times New Roman"/>
          <w:spacing w:val="-3"/>
          <w:sz w:val="24"/>
          <w:szCs w:val="24"/>
        </w:rPr>
        <w:t xml:space="preserve"> maintains </w:t>
      </w:r>
      <w:r w:rsidRPr="009B5E7D">
        <w:rPr>
          <w:rFonts w:ascii="Times New Roman" w:hAnsi="Times New Roman"/>
          <w:spacing w:val="-3"/>
          <w:sz w:val="24"/>
          <w:szCs w:val="24"/>
        </w:rPr>
        <w:t>the only national</w:t>
      </w:r>
      <w:r>
        <w:rPr>
          <w:rFonts w:ascii="Times New Roman" w:hAnsi="Times New Roman"/>
          <w:spacing w:val="-3"/>
          <w:sz w:val="24"/>
          <w:szCs w:val="24"/>
        </w:rPr>
        <w:t xml:space="preserve"> database that includes </w:t>
      </w:r>
      <w:r w:rsidRPr="009B5E7D">
        <w:rPr>
          <w:rFonts w:ascii="Times New Roman" w:hAnsi="Times New Roman"/>
          <w:spacing w:val="-3"/>
          <w:sz w:val="24"/>
          <w:szCs w:val="24"/>
        </w:rPr>
        <w:t>past-due support cases and arrearage balances.</w:t>
      </w:r>
    </w:p>
    <w:p w:rsidR="00AF3130" w:rsidP="009B5E7D" w14:paraId="52DDC4B8" w14:textId="77777777">
      <w:pPr>
        <w:widowControl/>
        <w:tabs>
          <w:tab w:val="num" w:pos="360"/>
        </w:tabs>
        <w:ind w:left="360"/>
        <w:rPr>
          <w:rFonts w:ascii="Times New Roman" w:hAnsi="Times New Roman"/>
          <w:spacing w:val="-3"/>
          <w:sz w:val="24"/>
          <w:szCs w:val="24"/>
        </w:rPr>
      </w:pPr>
    </w:p>
    <w:p w:rsidR="004E0DBE" w:rsidRPr="009B5E7D" w:rsidP="009B5E7D" w14:paraId="5E246C80" w14:textId="77777777">
      <w:pPr>
        <w:widowControl/>
        <w:tabs>
          <w:tab w:val="num" w:pos="360"/>
        </w:tabs>
        <w:ind w:left="360"/>
        <w:rPr>
          <w:rFonts w:ascii="Times New Roman" w:hAnsi="Times New Roman"/>
          <w:spacing w:val="-3"/>
          <w:sz w:val="24"/>
          <w:szCs w:val="24"/>
        </w:rPr>
      </w:pPr>
    </w:p>
    <w:p w:rsidR="002C3C4F" w:rsidP="0047268C" w14:paraId="711CA814" w14:textId="77777777">
      <w:pPr>
        <w:widowControl/>
        <w:numPr>
          <w:ilvl w:val="0"/>
          <w:numId w:val="3"/>
        </w:numPr>
        <w:spacing w:after="120"/>
        <w:rPr>
          <w:rFonts w:ascii="Times New Roman" w:hAnsi="Times New Roman"/>
          <w:b/>
          <w:snapToGrid/>
          <w:sz w:val="24"/>
          <w:szCs w:val="24"/>
        </w:rPr>
      </w:pPr>
      <w:r w:rsidRPr="00DC209A">
        <w:rPr>
          <w:rFonts w:ascii="Times New Roman" w:hAnsi="Times New Roman"/>
          <w:b/>
          <w:snapToGrid/>
          <w:sz w:val="24"/>
          <w:szCs w:val="24"/>
        </w:rPr>
        <w:t>Im</w:t>
      </w:r>
      <w:r w:rsidRPr="009B5E7D">
        <w:rPr>
          <w:rFonts w:ascii="Times New Roman" w:hAnsi="Times New Roman"/>
          <w:b/>
          <w:snapToGrid/>
          <w:sz w:val="24"/>
          <w:szCs w:val="24"/>
        </w:rPr>
        <w:t xml:space="preserve">pact on Small Businesses or Other Small Entities </w:t>
      </w:r>
    </w:p>
    <w:p w:rsidR="00EC4BD8" w:rsidP="009B5E7D" w14:paraId="7FE74171" w14:textId="06084BE4">
      <w:pPr>
        <w:tabs>
          <w:tab w:val="left" w:pos="-720"/>
          <w:tab w:val="left" w:pos="0"/>
        </w:tabs>
        <w:suppressAutoHyphens/>
        <w:ind w:left="360"/>
        <w:rPr>
          <w:rFonts w:ascii="Times New Roman" w:hAnsi="Times New Roman"/>
          <w:spacing w:val="-3"/>
          <w:sz w:val="24"/>
          <w:szCs w:val="24"/>
        </w:rPr>
      </w:pPr>
      <w:r w:rsidRPr="009B5E7D">
        <w:rPr>
          <w:rFonts w:ascii="Times New Roman" w:hAnsi="Times New Roman"/>
          <w:spacing w:val="-3"/>
          <w:sz w:val="24"/>
          <w:szCs w:val="24"/>
        </w:rPr>
        <w:t>There is no impact on small businesses or other small entities.</w:t>
      </w:r>
    </w:p>
    <w:p w:rsidR="00AF3130" w:rsidP="009B5E7D" w14:paraId="55CB1571" w14:textId="77777777">
      <w:pPr>
        <w:tabs>
          <w:tab w:val="left" w:pos="-720"/>
          <w:tab w:val="left" w:pos="0"/>
        </w:tabs>
        <w:suppressAutoHyphens/>
        <w:ind w:left="360"/>
        <w:rPr>
          <w:rFonts w:ascii="Times New Roman" w:hAnsi="Times New Roman"/>
          <w:spacing w:val="-3"/>
          <w:sz w:val="24"/>
          <w:szCs w:val="24"/>
        </w:rPr>
      </w:pPr>
    </w:p>
    <w:p w:rsidR="002C3C4F" w:rsidRPr="004F7B95" w:rsidP="0047268C" w14:paraId="4D5820BD" w14:textId="77777777">
      <w:pPr>
        <w:widowControl/>
        <w:numPr>
          <w:ilvl w:val="0"/>
          <w:numId w:val="3"/>
        </w:numPr>
        <w:spacing w:after="120"/>
        <w:rPr>
          <w:rFonts w:ascii="Times New Roman" w:hAnsi="Times New Roman"/>
          <w:snapToGrid/>
          <w:sz w:val="24"/>
          <w:szCs w:val="24"/>
        </w:rPr>
      </w:pPr>
      <w:r w:rsidRPr="00DC209A">
        <w:rPr>
          <w:rFonts w:ascii="Times New Roman" w:hAnsi="Times New Roman"/>
          <w:b/>
          <w:snapToGrid/>
          <w:sz w:val="24"/>
          <w:szCs w:val="24"/>
        </w:rPr>
        <w:t>Co</w:t>
      </w:r>
      <w:r w:rsidRPr="002C6BD6">
        <w:rPr>
          <w:rFonts w:ascii="Times New Roman" w:hAnsi="Times New Roman"/>
          <w:b/>
          <w:snapToGrid/>
          <w:sz w:val="24"/>
          <w:szCs w:val="24"/>
        </w:rPr>
        <w:t xml:space="preserve">nsequences of Collecting the Information Less Frequently </w:t>
      </w:r>
    </w:p>
    <w:p w:rsidR="002C6BD6" w:rsidRPr="002C6BD6" w:rsidP="002C6BD6" w14:paraId="42E93415" w14:textId="04FC1DF4">
      <w:pPr>
        <w:tabs>
          <w:tab w:val="left" w:pos="-720"/>
        </w:tabs>
        <w:suppressAutoHyphens/>
        <w:ind w:left="360"/>
        <w:rPr>
          <w:rFonts w:ascii="Times New Roman" w:hAnsi="Times New Roman"/>
          <w:b/>
          <w:spacing w:val="-3"/>
          <w:sz w:val="24"/>
          <w:szCs w:val="24"/>
        </w:rPr>
      </w:pPr>
      <w:r w:rsidRPr="002C6BD6">
        <w:rPr>
          <w:rFonts w:ascii="Times New Roman" w:hAnsi="Times New Roman"/>
          <w:spacing w:val="-3"/>
          <w:sz w:val="24"/>
          <w:szCs w:val="24"/>
        </w:rPr>
        <w:t>Collecting information less frequently will negatively impact child support collection</w:t>
      </w:r>
      <w:r w:rsidR="00DC209A">
        <w:rPr>
          <w:rFonts w:ascii="Times New Roman" w:hAnsi="Times New Roman"/>
          <w:spacing w:val="-3"/>
          <w:sz w:val="24"/>
          <w:szCs w:val="24"/>
        </w:rPr>
        <w:t>s</w:t>
      </w:r>
      <w:r w:rsidRPr="002C6BD6">
        <w:rPr>
          <w:rFonts w:ascii="Times New Roman" w:hAnsi="Times New Roman"/>
          <w:spacing w:val="-3"/>
          <w:sz w:val="24"/>
          <w:szCs w:val="24"/>
        </w:rPr>
        <w:t xml:space="preserve">. </w:t>
      </w:r>
      <w:r w:rsidR="000D6508">
        <w:rPr>
          <w:rFonts w:ascii="Times New Roman" w:hAnsi="Times New Roman"/>
          <w:spacing w:val="-3"/>
          <w:sz w:val="24"/>
          <w:szCs w:val="24"/>
        </w:rPr>
        <w:t xml:space="preserve"> </w:t>
      </w:r>
      <w:r w:rsidRPr="002C6BD6">
        <w:rPr>
          <w:rFonts w:ascii="Times New Roman" w:hAnsi="Times New Roman"/>
          <w:spacing w:val="-3"/>
          <w:sz w:val="24"/>
          <w:szCs w:val="24"/>
        </w:rPr>
        <w:t>B</w:t>
      </w:r>
      <w:r w:rsidR="00DC209A">
        <w:rPr>
          <w:rFonts w:ascii="Times New Roman" w:hAnsi="Times New Roman"/>
          <w:spacing w:val="-3"/>
          <w:sz w:val="24"/>
          <w:szCs w:val="24"/>
        </w:rPr>
        <w:t xml:space="preserve">FS and DOS process cases daily to </w:t>
      </w:r>
      <w:r w:rsidR="00EA2513">
        <w:rPr>
          <w:rFonts w:ascii="Times New Roman" w:hAnsi="Times New Roman"/>
          <w:spacing w:val="-3"/>
          <w:sz w:val="24"/>
          <w:szCs w:val="24"/>
        </w:rPr>
        <w:t xml:space="preserve">ensure </w:t>
      </w:r>
      <w:r w:rsidRPr="002C6BD6">
        <w:rPr>
          <w:rFonts w:ascii="Times New Roman" w:hAnsi="Times New Roman"/>
          <w:spacing w:val="-3"/>
          <w:sz w:val="24"/>
          <w:szCs w:val="24"/>
        </w:rPr>
        <w:t>arrearage balance</w:t>
      </w:r>
      <w:r w:rsidR="00EA2513">
        <w:rPr>
          <w:rFonts w:ascii="Times New Roman" w:hAnsi="Times New Roman"/>
          <w:spacing w:val="-3"/>
          <w:sz w:val="24"/>
          <w:szCs w:val="24"/>
        </w:rPr>
        <w:t xml:space="preserve">s are </w:t>
      </w:r>
      <w:r w:rsidRPr="002C6BD6">
        <w:rPr>
          <w:rFonts w:ascii="Times New Roman" w:hAnsi="Times New Roman"/>
          <w:spacing w:val="-3"/>
          <w:sz w:val="24"/>
          <w:szCs w:val="24"/>
        </w:rPr>
        <w:t>as up to date as possible</w:t>
      </w:r>
      <w:r w:rsidR="00EA2513">
        <w:rPr>
          <w:rFonts w:ascii="Times New Roman" w:hAnsi="Times New Roman"/>
          <w:spacing w:val="-3"/>
          <w:sz w:val="24"/>
          <w:szCs w:val="24"/>
        </w:rPr>
        <w:t>, which mitigates</w:t>
      </w:r>
      <w:r w:rsidRPr="002C6BD6">
        <w:rPr>
          <w:rFonts w:ascii="Times New Roman" w:hAnsi="Times New Roman"/>
          <w:spacing w:val="-3"/>
          <w:sz w:val="24"/>
          <w:szCs w:val="24"/>
        </w:rPr>
        <w:t xml:space="preserve"> inappropriate </w:t>
      </w:r>
      <w:r w:rsidR="00004ED1">
        <w:rPr>
          <w:rFonts w:ascii="Times New Roman" w:hAnsi="Times New Roman"/>
          <w:spacing w:val="-3"/>
          <w:sz w:val="24"/>
          <w:szCs w:val="24"/>
        </w:rPr>
        <w:t xml:space="preserve">federal payment </w:t>
      </w:r>
      <w:r w:rsidRPr="002C6BD6">
        <w:rPr>
          <w:rFonts w:ascii="Times New Roman" w:hAnsi="Times New Roman"/>
          <w:spacing w:val="-3"/>
          <w:sz w:val="24"/>
          <w:szCs w:val="24"/>
        </w:rPr>
        <w:t>intercept</w:t>
      </w:r>
      <w:r w:rsidR="00EA2513">
        <w:rPr>
          <w:rFonts w:ascii="Times New Roman" w:hAnsi="Times New Roman"/>
          <w:spacing w:val="-3"/>
          <w:sz w:val="24"/>
          <w:szCs w:val="24"/>
        </w:rPr>
        <w:t xml:space="preserve">ions or </w:t>
      </w:r>
      <w:r w:rsidR="00635AAD">
        <w:rPr>
          <w:rFonts w:ascii="Times New Roman" w:hAnsi="Times New Roman"/>
          <w:spacing w:val="-3"/>
          <w:sz w:val="24"/>
          <w:szCs w:val="24"/>
        </w:rPr>
        <w:t xml:space="preserve">wrongly imposed </w:t>
      </w:r>
      <w:r w:rsidR="00EA2513">
        <w:rPr>
          <w:rFonts w:ascii="Times New Roman" w:hAnsi="Times New Roman"/>
          <w:spacing w:val="-3"/>
          <w:sz w:val="24"/>
          <w:szCs w:val="24"/>
        </w:rPr>
        <w:t>passport</w:t>
      </w:r>
      <w:r w:rsidRPr="002C6BD6">
        <w:rPr>
          <w:rFonts w:ascii="Times New Roman" w:hAnsi="Times New Roman"/>
          <w:spacing w:val="-3"/>
          <w:sz w:val="24"/>
          <w:szCs w:val="24"/>
        </w:rPr>
        <w:t xml:space="preserve"> denial</w:t>
      </w:r>
      <w:r w:rsidR="00EA2513">
        <w:rPr>
          <w:rFonts w:ascii="Times New Roman" w:hAnsi="Times New Roman"/>
          <w:spacing w:val="-3"/>
          <w:sz w:val="24"/>
          <w:szCs w:val="24"/>
        </w:rPr>
        <w:t>s</w:t>
      </w:r>
      <w:r w:rsidRPr="002C6BD6">
        <w:rPr>
          <w:rFonts w:ascii="Times New Roman" w:hAnsi="Times New Roman"/>
          <w:spacing w:val="-3"/>
          <w:sz w:val="24"/>
          <w:szCs w:val="24"/>
        </w:rPr>
        <w:t>, revocation</w:t>
      </w:r>
      <w:r w:rsidR="00EA2513">
        <w:rPr>
          <w:rFonts w:ascii="Times New Roman" w:hAnsi="Times New Roman"/>
          <w:spacing w:val="-3"/>
          <w:sz w:val="24"/>
          <w:szCs w:val="24"/>
        </w:rPr>
        <w:t>s</w:t>
      </w:r>
      <w:r w:rsidRPr="002C6BD6">
        <w:rPr>
          <w:rFonts w:ascii="Times New Roman" w:hAnsi="Times New Roman"/>
          <w:spacing w:val="-3"/>
          <w:sz w:val="24"/>
          <w:szCs w:val="24"/>
        </w:rPr>
        <w:t xml:space="preserve">, </w:t>
      </w:r>
      <w:r w:rsidR="00004ED1">
        <w:rPr>
          <w:rFonts w:ascii="Times New Roman" w:hAnsi="Times New Roman"/>
          <w:spacing w:val="-3"/>
          <w:sz w:val="24"/>
          <w:szCs w:val="24"/>
        </w:rPr>
        <w:t>or</w:t>
      </w:r>
      <w:r w:rsidRPr="002C6BD6" w:rsidR="00EA2513">
        <w:rPr>
          <w:rFonts w:ascii="Times New Roman" w:hAnsi="Times New Roman"/>
          <w:spacing w:val="-3"/>
          <w:sz w:val="24"/>
          <w:szCs w:val="24"/>
        </w:rPr>
        <w:t xml:space="preserve"> </w:t>
      </w:r>
      <w:r w:rsidRPr="002C6BD6">
        <w:rPr>
          <w:rFonts w:ascii="Times New Roman" w:hAnsi="Times New Roman"/>
          <w:spacing w:val="-3"/>
          <w:sz w:val="24"/>
          <w:szCs w:val="24"/>
        </w:rPr>
        <w:t>restriction</w:t>
      </w:r>
      <w:r w:rsidR="00EA2513">
        <w:rPr>
          <w:rFonts w:ascii="Times New Roman" w:hAnsi="Times New Roman"/>
          <w:spacing w:val="-3"/>
          <w:sz w:val="24"/>
          <w:szCs w:val="24"/>
        </w:rPr>
        <w:t>s</w:t>
      </w:r>
      <w:r w:rsidRPr="002C6BD6">
        <w:rPr>
          <w:rFonts w:ascii="Times New Roman" w:hAnsi="Times New Roman"/>
          <w:spacing w:val="-3"/>
          <w:sz w:val="24"/>
          <w:szCs w:val="24"/>
        </w:rPr>
        <w:t xml:space="preserve">. </w:t>
      </w:r>
    </w:p>
    <w:p w:rsidR="00AF3130" w:rsidP="002C6BD6" w14:paraId="434000FC" w14:textId="77777777">
      <w:pPr>
        <w:widowControl/>
        <w:ind w:left="360"/>
        <w:rPr>
          <w:rFonts w:ascii="Times New Roman" w:hAnsi="Times New Roman"/>
          <w:snapToGrid/>
          <w:sz w:val="24"/>
          <w:szCs w:val="24"/>
        </w:rPr>
      </w:pPr>
    </w:p>
    <w:p w:rsidR="002C3C4F" w:rsidRPr="002C6BD6" w:rsidP="0047268C" w14:paraId="4E7A58F5" w14:textId="77777777">
      <w:pPr>
        <w:widowControl/>
        <w:numPr>
          <w:ilvl w:val="0"/>
          <w:numId w:val="3"/>
        </w:numPr>
        <w:spacing w:after="120"/>
        <w:rPr>
          <w:rFonts w:ascii="Times New Roman" w:hAnsi="Times New Roman"/>
          <w:b/>
          <w:snapToGrid/>
          <w:sz w:val="24"/>
          <w:szCs w:val="24"/>
        </w:rPr>
      </w:pPr>
      <w:r w:rsidRPr="002C6BD6">
        <w:rPr>
          <w:rFonts w:ascii="Times New Roman" w:hAnsi="Times New Roman"/>
          <w:b/>
          <w:snapToGrid/>
          <w:sz w:val="24"/>
          <w:szCs w:val="24"/>
        </w:rPr>
        <w:t xml:space="preserve">Special Circumstances Relating to the Guidelines of 5 CFR 1320.5 </w:t>
      </w:r>
    </w:p>
    <w:p w:rsidR="002C6BD6" w:rsidP="00790945" w14:paraId="7ABBB0A0" w14:textId="5F209EB6">
      <w:pPr>
        <w:widowControl/>
        <w:ind w:left="360"/>
        <w:rPr>
          <w:rFonts w:ascii="Times New Roman" w:hAnsi="Times New Roman"/>
          <w:snapToGrid/>
          <w:sz w:val="24"/>
          <w:szCs w:val="24"/>
        </w:rPr>
      </w:pPr>
      <w:r w:rsidRPr="002C6BD6">
        <w:rPr>
          <w:rFonts w:ascii="Times New Roman" w:hAnsi="Times New Roman"/>
          <w:sz w:val="24"/>
          <w:szCs w:val="24"/>
        </w:rPr>
        <w:t xml:space="preserve">Because all federal remedies </w:t>
      </w:r>
      <w:r w:rsidR="00FD4902">
        <w:rPr>
          <w:rFonts w:ascii="Times New Roman" w:hAnsi="Times New Roman"/>
          <w:sz w:val="24"/>
          <w:szCs w:val="24"/>
        </w:rPr>
        <w:t>rely</w:t>
      </w:r>
      <w:r w:rsidRPr="002C6BD6" w:rsidR="00FD4902">
        <w:rPr>
          <w:rFonts w:ascii="Times New Roman" w:hAnsi="Times New Roman"/>
          <w:sz w:val="24"/>
          <w:szCs w:val="24"/>
        </w:rPr>
        <w:t xml:space="preserve"> </w:t>
      </w:r>
      <w:r w:rsidRPr="002C6BD6">
        <w:rPr>
          <w:rFonts w:ascii="Times New Roman" w:hAnsi="Times New Roman"/>
          <w:sz w:val="24"/>
          <w:szCs w:val="24"/>
        </w:rPr>
        <w:t xml:space="preserve">on the information </w:t>
      </w:r>
      <w:r w:rsidRPr="001774A2">
        <w:rPr>
          <w:rFonts w:ascii="Times New Roman" w:hAnsi="Times New Roman"/>
          <w:sz w:val="24"/>
          <w:szCs w:val="24"/>
        </w:rPr>
        <w:t>that is</w:t>
      </w:r>
      <w:r w:rsidRPr="002C6BD6">
        <w:rPr>
          <w:rFonts w:ascii="Times New Roman" w:hAnsi="Times New Roman"/>
          <w:sz w:val="24"/>
          <w:szCs w:val="24"/>
        </w:rPr>
        <w:t xml:space="preserve"> maintained </w:t>
      </w:r>
      <w:r w:rsidR="00B96781">
        <w:rPr>
          <w:rFonts w:ascii="Times New Roman" w:hAnsi="Times New Roman"/>
          <w:sz w:val="24"/>
          <w:szCs w:val="24"/>
        </w:rPr>
        <w:t>i</w:t>
      </w:r>
      <w:r w:rsidRPr="002C6BD6">
        <w:rPr>
          <w:rFonts w:ascii="Times New Roman" w:hAnsi="Times New Roman"/>
          <w:sz w:val="24"/>
          <w:szCs w:val="24"/>
        </w:rPr>
        <w:t xml:space="preserve">n the </w:t>
      </w:r>
      <w:r w:rsidR="004E5014">
        <w:rPr>
          <w:rFonts w:ascii="Times New Roman" w:hAnsi="Times New Roman"/>
          <w:sz w:val="24"/>
          <w:szCs w:val="24"/>
        </w:rPr>
        <w:t>OCSE</w:t>
      </w:r>
      <w:r w:rsidRPr="002C6BD6">
        <w:rPr>
          <w:rFonts w:ascii="Times New Roman" w:hAnsi="Times New Roman"/>
          <w:sz w:val="24"/>
          <w:szCs w:val="24"/>
        </w:rPr>
        <w:t xml:space="preserve"> debtor file, it is</w:t>
      </w:r>
      <w:r w:rsidR="004A647B">
        <w:rPr>
          <w:rFonts w:ascii="Times New Roman" w:hAnsi="Times New Roman"/>
          <w:sz w:val="24"/>
          <w:szCs w:val="24"/>
        </w:rPr>
        <w:t xml:space="preserve"> important </w:t>
      </w:r>
      <w:r w:rsidRPr="002C6BD6">
        <w:rPr>
          <w:rFonts w:ascii="Times New Roman" w:hAnsi="Times New Roman"/>
          <w:sz w:val="24"/>
          <w:szCs w:val="24"/>
        </w:rPr>
        <w:t>that states update information at least biweekly, but may update as frequently as daily, to avoid inapprop</w:t>
      </w:r>
      <w:r w:rsidR="006B581F">
        <w:rPr>
          <w:rFonts w:ascii="Times New Roman" w:hAnsi="Times New Roman"/>
          <w:sz w:val="24"/>
          <w:szCs w:val="24"/>
        </w:rPr>
        <w:t>r</w:t>
      </w:r>
      <w:r w:rsidRPr="002C6BD6">
        <w:rPr>
          <w:rFonts w:ascii="Times New Roman" w:hAnsi="Times New Roman"/>
          <w:sz w:val="24"/>
          <w:szCs w:val="24"/>
        </w:rPr>
        <w:t>iate collection and enforcement actions</w:t>
      </w:r>
      <w:r w:rsidR="00FD4902">
        <w:rPr>
          <w:rFonts w:ascii="Times New Roman" w:hAnsi="Times New Roman"/>
          <w:sz w:val="24"/>
          <w:szCs w:val="24"/>
        </w:rPr>
        <w:t>, in accordance with HHS and U.S. Treasury regulation</w:t>
      </w:r>
      <w:r w:rsidR="00335700">
        <w:rPr>
          <w:rFonts w:ascii="Times New Roman" w:hAnsi="Times New Roman"/>
          <w:sz w:val="24"/>
          <w:szCs w:val="24"/>
        </w:rPr>
        <w:t>s</w:t>
      </w:r>
      <w:r w:rsidRPr="002C6BD6">
        <w:rPr>
          <w:rFonts w:ascii="Times New Roman" w:hAnsi="Times New Roman"/>
          <w:sz w:val="24"/>
          <w:szCs w:val="24"/>
        </w:rPr>
        <w:t xml:space="preserve">.  </w:t>
      </w:r>
    </w:p>
    <w:p w:rsidR="00AF3130" w:rsidP="002C6BD6" w14:paraId="50B57D30" w14:textId="77777777">
      <w:pPr>
        <w:pStyle w:val="ListParagraph"/>
        <w:ind w:left="0"/>
        <w:rPr>
          <w:rFonts w:ascii="Times New Roman" w:hAnsi="Times New Roman"/>
          <w:snapToGrid/>
          <w:sz w:val="24"/>
          <w:szCs w:val="24"/>
        </w:rPr>
      </w:pPr>
    </w:p>
    <w:p w:rsidR="002C3C4F" w:rsidRPr="00EA2513" w:rsidP="0047268C" w14:paraId="0D73DA25" w14:textId="77777777">
      <w:pPr>
        <w:widowControl/>
        <w:numPr>
          <w:ilvl w:val="0"/>
          <w:numId w:val="3"/>
        </w:numPr>
        <w:spacing w:after="120"/>
        <w:rPr>
          <w:rFonts w:ascii="Times New Roman" w:hAnsi="Times New Roman"/>
          <w:b/>
          <w:snapToGrid/>
          <w:sz w:val="24"/>
          <w:szCs w:val="24"/>
        </w:rPr>
      </w:pPr>
      <w:r w:rsidRPr="00EA2513">
        <w:rPr>
          <w:rFonts w:ascii="Times New Roman" w:hAnsi="Times New Roman"/>
          <w:b/>
          <w:snapToGrid/>
          <w:sz w:val="24"/>
          <w:szCs w:val="24"/>
        </w:rPr>
        <w:t xml:space="preserve">Comments in Response to the </w:t>
      </w:r>
      <w:r w:rsidRPr="001F74F4">
        <w:rPr>
          <w:rFonts w:ascii="Times New Roman" w:hAnsi="Times New Roman"/>
          <w:b/>
          <w:i/>
          <w:snapToGrid/>
          <w:sz w:val="24"/>
          <w:szCs w:val="24"/>
        </w:rPr>
        <w:t>Federal Register</w:t>
      </w:r>
      <w:r w:rsidRPr="00EA2513">
        <w:rPr>
          <w:rFonts w:ascii="Times New Roman" w:hAnsi="Times New Roman"/>
          <w:b/>
          <w:snapToGrid/>
          <w:sz w:val="24"/>
          <w:szCs w:val="24"/>
        </w:rPr>
        <w:t xml:space="preserve"> Notice and Efforts to Consult Outside the Agency </w:t>
      </w:r>
    </w:p>
    <w:p w:rsidR="00287F51" w:rsidP="006B0BE9" w14:paraId="61A12D55" w14:textId="36B30AEE">
      <w:pPr>
        <w:ind w:left="360"/>
        <w:rPr>
          <w:rFonts w:ascii="Times New Roman" w:hAnsi="Times New Roman"/>
          <w:sz w:val="24"/>
          <w:szCs w:val="24"/>
        </w:rPr>
      </w:pPr>
      <w:r w:rsidRPr="00ED18FC">
        <w:rPr>
          <w:rFonts w:ascii="Times New Roman" w:hAnsi="Times New Roman"/>
          <w:iCs/>
          <w:sz w:val="24"/>
          <w:szCs w:val="24"/>
        </w:rPr>
        <w:t xml:space="preserve">In accordance with the Paperwork Reduction Act of 1995 (Pub. L. 104-13) and Office of Management and Budget (OMB) regulations at 5 CFR Part 1320 (60 FR 44978, August 29, 1995), </w:t>
      </w:r>
      <w:r w:rsidR="004E5014">
        <w:rPr>
          <w:rFonts w:ascii="Times New Roman" w:hAnsi="Times New Roman"/>
          <w:iCs/>
          <w:sz w:val="24"/>
          <w:szCs w:val="24"/>
        </w:rPr>
        <w:t>OCSE</w:t>
      </w:r>
      <w:r w:rsidRPr="00ED18FC">
        <w:rPr>
          <w:rFonts w:ascii="Times New Roman" w:hAnsi="Times New Roman"/>
          <w:iCs/>
          <w:sz w:val="24"/>
          <w:szCs w:val="24"/>
        </w:rPr>
        <w:t xml:space="preserve"> published a notice in the Federal Register at </w:t>
      </w:r>
      <w:r w:rsidR="00AA430E">
        <w:rPr>
          <w:rFonts w:ascii="Times New Roman" w:hAnsi="Times New Roman"/>
          <w:iCs/>
          <w:sz w:val="24"/>
          <w:szCs w:val="24"/>
        </w:rPr>
        <w:t xml:space="preserve">89 </w:t>
      </w:r>
      <w:r w:rsidRPr="00ED18FC">
        <w:rPr>
          <w:rFonts w:ascii="Times New Roman" w:hAnsi="Times New Roman"/>
          <w:iCs/>
          <w:sz w:val="24"/>
          <w:szCs w:val="24"/>
        </w:rPr>
        <w:t xml:space="preserve">FR </w:t>
      </w:r>
      <w:r w:rsidR="00AA430E">
        <w:rPr>
          <w:rFonts w:ascii="Times New Roman" w:hAnsi="Times New Roman"/>
          <w:iCs/>
          <w:sz w:val="24"/>
          <w:szCs w:val="24"/>
        </w:rPr>
        <w:t>84155</w:t>
      </w:r>
      <w:r w:rsidRPr="00ED18FC" w:rsidR="00AA430E">
        <w:rPr>
          <w:rFonts w:ascii="Times New Roman" w:hAnsi="Times New Roman"/>
          <w:iCs/>
          <w:sz w:val="24"/>
          <w:szCs w:val="24"/>
        </w:rPr>
        <w:t xml:space="preserve"> </w:t>
      </w:r>
      <w:r w:rsidRPr="00ED18FC">
        <w:rPr>
          <w:rFonts w:ascii="Times New Roman" w:hAnsi="Times New Roman"/>
          <w:iCs/>
          <w:sz w:val="24"/>
          <w:szCs w:val="24"/>
        </w:rPr>
        <w:t xml:space="preserve">on </w:t>
      </w:r>
      <w:r w:rsidR="00AA430E">
        <w:rPr>
          <w:rFonts w:ascii="Times New Roman" w:hAnsi="Times New Roman"/>
          <w:iCs/>
          <w:sz w:val="24"/>
          <w:szCs w:val="24"/>
        </w:rPr>
        <w:t>October 21, 2024</w:t>
      </w:r>
      <w:r w:rsidRPr="00ED18FC">
        <w:rPr>
          <w:rFonts w:ascii="Times New Roman" w:hAnsi="Times New Roman"/>
          <w:iCs/>
          <w:sz w:val="24"/>
          <w:szCs w:val="24"/>
        </w:rPr>
        <w:t xml:space="preserve">. The notice announced </w:t>
      </w:r>
      <w:r w:rsidR="00517FDC">
        <w:rPr>
          <w:rFonts w:ascii="Times New Roman" w:hAnsi="Times New Roman"/>
          <w:iCs/>
          <w:sz w:val="24"/>
          <w:szCs w:val="24"/>
        </w:rPr>
        <w:t>that</w:t>
      </w:r>
      <w:r w:rsidR="00AA430E">
        <w:rPr>
          <w:rFonts w:ascii="Times New Roman" w:hAnsi="Times New Roman"/>
          <w:iCs/>
          <w:sz w:val="24"/>
          <w:szCs w:val="24"/>
        </w:rPr>
        <w:t xml:space="preserve"> </w:t>
      </w:r>
      <w:r w:rsidR="004E5014">
        <w:rPr>
          <w:rFonts w:ascii="Times New Roman" w:hAnsi="Times New Roman"/>
          <w:iCs/>
          <w:sz w:val="24"/>
          <w:szCs w:val="24"/>
        </w:rPr>
        <w:t>OCSE</w:t>
      </w:r>
      <w:r w:rsidRPr="00ED18FC">
        <w:rPr>
          <w:rFonts w:ascii="Times New Roman" w:hAnsi="Times New Roman"/>
          <w:iCs/>
          <w:sz w:val="24"/>
          <w:szCs w:val="24"/>
        </w:rPr>
        <w:t xml:space="preserve"> inten</w:t>
      </w:r>
      <w:r w:rsidR="00517FDC">
        <w:rPr>
          <w:rFonts w:ascii="Times New Roman" w:hAnsi="Times New Roman"/>
          <w:iCs/>
          <w:sz w:val="24"/>
          <w:szCs w:val="24"/>
        </w:rPr>
        <w:t xml:space="preserve">ds </w:t>
      </w:r>
      <w:r w:rsidRPr="00ED18FC">
        <w:rPr>
          <w:rFonts w:ascii="Times New Roman" w:hAnsi="Times New Roman"/>
          <w:iCs/>
          <w:sz w:val="24"/>
          <w:szCs w:val="24"/>
        </w:rPr>
        <w:t>to seek OMB approval of collection of information and provide</w:t>
      </w:r>
      <w:r w:rsidR="00C72E9D">
        <w:rPr>
          <w:rFonts w:ascii="Times New Roman" w:hAnsi="Times New Roman"/>
          <w:iCs/>
          <w:sz w:val="24"/>
          <w:szCs w:val="24"/>
        </w:rPr>
        <w:t>s</w:t>
      </w:r>
      <w:r w:rsidRPr="00ED18FC">
        <w:rPr>
          <w:rFonts w:ascii="Times New Roman" w:hAnsi="Times New Roman"/>
          <w:iCs/>
          <w:sz w:val="24"/>
          <w:szCs w:val="24"/>
        </w:rPr>
        <w:t xml:space="preserve"> </w:t>
      </w:r>
      <w:r w:rsidR="00AA430E">
        <w:rPr>
          <w:rFonts w:ascii="Times New Roman" w:hAnsi="Times New Roman"/>
          <w:iCs/>
          <w:sz w:val="24"/>
          <w:szCs w:val="24"/>
        </w:rPr>
        <w:t xml:space="preserve">a </w:t>
      </w:r>
      <w:r w:rsidRPr="00ED18FC">
        <w:rPr>
          <w:rFonts w:ascii="Times New Roman" w:hAnsi="Times New Roman"/>
          <w:iCs/>
          <w:sz w:val="24"/>
          <w:szCs w:val="24"/>
        </w:rPr>
        <w:t>60</w:t>
      </w:r>
      <w:r w:rsidR="00AA430E">
        <w:rPr>
          <w:rFonts w:ascii="Times New Roman" w:hAnsi="Times New Roman"/>
          <w:iCs/>
          <w:sz w:val="24"/>
          <w:szCs w:val="24"/>
        </w:rPr>
        <w:t>-</w:t>
      </w:r>
      <w:r w:rsidRPr="00ED18FC">
        <w:rPr>
          <w:rFonts w:ascii="Times New Roman" w:hAnsi="Times New Roman"/>
          <w:iCs/>
          <w:sz w:val="24"/>
          <w:szCs w:val="24"/>
        </w:rPr>
        <w:t>day</w:t>
      </w:r>
      <w:r w:rsidRPr="00AA430E" w:rsidR="00AA430E">
        <w:rPr>
          <w:rFonts w:ascii="Times New Roman" w:hAnsi="Times New Roman"/>
          <w:sz w:val="24"/>
          <w:szCs w:val="24"/>
        </w:rPr>
        <w:t xml:space="preserve"> </w:t>
      </w:r>
      <w:r w:rsidRPr="00877E08" w:rsidR="00AA430E">
        <w:rPr>
          <w:rFonts w:ascii="Times New Roman" w:hAnsi="Times New Roman"/>
          <w:sz w:val="24"/>
          <w:szCs w:val="24"/>
        </w:rPr>
        <w:t xml:space="preserve">period for the public to submit written comments about this information collection </w:t>
      </w:r>
      <w:r w:rsidRPr="006D667A" w:rsidR="00AA430E">
        <w:rPr>
          <w:rFonts w:ascii="Times New Roman" w:hAnsi="Times New Roman"/>
          <w:sz w:val="24"/>
          <w:szCs w:val="24"/>
        </w:rPr>
        <w:t>activity</w:t>
      </w:r>
      <w:r w:rsidRPr="006D667A" w:rsidR="00AA430E">
        <w:rPr>
          <w:rFonts w:ascii="Times New Roman" w:hAnsi="Times New Roman"/>
          <w:spacing w:val="-3"/>
          <w:sz w:val="24"/>
          <w:szCs w:val="24"/>
        </w:rPr>
        <w:t xml:space="preserve">. </w:t>
      </w:r>
      <w:r w:rsidR="004E5014">
        <w:rPr>
          <w:rFonts w:ascii="Times New Roman" w:hAnsi="Times New Roman"/>
          <w:spacing w:val="-3"/>
          <w:sz w:val="24"/>
          <w:szCs w:val="24"/>
        </w:rPr>
        <w:t>OCSE</w:t>
      </w:r>
      <w:r w:rsidRPr="006D667A" w:rsidR="00AA430E">
        <w:rPr>
          <w:rFonts w:ascii="Times New Roman" w:hAnsi="Times New Roman"/>
          <w:spacing w:val="-3"/>
          <w:sz w:val="24"/>
          <w:szCs w:val="24"/>
        </w:rPr>
        <w:t xml:space="preserve"> did not receive comments</w:t>
      </w:r>
      <w:r w:rsidRPr="00ED18FC">
        <w:rPr>
          <w:rFonts w:ascii="Times New Roman" w:hAnsi="Times New Roman"/>
          <w:iCs/>
          <w:sz w:val="24"/>
          <w:szCs w:val="24"/>
        </w:rPr>
        <w:t xml:space="preserve">. </w:t>
      </w:r>
    </w:p>
    <w:p w:rsidR="00AF3130" w:rsidP="006B0BE9" w14:paraId="4732039B" w14:textId="77777777">
      <w:pPr>
        <w:ind w:left="360"/>
        <w:rPr>
          <w:rFonts w:ascii="Times New Roman" w:hAnsi="Times New Roman"/>
          <w:sz w:val="24"/>
          <w:szCs w:val="24"/>
        </w:rPr>
      </w:pPr>
    </w:p>
    <w:p w:rsidR="002C3C4F" w:rsidRPr="006B0BE9" w:rsidP="0047268C" w14:paraId="7F5501C6" w14:textId="77777777">
      <w:pPr>
        <w:widowControl/>
        <w:numPr>
          <w:ilvl w:val="0"/>
          <w:numId w:val="3"/>
        </w:numPr>
        <w:spacing w:after="120"/>
        <w:rPr>
          <w:rFonts w:ascii="Times New Roman" w:hAnsi="Times New Roman"/>
          <w:b/>
          <w:snapToGrid/>
          <w:sz w:val="24"/>
          <w:szCs w:val="24"/>
        </w:rPr>
      </w:pPr>
      <w:r w:rsidRPr="006B0BE9">
        <w:rPr>
          <w:rFonts w:ascii="Times New Roman" w:hAnsi="Times New Roman"/>
          <w:b/>
          <w:snapToGrid/>
          <w:sz w:val="24"/>
          <w:szCs w:val="24"/>
        </w:rPr>
        <w:t xml:space="preserve">Explanation of Any Payment or Gift to Respondents </w:t>
      </w:r>
    </w:p>
    <w:p w:rsidR="00D60543" w:rsidP="0051278C" w14:paraId="7DA00B01" w14:textId="71F6CB61">
      <w:pPr>
        <w:widowControl/>
        <w:tabs>
          <w:tab w:val="num" w:pos="360"/>
        </w:tabs>
        <w:ind w:left="720" w:hanging="360"/>
        <w:rPr>
          <w:rFonts w:ascii="Times New Roman" w:hAnsi="Times New Roman"/>
          <w:snapToGrid/>
          <w:sz w:val="24"/>
          <w:szCs w:val="24"/>
        </w:rPr>
      </w:pPr>
      <w:r w:rsidRPr="006B0BE9">
        <w:rPr>
          <w:rFonts w:ascii="Times New Roman" w:hAnsi="Times New Roman"/>
          <w:spacing w:val="-3"/>
          <w:sz w:val="24"/>
          <w:szCs w:val="24"/>
        </w:rPr>
        <w:t>Not applicable.</w:t>
      </w:r>
    </w:p>
    <w:p w:rsidR="00DF1120" w:rsidRPr="004F7B95" w:rsidP="0051278C" w14:paraId="527BB463" w14:textId="77777777">
      <w:pPr>
        <w:widowControl/>
        <w:tabs>
          <w:tab w:val="num" w:pos="360"/>
        </w:tabs>
        <w:ind w:left="720" w:hanging="360"/>
        <w:rPr>
          <w:rFonts w:ascii="Times New Roman" w:hAnsi="Times New Roman"/>
          <w:snapToGrid/>
          <w:sz w:val="24"/>
          <w:szCs w:val="24"/>
        </w:rPr>
      </w:pPr>
    </w:p>
    <w:p w:rsidR="002C3C4F" w:rsidRPr="006B0BE9" w:rsidP="0047268C" w14:paraId="7FD3159A" w14:textId="77777777">
      <w:pPr>
        <w:widowControl/>
        <w:numPr>
          <w:ilvl w:val="0"/>
          <w:numId w:val="3"/>
        </w:numPr>
        <w:spacing w:after="120"/>
        <w:rPr>
          <w:rFonts w:ascii="Times New Roman" w:hAnsi="Times New Roman"/>
          <w:b/>
          <w:snapToGrid/>
          <w:sz w:val="24"/>
          <w:szCs w:val="24"/>
        </w:rPr>
      </w:pPr>
      <w:r w:rsidRPr="006B0BE9">
        <w:rPr>
          <w:rFonts w:ascii="Times New Roman" w:hAnsi="Times New Roman"/>
          <w:b/>
          <w:snapToGrid/>
          <w:sz w:val="24"/>
          <w:szCs w:val="24"/>
        </w:rPr>
        <w:t xml:space="preserve">Assurance of Confidentiality Provided to Respondents </w:t>
      </w:r>
    </w:p>
    <w:p w:rsidR="00D60543" w:rsidRPr="0047268C" w:rsidP="00790945" w14:paraId="2B3A37E6" w14:textId="74DD16B2">
      <w:pPr>
        <w:widowControl/>
        <w:autoSpaceDE w:val="0"/>
        <w:autoSpaceDN w:val="0"/>
        <w:adjustRightInd w:val="0"/>
        <w:ind w:left="360"/>
        <w:rPr>
          <w:rFonts w:ascii="Times New Roman" w:hAnsi="Times New Roman"/>
          <w:b/>
          <w:snapToGrid/>
          <w:sz w:val="24"/>
          <w:szCs w:val="24"/>
        </w:rPr>
      </w:pPr>
      <w:r>
        <w:rPr>
          <w:rFonts w:ascii="Times New Roman" w:hAnsi="Times New Roman"/>
          <w:sz w:val="24"/>
          <w:szCs w:val="24"/>
        </w:rPr>
        <w:t>OCSE</w:t>
      </w:r>
      <w:r w:rsidRPr="0047268C" w:rsidR="00B164C2">
        <w:rPr>
          <w:rFonts w:ascii="Times New Roman" w:hAnsi="Times New Roman"/>
          <w:sz w:val="24"/>
          <w:szCs w:val="24"/>
        </w:rPr>
        <w:t xml:space="preserve"> maintains </w:t>
      </w:r>
      <w:r w:rsidRPr="0047268C" w:rsidR="006B0BE9">
        <w:rPr>
          <w:rFonts w:ascii="Times New Roman" w:hAnsi="Times New Roman"/>
          <w:sz w:val="24"/>
          <w:szCs w:val="24"/>
        </w:rPr>
        <w:t xml:space="preserve">Federal Tax Refund Offset, Administrative Offset, and Passport Denial data at </w:t>
      </w:r>
      <w:r w:rsidRPr="0047268C" w:rsidR="00EA2513">
        <w:rPr>
          <w:rFonts w:ascii="Times New Roman" w:hAnsi="Times New Roman"/>
          <w:sz w:val="24"/>
          <w:szCs w:val="24"/>
        </w:rPr>
        <w:t>the</w:t>
      </w:r>
      <w:r w:rsidRPr="0047268C" w:rsidR="00F35A8F">
        <w:rPr>
          <w:rFonts w:ascii="Times New Roman" w:hAnsi="Times New Roman"/>
          <w:sz w:val="24"/>
          <w:szCs w:val="24"/>
        </w:rPr>
        <w:t xml:space="preserve"> </w:t>
      </w:r>
      <w:r w:rsidRPr="0047268C" w:rsidR="006B0BE9">
        <w:rPr>
          <w:rFonts w:ascii="Times New Roman" w:hAnsi="Times New Roman"/>
          <w:sz w:val="24"/>
          <w:szCs w:val="24"/>
        </w:rPr>
        <w:t>secure Social Security Administration facility</w:t>
      </w:r>
      <w:r w:rsidRPr="0047268C" w:rsidR="00054A93">
        <w:rPr>
          <w:rFonts w:ascii="Times New Roman" w:hAnsi="Times New Roman"/>
          <w:bCs/>
          <w:sz w:val="24"/>
          <w:szCs w:val="24"/>
        </w:rPr>
        <w:t>, and only</w:t>
      </w:r>
      <w:r w:rsidRPr="0047268C" w:rsidR="006B0BE9">
        <w:rPr>
          <w:rFonts w:ascii="Times New Roman" w:hAnsi="Times New Roman"/>
          <w:bCs/>
          <w:sz w:val="24"/>
          <w:szCs w:val="24"/>
        </w:rPr>
        <w:t xml:space="preserve"> </w:t>
      </w:r>
      <w:r w:rsidRPr="0047268C" w:rsidR="006B0BE9">
        <w:rPr>
          <w:rFonts w:ascii="Times New Roman" w:hAnsi="Times New Roman"/>
          <w:sz w:val="24"/>
          <w:szCs w:val="24"/>
        </w:rPr>
        <w:t>authorized users hav</w:t>
      </w:r>
      <w:r w:rsidRPr="0047268C" w:rsidR="00DF1120">
        <w:rPr>
          <w:rFonts w:ascii="Times New Roman" w:hAnsi="Times New Roman"/>
          <w:sz w:val="24"/>
          <w:szCs w:val="24"/>
        </w:rPr>
        <w:t>e</w:t>
      </w:r>
      <w:r w:rsidRPr="0047268C" w:rsidR="006B0BE9">
        <w:rPr>
          <w:rFonts w:ascii="Times New Roman" w:hAnsi="Times New Roman"/>
          <w:sz w:val="24"/>
          <w:szCs w:val="24"/>
        </w:rPr>
        <w:t xml:space="preserve"> access to the </w:t>
      </w:r>
      <w:r w:rsidR="00972A71">
        <w:rPr>
          <w:rFonts w:ascii="Times New Roman" w:hAnsi="Times New Roman"/>
          <w:sz w:val="24"/>
          <w:szCs w:val="24"/>
        </w:rPr>
        <w:t>Portal</w:t>
      </w:r>
      <w:r w:rsidRPr="0047268C" w:rsidR="006B0BE9">
        <w:rPr>
          <w:rFonts w:ascii="Times New Roman" w:hAnsi="Times New Roman"/>
          <w:sz w:val="24"/>
          <w:szCs w:val="24"/>
        </w:rPr>
        <w:t xml:space="preserve">.  In addition, each state must have safeguards in place to protect </w:t>
      </w:r>
      <w:r w:rsidRPr="0047268C" w:rsidR="00004ED1">
        <w:rPr>
          <w:rFonts w:ascii="Times New Roman" w:hAnsi="Times New Roman"/>
          <w:sz w:val="24"/>
          <w:szCs w:val="24"/>
        </w:rPr>
        <w:t xml:space="preserve">an individual’s </w:t>
      </w:r>
      <w:r w:rsidRPr="0047268C" w:rsidR="006B0BE9">
        <w:rPr>
          <w:rFonts w:ascii="Times New Roman" w:hAnsi="Times New Roman"/>
          <w:sz w:val="24"/>
          <w:szCs w:val="24"/>
        </w:rPr>
        <w:t>privacy rights.  All state data transmission using MFT are encrypted</w:t>
      </w:r>
      <w:r w:rsidRPr="0047268C" w:rsidR="00A227DF">
        <w:rPr>
          <w:rFonts w:ascii="Times New Roman" w:hAnsi="Times New Roman"/>
          <w:sz w:val="24"/>
          <w:szCs w:val="24"/>
        </w:rPr>
        <w:t>,</w:t>
      </w:r>
      <w:r w:rsidRPr="0047268C" w:rsidR="006B0BE9">
        <w:rPr>
          <w:rFonts w:ascii="Times New Roman" w:hAnsi="Times New Roman"/>
          <w:sz w:val="24"/>
          <w:szCs w:val="24"/>
        </w:rPr>
        <w:t xml:space="preserve"> and the data </w:t>
      </w:r>
      <w:r w:rsidRPr="0047268C" w:rsidR="00BC58C9">
        <w:rPr>
          <w:rFonts w:ascii="Times New Roman" w:hAnsi="Times New Roman"/>
          <w:sz w:val="24"/>
          <w:szCs w:val="24"/>
        </w:rPr>
        <w:t xml:space="preserve">exchanged between </w:t>
      </w:r>
      <w:r>
        <w:rPr>
          <w:rFonts w:ascii="Times New Roman" w:hAnsi="Times New Roman"/>
          <w:sz w:val="24"/>
          <w:szCs w:val="24"/>
        </w:rPr>
        <w:t>OCSE</w:t>
      </w:r>
      <w:r w:rsidRPr="0047268C" w:rsidR="00BC58C9">
        <w:rPr>
          <w:rFonts w:ascii="Times New Roman" w:hAnsi="Times New Roman"/>
          <w:sz w:val="24"/>
          <w:szCs w:val="24"/>
        </w:rPr>
        <w:t xml:space="preserve">, </w:t>
      </w:r>
      <w:r w:rsidRPr="0047268C" w:rsidR="006B0BE9">
        <w:rPr>
          <w:rFonts w:ascii="Times New Roman" w:hAnsi="Times New Roman"/>
          <w:spacing w:val="-3"/>
          <w:sz w:val="24"/>
          <w:szCs w:val="24"/>
        </w:rPr>
        <w:t>BFS</w:t>
      </w:r>
      <w:r w:rsidRPr="0047268C" w:rsidR="00BC58C9">
        <w:rPr>
          <w:rFonts w:ascii="Times New Roman" w:hAnsi="Times New Roman"/>
          <w:spacing w:val="-3"/>
          <w:sz w:val="24"/>
          <w:szCs w:val="24"/>
        </w:rPr>
        <w:t>,</w:t>
      </w:r>
      <w:r w:rsidRPr="0047268C" w:rsidR="006B0BE9">
        <w:rPr>
          <w:rFonts w:ascii="Times New Roman" w:hAnsi="Times New Roman"/>
          <w:sz w:val="24"/>
          <w:szCs w:val="24"/>
        </w:rPr>
        <w:t xml:space="preserve"> and DOS are encrypted.  No agency shall disclose any record in the system of records,</w:t>
      </w:r>
      <w:r w:rsidRPr="0047268C" w:rsidR="0047268C">
        <w:rPr>
          <w:rFonts w:ascii="Times New Roman" w:hAnsi="Times New Roman"/>
          <w:sz w:val="24"/>
          <w:szCs w:val="24"/>
        </w:rPr>
        <w:t xml:space="preserve"> </w:t>
      </w:r>
      <w:r w:rsidRPr="0047268C" w:rsidR="0047268C">
        <w:rPr>
          <w:rFonts w:ascii="Times New Roman" w:hAnsi="Times New Roman"/>
          <w:snapToGrid/>
          <w:sz w:val="24"/>
          <w:szCs w:val="24"/>
        </w:rPr>
        <w:t>No. 09–80–0387 ‘‘Federal Parent Locator Service Child Support Services Portal HHS/ACF/</w:t>
      </w:r>
      <w:r>
        <w:rPr>
          <w:rFonts w:ascii="Times New Roman" w:hAnsi="Times New Roman"/>
          <w:snapToGrid/>
          <w:sz w:val="24"/>
          <w:szCs w:val="24"/>
        </w:rPr>
        <w:t>OCSE</w:t>
      </w:r>
      <w:r w:rsidRPr="0047268C" w:rsidR="0047268C">
        <w:rPr>
          <w:rFonts w:ascii="Times New Roman" w:hAnsi="Times New Roman"/>
          <w:snapToGrid/>
          <w:sz w:val="24"/>
          <w:szCs w:val="24"/>
        </w:rPr>
        <w:t xml:space="preserve">’’ (renamed </w:t>
      </w:r>
      <w:r>
        <w:rPr>
          <w:rFonts w:ascii="Times New Roman" w:hAnsi="Times New Roman"/>
          <w:snapToGrid/>
          <w:sz w:val="24"/>
          <w:szCs w:val="24"/>
        </w:rPr>
        <w:t xml:space="preserve">to </w:t>
      </w:r>
      <w:r w:rsidRPr="0047268C" w:rsidR="0047268C">
        <w:rPr>
          <w:rFonts w:ascii="Times New Roman" w:hAnsi="Times New Roman"/>
          <w:snapToGrid/>
          <w:sz w:val="24"/>
          <w:szCs w:val="24"/>
        </w:rPr>
        <w:t>‘‘Child Support Portal Registration Records, HHS/ACF/</w:t>
      </w:r>
      <w:r>
        <w:rPr>
          <w:rFonts w:ascii="Times New Roman" w:hAnsi="Times New Roman"/>
          <w:snapToGrid/>
          <w:sz w:val="24"/>
          <w:szCs w:val="24"/>
        </w:rPr>
        <w:t>OCSE</w:t>
      </w:r>
      <w:r w:rsidRPr="0047268C" w:rsidR="0047268C">
        <w:rPr>
          <w:rFonts w:ascii="Times New Roman" w:hAnsi="Times New Roman"/>
          <w:snapToGrid/>
          <w:sz w:val="24"/>
          <w:szCs w:val="24"/>
        </w:rPr>
        <w:t xml:space="preserve">’’), </w:t>
      </w:r>
      <w:r w:rsidRPr="0047268C" w:rsidR="006B0BE9">
        <w:rPr>
          <w:rFonts w:ascii="Times New Roman" w:hAnsi="Times New Roman"/>
          <w:sz w:val="24"/>
          <w:szCs w:val="24"/>
        </w:rPr>
        <w:t>except by written request or with prior written authority, pursuant to the Privacy Act, 5 U.S.C. §§</w:t>
      </w:r>
      <w:r w:rsidRPr="0047268C" w:rsidR="00583848">
        <w:rPr>
          <w:rFonts w:ascii="Times New Roman" w:hAnsi="Times New Roman"/>
          <w:sz w:val="24"/>
          <w:szCs w:val="24"/>
        </w:rPr>
        <w:t xml:space="preserve"> </w:t>
      </w:r>
      <w:r w:rsidRPr="0047268C" w:rsidR="006B0BE9">
        <w:rPr>
          <w:rFonts w:ascii="Times New Roman" w:hAnsi="Times New Roman"/>
          <w:sz w:val="24"/>
          <w:szCs w:val="24"/>
        </w:rPr>
        <w:t>552a(b) and (e), or as authorized by statute and stated as an authorized disclosure in the system of records notice</w:t>
      </w:r>
      <w:r w:rsidRPr="0047268C" w:rsidR="0047268C">
        <w:rPr>
          <w:rFonts w:ascii="Times New Roman" w:hAnsi="Times New Roman"/>
          <w:sz w:val="24"/>
          <w:szCs w:val="24"/>
        </w:rPr>
        <w:t xml:space="preserve"> </w:t>
      </w:r>
      <w:r w:rsidR="0047268C">
        <w:rPr>
          <w:rFonts w:ascii="Times New Roman" w:hAnsi="Times New Roman"/>
          <w:sz w:val="24"/>
          <w:szCs w:val="24"/>
        </w:rPr>
        <w:t xml:space="preserve">last </w:t>
      </w:r>
      <w:r w:rsidRPr="0047268C" w:rsidR="0047268C">
        <w:rPr>
          <w:rFonts w:ascii="Times New Roman" w:hAnsi="Times New Roman"/>
          <w:sz w:val="24"/>
          <w:szCs w:val="24"/>
        </w:rPr>
        <w:t>published at 87 FR 3551 on January 24, 2022</w:t>
      </w:r>
      <w:r w:rsidRPr="0047268C" w:rsidR="006B0BE9">
        <w:rPr>
          <w:rFonts w:ascii="Times New Roman" w:hAnsi="Times New Roman"/>
          <w:sz w:val="24"/>
          <w:szCs w:val="24"/>
        </w:rPr>
        <w:t xml:space="preserve">. </w:t>
      </w:r>
    </w:p>
    <w:p w:rsidR="00DF1120" w:rsidRPr="006B0BE9" w:rsidP="0051278C" w14:paraId="117E9136" w14:textId="77777777">
      <w:pPr>
        <w:widowControl/>
        <w:tabs>
          <w:tab w:val="num" w:pos="360"/>
        </w:tabs>
        <w:ind w:left="720" w:hanging="360"/>
        <w:rPr>
          <w:rFonts w:ascii="Times New Roman" w:hAnsi="Times New Roman"/>
          <w:b/>
          <w:snapToGrid/>
          <w:sz w:val="24"/>
          <w:szCs w:val="24"/>
        </w:rPr>
      </w:pPr>
    </w:p>
    <w:p w:rsidR="002C3C4F" w:rsidRPr="006B0BE9" w:rsidP="0047268C" w14:paraId="737F29C6" w14:textId="77777777">
      <w:pPr>
        <w:widowControl/>
        <w:numPr>
          <w:ilvl w:val="0"/>
          <w:numId w:val="3"/>
        </w:numPr>
        <w:spacing w:after="120"/>
        <w:rPr>
          <w:rFonts w:ascii="Times New Roman" w:hAnsi="Times New Roman"/>
          <w:b/>
          <w:snapToGrid/>
          <w:sz w:val="24"/>
          <w:szCs w:val="24"/>
        </w:rPr>
      </w:pPr>
      <w:r w:rsidRPr="006B0BE9">
        <w:rPr>
          <w:rFonts w:ascii="Times New Roman" w:hAnsi="Times New Roman"/>
          <w:b/>
          <w:snapToGrid/>
          <w:sz w:val="24"/>
          <w:szCs w:val="24"/>
        </w:rPr>
        <w:t xml:space="preserve">Justification for Sensitive Questions </w:t>
      </w:r>
    </w:p>
    <w:p w:rsidR="006B0BE9" w:rsidP="006B0BE9" w14:paraId="7575FFAF" w14:textId="77777777">
      <w:pPr>
        <w:tabs>
          <w:tab w:val="left" w:pos="-720"/>
        </w:tabs>
        <w:suppressAutoHyphens/>
        <w:ind w:left="360"/>
        <w:rPr>
          <w:rFonts w:ascii="Times New Roman" w:hAnsi="Times New Roman"/>
          <w:spacing w:val="-3"/>
          <w:sz w:val="24"/>
          <w:szCs w:val="24"/>
        </w:rPr>
      </w:pPr>
      <w:r w:rsidRPr="006B0BE9">
        <w:rPr>
          <w:rFonts w:ascii="Times New Roman" w:hAnsi="Times New Roman"/>
          <w:spacing w:val="-3"/>
          <w:sz w:val="24"/>
          <w:szCs w:val="24"/>
        </w:rPr>
        <w:t>Social Security numbers are a required data element that ensures a noncustodial parent’s information is correctly matched</w:t>
      </w:r>
      <w:r w:rsidR="00F35A8F">
        <w:rPr>
          <w:rFonts w:ascii="Times New Roman" w:hAnsi="Times New Roman"/>
          <w:spacing w:val="-3"/>
          <w:sz w:val="24"/>
          <w:szCs w:val="24"/>
        </w:rPr>
        <w:t xml:space="preserve"> </w:t>
      </w:r>
      <w:r w:rsidRPr="006B0BE9">
        <w:rPr>
          <w:rFonts w:ascii="Times New Roman" w:hAnsi="Times New Roman"/>
          <w:spacing w:val="-3"/>
          <w:sz w:val="24"/>
          <w:szCs w:val="24"/>
        </w:rPr>
        <w:t>before interceptin</w:t>
      </w:r>
      <w:r w:rsidR="00004ED1">
        <w:rPr>
          <w:rFonts w:ascii="Times New Roman" w:hAnsi="Times New Roman"/>
          <w:spacing w:val="-3"/>
          <w:sz w:val="24"/>
          <w:szCs w:val="24"/>
        </w:rPr>
        <w:t>g</w:t>
      </w:r>
      <w:r w:rsidRPr="006B0BE9">
        <w:rPr>
          <w:rFonts w:ascii="Times New Roman" w:hAnsi="Times New Roman"/>
          <w:spacing w:val="-3"/>
          <w:sz w:val="24"/>
          <w:szCs w:val="24"/>
        </w:rPr>
        <w:t xml:space="preserve"> a federal payment or </w:t>
      </w:r>
      <w:r w:rsidR="00635AAD">
        <w:rPr>
          <w:rFonts w:ascii="Times New Roman" w:hAnsi="Times New Roman"/>
          <w:spacing w:val="-3"/>
          <w:sz w:val="24"/>
          <w:szCs w:val="24"/>
        </w:rPr>
        <w:t xml:space="preserve">imposing </w:t>
      </w:r>
      <w:r w:rsidR="00004ED1">
        <w:rPr>
          <w:rFonts w:ascii="Times New Roman" w:hAnsi="Times New Roman"/>
          <w:spacing w:val="-3"/>
          <w:sz w:val="24"/>
          <w:szCs w:val="24"/>
        </w:rPr>
        <w:t>passport</w:t>
      </w:r>
      <w:r w:rsidRPr="006B0BE9">
        <w:rPr>
          <w:rFonts w:ascii="Times New Roman" w:hAnsi="Times New Roman"/>
          <w:spacing w:val="-3"/>
          <w:sz w:val="24"/>
          <w:szCs w:val="24"/>
        </w:rPr>
        <w:t xml:space="preserve"> </w:t>
      </w:r>
      <w:r w:rsidRPr="006B0BE9">
        <w:rPr>
          <w:rFonts w:ascii="Times New Roman" w:hAnsi="Times New Roman"/>
          <w:spacing w:val="-3"/>
          <w:sz w:val="24"/>
          <w:szCs w:val="24"/>
        </w:rPr>
        <w:t>denial</w:t>
      </w:r>
      <w:r w:rsidR="00004ED1">
        <w:rPr>
          <w:rFonts w:ascii="Times New Roman" w:hAnsi="Times New Roman"/>
          <w:spacing w:val="-3"/>
          <w:sz w:val="24"/>
          <w:szCs w:val="24"/>
        </w:rPr>
        <w:t>s</w:t>
      </w:r>
      <w:r w:rsidRPr="006B0BE9">
        <w:rPr>
          <w:rFonts w:ascii="Times New Roman" w:hAnsi="Times New Roman"/>
          <w:spacing w:val="-3"/>
          <w:sz w:val="24"/>
          <w:szCs w:val="24"/>
        </w:rPr>
        <w:t>, revocation</w:t>
      </w:r>
      <w:r w:rsidR="00004ED1">
        <w:rPr>
          <w:rFonts w:ascii="Times New Roman" w:hAnsi="Times New Roman"/>
          <w:spacing w:val="-3"/>
          <w:sz w:val="24"/>
          <w:szCs w:val="24"/>
        </w:rPr>
        <w:t>s</w:t>
      </w:r>
      <w:r w:rsidRPr="006B0BE9">
        <w:rPr>
          <w:rFonts w:ascii="Times New Roman" w:hAnsi="Times New Roman"/>
          <w:spacing w:val="-3"/>
          <w:sz w:val="24"/>
          <w:szCs w:val="24"/>
        </w:rPr>
        <w:t>, or restriction</w:t>
      </w:r>
      <w:r w:rsidR="00004ED1">
        <w:rPr>
          <w:rFonts w:ascii="Times New Roman" w:hAnsi="Times New Roman"/>
          <w:spacing w:val="-3"/>
          <w:sz w:val="24"/>
          <w:szCs w:val="24"/>
        </w:rPr>
        <w:t>s</w:t>
      </w:r>
      <w:r w:rsidR="00F35A8F">
        <w:rPr>
          <w:rFonts w:ascii="Times New Roman" w:hAnsi="Times New Roman"/>
          <w:spacing w:val="-3"/>
          <w:sz w:val="24"/>
          <w:szCs w:val="24"/>
        </w:rPr>
        <w:t>.</w:t>
      </w:r>
    </w:p>
    <w:p w:rsidR="004E0DBE" w:rsidP="006B0BE9" w14:paraId="1BFC0FDB" w14:textId="77777777">
      <w:pPr>
        <w:tabs>
          <w:tab w:val="left" w:pos="-720"/>
        </w:tabs>
        <w:suppressAutoHyphens/>
        <w:ind w:left="360"/>
        <w:rPr>
          <w:rFonts w:ascii="Times New Roman" w:hAnsi="Times New Roman"/>
          <w:spacing w:val="-3"/>
          <w:sz w:val="24"/>
          <w:szCs w:val="24"/>
        </w:rPr>
      </w:pPr>
    </w:p>
    <w:p w:rsidR="002C3C4F" w:rsidP="00E76BAB" w14:paraId="63DC839F" w14:textId="77777777">
      <w:pPr>
        <w:widowControl/>
        <w:numPr>
          <w:ilvl w:val="0"/>
          <w:numId w:val="3"/>
        </w:numPr>
        <w:spacing w:after="120"/>
        <w:rPr>
          <w:rFonts w:ascii="Times New Roman" w:hAnsi="Times New Roman"/>
          <w:b/>
          <w:snapToGrid/>
          <w:sz w:val="24"/>
          <w:szCs w:val="24"/>
        </w:rPr>
      </w:pPr>
      <w:r w:rsidRPr="006B0BE9">
        <w:rPr>
          <w:rFonts w:ascii="Times New Roman" w:hAnsi="Times New Roman"/>
          <w:b/>
          <w:snapToGrid/>
          <w:sz w:val="24"/>
          <w:szCs w:val="24"/>
        </w:rPr>
        <w:t xml:space="preserve">Estimates of Annualized Burden Hours and Costs </w:t>
      </w:r>
    </w:p>
    <w:p w:rsidR="00ED18FC" w:rsidRPr="00ED18FC" w:rsidP="00217B0C" w14:paraId="3E547A3E" w14:textId="77777777">
      <w:pPr>
        <w:pStyle w:val="ListParagraph"/>
        <w:spacing w:after="60"/>
        <w:ind w:left="360"/>
        <w:rPr>
          <w:rFonts w:ascii="Times New Roman" w:hAnsi="Times New Roman"/>
          <w:b/>
          <w:bCs/>
          <w:sz w:val="24"/>
          <w:szCs w:val="24"/>
        </w:rPr>
      </w:pPr>
      <w:r w:rsidRPr="00ED18FC">
        <w:rPr>
          <w:rFonts w:ascii="Times New Roman" w:hAnsi="Times New Roman"/>
          <w:b/>
          <w:bCs/>
          <w:i/>
          <w:iCs/>
          <w:sz w:val="24"/>
          <w:szCs w:val="24"/>
        </w:rPr>
        <w:t>Estimated Burden Hours</w:t>
      </w:r>
      <w:r w:rsidRPr="00ED18FC">
        <w:rPr>
          <w:rFonts w:ascii="Times New Roman" w:hAnsi="Times New Roman"/>
          <w:b/>
          <w:bCs/>
          <w:sz w:val="24"/>
          <w:szCs w:val="24"/>
        </w:rPr>
        <w:t> </w:t>
      </w:r>
    </w:p>
    <w:p w:rsidR="006B0BE9" w:rsidRPr="006B0BE9" w:rsidP="00E76BAB" w14:paraId="5FEC80D7" w14:textId="07FF2E76">
      <w:pPr>
        <w:pStyle w:val="BodyTextIndent2"/>
        <w:spacing w:after="60" w:line="240" w:lineRule="auto"/>
        <w:rPr>
          <w:rFonts w:ascii="Times New Roman" w:hAnsi="Times New Roman"/>
          <w:color w:val="000000"/>
          <w:sz w:val="24"/>
          <w:szCs w:val="24"/>
        </w:rPr>
      </w:pPr>
      <w:r>
        <w:rPr>
          <w:rFonts w:ascii="Times New Roman" w:hAnsi="Times New Roman"/>
          <w:sz w:val="24"/>
          <w:szCs w:val="24"/>
        </w:rPr>
        <w:t>E</w:t>
      </w:r>
      <w:r w:rsidRPr="006B0BE9">
        <w:rPr>
          <w:rFonts w:ascii="Times New Roman" w:hAnsi="Times New Roman"/>
          <w:sz w:val="24"/>
          <w:szCs w:val="24"/>
        </w:rPr>
        <w:t xml:space="preserve">stimates of burden </w:t>
      </w:r>
      <w:r>
        <w:rPr>
          <w:rFonts w:ascii="Times New Roman" w:hAnsi="Times New Roman"/>
          <w:sz w:val="24"/>
          <w:szCs w:val="24"/>
        </w:rPr>
        <w:t xml:space="preserve">hours </w:t>
      </w:r>
      <w:r w:rsidRPr="006B0BE9">
        <w:rPr>
          <w:rFonts w:ascii="Times New Roman" w:hAnsi="Times New Roman"/>
          <w:sz w:val="24"/>
          <w:szCs w:val="24"/>
        </w:rPr>
        <w:t xml:space="preserve">and costs to respondents are based on </w:t>
      </w:r>
      <w:r w:rsidR="00BC58C9">
        <w:rPr>
          <w:rFonts w:ascii="Times New Roman" w:hAnsi="Times New Roman"/>
          <w:sz w:val="24"/>
          <w:szCs w:val="24"/>
        </w:rPr>
        <w:t xml:space="preserve">these </w:t>
      </w:r>
      <w:r>
        <w:rPr>
          <w:rFonts w:ascii="Times New Roman" w:hAnsi="Times New Roman"/>
          <w:sz w:val="24"/>
          <w:szCs w:val="24"/>
        </w:rPr>
        <w:t>a</w:t>
      </w:r>
      <w:r w:rsidRPr="006B0BE9">
        <w:rPr>
          <w:rFonts w:ascii="Times New Roman" w:hAnsi="Times New Roman"/>
          <w:sz w:val="24"/>
          <w:szCs w:val="24"/>
        </w:rPr>
        <w:t>ssumptions:</w:t>
      </w:r>
    </w:p>
    <w:p w:rsidR="006B0BE9" w:rsidRPr="006B0BE9" w:rsidP="00570DC1" w14:paraId="0F17B1CB" w14:textId="77777777">
      <w:pPr>
        <w:widowControl/>
        <w:numPr>
          <w:ilvl w:val="0"/>
          <w:numId w:val="18"/>
        </w:numPr>
        <w:spacing w:after="60"/>
        <w:ind w:left="900" w:hanging="360"/>
        <w:rPr>
          <w:rFonts w:ascii="Times New Roman" w:hAnsi="Times New Roman"/>
          <w:color w:val="000000"/>
          <w:sz w:val="24"/>
          <w:szCs w:val="24"/>
        </w:rPr>
      </w:pPr>
      <w:r w:rsidRPr="006B0BE9">
        <w:rPr>
          <w:rFonts w:ascii="Times New Roman" w:hAnsi="Times New Roman"/>
          <w:color w:val="000000"/>
          <w:sz w:val="24"/>
          <w:szCs w:val="24"/>
        </w:rPr>
        <w:t>The information is currently contained in state case files and requires no additional information gathering.</w:t>
      </w:r>
    </w:p>
    <w:p w:rsidR="006B0BE9" w:rsidRPr="006B0BE9" w:rsidP="00570DC1" w14:paraId="1B0C6BA0" w14:textId="60BCA698">
      <w:pPr>
        <w:widowControl/>
        <w:numPr>
          <w:ilvl w:val="0"/>
          <w:numId w:val="18"/>
        </w:numPr>
        <w:spacing w:after="60"/>
        <w:ind w:left="900" w:hanging="360"/>
        <w:rPr>
          <w:rFonts w:ascii="Times New Roman" w:hAnsi="Times New Roman"/>
          <w:color w:val="000000"/>
          <w:sz w:val="24"/>
          <w:szCs w:val="24"/>
        </w:rPr>
      </w:pPr>
      <w:r w:rsidRPr="006B0BE9">
        <w:rPr>
          <w:rFonts w:ascii="Times New Roman" w:hAnsi="Times New Roman"/>
          <w:color w:val="000000"/>
          <w:sz w:val="24"/>
          <w:szCs w:val="24"/>
        </w:rPr>
        <w:t>Five states</w:t>
      </w:r>
      <w:r w:rsidR="00CD6BC4">
        <w:rPr>
          <w:rFonts w:ascii="Times New Roman" w:hAnsi="Times New Roman"/>
          <w:color w:val="000000"/>
          <w:sz w:val="24"/>
          <w:szCs w:val="24"/>
        </w:rPr>
        <w:t>,</w:t>
      </w:r>
      <w:r w:rsidRPr="006B0BE9">
        <w:rPr>
          <w:rFonts w:ascii="Times New Roman" w:hAnsi="Times New Roman"/>
          <w:color w:val="000000"/>
          <w:sz w:val="24"/>
          <w:szCs w:val="24"/>
        </w:rPr>
        <w:t xml:space="preserve"> varying </w:t>
      </w:r>
      <w:r w:rsidR="00CD6BC4">
        <w:rPr>
          <w:rFonts w:ascii="Times New Roman" w:hAnsi="Times New Roman"/>
          <w:color w:val="000000"/>
          <w:sz w:val="24"/>
          <w:szCs w:val="24"/>
        </w:rPr>
        <w:t xml:space="preserve">in </w:t>
      </w:r>
      <w:r w:rsidR="00004ED1">
        <w:rPr>
          <w:rFonts w:ascii="Times New Roman" w:hAnsi="Times New Roman"/>
          <w:color w:val="000000"/>
          <w:sz w:val="24"/>
          <w:szCs w:val="24"/>
        </w:rPr>
        <w:t>population</w:t>
      </w:r>
      <w:r w:rsidR="00CD6BC4">
        <w:rPr>
          <w:rFonts w:ascii="Times New Roman" w:hAnsi="Times New Roman"/>
          <w:color w:val="000000"/>
          <w:sz w:val="24"/>
          <w:szCs w:val="24"/>
        </w:rPr>
        <w:t xml:space="preserve">, caseload, and system age, </w:t>
      </w:r>
      <w:r w:rsidR="00004ED1">
        <w:rPr>
          <w:rFonts w:ascii="Times New Roman" w:hAnsi="Times New Roman"/>
          <w:color w:val="000000"/>
          <w:sz w:val="24"/>
          <w:szCs w:val="24"/>
        </w:rPr>
        <w:t>provided</w:t>
      </w:r>
      <w:r w:rsidRPr="006B0BE9">
        <w:rPr>
          <w:rFonts w:ascii="Times New Roman" w:hAnsi="Times New Roman"/>
          <w:color w:val="000000"/>
          <w:sz w:val="24"/>
          <w:szCs w:val="24"/>
        </w:rPr>
        <w:t xml:space="preserve"> information about the time</w:t>
      </w:r>
      <w:r w:rsidR="00802544">
        <w:rPr>
          <w:rFonts w:ascii="Times New Roman" w:hAnsi="Times New Roman"/>
          <w:color w:val="000000"/>
          <w:sz w:val="24"/>
          <w:szCs w:val="24"/>
        </w:rPr>
        <w:t xml:space="preserve"> required </w:t>
      </w:r>
      <w:r w:rsidR="005830AE">
        <w:rPr>
          <w:rFonts w:ascii="Times New Roman" w:hAnsi="Times New Roman"/>
          <w:color w:val="000000"/>
          <w:sz w:val="24"/>
          <w:szCs w:val="24"/>
        </w:rPr>
        <w:t>to transmit</w:t>
      </w:r>
      <w:r w:rsidRPr="006B0BE9">
        <w:rPr>
          <w:rFonts w:ascii="Times New Roman" w:hAnsi="Times New Roman"/>
          <w:color w:val="000000"/>
          <w:sz w:val="24"/>
          <w:szCs w:val="24"/>
        </w:rPr>
        <w:t xml:space="preserve"> and receive the required information. </w:t>
      </w:r>
      <w:r w:rsidR="004E5014">
        <w:rPr>
          <w:rFonts w:ascii="Times New Roman" w:hAnsi="Times New Roman"/>
          <w:color w:val="000000"/>
          <w:sz w:val="24"/>
          <w:szCs w:val="24"/>
        </w:rPr>
        <w:t>OCSE</w:t>
      </w:r>
      <w:r w:rsidR="00004ED1">
        <w:rPr>
          <w:rFonts w:ascii="Times New Roman" w:hAnsi="Times New Roman"/>
          <w:color w:val="000000"/>
          <w:sz w:val="24"/>
          <w:szCs w:val="24"/>
        </w:rPr>
        <w:t xml:space="preserve"> used t</w:t>
      </w:r>
      <w:r w:rsidR="00CD6BC4">
        <w:rPr>
          <w:rFonts w:ascii="Times New Roman" w:hAnsi="Times New Roman"/>
          <w:color w:val="000000"/>
          <w:sz w:val="24"/>
          <w:szCs w:val="24"/>
        </w:rPr>
        <w:t xml:space="preserve">hat information </w:t>
      </w:r>
      <w:r w:rsidRPr="006B0BE9">
        <w:rPr>
          <w:rFonts w:ascii="Times New Roman" w:hAnsi="Times New Roman"/>
          <w:color w:val="000000"/>
          <w:sz w:val="24"/>
          <w:szCs w:val="24"/>
        </w:rPr>
        <w:t xml:space="preserve">to obtain an average </w:t>
      </w:r>
      <w:r w:rsidR="00004ED1">
        <w:rPr>
          <w:rFonts w:ascii="Times New Roman" w:hAnsi="Times New Roman"/>
          <w:color w:val="000000"/>
          <w:sz w:val="24"/>
          <w:szCs w:val="24"/>
        </w:rPr>
        <w:t xml:space="preserve">hourly burden for </w:t>
      </w:r>
      <w:r w:rsidRPr="006B0BE9">
        <w:rPr>
          <w:rFonts w:ascii="Times New Roman" w:hAnsi="Times New Roman"/>
          <w:color w:val="000000"/>
          <w:sz w:val="24"/>
          <w:szCs w:val="24"/>
        </w:rPr>
        <w:t>all states</w:t>
      </w:r>
      <w:r w:rsidRPr="006B0BE9">
        <w:rPr>
          <w:rFonts w:ascii="Times New Roman" w:hAnsi="Times New Roman"/>
          <w:b/>
          <w:color w:val="000000"/>
          <w:sz w:val="24"/>
          <w:szCs w:val="24"/>
        </w:rPr>
        <w:t>.</w:t>
      </w:r>
    </w:p>
    <w:p w:rsidR="006B0BE9" w:rsidRPr="006B0BE9" w:rsidP="00570DC1" w14:paraId="4689996A" w14:textId="56E78A7A">
      <w:pPr>
        <w:widowControl/>
        <w:numPr>
          <w:ilvl w:val="0"/>
          <w:numId w:val="18"/>
        </w:numPr>
        <w:spacing w:after="60"/>
        <w:ind w:left="900" w:hanging="360"/>
        <w:rPr>
          <w:rFonts w:ascii="Times New Roman" w:hAnsi="Times New Roman"/>
          <w:color w:val="000000"/>
          <w:sz w:val="24"/>
          <w:szCs w:val="24"/>
        </w:rPr>
      </w:pPr>
      <w:r w:rsidRPr="006B0BE9">
        <w:rPr>
          <w:rFonts w:ascii="Times New Roman" w:hAnsi="Times New Roman"/>
          <w:color w:val="000000"/>
          <w:sz w:val="24"/>
          <w:szCs w:val="24"/>
        </w:rPr>
        <w:t xml:space="preserve">States </w:t>
      </w:r>
      <w:r w:rsidR="00B164C2">
        <w:rPr>
          <w:rFonts w:ascii="Times New Roman" w:hAnsi="Times New Roman"/>
          <w:color w:val="000000"/>
          <w:sz w:val="24"/>
          <w:szCs w:val="24"/>
        </w:rPr>
        <w:t>can</w:t>
      </w:r>
      <w:r w:rsidRPr="006B0BE9">
        <w:rPr>
          <w:rFonts w:ascii="Times New Roman" w:hAnsi="Times New Roman"/>
          <w:color w:val="000000"/>
          <w:sz w:val="24"/>
          <w:szCs w:val="24"/>
        </w:rPr>
        <w:t xml:space="preserve"> complete many functions with no manual intervention </w:t>
      </w:r>
      <w:r w:rsidRPr="001774A2">
        <w:rPr>
          <w:rFonts w:ascii="Times New Roman" w:hAnsi="Times New Roman"/>
          <w:color w:val="000000"/>
          <w:sz w:val="24"/>
          <w:szCs w:val="24"/>
        </w:rPr>
        <w:t>at all</w:t>
      </w:r>
      <w:r w:rsidRPr="006B0BE9">
        <w:rPr>
          <w:rFonts w:ascii="Times New Roman" w:hAnsi="Times New Roman"/>
          <w:color w:val="000000"/>
          <w:sz w:val="24"/>
          <w:szCs w:val="24"/>
        </w:rPr>
        <w:t>.</w:t>
      </w:r>
    </w:p>
    <w:p w:rsidR="00E76BAB" w:rsidP="00570DC1" w14:paraId="7731BF26" w14:textId="404FFFD8">
      <w:pPr>
        <w:widowControl/>
        <w:numPr>
          <w:ilvl w:val="0"/>
          <w:numId w:val="18"/>
        </w:numPr>
        <w:spacing w:after="60"/>
        <w:ind w:left="900" w:hanging="360"/>
        <w:rPr>
          <w:rFonts w:ascii="Times New Roman" w:hAnsi="Times New Roman"/>
          <w:color w:val="000000"/>
          <w:sz w:val="24"/>
          <w:szCs w:val="24"/>
        </w:rPr>
      </w:pPr>
      <w:r w:rsidRPr="006B0BE9">
        <w:rPr>
          <w:rFonts w:ascii="Times New Roman" w:hAnsi="Times New Roman"/>
          <w:color w:val="000000"/>
          <w:sz w:val="24"/>
          <w:szCs w:val="24"/>
        </w:rPr>
        <w:t xml:space="preserve">Four </w:t>
      </w:r>
      <w:r w:rsidR="00972A71">
        <w:rPr>
          <w:rFonts w:ascii="Times New Roman" w:hAnsi="Times New Roman"/>
          <w:color w:val="000000"/>
          <w:sz w:val="24"/>
          <w:szCs w:val="24"/>
        </w:rPr>
        <w:t>Portal</w:t>
      </w:r>
      <w:r w:rsidRPr="006B0BE9">
        <w:rPr>
          <w:rFonts w:ascii="Times New Roman" w:hAnsi="Times New Roman"/>
          <w:color w:val="000000"/>
          <w:sz w:val="24"/>
          <w:szCs w:val="24"/>
        </w:rPr>
        <w:t xml:space="preserve"> users</w:t>
      </w:r>
      <w:r w:rsidR="00EC4BD8">
        <w:rPr>
          <w:rFonts w:ascii="Times New Roman" w:hAnsi="Times New Roman"/>
          <w:color w:val="000000"/>
          <w:sz w:val="24"/>
          <w:szCs w:val="24"/>
        </w:rPr>
        <w:t xml:space="preserve">, with varying </w:t>
      </w:r>
      <w:r w:rsidRPr="006B0BE9" w:rsidR="00CD6BC4">
        <w:rPr>
          <w:rFonts w:ascii="Times New Roman" w:hAnsi="Times New Roman"/>
          <w:color w:val="000000"/>
          <w:sz w:val="24"/>
          <w:szCs w:val="24"/>
        </w:rPr>
        <w:t xml:space="preserve">level of </w:t>
      </w:r>
      <w:r w:rsidR="00EC4BD8">
        <w:rPr>
          <w:rFonts w:ascii="Times New Roman" w:hAnsi="Times New Roman"/>
          <w:color w:val="000000"/>
          <w:sz w:val="24"/>
          <w:szCs w:val="24"/>
        </w:rPr>
        <w:t>experience</w:t>
      </w:r>
      <w:r w:rsidRPr="001774A2" w:rsidR="00EC4BD8">
        <w:rPr>
          <w:rFonts w:ascii="Times New Roman" w:hAnsi="Times New Roman"/>
          <w:color w:val="000000"/>
          <w:sz w:val="24"/>
          <w:szCs w:val="24"/>
        </w:rPr>
        <w:t xml:space="preserve"> with the application</w:t>
      </w:r>
      <w:r w:rsidRPr="006B0BE9" w:rsidR="00CD6BC4">
        <w:rPr>
          <w:rFonts w:ascii="Times New Roman" w:hAnsi="Times New Roman"/>
          <w:color w:val="000000"/>
          <w:sz w:val="24"/>
          <w:szCs w:val="24"/>
        </w:rPr>
        <w:t>,</w:t>
      </w:r>
      <w:r w:rsidRPr="006B0BE9" w:rsidR="00EC4BD8">
        <w:rPr>
          <w:rFonts w:ascii="Times New Roman" w:hAnsi="Times New Roman"/>
          <w:color w:val="000000"/>
          <w:sz w:val="24"/>
          <w:szCs w:val="24"/>
        </w:rPr>
        <w:t xml:space="preserve"> </w:t>
      </w:r>
      <w:r w:rsidR="00004ED1">
        <w:rPr>
          <w:rFonts w:ascii="Times New Roman" w:hAnsi="Times New Roman"/>
          <w:color w:val="000000"/>
          <w:sz w:val="24"/>
          <w:szCs w:val="24"/>
        </w:rPr>
        <w:t xml:space="preserve">provided information </w:t>
      </w:r>
      <w:r w:rsidRPr="006B0BE9">
        <w:rPr>
          <w:rFonts w:ascii="Times New Roman" w:hAnsi="Times New Roman"/>
          <w:color w:val="000000"/>
          <w:sz w:val="24"/>
          <w:szCs w:val="24"/>
        </w:rPr>
        <w:t>about the time</w:t>
      </w:r>
      <w:r w:rsidR="00004ED1">
        <w:rPr>
          <w:rFonts w:ascii="Times New Roman" w:hAnsi="Times New Roman"/>
          <w:color w:val="000000"/>
          <w:sz w:val="24"/>
          <w:szCs w:val="24"/>
        </w:rPr>
        <w:t xml:space="preserve"> </w:t>
      </w:r>
      <w:r w:rsidR="00802544">
        <w:rPr>
          <w:rFonts w:ascii="Times New Roman" w:hAnsi="Times New Roman"/>
          <w:color w:val="000000"/>
          <w:sz w:val="24"/>
          <w:szCs w:val="24"/>
        </w:rPr>
        <w:t>required</w:t>
      </w:r>
      <w:r w:rsidR="00004ED1">
        <w:rPr>
          <w:rFonts w:ascii="Times New Roman" w:hAnsi="Times New Roman"/>
          <w:color w:val="000000"/>
          <w:sz w:val="24"/>
          <w:szCs w:val="24"/>
        </w:rPr>
        <w:t xml:space="preserve"> </w:t>
      </w:r>
      <w:r w:rsidRPr="006B0BE9">
        <w:rPr>
          <w:rFonts w:ascii="Times New Roman" w:hAnsi="Times New Roman"/>
          <w:color w:val="000000"/>
          <w:sz w:val="24"/>
          <w:szCs w:val="24"/>
        </w:rPr>
        <w:t>to enter, add, delete, and update data</w:t>
      </w:r>
      <w:r w:rsidR="00E43FDF">
        <w:rPr>
          <w:rFonts w:ascii="Times New Roman" w:hAnsi="Times New Roman"/>
          <w:color w:val="000000"/>
          <w:sz w:val="24"/>
          <w:szCs w:val="24"/>
        </w:rPr>
        <w:t>;</w:t>
      </w:r>
      <w:r w:rsidRPr="006B0BE9">
        <w:rPr>
          <w:rFonts w:ascii="Times New Roman" w:hAnsi="Times New Roman"/>
          <w:color w:val="000000"/>
          <w:sz w:val="24"/>
          <w:szCs w:val="24"/>
        </w:rPr>
        <w:t xml:space="preserve"> </w:t>
      </w:r>
      <w:r w:rsidR="00E43FDF">
        <w:rPr>
          <w:rFonts w:ascii="Times New Roman" w:hAnsi="Times New Roman"/>
          <w:color w:val="000000"/>
          <w:sz w:val="24"/>
          <w:szCs w:val="24"/>
        </w:rPr>
        <w:t xml:space="preserve">the </w:t>
      </w:r>
      <w:r w:rsidRPr="006B0BE9">
        <w:rPr>
          <w:rFonts w:ascii="Times New Roman" w:hAnsi="Times New Roman"/>
          <w:color w:val="000000"/>
          <w:sz w:val="24"/>
          <w:szCs w:val="24"/>
        </w:rPr>
        <w:t xml:space="preserve">time to perform specific </w:t>
      </w:r>
      <w:r w:rsidR="00A12C2C">
        <w:rPr>
          <w:rFonts w:ascii="Times New Roman" w:hAnsi="Times New Roman"/>
          <w:color w:val="000000"/>
          <w:sz w:val="24"/>
          <w:szCs w:val="24"/>
        </w:rPr>
        <w:t>P</w:t>
      </w:r>
      <w:r w:rsidRPr="006B0BE9">
        <w:rPr>
          <w:rFonts w:ascii="Times New Roman" w:hAnsi="Times New Roman"/>
          <w:color w:val="000000"/>
          <w:sz w:val="24"/>
          <w:szCs w:val="24"/>
        </w:rPr>
        <w:t>ortal functions</w:t>
      </w:r>
      <w:r w:rsidR="00EE3384">
        <w:rPr>
          <w:rFonts w:ascii="Times New Roman" w:hAnsi="Times New Roman"/>
          <w:color w:val="000000"/>
          <w:sz w:val="24"/>
          <w:szCs w:val="24"/>
        </w:rPr>
        <w:t xml:space="preserve">, </w:t>
      </w:r>
      <w:r w:rsidRPr="006B0BE9">
        <w:rPr>
          <w:rFonts w:ascii="Times New Roman" w:hAnsi="Times New Roman"/>
          <w:color w:val="000000"/>
          <w:sz w:val="24"/>
          <w:szCs w:val="24"/>
        </w:rPr>
        <w:t>such as basic queries, submitting additions, deletions, or updates</w:t>
      </w:r>
      <w:r w:rsidR="00C72E9D">
        <w:rPr>
          <w:rFonts w:ascii="Times New Roman" w:hAnsi="Times New Roman"/>
          <w:color w:val="000000"/>
          <w:sz w:val="24"/>
          <w:szCs w:val="24"/>
        </w:rPr>
        <w:t>;</w:t>
      </w:r>
      <w:r w:rsidR="00004ED1">
        <w:rPr>
          <w:rFonts w:ascii="Times New Roman" w:hAnsi="Times New Roman"/>
          <w:color w:val="000000"/>
          <w:sz w:val="24"/>
          <w:szCs w:val="24"/>
        </w:rPr>
        <w:t xml:space="preserve"> </w:t>
      </w:r>
      <w:r w:rsidRPr="006B0BE9">
        <w:rPr>
          <w:rFonts w:ascii="Times New Roman" w:hAnsi="Times New Roman"/>
          <w:color w:val="000000"/>
          <w:sz w:val="24"/>
          <w:szCs w:val="24"/>
        </w:rPr>
        <w:t>and</w:t>
      </w:r>
      <w:r w:rsidR="00004ED1">
        <w:rPr>
          <w:rFonts w:ascii="Times New Roman" w:hAnsi="Times New Roman"/>
          <w:color w:val="000000"/>
          <w:sz w:val="24"/>
          <w:szCs w:val="24"/>
        </w:rPr>
        <w:t xml:space="preserve"> </w:t>
      </w:r>
      <w:r w:rsidR="00C72E9D">
        <w:rPr>
          <w:rFonts w:ascii="Times New Roman" w:hAnsi="Times New Roman"/>
          <w:color w:val="000000"/>
          <w:sz w:val="24"/>
          <w:szCs w:val="24"/>
        </w:rPr>
        <w:t xml:space="preserve">the time </w:t>
      </w:r>
      <w:r w:rsidR="000D6508">
        <w:rPr>
          <w:rFonts w:ascii="Times New Roman" w:hAnsi="Times New Roman"/>
          <w:color w:val="000000"/>
          <w:sz w:val="24"/>
          <w:szCs w:val="24"/>
        </w:rPr>
        <w:t xml:space="preserve">to </w:t>
      </w:r>
      <w:r w:rsidRPr="006B0BE9">
        <w:rPr>
          <w:rFonts w:ascii="Times New Roman" w:hAnsi="Times New Roman"/>
          <w:color w:val="000000"/>
          <w:sz w:val="24"/>
          <w:szCs w:val="24"/>
        </w:rPr>
        <w:t>submit both normal and emergency passport releases</w:t>
      </w:r>
      <w:r w:rsidR="00802544">
        <w:rPr>
          <w:rFonts w:ascii="Times New Roman" w:hAnsi="Times New Roman"/>
          <w:color w:val="000000"/>
          <w:sz w:val="24"/>
          <w:szCs w:val="24"/>
        </w:rPr>
        <w:t>.</w:t>
      </w:r>
      <w:r w:rsidRPr="006B0BE9">
        <w:rPr>
          <w:rFonts w:ascii="Times New Roman" w:hAnsi="Times New Roman"/>
          <w:color w:val="000000"/>
          <w:sz w:val="24"/>
          <w:szCs w:val="24"/>
        </w:rPr>
        <w:t xml:space="preserve">  </w:t>
      </w:r>
      <w:r w:rsidR="004E5014">
        <w:rPr>
          <w:rFonts w:ascii="Times New Roman" w:hAnsi="Times New Roman"/>
          <w:color w:val="000000"/>
          <w:sz w:val="24"/>
          <w:szCs w:val="24"/>
        </w:rPr>
        <w:t>OCSE</w:t>
      </w:r>
      <w:r w:rsidR="00004ED1">
        <w:rPr>
          <w:rFonts w:ascii="Times New Roman" w:hAnsi="Times New Roman"/>
          <w:color w:val="000000"/>
          <w:sz w:val="24"/>
          <w:szCs w:val="24"/>
        </w:rPr>
        <w:t xml:space="preserve"> </w:t>
      </w:r>
      <w:r w:rsidR="007665F6">
        <w:rPr>
          <w:rFonts w:ascii="Times New Roman" w:hAnsi="Times New Roman"/>
          <w:color w:val="000000"/>
          <w:sz w:val="24"/>
          <w:szCs w:val="24"/>
        </w:rPr>
        <w:t>used t</w:t>
      </w:r>
      <w:r w:rsidR="00004ED1">
        <w:rPr>
          <w:rFonts w:ascii="Times New Roman" w:hAnsi="Times New Roman"/>
          <w:color w:val="000000"/>
          <w:sz w:val="24"/>
          <w:szCs w:val="24"/>
        </w:rPr>
        <w:t>his information t</w:t>
      </w:r>
      <w:r w:rsidR="007665F6">
        <w:rPr>
          <w:rFonts w:ascii="Times New Roman" w:hAnsi="Times New Roman"/>
          <w:color w:val="000000"/>
          <w:sz w:val="24"/>
          <w:szCs w:val="24"/>
        </w:rPr>
        <w:t>o</w:t>
      </w:r>
      <w:r w:rsidR="00E43FDF">
        <w:rPr>
          <w:rFonts w:ascii="Times New Roman" w:hAnsi="Times New Roman"/>
          <w:color w:val="000000"/>
          <w:sz w:val="24"/>
          <w:szCs w:val="24"/>
        </w:rPr>
        <w:t xml:space="preserve"> </w:t>
      </w:r>
      <w:r w:rsidR="00004ED1">
        <w:rPr>
          <w:rFonts w:ascii="Times New Roman" w:hAnsi="Times New Roman"/>
          <w:color w:val="000000"/>
          <w:sz w:val="24"/>
          <w:szCs w:val="24"/>
        </w:rPr>
        <w:t>determine</w:t>
      </w:r>
      <w:r w:rsidRPr="006B0BE9" w:rsidR="00004ED1">
        <w:rPr>
          <w:rFonts w:ascii="Times New Roman" w:hAnsi="Times New Roman"/>
          <w:color w:val="000000"/>
          <w:sz w:val="24"/>
          <w:szCs w:val="24"/>
        </w:rPr>
        <w:t xml:space="preserve"> </w:t>
      </w:r>
      <w:r w:rsidRPr="006B0BE9">
        <w:rPr>
          <w:rFonts w:ascii="Times New Roman" w:hAnsi="Times New Roman"/>
          <w:color w:val="000000"/>
          <w:sz w:val="24"/>
          <w:szCs w:val="24"/>
        </w:rPr>
        <w:t xml:space="preserve">an average </w:t>
      </w:r>
      <w:r w:rsidR="00004ED1">
        <w:rPr>
          <w:rFonts w:ascii="Times New Roman" w:hAnsi="Times New Roman"/>
          <w:color w:val="000000"/>
          <w:sz w:val="24"/>
          <w:szCs w:val="24"/>
        </w:rPr>
        <w:t xml:space="preserve">burden for all </w:t>
      </w:r>
      <w:r w:rsidRPr="006B0BE9">
        <w:rPr>
          <w:rFonts w:ascii="Times New Roman" w:hAnsi="Times New Roman"/>
          <w:color w:val="000000"/>
          <w:sz w:val="24"/>
          <w:szCs w:val="24"/>
        </w:rPr>
        <w:t xml:space="preserve">state </w:t>
      </w:r>
      <w:r w:rsidR="00972A71">
        <w:rPr>
          <w:rFonts w:ascii="Times New Roman" w:hAnsi="Times New Roman"/>
          <w:color w:val="000000"/>
          <w:sz w:val="24"/>
          <w:szCs w:val="24"/>
        </w:rPr>
        <w:t>Portal</w:t>
      </w:r>
      <w:r w:rsidRPr="006B0BE9">
        <w:rPr>
          <w:rFonts w:ascii="Times New Roman" w:hAnsi="Times New Roman"/>
          <w:color w:val="000000"/>
          <w:sz w:val="24"/>
          <w:szCs w:val="24"/>
        </w:rPr>
        <w:t xml:space="preserve"> users.</w:t>
      </w:r>
    </w:p>
    <w:p w:rsidR="00ED18FC" w:rsidRPr="00790945" w:rsidP="00570DC1" w14:paraId="615CA10A" w14:textId="5816C727">
      <w:pPr>
        <w:widowControl/>
        <w:numPr>
          <w:ilvl w:val="0"/>
          <w:numId w:val="18"/>
        </w:numPr>
        <w:ind w:left="900" w:hanging="360"/>
        <w:rPr>
          <w:rFonts w:ascii="Times New Roman" w:hAnsi="Times New Roman"/>
          <w:color w:val="000000" w:themeColor="text1"/>
          <w:sz w:val="24"/>
          <w:szCs w:val="24"/>
        </w:rPr>
      </w:pPr>
      <w:r w:rsidRPr="00790945">
        <w:rPr>
          <w:rFonts w:ascii="Times New Roman" w:hAnsi="Times New Roman"/>
          <w:color w:val="000000" w:themeColor="text1"/>
          <w:sz w:val="24"/>
          <w:szCs w:val="24"/>
        </w:rPr>
        <w:t xml:space="preserve">States use the FCE application in the </w:t>
      </w:r>
      <w:r w:rsidR="00972A71">
        <w:rPr>
          <w:rFonts w:ascii="Times New Roman" w:hAnsi="Times New Roman"/>
          <w:color w:val="000000" w:themeColor="text1"/>
          <w:sz w:val="24"/>
          <w:szCs w:val="24"/>
        </w:rPr>
        <w:t>Portal</w:t>
      </w:r>
      <w:r w:rsidRPr="00790945">
        <w:rPr>
          <w:rFonts w:ascii="Times New Roman" w:hAnsi="Times New Roman"/>
          <w:color w:val="000000" w:themeColor="text1"/>
          <w:sz w:val="24"/>
          <w:szCs w:val="24"/>
        </w:rPr>
        <w:t xml:space="preserve"> to add, update, and delete federal tax, administrative offset, and passport denial case information.  </w:t>
      </w:r>
      <w:r w:rsidR="004E5014">
        <w:rPr>
          <w:rFonts w:ascii="Times New Roman" w:hAnsi="Times New Roman"/>
          <w:color w:val="000000" w:themeColor="text1"/>
          <w:sz w:val="24"/>
          <w:szCs w:val="24"/>
        </w:rPr>
        <w:t>OCSE</w:t>
      </w:r>
      <w:r w:rsidRPr="00790945">
        <w:rPr>
          <w:rFonts w:ascii="Times New Roman" w:hAnsi="Times New Roman"/>
          <w:color w:val="000000" w:themeColor="text1"/>
          <w:sz w:val="24"/>
          <w:szCs w:val="24"/>
        </w:rPr>
        <w:t xml:space="preserve"> used web hits received on the </w:t>
      </w:r>
      <w:r w:rsidR="00972A71">
        <w:rPr>
          <w:rFonts w:ascii="Times New Roman" w:hAnsi="Times New Roman"/>
          <w:color w:val="000000" w:themeColor="text1"/>
          <w:sz w:val="24"/>
          <w:szCs w:val="24"/>
        </w:rPr>
        <w:t>Portal</w:t>
      </w:r>
      <w:r w:rsidRPr="00790945">
        <w:rPr>
          <w:rFonts w:ascii="Times New Roman" w:hAnsi="Times New Roman"/>
          <w:color w:val="000000" w:themeColor="text1"/>
          <w:sz w:val="24"/>
          <w:szCs w:val="24"/>
        </w:rPr>
        <w:t xml:space="preserve"> to estimate the number of entries completed per year.</w:t>
      </w:r>
      <w:r w:rsidRPr="00790945">
        <w:rPr>
          <w:rFonts w:ascii="Times New Roman" w:hAnsi="Times New Roman"/>
          <w:b/>
          <w:bCs/>
          <w:i/>
          <w:iCs/>
          <w:color w:val="000000" w:themeColor="text1"/>
          <w:sz w:val="24"/>
          <w:szCs w:val="24"/>
        </w:rPr>
        <w:t xml:space="preserve"> </w:t>
      </w:r>
    </w:p>
    <w:p w:rsidR="00790945" w:rsidRPr="00790945" w:rsidP="00333A1B" w14:paraId="02136C25" w14:textId="77777777">
      <w:pPr>
        <w:widowControl/>
        <w:rPr>
          <w:rFonts w:ascii="Times New Roman" w:hAnsi="Times New Roman"/>
          <w:b/>
          <w:bCs/>
          <w:i/>
          <w:iCs/>
          <w:color w:val="000000" w:themeColor="text1"/>
          <w:sz w:val="24"/>
          <w:szCs w:val="24"/>
        </w:rPr>
      </w:pPr>
    </w:p>
    <w:p w:rsidR="00ED18FC" w:rsidP="00217B0C" w14:paraId="76B233C1" w14:textId="039EE713">
      <w:pPr>
        <w:widowControl/>
        <w:spacing w:after="60"/>
        <w:rPr>
          <w:rFonts w:ascii="Times New Roman" w:hAnsi="Times New Roman"/>
          <w:b/>
          <w:bCs/>
          <w:i/>
          <w:iCs/>
          <w:sz w:val="24"/>
          <w:szCs w:val="24"/>
        </w:rPr>
      </w:pPr>
      <w:r w:rsidRPr="004F2568">
        <w:rPr>
          <w:rFonts w:ascii="Times New Roman" w:hAnsi="Times New Roman"/>
          <w:b/>
          <w:bCs/>
          <w:i/>
          <w:iCs/>
          <w:sz w:val="24"/>
          <w:szCs w:val="24"/>
        </w:rPr>
        <w:t>Estimated Cost to Respondents</w:t>
      </w:r>
    </w:p>
    <w:p w:rsidR="007412BF" w:rsidP="00790945" w14:paraId="44C2DAFE" w14:textId="4B4198D5">
      <w:pPr>
        <w:rPr>
          <w:rFonts w:ascii="Times New Roman" w:hAnsi="Times New Roman"/>
          <w:iCs/>
          <w:snapToGrid/>
          <w:sz w:val="24"/>
          <w:szCs w:val="24"/>
        </w:rPr>
      </w:pPr>
      <w:r>
        <w:rPr>
          <w:rFonts w:ascii="Times New Roman" w:hAnsi="Times New Roman"/>
          <w:iCs/>
          <w:sz w:val="24"/>
          <w:szCs w:val="24"/>
        </w:rPr>
        <w:t>OCSE</w:t>
      </w:r>
      <w:r w:rsidRPr="00790945" w:rsidR="00ED18FC">
        <w:rPr>
          <w:rFonts w:ascii="Times New Roman" w:hAnsi="Times New Roman"/>
          <w:iCs/>
          <w:sz w:val="24"/>
          <w:szCs w:val="24"/>
        </w:rPr>
        <w:t xml:space="preserve"> calculated the cost to respondents using the Bureau of Labor Statistics (BLS) </w:t>
      </w:r>
      <w:r w:rsidRPr="00790945" w:rsidR="00ED18FC">
        <w:rPr>
          <w:rFonts w:ascii="Times New Roman" w:hAnsi="Times New Roman"/>
          <w:iCs/>
          <w:snapToGrid/>
          <w:sz w:val="24"/>
          <w:szCs w:val="24"/>
        </w:rPr>
        <w:t xml:space="preserve">job code for </w:t>
      </w:r>
      <w:r w:rsidRPr="0056310D" w:rsidR="00ED18FC">
        <w:rPr>
          <w:rFonts w:ascii="Times New Roman" w:hAnsi="Times New Roman"/>
          <w:iCs/>
          <w:snapToGrid/>
          <w:sz w:val="24"/>
          <w:szCs w:val="24"/>
        </w:rPr>
        <w:t xml:space="preserve">Social and Human Services Assistants </w:t>
      </w:r>
      <w:r w:rsidR="0056310D">
        <w:rPr>
          <w:rFonts w:ascii="Times New Roman" w:hAnsi="Times New Roman"/>
          <w:iCs/>
          <w:snapToGrid/>
          <w:sz w:val="24"/>
          <w:szCs w:val="24"/>
        </w:rPr>
        <w:t>[</w:t>
      </w:r>
      <w:r w:rsidRPr="0056310D" w:rsidR="00ED18FC">
        <w:rPr>
          <w:rFonts w:ascii="Times New Roman" w:hAnsi="Times New Roman"/>
          <w:iCs/>
          <w:snapToGrid/>
          <w:sz w:val="24"/>
          <w:szCs w:val="24"/>
        </w:rPr>
        <w:t>21-10</w:t>
      </w:r>
      <w:r w:rsidRPr="0056310D" w:rsidR="00B45086">
        <w:rPr>
          <w:rFonts w:ascii="Times New Roman" w:hAnsi="Times New Roman"/>
          <w:iCs/>
          <w:snapToGrid/>
          <w:sz w:val="24"/>
          <w:szCs w:val="24"/>
        </w:rPr>
        <w:t>21</w:t>
      </w:r>
      <w:r w:rsidR="0056310D">
        <w:rPr>
          <w:rFonts w:ascii="Times New Roman" w:hAnsi="Times New Roman"/>
          <w:iCs/>
          <w:snapToGrid/>
          <w:sz w:val="24"/>
          <w:szCs w:val="24"/>
        </w:rPr>
        <w:t>]</w:t>
      </w:r>
      <w:r w:rsidRPr="00B45086" w:rsidR="00ED18FC">
        <w:rPr>
          <w:rFonts w:ascii="Times New Roman" w:hAnsi="Times New Roman"/>
          <w:iCs/>
          <w:snapToGrid/>
          <w:sz w:val="24"/>
          <w:szCs w:val="24"/>
        </w:rPr>
        <w:t xml:space="preserve"> and wage data from </w:t>
      </w:r>
      <w:r w:rsidRPr="0056310D" w:rsidR="00ED18FC">
        <w:rPr>
          <w:rFonts w:ascii="Times New Roman" w:hAnsi="Times New Roman"/>
          <w:iCs/>
          <w:snapToGrid/>
          <w:sz w:val="24"/>
          <w:szCs w:val="24"/>
        </w:rPr>
        <w:t>May 20</w:t>
      </w:r>
      <w:r w:rsidRPr="00B45086" w:rsidR="00ED18FC">
        <w:rPr>
          <w:rFonts w:ascii="Times New Roman" w:hAnsi="Times New Roman"/>
          <w:iCs/>
          <w:snapToGrid/>
          <w:sz w:val="24"/>
          <w:szCs w:val="24"/>
        </w:rPr>
        <w:t xml:space="preserve">23, totaling </w:t>
      </w:r>
      <w:r w:rsidRPr="0056310D" w:rsidR="00ED18FC">
        <w:rPr>
          <w:rFonts w:ascii="Times New Roman" w:hAnsi="Times New Roman"/>
          <w:iCs/>
          <w:snapToGrid/>
          <w:sz w:val="24"/>
          <w:szCs w:val="24"/>
        </w:rPr>
        <w:t>$</w:t>
      </w:r>
      <w:r w:rsidRPr="0056310D" w:rsidR="00B45086">
        <w:rPr>
          <w:rFonts w:ascii="Times New Roman" w:hAnsi="Times New Roman"/>
          <w:iCs/>
          <w:snapToGrid/>
          <w:sz w:val="24"/>
          <w:szCs w:val="24"/>
        </w:rPr>
        <w:t>25.93</w:t>
      </w:r>
      <w:r w:rsidRPr="0056310D" w:rsidR="00ED18FC">
        <w:rPr>
          <w:rFonts w:ascii="Times New Roman" w:hAnsi="Times New Roman"/>
          <w:iCs/>
          <w:snapToGrid/>
          <w:sz w:val="24"/>
          <w:szCs w:val="24"/>
        </w:rPr>
        <w:t xml:space="preserve"> per hour.</w:t>
      </w:r>
    </w:p>
    <w:p w:rsidR="00ED18FC" w:rsidRPr="00B45086" w:rsidP="00790945" w14:paraId="7BF2A1A6" w14:textId="77777777">
      <w:pPr>
        <w:rPr>
          <w:rFonts w:ascii="Times New Roman" w:hAnsi="Times New Roman"/>
          <w:iCs/>
          <w:snapToGrid/>
          <w:sz w:val="24"/>
          <w:szCs w:val="24"/>
        </w:rPr>
      </w:pPr>
    </w:p>
    <w:p w:rsidR="007412BF" w:rsidRPr="00790945" w:rsidP="00790945" w14:paraId="021A90FE" w14:textId="2E90F3B4">
      <w:pPr>
        <w:rPr>
          <w:rFonts w:ascii="Times New Roman" w:hAnsi="Times New Roman"/>
          <w:iCs/>
          <w:sz w:val="24"/>
          <w:szCs w:val="24"/>
        </w:rPr>
      </w:pPr>
      <w:r w:rsidRPr="00B45086">
        <w:rPr>
          <w:rFonts w:ascii="Times New Roman" w:hAnsi="Times New Roman"/>
          <w:iCs/>
          <w:spacing w:val="-3"/>
          <w:sz w:val="24"/>
          <w:szCs w:val="24"/>
        </w:rPr>
        <w:t>The increase in the total annualized costs from the previous approval is due to a slight increase in the hourly wage rate estimate derived from the most current Bureau of Labor Statistics figures</w:t>
      </w:r>
      <w:r w:rsidRPr="00B45086" w:rsidR="00333A1B">
        <w:rPr>
          <w:rFonts w:ascii="Times New Roman" w:hAnsi="Times New Roman"/>
          <w:iCs/>
          <w:spacing w:val="-3"/>
          <w:sz w:val="24"/>
          <w:szCs w:val="24"/>
        </w:rPr>
        <w:t xml:space="preserve">. </w:t>
      </w:r>
      <w:r w:rsidRPr="00B45086">
        <w:rPr>
          <w:rFonts w:ascii="Times New Roman" w:hAnsi="Times New Roman"/>
          <w:iCs/>
          <w:sz w:val="24"/>
          <w:szCs w:val="24"/>
        </w:rPr>
        <w:t xml:space="preserve">To account for fringe benefits and overhead, </w:t>
      </w:r>
      <w:r w:rsidR="004E5014">
        <w:rPr>
          <w:rFonts w:ascii="Times New Roman" w:hAnsi="Times New Roman"/>
          <w:iCs/>
          <w:sz w:val="24"/>
          <w:szCs w:val="24"/>
        </w:rPr>
        <w:t>OCSE</w:t>
      </w:r>
      <w:r w:rsidRPr="00B45086">
        <w:rPr>
          <w:rFonts w:ascii="Times New Roman" w:hAnsi="Times New Roman"/>
          <w:iCs/>
          <w:sz w:val="24"/>
          <w:szCs w:val="24"/>
        </w:rPr>
        <w:t xml:space="preserve"> multiplied the hourly rate by two, totaling </w:t>
      </w:r>
      <w:r w:rsidRPr="0056310D">
        <w:rPr>
          <w:rFonts w:ascii="Times New Roman" w:hAnsi="Times New Roman"/>
          <w:iCs/>
          <w:sz w:val="24"/>
          <w:szCs w:val="24"/>
        </w:rPr>
        <w:t>$</w:t>
      </w:r>
      <w:r w:rsidRPr="00B45086" w:rsidR="00B45086">
        <w:rPr>
          <w:rFonts w:ascii="Times New Roman" w:hAnsi="Times New Roman"/>
          <w:iCs/>
          <w:sz w:val="24"/>
          <w:szCs w:val="24"/>
        </w:rPr>
        <w:t>51.86</w:t>
      </w:r>
      <w:r w:rsidRPr="00B45086">
        <w:rPr>
          <w:rFonts w:ascii="Times New Roman" w:hAnsi="Times New Roman"/>
          <w:iCs/>
          <w:sz w:val="24"/>
          <w:szCs w:val="24"/>
        </w:rPr>
        <w:t xml:space="preserve">. </w:t>
      </w:r>
      <w:r w:rsidRPr="0056310D">
        <w:rPr>
          <w:rFonts w:ascii="Times New Roman" w:hAnsi="Times New Roman"/>
          <w:iCs/>
          <w:spacing w:val="-3"/>
          <w:sz w:val="24"/>
          <w:szCs w:val="24"/>
        </w:rPr>
        <w:t>(</w:t>
      </w:r>
      <w:hyperlink r:id="rId11" w:history="1">
        <w:r w:rsidRPr="00B45086" w:rsidR="00B45086">
          <w:rPr>
            <w:rStyle w:val="Hyperlink"/>
            <w:rFonts w:ascii="Times New Roman" w:hAnsi="Times New Roman"/>
            <w:iCs/>
            <w:spacing w:val="-3"/>
            <w:sz w:val="24"/>
            <w:szCs w:val="24"/>
          </w:rPr>
          <w:t>https://www.bls.gov/oes/2023/may/oes211021.htm</w:t>
        </w:r>
      </w:hyperlink>
      <w:r w:rsidRPr="0056310D">
        <w:rPr>
          <w:rFonts w:ascii="Times New Roman" w:hAnsi="Times New Roman"/>
          <w:iCs/>
          <w:sz w:val="24"/>
          <w:szCs w:val="24"/>
        </w:rPr>
        <w:t>)</w:t>
      </w:r>
    </w:p>
    <w:p w:rsidR="007412BF" w:rsidP="00790945" w14:paraId="1F7D0B6D" w14:textId="77777777">
      <w:pPr>
        <w:widowControl/>
        <w:spacing w:after="60"/>
        <w:rPr>
          <w:rFonts w:ascii="Times New Roman" w:hAnsi="Times New Roman"/>
          <w:iCs/>
          <w:color w:val="000000"/>
          <w:sz w:val="24"/>
          <w:szCs w:val="24"/>
        </w:rPr>
      </w:pPr>
    </w:p>
    <w:tbl>
      <w:tblPr>
        <w:tblStyle w:val="TableGrid"/>
        <w:tblW w:w="0" w:type="auto"/>
        <w:tblLook w:val="04A0"/>
      </w:tblPr>
      <w:tblGrid>
        <w:gridCol w:w="1975"/>
        <w:gridCol w:w="1350"/>
        <w:gridCol w:w="1440"/>
        <w:gridCol w:w="1132"/>
        <w:gridCol w:w="916"/>
        <w:gridCol w:w="1243"/>
        <w:gridCol w:w="1294"/>
      </w:tblGrid>
      <w:tr w14:paraId="68242DD3" w14:textId="77777777" w:rsidTr="004E0DBE">
        <w:tblPrEx>
          <w:tblW w:w="0" w:type="auto"/>
          <w:tblLook w:val="04A0"/>
        </w:tblPrEx>
        <w:tc>
          <w:tcPr>
            <w:tcW w:w="1975" w:type="dxa"/>
            <w:shd w:val="clear" w:color="auto" w:fill="BFBFBF" w:themeFill="background1" w:themeFillShade="BF"/>
            <w:vAlign w:val="center"/>
          </w:tcPr>
          <w:p w:rsidR="007412BF" w:rsidRPr="004E0DBE" w:rsidP="00217B0C" w14:paraId="71CEAB30" w14:textId="317342CF">
            <w:pPr>
              <w:widowControl/>
              <w:spacing w:after="60"/>
              <w:jc w:val="center"/>
              <w:rPr>
                <w:rFonts w:ascii="Times New Roman" w:hAnsi="Times New Roman"/>
                <w:b/>
                <w:bCs/>
                <w:iCs/>
                <w:color w:val="000000"/>
              </w:rPr>
            </w:pPr>
            <w:r w:rsidRPr="004E0DBE">
              <w:rPr>
                <w:rFonts w:ascii="Times New Roman" w:hAnsi="Times New Roman"/>
                <w:b/>
                <w:bCs/>
              </w:rPr>
              <w:t>Information Collection Instrument</w:t>
            </w:r>
          </w:p>
        </w:tc>
        <w:tc>
          <w:tcPr>
            <w:tcW w:w="1350" w:type="dxa"/>
            <w:shd w:val="clear" w:color="auto" w:fill="BFBFBF" w:themeFill="background1" w:themeFillShade="BF"/>
            <w:vAlign w:val="center"/>
          </w:tcPr>
          <w:p w:rsidR="007412BF" w:rsidRPr="004E0DBE" w:rsidP="00217B0C" w14:paraId="208A3D9C" w14:textId="2DD6CBA1">
            <w:pPr>
              <w:widowControl/>
              <w:spacing w:after="60"/>
              <w:jc w:val="center"/>
              <w:rPr>
                <w:rFonts w:ascii="Times New Roman" w:hAnsi="Times New Roman"/>
                <w:b/>
                <w:bCs/>
                <w:iCs/>
                <w:color w:val="000000"/>
              </w:rPr>
            </w:pPr>
            <w:r w:rsidRPr="004E0DBE">
              <w:rPr>
                <w:rFonts w:ascii="Times New Roman" w:hAnsi="Times New Roman"/>
                <w:b/>
                <w:bCs/>
              </w:rPr>
              <w:t>Total Number of Respondents</w:t>
            </w:r>
          </w:p>
        </w:tc>
        <w:tc>
          <w:tcPr>
            <w:tcW w:w="1440" w:type="dxa"/>
            <w:shd w:val="clear" w:color="auto" w:fill="BFBFBF" w:themeFill="background1" w:themeFillShade="BF"/>
            <w:vAlign w:val="center"/>
          </w:tcPr>
          <w:p w:rsidR="007412BF" w:rsidRPr="004E0DBE" w:rsidP="00217B0C" w14:paraId="726A562C" w14:textId="244E9D75">
            <w:pPr>
              <w:widowControl/>
              <w:spacing w:after="60"/>
              <w:jc w:val="center"/>
              <w:rPr>
                <w:rFonts w:ascii="Times New Roman" w:hAnsi="Times New Roman"/>
                <w:b/>
                <w:bCs/>
                <w:iCs/>
                <w:color w:val="000000"/>
              </w:rPr>
            </w:pPr>
            <w:r w:rsidRPr="004E0DBE">
              <w:rPr>
                <w:rFonts w:ascii="Times New Roman" w:hAnsi="Times New Roman"/>
                <w:b/>
                <w:bCs/>
              </w:rPr>
              <w:t>Total Number of Responses per Respondent</w:t>
            </w:r>
          </w:p>
        </w:tc>
        <w:tc>
          <w:tcPr>
            <w:tcW w:w="1132" w:type="dxa"/>
            <w:shd w:val="clear" w:color="auto" w:fill="BFBFBF" w:themeFill="background1" w:themeFillShade="BF"/>
            <w:vAlign w:val="center"/>
          </w:tcPr>
          <w:p w:rsidR="007412BF" w:rsidRPr="004E0DBE" w:rsidP="00217B0C" w14:paraId="7478C147" w14:textId="76FB4D4B">
            <w:pPr>
              <w:widowControl/>
              <w:spacing w:after="60"/>
              <w:jc w:val="center"/>
              <w:rPr>
                <w:rFonts w:ascii="Times New Roman" w:hAnsi="Times New Roman"/>
                <w:b/>
                <w:bCs/>
                <w:iCs/>
                <w:color w:val="000000"/>
              </w:rPr>
            </w:pPr>
            <w:r w:rsidRPr="004E0DBE">
              <w:rPr>
                <w:rFonts w:ascii="Times New Roman" w:hAnsi="Times New Roman"/>
                <w:b/>
                <w:bCs/>
              </w:rPr>
              <w:t>Average Burden Hours per Response</w:t>
            </w:r>
          </w:p>
        </w:tc>
        <w:tc>
          <w:tcPr>
            <w:tcW w:w="916" w:type="dxa"/>
            <w:shd w:val="clear" w:color="auto" w:fill="BFBFBF" w:themeFill="background1" w:themeFillShade="BF"/>
            <w:vAlign w:val="center"/>
          </w:tcPr>
          <w:p w:rsidR="007412BF" w:rsidRPr="004E0DBE" w:rsidP="00217B0C" w14:paraId="579BC531" w14:textId="21D13481">
            <w:pPr>
              <w:widowControl/>
              <w:spacing w:after="60"/>
              <w:jc w:val="center"/>
              <w:rPr>
                <w:rFonts w:ascii="Times New Roman" w:hAnsi="Times New Roman"/>
                <w:b/>
                <w:bCs/>
                <w:iCs/>
                <w:color w:val="000000"/>
              </w:rPr>
            </w:pPr>
            <w:r w:rsidRPr="004E0DBE">
              <w:rPr>
                <w:rFonts w:ascii="Times New Roman" w:hAnsi="Times New Roman"/>
                <w:b/>
                <w:bCs/>
              </w:rPr>
              <w:t>Annual Burden Hours</w:t>
            </w:r>
          </w:p>
        </w:tc>
        <w:tc>
          <w:tcPr>
            <w:tcW w:w="1243" w:type="dxa"/>
            <w:shd w:val="clear" w:color="auto" w:fill="BFBFBF" w:themeFill="background1" w:themeFillShade="BF"/>
            <w:vAlign w:val="center"/>
          </w:tcPr>
          <w:p w:rsidR="007412BF" w:rsidRPr="004E0DBE" w:rsidP="00217B0C" w14:paraId="0DE8C125" w14:textId="71D7EEE2">
            <w:pPr>
              <w:widowControl/>
              <w:spacing w:after="60"/>
              <w:jc w:val="center"/>
              <w:rPr>
                <w:rFonts w:ascii="Times New Roman" w:hAnsi="Times New Roman"/>
                <w:b/>
                <w:bCs/>
                <w:iCs/>
                <w:color w:val="000000"/>
              </w:rPr>
            </w:pPr>
            <w:r w:rsidRPr="004E0DBE">
              <w:rPr>
                <w:rFonts w:ascii="Times New Roman" w:hAnsi="Times New Roman"/>
                <w:b/>
                <w:bCs/>
              </w:rPr>
              <w:t>Average Hourly Wage</w:t>
            </w:r>
          </w:p>
        </w:tc>
        <w:tc>
          <w:tcPr>
            <w:tcW w:w="1294" w:type="dxa"/>
            <w:shd w:val="clear" w:color="auto" w:fill="BFBFBF" w:themeFill="background1" w:themeFillShade="BF"/>
            <w:vAlign w:val="center"/>
          </w:tcPr>
          <w:p w:rsidR="007412BF" w:rsidRPr="004E0DBE" w:rsidP="00217B0C" w14:paraId="354661D6" w14:textId="03F452E2">
            <w:pPr>
              <w:widowControl/>
              <w:spacing w:after="60"/>
              <w:jc w:val="center"/>
              <w:rPr>
                <w:rFonts w:ascii="Times New Roman" w:hAnsi="Times New Roman"/>
                <w:b/>
                <w:bCs/>
                <w:iCs/>
                <w:color w:val="000000"/>
              </w:rPr>
            </w:pPr>
            <w:r w:rsidRPr="004E0DBE">
              <w:rPr>
                <w:rFonts w:ascii="Times New Roman" w:hAnsi="Times New Roman"/>
                <w:b/>
                <w:bCs/>
              </w:rPr>
              <w:t>Total Annual Cost</w:t>
            </w:r>
          </w:p>
        </w:tc>
      </w:tr>
      <w:tr w14:paraId="4286282F" w14:textId="77777777" w:rsidTr="004E0DBE">
        <w:tblPrEx>
          <w:tblW w:w="0" w:type="auto"/>
          <w:tblLook w:val="04A0"/>
        </w:tblPrEx>
        <w:tc>
          <w:tcPr>
            <w:tcW w:w="1975" w:type="dxa"/>
            <w:vAlign w:val="center"/>
          </w:tcPr>
          <w:p w:rsidR="007412BF" w:rsidRPr="004E0DBE" w:rsidP="007412BF" w14:paraId="4EFEE4BF" w14:textId="4F1C6877">
            <w:pPr>
              <w:widowControl/>
              <w:spacing w:after="60"/>
              <w:rPr>
                <w:rFonts w:ascii="Times New Roman" w:hAnsi="Times New Roman"/>
                <w:iCs/>
                <w:color w:val="000000"/>
              </w:rPr>
            </w:pPr>
            <w:r w:rsidRPr="004E0DBE">
              <w:rPr>
                <w:rFonts w:ascii="Times New Roman" w:hAnsi="Times New Roman"/>
              </w:rPr>
              <w:t>Input Record</w:t>
            </w:r>
          </w:p>
        </w:tc>
        <w:tc>
          <w:tcPr>
            <w:tcW w:w="1350" w:type="dxa"/>
            <w:vAlign w:val="center"/>
          </w:tcPr>
          <w:p w:rsidR="007412BF" w:rsidRPr="004E0DBE" w:rsidP="00217B0C" w14:paraId="239A5F36" w14:textId="0FE07832">
            <w:pPr>
              <w:widowControl/>
              <w:spacing w:after="60"/>
              <w:jc w:val="center"/>
              <w:rPr>
                <w:rFonts w:ascii="Times New Roman" w:hAnsi="Times New Roman"/>
                <w:iCs/>
                <w:color w:val="000000"/>
              </w:rPr>
            </w:pPr>
            <w:r w:rsidRPr="004E0DBE">
              <w:rPr>
                <w:rFonts w:ascii="Times New Roman" w:hAnsi="Times New Roman"/>
              </w:rPr>
              <w:t>54</w:t>
            </w:r>
          </w:p>
        </w:tc>
        <w:tc>
          <w:tcPr>
            <w:tcW w:w="1440" w:type="dxa"/>
            <w:vAlign w:val="center"/>
          </w:tcPr>
          <w:p w:rsidR="007412BF" w:rsidRPr="004E0DBE" w:rsidP="00217B0C" w14:paraId="74435CB3" w14:textId="316FDD46">
            <w:pPr>
              <w:widowControl/>
              <w:spacing w:after="60"/>
              <w:jc w:val="center"/>
              <w:rPr>
                <w:rFonts w:ascii="Times New Roman" w:hAnsi="Times New Roman"/>
                <w:iCs/>
                <w:color w:val="000000"/>
              </w:rPr>
            </w:pPr>
            <w:r w:rsidRPr="004E0DBE">
              <w:rPr>
                <w:rFonts w:ascii="Times New Roman" w:hAnsi="Times New Roman"/>
              </w:rPr>
              <w:t>52</w:t>
            </w:r>
          </w:p>
        </w:tc>
        <w:tc>
          <w:tcPr>
            <w:tcW w:w="1132" w:type="dxa"/>
            <w:vAlign w:val="center"/>
          </w:tcPr>
          <w:p w:rsidR="007412BF" w:rsidRPr="004E0DBE" w:rsidP="00217B0C" w14:paraId="5748472C" w14:textId="2B88885E">
            <w:pPr>
              <w:widowControl/>
              <w:spacing w:after="60"/>
              <w:jc w:val="center"/>
              <w:rPr>
                <w:rFonts w:ascii="Times New Roman" w:hAnsi="Times New Roman"/>
                <w:iCs/>
                <w:color w:val="000000"/>
              </w:rPr>
            </w:pPr>
            <w:r w:rsidRPr="004E0DBE">
              <w:rPr>
                <w:rFonts w:ascii="Times New Roman" w:hAnsi="Times New Roman"/>
              </w:rPr>
              <w:t>.3</w:t>
            </w:r>
          </w:p>
        </w:tc>
        <w:tc>
          <w:tcPr>
            <w:tcW w:w="916" w:type="dxa"/>
            <w:vAlign w:val="center"/>
          </w:tcPr>
          <w:p w:rsidR="007412BF" w:rsidRPr="004E0DBE" w:rsidP="00217B0C" w14:paraId="0ADF3E7A" w14:textId="2FE451FF">
            <w:pPr>
              <w:widowControl/>
              <w:spacing w:after="60"/>
              <w:jc w:val="center"/>
              <w:rPr>
                <w:rFonts w:ascii="Times New Roman" w:hAnsi="Times New Roman"/>
                <w:iCs/>
                <w:color w:val="000000"/>
              </w:rPr>
            </w:pPr>
            <w:r w:rsidRPr="004E0DBE">
              <w:rPr>
                <w:rFonts w:ascii="Times New Roman" w:hAnsi="Times New Roman"/>
              </w:rPr>
              <w:t>842.40</w:t>
            </w:r>
          </w:p>
        </w:tc>
        <w:tc>
          <w:tcPr>
            <w:tcW w:w="1243" w:type="dxa"/>
            <w:vAlign w:val="center"/>
          </w:tcPr>
          <w:p w:rsidR="007412BF" w:rsidRPr="004E0DBE" w:rsidP="00217B0C" w14:paraId="316C797B" w14:textId="652A60ED">
            <w:pPr>
              <w:widowControl/>
              <w:spacing w:after="60"/>
              <w:jc w:val="center"/>
              <w:rPr>
                <w:rFonts w:ascii="Times New Roman" w:hAnsi="Times New Roman"/>
                <w:iCs/>
                <w:color w:val="000000"/>
              </w:rPr>
            </w:pPr>
            <w:r w:rsidRPr="004E0DBE">
              <w:rPr>
                <w:rFonts w:ascii="Times New Roman" w:hAnsi="Times New Roman"/>
                <w:bCs/>
              </w:rPr>
              <w:t>$51.86</w:t>
            </w:r>
          </w:p>
        </w:tc>
        <w:tc>
          <w:tcPr>
            <w:tcW w:w="1294" w:type="dxa"/>
            <w:vAlign w:val="center"/>
          </w:tcPr>
          <w:p w:rsidR="007412BF" w:rsidRPr="004E0DBE" w:rsidP="00217B0C" w14:paraId="297D2F23" w14:textId="25D55444">
            <w:pPr>
              <w:widowControl/>
              <w:spacing w:after="60"/>
              <w:jc w:val="center"/>
              <w:rPr>
                <w:rFonts w:ascii="Times New Roman" w:hAnsi="Times New Roman"/>
                <w:iCs/>
                <w:color w:val="000000"/>
              </w:rPr>
            </w:pPr>
            <w:r w:rsidRPr="004E0DBE">
              <w:rPr>
                <w:rFonts w:ascii="Times New Roman" w:hAnsi="Times New Roman"/>
                <w:bCs/>
              </w:rPr>
              <w:t>$43,686.86</w:t>
            </w:r>
          </w:p>
        </w:tc>
      </w:tr>
      <w:tr w14:paraId="7F061246" w14:textId="77777777" w:rsidTr="004E0DBE">
        <w:tblPrEx>
          <w:tblW w:w="0" w:type="auto"/>
          <w:tblLook w:val="04A0"/>
        </w:tblPrEx>
        <w:tc>
          <w:tcPr>
            <w:tcW w:w="1975" w:type="dxa"/>
            <w:vAlign w:val="center"/>
          </w:tcPr>
          <w:p w:rsidR="007412BF" w:rsidRPr="004E0DBE" w:rsidP="007412BF" w14:paraId="2FC05E14" w14:textId="040E8B53">
            <w:pPr>
              <w:widowControl/>
              <w:spacing w:after="60"/>
              <w:rPr>
                <w:rFonts w:ascii="Times New Roman" w:hAnsi="Times New Roman"/>
                <w:iCs/>
                <w:color w:val="000000"/>
              </w:rPr>
            </w:pPr>
            <w:r w:rsidRPr="004E0DBE">
              <w:rPr>
                <w:rFonts w:ascii="Times New Roman" w:hAnsi="Times New Roman"/>
              </w:rPr>
              <w:t>Output Record</w:t>
            </w:r>
          </w:p>
        </w:tc>
        <w:tc>
          <w:tcPr>
            <w:tcW w:w="1350" w:type="dxa"/>
            <w:vAlign w:val="center"/>
          </w:tcPr>
          <w:p w:rsidR="007412BF" w:rsidRPr="004E0DBE" w:rsidP="00217B0C" w14:paraId="01E5F84A" w14:textId="3D03A1BB">
            <w:pPr>
              <w:widowControl/>
              <w:spacing w:after="60"/>
              <w:jc w:val="center"/>
              <w:rPr>
                <w:rFonts w:ascii="Times New Roman" w:hAnsi="Times New Roman"/>
                <w:iCs/>
                <w:color w:val="000000"/>
              </w:rPr>
            </w:pPr>
            <w:r w:rsidRPr="004E0DBE">
              <w:rPr>
                <w:rFonts w:ascii="Times New Roman" w:hAnsi="Times New Roman"/>
              </w:rPr>
              <w:t>54</w:t>
            </w:r>
          </w:p>
        </w:tc>
        <w:tc>
          <w:tcPr>
            <w:tcW w:w="1440" w:type="dxa"/>
            <w:vAlign w:val="center"/>
          </w:tcPr>
          <w:p w:rsidR="007412BF" w:rsidRPr="004E0DBE" w:rsidP="00217B0C" w14:paraId="6E72EC3F" w14:textId="4F604DB6">
            <w:pPr>
              <w:widowControl/>
              <w:spacing w:after="60"/>
              <w:jc w:val="center"/>
              <w:rPr>
                <w:rFonts w:ascii="Times New Roman" w:hAnsi="Times New Roman"/>
                <w:iCs/>
                <w:color w:val="000000"/>
              </w:rPr>
            </w:pPr>
            <w:r w:rsidRPr="004E0DBE">
              <w:rPr>
                <w:rFonts w:ascii="Times New Roman" w:hAnsi="Times New Roman"/>
              </w:rPr>
              <w:t>52</w:t>
            </w:r>
          </w:p>
        </w:tc>
        <w:tc>
          <w:tcPr>
            <w:tcW w:w="1132" w:type="dxa"/>
            <w:vAlign w:val="center"/>
          </w:tcPr>
          <w:p w:rsidR="007412BF" w:rsidRPr="004E0DBE" w:rsidP="00217B0C" w14:paraId="49DE2406" w14:textId="3C922399">
            <w:pPr>
              <w:widowControl/>
              <w:spacing w:after="60"/>
              <w:jc w:val="center"/>
              <w:rPr>
                <w:rFonts w:ascii="Times New Roman" w:hAnsi="Times New Roman"/>
                <w:iCs/>
                <w:color w:val="000000"/>
              </w:rPr>
            </w:pPr>
            <w:r w:rsidRPr="004E0DBE">
              <w:rPr>
                <w:rFonts w:ascii="Times New Roman" w:hAnsi="Times New Roman"/>
              </w:rPr>
              <w:t>.46</w:t>
            </w:r>
          </w:p>
        </w:tc>
        <w:tc>
          <w:tcPr>
            <w:tcW w:w="916" w:type="dxa"/>
            <w:vAlign w:val="center"/>
          </w:tcPr>
          <w:p w:rsidR="007412BF" w:rsidRPr="004E0DBE" w:rsidP="00217B0C" w14:paraId="6A18E3C0" w14:textId="4D6C6E50">
            <w:pPr>
              <w:widowControl/>
              <w:spacing w:after="60"/>
              <w:jc w:val="center"/>
              <w:rPr>
                <w:rFonts w:ascii="Times New Roman" w:hAnsi="Times New Roman"/>
                <w:iCs/>
                <w:color w:val="000000"/>
              </w:rPr>
            </w:pPr>
            <w:r w:rsidRPr="004E0DBE">
              <w:rPr>
                <w:rFonts w:ascii="Times New Roman" w:hAnsi="Times New Roman"/>
              </w:rPr>
              <w:t>1,291.68</w:t>
            </w:r>
          </w:p>
        </w:tc>
        <w:tc>
          <w:tcPr>
            <w:tcW w:w="1243" w:type="dxa"/>
            <w:vAlign w:val="center"/>
          </w:tcPr>
          <w:p w:rsidR="007412BF" w:rsidRPr="004E0DBE" w:rsidP="00217B0C" w14:paraId="57E63A54" w14:textId="53D0C2B6">
            <w:pPr>
              <w:widowControl/>
              <w:spacing w:after="60"/>
              <w:jc w:val="center"/>
              <w:rPr>
                <w:rFonts w:ascii="Times New Roman" w:hAnsi="Times New Roman"/>
                <w:iCs/>
                <w:color w:val="000000"/>
              </w:rPr>
            </w:pPr>
            <w:r w:rsidRPr="004E0DBE">
              <w:rPr>
                <w:rFonts w:ascii="Times New Roman" w:hAnsi="Times New Roman"/>
                <w:bCs/>
              </w:rPr>
              <w:t>$51.86</w:t>
            </w:r>
          </w:p>
        </w:tc>
        <w:tc>
          <w:tcPr>
            <w:tcW w:w="1294" w:type="dxa"/>
            <w:vAlign w:val="center"/>
          </w:tcPr>
          <w:p w:rsidR="007412BF" w:rsidRPr="004E0DBE" w:rsidP="00217B0C" w14:paraId="365892D7" w14:textId="0ACA9D2F">
            <w:pPr>
              <w:widowControl/>
              <w:spacing w:after="60"/>
              <w:jc w:val="center"/>
              <w:rPr>
                <w:rFonts w:ascii="Times New Roman" w:hAnsi="Times New Roman"/>
                <w:iCs/>
                <w:color w:val="000000"/>
              </w:rPr>
            </w:pPr>
            <w:r w:rsidRPr="004E0DBE">
              <w:rPr>
                <w:rFonts w:ascii="Times New Roman" w:hAnsi="Times New Roman"/>
                <w:bCs/>
              </w:rPr>
              <w:t>$66,986.52</w:t>
            </w:r>
          </w:p>
        </w:tc>
      </w:tr>
      <w:tr w14:paraId="31E05BBA" w14:textId="77777777" w:rsidTr="004E0DBE">
        <w:tblPrEx>
          <w:tblW w:w="0" w:type="auto"/>
          <w:tblLook w:val="04A0"/>
        </w:tblPrEx>
        <w:tc>
          <w:tcPr>
            <w:tcW w:w="1975" w:type="dxa"/>
            <w:vAlign w:val="center"/>
          </w:tcPr>
          <w:p w:rsidR="007412BF" w:rsidRPr="004E0DBE" w:rsidP="007412BF" w14:paraId="26F81545" w14:textId="19FCB81E">
            <w:pPr>
              <w:widowControl/>
              <w:spacing w:after="60"/>
              <w:rPr>
                <w:rFonts w:ascii="Times New Roman" w:hAnsi="Times New Roman"/>
                <w:iCs/>
                <w:color w:val="000000"/>
              </w:rPr>
            </w:pPr>
            <w:r w:rsidRPr="004E0DBE">
              <w:rPr>
                <w:rFonts w:ascii="Times New Roman" w:hAnsi="Times New Roman"/>
              </w:rPr>
              <w:t>Payment File</w:t>
            </w:r>
          </w:p>
        </w:tc>
        <w:tc>
          <w:tcPr>
            <w:tcW w:w="1350" w:type="dxa"/>
            <w:vAlign w:val="center"/>
          </w:tcPr>
          <w:p w:rsidR="007412BF" w:rsidRPr="004E0DBE" w:rsidP="00217B0C" w14:paraId="1654CC10" w14:textId="0F30188A">
            <w:pPr>
              <w:widowControl/>
              <w:spacing w:after="60"/>
              <w:jc w:val="center"/>
              <w:rPr>
                <w:rFonts w:ascii="Times New Roman" w:hAnsi="Times New Roman"/>
                <w:iCs/>
                <w:color w:val="000000"/>
              </w:rPr>
            </w:pPr>
            <w:r w:rsidRPr="004E0DBE">
              <w:rPr>
                <w:rFonts w:ascii="Times New Roman" w:hAnsi="Times New Roman"/>
              </w:rPr>
              <w:t>54</w:t>
            </w:r>
          </w:p>
        </w:tc>
        <w:tc>
          <w:tcPr>
            <w:tcW w:w="1440" w:type="dxa"/>
            <w:vAlign w:val="center"/>
          </w:tcPr>
          <w:p w:rsidR="007412BF" w:rsidRPr="004E0DBE" w:rsidP="00217B0C" w14:paraId="4E254D0A" w14:textId="432A1E1B">
            <w:pPr>
              <w:widowControl/>
              <w:spacing w:after="60"/>
              <w:jc w:val="center"/>
              <w:rPr>
                <w:rFonts w:ascii="Times New Roman" w:hAnsi="Times New Roman"/>
                <w:iCs/>
                <w:color w:val="000000"/>
              </w:rPr>
            </w:pPr>
            <w:r w:rsidRPr="004E0DBE">
              <w:rPr>
                <w:rFonts w:ascii="Times New Roman" w:hAnsi="Times New Roman"/>
              </w:rPr>
              <w:t>52</w:t>
            </w:r>
          </w:p>
        </w:tc>
        <w:tc>
          <w:tcPr>
            <w:tcW w:w="1132" w:type="dxa"/>
            <w:vAlign w:val="center"/>
          </w:tcPr>
          <w:p w:rsidR="007412BF" w:rsidRPr="004E0DBE" w:rsidP="00217B0C" w14:paraId="08096090" w14:textId="41D1BF96">
            <w:pPr>
              <w:widowControl/>
              <w:spacing w:after="60"/>
              <w:jc w:val="center"/>
              <w:rPr>
                <w:rFonts w:ascii="Times New Roman" w:hAnsi="Times New Roman"/>
                <w:iCs/>
                <w:color w:val="000000"/>
              </w:rPr>
            </w:pPr>
            <w:r w:rsidRPr="004E0DBE">
              <w:rPr>
                <w:rFonts w:ascii="Times New Roman" w:hAnsi="Times New Roman"/>
              </w:rPr>
              <w:t>.14</w:t>
            </w:r>
          </w:p>
        </w:tc>
        <w:tc>
          <w:tcPr>
            <w:tcW w:w="916" w:type="dxa"/>
            <w:vAlign w:val="center"/>
          </w:tcPr>
          <w:p w:rsidR="007412BF" w:rsidRPr="004E0DBE" w:rsidP="00217B0C" w14:paraId="6ACA2550" w14:textId="26AFA5CD">
            <w:pPr>
              <w:widowControl/>
              <w:spacing w:after="60"/>
              <w:jc w:val="center"/>
              <w:rPr>
                <w:rFonts w:ascii="Times New Roman" w:hAnsi="Times New Roman"/>
                <w:iCs/>
                <w:color w:val="000000"/>
              </w:rPr>
            </w:pPr>
            <w:r w:rsidRPr="004E0DBE">
              <w:rPr>
                <w:rFonts w:ascii="Times New Roman" w:hAnsi="Times New Roman"/>
              </w:rPr>
              <w:t>393.12</w:t>
            </w:r>
          </w:p>
        </w:tc>
        <w:tc>
          <w:tcPr>
            <w:tcW w:w="1243" w:type="dxa"/>
            <w:vAlign w:val="center"/>
          </w:tcPr>
          <w:p w:rsidR="007412BF" w:rsidRPr="004E0DBE" w:rsidP="00217B0C" w14:paraId="68066652" w14:textId="3B7867D0">
            <w:pPr>
              <w:widowControl/>
              <w:spacing w:after="60"/>
              <w:jc w:val="center"/>
              <w:rPr>
                <w:rFonts w:ascii="Times New Roman" w:hAnsi="Times New Roman"/>
                <w:iCs/>
                <w:color w:val="000000"/>
              </w:rPr>
            </w:pPr>
            <w:r w:rsidRPr="004E0DBE">
              <w:rPr>
                <w:rFonts w:ascii="Times New Roman" w:hAnsi="Times New Roman"/>
                <w:bCs/>
              </w:rPr>
              <w:t>$51.86</w:t>
            </w:r>
          </w:p>
        </w:tc>
        <w:tc>
          <w:tcPr>
            <w:tcW w:w="1294" w:type="dxa"/>
            <w:vAlign w:val="center"/>
          </w:tcPr>
          <w:p w:rsidR="007412BF" w:rsidRPr="004E0DBE" w:rsidP="00217B0C" w14:paraId="58904628" w14:textId="15337533">
            <w:pPr>
              <w:widowControl/>
              <w:spacing w:after="60"/>
              <w:jc w:val="center"/>
              <w:rPr>
                <w:rFonts w:ascii="Times New Roman" w:hAnsi="Times New Roman"/>
                <w:iCs/>
                <w:color w:val="000000"/>
              </w:rPr>
            </w:pPr>
            <w:r w:rsidRPr="004E0DBE">
              <w:rPr>
                <w:rFonts w:ascii="Times New Roman" w:hAnsi="Times New Roman"/>
                <w:bCs/>
              </w:rPr>
              <w:t>$20,387.20</w:t>
            </w:r>
          </w:p>
        </w:tc>
      </w:tr>
      <w:tr w14:paraId="1EEA028E" w14:textId="77777777" w:rsidTr="004E0DBE">
        <w:tblPrEx>
          <w:tblW w:w="0" w:type="auto"/>
          <w:tblLook w:val="04A0"/>
        </w:tblPrEx>
        <w:tc>
          <w:tcPr>
            <w:tcW w:w="1975" w:type="dxa"/>
            <w:vAlign w:val="center"/>
          </w:tcPr>
          <w:p w:rsidR="007412BF" w:rsidRPr="004E0DBE" w:rsidP="007412BF" w14:paraId="072BB754" w14:textId="7223E8CF">
            <w:pPr>
              <w:widowControl/>
              <w:spacing w:after="60"/>
              <w:rPr>
                <w:rFonts w:ascii="Times New Roman" w:hAnsi="Times New Roman"/>
                <w:iCs/>
                <w:color w:val="000000"/>
              </w:rPr>
            </w:pPr>
            <w:r w:rsidRPr="004E0DBE">
              <w:rPr>
                <w:rFonts w:ascii="Times New Roman" w:hAnsi="Times New Roman"/>
              </w:rPr>
              <w:t>Certification Letter</w:t>
            </w:r>
          </w:p>
        </w:tc>
        <w:tc>
          <w:tcPr>
            <w:tcW w:w="1350" w:type="dxa"/>
            <w:vAlign w:val="center"/>
          </w:tcPr>
          <w:p w:rsidR="007412BF" w:rsidRPr="004E0DBE" w:rsidP="00217B0C" w14:paraId="3324D34E" w14:textId="66A751BF">
            <w:pPr>
              <w:widowControl/>
              <w:spacing w:after="60"/>
              <w:jc w:val="center"/>
              <w:rPr>
                <w:rFonts w:ascii="Times New Roman" w:hAnsi="Times New Roman"/>
                <w:iCs/>
                <w:color w:val="000000"/>
              </w:rPr>
            </w:pPr>
            <w:r w:rsidRPr="004E0DBE">
              <w:rPr>
                <w:rFonts w:ascii="Times New Roman" w:hAnsi="Times New Roman"/>
              </w:rPr>
              <w:t>54</w:t>
            </w:r>
          </w:p>
        </w:tc>
        <w:tc>
          <w:tcPr>
            <w:tcW w:w="1440" w:type="dxa"/>
            <w:vAlign w:val="center"/>
          </w:tcPr>
          <w:p w:rsidR="007412BF" w:rsidRPr="004E0DBE" w:rsidP="00217B0C" w14:paraId="26CB1D3F" w14:textId="3BF7F2AA">
            <w:pPr>
              <w:widowControl/>
              <w:spacing w:after="60"/>
              <w:jc w:val="center"/>
              <w:rPr>
                <w:rFonts w:ascii="Times New Roman" w:hAnsi="Times New Roman"/>
                <w:iCs/>
                <w:color w:val="000000"/>
              </w:rPr>
            </w:pPr>
            <w:r w:rsidRPr="004E0DBE">
              <w:rPr>
                <w:rFonts w:ascii="Times New Roman" w:hAnsi="Times New Roman"/>
              </w:rPr>
              <w:t>1</w:t>
            </w:r>
          </w:p>
        </w:tc>
        <w:tc>
          <w:tcPr>
            <w:tcW w:w="1132" w:type="dxa"/>
            <w:vAlign w:val="center"/>
          </w:tcPr>
          <w:p w:rsidR="007412BF" w:rsidRPr="004E0DBE" w:rsidP="00217B0C" w14:paraId="592DBF6B" w14:textId="32253B46">
            <w:pPr>
              <w:widowControl/>
              <w:spacing w:after="60"/>
              <w:jc w:val="center"/>
              <w:rPr>
                <w:rFonts w:ascii="Times New Roman" w:hAnsi="Times New Roman"/>
                <w:iCs/>
                <w:color w:val="000000"/>
              </w:rPr>
            </w:pPr>
            <w:r w:rsidRPr="004E0DBE">
              <w:rPr>
                <w:rFonts w:ascii="Times New Roman" w:hAnsi="Times New Roman"/>
              </w:rPr>
              <w:t>.4</w:t>
            </w:r>
          </w:p>
        </w:tc>
        <w:tc>
          <w:tcPr>
            <w:tcW w:w="916" w:type="dxa"/>
            <w:vAlign w:val="center"/>
          </w:tcPr>
          <w:p w:rsidR="007412BF" w:rsidRPr="004E0DBE" w:rsidP="00217B0C" w14:paraId="4B155B4A" w14:textId="595FCC43">
            <w:pPr>
              <w:widowControl/>
              <w:spacing w:after="60"/>
              <w:jc w:val="center"/>
              <w:rPr>
                <w:rFonts w:ascii="Times New Roman" w:hAnsi="Times New Roman"/>
                <w:iCs/>
                <w:color w:val="000000"/>
              </w:rPr>
            </w:pPr>
            <w:r w:rsidRPr="004E0DBE">
              <w:rPr>
                <w:rFonts w:ascii="Times New Roman" w:hAnsi="Times New Roman"/>
              </w:rPr>
              <w:t>21.60</w:t>
            </w:r>
          </w:p>
        </w:tc>
        <w:tc>
          <w:tcPr>
            <w:tcW w:w="1243" w:type="dxa"/>
            <w:vAlign w:val="center"/>
          </w:tcPr>
          <w:p w:rsidR="007412BF" w:rsidRPr="004E0DBE" w:rsidP="00217B0C" w14:paraId="0D5C038C" w14:textId="4B2C0C64">
            <w:pPr>
              <w:widowControl/>
              <w:spacing w:after="60"/>
              <w:jc w:val="center"/>
              <w:rPr>
                <w:rFonts w:ascii="Times New Roman" w:hAnsi="Times New Roman"/>
                <w:iCs/>
                <w:color w:val="000000"/>
              </w:rPr>
            </w:pPr>
            <w:r w:rsidRPr="004E0DBE">
              <w:rPr>
                <w:rFonts w:ascii="Times New Roman" w:hAnsi="Times New Roman"/>
                <w:bCs/>
              </w:rPr>
              <w:t>$51.86</w:t>
            </w:r>
          </w:p>
        </w:tc>
        <w:tc>
          <w:tcPr>
            <w:tcW w:w="1294" w:type="dxa"/>
            <w:vAlign w:val="center"/>
          </w:tcPr>
          <w:p w:rsidR="007412BF" w:rsidRPr="004E0DBE" w:rsidP="00217B0C" w14:paraId="1E00C749" w14:textId="73E4414D">
            <w:pPr>
              <w:widowControl/>
              <w:spacing w:after="60"/>
              <w:jc w:val="center"/>
              <w:rPr>
                <w:rFonts w:ascii="Times New Roman" w:hAnsi="Times New Roman"/>
                <w:iCs/>
                <w:color w:val="000000"/>
              </w:rPr>
            </w:pPr>
            <w:r w:rsidRPr="004E0DBE">
              <w:rPr>
                <w:rFonts w:ascii="Times New Roman" w:hAnsi="Times New Roman"/>
                <w:bCs/>
              </w:rPr>
              <w:t>$1,120.18</w:t>
            </w:r>
          </w:p>
        </w:tc>
      </w:tr>
      <w:tr w14:paraId="5118EB20" w14:textId="77777777" w:rsidTr="004E0DBE">
        <w:tblPrEx>
          <w:tblW w:w="0" w:type="auto"/>
          <w:tblLook w:val="04A0"/>
        </w:tblPrEx>
        <w:tc>
          <w:tcPr>
            <w:tcW w:w="1975" w:type="dxa"/>
            <w:vAlign w:val="center"/>
          </w:tcPr>
          <w:p w:rsidR="007412BF" w:rsidRPr="004E0DBE" w:rsidP="007412BF" w14:paraId="74ED19C0" w14:textId="16AA132C">
            <w:pPr>
              <w:widowControl/>
              <w:spacing w:after="60"/>
              <w:rPr>
                <w:rFonts w:ascii="Times New Roman" w:hAnsi="Times New Roman"/>
                <w:iCs/>
                <w:color w:val="000000"/>
              </w:rPr>
            </w:pPr>
            <w:r w:rsidRPr="004E0DBE">
              <w:rPr>
                <w:rFonts w:ascii="Times New Roman" w:hAnsi="Times New Roman"/>
              </w:rPr>
              <w:t xml:space="preserve">Portal FCE Processing Screens </w:t>
            </w:r>
          </w:p>
        </w:tc>
        <w:tc>
          <w:tcPr>
            <w:tcW w:w="1350" w:type="dxa"/>
            <w:vAlign w:val="center"/>
          </w:tcPr>
          <w:p w:rsidR="007412BF" w:rsidRPr="004E0DBE" w:rsidP="00217B0C" w14:paraId="4701DA0E" w14:textId="15AE3D8D">
            <w:pPr>
              <w:widowControl/>
              <w:spacing w:after="60"/>
              <w:jc w:val="center"/>
              <w:rPr>
                <w:rFonts w:ascii="Times New Roman" w:hAnsi="Times New Roman"/>
                <w:iCs/>
                <w:color w:val="000000"/>
              </w:rPr>
            </w:pPr>
            <w:r w:rsidRPr="004E0DBE">
              <w:rPr>
                <w:rFonts w:ascii="Times New Roman" w:hAnsi="Times New Roman"/>
              </w:rPr>
              <w:t>173</w:t>
            </w:r>
          </w:p>
        </w:tc>
        <w:tc>
          <w:tcPr>
            <w:tcW w:w="1440" w:type="dxa"/>
            <w:vAlign w:val="center"/>
          </w:tcPr>
          <w:p w:rsidR="007412BF" w:rsidRPr="004E0DBE" w:rsidP="00217B0C" w14:paraId="2D1715F1" w14:textId="587C1766">
            <w:pPr>
              <w:widowControl/>
              <w:spacing w:after="60"/>
              <w:jc w:val="center"/>
              <w:rPr>
                <w:rFonts w:ascii="Times New Roman" w:hAnsi="Times New Roman"/>
                <w:iCs/>
                <w:color w:val="000000"/>
              </w:rPr>
            </w:pPr>
            <w:r w:rsidRPr="004E0DBE">
              <w:rPr>
                <w:rFonts w:ascii="Times New Roman" w:hAnsi="Times New Roman"/>
              </w:rPr>
              <w:t>281</w:t>
            </w:r>
          </w:p>
        </w:tc>
        <w:tc>
          <w:tcPr>
            <w:tcW w:w="1132" w:type="dxa"/>
            <w:vAlign w:val="center"/>
          </w:tcPr>
          <w:p w:rsidR="007412BF" w:rsidRPr="004E0DBE" w:rsidP="00217B0C" w14:paraId="69B183A2" w14:textId="2B9A8158">
            <w:pPr>
              <w:widowControl/>
              <w:spacing w:after="60"/>
              <w:jc w:val="center"/>
              <w:rPr>
                <w:rFonts w:ascii="Times New Roman" w:hAnsi="Times New Roman"/>
                <w:iCs/>
                <w:color w:val="000000"/>
              </w:rPr>
            </w:pPr>
            <w:r w:rsidRPr="004E0DBE">
              <w:rPr>
                <w:rFonts w:ascii="Times New Roman" w:hAnsi="Times New Roman"/>
              </w:rPr>
              <w:t>.01</w:t>
            </w:r>
          </w:p>
        </w:tc>
        <w:tc>
          <w:tcPr>
            <w:tcW w:w="916" w:type="dxa"/>
            <w:vAlign w:val="center"/>
          </w:tcPr>
          <w:p w:rsidR="007412BF" w:rsidRPr="004E0DBE" w:rsidP="00217B0C" w14:paraId="5A13C9D2" w14:textId="6160C5EA">
            <w:pPr>
              <w:widowControl/>
              <w:spacing w:after="60"/>
              <w:jc w:val="center"/>
              <w:rPr>
                <w:rFonts w:ascii="Times New Roman" w:hAnsi="Times New Roman"/>
                <w:iCs/>
                <w:color w:val="000000"/>
              </w:rPr>
            </w:pPr>
            <w:r w:rsidRPr="004E0DBE">
              <w:rPr>
                <w:rFonts w:ascii="Times New Roman" w:hAnsi="Times New Roman"/>
              </w:rPr>
              <w:t>486.13</w:t>
            </w:r>
          </w:p>
        </w:tc>
        <w:tc>
          <w:tcPr>
            <w:tcW w:w="1243" w:type="dxa"/>
            <w:vAlign w:val="center"/>
          </w:tcPr>
          <w:p w:rsidR="007412BF" w:rsidRPr="004E0DBE" w:rsidP="00217B0C" w14:paraId="443273AD" w14:textId="58957DA5">
            <w:pPr>
              <w:widowControl/>
              <w:spacing w:after="60"/>
              <w:jc w:val="center"/>
              <w:rPr>
                <w:rFonts w:ascii="Times New Roman" w:hAnsi="Times New Roman"/>
                <w:iCs/>
                <w:color w:val="000000"/>
              </w:rPr>
            </w:pPr>
            <w:r w:rsidRPr="004E0DBE">
              <w:rPr>
                <w:rFonts w:ascii="Times New Roman" w:hAnsi="Times New Roman"/>
                <w:bCs/>
              </w:rPr>
              <w:t>$51.86</w:t>
            </w:r>
          </w:p>
        </w:tc>
        <w:tc>
          <w:tcPr>
            <w:tcW w:w="1294" w:type="dxa"/>
            <w:vAlign w:val="center"/>
          </w:tcPr>
          <w:p w:rsidR="007412BF" w:rsidRPr="004E0DBE" w:rsidP="00217B0C" w14:paraId="5E8C8D63" w14:textId="7A020266">
            <w:pPr>
              <w:widowControl/>
              <w:spacing w:after="60"/>
              <w:jc w:val="center"/>
              <w:rPr>
                <w:rFonts w:ascii="Times New Roman" w:hAnsi="Times New Roman"/>
                <w:iCs/>
                <w:color w:val="000000"/>
              </w:rPr>
            </w:pPr>
            <w:r w:rsidRPr="004E0DBE">
              <w:rPr>
                <w:rFonts w:ascii="Times New Roman" w:hAnsi="Times New Roman"/>
                <w:bCs/>
              </w:rPr>
              <w:t>$25,210.70</w:t>
            </w:r>
          </w:p>
        </w:tc>
      </w:tr>
      <w:tr w14:paraId="7B028801" w14:textId="77777777" w:rsidTr="004E0DBE">
        <w:tblPrEx>
          <w:tblW w:w="0" w:type="auto"/>
          <w:tblLook w:val="04A0"/>
        </w:tblPrEx>
        <w:tc>
          <w:tcPr>
            <w:tcW w:w="5897" w:type="dxa"/>
            <w:gridSpan w:val="4"/>
            <w:vAlign w:val="center"/>
          </w:tcPr>
          <w:p w:rsidR="007412BF" w:rsidRPr="004E0DBE" w:rsidP="00217B0C" w14:paraId="33EEB04E" w14:textId="1A6686E9">
            <w:pPr>
              <w:widowControl/>
              <w:spacing w:after="60"/>
              <w:jc w:val="right"/>
              <w:rPr>
                <w:rFonts w:ascii="Times New Roman" w:hAnsi="Times New Roman"/>
                <w:iCs/>
                <w:color w:val="000000"/>
              </w:rPr>
            </w:pPr>
            <w:r w:rsidRPr="004E0DBE">
              <w:rPr>
                <w:rFonts w:ascii="Times New Roman" w:hAnsi="Times New Roman"/>
                <w:b/>
              </w:rPr>
              <w:t>Estimated Annual Burden Total:</w:t>
            </w:r>
          </w:p>
        </w:tc>
        <w:tc>
          <w:tcPr>
            <w:tcW w:w="916" w:type="dxa"/>
            <w:vAlign w:val="center"/>
          </w:tcPr>
          <w:p w:rsidR="007412BF" w:rsidRPr="004E0DBE" w:rsidP="00217B0C" w14:paraId="66EE5D2D" w14:textId="6A524706">
            <w:pPr>
              <w:widowControl/>
              <w:spacing w:after="60"/>
              <w:jc w:val="center"/>
              <w:rPr>
                <w:rFonts w:ascii="Times New Roman" w:hAnsi="Times New Roman"/>
                <w:iCs/>
                <w:color w:val="000000"/>
              </w:rPr>
            </w:pPr>
            <w:r w:rsidRPr="004E0DBE">
              <w:rPr>
                <w:rFonts w:ascii="Times New Roman" w:hAnsi="Times New Roman"/>
                <w:b/>
                <w:bCs/>
              </w:rPr>
              <w:t>3,034.93</w:t>
            </w:r>
          </w:p>
        </w:tc>
        <w:tc>
          <w:tcPr>
            <w:tcW w:w="1243" w:type="dxa"/>
            <w:vAlign w:val="center"/>
          </w:tcPr>
          <w:p w:rsidR="007412BF" w:rsidRPr="004E0DBE" w:rsidP="007412BF" w14:paraId="61797411" w14:textId="717B9BBA">
            <w:pPr>
              <w:widowControl/>
              <w:spacing w:after="60"/>
              <w:rPr>
                <w:rFonts w:ascii="Times New Roman" w:hAnsi="Times New Roman"/>
                <w:iCs/>
                <w:color w:val="000000"/>
              </w:rPr>
            </w:pPr>
            <w:r w:rsidRPr="004E0DBE">
              <w:rPr>
                <w:rFonts w:ascii="Times New Roman" w:hAnsi="Times New Roman"/>
                <w:b/>
              </w:rPr>
              <w:t>Estimated Annual Cost Total:</w:t>
            </w:r>
          </w:p>
        </w:tc>
        <w:tc>
          <w:tcPr>
            <w:tcW w:w="1294" w:type="dxa"/>
            <w:vAlign w:val="center"/>
          </w:tcPr>
          <w:p w:rsidR="007412BF" w:rsidRPr="004E0DBE" w:rsidP="007412BF" w14:paraId="0B669F86" w14:textId="2E1213A6">
            <w:pPr>
              <w:widowControl/>
              <w:spacing w:after="60"/>
              <w:rPr>
                <w:rFonts w:ascii="Times New Roman" w:hAnsi="Times New Roman"/>
                <w:iCs/>
                <w:color w:val="000000"/>
              </w:rPr>
            </w:pPr>
            <w:r w:rsidRPr="004E0DBE">
              <w:rPr>
                <w:rFonts w:ascii="Times New Roman" w:hAnsi="Times New Roman"/>
                <w:bCs/>
              </w:rPr>
              <w:t>$157,391.46</w:t>
            </w:r>
          </w:p>
        </w:tc>
      </w:tr>
    </w:tbl>
    <w:p w:rsidR="007412BF" w:rsidRPr="00ED18FC" w:rsidP="00790945" w14:paraId="5B03296D" w14:textId="77777777">
      <w:pPr>
        <w:widowControl/>
        <w:spacing w:after="60"/>
        <w:rPr>
          <w:rFonts w:ascii="Times New Roman" w:hAnsi="Times New Roman"/>
          <w:iCs/>
          <w:color w:val="000000"/>
          <w:sz w:val="24"/>
          <w:szCs w:val="24"/>
        </w:rPr>
      </w:pPr>
    </w:p>
    <w:p w:rsidR="00B6019F" w:rsidRPr="0084209D" w:rsidP="00217B0C" w14:paraId="16E7DCB1" w14:textId="77777777">
      <w:pPr>
        <w:rPr>
          <w:rFonts w:ascii="Times New Roman" w:hAnsi="Times New Roman"/>
          <w:snapToGrid/>
          <w:sz w:val="24"/>
          <w:szCs w:val="24"/>
        </w:rPr>
      </w:pPr>
    </w:p>
    <w:p w:rsidR="00D60543" w:rsidRPr="002040E9" w:rsidP="0084209D" w14:paraId="1650A1DD" w14:textId="77777777">
      <w:pPr>
        <w:widowControl/>
        <w:numPr>
          <w:ilvl w:val="0"/>
          <w:numId w:val="3"/>
        </w:numPr>
        <w:spacing w:after="120"/>
        <w:rPr>
          <w:rFonts w:ascii="Times New Roman" w:hAnsi="Times New Roman"/>
          <w:b/>
          <w:snapToGrid/>
          <w:sz w:val="24"/>
          <w:szCs w:val="24"/>
        </w:rPr>
      </w:pPr>
      <w:r w:rsidRPr="002040E9">
        <w:rPr>
          <w:rFonts w:ascii="Times New Roman" w:hAnsi="Times New Roman"/>
          <w:b/>
          <w:snapToGrid/>
          <w:sz w:val="24"/>
          <w:szCs w:val="24"/>
        </w:rPr>
        <w:t xml:space="preserve">Estimates of Other Total Annual Cost Burden to Respondents and Record Keepers </w:t>
      </w:r>
    </w:p>
    <w:p w:rsidR="001F74F4" w:rsidP="000F428D" w14:paraId="746D7016" w14:textId="57B51814">
      <w:pPr>
        <w:pStyle w:val="EndnoteText"/>
        <w:ind w:left="360"/>
        <w:rPr>
          <w:rFonts w:ascii="Times New Roman" w:hAnsi="Times New Roman"/>
          <w:spacing w:val="-3"/>
          <w:szCs w:val="24"/>
        </w:rPr>
      </w:pPr>
      <w:r w:rsidRPr="00456274">
        <w:rPr>
          <w:rFonts w:ascii="Times New Roman" w:hAnsi="Times New Roman"/>
          <w:spacing w:val="-3"/>
          <w:szCs w:val="24"/>
        </w:rPr>
        <w:t xml:space="preserve">State agencies already have </w:t>
      </w:r>
      <w:r w:rsidR="0090636E">
        <w:rPr>
          <w:rFonts w:ascii="Times New Roman" w:hAnsi="Times New Roman"/>
          <w:spacing w:val="-3"/>
          <w:szCs w:val="24"/>
        </w:rPr>
        <w:t xml:space="preserve">required </w:t>
      </w:r>
      <w:r w:rsidRPr="00456274">
        <w:rPr>
          <w:rFonts w:ascii="Times New Roman" w:hAnsi="Times New Roman"/>
          <w:spacing w:val="-3"/>
          <w:szCs w:val="24"/>
        </w:rPr>
        <w:t xml:space="preserve">systems in place </w:t>
      </w:r>
      <w:r w:rsidRPr="001774A2">
        <w:rPr>
          <w:rFonts w:ascii="Times New Roman" w:hAnsi="Times New Roman"/>
          <w:spacing w:val="-3"/>
          <w:szCs w:val="24"/>
        </w:rPr>
        <w:t>that</w:t>
      </w:r>
      <w:r w:rsidRPr="00456274">
        <w:rPr>
          <w:rFonts w:ascii="Times New Roman" w:hAnsi="Times New Roman"/>
          <w:spacing w:val="-3"/>
          <w:szCs w:val="24"/>
        </w:rPr>
        <w:t xml:space="preserve"> </w:t>
      </w:r>
      <w:r w:rsidR="00EE3384">
        <w:rPr>
          <w:rFonts w:ascii="Times New Roman" w:hAnsi="Times New Roman"/>
          <w:spacing w:val="-3"/>
          <w:szCs w:val="24"/>
        </w:rPr>
        <w:t xml:space="preserve">they </w:t>
      </w:r>
      <w:r w:rsidR="0090636E">
        <w:rPr>
          <w:rFonts w:ascii="Times New Roman" w:hAnsi="Times New Roman"/>
          <w:spacing w:val="-3"/>
          <w:szCs w:val="24"/>
        </w:rPr>
        <w:t>can use</w:t>
      </w:r>
      <w:r w:rsidR="00EE3384">
        <w:rPr>
          <w:rFonts w:ascii="Times New Roman" w:hAnsi="Times New Roman"/>
          <w:spacing w:val="-3"/>
          <w:szCs w:val="24"/>
        </w:rPr>
        <w:t xml:space="preserve"> for the Tax/Administrative Offset and Passport Denial programs</w:t>
      </w:r>
      <w:r w:rsidRPr="00456274">
        <w:rPr>
          <w:rFonts w:ascii="Times New Roman" w:hAnsi="Times New Roman"/>
          <w:spacing w:val="-3"/>
          <w:szCs w:val="24"/>
        </w:rPr>
        <w:t>, so there is no capital or start-up cost burden to respondents.  There are also no incremental costs associated with collecting this information.</w:t>
      </w:r>
      <w:r w:rsidR="00412CB1">
        <w:rPr>
          <w:rFonts w:ascii="Times New Roman" w:hAnsi="Times New Roman"/>
          <w:spacing w:val="-3"/>
          <w:szCs w:val="24"/>
        </w:rPr>
        <w:t xml:space="preserve">  </w:t>
      </w:r>
    </w:p>
    <w:p w:rsidR="00DF1120" w:rsidP="000F428D" w14:paraId="206EE4CE" w14:textId="77777777">
      <w:pPr>
        <w:pStyle w:val="EndnoteText"/>
        <w:ind w:left="360"/>
        <w:rPr>
          <w:rFonts w:ascii="Times New Roman" w:hAnsi="Times New Roman"/>
          <w:snapToGrid/>
          <w:szCs w:val="24"/>
        </w:rPr>
      </w:pPr>
    </w:p>
    <w:p w:rsidR="002C3C4F" w:rsidRPr="002040E9" w:rsidP="0084209D" w14:paraId="1D21E72A" w14:textId="77777777">
      <w:pPr>
        <w:widowControl/>
        <w:numPr>
          <w:ilvl w:val="0"/>
          <w:numId w:val="3"/>
        </w:numPr>
        <w:spacing w:after="120"/>
        <w:rPr>
          <w:rFonts w:ascii="Times New Roman" w:hAnsi="Times New Roman"/>
          <w:b/>
          <w:snapToGrid/>
          <w:sz w:val="24"/>
          <w:szCs w:val="24"/>
        </w:rPr>
      </w:pPr>
      <w:r w:rsidRPr="002040E9">
        <w:rPr>
          <w:rFonts w:ascii="Times New Roman" w:hAnsi="Times New Roman"/>
          <w:b/>
          <w:snapToGrid/>
          <w:sz w:val="24"/>
          <w:szCs w:val="24"/>
        </w:rPr>
        <w:t>A</w:t>
      </w:r>
      <w:r w:rsidRPr="002040E9">
        <w:rPr>
          <w:rFonts w:ascii="Times New Roman" w:hAnsi="Times New Roman"/>
          <w:b/>
          <w:snapToGrid/>
          <w:sz w:val="24"/>
          <w:szCs w:val="24"/>
        </w:rPr>
        <w:t xml:space="preserve">nnualized Cost to the Federal Government </w:t>
      </w:r>
    </w:p>
    <w:p w:rsidR="0001425B" w:rsidRPr="002040E9" w:rsidP="002040E9" w14:paraId="00FFDD21" w14:textId="41AA25BF">
      <w:pPr>
        <w:tabs>
          <w:tab w:val="left" w:pos="-720"/>
        </w:tabs>
        <w:suppressAutoHyphens/>
        <w:ind w:left="360"/>
        <w:rPr>
          <w:rFonts w:ascii="Times New Roman" w:hAnsi="Times New Roman"/>
          <w:sz w:val="24"/>
          <w:szCs w:val="24"/>
        </w:rPr>
      </w:pPr>
      <w:r w:rsidRPr="002040E9">
        <w:rPr>
          <w:rFonts w:ascii="Times New Roman" w:hAnsi="Times New Roman"/>
          <w:sz w:val="24"/>
          <w:szCs w:val="24"/>
        </w:rPr>
        <w:t xml:space="preserve">The estimated annualized cost to the federal government </w:t>
      </w:r>
      <w:r w:rsidR="002F54A4">
        <w:rPr>
          <w:rFonts w:ascii="Times New Roman" w:hAnsi="Times New Roman"/>
          <w:sz w:val="24"/>
          <w:szCs w:val="24"/>
        </w:rPr>
        <w:t xml:space="preserve">to operate and maintain </w:t>
      </w:r>
      <w:r w:rsidRPr="002040E9">
        <w:rPr>
          <w:rFonts w:ascii="Times New Roman" w:hAnsi="Times New Roman"/>
          <w:sz w:val="24"/>
          <w:szCs w:val="24"/>
        </w:rPr>
        <w:t xml:space="preserve">the Debtor </w:t>
      </w:r>
      <w:r w:rsidR="00F85D0A">
        <w:rPr>
          <w:rFonts w:ascii="Times New Roman" w:hAnsi="Times New Roman"/>
          <w:sz w:val="24"/>
          <w:szCs w:val="24"/>
        </w:rPr>
        <w:t>F</w:t>
      </w:r>
      <w:r w:rsidRPr="002040E9">
        <w:rPr>
          <w:rFonts w:ascii="Times New Roman" w:hAnsi="Times New Roman"/>
          <w:sz w:val="24"/>
          <w:szCs w:val="24"/>
        </w:rPr>
        <w:t xml:space="preserve">ile </w:t>
      </w:r>
      <w:r>
        <w:rPr>
          <w:rFonts w:ascii="Times New Roman" w:hAnsi="Times New Roman"/>
          <w:sz w:val="24"/>
          <w:szCs w:val="24"/>
        </w:rPr>
        <w:t xml:space="preserve">is </w:t>
      </w:r>
      <w:r w:rsidRPr="002040E9">
        <w:rPr>
          <w:rFonts w:ascii="Times New Roman" w:hAnsi="Times New Roman"/>
          <w:sz w:val="24"/>
          <w:szCs w:val="24"/>
        </w:rPr>
        <w:t>$</w:t>
      </w:r>
      <w:r w:rsidR="00DA5D32">
        <w:rPr>
          <w:rFonts w:ascii="Times New Roman" w:hAnsi="Times New Roman"/>
          <w:sz w:val="24"/>
          <w:szCs w:val="24"/>
        </w:rPr>
        <w:t>6,140,</w:t>
      </w:r>
      <w:r w:rsidR="008A3E94">
        <w:rPr>
          <w:rFonts w:ascii="Times New Roman" w:hAnsi="Times New Roman"/>
          <w:sz w:val="24"/>
          <w:szCs w:val="24"/>
        </w:rPr>
        <w:t>687</w:t>
      </w:r>
      <w:r w:rsidR="0090636E">
        <w:rPr>
          <w:rFonts w:ascii="Times New Roman" w:hAnsi="Times New Roman"/>
          <w:sz w:val="24"/>
          <w:szCs w:val="24"/>
        </w:rPr>
        <w:t xml:space="preserve">, which </w:t>
      </w:r>
      <w:r w:rsidRPr="002040E9">
        <w:rPr>
          <w:rFonts w:ascii="Times New Roman" w:hAnsi="Times New Roman"/>
          <w:sz w:val="24"/>
          <w:szCs w:val="24"/>
        </w:rPr>
        <w:t xml:space="preserve">includes federal salaries and benefits, contractor fees, and hardware/software costs.   </w:t>
      </w:r>
    </w:p>
    <w:p w:rsidR="002F54A4" w:rsidP="004F7B95" w14:paraId="1B4199A4" w14:textId="77777777">
      <w:pPr>
        <w:widowControl/>
        <w:rPr>
          <w:rFonts w:ascii="Times New Roman" w:hAnsi="Times New Roman"/>
          <w:b/>
          <w:snapToGrid/>
          <w:sz w:val="24"/>
          <w:szCs w:val="24"/>
        </w:rPr>
      </w:pPr>
    </w:p>
    <w:p w:rsidR="002C3C4F" w:rsidP="0084209D" w14:paraId="7E0C7A90" w14:textId="77777777">
      <w:pPr>
        <w:widowControl/>
        <w:numPr>
          <w:ilvl w:val="0"/>
          <w:numId w:val="3"/>
        </w:numPr>
        <w:spacing w:after="120"/>
        <w:rPr>
          <w:rFonts w:ascii="Times New Roman" w:hAnsi="Times New Roman"/>
          <w:b/>
          <w:snapToGrid/>
          <w:sz w:val="24"/>
          <w:szCs w:val="24"/>
        </w:rPr>
      </w:pPr>
      <w:r w:rsidRPr="002040E9">
        <w:rPr>
          <w:rFonts w:ascii="Times New Roman" w:hAnsi="Times New Roman"/>
          <w:b/>
          <w:snapToGrid/>
          <w:sz w:val="24"/>
          <w:szCs w:val="24"/>
        </w:rPr>
        <w:t xml:space="preserve">Explanation for Program Changes or Adjustments </w:t>
      </w:r>
    </w:p>
    <w:p w:rsidR="00EB24C1" w:rsidRPr="00EB24C1" w:rsidP="00EB24C1" w14:paraId="42CDC308" w14:textId="258D1FA3">
      <w:pPr>
        <w:widowControl/>
        <w:spacing w:after="120"/>
        <w:ind w:left="360"/>
        <w:rPr>
          <w:rFonts w:ascii="Times New Roman" w:hAnsi="Times New Roman"/>
          <w:bCs/>
          <w:snapToGrid/>
          <w:sz w:val="24"/>
          <w:szCs w:val="24"/>
        </w:rPr>
      </w:pPr>
      <w:r>
        <w:rPr>
          <w:rFonts w:ascii="Times New Roman" w:hAnsi="Times New Roman"/>
          <w:bCs/>
          <w:snapToGrid/>
          <w:sz w:val="24"/>
          <w:szCs w:val="24"/>
        </w:rPr>
        <w:t>OCSE</w:t>
      </w:r>
      <w:r w:rsidRPr="00EB24C1">
        <w:rPr>
          <w:rFonts w:ascii="Times New Roman" w:hAnsi="Times New Roman"/>
          <w:bCs/>
          <w:snapToGrid/>
          <w:sz w:val="24"/>
          <w:szCs w:val="24"/>
        </w:rPr>
        <w:t xml:space="preserve"> made minor formatting enhancements to the </w:t>
      </w:r>
      <w:r>
        <w:rPr>
          <w:rFonts w:ascii="Times New Roman" w:hAnsi="Times New Roman"/>
          <w:bCs/>
          <w:snapToGrid/>
          <w:sz w:val="24"/>
          <w:szCs w:val="24"/>
        </w:rPr>
        <w:t xml:space="preserve">FCE </w:t>
      </w:r>
      <w:r w:rsidR="008B0270">
        <w:rPr>
          <w:rFonts w:ascii="Times New Roman" w:hAnsi="Times New Roman"/>
          <w:bCs/>
          <w:snapToGrid/>
          <w:sz w:val="24"/>
          <w:szCs w:val="24"/>
        </w:rPr>
        <w:t>P</w:t>
      </w:r>
      <w:r w:rsidRPr="00EB24C1">
        <w:rPr>
          <w:rFonts w:ascii="Times New Roman" w:hAnsi="Times New Roman"/>
          <w:bCs/>
          <w:snapToGrid/>
          <w:sz w:val="24"/>
          <w:szCs w:val="24"/>
        </w:rPr>
        <w:t>ortal screens</w:t>
      </w:r>
      <w:r w:rsidR="003A44CA">
        <w:rPr>
          <w:rFonts w:ascii="Times New Roman" w:hAnsi="Times New Roman"/>
          <w:bCs/>
          <w:snapToGrid/>
          <w:sz w:val="24"/>
          <w:szCs w:val="24"/>
        </w:rPr>
        <w:t xml:space="preserve"> and removed the option to select gender</w:t>
      </w:r>
      <w:r>
        <w:rPr>
          <w:rFonts w:ascii="Times New Roman" w:hAnsi="Times New Roman"/>
          <w:bCs/>
          <w:snapToGrid/>
          <w:sz w:val="24"/>
          <w:szCs w:val="24"/>
        </w:rPr>
        <w:t xml:space="preserve">. </w:t>
      </w:r>
      <w:r w:rsidR="00C24789">
        <w:rPr>
          <w:rFonts w:ascii="Times New Roman" w:hAnsi="Times New Roman"/>
          <w:sz w:val="24"/>
          <w:szCs w:val="24"/>
        </w:rPr>
        <w:t xml:space="preserve">These program changes do not impact the burden. </w:t>
      </w:r>
    </w:p>
    <w:p w:rsidR="00A8686C" w:rsidRPr="00A8686C" w:rsidP="00A8686C" w14:paraId="78560390" w14:textId="77777777">
      <w:pPr>
        <w:ind w:left="720"/>
        <w:rPr>
          <w:rFonts w:ascii="Times New Roman" w:eastAsia="Calibri" w:hAnsi="Times New Roman"/>
          <w:sz w:val="24"/>
          <w:szCs w:val="24"/>
        </w:rPr>
      </w:pPr>
    </w:p>
    <w:p w:rsidR="002C3C4F" w:rsidRPr="002040E9" w:rsidP="0084209D" w14:paraId="30F393C7" w14:textId="77777777">
      <w:pPr>
        <w:widowControl/>
        <w:numPr>
          <w:ilvl w:val="0"/>
          <w:numId w:val="3"/>
        </w:numPr>
        <w:spacing w:after="120"/>
        <w:rPr>
          <w:rFonts w:ascii="Times New Roman" w:hAnsi="Times New Roman"/>
          <w:b/>
          <w:snapToGrid/>
          <w:sz w:val="24"/>
          <w:szCs w:val="24"/>
        </w:rPr>
      </w:pPr>
      <w:r w:rsidRPr="002040E9">
        <w:rPr>
          <w:rFonts w:ascii="Times New Roman" w:hAnsi="Times New Roman"/>
          <w:b/>
          <w:snapToGrid/>
          <w:sz w:val="24"/>
          <w:szCs w:val="24"/>
        </w:rPr>
        <w:t xml:space="preserve">Plans for Tabulation and Publication and Project Time Schedule </w:t>
      </w:r>
    </w:p>
    <w:p w:rsidR="002040E9" w:rsidP="002040E9" w14:paraId="3BC0B4FA" w14:textId="18ACD9C3">
      <w:pPr>
        <w:pStyle w:val="BodyTextIndent2"/>
        <w:spacing w:after="0" w:line="240" w:lineRule="auto"/>
        <w:rPr>
          <w:rFonts w:ascii="Times New Roman" w:hAnsi="Times New Roman"/>
          <w:sz w:val="24"/>
          <w:szCs w:val="24"/>
        </w:rPr>
      </w:pPr>
      <w:r w:rsidRPr="002040E9">
        <w:rPr>
          <w:rFonts w:ascii="Times New Roman" w:hAnsi="Times New Roman"/>
          <w:sz w:val="24"/>
          <w:szCs w:val="24"/>
        </w:rPr>
        <w:t xml:space="preserve">Information regarding collections derived from the Federal Tax Refund Offset, Administrative Offset, and Passport Denial programs are analyzed and published annually in the </w:t>
      </w:r>
      <w:r w:rsidRPr="00150617">
        <w:rPr>
          <w:rFonts w:ascii="Times New Roman" w:hAnsi="Times New Roman"/>
          <w:i/>
          <w:iCs/>
          <w:sz w:val="24"/>
          <w:szCs w:val="24"/>
        </w:rPr>
        <w:t>Annual Report to Congress</w:t>
      </w:r>
      <w:r w:rsidRPr="00150617" w:rsidR="001121FA">
        <w:rPr>
          <w:rFonts w:ascii="Times New Roman" w:hAnsi="Times New Roman"/>
          <w:i/>
          <w:iCs/>
          <w:sz w:val="24"/>
          <w:szCs w:val="24"/>
        </w:rPr>
        <w:t xml:space="preserve"> on the Child Support Services</w:t>
      </w:r>
      <w:r w:rsidRPr="002040E9">
        <w:rPr>
          <w:rFonts w:ascii="Times New Roman" w:hAnsi="Times New Roman"/>
          <w:sz w:val="24"/>
          <w:szCs w:val="24"/>
        </w:rPr>
        <w:t xml:space="preserve">.  There are no plans for statistical use. </w:t>
      </w:r>
    </w:p>
    <w:p w:rsidR="00D60543" w:rsidP="00D60543" w14:paraId="6AEBAEF6" w14:textId="2F3A795C">
      <w:pPr>
        <w:widowControl/>
        <w:rPr>
          <w:rFonts w:ascii="Times New Roman" w:hAnsi="Times New Roman"/>
          <w:snapToGrid/>
          <w:sz w:val="24"/>
          <w:szCs w:val="24"/>
        </w:rPr>
      </w:pPr>
    </w:p>
    <w:p w:rsidR="002C3C4F" w:rsidRPr="002040E9" w:rsidP="0084209D" w14:paraId="6EA412E5" w14:textId="77777777">
      <w:pPr>
        <w:widowControl/>
        <w:numPr>
          <w:ilvl w:val="0"/>
          <w:numId w:val="3"/>
        </w:numPr>
        <w:tabs>
          <w:tab w:val="left" w:pos="360"/>
        </w:tabs>
        <w:spacing w:after="120"/>
        <w:rPr>
          <w:rFonts w:ascii="Times New Roman" w:hAnsi="Times New Roman"/>
          <w:b/>
          <w:snapToGrid/>
          <w:sz w:val="24"/>
          <w:szCs w:val="24"/>
        </w:rPr>
      </w:pPr>
      <w:r w:rsidRPr="002040E9">
        <w:rPr>
          <w:rFonts w:ascii="Times New Roman" w:hAnsi="Times New Roman"/>
          <w:b/>
          <w:snapToGrid/>
          <w:sz w:val="24"/>
          <w:szCs w:val="24"/>
        </w:rPr>
        <w:t xml:space="preserve">Reason(s) Display of OMB Expiration Date </w:t>
      </w:r>
      <w:r w:rsidR="00B01959">
        <w:rPr>
          <w:rFonts w:ascii="Times New Roman" w:hAnsi="Times New Roman"/>
          <w:b/>
          <w:snapToGrid/>
          <w:sz w:val="24"/>
          <w:szCs w:val="24"/>
        </w:rPr>
        <w:t>I</w:t>
      </w:r>
      <w:r w:rsidRPr="002040E9">
        <w:rPr>
          <w:rFonts w:ascii="Times New Roman" w:hAnsi="Times New Roman"/>
          <w:b/>
          <w:snapToGrid/>
          <w:sz w:val="24"/>
          <w:szCs w:val="24"/>
        </w:rPr>
        <w:t xml:space="preserve">s Inappropriate </w:t>
      </w:r>
    </w:p>
    <w:p w:rsidR="00D60543" w:rsidP="00333A1B" w14:paraId="66E28F47" w14:textId="656AE1C4">
      <w:pPr>
        <w:widowControl/>
        <w:ind w:left="360"/>
        <w:rPr>
          <w:rFonts w:ascii="Times New Roman" w:hAnsi="Times New Roman"/>
          <w:b/>
          <w:snapToGrid/>
          <w:sz w:val="24"/>
          <w:szCs w:val="24"/>
        </w:rPr>
      </w:pPr>
      <w:r>
        <w:rPr>
          <w:rFonts w:ascii="Times New Roman" w:hAnsi="Times New Roman"/>
          <w:sz w:val="24"/>
          <w:szCs w:val="24"/>
        </w:rPr>
        <w:t xml:space="preserve">Not applicable. </w:t>
      </w:r>
      <w:r w:rsidRPr="00772794" w:rsidR="00772794">
        <w:rPr>
          <w:rFonts w:ascii="Times New Roman" w:hAnsi="Times New Roman"/>
          <w:sz w:val="24"/>
          <w:szCs w:val="24"/>
        </w:rPr>
        <w:t xml:space="preserve"> </w:t>
      </w:r>
    </w:p>
    <w:p w:rsidR="00DF1120" w:rsidRPr="00AC1E36" w:rsidP="00D60543" w14:paraId="5FC8E2C5" w14:textId="77777777">
      <w:pPr>
        <w:widowControl/>
        <w:rPr>
          <w:rFonts w:ascii="Times New Roman" w:hAnsi="Times New Roman"/>
          <w:b/>
          <w:snapToGrid/>
          <w:sz w:val="24"/>
          <w:szCs w:val="24"/>
        </w:rPr>
      </w:pPr>
    </w:p>
    <w:p w:rsidR="002C3C4F" w:rsidRPr="002040E9" w:rsidP="00925F21" w14:paraId="1C9F7EDF" w14:textId="4199C7FB">
      <w:pPr>
        <w:widowControl/>
        <w:numPr>
          <w:ilvl w:val="0"/>
          <w:numId w:val="3"/>
        </w:numPr>
        <w:tabs>
          <w:tab w:val="left" w:pos="-720"/>
        </w:tabs>
        <w:suppressAutoHyphens/>
        <w:spacing w:after="120"/>
        <w:rPr>
          <w:rFonts w:ascii="Times New Roman" w:hAnsi="Times New Roman"/>
          <w:b/>
          <w:snapToGrid/>
          <w:sz w:val="24"/>
          <w:szCs w:val="24"/>
        </w:rPr>
      </w:pPr>
      <w:r w:rsidRPr="00335700">
        <w:rPr>
          <w:rFonts w:ascii="Times New Roman" w:hAnsi="Times New Roman"/>
          <w:b/>
          <w:snapToGrid/>
          <w:sz w:val="24"/>
          <w:szCs w:val="24"/>
        </w:rPr>
        <w:t>Exceptions to Certification for Paperwork Reduction Act Submissions</w:t>
      </w:r>
    </w:p>
    <w:p w:rsidR="00EC698B" w:rsidRPr="00335700" w:rsidP="00925F21" w14:paraId="104C2D4C" w14:textId="36096311">
      <w:pPr>
        <w:widowControl/>
        <w:tabs>
          <w:tab w:val="left" w:pos="-720"/>
        </w:tabs>
        <w:suppressAutoHyphens/>
        <w:spacing w:after="120"/>
        <w:ind w:left="360"/>
        <w:rPr>
          <w:rFonts w:ascii="Times New Roman" w:hAnsi="Times New Roman"/>
          <w:sz w:val="24"/>
          <w:szCs w:val="24"/>
        </w:rPr>
      </w:pPr>
      <w:r w:rsidRPr="00335700">
        <w:rPr>
          <w:rFonts w:ascii="Times New Roman" w:hAnsi="Times New Roman"/>
          <w:sz w:val="24"/>
          <w:szCs w:val="24"/>
        </w:rPr>
        <w:t>Not applicable.</w:t>
      </w:r>
      <w:r w:rsidRPr="00335700" w:rsidR="00C13997">
        <w:rPr>
          <w:rFonts w:ascii="Times New Roman" w:hAnsi="Times New Roman"/>
          <w:sz w:val="24"/>
          <w:szCs w:val="24"/>
        </w:rPr>
        <w:t xml:space="preserve"> </w:t>
      </w:r>
    </w:p>
    <w:sectPr w:rsidSect="004E0DBE">
      <w:footerReference w:type="default" r:id="rId12"/>
      <w:endnotePr>
        <w:numFmt w:val="decimal"/>
      </w:endnotePr>
      <w:pgSz w:w="12240" w:h="15840"/>
      <w:pgMar w:top="1152" w:right="1440" w:bottom="540" w:left="1440" w:header="1440" w:footer="10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62E8" w14:paraId="08286812" w14:textId="77777777">
      <w:pPr>
        <w:spacing w:line="20" w:lineRule="exact"/>
        <w:rPr>
          <w:sz w:val="24"/>
        </w:rPr>
      </w:pPr>
    </w:p>
  </w:endnote>
  <w:endnote w:type="continuationSeparator" w:id="1">
    <w:p w:rsidR="007962E8" w14:paraId="0D22E2F0" w14:textId="77777777">
      <w:r>
        <w:rPr>
          <w:sz w:val="24"/>
        </w:rPr>
        <w:t xml:space="preserve"> </w:t>
      </w:r>
    </w:p>
  </w:endnote>
  <w:endnote w:type="continuationNotice" w:id="2">
    <w:p w:rsidR="007962E8" w14:paraId="6721DED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02BA6DA1" w14:textId="77777777">
    <w:pPr>
      <w:spacing w:before="140" w:line="100" w:lineRule="exact"/>
      <w:rPr>
        <w:sz w:val="10"/>
      </w:rPr>
    </w:pPr>
  </w:p>
  <w:p w:rsidR="00DC1C23" w14:paraId="450C7907" w14:textId="77777777">
    <w:pPr>
      <w:tabs>
        <w:tab w:val="left" w:pos="-720"/>
      </w:tabs>
      <w:suppressAutoHyphens/>
      <w:rPr>
        <w:sz w:val="24"/>
      </w:rPr>
    </w:pPr>
  </w:p>
  <w:p w:rsidR="00DC1C23" w14:paraId="0A8BDC96" w14:textId="27FF092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380365"/>
              <wp:effectExtent l="0" t="0" r="0" b="635"/>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380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rsidRPr="00EE3384" w14:textId="77777777">
                          <w:pPr>
                            <w:tabs>
                              <w:tab w:val="center" w:pos="4650"/>
                            </w:tabs>
                            <w:suppressAutoHyphens/>
                            <w:jc w:val="both"/>
                            <w:rPr>
                              <w:rFonts w:ascii="Times New Roman" w:hAnsi="Times New Roman"/>
                              <w:sz w:val="24"/>
                            </w:rPr>
                          </w:pPr>
                          <w:r>
                            <w:rPr>
                              <w:sz w:val="24"/>
                            </w:rPr>
                            <w:tab/>
                          </w:r>
                          <w:r w:rsidRPr="00EE3384">
                            <w:rPr>
                              <w:rFonts w:ascii="Times New Roman" w:hAnsi="Times New Roman"/>
                              <w:sz w:val="24"/>
                            </w:rPr>
                            <w:fldChar w:fldCharType="begin"/>
                          </w:r>
                          <w:r w:rsidRPr="00EE3384">
                            <w:rPr>
                              <w:rFonts w:ascii="Times New Roman" w:hAnsi="Times New Roman"/>
                              <w:sz w:val="24"/>
                            </w:rPr>
                            <w:instrText>page \* arabic</w:instrText>
                          </w:r>
                          <w:r w:rsidRPr="00EE3384">
                            <w:rPr>
                              <w:rFonts w:ascii="Times New Roman" w:hAnsi="Times New Roman"/>
                              <w:sz w:val="24"/>
                            </w:rPr>
                            <w:fldChar w:fldCharType="separate"/>
                          </w:r>
                          <w:r w:rsidR="00647BB1">
                            <w:rPr>
                              <w:rFonts w:ascii="Times New Roman" w:hAnsi="Times New Roman"/>
                              <w:noProof/>
                              <w:sz w:val="24"/>
                            </w:rPr>
                            <w:t>2</w:t>
                          </w:r>
                          <w:r w:rsidRPr="00EE3384">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29.95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EE3384" w14:paraId="2D987BDC" w14:textId="77777777">
                    <w:pPr>
                      <w:tabs>
                        <w:tab w:val="center" w:pos="4650"/>
                      </w:tabs>
                      <w:suppressAutoHyphens/>
                      <w:jc w:val="both"/>
                      <w:rPr>
                        <w:rFonts w:ascii="Times New Roman" w:hAnsi="Times New Roman"/>
                        <w:sz w:val="24"/>
                      </w:rPr>
                    </w:pPr>
                    <w:r>
                      <w:rPr>
                        <w:sz w:val="24"/>
                      </w:rPr>
                      <w:tab/>
                    </w:r>
                    <w:r w:rsidRPr="00EE3384">
                      <w:rPr>
                        <w:rFonts w:ascii="Times New Roman" w:hAnsi="Times New Roman"/>
                        <w:sz w:val="24"/>
                      </w:rPr>
                      <w:fldChar w:fldCharType="begin"/>
                    </w:r>
                    <w:r w:rsidRPr="00EE3384">
                      <w:rPr>
                        <w:rFonts w:ascii="Times New Roman" w:hAnsi="Times New Roman"/>
                        <w:sz w:val="24"/>
                      </w:rPr>
                      <w:instrText>page \* arabic</w:instrText>
                    </w:r>
                    <w:r w:rsidRPr="00EE3384">
                      <w:rPr>
                        <w:rFonts w:ascii="Times New Roman" w:hAnsi="Times New Roman"/>
                        <w:sz w:val="24"/>
                      </w:rPr>
                      <w:fldChar w:fldCharType="separate"/>
                    </w:r>
                    <w:r w:rsidR="00647BB1">
                      <w:rPr>
                        <w:rFonts w:ascii="Times New Roman" w:hAnsi="Times New Roman"/>
                        <w:noProof/>
                        <w:sz w:val="24"/>
                      </w:rPr>
                      <w:t>2</w:t>
                    </w:r>
                    <w:r w:rsidRPr="00EE3384">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2E8" w14:paraId="1F90349C" w14:textId="77777777">
      <w:r>
        <w:rPr>
          <w:sz w:val="24"/>
        </w:rPr>
        <w:separator/>
      </w:r>
    </w:p>
  </w:footnote>
  <w:footnote w:type="continuationSeparator" w:id="1">
    <w:p w:rsidR="007962E8" w14:paraId="6082B048" w14:textId="77777777">
      <w:r>
        <w:continuationSeparator/>
      </w:r>
    </w:p>
  </w:footnote>
  <w:footnote w:id="2">
    <w:p w:rsidR="00517FDC" w:rsidRPr="00EB24C1" w14:paraId="2C4EEF09" w14:textId="187F99C7">
      <w:pPr>
        <w:pStyle w:val="FootnoteText"/>
        <w:rPr>
          <w:rFonts w:ascii="Times New Roman" w:hAnsi="Times New Roman"/>
          <w:sz w:val="18"/>
          <w:szCs w:val="18"/>
        </w:rPr>
      </w:pPr>
      <w:r w:rsidRPr="00EB24C1">
        <w:rPr>
          <w:rStyle w:val="FootnoteReference"/>
          <w:rFonts w:ascii="Times New Roman" w:hAnsi="Times New Roman"/>
          <w:sz w:val="18"/>
          <w:szCs w:val="18"/>
        </w:rPr>
        <w:footnoteRef/>
      </w:r>
      <w:r w:rsidRPr="00EB24C1">
        <w:rPr>
          <w:rFonts w:ascii="Times New Roman" w:hAnsi="Times New Roman"/>
          <w:sz w:val="18"/>
          <w:szCs w:val="18"/>
        </w:rPr>
        <w:t xml:space="preserve"> OMB No.: 0970-0370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E25310"/>
    <w:multiLevelType w:val="hybridMultilevel"/>
    <w:tmpl w:val="3AE82C7C"/>
    <w:lvl w:ilvl="0">
      <w:start w:val="1"/>
      <w:numFmt w:val="bullet"/>
      <w:lvlText w:val=""/>
      <w:lvlJc w:val="left"/>
      <w:pPr>
        <w:ind w:left="1078" w:hanging="360"/>
      </w:pPr>
      <w:rPr>
        <w:rFonts w:ascii="Symbol" w:hAnsi="Symbol" w:hint="default"/>
      </w:rPr>
    </w:lvl>
    <w:lvl w:ilvl="1">
      <w:start w:val="1"/>
      <w:numFmt w:val="bullet"/>
      <w:lvlText w:val=""/>
      <w:lvlJc w:val="left"/>
      <w:pPr>
        <w:ind w:left="1798" w:hanging="360"/>
      </w:pPr>
      <w:rPr>
        <w:rFonts w:ascii="Symbol" w:hAnsi="Symbol" w:hint="default"/>
      </w:rPr>
    </w:lvl>
    <w:lvl w:ilvl="2" w:tentative="1">
      <w:start w:val="1"/>
      <w:numFmt w:val="bullet"/>
      <w:lvlText w:val=""/>
      <w:lvlJc w:val="left"/>
      <w:pPr>
        <w:ind w:left="2518" w:hanging="360"/>
      </w:pPr>
      <w:rPr>
        <w:rFonts w:ascii="Wingdings" w:hAnsi="Wingdings" w:hint="default"/>
      </w:rPr>
    </w:lvl>
    <w:lvl w:ilvl="3" w:tentative="1">
      <w:start w:val="1"/>
      <w:numFmt w:val="bullet"/>
      <w:lvlText w:val=""/>
      <w:lvlJc w:val="left"/>
      <w:pPr>
        <w:ind w:left="3238" w:hanging="360"/>
      </w:pPr>
      <w:rPr>
        <w:rFonts w:ascii="Symbol" w:hAnsi="Symbol" w:hint="default"/>
      </w:rPr>
    </w:lvl>
    <w:lvl w:ilvl="4" w:tentative="1">
      <w:start w:val="1"/>
      <w:numFmt w:val="bullet"/>
      <w:lvlText w:val="o"/>
      <w:lvlJc w:val="left"/>
      <w:pPr>
        <w:ind w:left="3958" w:hanging="360"/>
      </w:pPr>
      <w:rPr>
        <w:rFonts w:ascii="Courier New" w:hAnsi="Courier New" w:cs="Courier New" w:hint="default"/>
      </w:rPr>
    </w:lvl>
    <w:lvl w:ilvl="5" w:tentative="1">
      <w:start w:val="1"/>
      <w:numFmt w:val="bullet"/>
      <w:lvlText w:val=""/>
      <w:lvlJc w:val="left"/>
      <w:pPr>
        <w:ind w:left="4678" w:hanging="360"/>
      </w:pPr>
      <w:rPr>
        <w:rFonts w:ascii="Wingdings" w:hAnsi="Wingdings" w:hint="default"/>
      </w:rPr>
    </w:lvl>
    <w:lvl w:ilvl="6" w:tentative="1">
      <w:start w:val="1"/>
      <w:numFmt w:val="bullet"/>
      <w:lvlText w:val=""/>
      <w:lvlJc w:val="left"/>
      <w:pPr>
        <w:ind w:left="5398" w:hanging="360"/>
      </w:pPr>
      <w:rPr>
        <w:rFonts w:ascii="Symbol" w:hAnsi="Symbol" w:hint="default"/>
      </w:rPr>
    </w:lvl>
    <w:lvl w:ilvl="7" w:tentative="1">
      <w:start w:val="1"/>
      <w:numFmt w:val="bullet"/>
      <w:lvlText w:val="o"/>
      <w:lvlJc w:val="left"/>
      <w:pPr>
        <w:ind w:left="6118" w:hanging="360"/>
      </w:pPr>
      <w:rPr>
        <w:rFonts w:ascii="Courier New" w:hAnsi="Courier New" w:cs="Courier New" w:hint="default"/>
      </w:rPr>
    </w:lvl>
    <w:lvl w:ilvl="8" w:tentative="1">
      <w:start w:val="1"/>
      <w:numFmt w:val="bullet"/>
      <w:lvlText w:val=""/>
      <w:lvlJc w:val="left"/>
      <w:pPr>
        <w:ind w:left="6838"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3505D"/>
    <w:multiLevelType w:val="hybridMultilevel"/>
    <w:tmpl w:val="7E6EC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7E2C82"/>
    <w:multiLevelType w:val="hybridMultilevel"/>
    <w:tmpl w:val="760636CE"/>
    <w:lvl w:ilvl="0">
      <w:start w:val="1"/>
      <w:numFmt w:val="bullet"/>
      <w:lvlText w:val=""/>
      <w:lvlJc w:val="left"/>
      <w:pPr>
        <w:ind w:left="144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A2614B"/>
    <w:multiLevelType w:val="hybridMultilevel"/>
    <w:tmpl w:val="71CC2836"/>
    <w:lvl w:ilvl="0">
      <w:start w:val="1"/>
      <w:numFmt w:val="bullet"/>
      <w:lvlText w:val=""/>
      <w:lvlJc w:val="left"/>
      <w:pPr>
        <w:ind w:left="1078" w:hanging="360"/>
      </w:pPr>
      <w:rPr>
        <w:rFonts w:ascii="Symbol" w:hAnsi="Symbol" w:hint="default"/>
      </w:rPr>
    </w:lvl>
    <w:lvl w:ilvl="1">
      <w:start w:val="1"/>
      <w:numFmt w:val="bullet"/>
      <w:lvlText w:val="o"/>
      <w:lvlJc w:val="left"/>
      <w:pPr>
        <w:ind w:left="1798" w:hanging="360"/>
      </w:pPr>
      <w:rPr>
        <w:rFonts w:ascii="Courier New" w:hAnsi="Courier New" w:cs="Courier New" w:hint="default"/>
      </w:rPr>
    </w:lvl>
    <w:lvl w:ilvl="2" w:tentative="1">
      <w:start w:val="1"/>
      <w:numFmt w:val="bullet"/>
      <w:lvlText w:val=""/>
      <w:lvlJc w:val="left"/>
      <w:pPr>
        <w:ind w:left="2518" w:hanging="360"/>
      </w:pPr>
      <w:rPr>
        <w:rFonts w:ascii="Wingdings" w:hAnsi="Wingdings" w:hint="default"/>
      </w:rPr>
    </w:lvl>
    <w:lvl w:ilvl="3" w:tentative="1">
      <w:start w:val="1"/>
      <w:numFmt w:val="bullet"/>
      <w:lvlText w:val=""/>
      <w:lvlJc w:val="left"/>
      <w:pPr>
        <w:ind w:left="3238" w:hanging="360"/>
      </w:pPr>
      <w:rPr>
        <w:rFonts w:ascii="Symbol" w:hAnsi="Symbol" w:hint="default"/>
      </w:rPr>
    </w:lvl>
    <w:lvl w:ilvl="4" w:tentative="1">
      <w:start w:val="1"/>
      <w:numFmt w:val="bullet"/>
      <w:lvlText w:val="o"/>
      <w:lvlJc w:val="left"/>
      <w:pPr>
        <w:ind w:left="3958" w:hanging="360"/>
      </w:pPr>
      <w:rPr>
        <w:rFonts w:ascii="Courier New" w:hAnsi="Courier New" w:cs="Courier New" w:hint="default"/>
      </w:rPr>
    </w:lvl>
    <w:lvl w:ilvl="5" w:tentative="1">
      <w:start w:val="1"/>
      <w:numFmt w:val="bullet"/>
      <w:lvlText w:val=""/>
      <w:lvlJc w:val="left"/>
      <w:pPr>
        <w:ind w:left="4678" w:hanging="360"/>
      </w:pPr>
      <w:rPr>
        <w:rFonts w:ascii="Wingdings" w:hAnsi="Wingdings" w:hint="default"/>
      </w:rPr>
    </w:lvl>
    <w:lvl w:ilvl="6" w:tentative="1">
      <w:start w:val="1"/>
      <w:numFmt w:val="bullet"/>
      <w:lvlText w:val=""/>
      <w:lvlJc w:val="left"/>
      <w:pPr>
        <w:ind w:left="5398" w:hanging="360"/>
      </w:pPr>
      <w:rPr>
        <w:rFonts w:ascii="Symbol" w:hAnsi="Symbol" w:hint="default"/>
      </w:rPr>
    </w:lvl>
    <w:lvl w:ilvl="7" w:tentative="1">
      <w:start w:val="1"/>
      <w:numFmt w:val="bullet"/>
      <w:lvlText w:val="o"/>
      <w:lvlJc w:val="left"/>
      <w:pPr>
        <w:ind w:left="6118" w:hanging="360"/>
      </w:pPr>
      <w:rPr>
        <w:rFonts w:ascii="Courier New" w:hAnsi="Courier New" w:cs="Courier New" w:hint="default"/>
      </w:rPr>
    </w:lvl>
    <w:lvl w:ilvl="8" w:tentative="1">
      <w:start w:val="1"/>
      <w:numFmt w:val="bullet"/>
      <w:lvlText w:val=""/>
      <w:lvlJc w:val="left"/>
      <w:pPr>
        <w:ind w:left="6838" w:hanging="360"/>
      </w:pPr>
      <w:rPr>
        <w:rFonts w:ascii="Wingdings" w:hAnsi="Wingdings" w:hint="default"/>
      </w:rPr>
    </w:lvl>
  </w:abstractNum>
  <w:abstractNum w:abstractNumId="9">
    <w:nsid w:val="36CC6CEC"/>
    <w:multiLevelType w:val="hybridMultilevel"/>
    <w:tmpl w:val="C3D096A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EBF00FA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7972B11"/>
    <w:multiLevelType w:val="hybridMultilevel"/>
    <w:tmpl w:val="9B34A148"/>
    <w:lvl w:ilvl="0">
      <w:start w:val="1"/>
      <w:numFmt w:val="bullet"/>
      <w:lvlText w:val=""/>
      <w:lvlJc w:val="left"/>
      <w:pPr>
        <w:ind w:left="936" w:hanging="288"/>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4">
    <w:nsid w:val="7FD9056F"/>
    <w:multiLevelType w:val="hybridMultilevel"/>
    <w:tmpl w:val="44B06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8456537">
    <w:abstractNumId w:val="15"/>
  </w:num>
  <w:num w:numId="2" w16cid:durableId="356010018">
    <w:abstractNumId w:val="17"/>
  </w:num>
  <w:num w:numId="3" w16cid:durableId="1666318515">
    <w:abstractNumId w:val="19"/>
  </w:num>
  <w:num w:numId="4" w16cid:durableId="219292569">
    <w:abstractNumId w:val="6"/>
  </w:num>
  <w:num w:numId="5" w16cid:durableId="1166170856">
    <w:abstractNumId w:val="11"/>
  </w:num>
  <w:num w:numId="6" w16cid:durableId="1692761575">
    <w:abstractNumId w:val="14"/>
  </w:num>
  <w:num w:numId="7" w16cid:durableId="43144228">
    <w:abstractNumId w:val="2"/>
  </w:num>
  <w:num w:numId="8" w16cid:durableId="550964847">
    <w:abstractNumId w:val="13"/>
  </w:num>
  <w:num w:numId="9" w16cid:durableId="367488305">
    <w:abstractNumId w:val="20"/>
  </w:num>
  <w:num w:numId="10" w16cid:durableId="1493715398">
    <w:abstractNumId w:val="12"/>
  </w:num>
  <w:num w:numId="11" w16cid:durableId="688457720">
    <w:abstractNumId w:val="10"/>
  </w:num>
  <w:num w:numId="12" w16cid:durableId="1672488014">
    <w:abstractNumId w:val="0"/>
  </w:num>
  <w:num w:numId="13" w16cid:durableId="108744375">
    <w:abstractNumId w:val="21"/>
  </w:num>
  <w:num w:numId="14" w16cid:durableId="649754861">
    <w:abstractNumId w:val="1"/>
  </w:num>
  <w:num w:numId="15" w16cid:durableId="1535390331">
    <w:abstractNumId w:val="4"/>
  </w:num>
  <w:num w:numId="16" w16cid:durableId="1639336430">
    <w:abstractNumId w:val="18"/>
  </w:num>
  <w:num w:numId="17" w16cid:durableId="344136614">
    <w:abstractNumId w:val="22"/>
  </w:num>
  <w:num w:numId="18" w16cid:durableId="653145599">
    <w:abstractNumId w:val="23"/>
  </w:num>
  <w:num w:numId="19" w16cid:durableId="874270138">
    <w:abstractNumId w:val="7"/>
  </w:num>
  <w:num w:numId="20" w16cid:durableId="735321330">
    <w:abstractNumId w:val="9"/>
  </w:num>
  <w:num w:numId="21" w16cid:durableId="246816472">
    <w:abstractNumId w:val="7"/>
  </w:num>
  <w:num w:numId="22" w16cid:durableId="275791896">
    <w:abstractNumId w:val="16"/>
  </w:num>
  <w:num w:numId="23" w16cid:durableId="716048151">
    <w:abstractNumId w:val="24"/>
  </w:num>
  <w:num w:numId="24" w16cid:durableId="227157825">
    <w:abstractNumId w:val="8"/>
  </w:num>
  <w:num w:numId="25" w16cid:durableId="1215384668">
    <w:abstractNumId w:val="3"/>
  </w:num>
  <w:num w:numId="26" w16cid:durableId="435439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4ED1"/>
    <w:rsid w:val="0001425B"/>
    <w:rsid w:val="000242A5"/>
    <w:rsid w:val="00026F68"/>
    <w:rsid w:val="000347EA"/>
    <w:rsid w:val="00034F36"/>
    <w:rsid w:val="00037312"/>
    <w:rsid w:val="00054A93"/>
    <w:rsid w:val="00055CA5"/>
    <w:rsid w:val="0006066A"/>
    <w:rsid w:val="000613AC"/>
    <w:rsid w:val="00067CAA"/>
    <w:rsid w:val="00071515"/>
    <w:rsid w:val="00084045"/>
    <w:rsid w:val="0009007E"/>
    <w:rsid w:val="00093A66"/>
    <w:rsid w:val="000C741E"/>
    <w:rsid w:val="000D1C6B"/>
    <w:rsid w:val="000D5981"/>
    <w:rsid w:val="000D6508"/>
    <w:rsid w:val="000D680B"/>
    <w:rsid w:val="000E0355"/>
    <w:rsid w:val="000F069F"/>
    <w:rsid w:val="000F428D"/>
    <w:rsid w:val="000F4FED"/>
    <w:rsid w:val="00100402"/>
    <w:rsid w:val="00102200"/>
    <w:rsid w:val="00107412"/>
    <w:rsid w:val="001121FA"/>
    <w:rsid w:val="001263EA"/>
    <w:rsid w:val="001337B5"/>
    <w:rsid w:val="00136AA3"/>
    <w:rsid w:val="0014145B"/>
    <w:rsid w:val="00150617"/>
    <w:rsid w:val="00160621"/>
    <w:rsid w:val="00161C64"/>
    <w:rsid w:val="00161E5A"/>
    <w:rsid w:val="00161E9D"/>
    <w:rsid w:val="001656C1"/>
    <w:rsid w:val="001774A2"/>
    <w:rsid w:val="00177D64"/>
    <w:rsid w:val="00177FFC"/>
    <w:rsid w:val="00186385"/>
    <w:rsid w:val="001A1BFB"/>
    <w:rsid w:val="001A5C1C"/>
    <w:rsid w:val="001A644D"/>
    <w:rsid w:val="001B212F"/>
    <w:rsid w:val="001B2928"/>
    <w:rsid w:val="001B5E04"/>
    <w:rsid w:val="001C08C1"/>
    <w:rsid w:val="001C483C"/>
    <w:rsid w:val="001C7FFE"/>
    <w:rsid w:val="001D098C"/>
    <w:rsid w:val="001D1651"/>
    <w:rsid w:val="001D31A0"/>
    <w:rsid w:val="001E3645"/>
    <w:rsid w:val="001F0E40"/>
    <w:rsid w:val="001F3630"/>
    <w:rsid w:val="001F74F4"/>
    <w:rsid w:val="002040E9"/>
    <w:rsid w:val="00214CD6"/>
    <w:rsid w:val="00217B0C"/>
    <w:rsid w:val="00220E07"/>
    <w:rsid w:val="002221A5"/>
    <w:rsid w:val="0022238B"/>
    <w:rsid w:val="00222C7F"/>
    <w:rsid w:val="00226C42"/>
    <w:rsid w:val="00234235"/>
    <w:rsid w:val="002441FF"/>
    <w:rsid w:val="00246AB6"/>
    <w:rsid w:val="002509BD"/>
    <w:rsid w:val="00253952"/>
    <w:rsid w:val="00253AEE"/>
    <w:rsid w:val="00254E03"/>
    <w:rsid w:val="00257876"/>
    <w:rsid w:val="00270232"/>
    <w:rsid w:val="00275F4D"/>
    <w:rsid w:val="00280D96"/>
    <w:rsid w:val="00287759"/>
    <w:rsid w:val="00287F51"/>
    <w:rsid w:val="0029049C"/>
    <w:rsid w:val="00290A1C"/>
    <w:rsid w:val="002938D6"/>
    <w:rsid w:val="0029589B"/>
    <w:rsid w:val="00296738"/>
    <w:rsid w:val="00297431"/>
    <w:rsid w:val="002A4F1B"/>
    <w:rsid w:val="002A6AE6"/>
    <w:rsid w:val="002B4398"/>
    <w:rsid w:val="002C3C4F"/>
    <w:rsid w:val="002C6BD6"/>
    <w:rsid w:val="002D78E1"/>
    <w:rsid w:val="002E10D1"/>
    <w:rsid w:val="002E7289"/>
    <w:rsid w:val="002E7C25"/>
    <w:rsid w:val="002F54A4"/>
    <w:rsid w:val="00301F77"/>
    <w:rsid w:val="00302D5C"/>
    <w:rsid w:val="00311058"/>
    <w:rsid w:val="003213C9"/>
    <w:rsid w:val="003256B4"/>
    <w:rsid w:val="003257BF"/>
    <w:rsid w:val="00333A1B"/>
    <w:rsid w:val="00335700"/>
    <w:rsid w:val="003405A4"/>
    <w:rsid w:val="003450D2"/>
    <w:rsid w:val="00345AD3"/>
    <w:rsid w:val="00351F84"/>
    <w:rsid w:val="00354319"/>
    <w:rsid w:val="003578FF"/>
    <w:rsid w:val="00361896"/>
    <w:rsid w:val="003641FB"/>
    <w:rsid w:val="003644B6"/>
    <w:rsid w:val="003649EF"/>
    <w:rsid w:val="00367C8A"/>
    <w:rsid w:val="003709FB"/>
    <w:rsid w:val="00374E12"/>
    <w:rsid w:val="00376380"/>
    <w:rsid w:val="00381019"/>
    <w:rsid w:val="0038209B"/>
    <w:rsid w:val="003863AE"/>
    <w:rsid w:val="003A44CA"/>
    <w:rsid w:val="003A4575"/>
    <w:rsid w:val="003A5349"/>
    <w:rsid w:val="003B6026"/>
    <w:rsid w:val="003B7A50"/>
    <w:rsid w:val="003C1D6E"/>
    <w:rsid w:val="003C3D3E"/>
    <w:rsid w:val="003C5333"/>
    <w:rsid w:val="003C6014"/>
    <w:rsid w:val="003D54B4"/>
    <w:rsid w:val="003E00CA"/>
    <w:rsid w:val="003E6EA3"/>
    <w:rsid w:val="003F6A91"/>
    <w:rsid w:val="00401EC1"/>
    <w:rsid w:val="00402BA9"/>
    <w:rsid w:val="00405C10"/>
    <w:rsid w:val="00412CB1"/>
    <w:rsid w:val="00421077"/>
    <w:rsid w:val="004405D7"/>
    <w:rsid w:val="00450B9C"/>
    <w:rsid w:val="00456274"/>
    <w:rsid w:val="004602FE"/>
    <w:rsid w:val="00467954"/>
    <w:rsid w:val="0047268C"/>
    <w:rsid w:val="00476C1F"/>
    <w:rsid w:val="00477803"/>
    <w:rsid w:val="00480072"/>
    <w:rsid w:val="00482252"/>
    <w:rsid w:val="00484551"/>
    <w:rsid w:val="00490457"/>
    <w:rsid w:val="00490D66"/>
    <w:rsid w:val="0049119A"/>
    <w:rsid w:val="004943E0"/>
    <w:rsid w:val="004A647B"/>
    <w:rsid w:val="004A779A"/>
    <w:rsid w:val="004B5EED"/>
    <w:rsid w:val="004B6D49"/>
    <w:rsid w:val="004E0DBE"/>
    <w:rsid w:val="004E5014"/>
    <w:rsid w:val="004F2568"/>
    <w:rsid w:val="004F45CE"/>
    <w:rsid w:val="004F64B2"/>
    <w:rsid w:val="004F6634"/>
    <w:rsid w:val="004F7B95"/>
    <w:rsid w:val="00500C76"/>
    <w:rsid w:val="005010B2"/>
    <w:rsid w:val="00506AA0"/>
    <w:rsid w:val="0051220B"/>
    <w:rsid w:val="0051278C"/>
    <w:rsid w:val="00513CE4"/>
    <w:rsid w:val="00517FDC"/>
    <w:rsid w:val="00522C18"/>
    <w:rsid w:val="00530C51"/>
    <w:rsid w:val="00535D20"/>
    <w:rsid w:val="00540462"/>
    <w:rsid w:val="00541E51"/>
    <w:rsid w:val="00551C4B"/>
    <w:rsid w:val="005520C3"/>
    <w:rsid w:val="0055284A"/>
    <w:rsid w:val="00555EF5"/>
    <w:rsid w:val="00556056"/>
    <w:rsid w:val="0056310D"/>
    <w:rsid w:val="0056510F"/>
    <w:rsid w:val="00565D82"/>
    <w:rsid w:val="00570DC1"/>
    <w:rsid w:val="005810CC"/>
    <w:rsid w:val="00581DB4"/>
    <w:rsid w:val="005824BD"/>
    <w:rsid w:val="005830AE"/>
    <w:rsid w:val="00583848"/>
    <w:rsid w:val="00593C65"/>
    <w:rsid w:val="00597E7F"/>
    <w:rsid w:val="005B22D4"/>
    <w:rsid w:val="005B2358"/>
    <w:rsid w:val="005B4037"/>
    <w:rsid w:val="005C1020"/>
    <w:rsid w:val="005C60F1"/>
    <w:rsid w:val="005D1B7E"/>
    <w:rsid w:val="005D274E"/>
    <w:rsid w:val="005D61DB"/>
    <w:rsid w:val="005E08E7"/>
    <w:rsid w:val="005F0ED4"/>
    <w:rsid w:val="005F4704"/>
    <w:rsid w:val="00603498"/>
    <w:rsid w:val="0061400F"/>
    <w:rsid w:val="006274F5"/>
    <w:rsid w:val="00634E1D"/>
    <w:rsid w:val="00635AAD"/>
    <w:rsid w:val="00640565"/>
    <w:rsid w:val="006443E1"/>
    <w:rsid w:val="00647BB1"/>
    <w:rsid w:val="00651F0F"/>
    <w:rsid w:val="00654344"/>
    <w:rsid w:val="00662242"/>
    <w:rsid w:val="00663FE0"/>
    <w:rsid w:val="006663AA"/>
    <w:rsid w:val="00681467"/>
    <w:rsid w:val="00681E38"/>
    <w:rsid w:val="0068234C"/>
    <w:rsid w:val="00683248"/>
    <w:rsid w:val="006954B2"/>
    <w:rsid w:val="006A2608"/>
    <w:rsid w:val="006A4BEA"/>
    <w:rsid w:val="006B0BE9"/>
    <w:rsid w:val="006B1006"/>
    <w:rsid w:val="006B2726"/>
    <w:rsid w:val="006B581F"/>
    <w:rsid w:val="006B7D55"/>
    <w:rsid w:val="006D1643"/>
    <w:rsid w:val="006D54AB"/>
    <w:rsid w:val="006D5781"/>
    <w:rsid w:val="006D667A"/>
    <w:rsid w:val="006E3A39"/>
    <w:rsid w:val="006E6629"/>
    <w:rsid w:val="006F68BE"/>
    <w:rsid w:val="00702F83"/>
    <w:rsid w:val="00707AFB"/>
    <w:rsid w:val="00710C0C"/>
    <w:rsid w:val="007135BE"/>
    <w:rsid w:val="007146A7"/>
    <w:rsid w:val="00725DCC"/>
    <w:rsid w:val="00732F97"/>
    <w:rsid w:val="007334A6"/>
    <w:rsid w:val="00741081"/>
    <w:rsid w:val="007412BF"/>
    <w:rsid w:val="00742554"/>
    <w:rsid w:val="007444C3"/>
    <w:rsid w:val="00750CA3"/>
    <w:rsid w:val="00751D82"/>
    <w:rsid w:val="00756491"/>
    <w:rsid w:val="00762C40"/>
    <w:rsid w:val="00765AE9"/>
    <w:rsid w:val="007665F6"/>
    <w:rsid w:val="007672A8"/>
    <w:rsid w:val="007708CF"/>
    <w:rsid w:val="00772794"/>
    <w:rsid w:val="00786793"/>
    <w:rsid w:val="007879A7"/>
    <w:rsid w:val="00790945"/>
    <w:rsid w:val="00790D2C"/>
    <w:rsid w:val="007935D5"/>
    <w:rsid w:val="007962E8"/>
    <w:rsid w:val="007A0390"/>
    <w:rsid w:val="007A0B48"/>
    <w:rsid w:val="007A0FBE"/>
    <w:rsid w:val="007C60A2"/>
    <w:rsid w:val="007D4570"/>
    <w:rsid w:val="007D5047"/>
    <w:rsid w:val="007F4CEF"/>
    <w:rsid w:val="007F6636"/>
    <w:rsid w:val="007F798C"/>
    <w:rsid w:val="00801542"/>
    <w:rsid w:val="00802544"/>
    <w:rsid w:val="0080325F"/>
    <w:rsid w:val="0080777A"/>
    <w:rsid w:val="00820481"/>
    <w:rsid w:val="00834E50"/>
    <w:rsid w:val="00841BDF"/>
    <w:rsid w:val="0084209D"/>
    <w:rsid w:val="0084609A"/>
    <w:rsid w:val="00846E18"/>
    <w:rsid w:val="008472EC"/>
    <w:rsid w:val="008527E5"/>
    <w:rsid w:val="00855E98"/>
    <w:rsid w:val="00866CA2"/>
    <w:rsid w:val="00867A0F"/>
    <w:rsid w:val="00870167"/>
    <w:rsid w:val="00872AB6"/>
    <w:rsid w:val="00877E08"/>
    <w:rsid w:val="008863FB"/>
    <w:rsid w:val="008900A8"/>
    <w:rsid w:val="008955AC"/>
    <w:rsid w:val="008A3E94"/>
    <w:rsid w:val="008A5DC1"/>
    <w:rsid w:val="008B0270"/>
    <w:rsid w:val="008B3970"/>
    <w:rsid w:val="008C2309"/>
    <w:rsid w:val="008C5FE7"/>
    <w:rsid w:val="008C6AA7"/>
    <w:rsid w:val="008E5177"/>
    <w:rsid w:val="008E60C6"/>
    <w:rsid w:val="008F151A"/>
    <w:rsid w:val="008F1703"/>
    <w:rsid w:val="008F1E6A"/>
    <w:rsid w:val="008F2F63"/>
    <w:rsid w:val="00903C2E"/>
    <w:rsid w:val="0090636E"/>
    <w:rsid w:val="009113FF"/>
    <w:rsid w:val="00911BA5"/>
    <w:rsid w:val="00925F21"/>
    <w:rsid w:val="00931A80"/>
    <w:rsid w:val="00936A53"/>
    <w:rsid w:val="009451B1"/>
    <w:rsid w:val="00945896"/>
    <w:rsid w:val="00945B72"/>
    <w:rsid w:val="00947F4B"/>
    <w:rsid w:val="00954504"/>
    <w:rsid w:val="00957799"/>
    <w:rsid w:val="009618C5"/>
    <w:rsid w:val="00962045"/>
    <w:rsid w:val="0096293E"/>
    <w:rsid w:val="00966622"/>
    <w:rsid w:val="00972A71"/>
    <w:rsid w:val="00975FE1"/>
    <w:rsid w:val="009824EF"/>
    <w:rsid w:val="009A6DBA"/>
    <w:rsid w:val="009B5E7D"/>
    <w:rsid w:val="009B5F6E"/>
    <w:rsid w:val="009B7642"/>
    <w:rsid w:val="009C2861"/>
    <w:rsid w:val="009C2DE1"/>
    <w:rsid w:val="009C60C5"/>
    <w:rsid w:val="009D43E6"/>
    <w:rsid w:val="009E6157"/>
    <w:rsid w:val="009F5543"/>
    <w:rsid w:val="009F58E1"/>
    <w:rsid w:val="00A00DC9"/>
    <w:rsid w:val="00A02356"/>
    <w:rsid w:val="00A04EF3"/>
    <w:rsid w:val="00A1195C"/>
    <w:rsid w:val="00A12C2C"/>
    <w:rsid w:val="00A160B5"/>
    <w:rsid w:val="00A227DF"/>
    <w:rsid w:val="00A25593"/>
    <w:rsid w:val="00A25CBE"/>
    <w:rsid w:val="00A26E5B"/>
    <w:rsid w:val="00A31A92"/>
    <w:rsid w:val="00A330D4"/>
    <w:rsid w:val="00A37E81"/>
    <w:rsid w:val="00A4682C"/>
    <w:rsid w:val="00A5224D"/>
    <w:rsid w:val="00A525E6"/>
    <w:rsid w:val="00A563A0"/>
    <w:rsid w:val="00A61AC0"/>
    <w:rsid w:val="00A6348A"/>
    <w:rsid w:val="00A6385D"/>
    <w:rsid w:val="00A761F9"/>
    <w:rsid w:val="00A77AC0"/>
    <w:rsid w:val="00A83AA7"/>
    <w:rsid w:val="00A8404F"/>
    <w:rsid w:val="00A856DB"/>
    <w:rsid w:val="00A8686C"/>
    <w:rsid w:val="00A918DB"/>
    <w:rsid w:val="00A918E4"/>
    <w:rsid w:val="00A96459"/>
    <w:rsid w:val="00AA2BE0"/>
    <w:rsid w:val="00AA430E"/>
    <w:rsid w:val="00AA4C40"/>
    <w:rsid w:val="00AA7B05"/>
    <w:rsid w:val="00AA7B9B"/>
    <w:rsid w:val="00AB4379"/>
    <w:rsid w:val="00AB5B88"/>
    <w:rsid w:val="00AB6631"/>
    <w:rsid w:val="00AC1E36"/>
    <w:rsid w:val="00AC605F"/>
    <w:rsid w:val="00AD087B"/>
    <w:rsid w:val="00AD5ED7"/>
    <w:rsid w:val="00AF00E4"/>
    <w:rsid w:val="00AF3130"/>
    <w:rsid w:val="00AF399C"/>
    <w:rsid w:val="00AF4347"/>
    <w:rsid w:val="00AF5FE7"/>
    <w:rsid w:val="00B01959"/>
    <w:rsid w:val="00B07F1B"/>
    <w:rsid w:val="00B13E25"/>
    <w:rsid w:val="00B164C2"/>
    <w:rsid w:val="00B27347"/>
    <w:rsid w:val="00B43D6C"/>
    <w:rsid w:val="00B45086"/>
    <w:rsid w:val="00B5505A"/>
    <w:rsid w:val="00B5667D"/>
    <w:rsid w:val="00B6019F"/>
    <w:rsid w:val="00B6467B"/>
    <w:rsid w:val="00B66CBD"/>
    <w:rsid w:val="00B81005"/>
    <w:rsid w:val="00B82ED5"/>
    <w:rsid w:val="00B84243"/>
    <w:rsid w:val="00B857A4"/>
    <w:rsid w:val="00B96781"/>
    <w:rsid w:val="00BA125F"/>
    <w:rsid w:val="00BA36BA"/>
    <w:rsid w:val="00BA7578"/>
    <w:rsid w:val="00BB2D04"/>
    <w:rsid w:val="00BB4448"/>
    <w:rsid w:val="00BB5F76"/>
    <w:rsid w:val="00BC418D"/>
    <w:rsid w:val="00BC58C9"/>
    <w:rsid w:val="00BD378C"/>
    <w:rsid w:val="00BD6E5D"/>
    <w:rsid w:val="00BE07A1"/>
    <w:rsid w:val="00BE16A0"/>
    <w:rsid w:val="00BE453B"/>
    <w:rsid w:val="00BF035A"/>
    <w:rsid w:val="00BF0CC3"/>
    <w:rsid w:val="00BF50A3"/>
    <w:rsid w:val="00C0380E"/>
    <w:rsid w:val="00C109BB"/>
    <w:rsid w:val="00C10D4C"/>
    <w:rsid w:val="00C13997"/>
    <w:rsid w:val="00C13BA6"/>
    <w:rsid w:val="00C20E5D"/>
    <w:rsid w:val="00C22D3C"/>
    <w:rsid w:val="00C24789"/>
    <w:rsid w:val="00C26B2B"/>
    <w:rsid w:val="00C34D32"/>
    <w:rsid w:val="00C34DFF"/>
    <w:rsid w:val="00C571D0"/>
    <w:rsid w:val="00C72E9D"/>
    <w:rsid w:val="00C9475E"/>
    <w:rsid w:val="00CA24C9"/>
    <w:rsid w:val="00CB1A12"/>
    <w:rsid w:val="00CB23FD"/>
    <w:rsid w:val="00CD3520"/>
    <w:rsid w:val="00CD6BC4"/>
    <w:rsid w:val="00CE1E74"/>
    <w:rsid w:val="00CE53AB"/>
    <w:rsid w:val="00CE5C68"/>
    <w:rsid w:val="00CE6A4C"/>
    <w:rsid w:val="00CF2C6B"/>
    <w:rsid w:val="00D007C2"/>
    <w:rsid w:val="00D02EF1"/>
    <w:rsid w:val="00D03870"/>
    <w:rsid w:val="00D075F6"/>
    <w:rsid w:val="00D11B20"/>
    <w:rsid w:val="00D13EB2"/>
    <w:rsid w:val="00D176EB"/>
    <w:rsid w:val="00D276E6"/>
    <w:rsid w:val="00D33148"/>
    <w:rsid w:val="00D40A06"/>
    <w:rsid w:val="00D53F15"/>
    <w:rsid w:val="00D60543"/>
    <w:rsid w:val="00D67D80"/>
    <w:rsid w:val="00D70237"/>
    <w:rsid w:val="00D72650"/>
    <w:rsid w:val="00D74A7B"/>
    <w:rsid w:val="00D80520"/>
    <w:rsid w:val="00D806D3"/>
    <w:rsid w:val="00D8583B"/>
    <w:rsid w:val="00D87B79"/>
    <w:rsid w:val="00D94FC5"/>
    <w:rsid w:val="00D9648C"/>
    <w:rsid w:val="00DA1126"/>
    <w:rsid w:val="00DA4C41"/>
    <w:rsid w:val="00DA5D32"/>
    <w:rsid w:val="00DB0B28"/>
    <w:rsid w:val="00DB2443"/>
    <w:rsid w:val="00DB710A"/>
    <w:rsid w:val="00DC1C23"/>
    <w:rsid w:val="00DC209A"/>
    <w:rsid w:val="00DD3BAF"/>
    <w:rsid w:val="00DD46C6"/>
    <w:rsid w:val="00DD5D79"/>
    <w:rsid w:val="00DD6613"/>
    <w:rsid w:val="00DF1120"/>
    <w:rsid w:val="00E01B4E"/>
    <w:rsid w:val="00E03ED6"/>
    <w:rsid w:val="00E33140"/>
    <w:rsid w:val="00E368FB"/>
    <w:rsid w:val="00E4125B"/>
    <w:rsid w:val="00E4383A"/>
    <w:rsid w:val="00E43FDF"/>
    <w:rsid w:val="00E65F16"/>
    <w:rsid w:val="00E72E99"/>
    <w:rsid w:val="00E74C90"/>
    <w:rsid w:val="00E75E5E"/>
    <w:rsid w:val="00E76BAB"/>
    <w:rsid w:val="00E771A5"/>
    <w:rsid w:val="00E83C5C"/>
    <w:rsid w:val="00E9307A"/>
    <w:rsid w:val="00E95294"/>
    <w:rsid w:val="00EA2513"/>
    <w:rsid w:val="00EB0127"/>
    <w:rsid w:val="00EB0F77"/>
    <w:rsid w:val="00EB24C1"/>
    <w:rsid w:val="00EB7E07"/>
    <w:rsid w:val="00EC4BD8"/>
    <w:rsid w:val="00EC698B"/>
    <w:rsid w:val="00ED18FC"/>
    <w:rsid w:val="00ED782E"/>
    <w:rsid w:val="00EE3384"/>
    <w:rsid w:val="00EF12E8"/>
    <w:rsid w:val="00F02021"/>
    <w:rsid w:val="00F04EE1"/>
    <w:rsid w:val="00F10B17"/>
    <w:rsid w:val="00F10C91"/>
    <w:rsid w:val="00F135D0"/>
    <w:rsid w:val="00F210CA"/>
    <w:rsid w:val="00F25175"/>
    <w:rsid w:val="00F3264F"/>
    <w:rsid w:val="00F35A8F"/>
    <w:rsid w:val="00F43019"/>
    <w:rsid w:val="00F51F36"/>
    <w:rsid w:val="00F52704"/>
    <w:rsid w:val="00F53D36"/>
    <w:rsid w:val="00F55EC1"/>
    <w:rsid w:val="00F677A4"/>
    <w:rsid w:val="00F67DA7"/>
    <w:rsid w:val="00F7156A"/>
    <w:rsid w:val="00F83116"/>
    <w:rsid w:val="00F85D0A"/>
    <w:rsid w:val="00F86C9D"/>
    <w:rsid w:val="00FA13D7"/>
    <w:rsid w:val="00FA5092"/>
    <w:rsid w:val="00FB6675"/>
    <w:rsid w:val="00FB7547"/>
    <w:rsid w:val="00FB7D2A"/>
    <w:rsid w:val="00FD4902"/>
    <w:rsid w:val="00FE0823"/>
    <w:rsid w:val="00FE0FDC"/>
    <w:rsid w:val="00FF6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C729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2">
    <w:name w:val="Body Text 2"/>
    <w:basedOn w:val="Normal"/>
    <w:link w:val="BodyText2Char"/>
    <w:rsid w:val="006B0BE9"/>
    <w:pPr>
      <w:tabs>
        <w:tab w:val="left" w:pos="-720"/>
      </w:tabs>
      <w:suppressAutoHyphens/>
      <w:jc w:val="center"/>
    </w:pPr>
    <w:rPr>
      <w:rFonts w:ascii="Times New Roman" w:hAnsi="Times New Roman"/>
      <w:b/>
      <w:snapToGrid/>
      <w:sz w:val="24"/>
    </w:rPr>
  </w:style>
  <w:style w:type="character" w:customStyle="1" w:styleId="BodyText2Char">
    <w:name w:val="Body Text 2 Char"/>
    <w:link w:val="BodyText2"/>
    <w:rsid w:val="006B0BE9"/>
    <w:rPr>
      <w:b/>
      <w:sz w:val="24"/>
    </w:rPr>
  </w:style>
  <w:style w:type="paragraph" w:styleId="BodyTextIndent2">
    <w:name w:val="Body Text Indent 2"/>
    <w:basedOn w:val="Normal"/>
    <w:link w:val="BodyTextIndent2Char"/>
    <w:rsid w:val="006B0BE9"/>
    <w:pPr>
      <w:spacing w:after="120" w:line="480" w:lineRule="auto"/>
      <w:ind w:left="360"/>
    </w:pPr>
  </w:style>
  <w:style w:type="character" w:customStyle="1" w:styleId="BodyTextIndent2Char">
    <w:name w:val="Body Text Indent 2 Char"/>
    <w:link w:val="BodyTextIndent2"/>
    <w:rsid w:val="006B0BE9"/>
    <w:rPr>
      <w:rFonts w:ascii="Courier New" w:hAnsi="Courier New"/>
      <w:snapToGrid w:val="0"/>
    </w:rPr>
  </w:style>
  <w:style w:type="paragraph" w:customStyle="1" w:styleId="Default">
    <w:name w:val="Default"/>
    <w:rsid w:val="002040E9"/>
    <w:pPr>
      <w:autoSpaceDE w:val="0"/>
      <w:autoSpaceDN w:val="0"/>
      <w:adjustRightInd w:val="0"/>
    </w:pPr>
    <w:rPr>
      <w:rFonts w:eastAsia="Calibri"/>
      <w:color w:val="000000"/>
      <w:sz w:val="24"/>
      <w:szCs w:val="24"/>
    </w:rPr>
  </w:style>
  <w:style w:type="character" w:styleId="FollowedHyperlink">
    <w:name w:val="FollowedHyperlink"/>
    <w:rsid w:val="00034F36"/>
    <w:rPr>
      <w:color w:val="954F72"/>
      <w:u w:val="single"/>
    </w:rPr>
  </w:style>
  <w:style w:type="character" w:styleId="UnresolvedMention">
    <w:name w:val="Unresolved Mention"/>
    <w:basedOn w:val="DefaultParagraphFont"/>
    <w:uiPriority w:val="99"/>
    <w:semiHidden/>
    <w:unhideWhenUsed/>
    <w:rsid w:val="00B45086"/>
    <w:rPr>
      <w:color w:val="605E5C"/>
      <w:shd w:val="clear" w:color="auto" w:fill="E1DFDD"/>
    </w:rPr>
  </w:style>
  <w:style w:type="character" w:customStyle="1" w:styleId="cf01">
    <w:name w:val="cf01"/>
    <w:basedOn w:val="DefaultParagraphFont"/>
    <w:rsid w:val="001121FA"/>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3450D2"/>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2023/may/oes211021.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05be9ddd984bb364ba5a4d36d1ee60ac">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8bea132f3a10ddb48126e93928078803"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Props1.xml><?xml version="1.0" encoding="utf-8"?>
<ds:datastoreItem xmlns:ds="http://schemas.openxmlformats.org/officeDocument/2006/customXml" ds:itemID="{7D26F348-051A-44F1-BF8F-5F49097CFAA7}">
  <ds:schemaRefs>
    <ds:schemaRef ds:uri="http://schemas.microsoft.com/office/2006/metadata/longProperties"/>
  </ds:schemaRefs>
</ds:datastoreItem>
</file>

<file path=customXml/itemProps2.xml><?xml version="1.0" encoding="utf-8"?>
<ds:datastoreItem xmlns:ds="http://schemas.openxmlformats.org/officeDocument/2006/customXml" ds:itemID="{4ADC2912-8241-498A-95E9-9EFF5E24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D06752D-941D-4D7D-BECF-3E8DEA783745}">
  <ds:schemaRefs>
    <ds:schemaRef ds:uri="http://schemas.openxmlformats.org/officeDocument/2006/bibliography"/>
  </ds:schemaRefs>
</ds:datastoreItem>
</file>

<file path=customXml/itemProps5.xml><?xml version="1.0" encoding="utf-8"?>
<ds:datastoreItem xmlns:ds="http://schemas.openxmlformats.org/officeDocument/2006/customXml" ds:itemID="{A2362D04-F9BD-475C-9CE3-527D74543A43}">
  <ds:schemaRefs>
    <ds:schemaRef ds:uri="http://schemas.microsoft.com/office/2006/metadata/properties"/>
    <ds:schemaRef ds:uri="http://schemas.microsoft.com/office/infopath/2007/PartnerControls"/>
    <ds:schemaRef ds:uri="http://schemas.microsoft.com/sharepoint/v3"/>
    <ds:schemaRef ds:uri="6c1120ae-f417-42ee-a32f-49200a3dd1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Federal_Administrative Offset_PassPort Denial ICR Supporting Statement</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Federal_Administrative Offset_PassPort Denial ICR Supporting Statement</dc:title>
  <cp:revision>1</cp:revision>
  <dcterms:created xsi:type="dcterms:W3CDTF">2025-03-31T17:25:00Z</dcterms:created>
  <dcterms:modified xsi:type="dcterms:W3CDTF">2025-03-31T17:27:00Z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0">
    <vt:lpwstr>OMB</vt:lpwstr>
  </property>
  <property fmtid="{D5CDD505-2E9C-101B-9397-08002B2CF9AE}" pid="3" name="ContentTypeId">
    <vt:lpwstr>0x010100E921A9EE399CD1459B4B3C330CB49FB7</vt:lpwstr>
  </property>
  <property fmtid="{D5CDD505-2E9C-101B-9397-08002B2CF9AE}" pid="4" name="DateCreated">
    <vt:lpwstr>2019-03-22T00:00:00Z</vt:lpwstr>
  </property>
  <property fmtid="{D5CDD505-2E9C-101B-9397-08002B2CF9AE}" pid="5" name="DFS Approvals Required">
    <vt:lpwstr>;#Linda Boyer;#Scott Hale;#Lynnetta Thompson;#Maureen Henriksen;#Other;#</vt:lpwstr>
  </property>
  <property fmtid="{D5CDD505-2E9C-101B-9397-08002B2CF9AE}" pid="6" name="display_urn:schemas-microsoft-com:office:office#Point_x0020_of_x0020_Contact">
    <vt:lpwstr>Hocker, Annette (ACF) (CTR)</vt:lpwstr>
  </property>
  <property fmtid="{D5CDD505-2E9C-101B-9397-08002B2CF9AE}" pid="7" name="Federal Manager Content Review Completed">
    <vt:lpwstr>Yes</vt:lpwstr>
  </property>
  <property fmtid="{D5CDD505-2E9C-101B-9397-08002B2CF9AE}" pid="8" name="Filename for Web Submittal Form">
    <vt:lpwstr/>
  </property>
  <property fmtid="{D5CDD505-2E9C-101B-9397-08002B2CF9AE}" pid="9" name="Hard Deadline">
    <vt:lpwstr>2022-03-04T00:00:00Z</vt:lpwstr>
  </property>
  <property fmtid="{D5CDD505-2E9C-101B-9397-08002B2CF9AE}" pid="10" name="Ideal Deadline">
    <vt:lpwstr>2019-04-16T00:00:00Z</vt:lpwstr>
  </property>
  <property fmtid="{D5CDD505-2E9C-101B-9397-08002B2CF9AE}" pid="11" name="If Existing, please identify URL">
    <vt:lpwstr/>
  </property>
  <property fmtid="{D5CDD505-2E9C-101B-9397-08002B2CF9AE}" pid="12" name="If no, please explain:">
    <vt:lpwstr/>
  </property>
  <property fmtid="{D5CDD505-2E9C-101B-9397-08002B2CF9AE}" pid="13" name="Number of pages">
    <vt:lpwstr>1-25 Pages</vt:lpwstr>
  </property>
  <property fmtid="{D5CDD505-2E9C-101B-9397-08002B2CF9AE}" pid="14" name="Peer Review Completed">
    <vt:lpwstr>Yes</vt:lpwstr>
  </property>
  <property fmtid="{D5CDD505-2E9C-101B-9397-08002B2CF9AE}" pid="15" name="Point of Contact">
    <vt:lpwstr>174</vt:lpwstr>
  </property>
  <property fmtid="{D5CDD505-2E9C-101B-9397-08002B2CF9AE}" pid="16" name="PreviousStatus">
    <vt:lpwstr>Under Federal Manager Review</vt:lpwstr>
  </property>
  <property fmtid="{D5CDD505-2E9C-101B-9397-08002B2CF9AE}" pid="17" name="Review entire document?">
    <vt:lpwstr>Yes</vt:lpwstr>
  </property>
  <property fmtid="{D5CDD505-2E9C-101B-9397-08002B2CF9AE}" pid="18" name="Rush Document">
    <vt:lpwstr>No</vt:lpwstr>
  </property>
  <property fmtid="{D5CDD505-2E9C-101B-9397-08002B2CF9AE}" pid="19" name="Sensitive Document">
    <vt:lpwstr>No</vt:lpwstr>
  </property>
  <property fmtid="{D5CDD505-2E9C-101B-9397-08002B2CF9AE}" pid="20" name="Special Instructions">
    <vt:lpwstr>Please QR and then package for federal manager approval using the DA Team's routing slip E (+reviewers VK, YR, TG).  NOTE:  Only the last two sentences in #8 may be edited.    </vt:lpwstr>
  </property>
  <property fmtid="{D5CDD505-2E9C-101B-9397-08002B2CF9AE}" pid="21" name="status">
    <vt:lpwstr>Under Federal Manager Review</vt:lpwstr>
  </property>
  <property fmtid="{D5CDD505-2E9C-101B-9397-08002B2CF9AE}" pid="22" name="Team/System/Task Area">
    <vt:lpwstr>Data Access</vt:lpwstr>
  </property>
  <property fmtid="{D5CDD505-2E9C-101B-9397-08002B2CF9AE}" pid="23" name="Type of Document">
    <vt:lpwstr>PRA</vt:lpwstr>
  </property>
  <property fmtid="{D5CDD505-2E9C-101B-9397-08002B2CF9AE}" pid="24" name="Type of Web Submittal">
    <vt:lpwstr>Not Applicable</vt:lpwstr>
  </property>
  <property fmtid="{D5CDD505-2E9C-101B-9397-08002B2CF9AE}" pid="25" name="Web Submittal">
    <vt:lpwstr>No</vt:lpwstr>
  </property>
  <property fmtid="{D5CDD505-2E9C-101B-9397-08002B2CF9AE}" pid="26" name="WorkflowChangePath">
    <vt:lpwstr>33d46c6f-39c5-4107-98e3-6111893532f5,4;7f410b9a-d0e1-44a7-af3a-8f036a21a3b1,10;7f410b9a-d0e1-44a7-af3a-8f036a21a3b1,15;84288adf-2eae-4a7b-bbe1-b46b3a49f265,4;cf5b8c4f-96ec-485c-a290-7fa7fffafd05,8;</vt:lpwstr>
  </property>
</Properties>
</file>