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6319A" w:rsidRPr="000E289D" w:rsidP="000C3CE8" w14:paraId="28FAC4DA" w14:textId="777777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w:t>
      </w:r>
      <w:r w:rsidRPr="000E289D" w:rsidR="00990BC8">
        <w:rPr>
          <w:rFonts w:ascii="Times New Roman" w:hAnsi="Times New Roman" w:cs="Times New Roman"/>
          <w:b/>
          <w:sz w:val="24"/>
          <w:szCs w:val="24"/>
        </w:rPr>
        <w:t>upporting Statement for Form SSA-1691</w:t>
      </w:r>
    </w:p>
    <w:p w:rsidR="00990BC8" w:rsidRPr="000E289D" w:rsidP="000C3CE8" w14:paraId="375E9512" w14:textId="77777777">
      <w:pPr>
        <w:spacing w:after="0" w:line="240" w:lineRule="auto"/>
        <w:jc w:val="center"/>
        <w:rPr>
          <w:rFonts w:ascii="Times New Roman" w:hAnsi="Times New Roman" w:cs="Times New Roman"/>
          <w:b/>
          <w:sz w:val="24"/>
          <w:szCs w:val="24"/>
        </w:rPr>
      </w:pPr>
      <w:r w:rsidRPr="00654BC5">
        <w:rPr>
          <w:rFonts w:ascii="Times New Roman" w:hAnsi="Times New Roman" w:cs="Times New Roman"/>
          <w:b/>
          <w:sz w:val="24"/>
          <w:szCs w:val="24"/>
        </w:rPr>
        <w:t>Social Security Administration Eligible Non-Attorney Representative</w:t>
      </w:r>
    </w:p>
    <w:p w:rsidR="00990BC8" w:rsidRPr="000E289D" w:rsidP="000C3CE8" w14:paraId="42899E05" w14:textId="77777777">
      <w:pPr>
        <w:spacing w:after="0" w:line="240" w:lineRule="auto"/>
        <w:jc w:val="center"/>
        <w:rPr>
          <w:rFonts w:ascii="Times New Roman" w:hAnsi="Times New Roman" w:cs="Times New Roman"/>
          <w:b/>
          <w:sz w:val="24"/>
          <w:szCs w:val="24"/>
        </w:rPr>
      </w:pPr>
      <w:r w:rsidRPr="000E289D">
        <w:rPr>
          <w:rFonts w:ascii="Times New Roman" w:hAnsi="Times New Roman" w:cs="Times New Roman"/>
          <w:b/>
          <w:sz w:val="24"/>
          <w:szCs w:val="24"/>
        </w:rPr>
        <w:t xml:space="preserve">20 CFR 404.1717, 404.1745 </w:t>
      </w:r>
      <w:r w:rsidR="00750582">
        <w:rPr>
          <w:rFonts w:ascii="Times New Roman" w:hAnsi="Times New Roman" w:cs="Times New Roman"/>
          <w:b/>
          <w:sz w:val="24"/>
          <w:szCs w:val="24"/>
        </w:rPr>
        <w:t>-</w:t>
      </w:r>
      <w:r w:rsidRPr="000E289D">
        <w:rPr>
          <w:rFonts w:ascii="Times New Roman" w:hAnsi="Times New Roman" w:cs="Times New Roman"/>
          <w:b/>
          <w:sz w:val="24"/>
          <w:szCs w:val="24"/>
        </w:rPr>
        <w:t xml:space="preserve"> 404.1799, 416.1517, and 416.1545 </w:t>
      </w:r>
      <w:r w:rsidR="00750582">
        <w:rPr>
          <w:rFonts w:ascii="Times New Roman" w:hAnsi="Times New Roman" w:cs="Times New Roman"/>
          <w:b/>
          <w:sz w:val="24"/>
          <w:szCs w:val="24"/>
        </w:rPr>
        <w:t>-</w:t>
      </w:r>
      <w:r w:rsidRPr="000E289D">
        <w:rPr>
          <w:rFonts w:ascii="Times New Roman" w:hAnsi="Times New Roman" w:cs="Times New Roman"/>
          <w:b/>
          <w:sz w:val="24"/>
          <w:szCs w:val="24"/>
        </w:rPr>
        <w:t xml:space="preserve"> 416.1599</w:t>
      </w:r>
    </w:p>
    <w:p w:rsidR="00990BC8" w:rsidRPr="000E289D" w:rsidP="000C3CE8" w14:paraId="347FEE6C" w14:textId="77777777">
      <w:pPr>
        <w:spacing w:after="0" w:line="240" w:lineRule="auto"/>
        <w:jc w:val="center"/>
        <w:rPr>
          <w:rFonts w:ascii="Times New Roman" w:hAnsi="Times New Roman" w:cs="Times New Roman"/>
          <w:b/>
          <w:sz w:val="24"/>
          <w:szCs w:val="24"/>
        </w:rPr>
      </w:pPr>
      <w:r w:rsidRPr="000E289D">
        <w:rPr>
          <w:rFonts w:ascii="Times New Roman" w:hAnsi="Times New Roman" w:cs="Times New Roman"/>
          <w:b/>
          <w:sz w:val="24"/>
          <w:szCs w:val="24"/>
        </w:rPr>
        <w:t>OMB No. 0960-0699</w:t>
      </w:r>
    </w:p>
    <w:p w:rsidR="00990BC8" w:rsidRPr="000E289D" w:rsidP="00750582" w14:paraId="2AEA7F73" w14:textId="77777777">
      <w:pPr>
        <w:spacing w:after="0" w:line="240" w:lineRule="auto"/>
        <w:rPr>
          <w:rFonts w:ascii="Times New Roman" w:hAnsi="Times New Roman" w:cs="Times New Roman"/>
          <w:b/>
          <w:sz w:val="24"/>
          <w:szCs w:val="24"/>
        </w:rPr>
      </w:pPr>
    </w:p>
    <w:p w:rsidR="00990BC8" w:rsidRPr="000E289D" w:rsidP="00750582" w14:paraId="01282CEF" w14:textId="77777777">
      <w:pPr>
        <w:pStyle w:val="ListParagraph"/>
        <w:numPr>
          <w:ilvl w:val="0"/>
          <w:numId w:val="1"/>
        </w:numPr>
        <w:spacing w:after="0" w:line="240" w:lineRule="auto"/>
        <w:ind w:left="720" w:hanging="540"/>
        <w:rPr>
          <w:rFonts w:ascii="Times New Roman" w:hAnsi="Times New Roman" w:cs="Times New Roman"/>
          <w:b/>
          <w:sz w:val="24"/>
          <w:szCs w:val="24"/>
        </w:rPr>
      </w:pPr>
      <w:r w:rsidRPr="000E289D">
        <w:rPr>
          <w:rFonts w:ascii="Times New Roman" w:hAnsi="Times New Roman" w:cs="Times New Roman"/>
          <w:b/>
          <w:sz w:val="24"/>
          <w:szCs w:val="24"/>
          <w:u w:val="single"/>
        </w:rPr>
        <w:t>Justification</w:t>
      </w:r>
    </w:p>
    <w:p w:rsidR="00990BC8" w:rsidRPr="000E289D" w:rsidP="000C3CE8" w14:paraId="7D506B3E" w14:textId="77777777">
      <w:pPr>
        <w:spacing w:after="0" w:line="240" w:lineRule="auto"/>
        <w:rPr>
          <w:rFonts w:ascii="Times New Roman" w:hAnsi="Times New Roman" w:cs="Times New Roman"/>
          <w:b/>
          <w:sz w:val="24"/>
          <w:szCs w:val="24"/>
        </w:rPr>
      </w:pPr>
    </w:p>
    <w:p w:rsidR="00990BC8" w:rsidRPr="000E289D" w:rsidP="00750582" w14:paraId="112F1FFD" w14:textId="77777777">
      <w:pPr>
        <w:pStyle w:val="ListParagraph"/>
        <w:numPr>
          <w:ilvl w:val="0"/>
          <w:numId w:val="2"/>
        </w:numPr>
        <w:spacing w:after="0" w:line="240" w:lineRule="auto"/>
        <w:ind w:left="1440" w:hanging="720"/>
        <w:rPr>
          <w:rFonts w:ascii="Times New Roman" w:hAnsi="Times New Roman" w:cs="Times New Roman"/>
          <w:b/>
          <w:sz w:val="24"/>
          <w:szCs w:val="24"/>
        </w:rPr>
      </w:pPr>
      <w:r w:rsidRPr="000E289D">
        <w:rPr>
          <w:rFonts w:ascii="Times New Roman" w:hAnsi="Times New Roman" w:cs="Times New Roman"/>
          <w:b/>
          <w:sz w:val="24"/>
          <w:szCs w:val="24"/>
        </w:rPr>
        <w:t>Introduction/Authoring Laws and Regulations</w:t>
      </w:r>
    </w:p>
    <w:p w:rsidR="00C75B57" w:rsidP="00750582" w14:paraId="57EAF2AB" w14:textId="77777777">
      <w:pPr>
        <w:pStyle w:val="ListParagraph"/>
        <w:spacing w:after="0" w:line="240" w:lineRule="auto"/>
        <w:ind w:left="1440"/>
        <w:rPr>
          <w:rFonts w:ascii="Times New Roman" w:hAnsi="Times New Roman" w:cs="Times New Roman"/>
          <w:sz w:val="24"/>
          <w:szCs w:val="24"/>
        </w:rPr>
      </w:pPr>
      <w:r w:rsidRPr="000E289D">
        <w:rPr>
          <w:rFonts w:ascii="Times New Roman" w:hAnsi="Times New Roman" w:cs="Times New Roman"/>
          <w:sz w:val="24"/>
          <w:szCs w:val="24"/>
        </w:rPr>
        <w:t xml:space="preserve">Section </w:t>
      </w:r>
      <w:r w:rsidRPr="000E289D">
        <w:rPr>
          <w:rFonts w:ascii="Times New Roman" w:hAnsi="Times New Roman" w:cs="Times New Roman"/>
          <w:i/>
          <w:sz w:val="24"/>
          <w:szCs w:val="24"/>
        </w:rPr>
        <w:t>3</w:t>
      </w:r>
      <w:r w:rsidRPr="000E289D">
        <w:rPr>
          <w:rFonts w:ascii="Times New Roman" w:hAnsi="Times New Roman" w:cs="Times New Roman"/>
          <w:sz w:val="24"/>
          <w:szCs w:val="24"/>
        </w:rPr>
        <w:t xml:space="preserve"> of the </w:t>
      </w:r>
      <w:r w:rsidRPr="000E289D">
        <w:rPr>
          <w:rFonts w:ascii="Times New Roman" w:hAnsi="Times New Roman" w:cs="Times New Roman"/>
          <w:i/>
          <w:sz w:val="24"/>
          <w:szCs w:val="24"/>
        </w:rPr>
        <w:t>Social Security Disability Applicants Access to Professional Representation Act</w:t>
      </w:r>
      <w:r w:rsidRPr="000E289D">
        <w:rPr>
          <w:rFonts w:ascii="Times New Roman" w:hAnsi="Times New Roman" w:cs="Times New Roman"/>
          <w:sz w:val="24"/>
          <w:szCs w:val="24"/>
        </w:rPr>
        <w:t xml:space="preserve"> (</w:t>
      </w:r>
      <w:r w:rsidRPr="000E289D">
        <w:rPr>
          <w:rFonts w:ascii="Times New Roman" w:hAnsi="Times New Roman" w:cs="Times New Roman"/>
          <w:i/>
          <w:sz w:val="24"/>
          <w:szCs w:val="24"/>
        </w:rPr>
        <w:t xml:space="preserve">PRA) </w:t>
      </w:r>
      <w:r w:rsidRPr="002872DE">
        <w:rPr>
          <w:rFonts w:ascii="Times New Roman" w:hAnsi="Times New Roman" w:cs="Times New Roman"/>
          <w:i/>
          <w:sz w:val="24"/>
          <w:szCs w:val="24"/>
        </w:rPr>
        <w:t>of 2010</w:t>
      </w:r>
      <w:r w:rsidRPr="000E289D">
        <w:rPr>
          <w:rFonts w:ascii="Times New Roman" w:hAnsi="Times New Roman" w:cs="Times New Roman"/>
          <w:i/>
          <w:sz w:val="24"/>
          <w:szCs w:val="24"/>
        </w:rPr>
        <w:t>, Public Law (</w:t>
      </w:r>
      <w:r w:rsidRPr="000E289D">
        <w:rPr>
          <w:rFonts w:ascii="Times New Roman" w:hAnsi="Times New Roman" w:cs="Times New Roman"/>
          <w:i/>
          <w:sz w:val="24"/>
          <w:szCs w:val="24"/>
        </w:rPr>
        <w:t>Pub.L</w:t>
      </w:r>
      <w:r w:rsidRPr="000E289D">
        <w:rPr>
          <w:rFonts w:ascii="Times New Roman" w:hAnsi="Times New Roman" w:cs="Times New Roman"/>
          <w:i/>
          <w:sz w:val="24"/>
          <w:szCs w:val="24"/>
        </w:rPr>
        <w:t xml:space="preserve">.) 111-142, </w:t>
      </w:r>
      <w:r w:rsidRPr="000E289D">
        <w:rPr>
          <w:rFonts w:ascii="Times New Roman" w:hAnsi="Times New Roman" w:cs="Times New Roman"/>
          <w:sz w:val="24"/>
          <w:szCs w:val="24"/>
        </w:rPr>
        <w:t>permanently extends the direct payment provision of Section</w:t>
      </w:r>
      <w:r w:rsidRPr="000E289D">
        <w:rPr>
          <w:rFonts w:ascii="Times New Roman" w:hAnsi="Times New Roman" w:cs="Times New Roman"/>
          <w:i/>
          <w:sz w:val="24"/>
          <w:szCs w:val="24"/>
        </w:rPr>
        <w:t xml:space="preserve"> 303 </w:t>
      </w:r>
      <w:r w:rsidRPr="000E289D">
        <w:rPr>
          <w:rFonts w:ascii="Times New Roman" w:hAnsi="Times New Roman" w:cs="Times New Roman"/>
          <w:sz w:val="24"/>
          <w:szCs w:val="24"/>
        </w:rPr>
        <w:t xml:space="preserve">of the </w:t>
      </w:r>
      <w:r w:rsidRPr="000E289D">
        <w:rPr>
          <w:rFonts w:ascii="Times New Roman" w:hAnsi="Times New Roman" w:cs="Times New Roman"/>
          <w:i/>
          <w:sz w:val="24"/>
          <w:szCs w:val="24"/>
        </w:rPr>
        <w:t>Social Security Protection Act (</w:t>
      </w:r>
      <w:r>
        <w:rPr>
          <w:rFonts w:ascii="Times New Roman" w:hAnsi="Times New Roman" w:cs="Times New Roman"/>
          <w:i/>
          <w:sz w:val="24"/>
          <w:szCs w:val="24"/>
        </w:rPr>
        <w:t xml:space="preserve">SSPA) </w:t>
      </w:r>
      <w:r w:rsidRPr="002872DE">
        <w:rPr>
          <w:rFonts w:ascii="Times New Roman" w:hAnsi="Times New Roman" w:cs="Times New Roman"/>
          <w:i/>
          <w:sz w:val="24"/>
          <w:szCs w:val="24"/>
        </w:rPr>
        <w:t>of</w:t>
      </w:r>
      <w:r w:rsidRPr="000E289D">
        <w:rPr>
          <w:rFonts w:ascii="Times New Roman" w:hAnsi="Times New Roman" w:cs="Times New Roman"/>
          <w:i/>
          <w:sz w:val="24"/>
          <w:szCs w:val="24"/>
        </w:rPr>
        <w:t xml:space="preserve"> 2004, </w:t>
      </w:r>
      <w:r w:rsidRPr="000E289D">
        <w:rPr>
          <w:rFonts w:ascii="Times New Roman" w:hAnsi="Times New Roman" w:cs="Times New Roman"/>
          <w:i/>
          <w:sz w:val="24"/>
          <w:szCs w:val="24"/>
        </w:rPr>
        <w:t>Pub.L</w:t>
      </w:r>
      <w:r w:rsidRPr="000E289D">
        <w:rPr>
          <w:rFonts w:ascii="Times New Roman" w:hAnsi="Times New Roman" w:cs="Times New Roman"/>
          <w:i/>
          <w:sz w:val="24"/>
          <w:szCs w:val="24"/>
        </w:rPr>
        <w:t>. 108-203.</w:t>
      </w:r>
      <w:r>
        <w:rPr>
          <w:rFonts w:ascii="Times New Roman" w:hAnsi="Times New Roman" w:cs="Times New Roman"/>
          <w:sz w:val="24"/>
          <w:szCs w:val="24"/>
        </w:rPr>
        <w:t xml:space="preserve"> </w:t>
      </w:r>
      <w:r w:rsidRPr="000E289D">
        <w:rPr>
          <w:rFonts w:ascii="Times New Roman" w:hAnsi="Times New Roman" w:cs="Times New Roman"/>
          <w:sz w:val="24"/>
          <w:szCs w:val="24"/>
        </w:rPr>
        <w:t xml:space="preserve">The </w:t>
      </w:r>
      <w:r w:rsidRPr="000E289D">
        <w:rPr>
          <w:rFonts w:ascii="Times New Roman" w:hAnsi="Times New Roman" w:cs="Times New Roman"/>
          <w:i/>
          <w:sz w:val="24"/>
          <w:szCs w:val="24"/>
        </w:rPr>
        <w:t>PRA</w:t>
      </w:r>
      <w:r w:rsidRPr="000E289D">
        <w:rPr>
          <w:rFonts w:ascii="Times New Roman" w:hAnsi="Times New Roman" w:cs="Times New Roman"/>
          <w:sz w:val="24"/>
          <w:szCs w:val="24"/>
        </w:rPr>
        <w:t xml:space="preserve"> permits the Social Security Administration (SSA) to extend direct payment of approved fees from claimants’ past-due benefits to certain non-attorney representatives.  Prior to the enactment of the </w:t>
      </w:r>
      <w:r w:rsidRPr="000E289D">
        <w:rPr>
          <w:rFonts w:ascii="Times New Roman" w:hAnsi="Times New Roman" w:cs="Times New Roman"/>
          <w:i/>
          <w:sz w:val="24"/>
          <w:szCs w:val="24"/>
        </w:rPr>
        <w:t>SSPA</w:t>
      </w:r>
      <w:r w:rsidRPr="000E289D">
        <w:rPr>
          <w:rFonts w:ascii="Times New Roman" w:hAnsi="Times New Roman" w:cs="Times New Roman"/>
          <w:sz w:val="24"/>
          <w:szCs w:val="24"/>
        </w:rPr>
        <w:t xml:space="preserve"> and</w:t>
      </w:r>
      <w:r w:rsidRPr="000E289D">
        <w:rPr>
          <w:rFonts w:ascii="Times New Roman" w:hAnsi="Times New Roman" w:cs="Times New Roman"/>
          <w:i/>
          <w:sz w:val="24"/>
          <w:szCs w:val="24"/>
        </w:rPr>
        <w:t xml:space="preserve"> PRA</w:t>
      </w:r>
      <w:r w:rsidRPr="000E289D">
        <w:rPr>
          <w:rFonts w:ascii="Times New Roman" w:hAnsi="Times New Roman" w:cs="Times New Roman"/>
          <w:sz w:val="24"/>
          <w:szCs w:val="24"/>
        </w:rPr>
        <w:t xml:space="preserve">, only attorneys could receive direct payment of SSA-approved fees.  Under the </w:t>
      </w:r>
      <w:r w:rsidRPr="000E289D">
        <w:rPr>
          <w:rFonts w:ascii="Times New Roman" w:hAnsi="Times New Roman" w:cs="Times New Roman"/>
          <w:i/>
          <w:sz w:val="24"/>
          <w:szCs w:val="24"/>
        </w:rPr>
        <w:t>PRA</w:t>
      </w:r>
      <w:r w:rsidRPr="000E289D">
        <w:rPr>
          <w:rFonts w:ascii="Times New Roman" w:hAnsi="Times New Roman" w:cs="Times New Roman"/>
          <w:sz w:val="24"/>
          <w:szCs w:val="24"/>
        </w:rPr>
        <w:t>, non-attorneys must meet the following prerequisites to be eligible for direct payment of fees:</w:t>
      </w:r>
    </w:p>
    <w:p w:rsidR="00C75B57" w:rsidRPr="00C75B57" w:rsidP="00750582" w14:paraId="6B6C6814" w14:textId="77777777">
      <w:pPr>
        <w:pStyle w:val="ListParagraph"/>
        <w:spacing w:after="0" w:line="240" w:lineRule="auto"/>
        <w:ind w:left="1440"/>
        <w:rPr>
          <w:rFonts w:ascii="Times New Roman" w:hAnsi="Times New Roman" w:cs="Times New Roman"/>
          <w:sz w:val="24"/>
          <w:szCs w:val="24"/>
        </w:rPr>
      </w:pPr>
    </w:p>
    <w:p w:rsidR="00990BC8" w:rsidRPr="00C75B57" w:rsidP="00A05ED6" w14:paraId="38E1BEED" w14:textId="77777777">
      <w:pPr>
        <w:pStyle w:val="ListParagraph"/>
        <w:numPr>
          <w:ilvl w:val="0"/>
          <w:numId w:val="3"/>
        </w:numPr>
        <w:spacing w:after="0" w:line="240" w:lineRule="auto"/>
        <w:rPr>
          <w:rFonts w:ascii="Times New Roman" w:hAnsi="Times New Roman" w:cs="Times New Roman"/>
          <w:sz w:val="24"/>
          <w:szCs w:val="24"/>
        </w:rPr>
      </w:pPr>
      <w:r w:rsidRPr="000E289D">
        <w:rPr>
          <w:rFonts w:ascii="Times New Roman" w:hAnsi="Times New Roman" w:cs="Times New Roman"/>
          <w:bCs/>
          <w:sz w:val="24"/>
          <w:szCs w:val="24"/>
        </w:rPr>
        <w:t xml:space="preserve">Have been awarded a bachelor’s degree from an accredited institution of higher education, or at least four years of relevant professional experience and either a high school diploma or General Education Development (GED) </w:t>
      </w:r>
      <w:r w:rsidRPr="000E289D">
        <w:rPr>
          <w:rFonts w:ascii="Times New Roman" w:hAnsi="Times New Roman" w:cs="Times New Roman"/>
          <w:bCs/>
          <w:sz w:val="24"/>
          <w:szCs w:val="24"/>
        </w:rPr>
        <w:t>certificate;</w:t>
      </w:r>
    </w:p>
    <w:p w:rsidR="00990BC8" w:rsidRPr="00C75B57" w:rsidP="00A05ED6" w14:paraId="47666715" w14:textId="77777777">
      <w:pPr>
        <w:numPr>
          <w:ilvl w:val="0"/>
          <w:numId w:val="3"/>
        </w:numPr>
        <w:tabs>
          <w:tab w:val="left" w:pos="-720"/>
        </w:tabs>
        <w:suppressAutoHyphens/>
        <w:spacing w:after="0" w:line="240" w:lineRule="auto"/>
        <w:rPr>
          <w:rFonts w:ascii="Times New Roman" w:hAnsi="Times New Roman" w:cs="Times New Roman"/>
          <w:sz w:val="24"/>
          <w:szCs w:val="24"/>
        </w:rPr>
      </w:pPr>
      <w:r w:rsidRPr="000E289D">
        <w:rPr>
          <w:rFonts w:ascii="Times New Roman" w:hAnsi="Times New Roman" w:cs="Times New Roman"/>
          <w:bCs/>
          <w:sz w:val="24"/>
          <w:szCs w:val="24"/>
        </w:rPr>
        <w:t xml:space="preserve">Pass a written examination that the Social Security Administration (SSA) writes and administers which tests the knowledge of the relevant provisions of the </w:t>
      </w:r>
      <w:r w:rsidRPr="000E289D">
        <w:rPr>
          <w:rFonts w:ascii="Times New Roman" w:hAnsi="Times New Roman" w:cs="Times New Roman"/>
          <w:bCs/>
          <w:i/>
          <w:sz w:val="24"/>
          <w:szCs w:val="24"/>
        </w:rPr>
        <w:t>Social Security Act (Act)</w:t>
      </w:r>
      <w:r w:rsidRPr="000E289D">
        <w:rPr>
          <w:rFonts w:ascii="Times New Roman" w:hAnsi="Times New Roman" w:cs="Times New Roman"/>
          <w:bCs/>
          <w:sz w:val="24"/>
          <w:szCs w:val="24"/>
        </w:rPr>
        <w:t xml:space="preserve"> and the most recent developments in SSA and court decisions affecting the benefit programs under </w:t>
      </w:r>
      <w:r w:rsidR="0047003D">
        <w:rPr>
          <w:rFonts w:ascii="Times New Roman" w:hAnsi="Times New Roman" w:cs="Times New Roman"/>
          <w:bCs/>
          <w:sz w:val="24"/>
          <w:szCs w:val="24"/>
        </w:rPr>
        <w:t>T</w:t>
      </w:r>
      <w:r w:rsidRPr="000E289D">
        <w:rPr>
          <w:rFonts w:ascii="Times New Roman" w:hAnsi="Times New Roman" w:cs="Times New Roman"/>
          <w:bCs/>
          <w:sz w:val="24"/>
          <w:szCs w:val="24"/>
        </w:rPr>
        <w:t>itles</w:t>
      </w:r>
      <w:r w:rsidRPr="000E289D">
        <w:rPr>
          <w:rFonts w:ascii="Times New Roman" w:hAnsi="Times New Roman" w:cs="Times New Roman"/>
          <w:bCs/>
          <w:i/>
          <w:sz w:val="24"/>
          <w:szCs w:val="24"/>
        </w:rPr>
        <w:t xml:space="preserve"> II </w:t>
      </w:r>
      <w:r w:rsidRPr="000E289D">
        <w:rPr>
          <w:rFonts w:ascii="Times New Roman" w:hAnsi="Times New Roman" w:cs="Times New Roman"/>
          <w:bCs/>
          <w:sz w:val="24"/>
          <w:szCs w:val="24"/>
        </w:rPr>
        <w:t xml:space="preserve">and </w:t>
      </w:r>
      <w:r w:rsidRPr="000E289D">
        <w:rPr>
          <w:rFonts w:ascii="Times New Roman" w:hAnsi="Times New Roman" w:cs="Times New Roman"/>
          <w:bCs/>
          <w:i/>
          <w:sz w:val="24"/>
          <w:szCs w:val="24"/>
        </w:rPr>
        <w:t>XVI</w:t>
      </w:r>
      <w:r w:rsidRPr="000E289D">
        <w:rPr>
          <w:rFonts w:ascii="Times New Roman" w:hAnsi="Times New Roman" w:cs="Times New Roman"/>
          <w:bCs/>
          <w:sz w:val="24"/>
          <w:szCs w:val="24"/>
        </w:rPr>
        <w:t xml:space="preserve"> of the </w:t>
      </w:r>
      <w:r w:rsidRPr="000E289D">
        <w:rPr>
          <w:rFonts w:ascii="Times New Roman" w:hAnsi="Times New Roman" w:cs="Times New Roman"/>
          <w:bCs/>
          <w:i/>
          <w:sz w:val="24"/>
          <w:szCs w:val="24"/>
        </w:rPr>
        <w:t>Act</w:t>
      </w:r>
      <w:r w:rsidRPr="000E289D">
        <w:rPr>
          <w:rFonts w:ascii="Times New Roman" w:hAnsi="Times New Roman" w:cs="Times New Roman"/>
          <w:bCs/>
          <w:sz w:val="24"/>
          <w:szCs w:val="24"/>
        </w:rPr>
        <w:t>;</w:t>
      </w:r>
    </w:p>
    <w:p w:rsidR="00990BC8" w:rsidRPr="00C75B57" w:rsidP="00A05ED6" w14:paraId="3E8D7A6E" w14:textId="77777777">
      <w:pPr>
        <w:numPr>
          <w:ilvl w:val="0"/>
          <w:numId w:val="3"/>
        </w:numPr>
        <w:tabs>
          <w:tab w:val="left" w:pos="-720"/>
        </w:tabs>
        <w:suppressAutoHyphens/>
        <w:spacing w:after="0" w:line="240" w:lineRule="auto"/>
        <w:rPr>
          <w:rFonts w:ascii="Times New Roman" w:hAnsi="Times New Roman" w:cs="Times New Roman"/>
          <w:sz w:val="24"/>
          <w:szCs w:val="24"/>
        </w:rPr>
      </w:pPr>
      <w:r w:rsidRPr="000E289D">
        <w:rPr>
          <w:rFonts w:ascii="Times New Roman" w:hAnsi="Times New Roman" w:cs="Times New Roman"/>
          <w:bCs/>
          <w:sz w:val="24"/>
          <w:szCs w:val="24"/>
        </w:rPr>
        <w:t xml:space="preserve">Secure and maintain continuous professional liability insurance or equivalent insurance to protect claimants in the event of malpractice by the non-attorney </w:t>
      </w:r>
      <w:r w:rsidRPr="000E289D">
        <w:rPr>
          <w:rFonts w:ascii="Times New Roman" w:hAnsi="Times New Roman" w:cs="Times New Roman"/>
          <w:bCs/>
          <w:sz w:val="24"/>
          <w:szCs w:val="24"/>
        </w:rPr>
        <w:t>representative;</w:t>
      </w:r>
    </w:p>
    <w:p w:rsidR="00990BC8" w:rsidRPr="00C75B57" w:rsidP="00A05ED6" w14:paraId="549E93B8" w14:textId="77777777">
      <w:pPr>
        <w:numPr>
          <w:ilvl w:val="0"/>
          <w:numId w:val="3"/>
        </w:numPr>
        <w:tabs>
          <w:tab w:val="left" w:pos="-720"/>
        </w:tabs>
        <w:suppressAutoHyphens/>
        <w:spacing w:after="0" w:line="240" w:lineRule="auto"/>
        <w:rPr>
          <w:rFonts w:ascii="Times New Roman" w:hAnsi="Times New Roman" w:cs="Times New Roman"/>
          <w:sz w:val="24"/>
          <w:szCs w:val="24"/>
        </w:rPr>
      </w:pPr>
      <w:r w:rsidRPr="000E289D">
        <w:rPr>
          <w:rFonts w:ascii="Times New Roman" w:hAnsi="Times New Roman" w:cs="Times New Roman"/>
          <w:bCs/>
          <w:sz w:val="24"/>
          <w:szCs w:val="24"/>
        </w:rPr>
        <w:t>Pass a criminal background check; and</w:t>
      </w:r>
    </w:p>
    <w:p w:rsidR="00990BC8" w:rsidRPr="00C75B57" w:rsidP="00A05ED6" w14:paraId="6295D7CD" w14:textId="77777777">
      <w:pPr>
        <w:pStyle w:val="ListParagraph"/>
        <w:numPr>
          <w:ilvl w:val="0"/>
          <w:numId w:val="3"/>
        </w:numPr>
        <w:spacing w:after="0" w:line="240" w:lineRule="auto"/>
        <w:rPr>
          <w:rFonts w:ascii="Times New Roman" w:hAnsi="Times New Roman" w:cs="Times New Roman"/>
          <w:sz w:val="24"/>
          <w:szCs w:val="24"/>
        </w:rPr>
      </w:pPr>
      <w:r w:rsidRPr="000E289D">
        <w:rPr>
          <w:rFonts w:ascii="Times New Roman" w:hAnsi="Times New Roman" w:cs="Times New Roman"/>
          <w:bCs/>
          <w:sz w:val="24"/>
          <w:szCs w:val="24"/>
        </w:rPr>
        <w:t xml:space="preserve">Demonstrate ongoing completion of continuing education courses, including courses in ethics and professional conduct, to enhance professional knowledge in matters related to entitlement to, or eligibility for, benefits based on disability under </w:t>
      </w:r>
      <w:r w:rsidR="0047003D">
        <w:rPr>
          <w:rFonts w:ascii="Times New Roman" w:hAnsi="Times New Roman" w:cs="Times New Roman"/>
          <w:bCs/>
          <w:sz w:val="24"/>
          <w:szCs w:val="24"/>
        </w:rPr>
        <w:t>T</w:t>
      </w:r>
      <w:r w:rsidRPr="000E289D">
        <w:rPr>
          <w:rFonts w:ascii="Times New Roman" w:hAnsi="Times New Roman" w:cs="Times New Roman"/>
          <w:bCs/>
          <w:sz w:val="24"/>
          <w:szCs w:val="24"/>
        </w:rPr>
        <w:t>itles</w:t>
      </w:r>
      <w:r w:rsidRPr="000E289D">
        <w:rPr>
          <w:rFonts w:ascii="Times New Roman" w:hAnsi="Times New Roman" w:cs="Times New Roman"/>
          <w:bCs/>
          <w:i/>
          <w:sz w:val="24"/>
          <w:szCs w:val="24"/>
        </w:rPr>
        <w:t xml:space="preserve"> II</w:t>
      </w:r>
      <w:r w:rsidRPr="000E289D">
        <w:rPr>
          <w:rFonts w:ascii="Times New Roman" w:hAnsi="Times New Roman" w:cs="Times New Roman"/>
          <w:bCs/>
          <w:sz w:val="24"/>
          <w:szCs w:val="24"/>
        </w:rPr>
        <w:t xml:space="preserve"> and</w:t>
      </w:r>
      <w:r w:rsidRPr="000E289D">
        <w:rPr>
          <w:rFonts w:ascii="Times New Roman" w:hAnsi="Times New Roman" w:cs="Times New Roman"/>
          <w:bCs/>
          <w:i/>
          <w:sz w:val="24"/>
          <w:szCs w:val="24"/>
        </w:rPr>
        <w:t xml:space="preserve"> XVI</w:t>
      </w:r>
      <w:r w:rsidRPr="000E289D">
        <w:rPr>
          <w:rFonts w:ascii="Times New Roman" w:hAnsi="Times New Roman" w:cs="Times New Roman"/>
          <w:bCs/>
          <w:sz w:val="24"/>
          <w:szCs w:val="24"/>
        </w:rPr>
        <w:t xml:space="preserve"> of the </w:t>
      </w:r>
      <w:r w:rsidRPr="000E289D">
        <w:rPr>
          <w:rFonts w:ascii="Times New Roman" w:hAnsi="Times New Roman" w:cs="Times New Roman"/>
          <w:bCs/>
          <w:i/>
          <w:sz w:val="24"/>
          <w:szCs w:val="24"/>
        </w:rPr>
        <w:t>Act.</w:t>
      </w:r>
    </w:p>
    <w:p w:rsidR="00C75B57" w:rsidRPr="00C75B57" w:rsidP="00750582" w14:paraId="2984CB23" w14:textId="77777777">
      <w:pPr>
        <w:pStyle w:val="ListParagraph"/>
        <w:spacing w:after="0" w:line="240" w:lineRule="auto"/>
        <w:ind w:left="1440"/>
        <w:rPr>
          <w:rFonts w:ascii="Times New Roman" w:hAnsi="Times New Roman" w:cs="Times New Roman"/>
          <w:sz w:val="24"/>
          <w:szCs w:val="24"/>
        </w:rPr>
      </w:pPr>
    </w:p>
    <w:p w:rsidR="00990BC8" w:rsidRPr="000E289D" w:rsidP="00750582" w14:paraId="6671B443" w14:textId="77777777">
      <w:pPr>
        <w:spacing w:after="0" w:line="240" w:lineRule="auto"/>
        <w:ind w:left="1440"/>
        <w:rPr>
          <w:rFonts w:ascii="Times New Roman" w:hAnsi="Times New Roman" w:cs="Times New Roman"/>
          <w:sz w:val="24"/>
          <w:szCs w:val="24"/>
        </w:rPr>
      </w:pPr>
      <w:r w:rsidRPr="000E289D">
        <w:rPr>
          <w:rFonts w:ascii="Times New Roman" w:hAnsi="Times New Roman" w:cs="Times New Roman"/>
          <w:sz w:val="24"/>
          <w:szCs w:val="24"/>
        </w:rPr>
        <w:t>The</w:t>
      </w:r>
      <w:r w:rsidRPr="000E289D">
        <w:rPr>
          <w:rFonts w:ascii="Times New Roman" w:hAnsi="Times New Roman" w:cs="Times New Roman"/>
          <w:i/>
          <w:sz w:val="24"/>
          <w:szCs w:val="24"/>
        </w:rPr>
        <w:t xml:space="preserve"> PRA, </w:t>
      </w:r>
      <w:r w:rsidRPr="000E289D">
        <w:rPr>
          <w:rFonts w:ascii="Times New Roman" w:hAnsi="Times New Roman" w:cs="Times New Roman"/>
          <w:sz w:val="24"/>
          <w:szCs w:val="24"/>
        </w:rPr>
        <w:t xml:space="preserve">as did the </w:t>
      </w:r>
      <w:r w:rsidRPr="000E289D">
        <w:rPr>
          <w:rFonts w:ascii="Times New Roman" w:hAnsi="Times New Roman" w:cs="Times New Roman"/>
          <w:i/>
          <w:sz w:val="24"/>
          <w:szCs w:val="24"/>
        </w:rPr>
        <w:t>SSPA,</w:t>
      </w:r>
      <w:r w:rsidRPr="000E289D">
        <w:rPr>
          <w:rFonts w:ascii="Times New Roman" w:hAnsi="Times New Roman" w:cs="Times New Roman"/>
          <w:sz w:val="24"/>
          <w:szCs w:val="24"/>
        </w:rPr>
        <w:t xml:space="preserve"> requires SSA to collect the information needed to determine if applicants satisfied these prerequisites.  Under the </w:t>
      </w:r>
      <w:r w:rsidRPr="000E289D">
        <w:rPr>
          <w:rFonts w:ascii="Times New Roman" w:hAnsi="Times New Roman" w:cs="Times New Roman"/>
          <w:i/>
          <w:sz w:val="24"/>
          <w:szCs w:val="24"/>
        </w:rPr>
        <w:t>SSPA</w:t>
      </w:r>
      <w:r w:rsidRPr="000E289D">
        <w:rPr>
          <w:rFonts w:ascii="Times New Roman" w:hAnsi="Times New Roman" w:cs="Times New Roman"/>
          <w:sz w:val="24"/>
          <w:szCs w:val="24"/>
        </w:rPr>
        <w:t xml:space="preserve">, we used the Social Security Administration Non-Attorney Representative Demonstration Project Application to collect applicants’ prerequisite information.  SSA codified these rules in </w:t>
      </w:r>
      <w:r w:rsidRPr="000E289D">
        <w:rPr>
          <w:rFonts w:ascii="Times New Roman" w:hAnsi="Times New Roman" w:cs="Times New Roman"/>
          <w:i/>
          <w:sz w:val="24"/>
          <w:szCs w:val="24"/>
        </w:rPr>
        <w:t>20 CFR 404.1717, 404.1745-404.1799</w:t>
      </w:r>
      <w:r w:rsidRPr="000E289D">
        <w:rPr>
          <w:rFonts w:ascii="Times New Roman" w:hAnsi="Times New Roman" w:cs="Times New Roman"/>
          <w:sz w:val="24"/>
          <w:szCs w:val="24"/>
        </w:rPr>
        <w:t xml:space="preserve">, and </w:t>
      </w:r>
      <w:r w:rsidRPr="000E289D">
        <w:rPr>
          <w:rFonts w:ascii="Times New Roman" w:hAnsi="Times New Roman" w:cs="Times New Roman"/>
          <w:i/>
          <w:sz w:val="24"/>
          <w:szCs w:val="24"/>
        </w:rPr>
        <w:t>20 CFR 416.1517, 416.1545-416.1599</w:t>
      </w:r>
      <w:r w:rsidRPr="000E289D">
        <w:rPr>
          <w:rFonts w:ascii="Times New Roman" w:hAnsi="Times New Roman" w:cs="Times New Roman"/>
          <w:sz w:val="24"/>
          <w:szCs w:val="24"/>
        </w:rPr>
        <w:t xml:space="preserve"> of the </w:t>
      </w:r>
      <w:r w:rsidRPr="000E289D">
        <w:rPr>
          <w:rFonts w:ascii="Times New Roman" w:hAnsi="Times New Roman" w:cs="Times New Roman"/>
          <w:i/>
          <w:sz w:val="24"/>
          <w:szCs w:val="24"/>
        </w:rPr>
        <w:t>Code of Federal Regulations.</w:t>
      </w:r>
    </w:p>
    <w:p w:rsidR="00C75B57" w:rsidRPr="000E289D" w:rsidP="00750582" w14:paraId="331D512C" w14:textId="77777777">
      <w:pPr>
        <w:spacing w:after="0" w:line="240" w:lineRule="auto"/>
        <w:ind w:left="1440"/>
        <w:rPr>
          <w:rFonts w:ascii="Times New Roman" w:hAnsi="Times New Roman" w:cs="Times New Roman"/>
          <w:sz w:val="24"/>
          <w:szCs w:val="24"/>
        </w:rPr>
      </w:pPr>
    </w:p>
    <w:p w:rsidR="00990BC8" w:rsidRPr="000E289D" w:rsidP="00750582" w14:paraId="06BFCEDE" w14:textId="77777777">
      <w:pPr>
        <w:pStyle w:val="ListParagraph"/>
        <w:numPr>
          <w:ilvl w:val="0"/>
          <w:numId w:val="2"/>
        </w:numPr>
        <w:spacing w:after="0" w:line="240" w:lineRule="auto"/>
        <w:ind w:left="1440" w:hanging="720"/>
        <w:rPr>
          <w:rFonts w:ascii="Times New Roman" w:hAnsi="Times New Roman" w:cs="Times New Roman"/>
          <w:b/>
          <w:sz w:val="24"/>
          <w:szCs w:val="24"/>
        </w:rPr>
      </w:pPr>
      <w:r w:rsidRPr="000E289D">
        <w:rPr>
          <w:rFonts w:ascii="Times New Roman" w:hAnsi="Times New Roman" w:cs="Times New Roman"/>
          <w:b/>
          <w:sz w:val="24"/>
          <w:szCs w:val="24"/>
        </w:rPr>
        <w:t>Description of Collection</w:t>
      </w:r>
    </w:p>
    <w:p w:rsidR="00990BC8" w:rsidRPr="000E289D" w:rsidP="00750582" w14:paraId="076FD1E0" w14:textId="77777777">
      <w:pPr>
        <w:pStyle w:val="ListParagraph"/>
        <w:spacing w:after="0" w:line="240" w:lineRule="auto"/>
        <w:ind w:left="1440"/>
        <w:rPr>
          <w:rFonts w:ascii="Times New Roman" w:hAnsi="Times New Roman" w:cs="Times New Roman"/>
          <w:sz w:val="24"/>
          <w:szCs w:val="24"/>
        </w:rPr>
      </w:pPr>
      <w:r w:rsidRPr="000E289D">
        <w:rPr>
          <w:rFonts w:ascii="Times New Roman" w:hAnsi="Times New Roman" w:cs="Times New Roman"/>
          <w:bCs/>
          <w:sz w:val="24"/>
          <w:szCs w:val="24"/>
        </w:rPr>
        <w:t xml:space="preserve">The </w:t>
      </w:r>
      <w:r w:rsidRPr="000E289D">
        <w:rPr>
          <w:rFonts w:ascii="Times New Roman" w:hAnsi="Times New Roman" w:cs="Times New Roman"/>
          <w:sz w:val="24"/>
          <w:szCs w:val="24"/>
        </w:rPr>
        <w:t>information we collect helps us determine whether an applic</w:t>
      </w:r>
      <w:r w:rsidR="00C75B57">
        <w:rPr>
          <w:rFonts w:ascii="Times New Roman" w:hAnsi="Times New Roman" w:cs="Times New Roman"/>
          <w:sz w:val="24"/>
          <w:szCs w:val="24"/>
        </w:rPr>
        <w:t xml:space="preserve">ant </w:t>
      </w:r>
      <w:r w:rsidRPr="000E289D">
        <w:rPr>
          <w:rFonts w:ascii="Times New Roman" w:hAnsi="Times New Roman" w:cs="Times New Roman"/>
          <w:sz w:val="24"/>
          <w:szCs w:val="24"/>
        </w:rPr>
        <w:t xml:space="preserve">fulfilled the statutory prerequisites and regulatory requirements as listed in item number 1 </w:t>
      </w:r>
      <w:r w:rsidRPr="000E289D">
        <w:rPr>
          <w:rFonts w:ascii="Times New Roman" w:hAnsi="Times New Roman" w:cs="Times New Roman"/>
          <w:sz w:val="24"/>
          <w:szCs w:val="24"/>
        </w:rPr>
        <w:t>above.  To v</w:t>
      </w:r>
      <w:r w:rsidR="00C75B57">
        <w:rPr>
          <w:rFonts w:ascii="Times New Roman" w:hAnsi="Times New Roman" w:cs="Times New Roman"/>
          <w:sz w:val="24"/>
          <w:szCs w:val="24"/>
        </w:rPr>
        <w:t xml:space="preserve">erify this information, we </w:t>
      </w:r>
      <w:r w:rsidRPr="000E289D">
        <w:rPr>
          <w:rFonts w:ascii="Times New Roman" w:hAnsi="Times New Roman" w:cs="Times New Roman"/>
          <w:sz w:val="24"/>
          <w:szCs w:val="24"/>
        </w:rPr>
        <w:t>collect the following items, in addition to the application:</w:t>
      </w:r>
    </w:p>
    <w:p w:rsidR="00E82A93" w:rsidRPr="000E289D" w:rsidP="00750582" w14:paraId="67D32CD4" w14:textId="77777777">
      <w:pPr>
        <w:spacing w:after="0" w:line="240" w:lineRule="auto"/>
        <w:ind w:left="1440"/>
        <w:rPr>
          <w:rFonts w:ascii="Times New Roman" w:hAnsi="Times New Roman" w:cs="Times New Roman"/>
          <w:sz w:val="24"/>
          <w:szCs w:val="24"/>
        </w:rPr>
      </w:pPr>
    </w:p>
    <w:p w:rsidR="00E82A93" w:rsidRPr="000E289D" w:rsidP="00A05ED6" w14:paraId="2B6BB289" w14:textId="77777777">
      <w:pPr>
        <w:pStyle w:val="ListParagraph"/>
        <w:numPr>
          <w:ilvl w:val="0"/>
          <w:numId w:val="6"/>
        </w:numPr>
        <w:spacing w:after="0" w:line="240" w:lineRule="auto"/>
        <w:ind w:left="2160"/>
        <w:rPr>
          <w:rFonts w:ascii="Times New Roman" w:hAnsi="Times New Roman" w:cs="Times New Roman"/>
          <w:sz w:val="24"/>
          <w:szCs w:val="24"/>
        </w:rPr>
      </w:pPr>
      <w:r w:rsidRPr="000E289D">
        <w:rPr>
          <w:rFonts w:ascii="Times New Roman" w:hAnsi="Times New Roman" w:cs="Times New Roman"/>
          <w:sz w:val="24"/>
          <w:szCs w:val="24"/>
        </w:rPr>
        <w:t xml:space="preserve">a signed criminal background form, allowing us to conduct criminal background </w:t>
      </w:r>
      <w:r w:rsidRPr="000E289D">
        <w:rPr>
          <w:rFonts w:ascii="Times New Roman" w:hAnsi="Times New Roman" w:cs="Times New Roman"/>
          <w:sz w:val="24"/>
          <w:szCs w:val="24"/>
        </w:rPr>
        <w:t>checks;</w:t>
      </w:r>
    </w:p>
    <w:p w:rsidR="00E82A93" w:rsidRPr="000E289D" w:rsidP="00A05ED6" w14:paraId="5DACEC5D" w14:textId="1194B61B">
      <w:pPr>
        <w:numPr>
          <w:ilvl w:val="0"/>
          <w:numId w:val="8"/>
        </w:numPr>
        <w:tabs>
          <w:tab w:val="left" w:pos="-720"/>
          <w:tab w:val="left" w:pos="0"/>
        </w:tabs>
        <w:suppressAutoHyphens/>
        <w:spacing w:after="0" w:line="240" w:lineRule="auto"/>
        <w:ind w:left="2160"/>
        <w:rPr>
          <w:rFonts w:ascii="Times New Roman" w:hAnsi="Times New Roman" w:cs="Times New Roman"/>
          <w:bCs/>
          <w:sz w:val="24"/>
          <w:szCs w:val="24"/>
        </w:rPr>
      </w:pPr>
      <w:r>
        <w:rPr>
          <w:rFonts w:ascii="Times New Roman" w:hAnsi="Times New Roman" w:cs="Times New Roman"/>
          <w:bCs/>
          <w:sz w:val="24"/>
          <w:szCs w:val="24"/>
        </w:rPr>
        <w:t>;</w:t>
      </w:r>
      <w:r w:rsidR="0079506C">
        <w:rPr>
          <w:rFonts w:ascii="Times New Roman" w:hAnsi="Times New Roman" w:cs="Times New Roman"/>
          <w:bCs/>
          <w:sz w:val="24"/>
          <w:szCs w:val="24"/>
        </w:rPr>
        <w:t>contact information of applicant for future notifications</w:t>
      </w:r>
    </w:p>
    <w:p w:rsidR="00E82A93" w:rsidRPr="000E289D" w:rsidP="00A05ED6" w14:paraId="4DF48746" w14:textId="77777777">
      <w:pPr>
        <w:numPr>
          <w:ilvl w:val="0"/>
          <w:numId w:val="8"/>
        </w:numPr>
        <w:tabs>
          <w:tab w:val="left" w:pos="-720"/>
          <w:tab w:val="left" w:pos="0"/>
        </w:tabs>
        <w:suppressAutoHyphens/>
        <w:spacing w:after="0" w:line="240" w:lineRule="auto"/>
        <w:ind w:left="2160"/>
        <w:rPr>
          <w:rFonts w:ascii="Times New Roman" w:hAnsi="Times New Roman" w:cs="Times New Roman"/>
          <w:bCs/>
          <w:sz w:val="24"/>
          <w:szCs w:val="24"/>
        </w:rPr>
      </w:pPr>
      <w:r w:rsidRPr="000E289D">
        <w:rPr>
          <w:rFonts w:ascii="Times New Roman" w:hAnsi="Times New Roman" w:cs="Times New Roman"/>
          <w:bCs/>
          <w:sz w:val="24"/>
          <w:szCs w:val="24"/>
        </w:rPr>
        <w:t xml:space="preserve">professional or business liability insurance policies from applicants who pass the </w:t>
      </w:r>
      <w:r w:rsidRPr="000E289D">
        <w:rPr>
          <w:rFonts w:ascii="Times New Roman" w:hAnsi="Times New Roman" w:cs="Times New Roman"/>
          <w:bCs/>
          <w:sz w:val="24"/>
          <w:szCs w:val="24"/>
        </w:rPr>
        <w:t>examination;</w:t>
      </w:r>
    </w:p>
    <w:p w:rsidR="00E82A93" w:rsidRPr="000E289D" w:rsidP="00A05ED6" w14:paraId="5DE5B118" w14:textId="77777777">
      <w:pPr>
        <w:numPr>
          <w:ilvl w:val="1"/>
          <w:numId w:val="8"/>
        </w:numPr>
        <w:tabs>
          <w:tab w:val="left" w:pos="-720"/>
          <w:tab w:val="left" w:pos="0"/>
        </w:tabs>
        <w:suppressAutoHyphens/>
        <w:spacing w:after="0" w:line="240" w:lineRule="auto"/>
        <w:rPr>
          <w:rFonts w:ascii="Times New Roman" w:hAnsi="Times New Roman" w:cs="Times New Roman"/>
          <w:bCs/>
          <w:sz w:val="24"/>
          <w:szCs w:val="24"/>
        </w:rPr>
      </w:pPr>
      <w:r w:rsidRPr="000E289D">
        <w:rPr>
          <w:rFonts w:ascii="Times New Roman" w:hAnsi="Times New Roman" w:cs="Times New Roman"/>
          <w:bCs/>
          <w:sz w:val="24"/>
          <w:szCs w:val="24"/>
        </w:rPr>
        <w:t xml:space="preserve">high school transcripts, diplomas, or GED certificates and proof (e.g., Internal Revenue Service Form W-2(s) and wage and tax statement(s)) of relevant professional experience from applicants who pass the examination, but do not possess a bachelor’s degree or </w:t>
      </w:r>
      <w:r w:rsidRPr="000E289D">
        <w:rPr>
          <w:rFonts w:ascii="Times New Roman" w:hAnsi="Times New Roman" w:cs="Times New Roman"/>
          <w:bCs/>
          <w:sz w:val="24"/>
          <w:szCs w:val="24"/>
        </w:rPr>
        <w:t>higher</w:t>
      </w:r>
      <w:r w:rsidR="006307F0">
        <w:rPr>
          <w:rFonts w:ascii="Times New Roman" w:hAnsi="Times New Roman" w:cs="Times New Roman"/>
          <w:bCs/>
          <w:sz w:val="24"/>
          <w:szCs w:val="24"/>
        </w:rPr>
        <w:t>;</w:t>
      </w:r>
      <w:r w:rsidRPr="000E289D">
        <w:rPr>
          <w:rFonts w:ascii="Times New Roman" w:hAnsi="Times New Roman" w:cs="Times New Roman"/>
          <w:bCs/>
          <w:sz w:val="24"/>
          <w:szCs w:val="24"/>
        </w:rPr>
        <w:t xml:space="preserve">  </w:t>
      </w:r>
    </w:p>
    <w:p w:rsidR="00E82A93" w:rsidRPr="000E289D" w:rsidP="00A05ED6" w14:paraId="4FC7BC2F" w14:textId="75F30333">
      <w:pPr>
        <w:pStyle w:val="ListParagraph"/>
        <w:numPr>
          <w:ilvl w:val="0"/>
          <w:numId w:val="6"/>
        </w:numPr>
        <w:spacing w:after="0" w:line="240" w:lineRule="auto"/>
        <w:ind w:left="2160"/>
        <w:rPr>
          <w:rFonts w:ascii="Times New Roman" w:hAnsi="Times New Roman" w:cs="Times New Roman"/>
          <w:sz w:val="24"/>
          <w:szCs w:val="24"/>
        </w:rPr>
      </w:pPr>
      <w:r>
        <w:rPr>
          <w:rFonts w:ascii="Times New Roman" w:hAnsi="Times New Roman" w:cs="Times New Roman"/>
          <w:bCs/>
          <w:sz w:val="24"/>
          <w:szCs w:val="24"/>
        </w:rPr>
        <w:t>.</w:t>
      </w:r>
    </w:p>
    <w:p w:rsidR="00E82A93" w:rsidRPr="000E289D" w:rsidP="00750582" w14:paraId="3C8B4871" w14:textId="77777777">
      <w:pPr>
        <w:spacing w:after="0" w:line="240" w:lineRule="auto"/>
        <w:ind w:left="1440"/>
        <w:rPr>
          <w:rFonts w:ascii="Times New Roman" w:hAnsi="Times New Roman" w:cs="Times New Roman"/>
          <w:sz w:val="24"/>
          <w:szCs w:val="24"/>
        </w:rPr>
      </w:pPr>
    </w:p>
    <w:p w:rsidR="00E82A93" w:rsidRPr="000E289D" w:rsidP="00E15A81" w14:paraId="4666EA12" w14:textId="13D69072">
      <w:pPr>
        <w:pStyle w:val="CommentText"/>
        <w:ind w:left="1440"/>
        <w:rPr>
          <w:rFonts w:ascii="Times New Roman" w:hAnsi="Times New Roman" w:cs="Times New Roman"/>
          <w:sz w:val="24"/>
          <w:szCs w:val="24"/>
        </w:rPr>
      </w:pPr>
      <w:r w:rsidRPr="000E289D">
        <w:rPr>
          <w:rFonts w:ascii="Times New Roman" w:hAnsi="Times New Roman" w:cs="Times New Roman"/>
          <w:bCs/>
          <w:sz w:val="24"/>
          <w:szCs w:val="24"/>
        </w:rPr>
        <w:t>Every year, S</w:t>
      </w:r>
      <w:r w:rsidR="00C75B57">
        <w:rPr>
          <w:rFonts w:ascii="Times New Roman" w:hAnsi="Times New Roman" w:cs="Times New Roman"/>
          <w:bCs/>
          <w:sz w:val="24"/>
          <w:szCs w:val="24"/>
        </w:rPr>
        <w:t xml:space="preserve">SA </w:t>
      </w:r>
      <w:r w:rsidRPr="000E289D">
        <w:rPr>
          <w:rFonts w:ascii="Times New Roman" w:hAnsi="Times New Roman" w:cs="Times New Roman"/>
          <w:bCs/>
          <w:sz w:val="24"/>
          <w:szCs w:val="24"/>
        </w:rPr>
        <w:t>evaluate</w:t>
      </w:r>
      <w:r w:rsidR="00C75B57">
        <w:rPr>
          <w:rFonts w:ascii="Times New Roman" w:hAnsi="Times New Roman" w:cs="Times New Roman"/>
          <w:bCs/>
          <w:sz w:val="24"/>
          <w:szCs w:val="24"/>
        </w:rPr>
        <w:t>s</w:t>
      </w:r>
      <w:r w:rsidRPr="000E289D">
        <w:rPr>
          <w:rFonts w:ascii="Times New Roman" w:hAnsi="Times New Roman" w:cs="Times New Roman"/>
          <w:bCs/>
          <w:sz w:val="24"/>
          <w:szCs w:val="24"/>
        </w:rPr>
        <w:t xml:space="preserve"> the applications, conduct</w:t>
      </w:r>
      <w:r w:rsidR="00C75B57">
        <w:rPr>
          <w:rFonts w:ascii="Times New Roman" w:hAnsi="Times New Roman" w:cs="Times New Roman"/>
          <w:bCs/>
          <w:sz w:val="24"/>
          <w:szCs w:val="24"/>
        </w:rPr>
        <w:t>s</w:t>
      </w:r>
      <w:r w:rsidRPr="000E289D">
        <w:rPr>
          <w:rFonts w:ascii="Times New Roman" w:hAnsi="Times New Roman" w:cs="Times New Roman"/>
          <w:bCs/>
          <w:sz w:val="24"/>
          <w:szCs w:val="24"/>
        </w:rPr>
        <w:t xml:space="preserve"> verification investigations, and issue</w:t>
      </w:r>
      <w:r w:rsidR="00C75B57">
        <w:rPr>
          <w:rFonts w:ascii="Times New Roman" w:hAnsi="Times New Roman" w:cs="Times New Roman"/>
          <w:bCs/>
          <w:sz w:val="24"/>
          <w:szCs w:val="24"/>
        </w:rPr>
        <w:t>s</w:t>
      </w:r>
      <w:r w:rsidRPr="000E289D">
        <w:rPr>
          <w:rFonts w:ascii="Times New Roman" w:hAnsi="Times New Roman" w:cs="Times New Roman"/>
          <w:bCs/>
          <w:sz w:val="24"/>
          <w:szCs w:val="24"/>
        </w:rPr>
        <w:t xml:space="preserve"> recommendations regarding applicants’ eligibility to sit for the examination and eligibility to receive direct payment. </w:t>
      </w:r>
      <w:r w:rsidR="00841F59">
        <w:rPr>
          <w:rFonts w:ascii="Times New Roman" w:hAnsi="Times New Roman" w:cs="Times New Roman"/>
          <w:bCs/>
          <w:sz w:val="24"/>
          <w:szCs w:val="24"/>
        </w:rPr>
        <w:t xml:space="preserve">Part of the evaluation is the </w:t>
      </w:r>
      <w:r w:rsidR="004E216D">
        <w:rPr>
          <w:rFonts w:ascii="Times New Roman" w:hAnsi="Times New Roman" w:cs="Times New Roman"/>
          <w:bCs/>
          <w:sz w:val="24"/>
          <w:szCs w:val="24"/>
        </w:rPr>
        <w:t>verification</w:t>
      </w:r>
      <w:r w:rsidR="00841F59">
        <w:rPr>
          <w:rFonts w:ascii="Times New Roman" w:hAnsi="Times New Roman" w:cs="Times New Roman"/>
          <w:bCs/>
          <w:sz w:val="24"/>
          <w:szCs w:val="24"/>
        </w:rPr>
        <w:t xml:space="preserve"> of educational and relevant professional experience.</w:t>
      </w:r>
      <w:r w:rsidR="004E216D">
        <w:rPr>
          <w:rFonts w:ascii="Times New Roman" w:hAnsi="Times New Roman" w:cs="Times New Roman"/>
          <w:bCs/>
          <w:sz w:val="24"/>
          <w:szCs w:val="24"/>
        </w:rPr>
        <w:t xml:space="preserve"> </w:t>
      </w:r>
      <w:r w:rsidRPr="004E216D" w:rsidR="004E216D">
        <w:rPr>
          <w:rFonts w:ascii="Times New Roman" w:hAnsi="Times New Roman" w:cs="Times New Roman"/>
          <w:bCs/>
          <w:sz w:val="24"/>
          <w:szCs w:val="24"/>
        </w:rPr>
        <w:t>The kinds of proof we accept to verify</w:t>
      </w:r>
      <w:r w:rsidR="004E216D">
        <w:rPr>
          <w:rFonts w:ascii="Times New Roman" w:hAnsi="Times New Roman" w:cs="Times New Roman"/>
          <w:bCs/>
          <w:sz w:val="24"/>
          <w:szCs w:val="24"/>
        </w:rPr>
        <w:t xml:space="preserve"> </w:t>
      </w:r>
      <w:r w:rsidRPr="004E216D" w:rsidR="004E216D">
        <w:rPr>
          <w:rFonts w:ascii="Times New Roman" w:hAnsi="Times New Roman" w:cs="Times New Roman"/>
          <w:bCs/>
          <w:sz w:val="24"/>
          <w:szCs w:val="24"/>
        </w:rPr>
        <w:t xml:space="preserve">the education requirement </w:t>
      </w:r>
      <w:r w:rsidRPr="004E216D" w:rsidR="004E216D">
        <w:rPr>
          <w:rFonts w:ascii="Times New Roman" w:hAnsi="Times New Roman" w:cs="Times New Roman"/>
          <w:bCs/>
          <w:sz w:val="24"/>
          <w:szCs w:val="24"/>
        </w:rPr>
        <w:t>include, but</w:t>
      </w:r>
      <w:r w:rsidRPr="004E216D" w:rsidR="004E216D">
        <w:rPr>
          <w:rFonts w:ascii="Times New Roman" w:hAnsi="Times New Roman" w:cs="Times New Roman"/>
          <w:bCs/>
          <w:sz w:val="24"/>
          <w:szCs w:val="24"/>
        </w:rPr>
        <w:t xml:space="preserve"> are not limited to copies of an official college transcript, copies of an Internal Revenue</w:t>
      </w:r>
      <w:r w:rsidR="004E216D">
        <w:rPr>
          <w:rFonts w:ascii="Times New Roman" w:hAnsi="Times New Roman" w:cs="Times New Roman"/>
          <w:bCs/>
          <w:sz w:val="24"/>
          <w:szCs w:val="24"/>
        </w:rPr>
        <w:t xml:space="preserve"> </w:t>
      </w:r>
      <w:r w:rsidRPr="004E216D" w:rsidR="004E216D">
        <w:rPr>
          <w:rFonts w:ascii="Times New Roman" w:hAnsi="Times New Roman" w:cs="Times New Roman"/>
          <w:bCs/>
          <w:sz w:val="24"/>
          <w:szCs w:val="24"/>
        </w:rPr>
        <w:t>Service Form W-2 (Wage and Tax Statement), or letter from an applicant's employer verifying the length and type of employment.</w:t>
      </w:r>
      <w:r w:rsidR="00841F59">
        <w:rPr>
          <w:rFonts w:ascii="Times New Roman" w:hAnsi="Times New Roman" w:cs="Times New Roman"/>
          <w:bCs/>
          <w:sz w:val="24"/>
          <w:szCs w:val="24"/>
        </w:rPr>
        <w:t xml:space="preserve"> </w:t>
      </w:r>
      <w:r w:rsidRPr="000E289D">
        <w:rPr>
          <w:rFonts w:ascii="Times New Roman" w:hAnsi="Times New Roman" w:cs="Times New Roman"/>
          <w:sz w:val="24"/>
          <w:szCs w:val="24"/>
        </w:rPr>
        <w:t>In addition, one of the requirements for direct payment is the completion of continuing education credits.  To meet these credits, elig</w:t>
      </w:r>
      <w:r w:rsidR="00C75B57">
        <w:rPr>
          <w:rFonts w:ascii="Times New Roman" w:hAnsi="Times New Roman" w:cs="Times New Roman"/>
          <w:sz w:val="24"/>
          <w:szCs w:val="24"/>
        </w:rPr>
        <w:t xml:space="preserve">ible non-attorneys </w:t>
      </w:r>
      <w:r w:rsidRPr="000E289D">
        <w:rPr>
          <w:rFonts w:ascii="Times New Roman" w:hAnsi="Times New Roman" w:cs="Times New Roman"/>
          <w:sz w:val="24"/>
          <w:szCs w:val="24"/>
        </w:rPr>
        <w:t>view training guides and materials, including but not limited to PowerPoint presentations, or Webinars, on ethics, professional conduct, disabilit</w:t>
      </w:r>
      <w:r w:rsidR="00C75B57">
        <w:rPr>
          <w:rFonts w:ascii="Times New Roman" w:hAnsi="Times New Roman" w:cs="Times New Roman"/>
          <w:sz w:val="24"/>
          <w:szCs w:val="24"/>
        </w:rPr>
        <w:t xml:space="preserve">y listings, etc. which SSA </w:t>
      </w:r>
      <w:r w:rsidRPr="000E289D">
        <w:rPr>
          <w:rFonts w:ascii="Times New Roman" w:hAnsi="Times New Roman" w:cs="Times New Roman"/>
          <w:sz w:val="24"/>
          <w:szCs w:val="24"/>
        </w:rPr>
        <w:t>make</w:t>
      </w:r>
      <w:r w:rsidR="00C75B57">
        <w:rPr>
          <w:rFonts w:ascii="Times New Roman" w:hAnsi="Times New Roman" w:cs="Times New Roman"/>
          <w:sz w:val="24"/>
          <w:szCs w:val="24"/>
        </w:rPr>
        <w:t>s</w:t>
      </w:r>
      <w:r w:rsidRPr="000E289D">
        <w:rPr>
          <w:rFonts w:ascii="Times New Roman" w:hAnsi="Times New Roman" w:cs="Times New Roman"/>
          <w:sz w:val="24"/>
          <w:szCs w:val="24"/>
        </w:rPr>
        <w:t xml:space="preserve"> available on the Soc</w:t>
      </w:r>
      <w:r w:rsidR="00C75B57">
        <w:rPr>
          <w:rFonts w:ascii="Times New Roman" w:hAnsi="Times New Roman" w:cs="Times New Roman"/>
          <w:sz w:val="24"/>
          <w:szCs w:val="24"/>
        </w:rPr>
        <w:t>ial Security Website.  The</w:t>
      </w:r>
      <w:r w:rsidR="00981721">
        <w:rPr>
          <w:rFonts w:ascii="Times New Roman" w:hAnsi="Times New Roman" w:cs="Times New Roman"/>
          <w:sz w:val="24"/>
          <w:szCs w:val="24"/>
        </w:rPr>
        <w:t xml:space="preserve">se non-attorneys </w:t>
      </w:r>
      <w:r w:rsidRPr="000E289D">
        <w:rPr>
          <w:rFonts w:ascii="Times New Roman" w:hAnsi="Times New Roman" w:cs="Times New Roman"/>
          <w:sz w:val="24"/>
          <w:szCs w:val="24"/>
        </w:rPr>
        <w:t xml:space="preserve">certify they </w:t>
      </w:r>
      <w:r w:rsidR="00C75B57">
        <w:rPr>
          <w:rFonts w:ascii="Times New Roman" w:hAnsi="Times New Roman" w:cs="Times New Roman"/>
          <w:sz w:val="24"/>
          <w:szCs w:val="24"/>
        </w:rPr>
        <w:t>took</w:t>
      </w:r>
      <w:r w:rsidRPr="000E289D">
        <w:rPr>
          <w:rFonts w:ascii="Times New Roman" w:hAnsi="Times New Roman" w:cs="Times New Roman"/>
          <w:sz w:val="24"/>
          <w:szCs w:val="24"/>
        </w:rPr>
        <w:t xml:space="preserve"> the training by sending us an email message acknowledging their completion of the training within a specified period as </w:t>
      </w:r>
      <w:r w:rsidR="00981721">
        <w:rPr>
          <w:rFonts w:ascii="Times New Roman" w:hAnsi="Times New Roman" w:cs="Times New Roman"/>
          <w:sz w:val="24"/>
          <w:szCs w:val="24"/>
        </w:rPr>
        <w:t xml:space="preserve">we </w:t>
      </w:r>
      <w:r w:rsidRPr="000E289D">
        <w:rPr>
          <w:rFonts w:ascii="Times New Roman" w:hAnsi="Times New Roman" w:cs="Times New Roman"/>
          <w:sz w:val="24"/>
          <w:szCs w:val="24"/>
        </w:rPr>
        <w:t xml:space="preserve">directed. </w:t>
      </w:r>
      <w:r w:rsidR="00B21AAF">
        <w:rPr>
          <w:rFonts w:ascii="Times New Roman" w:hAnsi="Times New Roman" w:cs="Times New Roman"/>
          <w:sz w:val="24"/>
          <w:szCs w:val="24"/>
        </w:rPr>
        <w:t xml:space="preserve">In addition, the non-attorneys protest some of our decisions per </w:t>
      </w:r>
      <w:r w:rsidRPr="00E15A81" w:rsidR="00B21AAF">
        <w:rPr>
          <w:rFonts w:ascii="Times New Roman" w:hAnsi="Times New Roman" w:cs="Times New Roman"/>
          <w:sz w:val="24"/>
          <w:szCs w:val="24"/>
        </w:rPr>
        <w:t>(</w:t>
      </w:r>
      <w:r w:rsidRPr="00E15A81" w:rsidR="00B21AAF">
        <w:rPr>
          <w:rFonts w:ascii="Times New Roman" w:hAnsi="Times New Roman" w:cs="Times New Roman"/>
          <w:sz w:val="24"/>
          <w:szCs w:val="24"/>
        </w:rPr>
        <w:t>e.g</w:t>
      </w:r>
      <w:r w:rsidRPr="00E15A81" w:rsidR="00B21AAF">
        <w:rPr>
          <w:rFonts w:ascii="Times New Roman" w:hAnsi="Times New Roman" w:cs="Times New Roman"/>
          <w:sz w:val="24"/>
          <w:szCs w:val="24"/>
        </w:rPr>
        <w:t xml:space="preserve">, </w:t>
      </w:r>
      <w:r w:rsidR="00B21AAF">
        <w:rPr>
          <w:rFonts w:ascii="Times New Roman" w:hAnsi="Times New Roman" w:cs="Times New Roman"/>
          <w:sz w:val="24"/>
          <w:szCs w:val="24"/>
        </w:rPr>
        <w:t>unfavorable</w:t>
      </w:r>
      <w:r w:rsidRPr="00E15A81" w:rsidR="00B21AAF">
        <w:rPr>
          <w:rFonts w:ascii="Times New Roman" w:hAnsi="Times New Roman" w:cs="Times New Roman"/>
          <w:sz w:val="24"/>
          <w:szCs w:val="24"/>
        </w:rPr>
        <w:t xml:space="preserve"> bac</w:t>
      </w:r>
      <w:r w:rsidR="00B21AAF">
        <w:rPr>
          <w:rFonts w:ascii="Times New Roman" w:hAnsi="Times New Roman" w:cs="Times New Roman"/>
          <w:sz w:val="24"/>
          <w:szCs w:val="24"/>
        </w:rPr>
        <w:t>k</w:t>
      </w:r>
      <w:r w:rsidRPr="00E15A81" w:rsidR="00B21AAF">
        <w:rPr>
          <w:rFonts w:ascii="Times New Roman" w:hAnsi="Times New Roman" w:cs="Times New Roman"/>
          <w:sz w:val="24"/>
          <w:szCs w:val="24"/>
        </w:rPr>
        <w:t>ground check</w:t>
      </w:r>
      <w:r w:rsidR="00B21AAF">
        <w:rPr>
          <w:rFonts w:ascii="Times New Roman" w:hAnsi="Times New Roman" w:cs="Times New Roman"/>
          <w:sz w:val="24"/>
          <w:szCs w:val="24"/>
        </w:rPr>
        <w:t xml:space="preserve">, application not accepted, exam not passed, CE certification not accepted). Our responses are final. </w:t>
      </w:r>
      <w:r w:rsidRPr="000E289D">
        <w:rPr>
          <w:rFonts w:ascii="Times New Roman" w:hAnsi="Times New Roman" w:cs="Times New Roman"/>
          <w:bCs/>
          <w:sz w:val="24"/>
          <w:szCs w:val="24"/>
        </w:rPr>
        <w:t>The respondents are non</w:t>
      </w:r>
      <w:r w:rsidR="00405651">
        <w:rPr>
          <w:rFonts w:ascii="Times New Roman" w:hAnsi="Times New Roman" w:cs="Times New Roman"/>
          <w:bCs/>
          <w:sz w:val="24"/>
          <w:szCs w:val="24"/>
        </w:rPr>
        <w:noBreakHyphen/>
      </w:r>
      <w:r w:rsidRPr="000E289D">
        <w:rPr>
          <w:rFonts w:ascii="Times New Roman" w:hAnsi="Times New Roman" w:cs="Times New Roman"/>
          <w:bCs/>
          <w:sz w:val="24"/>
          <w:szCs w:val="24"/>
        </w:rPr>
        <w:t>attorneys who want to receive direct payment of their fees for representational services before SSA.</w:t>
      </w:r>
    </w:p>
    <w:p w:rsidR="00990BC8" w:rsidRPr="000E289D" w:rsidP="00750582" w14:paraId="752E9844" w14:textId="77777777">
      <w:pPr>
        <w:spacing w:after="0" w:line="240" w:lineRule="auto"/>
        <w:ind w:left="1440"/>
        <w:rPr>
          <w:rFonts w:ascii="Times New Roman" w:hAnsi="Times New Roman" w:cs="Times New Roman"/>
          <w:sz w:val="24"/>
          <w:szCs w:val="24"/>
        </w:rPr>
      </w:pPr>
    </w:p>
    <w:p w:rsidR="00990BC8" w:rsidP="00750582" w14:paraId="17945FD8" w14:textId="15E00D77">
      <w:pPr>
        <w:pStyle w:val="ListParagraph"/>
        <w:numPr>
          <w:ilvl w:val="0"/>
          <w:numId w:val="2"/>
        </w:numPr>
        <w:spacing w:after="0" w:line="240" w:lineRule="auto"/>
        <w:ind w:left="1440" w:hanging="720"/>
        <w:rPr>
          <w:rFonts w:ascii="Times New Roman" w:hAnsi="Times New Roman" w:cs="Times New Roman"/>
          <w:b/>
          <w:sz w:val="24"/>
          <w:szCs w:val="24"/>
        </w:rPr>
      </w:pPr>
      <w:r w:rsidRPr="000E289D">
        <w:rPr>
          <w:rFonts w:ascii="Times New Roman" w:hAnsi="Times New Roman" w:cs="Times New Roman"/>
          <w:b/>
          <w:sz w:val="24"/>
          <w:szCs w:val="24"/>
        </w:rPr>
        <w:t>Use of Information Technology to Collect the Information</w:t>
      </w:r>
    </w:p>
    <w:p w:rsidR="004104A2" w:rsidRPr="004104A2" w:rsidP="004104A2" w14:paraId="45DE9AD7" w14:textId="77777777">
      <w:pPr>
        <w:pStyle w:val="ListParagraph"/>
        <w:ind w:left="1440"/>
        <w:rPr>
          <w:rFonts w:ascii="Times New Roman" w:hAnsi="Times New Roman" w:cs="Times New Roman"/>
          <w:snapToGrid w:val="0"/>
          <w:color w:val="000000" w:themeColor="text1"/>
          <w:sz w:val="24"/>
          <w:szCs w:val="24"/>
        </w:rPr>
      </w:pPr>
      <w:r w:rsidRPr="004104A2">
        <w:rPr>
          <w:rFonts w:ascii="Times New Roman" w:hAnsi="Times New Roman" w:cs="Times New Roman"/>
          <w:snapToGrid w:val="0"/>
          <w:color w:val="000000" w:themeColor="text1"/>
          <w:sz w:val="24"/>
          <w:szCs w:val="24"/>
        </w:rPr>
        <w:t xml:space="preserve">This collection does not currently have a fully public-facing Internet version, as we prioritized other information collections for full electronic conversions.  Given that IT Mod programming is an ongoing, dynamic project, we cannot provide specific timelines for when we will be able to make any </w:t>
      </w:r>
      <w:r w:rsidRPr="004104A2">
        <w:rPr>
          <w:rFonts w:ascii="Times New Roman" w:hAnsi="Times New Roman" w:cs="Times New Roman"/>
          <w:snapToGrid w:val="0"/>
          <w:color w:val="000000" w:themeColor="text1"/>
          <w:sz w:val="24"/>
          <w:szCs w:val="24"/>
        </w:rPr>
        <w:t>particular ICR</w:t>
      </w:r>
      <w:r w:rsidRPr="004104A2">
        <w:rPr>
          <w:rFonts w:ascii="Times New Roman" w:hAnsi="Times New Roman" w:cs="Times New Roman"/>
          <w:snapToGrid w:val="0"/>
          <w:color w:val="000000" w:themeColor="text1"/>
          <w:sz w:val="24"/>
          <w:szCs w:val="24"/>
        </w:rPr>
        <w:t xml:space="preserve"> available via Internet web-based application.  We will ultimately convert most existing ICRs to full electronic versions depending on how they fall within our overall IT Mod schema, but this may be unconnected to the PRA approval lifecycle.  </w:t>
      </w:r>
    </w:p>
    <w:p w:rsidR="004104A2" w:rsidRPr="004104A2" w:rsidP="004104A2" w14:paraId="07E70F7D" w14:textId="77777777">
      <w:pPr>
        <w:pStyle w:val="ListParagraph"/>
        <w:ind w:left="1440"/>
        <w:rPr>
          <w:rFonts w:ascii="Times New Roman" w:hAnsi="Times New Roman" w:cs="Times New Roman"/>
          <w:snapToGrid w:val="0"/>
          <w:color w:val="000000" w:themeColor="text1"/>
          <w:sz w:val="24"/>
          <w:szCs w:val="24"/>
        </w:rPr>
      </w:pPr>
      <w:r w:rsidRPr="004104A2">
        <w:rPr>
          <w:rFonts w:ascii="Times New Roman" w:hAnsi="Times New Roman" w:cs="Times New Roman"/>
          <w:snapToGrid w:val="0"/>
          <w:color w:val="000000" w:themeColor="text1"/>
          <w:sz w:val="24"/>
          <w:szCs w:val="24"/>
        </w:rPr>
        <w:t xml:space="preserve">In the interim, we evaluated this collection for conversion to a submittable PDF and intend to make this conversion within the next 3-6 years.  Once we have the </w:t>
      </w:r>
      <w:r w:rsidRPr="004104A2">
        <w:rPr>
          <w:rFonts w:ascii="Times New Roman" w:hAnsi="Times New Roman" w:cs="Times New Roman"/>
          <w:snapToGrid w:val="0"/>
          <w:color w:val="000000" w:themeColor="text1"/>
          <w:sz w:val="24"/>
          <w:szCs w:val="24"/>
        </w:rPr>
        <w:t>submittable PDF ready for implementation, we will submit a Change Request to OMB for prior approval.</w:t>
      </w:r>
    </w:p>
    <w:p w:rsidR="004104A2" w:rsidP="004104A2" w14:paraId="4F713A83" w14:textId="77777777">
      <w:pPr>
        <w:pStyle w:val="ListParagraph"/>
        <w:spacing w:after="0" w:line="240" w:lineRule="auto"/>
        <w:ind w:left="1440"/>
        <w:rPr>
          <w:rFonts w:ascii="Times New Roman" w:hAnsi="Times New Roman" w:cs="Times New Roman"/>
          <w:b/>
          <w:sz w:val="24"/>
          <w:szCs w:val="24"/>
        </w:rPr>
      </w:pPr>
    </w:p>
    <w:p w:rsidR="00E82A93" w:rsidRPr="000E289D" w:rsidP="00750582" w14:paraId="62BB7360" w14:textId="77777777">
      <w:pPr>
        <w:pStyle w:val="ListParagraph"/>
        <w:numPr>
          <w:ilvl w:val="0"/>
          <w:numId w:val="2"/>
        </w:numPr>
        <w:spacing w:after="0" w:line="240" w:lineRule="auto"/>
        <w:ind w:left="1440" w:hanging="720"/>
        <w:rPr>
          <w:rFonts w:ascii="Times New Roman" w:hAnsi="Times New Roman" w:cs="Times New Roman"/>
          <w:b/>
          <w:sz w:val="24"/>
          <w:szCs w:val="24"/>
        </w:rPr>
      </w:pPr>
      <w:r w:rsidRPr="000E289D">
        <w:rPr>
          <w:rFonts w:ascii="Times New Roman" w:hAnsi="Times New Roman" w:cs="Times New Roman"/>
          <w:b/>
          <w:sz w:val="24"/>
          <w:szCs w:val="24"/>
        </w:rPr>
        <w:t>Why We Cannot Use Duplicate Information</w:t>
      </w:r>
    </w:p>
    <w:p w:rsidR="00E82A93" w:rsidRPr="000E289D" w:rsidP="00750582" w14:paraId="4C4620DC" w14:textId="77777777">
      <w:pPr>
        <w:pStyle w:val="ListParagraph"/>
        <w:spacing w:after="0" w:line="240" w:lineRule="auto"/>
        <w:ind w:left="1440"/>
        <w:rPr>
          <w:rFonts w:ascii="Times New Roman" w:hAnsi="Times New Roman" w:cs="Times New Roman"/>
          <w:b/>
          <w:sz w:val="24"/>
          <w:szCs w:val="24"/>
        </w:rPr>
      </w:pPr>
      <w:r w:rsidRPr="000E289D">
        <w:rPr>
          <w:rFonts w:ascii="Times New Roman" w:hAnsi="Times New Roman" w:cs="Times New Roman"/>
          <w:sz w:val="24"/>
          <w:szCs w:val="24"/>
        </w:rPr>
        <w:t>The nature of the information we collect</w:t>
      </w:r>
      <w:r w:rsidR="00405651">
        <w:rPr>
          <w:rFonts w:ascii="Times New Roman" w:hAnsi="Times New Roman" w:cs="Times New Roman"/>
          <w:sz w:val="24"/>
          <w:szCs w:val="24"/>
        </w:rPr>
        <w:t xml:space="preserve"> </w:t>
      </w:r>
      <w:r w:rsidRPr="000E289D">
        <w:rPr>
          <w:rFonts w:ascii="Times New Roman" w:hAnsi="Times New Roman" w:cs="Times New Roman"/>
          <w:sz w:val="24"/>
          <w:szCs w:val="24"/>
        </w:rPr>
        <w:t xml:space="preserve">and the </w:t>
      </w:r>
      <w:r w:rsidRPr="000E289D">
        <w:rPr>
          <w:rFonts w:ascii="Times New Roman" w:hAnsi="Times New Roman" w:cs="Times New Roman"/>
          <w:sz w:val="24"/>
          <w:szCs w:val="24"/>
        </w:rPr>
        <w:t>manner in which</w:t>
      </w:r>
      <w:r w:rsidRPr="000E289D">
        <w:rPr>
          <w:rFonts w:ascii="Times New Roman" w:hAnsi="Times New Roman" w:cs="Times New Roman"/>
          <w:sz w:val="24"/>
          <w:szCs w:val="24"/>
        </w:rPr>
        <w:t xml:space="preserve"> we collect</w:t>
      </w:r>
      <w:r w:rsidR="00405651">
        <w:rPr>
          <w:rFonts w:ascii="Times New Roman" w:hAnsi="Times New Roman" w:cs="Times New Roman"/>
          <w:sz w:val="24"/>
          <w:szCs w:val="24"/>
        </w:rPr>
        <w:t xml:space="preserve"> </w:t>
      </w:r>
      <w:r w:rsidRPr="000E289D">
        <w:rPr>
          <w:rFonts w:ascii="Times New Roman" w:hAnsi="Times New Roman" w:cs="Times New Roman"/>
          <w:sz w:val="24"/>
          <w:szCs w:val="24"/>
        </w:rPr>
        <w:t>it preclude duplication.  SSA does not use another collection instrument to obtain similar data.</w:t>
      </w:r>
    </w:p>
    <w:p w:rsidR="00981721" w:rsidRPr="000E289D" w:rsidP="00750582" w14:paraId="396782D8" w14:textId="77777777">
      <w:pPr>
        <w:pStyle w:val="ListParagraph"/>
        <w:spacing w:after="0" w:line="240" w:lineRule="auto"/>
        <w:ind w:left="1440"/>
        <w:rPr>
          <w:rFonts w:ascii="Times New Roman" w:hAnsi="Times New Roman" w:cs="Times New Roman"/>
          <w:b/>
          <w:sz w:val="24"/>
          <w:szCs w:val="24"/>
        </w:rPr>
      </w:pPr>
    </w:p>
    <w:p w:rsidR="00E82A93" w:rsidRPr="000E289D" w:rsidP="00750582" w14:paraId="53137A06" w14:textId="77777777">
      <w:pPr>
        <w:pStyle w:val="ListParagraph"/>
        <w:numPr>
          <w:ilvl w:val="0"/>
          <w:numId w:val="2"/>
        </w:numPr>
        <w:spacing w:after="0" w:line="240" w:lineRule="auto"/>
        <w:ind w:left="1440" w:hanging="720"/>
        <w:rPr>
          <w:rFonts w:ascii="Times New Roman" w:hAnsi="Times New Roman" w:cs="Times New Roman"/>
          <w:b/>
          <w:sz w:val="24"/>
          <w:szCs w:val="24"/>
        </w:rPr>
      </w:pPr>
      <w:r w:rsidRPr="000E289D">
        <w:rPr>
          <w:rFonts w:ascii="Times New Roman" w:hAnsi="Times New Roman" w:cs="Times New Roman"/>
          <w:b/>
          <w:sz w:val="24"/>
          <w:szCs w:val="24"/>
        </w:rPr>
        <w:t>Minimizing Burden on Small Respondents</w:t>
      </w:r>
    </w:p>
    <w:p w:rsidR="00E82A93" w:rsidP="00750582" w14:paraId="2D3D250D" w14:textId="0EAF5D79">
      <w:pPr>
        <w:pStyle w:val="ListParagraph"/>
        <w:spacing w:after="0" w:line="240" w:lineRule="auto"/>
        <w:ind w:left="1440"/>
        <w:rPr>
          <w:rFonts w:ascii="Times New Roman" w:hAnsi="Times New Roman" w:cs="Times New Roman"/>
          <w:sz w:val="24"/>
          <w:szCs w:val="24"/>
        </w:rPr>
      </w:pPr>
      <w:r w:rsidRPr="000E289D">
        <w:rPr>
          <w:rFonts w:ascii="Times New Roman" w:hAnsi="Times New Roman" w:cs="Times New Roman"/>
          <w:sz w:val="24"/>
          <w:szCs w:val="24"/>
        </w:rPr>
        <w:t>This collection does not affect small businesses or other small entities.</w:t>
      </w:r>
    </w:p>
    <w:p w:rsidR="00E15A81" w:rsidRPr="000E289D" w:rsidP="00750582" w14:paraId="78A19896" w14:textId="77777777">
      <w:pPr>
        <w:pStyle w:val="ListParagraph"/>
        <w:spacing w:after="0" w:line="240" w:lineRule="auto"/>
        <w:ind w:left="1440"/>
        <w:rPr>
          <w:rFonts w:ascii="Times New Roman" w:hAnsi="Times New Roman" w:cs="Times New Roman"/>
          <w:b/>
          <w:sz w:val="24"/>
          <w:szCs w:val="24"/>
        </w:rPr>
      </w:pPr>
    </w:p>
    <w:p w:rsidR="00E82A93" w:rsidRPr="000E289D" w:rsidP="00750582" w14:paraId="1DC33AA4" w14:textId="77777777">
      <w:pPr>
        <w:pStyle w:val="ListParagraph"/>
        <w:numPr>
          <w:ilvl w:val="0"/>
          <w:numId w:val="2"/>
        </w:numPr>
        <w:spacing w:after="0" w:line="240" w:lineRule="auto"/>
        <w:ind w:left="1440" w:hanging="720"/>
        <w:rPr>
          <w:rFonts w:ascii="Times New Roman" w:hAnsi="Times New Roman" w:cs="Times New Roman"/>
          <w:b/>
          <w:sz w:val="24"/>
          <w:szCs w:val="24"/>
        </w:rPr>
      </w:pPr>
      <w:r w:rsidRPr="000E289D">
        <w:rPr>
          <w:rFonts w:ascii="Times New Roman" w:hAnsi="Times New Roman" w:cs="Times New Roman"/>
          <w:b/>
          <w:sz w:val="24"/>
          <w:szCs w:val="24"/>
        </w:rPr>
        <w:t>Consequence of Not Collecting Information or Collecting it Less Frequently</w:t>
      </w:r>
    </w:p>
    <w:p w:rsidR="00E82A93" w:rsidRPr="000E289D" w:rsidP="00750582" w14:paraId="65AD7407" w14:textId="77777777">
      <w:pPr>
        <w:pStyle w:val="ListParagraph"/>
        <w:spacing w:after="0" w:line="240" w:lineRule="auto"/>
        <w:ind w:left="1440"/>
        <w:rPr>
          <w:rFonts w:ascii="Times New Roman" w:hAnsi="Times New Roman" w:cs="Times New Roman"/>
          <w:b/>
          <w:sz w:val="24"/>
          <w:szCs w:val="24"/>
        </w:rPr>
      </w:pPr>
      <w:r w:rsidRPr="000E289D">
        <w:rPr>
          <w:rFonts w:ascii="Times New Roman" w:hAnsi="Times New Roman" w:cs="Times New Roman"/>
          <w:sz w:val="24"/>
          <w:szCs w:val="24"/>
        </w:rPr>
        <w:t xml:space="preserve">If we did not use the application, the applicants would have no way to apply to become eligible to receive direct payment.  This would be in violation of regulations at </w:t>
      </w:r>
      <w:r w:rsidRPr="00405651" w:rsidR="00405651">
        <w:rPr>
          <w:rFonts w:ascii="Times New Roman" w:hAnsi="Times New Roman" w:cs="Times New Roman"/>
          <w:i/>
          <w:sz w:val="24"/>
          <w:szCs w:val="24"/>
        </w:rPr>
        <w:t>20 CFR 404.1717</w:t>
      </w:r>
      <w:r w:rsidRPr="000E289D">
        <w:rPr>
          <w:rFonts w:ascii="Times New Roman" w:hAnsi="Times New Roman" w:cs="Times New Roman"/>
          <w:i/>
          <w:sz w:val="24"/>
          <w:szCs w:val="24"/>
        </w:rPr>
        <w:t xml:space="preserve">.  </w:t>
      </w:r>
      <w:r w:rsidRPr="000E289D">
        <w:rPr>
          <w:rFonts w:ascii="Times New Roman" w:hAnsi="Times New Roman" w:cs="Times New Roman"/>
          <w:sz w:val="24"/>
          <w:szCs w:val="24"/>
        </w:rPr>
        <w:t>Since the applicants must submit their applications during the yearly application period within the time we prescribe, we cannot collect the information less frequently.  There are no technical or legal obstacles to burden reduction.</w:t>
      </w:r>
    </w:p>
    <w:p w:rsidR="00E82A93" w:rsidRPr="000E289D" w:rsidP="00750582" w14:paraId="4A491133" w14:textId="77777777">
      <w:pPr>
        <w:pStyle w:val="ListParagraph"/>
        <w:spacing w:after="0" w:line="240" w:lineRule="auto"/>
        <w:ind w:left="1440"/>
        <w:rPr>
          <w:rFonts w:ascii="Times New Roman" w:hAnsi="Times New Roman" w:cs="Times New Roman"/>
          <w:b/>
          <w:sz w:val="24"/>
          <w:szCs w:val="24"/>
        </w:rPr>
      </w:pPr>
    </w:p>
    <w:p w:rsidR="00E82A93" w:rsidRPr="000E289D" w:rsidP="00750582" w14:paraId="7025B781" w14:textId="77777777">
      <w:pPr>
        <w:pStyle w:val="ListParagraph"/>
        <w:numPr>
          <w:ilvl w:val="0"/>
          <w:numId w:val="2"/>
        </w:numPr>
        <w:spacing w:after="0" w:line="240" w:lineRule="auto"/>
        <w:ind w:left="1440" w:hanging="720"/>
        <w:rPr>
          <w:rFonts w:ascii="Times New Roman" w:hAnsi="Times New Roman" w:cs="Times New Roman"/>
          <w:b/>
          <w:sz w:val="24"/>
          <w:szCs w:val="24"/>
        </w:rPr>
      </w:pPr>
      <w:r w:rsidRPr="000E289D">
        <w:rPr>
          <w:rFonts w:ascii="Times New Roman" w:hAnsi="Times New Roman" w:cs="Times New Roman"/>
          <w:b/>
          <w:sz w:val="24"/>
          <w:szCs w:val="24"/>
        </w:rPr>
        <w:t>Special Circumstance</w:t>
      </w:r>
    </w:p>
    <w:p w:rsidR="00E82A93" w:rsidRPr="000E289D" w:rsidP="00750582" w14:paraId="71FDB1DE" w14:textId="77777777">
      <w:pPr>
        <w:pStyle w:val="ListParagraph"/>
        <w:spacing w:after="0" w:line="240" w:lineRule="auto"/>
        <w:ind w:left="1440"/>
        <w:rPr>
          <w:rFonts w:ascii="Times New Roman" w:hAnsi="Times New Roman" w:cs="Times New Roman"/>
          <w:b/>
          <w:sz w:val="24"/>
          <w:szCs w:val="24"/>
        </w:rPr>
      </w:pPr>
      <w:r w:rsidRPr="000E289D">
        <w:rPr>
          <w:rFonts w:ascii="Times New Roman" w:hAnsi="Times New Roman" w:cs="Times New Roman"/>
          <w:sz w:val="24"/>
          <w:szCs w:val="24"/>
        </w:rPr>
        <w:t xml:space="preserve">There are no special circumstances that would cause SSA to conduct this information collection in a manner inconsistent with </w:t>
      </w:r>
      <w:r w:rsidRPr="000E289D">
        <w:rPr>
          <w:rFonts w:ascii="Times New Roman" w:hAnsi="Times New Roman" w:cs="Times New Roman"/>
          <w:i/>
          <w:sz w:val="24"/>
          <w:szCs w:val="24"/>
        </w:rPr>
        <w:t>5 CFR 1320.5.</w:t>
      </w:r>
    </w:p>
    <w:p w:rsidR="00E82A93" w:rsidRPr="000E289D" w:rsidP="00750582" w14:paraId="2C9D81F8" w14:textId="77777777">
      <w:pPr>
        <w:pStyle w:val="ListParagraph"/>
        <w:spacing w:after="0" w:line="240" w:lineRule="auto"/>
        <w:ind w:left="1440"/>
        <w:rPr>
          <w:rFonts w:ascii="Times New Roman" w:hAnsi="Times New Roman" w:cs="Times New Roman"/>
          <w:b/>
          <w:sz w:val="24"/>
          <w:szCs w:val="24"/>
        </w:rPr>
      </w:pPr>
    </w:p>
    <w:p w:rsidR="00E82A93" w:rsidRPr="000E289D" w:rsidP="00750582" w14:paraId="318FC55C" w14:textId="77777777">
      <w:pPr>
        <w:pStyle w:val="ListParagraph"/>
        <w:numPr>
          <w:ilvl w:val="0"/>
          <w:numId w:val="2"/>
        </w:numPr>
        <w:spacing w:after="0" w:line="240" w:lineRule="auto"/>
        <w:ind w:left="1440" w:hanging="720"/>
        <w:rPr>
          <w:rFonts w:ascii="Times New Roman" w:hAnsi="Times New Roman" w:cs="Times New Roman"/>
          <w:b/>
          <w:sz w:val="24"/>
          <w:szCs w:val="24"/>
        </w:rPr>
      </w:pPr>
      <w:r w:rsidRPr="000E289D">
        <w:rPr>
          <w:rFonts w:ascii="Times New Roman" w:hAnsi="Times New Roman" w:cs="Times New Roman"/>
          <w:b/>
          <w:sz w:val="24"/>
          <w:szCs w:val="24"/>
        </w:rPr>
        <w:t>Solicitation of Public Comment and Other Consultations with the Public</w:t>
      </w:r>
    </w:p>
    <w:p w:rsidR="00E82A93" w:rsidRPr="000E289D" w:rsidP="00750582" w14:paraId="73933216" w14:textId="77777777">
      <w:pPr>
        <w:pStyle w:val="ListParagraph"/>
        <w:spacing w:after="0" w:line="240" w:lineRule="auto"/>
        <w:ind w:left="1440"/>
        <w:rPr>
          <w:rFonts w:ascii="Times New Roman" w:hAnsi="Times New Roman" w:cs="Times New Roman"/>
          <w:b/>
          <w:sz w:val="24"/>
          <w:szCs w:val="24"/>
        </w:rPr>
      </w:pPr>
      <w:r w:rsidRPr="000E289D">
        <w:rPr>
          <w:rFonts w:ascii="Times New Roman" w:hAnsi="Times New Roman" w:cs="Times New Roman"/>
          <w:sz w:val="24"/>
          <w:szCs w:val="24"/>
        </w:rPr>
        <w:t xml:space="preserve">The 60-day advance Federal </w:t>
      </w:r>
      <w:r w:rsidR="00A7225A">
        <w:rPr>
          <w:rFonts w:ascii="Times New Roman" w:hAnsi="Times New Roman" w:cs="Times New Roman"/>
          <w:sz w:val="24"/>
          <w:szCs w:val="24"/>
        </w:rPr>
        <w:t xml:space="preserve">Register Notice published on </w:t>
      </w:r>
      <w:r w:rsidR="002872DE">
        <w:rPr>
          <w:rFonts w:ascii="Times New Roman" w:hAnsi="Times New Roman" w:cs="Times New Roman"/>
          <w:sz w:val="24"/>
          <w:szCs w:val="24"/>
        </w:rPr>
        <w:t>February 21</w:t>
      </w:r>
      <w:r w:rsidRPr="000E289D">
        <w:rPr>
          <w:rFonts w:ascii="Times New Roman" w:hAnsi="Times New Roman" w:cs="Times New Roman"/>
          <w:sz w:val="24"/>
          <w:szCs w:val="24"/>
        </w:rPr>
        <w:t xml:space="preserve">, </w:t>
      </w:r>
      <w:r w:rsidR="002872DE">
        <w:rPr>
          <w:rFonts w:ascii="Times New Roman" w:hAnsi="Times New Roman" w:cs="Times New Roman"/>
          <w:sz w:val="24"/>
          <w:szCs w:val="24"/>
        </w:rPr>
        <w:t xml:space="preserve">2017, </w:t>
      </w:r>
      <w:r w:rsidRPr="000E289D">
        <w:rPr>
          <w:rFonts w:ascii="Times New Roman" w:hAnsi="Times New Roman" w:cs="Times New Roman"/>
          <w:sz w:val="24"/>
          <w:szCs w:val="24"/>
        </w:rPr>
        <w:t xml:space="preserve">at </w:t>
      </w:r>
      <w:r w:rsidR="002872DE">
        <w:rPr>
          <w:rFonts w:ascii="Times New Roman" w:hAnsi="Times New Roman" w:cs="Times New Roman"/>
          <w:sz w:val="24"/>
          <w:szCs w:val="24"/>
        </w:rPr>
        <w:t>82</w:t>
      </w:r>
      <w:r w:rsidRPr="000E289D">
        <w:rPr>
          <w:rFonts w:ascii="Times New Roman" w:hAnsi="Times New Roman" w:cs="Times New Roman"/>
          <w:sz w:val="24"/>
          <w:szCs w:val="24"/>
        </w:rPr>
        <w:t xml:space="preserve"> FR </w:t>
      </w:r>
      <w:r w:rsidR="002872DE">
        <w:rPr>
          <w:rFonts w:ascii="Times New Roman" w:hAnsi="Times New Roman" w:cs="Times New Roman"/>
          <w:sz w:val="24"/>
          <w:szCs w:val="24"/>
        </w:rPr>
        <w:t>11293</w:t>
      </w:r>
      <w:r w:rsidRPr="000E289D">
        <w:rPr>
          <w:rFonts w:ascii="Times New Roman" w:hAnsi="Times New Roman" w:cs="Times New Roman"/>
          <w:sz w:val="24"/>
          <w:szCs w:val="24"/>
        </w:rPr>
        <w:t xml:space="preserve">, and we received no public comments.  </w:t>
      </w:r>
      <w:r w:rsidRPr="002872DE" w:rsidR="002872DE">
        <w:rPr>
          <w:rFonts w:ascii="Times New Roman" w:hAnsi="Times New Roman" w:cs="Times New Roman"/>
          <w:sz w:val="24"/>
          <w:szCs w:val="24"/>
        </w:rPr>
        <w:t xml:space="preserve">The 30-day FRN published on </w:t>
      </w:r>
      <w:r w:rsidR="002A05EE">
        <w:rPr>
          <w:rFonts w:ascii="Times New Roman" w:hAnsi="Times New Roman" w:cs="Times New Roman"/>
          <w:sz w:val="24"/>
          <w:szCs w:val="24"/>
        </w:rPr>
        <w:t xml:space="preserve">May 5, </w:t>
      </w:r>
      <w:r w:rsidR="002A05EE">
        <w:rPr>
          <w:rFonts w:ascii="Times New Roman" w:hAnsi="Times New Roman" w:cs="Times New Roman"/>
          <w:sz w:val="24"/>
          <w:szCs w:val="24"/>
        </w:rPr>
        <w:t>2017</w:t>
      </w:r>
      <w:r w:rsidR="002A05EE">
        <w:rPr>
          <w:rFonts w:ascii="Times New Roman" w:hAnsi="Times New Roman" w:cs="Times New Roman"/>
          <w:sz w:val="24"/>
          <w:szCs w:val="24"/>
        </w:rPr>
        <w:t xml:space="preserve"> </w:t>
      </w:r>
      <w:r w:rsidRPr="002872DE" w:rsidR="002872DE">
        <w:rPr>
          <w:rFonts w:ascii="Times New Roman" w:hAnsi="Times New Roman" w:cs="Times New Roman"/>
          <w:sz w:val="24"/>
          <w:szCs w:val="24"/>
        </w:rPr>
        <w:t xml:space="preserve">at </w:t>
      </w:r>
      <w:r w:rsidR="002A05EE">
        <w:rPr>
          <w:rFonts w:ascii="Times New Roman" w:hAnsi="Times New Roman" w:cs="Times New Roman"/>
          <w:sz w:val="24"/>
          <w:szCs w:val="24"/>
        </w:rPr>
        <w:t>82</w:t>
      </w:r>
      <w:r w:rsidRPr="002872DE" w:rsidR="002872DE">
        <w:rPr>
          <w:rFonts w:ascii="Times New Roman" w:hAnsi="Times New Roman" w:cs="Times New Roman"/>
          <w:sz w:val="24"/>
          <w:szCs w:val="24"/>
        </w:rPr>
        <w:t xml:space="preserve"> FR </w:t>
      </w:r>
      <w:r w:rsidR="002A05EE">
        <w:rPr>
          <w:rFonts w:ascii="Times New Roman" w:hAnsi="Times New Roman" w:cs="Times New Roman"/>
          <w:sz w:val="24"/>
          <w:szCs w:val="24"/>
        </w:rPr>
        <w:t>21291</w:t>
      </w:r>
      <w:r w:rsidRPr="002872DE" w:rsidR="002872DE">
        <w:rPr>
          <w:rFonts w:ascii="Times New Roman" w:hAnsi="Times New Roman" w:cs="Times New Roman"/>
          <w:sz w:val="24"/>
          <w:szCs w:val="24"/>
        </w:rPr>
        <w:t>.  If we receive any comments in response to this Notice, we will forward them to OMB</w:t>
      </w:r>
      <w:r w:rsidRPr="000E289D">
        <w:rPr>
          <w:rFonts w:ascii="Times New Roman" w:hAnsi="Times New Roman" w:cs="Times New Roman"/>
          <w:sz w:val="24"/>
          <w:szCs w:val="24"/>
        </w:rPr>
        <w:t>.</w:t>
      </w:r>
    </w:p>
    <w:p w:rsidR="00E82A93" w:rsidRPr="000E289D" w:rsidP="00750582" w14:paraId="70F563C2" w14:textId="77777777">
      <w:pPr>
        <w:pStyle w:val="ListParagraph"/>
        <w:spacing w:after="0" w:line="240" w:lineRule="auto"/>
        <w:ind w:left="1440"/>
        <w:rPr>
          <w:rFonts w:ascii="Times New Roman" w:hAnsi="Times New Roman" w:cs="Times New Roman"/>
          <w:b/>
          <w:sz w:val="24"/>
          <w:szCs w:val="24"/>
        </w:rPr>
      </w:pPr>
    </w:p>
    <w:p w:rsidR="00E82A93" w:rsidRPr="000E289D" w:rsidP="00750582" w14:paraId="11010DBA" w14:textId="77777777">
      <w:pPr>
        <w:pStyle w:val="ListParagraph"/>
        <w:numPr>
          <w:ilvl w:val="0"/>
          <w:numId w:val="2"/>
        </w:numPr>
        <w:spacing w:after="0" w:line="240" w:lineRule="auto"/>
        <w:ind w:left="1440" w:hanging="720"/>
        <w:rPr>
          <w:rFonts w:ascii="Times New Roman" w:hAnsi="Times New Roman" w:cs="Times New Roman"/>
          <w:b/>
          <w:sz w:val="24"/>
          <w:szCs w:val="24"/>
        </w:rPr>
      </w:pPr>
      <w:r w:rsidRPr="000E289D">
        <w:rPr>
          <w:rFonts w:ascii="Times New Roman" w:hAnsi="Times New Roman" w:cs="Times New Roman"/>
          <w:b/>
          <w:sz w:val="24"/>
          <w:szCs w:val="24"/>
        </w:rPr>
        <w:t>Payment or Gifts to Respondents</w:t>
      </w:r>
    </w:p>
    <w:p w:rsidR="00E82A93" w:rsidRPr="000E289D" w:rsidP="00750582" w14:paraId="707862F9" w14:textId="77777777">
      <w:pPr>
        <w:pStyle w:val="ListParagraph"/>
        <w:spacing w:after="0" w:line="240" w:lineRule="auto"/>
        <w:ind w:left="1440"/>
        <w:rPr>
          <w:rFonts w:ascii="Times New Roman" w:hAnsi="Times New Roman" w:cs="Times New Roman"/>
          <w:sz w:val="24"/>
          <w:szCs w:val="24"/>
        </w:rPr>
      </w:pPr>
      <w:r w:rsidRPr="000E289D">
        <w:rPr>
          <w:rFonts w:ascii="Times New Roman" w:hAnsi="Times New Roman" w:cs="Times New Roman"/>
          <w:sz w:val="24"/>
          <w:szCs w:val="24"/>
        </w:rPr>
        <w:t>SSA does not provide payments or gifts to the respondents.</w:t>
      </w:r>
    </w:p>
    <w:p w:rsidR="00E82A93" w:rsidRPr="000E289D" w:rsidP="00750582" w14:paraId="5579D275" w14:textId="77777777">
      <w:pPr>
        <w:pStyle w:val="ListParagraph"/>
        <w:spacing w:after="0" w:line="240" w:lineRule="auto"/>
        <w:ind w:left="1440"/>
        <w:rPr>
          <w:rFonts w:ascii="Times New Roman" w:hAnsi="Times New Roman" w:cs="Times New Roman"/>
          <w:b/>
          <w:sz w:val="24"/>
          <w:szCs w:val="24"/>
        </w:rPr>
      </w:pPr>
    </w:p>
    <w:p w:rsidR="00E82A93" w:rsidRPr="000E289D" w:rsidP="00750582" w14:paraId="3D8BB0D7" w14:textId="77777777">
      <w:pPr>
        <w:pStyle w:val="ListParagraph"/>
        <w:numPr>
          <w:ilvl w:val="0"/>
          <w:numId w:val="2"/>
        </w:numPr>
        <w:spacing w:after="0" w:line="240" w:lineRule="auto"/>
        <w:ind w:left="1440" w:hanging="720"/>
        <w:rPr>
          <w:rFonts w:ascii="Times New Roman" w:hAnsi="Times New Roman" w:cs="Times New Roman"/>
          <w:b/>
          <w:sz w:val="24"/>
          <w:szCs w:val="24"/>
        </w:rPr>
      </w:pPr>
      <w:r w:rsidRPr="000E289D">
        <w:rPr>
          <w:rFonts w:ascii="Times New Roman" w:hAnsi="Times New Roman" w:cs="Times New Roman"/>
          <w:b/>
          <w:sz w:val="24"/>
          <w:szCs w:val="24"/>
        </w:rPr>
        <w:t>Assurances of Confidentiality</w:t>
      </w:r>
    </w:p>
    <w:p w:rsidR="00E82A93" w:rsidRPr="000E289D" w:rsidP="00750582" w14:paraId="330BF5E2" w14:textId="77777777">
      <w:pPr>
        <w:pStyle w:val="ListParagraph"/>
        <w:spacing w:after="0" w:line="240" w:lineRule="auto"/>
        <w:ind w:left="1440"/>
        <w:rPr>
          <w:rFonts w:ascii="Times New Roman" w:hAnsi="Times New Roman" w:cs="Times New Roman"/>
          <w:b/>
          <w:sz w:val="24"/>
          <w:szCs w:val="24"/>
        </w:rPr>
      </w:pPr>
      <w:r w:rsidRPr="000E289D">
        <w:rPr>
          <w:rFonts w:ascii="Times New Roman" w:hAnsi="Times New Roman" w:cs="Times New Roman"/>
          <w:sz w:val="24"/>
          <w:szCs w:val="24"/>
        </w:rPr>
        <w:t xml:space="preserve">SSA protects and holds confidential the information it collects in accordance with </w:t>
      </w:r>
      <w:r w:rsidRPr="000E289D">
        <w:rPr>
          <w:rFonts w:ascii="Times New Roman" w:hAnsi="Times New Roman" w:cs="Times New Roman"/>
          <w:i/>
          <w:sz w:val="24"/>
          <w:szCs w:val="24"/>
        </w:rPr>
        <w:t xml:space="preserve">42 U.S.C. 1306, 20 CFR 401 </w:t>
      </w:r>
      <w:r w:rsidRPr="000E289D">
        <w:rPr>
          <w:rFonts w:ascii="Times New Roman" w:hAnsi="Times New Roman" w:cs="Times New Roman"/>
          <w:sz w:val="24"/>
          <w:szCs w:val="24"/>
        </w:rPr>
        <w:t xml:space="preserve">and </w:t>
      </w:r>
      <w:r w:rsidRPr="000E289D">
        <w:rPr>
          <w:rFonts w:ascii="Times New Roman" w:hAnsi="Times New Roman" w:cs="Times New Roman"/>
          <w:i/>
          <w:sz w:val="24"/>
          <w:szCs w:val="24"/>
        </w:rPr>
        <w:t xml:space="preserve">402, 5 U.S.C. 552 </w:t>
      </w:r>
      <w:r w:rsidRPr="000E289D">
        <w:rPr>
          <w:rFonts w:ascii="Times New Roman" w:hAnsi="Times New Roman" w:cs="Times New Roman"/>
          <w:sz w:val="24"/>
          <w:szCs w:val="24"/>
        </w:rPr>
        <w:t>(Freedom of Information Act),</w:t>
      </w:r>
      <w:r w:rsidRPr="000E289D">
        <w:rPr>
          <w:rFonts w:ascii="Times New Roman" w:hAnsi="Times New Roman" w:cs="Times New Roman"/>
          <w:i/>
          <w:sz w:val="24"/>
          <w:szCs w:val="24"/>
        </w:rPr>
        <w:t xml:space="preserve"> 5 U.S.C. 552a </w:t>
      </w:r>
      <w:r w:rsidRPr="000E289D">
        <w:rPr>
          <w:rFonts w:ascii="Times New Roman" w:hAnsi="Times New Roman" w:cs="Times New Roman"/>
          <w:sz w:val="24"/>
          <w:szCs w:val="24"/>
        </w:rPr>
        <w:t>(Privacy Act of 1974), and OMB Circular No. A-130.</w:t>
      </w:r>
    </w:p>
    <w:p w:rsidR="00E82A93" w:rsidRPr="000E289D" w:rsidP="00750582" w14:paraId="6CE4A768" w14:textId="77777777">
      <w:pPr>
        <w:pStyle w:val="ListParagraph"/>
        <w:spacing w:after="0" w:line="240" w:lineRule="auto"/>
        <w:ind w:left="1440"/>
        <w:rPr>
          <w:rFonts w:ascii="Times New Roman" w:hAnsi="Times New Roman" w:cs="Times New Roman"/>
          <w:b/>
          <w:sz w:val="24"/>
          <w:szCs w:val="24"/>
        </w:rPr>
      </w:pPr>
    </w:p>
    <w:p w:rsidR="00E82A93" w:rsidRPr="000E289D" w:rsidP="00750582" w14:paraId="1AF7257D" w14:textId="77777777">
      <w:pPr>
        <w:pStyle w:val="ListParagraph"/>
        <w:numPr>
          <w:ilvl w:val="0"/>
          <w:numId w:val="2"/>
        </w:numPr>
        <w:spacing w:after="0" w:line="240" w:lineRule="auto"/>
        <w:ind w:left="1440" w:hanging="720"/>
        <w:rPr>
          <w:rFonts w:ascii="Times New Roman" w:hAnsi="Times New Roman" w:cs="Times New Roman"/>
          <w:b/>
          <w:sz w:val="24"/>
          <w:szCs w:val="24"/>
        </w:rPr>
      </w:pPr>
      <w:r w:rsidRPr="000E289D">
        <w:rPr>
          <w:rFonts w:ascii="Times New Roman" w:hAnsi="Times New Roman" w:cs="Times New Roman"/>
          <w:b/>
          <w:sz w:val="24"/>
          <w:szCs w:val="24"/>
        </w:rPr>
        <w:t>Justification for Sensitive Questions</w:t>
      </w:r>
    </w:p>
    <w:p w:rsidR="00E82A93" w:rsidRPr="000E289D" w:rsidP="00750582" w14:paraId="1665E4AF" w14:textId="77777777">
      <w:pPr>
        <w:pStyle w:val="ListParagraph"/>
        <w:spacing w:after="0" w:line="240" w:lineRule="auto"/>
        <w:ind w:left="1440"/>
        <w:rPr>
          <w:rFonts w:ascii="Times New Roman" w:hAnsi="Times New Roman" w:cs="Times New Roman"/>
          <w:sz w:val="24"/>
          <w:szCs w:val="24"/>
        </w:rPr>
      </w:pPr>
      <w:r w:rsidRPr="000E289D">
        <w:rPr>
          <w:rFonts w:ascii="Times New Roman" w:hAnsi="Times New Roman" w:cs="Times New Roman"/>
          <w:sz w:val="24"/>
          <w:szCs w:val="24"/>
        </w:rPr>
        <w:t>The information collection does not contain any questions of a sensitive nature.</w:t>
      </w:r>
    </w:p>
    <w:p w:rsidR="00E82A93" w:rsidRPr="000E289D" w:rsidP="00750582" w14:paraId="5E02D0DC" w14:textId="77777777">
      <w:pPr>
        <w:pStyle w:val="ListParagraph"/>
        <w:spacing w:after="0" w:line="240" w:lineRule="auto"/>
        <w:ind w:left="1440"/>
        <w:rPr>
          <w:rFonts w:ascii="Times New Roman" w:hAnsi="Times New Roman" w:cs="Times New Roman"/>
          <w:b/>
          <w:sz w:val="24"/>
          <w:szCs w:val="24"/>
        </w:rPr>
      </w:pPr>
    </w:p>
    <w:p w:rsidR="00E82A93" w:rsidP="006307F0" w14:paraId="2D13661C" w14:textId="598F2106">
      <w:pPr>
        <w:pStyle w:val="ListParagraph"/>
        <w:numPr>
          <w:ilvl w:val="0"/>
          <w:numId w:val="2"/>
        </w:numPr>
        <w:spacing w:after="0" w:line="240" w:lineRule="auto"/>
        <w:ind w:left="1440" w:hanging="720"/>
        <w:rPr>
          <w:rFonts w:ascii="Times New Roman" w:hAnsi="Times New Roman" w:cs="Times New Roman"/>
          <w:b/>
          <w:sz w:val="24"/>
          <w:szCs w:val="24"/>
        </w:rPr>
      </w:pPr>
      <w:r w:rsidRPr="000E289D">
        <w:rPr>
          <w:rFonts w:ascii="Times New Roman" w:hAnsi="Times New Roman" w:cs="Times New Roman"/>
          <w:b/>
          <w:sz w:val="24"/>
          <w:szCs w:val="24"/>
        </w:rPr>
        <w:t xml:space="preserve">Estimates of </w:t>
      </w:r>
      <w:r w:rsidR="00104AF2">
        <w:rPr>
          <w:rFonts w:ascii="Times New Roman" w:hAnsi="Times New Roman" w:cs="Times New Roman"/>
          <w:b/>
          <w:sz w:val="24"/>
          <w:szCs w:val="24"/>
        </w:rPr>
        <w:t>Public Reporting Burden</w:t>
      </w:r>
    </w:p>
    <w:p w:rsidR="00191711" w:rsidP="003A12E0" w14:paraId="707F19D0" w14:textId="427162D8">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Estimates in parentheses represent annual numbers.</w:t>
      </w:r>
      <w:r w:rsidR="00D57C3E">
        <w:rPr>
          <w:rFonts w:ascii="Times New Roman" w:hAnsi="Times New Roman" w:cs="Times New Roman"/>
          <w:sz w:val="24"/>
          <w:szCs w:val="24"/>
        </w:rPr>
        <w:t xml:space="preserve"> Eligibility for direct pay varies monthly based on multiple factors; consequently, it is difficult to develop estimates for new respondents. </w:t>
      </w:r>
      <w:r w:rsidR="00876147">
        <w:rPr>
          <w:rFonts w:ascii="Times New Roman" w:hAnsi="Times New Roman" w:cs="Times New Roman"/>
          <w:sz w:val="24"/>
          <w:szCs w:val="24"/>
        </w:rPr>
        <w:t xml:space="preserve">Figures are based on </w:t>
      </w:r>
      <w:r w:rsidR="00241004">
        <w:rPr>
          <w:rFonts w:ascii="Times New Roman" w:hAnsi="Times New Roman" w:cs="Times New Roman"/>
          <w:sz w:val="24"/>
          <w:szCs w:val="24"/>
        </w:rPr>
        <w:t>900</w:t>
      </w:r>
      <w:r w:rsidR="00876147">
        <w:rPr>
          <w:rFonts w:ascii="Times New Roman" w:hAnsi="Times New Roman" w:cs="Times New Roman"/>
          <w:sz w:val="24"/>
          <w:szCs w:val="24"/>
        </w:rPr>
        <w:t xml:space="preserve"> non-attorney representatives</w:t>
      </w:r>
      <w:r w:rsidR="00241004">
        <w:rPr>
          <w:rFonts w:ascii="Times New Roman" w:hAnsi="Times New Roman" w:cs="Times New Roman"/>
          <w:sz w:val="24"/>
          <w:szCs w:val="24"/>
        </w:rPr>
        <w:t xml:space="preserve"> eligible for direct pay</w:t>
      </w:r>
      <w:r w:rsidR="00876147">
        <w:rPr>
          <w:rFonts w:ascii="Times New Roman" w:hAnsi="Times New Roman" w:cs="Times New Roman"/>
          <w:sz w:val="24"/>
          <w:szCs w:val="24"/>
        </w:rPr>
        <w:t>.</w:t>
      </w:r>
      <w:r w:rsidR="00D57C3E">
        <w:rPr>
          <w:rFonts w:ascii="Times New Roman" w:hAnsi="Times New Roman" w:cs="Times New Roman"/>
          <w:sz w:val="24"/>
          <w:szCs w:val="24"/>
        </w:rPr>
        <w:t xml:space="preserve"> </w:t>
      </w:r>
    </w:p>
    <w:p w:rsidR="00114864" w:rsidRPr="003A12E0" w:rsidP="003A12E0" w14:paraId="12E9C56C" w14:textId="77777777">
      <w:pPr>
        <w:spacing w:after="0" w:line="240" w:lineRule="auto"/>
        <w:ind w:left="1440"/>
        <w:rPr>
          <w:rFonts w:ascii="Times New Roman" w:hAnsi="Times New Roman" w:cs="Times New Roman"/>
          <w:sz w:val="24"/>
          <w:szCs w:val="24"/>
        </w:rPr>
      </w:pPr>
    </w:p>
    <w:tbl>
      <w:tblPr>
        <w:tblpPr w:leftFromText="180" w:rightFromText="180" w:vertAnchor="text" w:horzAnchor="page" w:tblpX="701" w:tblpY="422"/>
        <w:tblW w:w="11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50"/>
        <w:gridCol w:w="1530"/>
        <w:gridCol w:w="1350"/>
        <w:gridCol w:w="1350"/>
        <w:gridCol w:w="1260"/>
        <w:gridCol w:w="1530"/>
        <w:gridCol w:w="1990"/>
      </w:tblGrid>
      <w:tr w14:paraId="408ED856" w14:textId="77777777" w:rsidTr="00770067">
        <w:tblPrEx>
          <w:tblW w:w="11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0"/>
        </w:trPr>
        <w:tc>
          <w:tcPr>
            <w:tcW w:w="2250" w:type="dxa"/>
            <w:shd w:val="clear" w:color="auto" w:fill="auto"/>
          </w:tcPr>
          <w:p w:rsidR="00EF73EF" w:rsidRPr="00EF73EF" w:rsidP="00770067" w14:paraId="5C410002" w14:textId="77777777">
            <w:pPr>
              <w:tabs>
                <w:tab w:val="left" w:pos="1350"/>
              </w:tabs>
              <w:autoSpaceDE w:val="0"/>
              <w:autoSpaceDN w:val="0"/>
              <w:adjustRightInd w:val="0"/>
              <w:spacing w:after="0" w:line="240" w:lineRule="auto"/>
              <w:ind w:hanging="18"/>
              <w:rPr>
                <w:rFonts w:ascii="Times New Roman" w:eastAsia="Calibri" w:hAnsi="Times New Roman" w:cs="Times New Roman"/>
                <w:sz w:val="24"/>
                <w:szCs w:val="24"/>
                <w:lang w:eastAsia="zh-CN"/>
              </w:rPr>
            </w:pPr>
            <w:r w:rsidRPr="00EF73EF">
              <w:rPr>
                <w:rFonts w:ascii="Times New Roman" w:eastAsia="Calibri" w:hAnsi="Times New Roman" w:cs="Times New Roman"/>
                <w:b/>
                <w:sz w:val="24"/>
                <w:szCs w:val="24"/>
                <w:lang w:eastAsia="zh-CN"/>
              </w:rPr>
              <w:t>Modality of Completion</w:t>
            </w:r>
          </w:p>
        </w:tc>
        <w:tc>
          <w:tcPr>
            <w:tcW w:w="1530" w:type="dxa"/>
            <w:shd w:val="clear" w:color="auto" w:fill="auto"/>
          </w:tcPr>
          <w:p w:rsidR="00EF73EF" w:rsidP="00770067" w14:paraId="6FD0575F" w14:textId="77777777">
            <w:pPr>
              <w:tabs>
                <w:tab w:val="left" w:pos="1350"/>
              </w:tabs>
              <w:autoSpaceDE w:val="0"/>
              <w:autoSpaceDN w:val="0"/>
              <w:adjustRightInd w:val="0"/>
              <w:spacing w:after="0" w:line="240" w:lineRule="auto"/>
              <w:rPr>
                <w:rFonts w:ascii="Times New Roman" w:eastAsia="Calibri" w:hAnsi="Times New Roman" w:cs="Times New Roman"/>
                <w:b/>
                <w:sz w:val="24"/>
                <w:szCs w:val="24"/>
                <w:lang w:eastAsia="zh-CN"/>
              </w:rPr>
            </w:pPr>
            <w:r w:rsidRPr="00EF73EF">
              <w:rPr>
                <w:rFonts w:ascii="Times New Roman" w:eastAsia="Calibri" w:hAnsi="Times New Roman" w:cs="Times New Roman"/>
                <w:b/>
                <w:sz w:val="24"/>
                <w:szCs w:val="24"/>
                <w:lang w:eastAsia="zh-CN"/>
              </w:rPr>
              <w:t>Number of Respondents</w:t>
            </w:r>
          </w:p>
          <w:p w:rsidR="00FD784D" w:rsidRPr="00EF73EF" w:rsidP="00FD784D" w14:paraId="44AA43A3" w14:textId="3D57917C">
            <w:pPr>
              <w:tabs>
                <w:tab w:val="left" w:pos="1350"/>
              </w:tabs>
              <w:autoSpaceDE w:val="0"/>
              <w:autoSpaceDN w:val="0"/>
              <w:adjustRightInd w:val="0"/>
              <w:spacing w:after="0" w:line="240" w:lineRule="auto"/>
              <w:rPr>
                <w:rFonts w:ascii="Times New Roman" w:eastAsia="Calibri" w:hAnsi="Times New Roman" w:cs="Times New Roman"/>
                <w:sz w:val="24"/>
                <w:szCs w:val="24"/>
                <w:lang w:eastAsia="zh-CN"/>
              </w:rPr>
            </w:pPr>
          </w:p>
        </w:tc>
        <w:tc>
          <w:tcPr>
            <w:tcW w:w="1350" w:type="dxa"/>
            <w:shd w:val="clear" w:color="auto" w:fill="auto"/>
          </w:tcPr>
          <w:p w:rsidR="00EF73EF" w:rsidRPr="00EF73EF" w:rsidP="00770067" w14:paraId="52F1A82B" w14:textId="77777777">
            <w:pPr>
              <w:tabs>
                <w:tab w:val="left" w:pos="1350"/>
              </w:tabs>
              <w:autoSpaceDE w:val="0"/>
              <w:autoSpaceDN w:val="0"/>
              <w:adjustRightInd w:val="0"/>
              <w:spacing w:after="0" w:line="240" w:lineRule="auto"/>
              <w:rPr>
                <w:rFonts w:ascii="Times New Roman" w:eastAsia="Calibri" w:hAnsi="Times New Roman" w:cs="Times New Roman"/>
                <w:sz w:val="24"/>
                <w:szCs w:val="24"/>
                <w:lang w:eastAsia="zh-CN"/>
              </w:rPr>
            </w:pPr>
            <w:r w:rsidRPr="00EF73EF">
              <w:rPr>
                <w:rFonts w:ascii="Times New Roman" w:eastAsia="Calibri" w:hAnsi="Times New Roman" w:cs="Times New Roman"/>
                <w:b/>
                <w:sz w:val="24"/>
                <w:szCs w:val="24"/>
                <w:lang w:eastAsia="zh-CN"/>
              </w:rPr>
              <w:t>Frequency of Response</w:t>
            </w:r>
          </w:p>
        </w:tc>
        <w:tc>
          <w:tcPr>
            <w:tcW w:w="1350" w:type="dxa"/>
            <w:shd w:val="clear" w:color="auto" w:fill="auto"/>
          </w:tcPr>
          <w:p w:rsidR="00EF73EF" w:rsidRPr="00EF73EF" w:rsidP="00770067" w14:paraId="1BCD5F4D" w14:textId="77777777">
            <w:pPr>
              <w:tabs>
                <w:tab w:val="left" w:pos="1350"/>
              </w:tabs>
              <w:autoSpaceDE w:val="0"/>
              <w:autoSpaceDN w:val="0"/>
              <w:adjustRightInd w:val="0"/>
              <w:spacing w:after="0" w:line="240" w:lineRule="auto"/>
              <w:rPr>
                <w:rFonts w:ascii="Times New Roman" w:eastAsia="Calibri" w:hAnsi="Times New Roman" w:cs="Times New Roman"/>
                <w:sz w:val="24"/>
                <w:szCs w:val="24"/>
                <w:lang w:eastAsia="zh-CN"/>
              </w:rPr>
            </w:pPr>
            <w:r w:rsidRPr="00EF73EF">
              <w:rPr>
                <w:rFonts w:ascii="Times New Roman" w:eastAsia="Calibri" w:hAnsi="Times New Roman" w:cs="Times New Roman"/>
                <w:b/>
                <w:sz w:val="24"/>
                <w:szCs w:val="24"/>
                <w:lang w:eastAsia="zh-CN"/>
              </w:rPr>
              <w:t>Average Burden per Response (minutes)</w:t>
            </w:r>
          </w:p>
        </w:tc>
        <w:tc>
          <w:tcPr>
            <w:tcW w:w="1260" w:type="dxa"/>
            <w:shd w:val="clear" w:color="auto" w:fill="auto"/>
          </w:tcPr>
          <w:p w:rsidR="00EF73EF" w:rsidRPr="00EF73EF" w:rsidP="00770067" w14:paraId="30CDD31B" w14:textId="77777777">
            <w:pPr>
              <w:tabs>
                <w:tab w:val="left" w:pos="1350"/>
              </w:tabs>
              <w:autoSpaceDE w:val="0"/>
              <w:autoSpaceDN w:val="0"/>
              <w:adjustRightInd w:val="0"/>
              <w:spacing w:after="0" w:line="240" w:lineRule="auto"/>
              <w:rPr>
                <w:rFonts w:ascii="Times New Roman" w:eastAsia="Calibri" w:hAnsi="Times New Roman" w:cs="Times New Roman"/>
                <w:sz w:val="24"/>
                <w:szCs w:val="24"/>
                <w:lang w:eastAsia="zh-CN"/>
              </w:rPr>
            </w:pPr>
            <w:r w:rsidRPr="00EF73EF">
              <w:rPr>
                <w:rFonts w:ascii="Times New Roman" w:eastAsia="Calibri" w:hAnsi="Times New Roman" w:cs="Times New Roman"/>
                <w:b/>
                <w:sz w:val="24"/>
                <w:szCs w:val="24"/>
                <w:lang w:eastAsia="zh-CN"/>
              </w:rPr>
              <w:t>Estimated Total Annual Burden (hours)</w:t>
            </w:r>
          </w:p>
        </w:tc>
        <w:tc>
          <w:tcPr>
            <w:tcW w:w="1530" w:type="dxa"/>
            <w:shd w:val="clear" w:color="auto" w:fill="auto"/>
          </w:tcPr>
          <w:p w:rsidR="00EF73EF" w:rsidRPr="00EF73EF" w:rsidP="00770067" w14:paraId="63288D3F" w14:textId="77777777">
            <w:pPr>
              <w:tabs>
                <w:tab w:val="left" w:pos="1350"/>
              </w:tabs>
              <w:autoSpaceDE w:val="0"/>
              <w:autoSpaceDN w:val="0"/>
              <w:adjustRightInd w:val="0"/>
              <w:spacing w:after="0" w:line="240" w:lineRule="auto"/>
              <w:rPr>
                <w:rFonts w:ascii="Times New Roman" w:eastAsia="Calibri" w:hAnsi="Times New Roman" w:cs="Times New Roman"/>
                <w:sz w:val="24"/>
                <w:szCs w:val="24"/>
                <w:lang w:eastAsia="zh-CN"/>
              </w:rPr>
            </w:pPr>
            <w:r w:rsidRPr="00EF73EF">
              <w:rPr>
                <w:rFonts w:ascii="Times New Roman" w:eastAsia="Calibri" w:hAnsi="Times New Roman" w:cs="Times New Roman"/>
                <w:b/>
                <w:sz w:val="24"/>
                <w:szCs w:val="24"/>
                <w:lang w:eastAsia="zh-CN"/>
              </w:rPr>
              <w:t>Average Theoretical Hourly Cost Amount (dollars)*</w:t>
            </w:r>
          </w:p>
        </w:tc>
        <w:tc>
          <w:tcPr>
            <w:tcW w:w="1990" w:type="dxa"/>
            <w:shd w:val="clear" w:color="auto" w:fill="auto"/>
          </w:tcPr>
          <w:p w:rsidR="00EF73EF" w:rsidRPr="00EF73EF" w:rsidP="00770067" w14:paraId="25BF8CF2" w14:textId="77777777">
            <w:pPr>
              <w:autoSpaceDE w:val="0"/>
              <w:autoSpaceDN w:val="0"/>
              <w:adjustRightInd w:val="0"/>
              <w:spacing w:after="0" w:line="240" w:lineRule="auto"/>
              <w:rPr>
                <w:rFonts w:ascii="Times New Roman" w:eastAsia="Calibri" w:hAnsi="Times New Roman" w:cs="Times New Roman"/>
                <w:b/>
                <w:sz w:val="24"/>
                <w:szCs w:val="24"/>
                <w:lang w:eastAsia="zh-CN"/>
              </w:rPr>
            </w:pPr>
            <w:r w:rsidRPr="00EF73EF">
              <w:rPr>
                <w:rFonts w:ascii="Times New Roman" w:eastAsia="Calibri" w:hAnsi="Times New Roman" w:cs="Times New Roman"/>
                <w:b/>
                <w:sz w:val="24"/>
                <w:szCs w:val="24"/>
                <w:lang w:eastAsia="zh-CN"/>
              </w:rPr>
              <w:t>Total Annual Opportu</w:t>
            </w:r>
            <w:r w:rsidR="00770067">
              <w:rPr>
                <w:rFonts w:ascii="Times New Roman" w:eastAsia="Calibri" w:hAnsi="Times New Roman" w:cs="Times New Roman"/>
                <w:b/>
                <w:sz w:val="24"/>
                <w:szCs w:val="24"/>
                <w:lang w:eastAsia="zh-CN"/>
              </w:rPr>
              <w:t>nity Cost (dollars) **</w:t>
            </w:r>
          </w:p>
        </w:tc>
      </w:tr>
      <w:tr w14:paraId="2E42CB74" w14:textId="77777777" w:rsidTr="006123BD">
        <w:tblPrEx>
          <w:tblW w:w="11260" w:type="dxa"/>
          <w:tblLayout w:type="fixed"/>
          <w:tblLook w:val="04A0"/>
        </w:tblPrEx>
        <w:trPr>
          <w:trHeight w:val="1658"/>
        </w:trPr>
        <w:tc>
          <w:tcPr>
            <w:tcW w:w="2250" w:type="dxa"/>
            <w:shd w:val="clear" w:color="auto" w:fill="auto"/>
          </w:tcPr>
          <w:p w:rsidR="00EF73EF" w:rsidRPr="00EF73EF" w:rsidP="00770067" w14:paraId="430E2C77" w14:textId="77777777">
            <w:pPr>
              <w:spacing w:after="0" w:line="240" w:lineRule="auto"/>
              <w:rPr>
                <w:rFonts w:ascii="Times New Roman" w:eastAsia="Calibri" w:hAnsi="Times New Roman" w:cs="Times New Roman"/>
                <w:sz w:val="24"/>
                <w:szCs w:val="24"/>
                <w:lang w:eastAsia="zh-CN"/>
              </w:rPr>
            </w:pPr>
            <w:r w:rsidRPr="00EF73EF">
              <w:rPr>
                <w:rFonts w:ascii="Times New Roman" w:eastAsia="Calibri" w:hAnsi="Times New Roman" w:cs="Times New Roman"/>
                <w:sz w:val="24"/>
                <w:szCs w:val="24"/>
                <w:lang w:eastAsia="zh-CN"/>
              </w:rPr>
              <w:t>New Respondents – Paper Application (complete and submit) – 404.1717(b)&amp;(c</w:t>
            </w:r>
            <w:r w:rsidRPr="00EF73EF">
              <w:rPr>
                <w:rFonts w:ascii="Times New Roman" w:eastAsia="Calibri" w:hAnsi="Times New Roman" w:cs="Times New Roman"/>
                <w:sz w:val="24"/>
                <w:szCs w:val="24"/>
                <w:lang w:eastAsia="zh-CN"/>
              </w:rPr>
              <w:t>);</w:t>
            </w:r>
          </w:p>
          <w:p w:rsidR="00EF73EF" w:rsidRPr="00EF73EF" w:rsidP="006123BD" w14:paraId="11CCA72D" w14:textId="77777777">
            <w:pPr>
              <w:widowControl w:val="0"/>
              <w:spacing w:line="240" w:lineRule="auto"/>
              <w:rPr>
                <w:rFonts w:ascii="Times New Roman" w:eastAsia="Calibri" w:hAnsi="Times New Roman" w:cs="Times New Roman"/>
                <w:sz w:val="24"/>
                <w:szCs w:val="24"/>
                <w:lang w:eastAsia="zh-CN"/>
              </w:rPr>
            </w:pPr>
            <w:r w:rsidRPr="00EF73EF">
              <w:rPr>
                <w:rFonts w:ascii="Times New Roman" w:eastAsia="Calibri" w:hAnsi="Times New Roman" w:cs="Times New Roman"/>
                <w:sz w:val="24"/>
                <w:szCs w:val="24"/>
                <w:lang w:eastAsia="zh-CN"/>
              </w:rPr>
              <w:t>416.1517(b)&amp;(c)</w:t>
            </w:r>
          </w:p>
        </w:tc>
        <w:tc>
          <w:tcPr>
            <w:tcW w:w="1530" w:type="dxa"/>
            <w:shd w:val="clear" w:color="auto" w:fill="auto"/>
          </w:tcPr>
          <w:p w:rsidR="00EF73EF" w:rsidP="00770067" w14:paraId="7E0825DD" w14:textId="6B5DBFB8">
            <w:pPr>
              <w:spacing w:after="0" w:line="240" w:lineRule="auto"/>
              <w:jc w:val="right"/>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156</w:t>
            </w:r>
          </w:p>
          <w:p w:rsidR="00191711" w:rsidRPr="00EF73EF" w:rsidP="00630A9E" w14:paraId="733629EF" w14:textId="390692A6">
            <w:pPr>
              <w:spacing w:after="0" w:line="240" w:lineRule="auto"/>
              <w:jc w:val="right"/>
              <w:rPr>
                <w:rFonts w:ascii="Times New Roman" w:eastAsia="Calibri" w:hAnsi="Times New Roman" w:cs="Times New Roman"/>
                <w:sz w:val="24"/>
                <w:szCs w:val="24"/>
                <w:lang w:eastAsia="zh-CN"/>
              </w:rPr>
            </w:pPr>
          </w:p>
        </w:tc>
        <w:tc>
          <w:tcPr>
            <w:tcW w:w="1350" w:type="dxa"/>
            <w:shd w:val="clear" w:color="auto" w:fill="auto"/>
          </w:tcPr>
          <w:p w:rsidR="00EF73EF" w:rsidRPr="00EF73EF" w:rsidP="00770067" w14:paraId="7FF3A5B0" w14:textId="77777777">
            <w:pPr>
              <w:spacing w:after="0" w:line="240" w:lineRule="auto"/>
              <w:jc w:val="right"/>
              <w:rPr>
                <w:rFonts w:ascii="Times New Roman" w:eastAsia="Calibri" w:hAnsi="Times New Roman" w:cs="Times New Roman"/>
                <w:sz w:val="24"/>
                <w:szCs w:val="24"/>
                <w:lang w:eastAsia="zh-CN"/>
              </w:rPr>
            </w:pPr>
            <w:r w:rsidRPr="00EF73EF">
              <w:rPr>
                <w:rFonts w:ascii="Times New Roman" w:eastAsia="Calibri" w:hAnsi="Times New Roman" w:cs="Times New Roman"/>
                <w:sz w:val="24"/>
                <w:szCs w:val="24"/>
                <w:lang w:eastAsia="zh-CN"/>
              </w:rPr>
              <w:t>1</w:t>
            </w:r>
          </w:p>
        </w:tc>
        <w:tc>
          <w:tcPr>
            <w:tcW w:w="1350" w:type="dxa"/>
            <w:shd w:val="clear" w:color="auto" w:fill="auto"/>
          </w:tcPr>
          <w:p w:rsidR="00EF73EF" w:rsidRPr="00EF73EF" w:rsidP="00770067" w14:paraId="4128587C" w14:textId="77777777">
            <w:pPr>
              <w:spacing w:after="0" w:line="240" w:lineRule="auto"/>
              <w:jc w:val="right"/>
              <w:rPr>
                <w:rFonts w:ascii="Times New Roman" w:eastAsia="Calibri" w:hAnsi="Times New Roman" w:cs="Times New Roman"/>
                <w:sz w:val="24"/>
                <w:szCs w:val="24"/>
                <w:lang w:eastAsia="zh-CN"/>
              </w:rPr>
            </w:pPr>
            <w:r w:rsidRPr="00EF73EF">
              <w:rPr>
                <w:rFonts w:ascii="Times New Roman" w:eastAsia="Calibri" w:hAnsi="Times New Roman" w:cs="Times New Roman"/>
                <w:sz w:val="24"/>
                <w:szCs w:val="24"/>
                <w:lang w:eastAsia="zh-CN"/>
              </w:rPr>
              <w:t>45</w:t>
            </w:r>
          </w:p>
        </w:tc>
        <w:tc>
          <w:tcPr>
            <w:tcW w:w="1260" w:type="dxa"/>
            <w:shd w:val="clear" w:color="auto" w:fill="auto"/>
          </w:tcPr>
          <w:p w:rsidR="00191711" w:rsidRPr="00EF73EF" w:rsidP="00630A9E" w14:paraId="43D75727" w14:textId="4DD18A27">
            <w:pPr>
              <w:spacing w:after="0" w:line="240" w:lineRule="auto"/>
              <w:jc w:val="right"/>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117</w:t>
            </w:r>
          </w:p>
        </w:tc>
        <w:tc>
          <w:tcPr>
            <w:tcW w:w="1530" w:type="dxa"/>
            <w:shd w:val="clear" w:color="auto" w:fill="auto"/>
          </w:tcPr>
          <w:p w:rsidR="00EF73EF" w:rsidRPr="00EF73EF" w:rsidP="00770067" w14:paraId="37373F4C" w14:textId="77777777">
            <w:pPr>
              <w:widowControl w:val="0"/>
              <w:snapToGrid w:val="0"/>
              <w:spacing w:after="0" w:line="240" w:lineRule="auto"/>
              <w:jc w:val="right"/>
              <w:rPr>
                <w:rFonts w:ascii="Times New Roman" w:eastAsia="Calibri" w:hAnsi="Times New Roman" w:cs="Times New Roman"/>
                <w:sz w:val="24"/>
                <w:szCs w:val="24"/>
                <w:lang w:eastAsia="zh-CN"/>
              </w:rPr>
            </w:pPr>
            <w:r w:rsidRPr="00EF73EF">
              <w:rPr>
                <w:rFonts w:ascii="Times New Roman" w:eastAsia="Calibri" w:hAnsi="Times New Roman" w:cs="Times New Roman"/>
                <w:sz w:val="24"/>
                <w:szCs w:val="24"/>
                <w:lang w:eastAsia="zh-CN"/>
              </w:rPr>
              <w:t>$26.45*</w:t>
            </w:r>
          </w:p>
        </w:tc>
        <w:tc>
          <w:tcPr>
            <w:tcW w:w="1990" w:type="dxa"/>
            <w:shd w:val="clear" w:color="auto" w:fill="auto"/>
          </w:tcPr>
          <w:p w:rsidR="00EF73EF" w:rsidP="00770067" w14:paraId="21684F8B" w14:textId="463F6197">
            <w:pPr>
              <w:tabs>
                <w:tab w:val="left" w:pos="1350"/>
              </w:tabs>
              <w:autoSpaceDE w:val="0"/>
              <w:autoSpaceDN w:val="0"/>
              <w:adjustRightInd w:val="0"/>
              <w:spacing w:after="0" w:line="240" w:lineRule="auto"/>
              <w:jc w:val="right"/>
              <w:rPr>
                <w:rFonts w:ascii="Times New Roman" w:eastAsia="Calibri" w:hAnsi="Times New Roman" w:cs="Times New Roman"/>
                <w:sz w:val="24"/>
                <w:szCs w:val="24"/>
                <w:lang w:eastAsia="zh-CN"/>
              </w:rPr>
            </w:pPr>
            <w:r w:rsidRPr="00EF73EF">
              <w:rPr>
                <w:rFonts w:ascii="Times New Roman" w:eastAsia="Calibri" w:hAnsi="Times New Roman" w:cs="Times New Roman"/>
                <w:sz w:val="24"/>
                <w:szCs w:val="24"/>
                <w:lang w:eastAsia="zh-CN"/>
              </w:rPr>
              <w:t>$</w:t>
            </w:r>
            <w:r w:rsidR="00630A9E">
              <w:rPr>
                <w:rFonts w:ascii="Times New Roman" w:eastAsia="Calibri" w:hAnsi="Times New Roman" w:cs="Times New Roman"/>
                <w:sz w:val="24"/>
                <w:szCs w:val="24"/>
                <w:lang w:eastAsia="zh-CN"/>
              </w:rPr>
              <w:t>3,095</w:t>
            </w:r>
            <w:r w:rsidR="00770067">
              <w:rPr>
                <w:rFonts w:ascii="Times New Roman" w:eastAsia="Calibri" w:hAnsi="Times New Roman" w:cs="Times New Roman"/>
                <w:sz w:val="24"/>
                <w:szCs w:val="24"/>
                <w:lang w:eastAsia="zh-CN"/>
              </w:rPr>
              <w:t>**</w:t>
            </w:r>
          </w:p>
          <w:p w:rsidR="00191711" w:rsidRPr="00EF73EF" w:rsidP="00630A9E" w14:paraId="5D840F10" w14:textId="0926D550">
            <w:pPr>
              <w:tabs>
                <w:tab w:val="left" w:pos="1350"/>
              </w:tabs>
              <w:autoSpaceDE w:val="0"/>
              <w:autoSpaceDN w:val="0"/>
              <w:adjustRightInd w:val="0"/>
              <w:spacing w:after="0" w:line="240" w:lineRule="auto"/>
              <w:rPr>
                <w:rFonts w:ascii="Times New Roman" w:eastAsia="Calibri" w:hAnsi="Times New Roman" w:cs="Times New Roman"/>
                <w:sz w:val="24"/>
                <w:szCs w:val="24"/>
                <w:lang w:eastAsia="zh-CN"/>
              </w:rPr>
            </w:pPr>
          </w:p>
        </w:tc>
      </w:tr>
      <w:tr w14:paraId="48742711" w14:textId="77777777" w:rsidTr="00770067">
        <w:tblPrEx>
          <w:tblW w:w="11260" w:type="dxa"/>
          <w:tblLayout w:type="fixed"/>
          <w:tblLook w:val="04A0"/>
        </w:tblPrEx>
        <w:trPr>
          <w:trHeight w:val="293"/>
        </w:trPr>
        <w:tc>
          <w:tcPr>
            <w:tcW w:w="2250" w:type="dxa"/>
            <w:shd w:val="clear" w:color="auto" w:fill="auto"/>
          </w:tcPr>
          <w:p w:rsidR="00EF73EF" w:rsidRPr="00EF73EF" w:rsidP="00770067" w14:paraId="15611995" w14:textId="77777777">
            <w:pPr>
              <w:spacing w:after="0" w:line="240" w:lineRule="auto"/>
              <w:rPr>
                <w:rFonts w:ascii="Times New Roman" w:eastAsia="Calibri" w:hAnsi="Times New Roman" w:cs="Times New Roman"/>
                <w:sz w:val="24"/>
                <w:szCs w:val="24"/>
                <w:lang w:eastAsia="zh-CN"/>
              </w:rPr>
            </w:pPr>
            <w:r w:rsidRPr="00EF73EF">
              <w:rPr>
                <w:rFonts w:ascii="Times New Roman" w:eastAsia="Calibri" w:hAnsi="Times New Roman" w:cs="Times New Roman"/>
                <w:sz w:val="24"/>
                <w:szCs w:val="24"/>
                <w:lang w:eastAsia="zh-CN"/>
              </w:rPr>
              <w:t xml:space="preserve">New Respondents  -  Submission of proof of </w:t>
            </w:r>
            <w:r w:rsidRPr="00EF73EF">
              <w:rPr>
                <w:rFonts w:ascii="Times New Roman" w:eastAsia="Calibri" w:hAnsi="Times New Roman" w:cs="Times New Roman"/>
                <w:sz w:val="24"/>
                <w:szCs w:val="24"/>
                <w:lang w:eastAsia="zh-CN"/>
              </w:rPr>
              <w:t>Bachelor’s Degree</w:t>
            </w:r>
            <w:r w:rsidRPr="00EF73EF">
              <w:rPr>
                <w:rFonts w:ascii="Times New Roman" w:eastAsia="Calibri" w:hAnsi="Times New Roman" w:cs="Times New Roman"/>
                <w:sz w:val="24"/>
                <w:szCs w:val="24"/>
                <w:lang w:eastAsia="zh-CN"/>
              </w:rPr>
              <w:t xml:space="preserve"> or Equivalent Qualifications – 404.1717(a)(3);</w:t>
            </w:r>
          </w:p>
          <w:p w:rsidR="00EF73EF" w:rsidRPr="00EF73EF" w:rsidP="00770067" w14:paraId="491F2B5E" w14:textId="77777777">
            <w:pPr>
              <w:spacing w:after="0" w:line="240" w:lineRule="auto"/>
              <w:rPr>
                <w:rFonts w:ascii="Times New Roman" w:eastAsia="Calibri" w:hAnsi="Times New Roman" w:cs="Times New Roman"/>
                <w:sz w:val="24"/>
                <w:szCs w:val="24"/>
                <w:lang w:eastAsia="zh-CN"/>
              </w:rPr>
            </w:pPr>
            <w:r w:rsidRPr="00EF73EF">
              <w:rPr>
                <w:rFonts w:ascii="Times New Roman" w:eastAsia="Calibri" w:hAnsi="Times New Roman" w:cs="Times New Roman"/>
                <w:sz w:val="24"/>
                <w:szCs w:val="24"/>
                <w:lang w:eastAsia="zh-CN"/>
              </w:rPr>
              <w:t>416.1517(a)(3)</w:t>
            </w:r>
          </w:p>
        </w:tc>
        <w:tc>
          <w:tcPr>
            <w:tcW w:w="1530" w:type="dxa"/>
            <w:shd w:val="clear" w:color="auto" w:fill="auto"/>
          </w:tcPr>
          <w:p w:rsidR="00EF73EF" w:rsidRPr="00EF73EF" w:rsidP="00630A9E" w14:paraId="4BCF7E81" w14:textId="37DB33D2">
            <w:pPr>
              <w:spacing w:after="0" w:line="240" w:lineRule="auto"/>
              <w:jc w:val="right"/>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75</w:t>
            </w:r>
          </w:p>
        </w:tc>
        <w:tc>
          <w:tcPr>
            <w:tcW w:w="1350" w:type="dxa"/>
            <w:shd w:val="clear" w:color="auto" w:fill="auto"/>
          </w:tcPr>
          <w:p w:rsidR="00EF73EF" w:rsidRPr="00EF73EF" w:rsidP="00770067" w14:paraId="7234EE08" w14:textId="77777777">
            <w:pPr>
              <w:spacing w:after="0" w:line="240" w:lineRule="auto"/>
              <w:jc w:val="right"/>
              <w:rPr>
                <w:rFonts w:ascii="Times New Roman" w:eastAsia="Calibri" w:hAnsi="Times New Roman" w:cs="Times New Roman"/>
                <w:sz w:val="24"/>
                <w:szCs w:val="24"/>
                <w:lang w:eastAsia="zh-CN"/>
              </w:rPr>
            </w:pPr>
            <w:r w:rsidRPr="00EF73EF">
              <w:rPr>
                <w:rFonts w:ascii="Times New Roman" w:eastAsia="Calibri" w:hAnsi="Times New Roman" w:cs="Times New Roman"/>
                <w:sz w:val="24"/>
                <w:szCs w:val="24"/>
                <w:lang w:eastAsia="zh-CN"/>
              </w:rPr>
              <w:t>1</w:t>
            </w:r>
          </w:p>
        </w:tc>
        <w:tc>
          <w:tcPr>
            <w:tcW w:w="1350" w:type="dxa"/>
            <w:shd w:val="clear" w:color="auto" w:fill="auto"/>
          </w:tcPr>
          <w:p w:rsidR="00EF73EF" w:rsidRPr="00EF73EF" w:rsidP="00770067" w14:paraId="739C9A92" w14:textId="23AB0DEA">
            <w:pPr>
              <w:spacing w:after="0" w:line="240" w:lineRule="auto"/>
              <w:jc w:val="right"/>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30</w:t>
            </w:r>
          </w:p>
        </w:tc>
        <w:tc>
          <w:tcPr>
            <w:tcW w:w="1260" w:type="dxa"/>
            <w:shd w:val="clear" w:color="auto" w:fill="auto"/>
          </w:tcPr>
          <w:p w:rsidR="00FD784D" w:rsidRPr="00EF73EF" w:rsidP="00770067" w14:paraId="59E2C202" w14:textId="3E6AA745">
            <w:pPr>
              <w:spacing w:after="0" w:line="240" w:lineRule="auto"/>
              <w:jc w:val="right"/>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38</w:t>
            </w:r>
          </w:p>
        </w:tc>
        <w:tc>
          <w:tcPr>
            <w:tcW w:w="1530" w:type="dxa"/>
            <w:shd w:val="clear" w:color="auto" w:fill="auto"/>
          </w:tcPr>
          <w:p w:rsidR="00EF73EF" w:rsidRPr="00EF73EF" w:rsidP="00770067" w14:paraId="6B39A103" w14:textId="77777777">
            <w:pPr>
              <w:widowControl w:val="0"/>
              <w:snapToGrid w:val="0"/>
              <w:spacing w:after="0" w:line="240" w:lineRule="auto"/>
              <w:jc w:val="right"/>
              <w:rPr>
                <w:rFonts w:ascii="Times New Roman" w:eastAsia="Calibri" w:hAnsi="Times New Roman" w:cs="Times New Roman"/>
                <w:sz w:val="24"/>
                <w:szCs w:val="24"/>
                <w:lang w:eastAsia="zh-CN"/>
              </w:rPr>
            </w:pPr>
            <w:r w:rsidRPr="00EF73EF">
              <w:rPr>
                <w:rFonts w:ascii="Times New Roman" w:eastAsia="Calibri" w:hAnsi="Times New Roman" w:cs="Times New Roman"/>
                <w:sz w:val="24"/>
                <w:szCs w:val="24"/>
                <w:lang w:eastAsia="zh-CN"/>
              </w:rPr>
              <w:t>$26.45*</w:t>
            </w:r>
          </w:p>
        </w:tc>
        <w:tc>
          <w:tcPr>
            <w:tcW w:w="1990" w:type="dxa"/>
            <w:shd w:val="clear" w:color="auto" w:fill="auto"/>
          </w:tcPr>
          <w:p w:rsidR="00FD784D" w:rsidRPr="00EF73EF" w:rsidP="00630A9E" w14:paraId="1CE2EB93" w14:textId="68B61219">
            <w:pPr>
              <w:tabs>
                <w:tab w:val="left" w:pos="1350"/>
              </w:tabs>
              <w:autoSpaceDE w:val="0"/>
              <w:autoSpaceDN w:val="0"/>
              <w:adjustRightInd w:val="0"/>
              <w:spacing w:after="0" w:line="240" w:lineRule="auto"/>
              <w:jc w:val="right"/>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w:t>
            </w:r>
            <w:r w:rsidR="00630A9E">
              <w:rPr>
                <w:rFonts w:ascii="Times New Roman" w:eastAsia="Calibri" w:hAnsi="Times New Roman" w:cs="Times New Roman"/>
                <w:sz w:val="24"/>
                <w:szCs w:val="24"/>
                <w:lang w:eastAsia="zh-CN"/>
              </w:rPr>
              <w:t>1,005**</w:t>
            </w:r>
          </w:p>
        </w:tc>
      </w:tr>
      <w:tr w14:paraId="72FBDF58" w14:textId="77777777" w:rsidTr="00770067">
        <w:tblPrEx>
          <w:tblW w:w="11260" w:type="dxa"/>
          <w:tblLayout w:type="fixed"/>
          <w:tblLook w:val="04A0"/>
        </w:tblPrEx>
        <w:trPr>
          <w:trHeight w:val="293"/>
        </w:trPr>
        <w:tc>
          <w:tcPr>
            <w:tcW w:w="2250" w:type="dxa"/>
            <w:shd w:val="clear" w:color="auto" w:fill="auto"/>
          </w:tcPr>
          <w:p w:rsidR="00EF73EF" w:rsidRPr="00EF73EF" w:rsidP="00770067" w14:paraId="2B0B87A6" w14:textId="77777777">
            <w:pPr>
              <w:spacing w:after="0" w:line="240" w:lineRule="auto"/>
              <w:rPr>
                <w:rFonts w:ascii="Times New Roman" w:eastAsia="Calibri" w:hAnsi="Times New Roman" w:cs="Times New Roman"/>
                <w:sz w:val="24"/>
                <w:szCs w:val="24"/>
                <w:lang w:eastAsia="zh-CN"/>
              </w:rPr>
            </w:pPr>
            <w:r w:rsidRPr="00EF73EF">
              <w:rPr>
                <w:rFonts w:ascii="Times New Roman" w:eastAsia="Calibri" w:hAnsi="Times New Roman" w:cs="Times New Roman"/>
                <w:sz w:val="24"/>
                <w:szCs w:val="24"/>
                <w:lang w:eastAsia="zh-CN"/>
              </w:rPr>
              <w:t>New and Existing Respondents - CE Submission via email/mail/or FAX of training courses taken as  prescribed by SSA – 404.1717(a)(7); 416.1517(a)(7)</w:t>
            </w:r>
          </w:p>
        </w:tc>
        <w:tc>
          <w:tcPr>
            <w:tcW w:w="1530" w:type="dxa"/>
            <w:shd w:val="clear" w:color="auto" w:fill="auto"/>
          </w:tcPr>
          <w:p w:rsidR="00EF73EF" w:rsidRPr="00EF73EF" w:rsidP="00770067" w14:paraId="745FC84A" w14:textId="231B1BB7">
            <w:pPr>
              <w:spacing w:after="0" w:line="240" w:lineRule="auto"/>
              <w:jc w:val="right"/>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900</w:t>
            </w:r>
          </w:p>
        </w:tc>
        <w:tc>
          <w:tcPr>
            <w:tcW w:w="1350" w:type="dxa"/>
            <w:shd w:val="clear" w:color="auto" w:fill="auto"/>
          </w:tcPr>
          <w:p w:rsidR="00EF73EF" w:rsidRPr="00EF73EF" w:rsidP="00770067" w14:paraId="1993A8AF" w14:textId="77777777">
            <w:pPr>
              <w:widowControl w:val="0"/>
              <w:tabs>
                <w:tab w:val="left" w:pos="241"/>
              </w:tabs>
              <w:snapToGrid w:val="0"/>
              <w:spacing w:after="0" w:line="240" w:lineRule="auto"/>
              <w:ind w:left="-104" w:firstLine="104"/>
              <w:jc w:val="right"/>
              <w:rPr>
                <w:rFonts w:ascii="Times New Roman" w:eastAsia="Calibri" w:hAnsi="Times New Roman" w:cs="Times New Roman"/>
                <w:sz w:val="24"/>
                <w:szCs w:val="24"/>
                <w:lang w:eastAsia="zh-CN"/>
              </w:rPr>
            </w:pPr>
            <w:r w:rsidRPr="00EF73EF">
              <w:rPr>
                <w:rFonts w:ascii="Times New Roman" w:eastAsia="Calibri" w:hAnsi="Times New Roman" w:cs="Times New Roman"/>
                <w:sz w:val="24"/>
                <w:szCs w:val="24"/>
                <w:lang w:eastAsia="zh-CN"/>
              </w:rPr>
              <w:t>1</w:t>
            </w:r>
          </w:p>
        </w:tc>
        <w:tc>
          <w:tcPr>
            <w:tcW w:w="1350" w:type="dxa"/>
            <w:shd w:val="clear" w:color="auto" w:fill="auto"/>
          </w:tcPr>
          <w:p w:rsidR="00EF73EF" w:rsidRPr="00EF73EF" w:rsidP="00770067" w14:paraId="50BB0755" w14:textId="77777777">
            <w:pPr>
              <w:spacing w:after="0" w:line="240" w:lineRule="auto"/>
              <w:jc w:val="right"/>
              <w:rPr>
                <w:rFonts w:ascii="Times New Roman" w:eastAsia="Calibri" w:hAnsi="Times New Roman" w:cs="Times New Roman"/>
                <w:sz w:val="24"/>
                <w:szCs w:val="24"/>
                <w:lang w:eastAsia="zh-CN"/>
              </w:rPr>
            </w:pPr>
            <w:r w:rsidRPr="00EF73EF">
              <w:rPr>
                <w:rFonts w:ascii="Times New Roman" w:eastAsia="Calibri" w:hAnsi="Times New Roman" w:cs="Times New Roman"/>
                <w:sz w:val="24"/>
                <w:szCs w:val="24"/>
                <w:lang w:eastAsia="zh-CN"/>
              </w:rPr>
              <w:t>20</w:t>
            </w:r>
          </w:p>
        </w:tc>
        <w:tc>
          <w:tcPr>
            <w:tcW w:w="1260" w:type="dxa"/>
            <w:shd w:val="clear" w:color="auto" w:fill="auto"/>
          </w:tcPr>
          <w:p w:rsidR="00EF73EF" w:rsidRPr="00EF73EF" w:rsidP="00770067" w14:paraId="321525D7" w14:textId="62031372">
            <w:pPr>
              <w:spacing w:after="0" w:line="240" w:lineRule="auto"/>
              <w:jc w:val="right"/>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300</w:t>
            </w:r>
          </w:p>
        </w:tc>
        <w:tc>
          <w:tcPr>
            <w:tcW w:w="1530" w:type="dxa"/>
            <w:shd w:val="clear" w:color="auto" w:fill="auto"/>
          </w:tcPr>
          <w:p w:rsidR="00EF73EF" w:rsidRPr="00EF73EF" w:rsidP="00770067" w14:paraId="70597A66" w14:textId="77777777">
            <w:pPr>
              <w:widowControl w:val="0"/>
              <w:snapToGrid w:val="0"/>
              <w:spacing w:after="0" w:line="240" w:lineRule="auto"/>
              <w:jc w:val="right"/>
              <w:rPr>
                <w:rFonts w:ascii="Times New Roman" w:eastAsia="Calibri" w:hAnsi="Times New Roman" w:cs="Times New Roman"/>
                <w:sz w:val="24"/>
                <w:szCs w:val="24"/>
                <w:lang w:eastAsia="zh-CN"/>
              </w:rPr>
            </w:pPr>
            <w:r w:rsidRPr="00EF73EF">
              <w:rPr>
                <w:rFonts w:ascii="Times New Roman" w:eastAsia="Calibri" w:hAnsi="Times New Roman" w:cs="Times New Roman"/>
                <w:sz w:val="24"/>
                <w:szCs w:val="24"/>
                <w:lang w:eastAsia="zh-CN"/>
              </w:rPr>
              <w:t>$26.45*</w:t>
            </w:r>
          </w:p>
        </w:tc>
        <w:tc>
          <w:tcPr>
            <w:tcW w:w="1990" w:type="dxa"/>
            <w:shd w:val="clear" w:color="auto" w:fill="auto"/>
          </w:tcPr>
          <w:p w:rsidR="00EF73EF" w:rsidRPr="00EF73EF" w:rsidP="00770067" w14:paraId="33B99E55" w14:textId="2B0DDFB2">
            <w:pPr>
              <w:tabs>
                <w:tab w:val="left" w:pos="1350"/>
              </w:tabs>
              <w:autoSpaceDE w:val="0"/>
              <w:autoSpaceDN w:val="0"/>
              <w:adjustRightInd w:val="0"/>
              <w:spacing w:after="0" w:line="240" w:lineRule="auto"/>
              <w:jc w:val="right"/>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w:t>
            </w:r>
            <w:r w:rsidR="00A829BE">
              <w:rPr>
                <w:rFonts w:ascii="Times New Roman" w:eastAsia="Calibri" w:hAnsi="Times New Roman" w:cs="Times New Roman"/>
                <w:sz w:val="24"/>
                <w:szCs w:val="24"/>
                <w:lang w:eastAsia="zh-CN"/>
              </w:rPr>
              <w:t>7,935</w:t>
            </w:r>
            <w:r w:rsidR="00770067">
              <w:rPr>
                <w:rFonts w:ascii="Times New Roman" w:eastAsia="Calibri" w:hAnsi="Times New Roman" w:cs="Times New Roman"/>
                <w:sz w:val="24"/>
                <w:szCs w:val="24"/>
                <w:lang w:eastAsia="zh-CN"/>
              </w:rPr>
              <w:t>**</w:t>
            </w:r>
          </w:p>
        </w:tc>
      </w:tr>
      <w:tr w14:paraId="34E34271" w14:textId="77777777" w:rsidTr="00770067">
        <w:tblPrEx>
          <w:tblW w:w="11260" w:type="dxa"/>
          <w:tblLayout w:type="fixed"/>
          <w:tblLook w:val="04A0"/>
        </w:tblPrEx>
        <w:trPr>
          <w:trHeight w:val="293"/>
        </w:trPr>
        <w:tc>
          <w:tcPr>
            <w:tcW w:w="2250" w:type="dxa"/>
            <w:shd w:val="clear" w:color="auto" w:fill="auto"/>
          </w:tcPr>
          <w:p w:rsidR="00EF73EF" w:rsidRPr="00EF73EF" w:rsidP="00770067" w14:paraId="43B42336" w14:textId="77777777">
            <w:pPr>
              <w:spacing w:after="0" w:line="240" w:lineRule="auto"/>
              <w:rPr>
                <w:rFonts w:ascii="Times New Roman" w:eastAsia="Calibri" w:hAnsi="Times New Roman" w:cs="Times New Roman"/>
                <w:sz w:val="24"/>
                <w:szCs w:val="24"/>
                <w:lang w:eastAsia="zh-CN"/>
              </w:rPr>
            </w:pPr>
            <w:r w:rsidRPr="00EF73EF">
              <w:rPr>
                <w:rFonts w:ascii="Times New Roman" w:eastAsia="Calibri" w:hAnsi="Times New Roman" w:cs="Times New Roman"/>
                <w:sz w:val="24"/>
                <w:szCs w:val="24"/>
                <w:lang w:eastAsia="zh-CN"/>
              </w:rPr>
              <w:t>New and Existing Respondents - Proof of Continuous Professional or Business Liability Insurance Coverage (Scan and  Email) – 404.1717(a)(6); 416.1517(a)(6)</w:t>
            </w:r>
          </w:p>
        </w:tc>
        <w:tc>
          <w:tcPr>
            <w:tcW w:w="1530" w:type="dxa"/>
            <w:shd w:val="clear" w:color="auto" w:fill="auto"/>
          </w:tcPr>
          <w:p w:rsidR="00EF73EF" w:rsidRPr="00EF73EF" w:rsidP="00A829BE" w14:paraId="70B7AC5A" w14:textId="4E4B7CFD">
            <w:pPr>
              <w:spacing w:after="0" w:line="240" w:lineRule="auto"/>
              <w:jc w:val="right"/>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750</w:t>
            </w:r>
          </w:p>
        </w:tc>
        <w:tc>
          <w:tcPr>
            <w:tcW w:w="1350" w:type="dxa"/>
            <w:shd w:val="clear" w:color="auto" w:fill="auto"/>
          </w:tcPr>
          <w:p w:rsidR="00EF73EF" w:rsidRPr="00EF73EF" w:rsidP="00770067" w14:paraId="515BDB73" w14:textId="77777777">
            <w:pPr>
              <w:spacing w:after="0" w:line="240" w:lineRule="auto"/>
              <w:jc w:val="right"/>
              <w:rPr>
                <w:rFonts w:ascii="Times New Roman" w:eastAsia="Calibri" w:hAnsi="Times New Roman" w:cs="Times New Roman"/>
                <w:sz w:val="24"/>
                <w:szCs w:val="24"/>
                <w:lang w:eastAsia="zh-CN"/>
              </w:rPr>
            </w:pPr>
            <w:r w:rsidRPr="00EF73EF">
              <w:rPr>
                <w:rFonts w:ascii="Times New Roman" w:eastAsia="Calibri" w:hAnsi="Times New Roman" w:cs="Times New Roman"/>
                <w:sz w:val="24"/>
                <w:szCs w:val="24"/>
                <w:lang w:eastAsia="zh-CN"/>
              </w:rPr>
              <w:t>1</w:t>
            </w:r>
          </w:p>
        </w:tc>
        <w:tc>
          <w:tcPr>
            <w:tcW w:w="1350" w:type="dxa"/>
            <w:shd w:val="clear" w:color="auto" w:fill="auto"/>
          </w:tcPr>
          <w:p w:rsidR="00EF73EF" w:rsidRPr="00EF73EF" w:rsidP="00770067" w14:paraId="4BFEB433" w14:textId="77777777">
            <w:pPr>
              <w:spacing w:after="0" w:line="240" w:lineRule="auto"/>
              <w:jc w:val="right"/>
              <w:rPr>
                <w:rFonts w:ascii="Times New Roman" w:eastAsia="Calibri" w:hAnsi="Times New Roman" w:cs="Times New Roman"/>
                <w:sz w:val="24"/>
                <w:szCs w:val="24"/>
                <w:lang w:eastAsia="zh-CN"/>
              </w:rPr>
            </w:pPr>
            <w:r w:rsidRPr="00EF73EF">
              <w:rPr>
                <w:rFonts w:ascii="Times New Roman" w:eastAsia="Calibri" w:hAnsi="Times New Roman" w:cs="Times New Roman"/>
                <w:sz w:val="24"/>
                <w:szCs w:val="24"/>
                <w:lang w:eastAsia="zh-CN"/>
              </w:rPr>
              <w:t>10</w:t>
            </w:r>
          </w:p>
        </w:tc>
        <w:tc>
          <w:tcPr>
            <w:tcW w:w="1260" w:type="dxa"/>
            <w:shd w:val="clear" w:color="auto" w:fill="auto"/>
          </w:tcPr>
          <w:p w:rsidR="00EF73EF" w:rsidRPr="00EF73EF" w:rsidP="00A829BE" w14:paraId="0553F82D" w14:textId="4106E122">
            <w:pPr>
              <w:spacing w:after="0" w:line="240" w:lineRule="auto"/>
              <w:jc w:val="right"/>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125</w:t>
            </w:r>
          </w:p>
        </w:tc>
        <w:tc>
          <w:tcPr>
            <w:tcW w:w="1530" w:type="dxa"/>
            <w:shd w:val="clear" w:color="auto" w:fill="auto"/>
          </w:tcPr>
          <w:p w:rsidR="00EF73EF" w:rsidRPr="00EF73EF" w:rsidP="00770067" w14:paraId="01647C31" w14:textId="77777777">
            <w:pPr>
              <w:widowControl w:val="0"/>
              <w:snapToGrid w:val="0"/>
              <w:spacing w:after="0" w:line="240" w:lineRule="auto"/>
              <w:jc w:val="right"/>
              <w:rPr>
                <w:rFonts w:ascii="Times New Roman" w:eastAsia="Calibri" w:hAnsi="Times New Roman" w:cs="Times New Roman"/>
                <w:sz w:val="24"/>
                <w:szCs w:val="24"/>
                <w:lang w:eastAsia="zh-CN"/>
              </w:rPr>
            </w:pPr>
            <w:r w:rsidRPr="00EF73EF">
              <w:rPr>
                <w:rFonts w:ascii="Times New Roman" w:eastAsia="Calibri" w:hAnsi="Times New Roman" w:cs="Times New Roman"/>
                <w:sz w:val="24"/>
                <w:szCs w:val="24"/>
                <w:lang w:eastAsia="zh-CN"/>
              </w:rPr>
              <w:t>$26.45*</w:t>
            </w:r>
          </w:p>
        </w:tc>
        <w:tc>
          <w:tcPr>
            <w:tcW w:w="1990" w:type="dxa"/>
            <w:shd w:val="clear" w:color="auto" w:fill="auto"/>
          </w:tcPr>
          <w:p w:rsidR="00EF73EF" w:rsidRPr="00EF73EF" w:rsidP="00531019" w14:paraId="06FD0CDE" w14:textId="3FF7AC6B">
            <w:pPr>
              <w:tabs>
                <w:tab w:val="left" w:pos="1350"/>
              </w:tabs>
              <w:autoSpaceDE w:val="0"/>
              <w:autoSpaceDN w:val="0"/>
              <w:adjustRightInd w:val="0"/>
              <w:spacing w:after="0" w:line="240" w:lineRule="auto"/>
              <w:jc w:val="right"/>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w:t>
            </w:r>
            <w:r w:rsidR="00A829BE">
              <w:rPr>
                <w:rFonts w:ascii="Times New Roman" w:eastAsia="Calibri" w:hAnsi="Times New Roman" w:cs="Times New Roman"/>
                <w:sz w:val="24"/>
                <w:szCs w:val="24"/>
                <w:lang w:eastAsia="zh-CN"/>
              </w:rPr>
              <w:t>3,306</w:t>
            </w:r>
            <w:r w:rsidR="00770067">
              <w:rPr>
                <w:rFonts w:ascii="Times New Roman" w:eastAsia="Calibri" w:hAnsi="Times New Roman" w:cs="Times New Roman"/>
                <w:sz w:val="24"/>
                <w:szCs w:val="24"/>
                <w:lang w:eastAsia="zh-CN"/>
              </w:rPr>
              <w:t>**</w:t>
            </w:r>
          </w:p>
        </w:tc>
      </w:tr>
      <w:tr w14:paraId="4B3D436C" w14:textId="77777777" w:rsidTr="00770067">
        <w:tblPrEx>
          <w:tblW w:w="11260" w:type="dxa"/>
          <w:tblLayout w:type="fixed"/>
          <w:tblLook w:val="04A0"/>
        </w:tblPrEx>
        <w:trPr>
          <w:trHeight w:val="293"/>
        </w:trPr>
        <w:tc>
          <w:tcPr>
            <w:tcW w:w="2250" w:type="dxa"/>
            <w:shd w:val="clear" w:color="auto" w:fill="auto"/>
          </w:tcPr>
          <w:p w:rsidR="00EF73EF" w:rsidRPr="00EF73EF" w:rsidP="00770067" w14:paraId="0D78CB53" w14:textId="77777777">
            <w:pPr>
              <w:spacing w:after="0" w:line="240" w:lineRule="auto"/>
              <w:rPr>
                <w:rFonts w:ascii="Times New Roman" w:eastAsia="Calibri" w:hAnsi="Times New Roman" w:cs="Times New Roman"/>
                <w:sz w:val="24"/>
                <w:szCs w:val="24"/>
                <w:lang w:eastAsia="zh-CN"/>
              </w:rPr>
            </w:pPr>
            <w:r w:rsidRPr="00EF73EF">
              <w:rPr>
                <w:rFonts w:ascii="Times New Roman" w:eastAsia="Calibri" w:hAnsi="Times New Roman" w:cs="Times New Roman"/>
                <w:sz w:val="24"/>
                <w:szCs w:val="24"/>
                <w:lang w:eastAsia="zh-CN"/>
              </w:rPr>
              <w:t xml:space="preserve">New and Existing Respondents - Proof of Continuous Professional or Business Liability Insurance Coverage (Copy and Mail) - </w:t>
            </w:r>
            <w:r w:rsidRPr="00EF73EF">
              <w:rPr>
                <w:rFonts w:ascii="Times New Roman" w:eastAsia="Calibri" w:hAnsi="Times New Roman" w:cs="Times New Roman"/>
                <w:sz w:val="24"/>
                <w:szCs w:val="24"/>
                <w:lang w:eastAsia="zh-CN"/>
              </w:rPr>
              <w:t>404.1717(a)(6); 416.1517(a)(6)</w:t>
            </w:r>
          </w:p>
        </w:tc>
        <w:tc>
          <w:tcPr>
            <w:tcW w:w="1530" w:type="dxa"/>
            <w:shd w:val="clear" w:color="auto" w:fill="auto"/>
          </w:tcPr>
          <w:p w:rsidR="00EF73EF" w:rsidRPr="00EF73EF" w:rsidP="00770067" w14:paraId="6E1CD7F3" w14:textId="1B9E6143">
            <w:pPr>
              <w:spacing w:after="0" w:line="240" w:lineRule="auto"/>
              <w:jc w:val="right"/>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150</w:t>
            </w:r>
          </w:p>
        </w:tc>
        <w:tc>
          <w:tcPr>
            <w:tcW w:w="1350" w:type="dxa"/>
            <w:shd w:val="clear" w:color="auto" w:fill="auto"/>
          </w:tcPr>
          <w:p w:rsidR="00EF73EF" w:rsidRPr="00EF73EF" w:rsidP="00770067" w14:paraId="63956E96" w14:textId="77777777">
            <w:pPr>
              <w:spacing w:after="0" w:line="240" w:lineRule="auto"/>
              <w:jc w:val="right"/>
              <w:rPr>
                <w:rFonts w:ascii="Times New Roman" w:eastAsia="Calibri" w:hAnsi="Times New Roman" w:cs="Times New Roman"/>
                <w:sz w:val="24"/>
                <w:szCs w:val="24"/>
                <w:lang w:eastAsia="zh-CN"/>
              </w:rPr>
            </w:pPr>
            <w:r w:rsidRPr="00EF73EF">
              <w:rPr>
                <w:rFonts w:ascii="Times New Roman" w:eastAsia="Calibri" w:hAnsi="Times New Roman" w:cs="Times New Roman"/>
                <w:sz w:val="24"/>
                <w:szCs w:val="24"/>
                <w:lang w:eastAsia="zh-CN"/>
              </w:rPr>
              <w:t>1</w:t>
            </w:r>
          </w:p>
        </w:tc>
        <w:tc>
          <w:tcPr>
            <w:tcW w:w="1350" w:type="dxa"/>
            <w:shd w:val="clear" w:color="auto" w:fill="auto"/>
          </w:tcPr>
          <w:p w:rsidR="00EF73EF" w:rsidRPr="00EF73EF" w:rsidP="00770067" w14:paraId="76C068E6" w14:textId="77777777">
            <w:pPr>
              <w:spacing w:after="0" w:line="240" w:lineRule="auto"/>
              <w:jc w:val="right"/>
              <w:rPr>
                <w:rFonts w:ascii="Times New Roman" w:eastAsia="Calibri" w:hAnsi="Times New Roman" w:cs="Times New Roman"/>
                <w:sz w:val="24"/>
                <w:szCs w:val="24"/>
                <w:lang w:eastAsia="zh-CN"/>
              </w:rPr>
            </w:pPr>
            <w:r w:rsidRPr="00EF73EF">
              <w:rPr>
                <w:rFonts w:ascii="Times New Roman" w:eastAsia="Calibri" w:hAnsi="Times New Roman" w:cs="Times New Roman"/>
                <w:sz w:val="24"/>
                <w:szCs w:val="24"/>
                <w:lang w:eastAsia="zh-CN"/>
              </w:rPr>
              <w:t>15</w:t>
            </w:r>
          </w:p>
        </w:tc>
        <w:tc>
          <w:tcPr>
            <w:tcW w:w="1260" w:type="dxa"/>
            <w:shd w:val="clear" w:color="auto" w:fill="auto"/>
          </w:tcPr>
          <w:p w:rsidR="00EF73EF" w:rsidRPr="00EF73EF" w:rsidP="00770067" w14:paraId="4E853BC9" w14:textId="5A6B173B">
            <w:pPr>
              <w:spacing w:after="0" w:line="240" w:lineRule="auto"/>
              <w:jc w:val="right"/>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38</w:t>
            </w:r>
          </w:p>
        </w:tc>
        <w:tc>
          <w:tcPr>
            <w:tcW w:w="1530" w:type="dxa"/>
            <w:shd w:val="clear" w:color="auto" w:fill="auto"/>
          </w:tcPr>
          <w:p w:rsidR="00EF73EF" w:rsidRPr="00EF73EF" w:rsidP="00770067" w14:paraId="68536E27" w14:textId="77777777">
            <w:pPr>
              <w:widowControl w:val="0"/>
              <w:snapToGrid w:val="0"/>
              <w:spacing w:after="0" w:line="240" w:lineRule="auto"/>
              <w:jc w:val="right"/>
              <w:rPr>
                <w:rFonts w:ascii="Times New Roman" w:eastAsia="Calibri" w:hAnsi="Times New Roman" w:cs="Times New Roman"/>
                <w:sz w:val="24"/>
                <w:szCs w:val="24"/>
                <w:lang w:eastAsia="zh-CN"/>
              </w:rPr>
            </w:pPr>
            <w:r w:rsidRPr="00EF73EF">
              <w:rPr>
                <w:rFonts w:ascii="Times New Roman" w:eastAsia="Calibri" w:hAnsi="Times New Roman" w:cs="Times New Roman"/>
                <w:sz w:val="24"/>
                <w:szCs w:val="24"/>
                <w:lang w:eastAsia="zh-CN"/>
              </w:rPr>
              <w:t>$26.45*</w:t>
            </w:r>
          </w:p>
        </w:tc>
        <w:tc>
          <w:tcPr>
            <w:tcW w:w="1990" w:type="dxa"/>
            <w:shd w:val="clear" w:color="auto" w:fill="auto"/>
          </w:tcPr>
          <w:p w:rsidR="00EF73EF" w:rsidRPr="00EF73EF" w:rsidP="00630A9E" w14:paraId="63B5A9BA" w14:textId="7928BFB5">
            <w:pPr>
              <w:tabs>
                <w:tab w:val="left" w:pos="1350"/>
              </w:tabs>
              <w:autoSpaceDE w:val="0"/>
              <w:autoSpaceDN w:val="0"/>
              <w:adjustRightInd w:val="0"/>
              <w:spacing w:after="0" w:line="240" w:lineRule="auto"/>
              <w:jc w:val="right"/>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w:t>
            </w:r>
            <w:r w:rsidR="00630A9E">
              <w:rPr>
                <w:rFonts w:ascii="Times New Roman" w:eastAsia="Calibri" w:hAnsi="Times New Roman" w:cs="Times New Roman"/>
                <w:sz w:val="24"/>
                <w:szCs w:val="24"/>
                <w:lang w:eastAsia="zh-CN"/>
              </w:rPr>
              <w:t>1,005</w:t>
            </w:r>
            <w:r w:rsidR="00770067">
              <w:rPr>
                <w:rFonts w:ascii="Times New Roman" w:eastAsia="Calibri" w:hAnsi="Times New Roman" w:cs="Times New Roman"/>
                <w:sz w:val="24"/>
                <w:szCs w:val="24"/>
                <w:lang w:eastAsia="zh-CN"/>
              </w:rPr>
              <w:t>**</w:t>
            </w:r>
          </w:p>
        </w:tc>
      </w:tr>
      <w:tr w14:paraId="1DEACC76" w14:textId="77777777" w:rsidTr="00770067">
        <w:tblPrEx>
          <w:tblW w:w="11260" w:type="dxa"/>
          <w:tblLayout w:type="fixed"/>
          <w:tblLook w:val="04A0"/>
        </w:tblPrEx>
        <w:trPr>
          <w:trHeight w:val="293"/>
        </w:trPr>
        <w:tc>
          <w:tcPr>
            <w:tcW w:w="2250" w:type="dxa"/>
            <w:shd w:val="clear" w:color="auto" w:fill="auto"/>
          </w:tcPr>
          <w:p w:rsidR="00EF73EF" w:rsidRPr="00EF73EF" w:rsidP="00770067" w14:paraId="085073EF" w14:textId="77777777">
            <w:pPr>
              <w:spacing w:after="0" w:line="240" w:lineRule="auto"/>
              <w:rPr>
                <w:rFonts w:ascii="Times New Roman" w:eastAsia="Calibri" w:hAnsi="Times New Roman" w:cs="Times New Roman"/>
                <w:sz w:val="24"/>
                <w:szCs w:val="24"/>
                <w:lang w:eastAsia="zh-CN"/>
              </w:rPr>
            </w:pPr>
            <w:r w:rsidRPr="00EF73EF">
              <w:rPr>
                <w:rFonts w:ascii="Times New Roman" w:eastAsia="Calibri" w:hAnsi="Times New Roman" w:cs="Times New Roman"/>
                <w:sz w:val="24"/>
                <w:szCs w:val="24"/>
                <w:lang w:eastAsia="zh-CN"/>
              </w:rPr>
              <w:t>New and Existing Respondents - Written Protests – 404.1717(d); 416.1517(d)</w:t>
            </w:r>
          </w:p>
        </w:tc>
        <w:tc>
          <w:tcPr>
            <w:tcW w:w="1530" w:type="dxa"/>
            <w:shd w:val="clear" w:color="auto" w:fill="auto"/>
          </w:tcPr>
          <w:p w:rsidR="00F8487A" w:rsidRPr="00EF73EF" w:rsidP="00630A9E" w14:paraId="117C484E" w14:textId="66E12875">
            <w:pPr>
              <w:spacing w:after="0" w:line="240" w:lineRule="auto"/>
              <w:jc w:val="right"/>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15 </w:t>
            </w:r>
          </w:p>
        </w:tc>
        <w:tc>
          <w:tcPr>
            <w:tcW w:w="1350" w:type="dxa"/>
            <w:shd w:val="clear" w:color="auto" w:fill="auto"/>
          </w:tcPr>
          <w:p w:rsidR="00EF73EF" w:rsidRPr="00EF73EF" w:rsidP="00770067" w14:paraId="67EE9FD1" w14:textId="77777777">
            <w:pPr>
              <w:spacing w:after="0" w:line="240" w:lineRule="auto"/>
              <w:jc w:val="right"/>
              <w:rPr>
                <w:rFonts w:ascii="Times New Roman" w:eastAsia="Calibri" w:hAnsi="Times New Roman" w:cs="Times New Roman"/>
                <w:sz w:val="24"/>
                <w:szCs w:val="24"/>
                <w:lang w:eastAsia="zh-CN"/>
              </w:rPr>
            </w:pPr>
            <w:r w:rsidRPr="00EF73EF">
              <w:rPr>
                <w:rFonts w:ascii="Times New Roman" w:eastAsia="Calibri" w:hAnsi="Times New Roman" w:cs="Times New Roman"/>
                <w:sz w:val="24"/>
                <w:szCs w:val="24"/>
                <w:lang w:eastAsia="zh-CN"/>
              </w:rPr>
              <w:t>1</w:t>
            </w:r>
          </w:p>
        </w:tc>
        <w:tc>
          <w:tcPr>
            <w:tcW w:w="1350" w:type="dxa"/>
            <w:shd w:val="clear" w:color="auto" w:fill="auto"/>
          </w:tcPr>
          <w:p w:rsidR="00EF73EF" w:rsidRPr="00EF73EF" w:rsidP="00770067" w14:paraId="4875F9B4" w14:textId="77777777">
            <w:pPr>
              <w:spacing w:after="0" w:line="240" w:lineRule="auto"/>
              <w:jc w:val="right"/>
              <w:rPr>
                <w:rFonts w:ascii="Times New Roman" w:eastAsia="Calibri" w:hAnsi="Times New Roman" w:cs="Times New Roman"/>
                <w:sz w:val="24"/>
                <w:szCs w:val="24"/>
                <w:lang w:eastAsia="zh-CN"/>
              </w:rPr>
            </w:pPr>
            <w:r w:rsidRPr="00EF73EF">
              <w:rPr>
                <w:rFonts w:ascii="Times New Roman" w:eastAsia="Calibri" w:hAnsi="Times New Roman" w:cs="Times New Roman"/>
                <w:sz w:val="24"/>
                <w:szCs w:val="24"/>
                <w:lang w:eastAsia="zh-CN"/>
              </w:rPr>
              <w:t>45</w:t>
            </w:r>
          </w:p>
        </w:tc>
        <w:tc>
          <w:tcPr>
            <w:tcW w:w="1260" w:type="dxa"/>
            <w:shd w:val="clear" w:color="auto" w:fill="auto"/>
          </w:tcPr>
          <w:p w:rsidR="00F8487A" w:rsidRPr="00EF73EF" w:rsidP="00630A9E" w14:paraId="70F953FE" w14:textId="1C8A4A83">
            <w:pPr>
              <w:spacing w:after="0" w:line="240" w:lineRule="auto"/>
              <w:jc w:val="right"/>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11</w:t>
            </w:r>
          </w:p>
        </w:tc>
        <w:tc>
          <w:tcPr>
            <w:tcW w:w="1530" w:type="dxa"/>
            <w:shd w:val="clear" w:color="auto" w:fill="auto"/>
          </w:tcPr>
          <w:p w:rsidR="00EF73EF" w:rsidRPr="00EF73EF" w:rsidP="00770067" w14:paraId="28181CCE" w14:textId="77777777">
            <w:pPr>
              <w:widowControl w:val="0"/>
              <w:snapToGrid w:val="0"/>
              <w:spacing w:after="0" w:line="240" w:lineRule="auto"/>
              <w:jc w:val="right"/>
              <w:rPr>
                <w:rFonts w:ascii="Times New Roman" w:eastAsia="Calibri" w:hAnsi="Times New Roman" w:cs="Times New Roman"/>
                <w:sz w:val="24"/>
                <w:szCs w:val="24"/>
                <w:lang w:eastAsia="zh-CN"/>
              </w:rPr>
            </w:pPr>
            <w:r w:rsidRPr="00EF73EF">
              <w:rPr>
                <w:rFonts w:ascii="Times New Roman" w:eastAsia="Calibri" w:hAnsi="Times New Roman" w:cs="Times New Roman"/>
                <w:sz w:val="24"/>
                <w:szCs w:val="24"/>
                <w:lang w:eastAsia="zh-CN"/>
              </w:rPr>
              <w:t>$26.45*</w:t>
            </w:r>
          </w:p>
        </w:tc>
        <w:tc>
          <w:tcPr>
            <w:tcW w:w="1990" w:type="dxa"/>
            <w:shd w:val="clear" w:color="auto" w:fill="auto"/>
          </w:tcPr>
          <w:p w:rsidR="00F8487A" w:rsidRPr="00EF73EF" w:rsidP="00630A9E" w14:paraId="4015C31B" w14:textId="792D8825">
            <w:pPr>
              <w:tabs>
                <w:tab w:val="left" w:pos="1350"/>
              </w:tabs>
              <w:autoSpaceDE w:val="0"/>
              <w:autoSpaceDN w:val="0"/>
              <w:adjustRightInd w:val="0"/>
              <w:spacing w:after="0" w:line="240" w:lineRule="auto"/>
              <w:jc w:val="right"/>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w:t>
            </w:r>
            <w:r w:rsidR="00630A9E">
              <w:rPr>
                <w:rFonts w:ascii="Times New Roman" w:eastAsia="Calibri" w:hAnsi="Times New Roman" w:cs="Times New Roman"/>
                <w:sz w:val="24"/>
                <w:szCs w:val="24"/>
                <w:lang w:eastAsia="zh-CN"/>
              </w:rPr>
              <w:t>291**</w:t>
            </w:r>
          </w:p>
        </w:tc>
      </w:tr>
      <w:tr w14:paraId="06A5EE4A" w14:textId="77777777" w:rsidTr="00770067">
        <w:tblPrEx>
          <w:tblW w:w="11260" w:type="dxa"/>
          <w:tblLayout w:type="fixed"/>
          <w:tblLook w:val="04A0"/>
        </w:tblPrEx>
        <w:trPr>
          <w:trHeight w:val="293"/>
        </w:trPr>
        <w:tc>
          <w:tcPr>
            <w:tcW w:w="2250" w:type="dxa"/>
            <w:shd w:val="clear" w:color="auto" w:fill="auto"/>
          </w:tcPr>
          <w:p w:rsidR="00EF73EF" w:rsidRPr="00EF73EF" w:rsidP="00770067" w14:paraId="53B282B0" w14:textId="77777777">
            <w:pPr>
              <w:tabs>
                <w:tab w:val="right" w:pos="1782"/>
              </w:tabs>
              <w:spacing w:after="0" w:line="240" w:lineRule="auto"/>
              <w:rPr>
                <w:rFonts w:ascii="Times New Roman" w:eastAsia="Calibri" w:hAnsi="Times New Roman" w:cs="Times New Roman"/>
                <w:b/>
                <w:sz w:val="24"/>
                <w:szCs w:val="24"/>
                <w:lang w:eastAsia="zh-CN"/>
              </w:rPr>
            </w:pPr>
            <w:r w:rsidRPr="00EF73EF">
              <w:rPr>
                <w:rFonts w:ascii="Times New Roman" w:eastAsia="Calibri" w:hAnsi="Times New Roman" w:cs="Times New Roman"/>
                <w:b/>
                <w:sz w:val="24"/>
                <w:szCs w:val="24"/>
                <w:lang w:eastAsia="zh-CN"/>
              </w:rPr>
              <w:t>Totals</w:t>
            </w:r>
          </w:p>
        </w:tc>
        <w:tc>
          <w:tcPr>
            <w:tcW w:w="1530" w:type="dxa"/>
            <w:shd w:val="clear" w:color="auto" w:fill="auto"/>
          </w:tcPr>
          <w:p w:rsidR="00F8487A" w:rsidRPr="00630A9E" w:rsidP="00630A9E" w14:paraId="024C8025" w14:textId="63641D8E">
            <w:pPr>
              <w:spacing w:after="0" w:line="240" w:lineRule="auto"/>
              <w:jc w:val="right"/>
              <w:rPr>
                <w:rFonts w:ascii="Times New Roman" w:eastAsia="Calibri" w:hAnsi="Times New Roman" w:cs="Times New Roman"/>
                <w:b/>
                <w:sz w:val="24"/>
                <w:szCs w:val="24"/>
                <w:lang w:eastAsia="zh-CN"/>
              </w:rPr>
            </w:pPr>
            <w:r w:rsidRPr="00630A9E">
              <w:rPr>
                <w:rFonts w:ascii="Times New Roman" w:eastAsia="Calibri" w:hAnsi="Times New Roman" w:cs="Times New Roman"/>
                <w:b/>
                <w:sz w:val="24"/>
                <w:szCs w:val="24"/>
                <w:lang w:eastAsia="zh-CN"/>
              </w:rPr>
              <w:t>2,</w:t>
            </w:r>
            <w:r w:rsidR="00114864">
              <w:rPr>
                <w:rFonts w:ascii="Times New Roman" w:eastAsia="Calibri" w:hAnsi="Times New Roman" w:cs="Times New Roman"/>
                <w:b/>
                <w:sz w:val="24"/>
                <w:szCs w:val="24"/>
                <w:lang w:eastAsia="zh-CN"/>
              </w:rPr>
              <w:t>046</w:t>
            </w:r>
          </w:p>
        </w:tc>
        <w:tc>
          <w:tcPr>
            <w:tcW w:w="1350" w:type="dxa"/>
            <w:shd w:val="clear" w:color="auto" w:fill="auto"/>
          </w:tcPr>
          <w:p w:rsidR="00EF73EF" w:rsidRPr="00630A9E" w:rsidP="00630A9E" w14:paraId="4BDCB5A0" w14:textId="77777777">
            <w:pPr>
              <w:spacing w:after="0" w:line="240" w:lineRule="auto"/>
              <w:jc w:val="right"/>
              <w:rPr>
                <w:rFonts w:ascii="Times New Roman" w:eastAsia="Calibri" w:hAnsi="Times New Roman" w:cs="Times New Roman"/>
                <w:b/>
                <w:sz w:val="24"/>
                <w:szCs w:val="24"/>
                <w:lang w:eastAsia="zh-CN"/>
              </w:rPr>
            </w:pPr>
          </w:p>
        </w:tc>
        <w:tc>
          <w:tcPr>
            <w:tcW w:w="1350" w:type="dxa"/>
            <w:shd w:val="clear" w:color="auto" w:fill="auto"/>
          </w:tcPr>
          <w:p w:rsidR="00EF73EF" w:rsidRPr="00630A9E" w:rsidP="00630A9E" w14:paraId="6D309F14" w14:textId="77777777">
            <w:pPr>
              <w:widowControl w:val="0"/>
              <w:spacing w:after="0" w:line="240" w:lineRule="auto"/>
              <w:jc w:val="right"/>
              <w:rPr>
                <w:rFonts w:ascii="Times New Roman" w:eastAsia="Calibri" w:hAnsi="Times New Roman" w:cs="Times New Roman"/>
                <w:b/>
                <w:sz w:val="24"/>
                <w:szCs w:val="24"/>
                <w:lang w:eastAsia="zh-CN"/>
              </w:rPr>
            </w:pPr>
          </w:p>
        </w:tc>
        <w:tc>
          <w:tcPr>
            <w:tcW w:w="1260" w:type="dxa"/>
            <w:shd w:val="clear" w:color="auto" w:fill="auto"/>
          </w:tcPr>
          <w:p w:rsidR="00EF73EF" w:rsidRPr="00630A9E" w:rsidP="00630A9E" w14:paraId="7D53BEF1" w14:textId="425FAFA8">
            <w:pPr>
              <w:widowControl w:val="0"/>
              <w:spacing w:after="0" w:line="240" w:lineRule="auto"/>
              <w:jc w:val="right"/>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629</w:t>
            </w:r>
          </w:p>
        </w:tc>
        <w:tc>
          <w:tcPr>
            <w:tcW w:w="1530" w:type="dxa"/>
            <w:shd w:val="clear" w:color="auto" w:fill="auto"/>
          </w:tcPr>
          <w:p w:rsidR="00EF73EF" w:rsidRPr="00630A9E" w:rsidP="00630A9E" w14:paraId="10D12D59" w14:textId="77777777">
            <w:pPr>
              <w:widowControl w:val="0"/>
              <w:snapToGrid w:val="0"/>
              <w:spacing w:after="0" w:line="240" w:lineRule="auto"/>
              <w:jc w:val="right"/>
              <w:rPr>
                <w:rFonts w:ascii="Times New Roman" w:eastAsia="Calibri" w:hAnsi="Times New Roman" w:cs="Times New Roman"/>
                <w:b/>
                <w:sz w:val="24"/>
                <w:szCs w:val="24"/>
                <w:lang w:eastAsia="zh-CN"/>
              </w:rPr>
            </w:pPr>
          </w:p>
        </w:tc>
        <w:tc>
          <w:tcPr>
            <w:tcW w:w="1990" w:type="dxa"/>
            <w:shd w:val="clear" w:color="auto" w:fill="auto"/>
          </w:tcPr>
          <w:p w:rsidR="00F8487A" w:rsidRPr="00630A9E" w:rsidP="00630A9E" w14:paraId="43C5644E" w14:textId="2C50DAB5">
            <w:pPr>
              <w:tabs>
                <w:tab w:val="left" w:pos="1350"/>
              </w:tabs>
              <w:autoSpaceDE w:val="0"/>
              <w:autoSpaceDN w:val="0"/>
              <w:adjustRightInd w:val="0"/>
              <w:spacing w:after="0" w:line="240" w:lineRule="auto"/>
              <w:jc w:val="right"/>
              <w:rPr>
                <w:rFonts w:ascii="Times New Roman" w:eastAsia="Calibri" w:hAnsi="Times New Roman" w:cs="Times New Roman"/>
                <w:b/>
                <w:sz w:val="24"/>
                <w:szCs w:val="24"/>
                <w:lang w:eastAsia="zh-CN"/>
              </w:rPr>
            </w:pPr>
            <w:r w:rsidRPr="00630A9E">
              <w:rPr>
                <w:rFonts w:ascii="Times New Roman" w:eastAsia="Calibri" w:hAnsi="Times New Roman" w:cs="Times New Roman"/>
                <w:b/>
                <w:sz w:val="24"/>
                <w:szCs w:val="24"/>
                <w:lang w:eastAsia="zh-CN"/>
              </w:rPr>
              <w:t>$</w:t>
            </w:r>
            <w:r w:rsidR="00114864">
              <w:rPr>
                <w:rFonts w:ascii="Times New Roman" w:eastAsia="Calibri" w:hAnsi="Times New Roman" w:cs="Times New Roman"/>
                <w:b/>
                <w:sz w:val="24"/>
                <w:szCs w:val="24"/>
                <w:lang w:eastAsia="zh-CN"/>
              </w:rPr>
              <w:t>16,167**</w:t>
            </w:r>
          </w:p>
        </w:tc>
      </w:tr>
    </w:tbl>
    <w:p w:rsidR="00EF73EF" w:rsidRPr="00EF73EF" w:rsidP="00EF73EF" w14:paraId="26B33A37" w14:textId="77777777">
      <w:pPr>
        <w:widowControl w:val="0"/>
        <w:spacing w:after="0" w:line="240" w:lineRule="auto"/>
        <w:ind w:left="1440"/>
        <w:rPr>
          <w:rStyle w:val="Hyperlink"/>
          <w:rFonts w:ascii="Times New Roman" w:eastAsia="Times New Roman" w:hAnsi="Times New Roman"/>
          <w:snapToGrid w:val="0"/>
          <w:sz w:val="24"/>
          <w:szCs w:val="24"/>
        </w:rPr>
      </w:pPr>
      <w:r w:rsidRPr="00EF73EF">
        <w:rPr>
          <w:rFonts w:ascii="Times New Roman" w:hAnsi="Times New Roman" w:cs="Times New Roman"/>
          <w:sz w:val="24"/>
          <w:szCs w:val="24"/>
        </w:rPr>
        <w:t xml:space="preserve">* We based this figures on average Paralegal’s hourly salary, as reported by Bureau of Labor Statistics data. </w:t>
      </w:r>
      <w:r w:rsidRPr="00EF73EF">
        <w:rPr>
          <w:rFonts w:ascii="Times New Roman" w:hAnsi="Times New Roman" w:cs="Times New Roman"/>
          <w:sz w:val="24"/>
          <w:szCs w:val="24"/>
          <w:lang w:eastAsia="ar-SA"/>
        </w:rPr>
        <w:t>.</w:t>
      </w:r>
      <w:r w:rsidRPr="00EF73EF">
        <w:rPr>
          <w:rFonts w:ascii="Times New Roman" w:hAnsi="Times New Roman" w:cs="Times New Roman"/>
          <w:color w:val="000000"/>
          <w:sz w:val="24"/>
          <w:szCs w:val="24"/>
          <w:lang w:eastAsia="ar-SA"/>
        </w:rPr>
        <w:t xml:space="preserve">  </w:t>
      </w:r>
      <w:hyperlink r:id="rId4" w:history="1">
        <w:r w:rsidRPr="00EF73EF">
          <w:rPr>
            <w:rFonts w:ascii="Times New Roman" w:hAnsi="Times New Roman" w:cs="Times New Roman"/>
            <w:color w:val="0000FF"/>
            <w:sz w:val="24"/>
            <w:szCs w:val="24"/>
            <w:u w:val="single"/>
            <w:lang w:eastAsia="ar-SA"/>
          </w:rPr>
          <w:t>https://www.bls.gov/oes/current/oes_nat.htm</w:t>
        </w:r>
      </w:hyperlink>
    </w:p>
    <w:p w:rsidR="00EF73EF" w:rsidRPr="00EF73EF" w:rsidP="00EF73EF" w14:paraId="44CD25B3" w14:textId="77777777">
      <w:pPr>
        <w:pStyle w:val="ListParagraph"/>
        <w:autoSpaceDE w:val="0"/>
        <w:autoSpaceDN w:val="0"/>
        <w:adjustRightInd w:val="0"/>
        <w:spacing w:after="0" w:line="240" w:lineRule="auto"/>
        <w:ind w:left="1440"/>
        <w:rPr>
          <w:rFonts w:ascii="Times New Roman" w:hAnsi="Times New Roman" w:cs="Times New Roman"/>
          <w:sz w:val="24"/>
          <w:szCs w:val="24"/>
        </w:rPr>
      </w:pPr>
      <w:r w:rsidRPr="00EF73EF">
        <w:rPr>
          <w:rFonts w:ascii="Times New Roman" w:hAnsi="Times New Roman" w:cs="Times New Roman"/>
          <w:sz w:val="24"/>
          <w:szCs w:val="24"/>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EF73EF">
        <w:rPr>
          <w:rFonts w:ascii="Times New Roman" w:hAnsi="Times New Roman" w:cs="Times New Roman"/>
          <w:b/>
          <w:sz w:val="24"/>
          <w:szCs w:val="24"/>
          <w:u w:val="single"/>
        </w:rPr>
        <w:t>There is no actual charge to respondents to complete the application</w:t>
      </w:r>
      <w:r w:rsidRPr="00EF73EF">
        <w:rPr>
          <w:rFonts w:ascii="Times New Roman" w:hAnsi="Times New Roman" w:cs="Times New Roman"/>
          <w:sz w:val="24"/>
          <w:szCs w:val="24"/>
        </w:rPr>
        <w:t>.</w:t>
      </w:r>
    </w:p>
    <w:p w:rsidR="00654BC5" w:rsidRPr="000E289D" w:rsidP="000C3CE8" w14:paraId="0D2C1614" w14:textId="77777777">
      <w:pPr>
        <w:pStyle w:val="ListParagraph"/>
        <w:spacing w:after="0" w:line="240" w:lineRule="auto"/>
        <w:rPr>
          <w:rFonts w:ascii="Times New Roman" w:hAnsi="Times New Roman" w:cs="Times New Roman"/>
          <w:bCs/>
          <w:sz w:val="24"/>
          <w:szCs w:val="24"/>
        </w:rPr>
      </w:pPr>
    </w:p>
    <w:p w:rsidR="00900049" w:rsidP="00900049" w14:paraId="6F57ACC5" w14:textId="77777777">
      <w:pPr>
        <w:ind w:left="1440"/>
        <w:rPr>
          <w:rFonts w:ascii="Times New Roman" w:hAnsi="Times New Roman"/>
        </w:rPr>
      </w:pPr>
      <w:r>
        <w:rPr>
          <w:rFonts w:ascii="Times New Roman" w:hAnsi="Times New Roman"/>
          <w:sz w:val="24"/>
          <w:szCs w:val="24"/>
        </w:rPr>
        <w:t>NOTE:  We included the total opportunity cost estimate from this chart in our calculations when showing the total time and opportunity cost estimates in the paragraph below.</w:t>
      </w:r>
    </w:p>
    <w:p w:rsidR="00900049" w:rsidP="00900049" w14:paraId="118BE18D" w14:textId="01492838">
      <w:pPr>
        <w:pStyle w:val="ListParagraph"/>
        <w:ind w:left="1440"/>
        <w:rPr>
          <w:rFonts w:ascii="Times New Roman" w:hAnsi="Times New Roman"/>
        </w:rPr>
      </w:pPr>
      <w:r w:rsidRPr="0015062A">
        <w:rPr>
          <w:rFonts w:ascii="Times New Roman" w:hAnsi="Times New Roman"/>
          <w:color w:val="000000" w:themeColor="text1"/>
          <w:sz w:val="24"/>
          <w:szCs w:val="24"/>
        </w:rPr>
        <w:t>We base our burden estimates on current management information data, which includes data from actual interviews, as well as from years of conducting this information collection.  Per our management infor</w:t>
      </w:r>
      <w:r>
        <w:rPr>
          <w:rFonts w:ascii="Times New Roman" w:hAnsi="Times New Roman"/>
          <w:color w:val="000000" w:themeColor="text1"/>
          <w:sz w:val="24"/>
          <w:szCs w:val="24"/>
        </w:rPr>
        <w:t xml:space="preserve">mation data, we believe that </w:t>
      </w:r>
      <w:r w:rsidR="00D856CC">
        <w:rPr>
          <w:rFonts w:ascii="Times New Roman" w:hAnsi="Times New Roman"/>
          <w:color w:val="000000" w:themeColor="text1"/>
          <w:sz w:val="24"/>
          <w:szCs w:val="24"/>
        </w:rPr>
        <w:t>40</w:t>
      </w:r>
      <w:r>
        <w:rPr>
          <w:rFonts w:ascii="Times New Roman" w:hAnsi="Times New Roman"/>
          <w:color w:val="000000" w:themeColor="text1"/>
          <w:sz w:val="24"/>
          <w:szCs w:val="24"/>
        </w:rPr>
        <w:t xml:space="preserve"> </w:t>
      </w:r>
      <w:r w:rsidRPr="0015062A">
        <w:rPr>
          <w:rFonts w:ascii="Times New Roman" w:hAnsi="Times New Roman"/>
          <w:color w:val="000000" w:themeColor="text1"/>
          <w:sz w:val="24"/>
          <w:szCs w:val="24"/>
        </w:rPr>
        <w:t xml:space="preserve">minutes accurately shows the average burden per response for reading the </w:t>
      </w:r>
      <w:r w:rsidRPr="0015062A">
        <w:rPr>
          <w:rFonts w:ascii="Times New Roman" w:hAnsi="Times New Roman"/>
          <w:sz w:val="24"/>
          <w:szCs w:val="24"/>
        </w:rPr>
        <w:t>instructions, gathering the facts, and answering the questions</w:t>
      </w:r>
      <w:r w:rsidRPr="0015062A">
        <w:rPr>
          <w:rFonts w:ascii="Times New Roman" w:hAnsi="Times New Roman"/>
          <w:color w:val="000000" w:themeColor="text1"/>
          <w:sz w:val="24"/>
          <w:szCs w:val="24"/>
        </w:rPr>
        <w:t xml:space="preserve">.  Based on our current management information data, the current burden information we provided is accurate.  </w:t>
      </w:r>
      <w:r>
        <w:rPr>
          <w:rFonts w:ascii="Times New Roman" w:hAnsi="Times New Roman"/>
        </w:rPr>
        <w:t xml:space="preserve">The total burden for this ICR is </w:t>
      </w:r>
      <w:r w:rsidR="00AF328C">
        <w:rPr>
          <w:rFonts w:ascii="Times New Roman" w:hAnsi="Times New Roman"/>
          <w:b/>
        </w:rPr>
        <w:t>935</w:t>
      </w:r>
      <w:r>
        <w:rPr>
          <w:rFonts w:ascii="Times New Roman" w:hAnsi="Times New Roman"/>
        </w:rPr>
        <w:t xml:space="preserve"> burden hours (reflecting SSA management information data), which results in an associated theoretical (not actual) opportunity cost financial burden of </w:t>
      </w:r>
      <w:r w:rsidRPr="008F1851">
        <w:rPr>
          <w:rFonts w:ascii="Times New Roman" w:hAnsi="Times New Roman"/>
          <w:b/>
        </w:rPr>
        <w:t>$</w:t>
      </w:r>
      <w:r w:rsidR="00AF328C">
        <w:rPr>
          <w:rFonts w:ascii="Times New Roman" w:hAnsi="Times New Roman"/>
          <w:b/>
        </w:rPr>
        <w:t>24,731</w:t>
      </w:r>
      <w:r>
        <w:rPr>
          <w:rFonts w:ascii="Times New Roman" w:hAnsi="Times New Roman"/>
        </w:rPr>
        <w:t>.  SSA does not charge respondents to complete our applications.</w:t>
      </w:r>
    </w:p>
    <w:p w:rsidR="00EF73EF" w:rsidP="006307F0" w14:paraId="3E58ABEC" w14:textId="77777777">
      <w:pPr>
        <w:pStyle w:val="ListParagraph"/>
        <w:spacing w:after="0" w:line="240" w:lineRule="auto"/>
        <w:ind w:left="1440"/>
        <w:rPr>
          <w:rFonts w:ascii="Times New Roman" w:hAnsi="Times New Roman" w:cs="Times New Roman"/>
          <w:bCs/>
          <w:sz w:val="24"/>
          <w:szCs w:val="24"/>
        </w:rPr>
      </w:pPr>
    </w:p>
    <w:p w:rsidR="00E82A93" w:rsidP="00750582" w14:paraId="6AC8646F" w14:textId="77777777">
      <w:pPr>
        <w:pStyle w:val="ListParagraph"/>
        <w:numPr>
          <w:ilvl w:val="0"/>
          <w:numId w:val="2"/>
        </w:numPr>
        <w:spacing w:after="0" w:line="240" w:lineRule="auto"/>
        <w:ind w:left="1440" w:hanging="720"/>
        <w:rPr>
          <w:rFonts w:ascii="Times New Roman" w:hAnsi="Times New Roman" w:cs="Times New Roman"/>
          <w:b/>
          <w:sz w:val="24"/>
          <w:szCs w:val="24"/>
        </w:rPr>
      </w:pPr>
      <w:r w:rsidRPr="000E289D">
        <w:rPr>
          <w:rFonts w:ascii="Times New Roman" w:hAnsi="Times New Roman" w:cs="Times New Roman"/>
          <w:b/>
          <w:sz w:val="24"/>
          <w:szCs w:val="24"/>
        </w:rPr>
        <w:t>Annual</w:t>
      </w:r>
      <w:r w:rsidRPr="000E289D">
        <w:rPr>
          <w:rFonts w:ascii="Times New Roman" w:hAnsi="Times New Roman" w:cs="Times New Roman"/>
          <w:sz w:val="24"/>
          <w:szCs w:val="24"/>
        </w:rPr>
        <w:t xml:space="preserve"> </w:t>
      </w:r>
      <w:r w:rsidRPr="000E289D">
        <w:rPr>
          <w:rFonts w:ascii="Times New Roman" w:hAnsi="Times New Roman" w:cs="Times New Roman"/>
          <w:b/>
          <w:sz w:val="24"/>
          <w:szCs w:val="24"/>
        </w:rPr>
        <w:t>Cost to the Respondents (Other)</w:t>
      </w:r>
    </w:p>
    <w:p w:rsidR="000E289D" w:rsidP="00750582" w14:paraId="24C1DF27" w14:textId="2AADB609">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rPr>
        <w:t>T</w:t>
      </w:r>
      <w:r w:rsidRPr="000E289D">
        <w:rPr>
          <w:rFonts w:ascii="Times New Roman" w:hAnsi="Times New Roman" w:cs="Times New Roman"/>
          <w:sz w:val="24"/>
          <w:szCs w:val="24"/>
        </w:rPr>
        <w:t>his collection imposes a one-time application fee of $1000 per applicant</w:t>
      </w:r>
      <w:r w:rsidR="00156471">
        <w:rPr>
          <w:rFonts w:ascii="Times New Roman" w:hAnsi="Times New Roman" w:cs="Times New Roman"/>
          <w:sz w:val="24"/>
          <w:szCs w:val="24"/>
        </w:rPr>
        <w:t>.</w:t>
      </w:r>
    </w:p>
    <w:p w:rsidR="00CC39EB" w:rsidRPr="000E289D" w:rsidP="00750582" w14:paraId="3C9A9324" w14:textId="77777777">
      <w:pPr>
        <w:pStyle w:val="ListParagraph"/>
        <w:spacing w:after="0" w:line="240" w:lineRule="auto"/>
        <w:ind w:left="1440"/>
        <w:rPr>
          <w:rFonts w:ascii="Times New Roman" w:hAnsi="Times New Roman" w:cs="Times New Roman"/>
          <w:b/>
          <w:sz w:val="24"/>
          <w:szCs w:val="24"/>
        </w:rPr>
      </w:pPr>
    </w:p>
    <w:p w:rsidR="00E82A93" w:rsidP="00750582" w14:paraId="110B99DB" w14:textId="77777777">
      <w:pPr>
        <w:pStyle w:val="ListParagraph"/>
        <w:numPr>
          <w:ilvl w:val="0"/>
          <w:numId w:val="2"/>
        </w:numPr>
        <w:spacing w:after="0" w:line="240" w:lineRule="auto"/>
        <w:ind w:left="1440" w:hanging="720"/>
        <w:rPr>
          <w:rFonts w:ascii="Times New Roman" w:hAnsi="Times New Roman" w:cs="Times New Roman"/>
          <w:b/>
          <w:sz w:val="24"/>
          <w:szCs w:val="24"/>
        </w:rPr>
      </w:pPr>
      <w:r w:rsidRPr="000E289D">
        <w:rPr>
          <w:rFonts w:ascii="Times New Roman" w:hAnsi="Times New Roman" w:cs="Times New Roman"/>
          <w:b/>
          <w:sz w:val="24"/>
          <w:szCs w:val="24"/>
        </w:rPr>
        <w:t xml:space="preserve">Annual Cost </w:t>
      </w:r>
      <w:r w:rsidRPr="000E289D">
        <w:rPr>
          <w:rFonts w:ascii="Times New Roman" w:hAnsi="Times New Roman" w:cs="Times New Roman"/>
          <w:b/>
          <w:sz w:val="24"/>
          <w:szCs w:val="24"/>
        </w:rPr>
        <w:t>To</w:t>
      </w:r>
      <w:r w:rsidRPr="000E289D">
        <w:rPr>
          <w:rFonts w:ascii="Times New Roman" w:hAnsi="Times New Roman" w:cs="Times New Roman"/>
          <w:b/>
          <w:sz w:val="24"/>
          <w:szCs w:val="24"/>
        </w:rPr>
        <w:t xml:space="preserve"> Federal Government</w:t>
      </w:r>
    </w:p>
    <w:p w:rsidR="00CC39EB" w:rsidP="00CC39EB" w14:paraId="051A2EDE" w14:textId="7F1AB649">
      <w:pPr>
        <w:pStyle w:val="ListParagraph"/>
        <w:ind w:left="1440"/>
        <w:rPr>
          <w:rFonts w:ascii="Times New Roman" w:hAnsi="Times New Roman" w:cs="Times New Roman"/>
          <w:color w:val="000000"/>
          <w:sz w:val="24"/>
          <w:szCs w:val="24"/>
        </w:rPr>
      </w:pPr>
      <w:r w:rsidRPr="00A34A87">
        <w:rPr>
          <w:rFonts w:ascii="Times New Roman" w:hAnsi="Times New Roman" w:cs="Times New Roman"/>
          <w:color w:val="000000"/>
          <w:sz w:val="24"/>
          <w:szCs w:val="24"/>
        </w:rPr>
        <w:t xml:space="preserve">The annual cost to the Federal Government is approximately </w:t>
      </w:r>
      <w:r w:rsidRPr="00CC39EB">
        <w:rPr>
          <w:rFonts w:ascii="Times New Roman" w:hAnsi="Times New Roman" w:cs="Times New Roman"/>
          <w:b/>
          <w:color w:val="000000"/>
          <w:sz w:val="24"/>
          <w:szCs w:val="24"/>
        </w:rPr>
        <w:t>$</w:t>
      </w:r>
      <w:r w:rsidR="003F4428">
        <w:rPr>
          <w:rFonts w:ascii="Times New Roman" w:hAnsi="Times New Roman" w:cs="Times New Roman"/>
          <w:b/>
          <w:color w:val="000000"/>
          <w:sz w:val="24"/>
          <w:szCs w:val="24"/>
        </w:rPr>
        <w:t>234,606</w:t>
      </w:r>
      <w:r w:rsidRPr="003F4428" w:rsidR="003F4428">
        <w:rPr>
          <w:rFonts w:ascii="Times New Roman" w:hAnsi="Times New Roman" w:cs="Times New Roman"/>
          <w:color w:val="000000"/>
          <w:sz w:val="24"/>
          <w:szCs w:val="24"/>
        </w:rPr>
        <w:t>.</w:t>
      </w:r>
      <w:r w:rsidRPr="00A34A87">
        <w:rPr>
          <w:rFonts w:ascii="Times New Roman" w:hAnsi="Times New Roman" w:cs="Times New Roman"/>
          <w:color w:val="000000"/>
          <w:sz w:val="24"/>
          <w:szCs w:val="24"/>
        </w:rPr>
        <w:t xml:space="preserve">  This estimate accounts for costs from the following areas:  </w:t>
      </w:r>
    </w:p>
    <w:tbl>
      <w:tblPr>
        <w:tblStyle w:val="TableGrid1"/>
        <w:tblW w:w="8370" w:type="dxa"/>
        <w:tblInd w:w="1435" w:type="dxa"/>
        <w:tblLook w:val="04A0"/>
      </w:tblPr>
      <w:tblGrid>
        <w:gridCol w:w="2811"/>
        <w:gridCol w:w="3309"/>
        <w:gridCol w:w="2250"/>
      </w:tblGrid>
      <w:tr w14:paraId="1B670FC7" w14:textId="77777777" w:rsidTr="00247927">
        <w:tblPrEx>
          <w:tblW w:w="8370" w:type="dxa"/>
          <w:tblInd w:w="1435" w:type="dxa"/>
          <w:tblLook w:val="04A0"/>
        </w:tblPrEx>
        <w:tc>
          <w:tcPr>
            <w:tcW w:w="2811" w:type="dxa"/>
          </w:tcPr>
          <w:p w:rsidR="00CC39EB" w:rsidRPr="0042067C" w:rsidP="00247927" w14:paraId="5884B8FD" w14:textId="77777777">
            <w:pPr>
              <w:contextualSpacing/>
              <w:rPr>
                <w:rFonts w:ascii="Times New Roman" w:eastAsia="Calibri" w:hAnsi="Times New Roman"/>
                <w:b/>
                <w:color w:val="000000"/>
                <w:sz w:val="24"/>
                <w:szCs w:val="24"/>
              </w:rPr>
            </w:pPr>
            <w:r w:rsidRPr="0042067C">
              <w:rPr>
                <w:rFonts w:ascii="Times New Roman" w:eastAsia="Calibri" w:hAnsi="Times New Roman"/>
                <w:b/>
                <w:color w:val="000000"/>
                <w:sz w:val="24"/>
                <w:szCs w:val="24"/>
              </w:rPr>
              <w:t>Description of Cost Factor</w:t>
            </w:r>
          </w:p>
        </w:tc>
        <w:tc>
          <w:tcPr>
            <w:tcW w:w="3309" w:type="dxa"/>
          </w:tcPr>
          <w:p w:rsidR="00CC39EB" w:rsidRPr="0042067C" w:rsidP="00247927" w14:paraId="76B9A08B" w14:textId="77777777">
            <w:pPr>
              <w:contextualSpacing/>
              <w:rPr>
                <w:rFonts w:ascii="Times New Roman" w:eastAsia="Calibri" w:hAnsi="Times New Roman"/>
                <w:b/>
                <w:color w:val="000000"/>
                <w:sz w:val="24"/>
                <w:szCs w:val="24"/>
              </w:rPr>
            </w:pPr>
            <w:r w:rsidRPr="0042067C">
              <w:rPr>
                <w:rFonts w:ascii="Times New Roman" w:eastAsia="Calibri" w:hAnsi="Times New Roman"/>
                <w:b/>
                <w:color w:val="000000"/>
                <w:sz w:val="24"/>
                <w:szCs w:val="24"/>
              </w:rPr>
              <w:t>Methodology for Estimating Cost</w:t>
            </w:r>
          </w:p>
        </w:tc>
        <w:tc>
          <w:tcPr>
            <w:tcW w:w="2250" w:type="dxa"/>
          </w:tcPr>
          <w:p w:rsidR="00CC39EB" w:rsidRPr="0042067C" w:rsidP="00247927" w14:paraId="4A50DE25" w14:textId="77777777">
            <w:pPr>
              <w:contextualSpacing/>
              <w:rPr>
                <w:rFonts w:ascii="Times New Roman" w:eastAsia="Calibri" w:hAnsi="Times New Roman"/>
                <w:b/>
                <w:color w:val="000000"/>
                <w:sz w:val="24"/>
                <w:szCs w:val="24"/>
              </w:rPr>
            </w:pPr>
            <w:r w:rsidRPr="0042067C">
              <w:rPr>
                <w:rFonts w:ascii="Times New Roman" w:eastAsia="Calibri" w:hAnsi="Times New Roman"/>
                <w:b/>
                <w:color w:val="000000"/>
                <w:sz w:val="24"/>
                <w:szCs w:val="24"/>
              </w:rPr>
              <w:t>Cost in Dollars*</w:t>
            </w:r>
          </w:p>
        </w:tc>
      </w:tr>
      <w:tr w14:paraId="4FB0F69E" w14:textId="77777777" w:rsidTr="00247927">
        <w:tblPrEx>
          <w:tblW w:w="8370" w:type="dxa"/>
          <w:tblInd w:w="1435" w:type="dxa"/>
          <w:tblLook w:val="04A0"/>
        </w:tblPrEx>
        <w:tc>
          <w:tcPr>
            <w:tcW w:w="2811" w:type="dxa"/>
          </w:tcPr>
          <w:p w:rsidR="00CC39EB" w:rsidRPr="0042067C" w:rsidP="00247927" w14:paraId="5BD51311" w14:textId="77777777">
            <w:pPr>
              <w:contextualSpacing/>
              <w:rPr>
                <w:rFonts w:ascii="Times New Roman" w:eastAsia="Calibri" w:hAnsi="Times New Roman"/>
                <w:color w:val="000000"/>
                <w:sz w:val="24"/>
                <w:szCs w:val="24"/>
              </w:rPr>
            </w:pPr>
            <w:r w:rsidRPr="0042067C">
              <w:rPr>
                <w:rFonts w:ascii="Times New Roman" w:eastAsia="Calibri" w:hAnsi="Times New Roman"/>
                <w:color w:val="000000"/>
                <w:sz w:val="24"/>
                <w:szCs w:val="24"/>
              </w:rPr>
              <w:t>Designing, Printing, and Distributing the Form</w:t>
            </w:r>
          </w:p>
        </w:tc>
        <w:tc>
          <w:tcPr>
            <w:tcW w:w="3309" w:type="dxa"/>
          </w:tcPr>
          <w:p w:rsidR="00CC39EB" w:rsidRPr="0042067C" w:rsidP="00247927" w14:paraId="184961D9" w14:textId="77777777">
            <w:pPr>
              <w:contextualSpacing/>
              <w:rPr>
                <w:rFonts w:ascii="Times New Roman" w:eastAsia="Calibri" w:hAnsi="Times New Roman"/>
                <w:color w:val="000000"/>
                <w:sz w:val="24"/>
                <w:szCs w:val="24"/>
              </w:rPr>
            </w:pPr>
            <w:r w:rsidRPr="0042067C">
              <w:rPr>
                <w:rFonts w:ascii="Times New Roman" w:eastAsia="Calibri" w:hAnsi="Times New Roman"/>
                <w:color w:val="000000"/>
                <w:sz w:val="24"/>
                <w:szCs w:val="24"/>
              </w:rPr>
              <w:t>Design Cost + Printing Cost + Distribution Cost</w:t>
            </w:r>
          </w:p>
        </w:tc>
        <w:tc>
          <w:tcPr>
            <w:tcW w:w="2250" w:type="dxa"/>
          </w:tcPr>
          <w:p w:rsidR="00CC39EB" w:rsidRPr="0042067C" w:rsidP="00127C0A" w14:paraId="523B802C" w14:textId="77777777">
            <w:pPr>
              <w:contextualSpacing/>
              <w:rPr>
                <w:rFonts w:ascii="Times New Roman" w:eastAsia="Calibri" w:hAnsi="Times New Roman"/>
                <w:color w:val="000000"/>
                <w:sz w:val="24"/>
                <w:szCs w:val="24"/>
              </w:rPr>
            </w:pPr>
            <w:r>
              <w:rPr>
                <w:rFonts w:ascii="Times New Roman" w:eastAsia="Calibri" w:hAnsi="Times New Roman"/>
                <w:color w:val="000000"/>
                <w:sz w:val="24"/>
                <w:szCs w:val="24"/>
              </w:rPr>
              <w:t>$1,299</w:t>
            </w:r>
          </w:p>
        </w:tc>
      </w:tr>
      <w:tr w14:paraId="752B7893" w14:textId="77777777" w:rsidTr="00247927">
        <w:tblPrEx>
          <w:tblW w:w="8370" w:type="dxa"/>
          <w:tblInd w:w="1435" w:type="dxa"/>
          <w:tblLook w:val="04A0"/>
        </w:tblPrEx>
        <w:tc>
          <w:tcPr>
            <w:tcW w:w="2811" w:type="dxa"/>
          </w:tcPr>
          <w:p w:rsidR="00CC39EB" w:rsidRPr="0042067C" w:rsidP="00247927" w14:paraId="52F1F50C" w14:textId="77777777">
            <w:pPr>
              <w:contextualSpacing/>
              <w:rPr>
                <w:rFonts w:ascii="Times New Roman" w:eastAsia="Calibri" w:hAnsi="Times New Roman"/>
                <w:color w:val="000000"/>
                <w:sz w:val="24"/>
                <w:szCs w:val="24"/>
              </w:rPr>
            </w:pPr>
            <w:r w:rsidRPr="0042067C">
              <w:rPr>
                <w:rFonts w:ascii="Times New Roman" w:eastAsia="Calibri" w:hAnsi="Times New Roman"/>
                <w:color w:val="000000"/>
                <w:sz w:val="24"/>
                <w:szCs w:val="24"/>
              </w:rPr>
              <w:t xml:space="preserve">SSA Employee (e.g., field office, 800 number, DDS staff) Information </w:t>
            </w:r>
            <w:r w:rsidRPr="0042067C">
              <w:rPr>
                <w:rFonts w:ascii="Times New Roman" w:eastAsia="Calibri" w:hAnsi="Times New Roman"/>
                <w:color w:val="000000"/>
                <w:sz w:val="24"/>
                <w:szCs w:val="24"/>
              </w:rPr>
              <w:t>Collection and Processing Time</w:t>
            </w:r>
          </w:p>
        </w:tc>
        <w:tc>
          <w:tcPr>
            <w:tcW w:w="3309" w:type="dxa"/>
          </w:tcPr>
          <w:p w:rsidR="00CC39EB" w:rsidRPr="0042067C" w:rsidP="00247927" w14:paraId="2752AB8C" w14:textId="77777777">
            <w:pPr>
              <w:contextualSpacing/>
              <w:rPr>
                <w:rFonts w:ascii="Times New Roman" w:eastAsia="Calibri" w:hAnsi="Times New Roman"/>
                <w:color w:val="000000"/>
                <w:sz w:val="24"/>
                <w:szCs w:val="24"/>
              </w:rPr>
            </w:pPr>
            <w:r w:rsidRPr="0042067C">
              <w:rPr>
                <w:rFonts w:ascii="Times New Roman" w:eastAsia="Calibri" w:hAnsi="Times New Roman"/>
                <w:color w:val="000000"/>
                <w:sz w:val="24"/>
                <w:szCs w:val="24"/>
              </w:rPr>
              <w:t>GS-9 employee x # of responses x processing time</w:t>
            </w:r>
          </w:p>
        </w:tc>
        <w:tc>
          <w:tcPr>
            <w:tcW w:w="2250" w:type="dxa"/>
          </w:tcPr>
          <w:p w:rsidR="00CC39EB" w:rsidRPr="0042067C" w:rsidP="00127C0A" w14:paraId="298BD9B3" w14:textId="77777777">
            <w:pPr>
              <w:contextualSpacing/>
              <w:rPr>
                <w:rFonts w:ascii="Times New Roman" w:eastAsia="Calibri" w:hAnsi="Times New Roman"/>
                <w:color w:val="000000"/>
                <w:sz w:val="24"/>
                <w:szCs w:val="24"/>
              </w:rPr>
            </w:pPr>
            <w:r>
              <w:rPr>
                <w:rFonts w:ascii="Times New Roman" w:eastAsia="Calibri" w:hAnsi="Times New Roman"/>
                <w:color w:val="000000"/>
                <w:sz w:val="24"/>
                <w:szCs w:val="24"/>
              </w:rPr>
              <w:t>$104,475</w:t>
            </w:r>
          </w:p>
        </w:tc>
      </w:tr>
      <w:tr w14:paraId="6B7E28F7" w14:textId="77777777" w:rsidTr="00247927">
        <w:tblPrEx>
          <w:tblW w:w="8370" w:type="dxa"/>
          <w:tblInd w:w="1435" w:type="dxa"/>
          <w:tblLook w:val="04A0"/>
        </w:tblPrEx>
        <w:tc>
          <w:tcPr>
            <w:tcW w:w="2811" w:type="dxa"/>
          </w:tcPr>
          <w:p w:rsidR="00CC39EB" w:rsidRPr="0042067C" w:rsidP="00247927" w14:paraId="1FBD835C" w14:textId="77777777">
            <w:pPr>
              <w:contextualSpacing/>
              <w:rPr>
                <w:rFonts w:ascii="Times New Roman" w:eastAsia="Calibri" w:hAnsi="Times New Roman"/>
                <w:color w:val="000000"/>
                <w:sz w:val="24"/>
                <w:szCs w:val="24"/>
              </w:rPr>
            </w:pPr>
            <w:r w:rsidRPr="0042067C">
              <w:rPr>
                <w:rFonts w:ascii="Times New Roman" w:eastAsia="Calibri" w:hAnsi="Times New Roman"/>
                <w:color w:val="000000"/>
                <w:sz w:val="24"/>
                <w:szCs w:val="24"/>
              </w:rPr>
              <w:t>Systems Development, Updating, and Maintenance</w:t>
            </w:r>
          </w:p>
        </w:tc>
        <w:tc>
          <w:tcPr>
            <w:tcW w:w="3309" w:type="dxa"/>
          </w:tcPr>
          <w:p w:rsidR="00CC39EB" w:rsidRPr="0042067C" w:rsidP="00247927" w14:paraId="44651FE3" w14:textId="77777777">
            <w:pPr>
              <w:contextualSpacing/>
              <w:rPr>
                <w:rFonts w:ascii="Times New Roman" w:eastAsia="Calibri" w:hAnsi="Times New Roman"/>
                <w:color w:val="000000"/>
                <w:sz w:val="24"/>
                <w:szCs w:val="24"/>
              </w:rPr>
            </w:pPr>
            <w:r w:rsidRPr="0042067C">
              <w:rPr>
                <w:rFonts w:ascii="Times New Roman" w:eastAsia="Calibri" w:hAnsi="Times New Roman"/>
                <w:color w:val="000000"/>
                <w:sz w:val="24"/>
                <w:szCs w:val="24"/>
              </w:rPr>
              <w:t>GS-9 employee x man hours for development, updating, maintenance</w:t>
            </w:r>
          </w:p>
        </w:tc>
        <w:tc>
          <w:tcPr>
            <w:tcW w:w="2250" w:type="dxa"/>
          </w:tcPr>
          <w:p w:rsidR="00CC39EB" w:rsidP="00127C0A" w14:paraId="76851B88" w14:textId="77777777">
            <w:pPr>
              <w:pStyle w:val="ListParagraph"/>
              <w:ind w:left="0"/>
              <w:rPr>
                <w:rFonts w:ascii="Times New Roman" w:hAnsi="Times New Roman" w:cs="Times New Roman"/>
                <w:color w:val="000000"/>
                <w:sz w:val="24"/>
                <w:szCs w:val="24"/>
              </w:rPr>
            </w:pPr>
            <w:r>
              <w:rPr>
                <w:rFonts w:ascii="Times New Roman" w:hAnsi="Times New Roman"/>
                <w:color w:val="000000"/>
              </w:rPr>
              <w:t>$1,368</w:t>
            </w:r>
          </w:p>
        </w:tc>
      </w:tr>
      <w:tr w14:paraId="74DFA254" w14:textId="77777777" w:rsidTr="00247927">
        <w:tblPrEx>
          <w:tblW w:w="8370" w:type="dxa"/>
          <w:tblInd w:w="1435" w:type="dxa"/>
          <w:tblLook w:val="04A0"/>
        </w:tblPrEx>
        <w:tc>
          <w:tcPr>
            <w:tcW w:w="2811" w:type="dxa"/>
          </w:tcPr>
          <w:p w:rsidR="00FE338E" w:rsidRPr="0042067C" w:rsidP="00247927" w14:paraId="24997B68" w14:textId="79DEB816">
            <w:pPr>
              <w:contextualSpacing/>
              <w:rPr>
                <w:rFonts w:ascii="Times New Roman" w:eastAsia="Calibri" w:hAnsi="Times New Roman"/>
                <w:color w:val="000000"/>
                <w:sz w:val="24"/>
                <w:szCs w:val="24"/>
              </w:rPr>
            </w:pPr>
            <w:r>
              <w:rPr>
                <w:rFonts w:ascii="Times New Roman" w:eastAsia="Calibri" w:hAnsi="Times New Roman"/>
                <w:color w:val="000000"/>
                <w:sz w:val="24"/>
                <w:szCs w:val="24"/>
              </w:rPr>
              <w:t>Cost of contract</w:t>
            </w:r>
          </w:p>
        </w:tc>
        <w:tc>
          <w:tcPr>
            <w:tcW w:w="3309" w:type="dxa"/>
          </w:tcPr>
          <w:p w:rsidR="00FE338E" w:rsidRPr="0042067C" w:rsidP="00247927" w14:paraId="2F200E70" w14:textId="5AEB4669">
            <w:pPr>
              <w:contextualSpacing/>
              <w:rPr>
                <w:rFonts w:ascii="Times New Roman" w:eastAsia="Calibri" w:hAnsi="Times New Roman"/>
                <w:color w:val="000000"/>
                <w:sz w:val="24"/>
                <w:szCs w:val="24"/>
              </w:rPr>
            </w:pPr>
            <w:r>
              <w:rPr>
                <w:rFonts w:ascii="Times New Roman" w:eastAsia="Calibri" w:hAnsi="Times New Roman"/>
                <w:color w:val="000000"/>
                <w:sz w:val="24"/>
                <w:szCs w:val="24"/>
              </w:rPr>
              <w:t>This is a 5-year contract. The number listed is an average for one year.</w:t>
            </w:r>
          </w:p>
        </w:tc>
        <w:tc>
          <w:tcPr>
            <w:tcW w:w="2250" w:type="dxa"/>
          </w:tcPr>
          <w:p w:rsidR="00FE338E" w:rsidP="00127C0A" w14:paraId="7BD6A75D" w14:textId="06C560C2">
            <w:pPr>
              <w:pStyle w:val="ListParagraph"/>
              <w:ind w:left="0"/>
              <w:rPr>
                <w:rFonts w:ascii="Times New Roman" w:hAnsi="Times New Roman"/>
                <w:color w:val="000000"/>
              </w:rPr>
            </w:pPr>
            <w:r>
              <w:rPr>
                <w:rFonts w:ascii="Times New Roman" w:hAnsi="Times New Roman"/>
                <w:color w:val="000000"/>
              </w:rPr>
              <w:t>$</w:t>
            </w:r>
            <w:r w:rsidR="003F4428">
              <w:rPr>
                <w:rFonts w:ascii="Times New Roman" w:hAnsi="Times New Roman"/>
                <w:color w:val="000000"/>
              </w:rPr>
              <w:t>127,464</w:t>
            </w:r>
          </w:p>
        </w:tc>
      </w:tr>
      <w:tr w14:paraId="76E5AC83" w14:textId="77777777" w:rsidTr="00247927">
        <w:tblPrEx>
          <w:tblW w:w="8370" w:type="dxa"/>
          <w:tblInd w:w="1435" w:type="dxa"/>
          <w:tblLook w:val="04A0"/>
        </w:tblPrEx>
        <w:tc>
          <w:tcPr>
            <w:tcW w:w="2811" w:type="dxa"/>
          </w:tcPr>
          <w:p w:rsidR="00CC39EB" w:rsidRPr="0042067C" w:rsidP="00247927" w14:paraId="61F66F9C" w14:textId="77777777">
            <w:pPr>
              <w:contextualSpacing/>
              <w:rPr>
                <w:rFonts w:ascii="Times New Roman" w:eastAsia="Calibri" w:hAnsi="Times New Roman"/>
                <w:b/>
                <w:color w:val="000000"/>
                <w:sz w:val="24"/>
                <w:szCs w:val="24"/>
              </w:rPr>
            </w:pPr>
            <w:r w:rsidRPr="0042067C">
              <w:rPr>
                <w:rFonts w:ascii="Times New Roman" w:eastAsia="Calibri" w:hAnsi="Times New Roman"/>
                <w:b/>
                <w:color w:val="000000"/>
                <w:sz w:val="24"/>
                <w:szCs w:val="24"/>
              </w:rPr>
              <w:t>Total</w:t>
            </w:r>
          </w:p>
        </w:tc>
        <w:tc>
          <w:tcPr>
            <w:tcW w:w="3309" w:type="dxa"/>
          </w:tcPr>
          <w:p w:rsidR="00CC39EB" w:rsidRPr="0042067C" w:rsidP="00247927" w14:paraId="46249275" w14:textId="77777777">
            <w:pPr>
              <w:contextualSpacing/>
              <w:rPr>
                <w:rFonts w:ascii="Times New Roman" w:eastAsia="Calibri" w:hAnsi="Times New Roman"/>
                <w:color w:val="000000"/>
                <w:sz w:val="24"/>
                <w:szCs w:val="24"/>
              </w:rPr>
            </w:pPr>
          </w:p>
        </w:tc>
        <w:tc>
          <w:tcPr>
            <w:tcW w:w="2250" w:type="dxa"/>
          </w:tcPr>
          <w:p w:rsidR="00CC39EB" w:rsidRPr="0042067C" w:rsidP="00215EEB" w14:paraId="041363BB" w14:textId="6B5D26C3">
            <w:pPr>
              <w:contextualSpacing/>
              <w:rPr>
                <w:rFonts w:ascii="Times New Roman" w:eastAsia="Calibri" w:hAnsi="Times New Roman"/>
                <w:b/>
                <w:color w:val="000000"/>
                <w:sz w:val="24"/>
                <w:szCs w:val="24"/>
              </w:rPr>
            </w:pPr>
            <w:r w:rsidRPr="00CC39EB">
              <w:rPr>
                <w:rFonts w:ascii="Times New Roman" w:eastAsia="Calibri" w:hAnsi="Times New Roman"/>
                <w:b/>
                <w:color w:val="000000"/>
                <w:sz w:val="24"/>
                <w:szCs w:val="24"/>
              </w:rPr>
              <w:t>$</w:t>
            </w:r>
            <w:r w:rsidR="00215EEB">
              <w:rPr>
                <w:rFonts w:ascii="Times New Roman" w:eastAsia="Calibri" w:hAnsi="Times New Roman"/>
                <w:b/>
                <w:color w:val="000000"/>
                <w:sz w:val="24"/>
                <w:szCs w:val="24"/>
              </w:rPr>
              <w:t>234</w:t>
            </w:r>
            <w:r w:rsidR="00344B57">
              <w:rPr>
                <w:rFonts w:ascii="Times New Roman" w:eastAsia="Calibri" w:hAnsi="Times New Roman"/>
                <w:b/>
                <w:color w:val="000000"/>
                <w:sz w:val="24"/>
                <w:szCs w:val="24"/>
              </w:rPr>
              <w:t>,</w:t>
            </w:r>
            <w:r w:rsidR="003F4428">
              <w:rPr>
                <w:rFonts w:ascii="Times New Roman" w:eastAsia="Calibri" w:hAnsi="Times New Roman"/>
                <w:b/>
                <w:color w:val="000000"/>
                <w:sz w:val="24"/>
                <w:szCs w:val="24"/>
              </w:rPr>
              <w:t>606</w:t>
            </w:r>
          </w:p>
        </w:tc>
      </w:tr>
    </w:tbl>
    <w:p w:rsidR="00CC39EB" w:rsidP="00CC39EB" w14:paraId="6418048A" w14:textId="77777777">
      <w:pPr>
        <w:spacing w:after="0" w:line="240" w:lineRule="auto"/>
        <w:rPr>
          <w:rFonts w:ascii="Times New Roman" w:hAnsi="Times New Roman" w:cs="Times New Roman"/>
          <w:b/>
          <w:sz w:val="24"/>
          <w:szCs w:val="24"/>
        </w:rPr>
      </w:pPr>
    </w:p>
    <w:p w:rsidR="00E82A93" w:rsidRPr="000E289D" w:rsidP="00750582" w14:paraId="08731228" w14:textId="77777777">
      <w:pPr>
        <w:pStyle w:val="ListParagraph"/>
        <w:numPr>
          <w:ilvl w:val="0"/>
          <w:numId w:val="2"/>
        </w:numPr>
        <w:spacing w:after="0" w:line="240" w:lineRule="auto"/>
        <w:ind w:left="1440" w:hanging="720"/>
        <w:rPr>
          <w:rFonts w:ascii="Times New Roman" w:hAnsi="Times New Roman" w:cs="Times New Roman"/>
          <w:b/>
          <w:sz w:val="24"/>
          <w:szCs w:val="24"/>
        </w:rPr>
      </w:pPr>
      <w:r w:rsidRPr="000E289D">
        <w:rPr>
          <w:rFonts w:ascii="Times New Roman" w:hAnsi="Times New Roman" w:cs="Times New Roman"/>
          <w:b/>
          <w:sz w:val="24"/>
          <w:szCs w:val="24"/>
        </w:rPr>
        <w:t>Program Changes or Adjustments to the Information Collection Request</w:t>
      </w:r>
    </w:p>
    <w:p w:rsidR="00127C0A" w:rsidP="00127C0A" w14:paraId="418C2AD9" w14:textId="41176364">
      <w:pPr>
        <w:pStyle w:val="ListParagraph"/>
        <w:ind w:left="1440"/>
        <w:rPr>
          <w:rFonts w:ascii="Times New Roman" w:hAnsi="Times New Roman"/>
          <w:sz w:val="24"/>
          <w:szCs w:val="24"/>
        </w:rPr>
      </w:pPr>
      <w:r w:rsidRPr="00127C0A">
        <w:rPr>
          <w:rFonts w:ascii="Times New Roman" w:hAnsi="Times New Roman"/>
          <w:sz w:val="24"/>
          <w:szCs w:val="24"/>
        </w:rPr>
        <w:t>When</w:t>
      </w:r>
      <w:r w:rsidR="00901B9F">
        <w:rPr>
          <w:rFonts w:ascii="Times New Roman" w:hAnsi="Times New Roman"/>
          <w:sz w:val="24"/>
          <w:szCs w:val="24"/>
        </w:rPr>
        <w:t xml:space="preserve"> we last cleared this IC in 2017</w:t>
      </w:r>
      <w:r w:rsidRPr="00127C0A">
        <w:rPr>
          <w:rFonts w:ascii="Times New Roman" w:hAnsi="Times New Roman"/>
          <w:sz w:val="24"/>
          <w:szCs w:val="24"/>
        </w:rPr>
        <w:t xml:space="preserve">, the burden was </w:t>
      </w:r>
      <w:r w:rsidR="00901B9F">
        <w:rPr>
          <w:rFonts w:ascii="Times New Roman" w:hAnsi="Times New Roman"/>
          <w:sz w:val="24"/>
          <w:szCs w:val="24"/>
        </w:rPr>
        <w:t xml:space="preserve">2,065 </w:t>
      </w:r>
      <w:r w:rsidRPr="00127C0A">
        <w:rPr>
          <w:rFonts w:ascii="Times New Roman" w:hAnsi="Times New Roman"/>
          <w:sz w:val="24"/>
          <w:szCs w:val="24"/>
        </w:rPr>
        <w:t xml:space="preserve">hours.  However, we are currently reporting a burden of </w:t>
      </w:r>
      <w:r w:rsidRPr="006076C7" w:rsidR="00531019">
        <w:rPr>
          <w:rFonts w:ascii="Times New Roman" w:eastAsia="Calibri" w:hAnsi="Times New Roman" w:cs="Times New Roman"/>
          <w:sz w:val="24"/>
          <w:szCs w:val="24"/>
          <w:lang w:eastAsia="zh-CN"/>
        </w:rPr>
        <w:t>1,878.75</w:t>
      </w:r>
      <w:r w:rsidR="00531019">
        <w:rPr>
          <w:rFonts w:ascii="Times New Roman" w:eastAsia="Calibri" w:hAnsi="Times New Roman" w:cs="Times New Roman"/>
          <w:b/>
          <w:sz w:val="24"/>
          <w:szCs w:val="24"/>
          <w:lang w:eastAsia="zh-CN"/>
        </w:rPr>
        <w:t xml:space="preserve"> </w:t>
      </w:r>
      <w:r w:rsidRPr="00127C0A">
        <w:rPr>
          <w:rFonts w:ascii="Times New Roman" w:hAnsi="Times New Roman"/>
          <w:sz w:val="24"/>
          <w:szCs w:val="24"/>
        </w:rPr>
        <w:t>hours.  This cha</w:t>
      </w:r>
      <w:r w:rsidR="00901B9F">
        <w:rPr>
          <w:rFonts w:ascii="Times New Roman" w:hAnsi="Times New Roman"/>
          <w:sz w:val="24"/>
          <w:szCs w:val="24"/>
        </w:rPr>
        <w:t>nge stems an i</w:t>
      </w:r>
      <w:r w:rsidRPr="00127C0A">
        <w:rPr>
          <w:rFonts w:ascii="Times New Roman" w:hAnsi="Times New Roman"/>
          <w:sz w:val="24"/>
          <w:szCs w:val="24"/>
        </w:rPr>
        <w:t xml:space="preserve">ncrease in the number of responses from </w:t>
      </w:r>
      <w:r w:rsidR="00901B9F">
        <w:rPr>
          <w:rFonts w:ascii="Times New Roman" w:hAnsi="Times New Roman"/>
          <w:sz w:val="24"/>
          <w:szCs w:val="24"/>
        </w:rPr>
        <w:t>976</w:t>
      </w:r>
      <w:r w:rsidRPr="00127C0A">
        <w:rPr>
          <w:rFonts w:ascii="Times New Roman" w:hAnsi="Times New Roman"/>
          <w:sz w:val="24"/>
          <w:szCs w:val="24"/>
        </w:rPr>
        <w:t xml:space="preserve"> to </w:t>
      </w:r>
      <w:r w:rsidRPr="00901B9F" w:rsidR="00901B9F">
        <w:rPr>
          <w:rFonts w:ascii="Times New Roman" w:eastAsia="Calibri" w:hAnsi="Times New Roman" w:cs="Times New Roman"/>
          <w:sz w:val="24"/>
          <w:szCs w:val="24"/>
          <w:lang w:eastAsia="zh-CN"/>
        </w:rPr>
        <w:t>2,</w:t>
      </w:r>
      <w:r w:rsidR="00AF328C">
        <w:rPr>
          <w:rFonts w:ascii="Times New Roman" w:eastAsia="Calibri" w:hAnsi="Times New Roman" w:cs="Times New Roman"/>
          <w:sz w:val="24"/>
          <w:szCs w:val="24"/>
          <w:lang w:eastAsia="zh-CN"/>
        </w:rPr>
        <w:t>199</w:t>
      </w:r>
      <w:r w:rsidRPr="00127C0A">
        <w:rPr>
          <w:rFonts w:ascii="Times New Roman" w:hAnsi="Times New Roman"/>
          <w:sz w:val="24"/>
          <w:szCs w:val="24"/>
        </w:rPr>
        <w:t>.  There is no change to the burden time per response.  Although the number of responses changed, SSA did not take any actions to cause this change.  These figures represent current Management Information data.</w:t>
      </w:r>
    </w:p>
    <w:p w:rsidR="000C3CE8" w:rsidP="00750582" w14:paraId="3954A804" w14:textId="77777777">
      <w:pPr>
        <w:pStyle w:val="ListParagraph"/>
        <w:spacing w:after="0" w:line="240" w:lineRule="auto"/>
        <w:ind w:left="1440"/>
        <w:rPr>
          <w:rFonts w:ascii="Times New Roman" w:hAnsi="Times New Roman" w:cs="Times New Roman"/>
          <w:b/>
          <w:sz w:val="24"/>
          <w:szCs w:val="24"/>
        </w:rPr>
      </w:pPr>
    </w:p>
    <w:p w:rsidR="00E82A93" w:rsidRPr="000E289D" w:rsidP="00750582" w14:paraId="7FBE6B7B" w14:textId="77777777">
      <w:pPr>
        <w:pStyle w:val="ListParagraph"/>
        <w:numPr>
          <w:ilvl w:val="0"/>
          <w:numId w:val="2"/>
        </w:numPr>
        <w:spacing w:after="0" w:line="240" w:lineRule="auto"/>
        <w:ind w:left="1440" w:hanging="720"/>
        <w:rPr>
          <w:rFonts w:ascii="Times New Roman" w:hAnsi="Times New Roman" w:cs="Times New Roman"/>
          <w:b/>
          <w:sz w:val="24"/>
          <w:szCs w:val="24"/>
        </w:rPr>
      </w:pPr>
      <w:r w:rsidRPr="000E289D">
        <w:rPr>
          <w:rFonts w:ascii="Times New Roman" w:hAnsi="Times New Roman" w:cs="Times New Roman"/>
          <w:b/>
          <w:sz w:val="24"/>
          <w:szCs w:val="24"/>
        </w:rPr>
        <w:t>Plans for Publication Information Collection Results</w:t>
      </w:r>
    </w:p>
    <w:p w:rsidR="000E289D" w:rsidRPr="000E289D" w:rsidP="00750582" w14:paraId="472E3935" w14:textId="77777777">
      <w:pPr>
        <w:pStyle w:val="ListParagraph"/>
        <w:spacing w:after="0" w:line="240" w:lineRule="auto"/>
        <w:ind w:left="1440"/>
        <w:rPr>
          <w:rFonts w:ascii="Times New Roman" w:hAnsi="Times New Roman" w:cs="Times New Roman"/>
          <w:b/>
          <w:sz w:val="24"/>
          <w:szCs w:val="24"/>
        </w:rPr>
      </w:pPr>
      <w:r w:rsidRPr="000E289D">
        <w:rPr>
          <w:rFonts w:ascii="Times New Roman" w:hAnsi="Times New Roman" w:cs="Times New Roman"/>
          <w:bCs/>
          <w:iCs/>
          <w:sz w:val="24"/>
          <w:szCs w:val="24"/>
        </w:rPr>
        <w:t>SSA will not publish the results of the information collection.</w:t>
      </w:r>
    </w:p>
    <w:p w:rsidR="000E289D" w:rsidRPr="000E289D" w:rsidP="00750582" w14:paraId="535572E8" w14:textId="77777777">
      <w:pPr>
        <w:pStyle w:val="ListParagraph"/>
        <w:spacing w:after="0" w:line="240" w:lineRule="auto"/>
        <w:ind w:left="1440"/>
        <w:rPr>
          <w:rFonts w:ascii="Times New Roman" w:hAnsi="Times New Roman" w:cs="Times New Roman"/>
          <w:b/>
          <w:sz w:val="24"/>
          <w:szCs w:val="24"/>
        </w:rPr>
      </w:pPr>
    </w:p>
    <w:p w:rsidR="00E82A93" w:rsidRPr="000E289D" w:rsidP="00750582" w14:paraId="10260128" w14:textId="77777777">
      <w:pPr>
        <w:pStyle w:val="ListParagraph"/>
        <w:numPr>
          <w:ilvl w:val="0"/>
          <w:numId w:val="2"/>
        </w:numPr>
        <w:spacing w:after="0" w:line="240" w:lineRule="auto"/>
        <w:ind w:left="1440" w:hanging="720"/>
        <w:rPr>
          <w:rFonts w:ascii="Times New Roman" w:hAnsi="Times New Roman" w:cs="Times New Roman"/>
          <w:b/>
          <w:sz w:val="24"/>
          <w:szCs w:val="24"/>
        </w:rPr>
      </w:pPr>
      <w:r w:rsidRPr="000E289D">
        <w:rPr>
          <w:rFonts w:ascii="Times New Roman" w:hAnsi="Times New Roman" w:cs="Times New Roman"/>
          <w:b/>
          <w:sz w:val="24"/>
          <w:szCs w:val="24"/>
        </w:rPr>
        <w:t>Displaying the OMB Approval Expiration Date</w:t>
      </w:r>
    </w:p>
    <w:p w:rsidR="000E289D" w:rsidRPr="00405651" w:rsidP="00750582" w14:paraId="1D070AF7" w14:textId="77777777">
      <w:pPr>
        <w:pStyle w:val="ListParagraph"/>
        <w:spacing w:after="0" w:line="240" w:lineRule="auto"/>
        <w:ind w:left="1440"/>
        <w:rPr>
          <w:rFonts w:ascii="Times New Roman" w:hAnsi="Times New Roman" w:cs="Times New Roman"/>
          <w:b/>
          <w:sz w:val="24"/>
          <w:szCs w:val="24"/>
        </w:rPr>
      </w:pPr>
      <w:r w:rsidRPr="00405651">
        <w:rPr>
          <w:rFonts w:ascii="Times New Roman" w:hAnsi="Times New Roman" w:cs="Times New Roman"/>
          <w:bCs/>
          <w:iCs/>
          <w:sz w:val="24"/>
          <w:szCs w:val="24"/>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r w:rsidRPr="00405651">
        <w:rPr>
          <w:rFonts w:ascii="Times New Roman" w:hAnsi="Times New Roman" w:cs="Times New Roman"/>
          <w:bCs/>
          <w:iCs/>
          <w:sz w:val="24"/>
          <w:szCs w:val="24"/>
        </w:rPr>
        <w:t>.</w:t>
      </w:r>
    </w:p>
    <w:p w:rsidR="000E289D" w:rsidRPr="000E289D" w:rsidP="00750582" w14:paraId="323C5862" w14:textId="77777777">
      <w:pPr>
        <w:pStyle w:val="ListParagraph"/>
        <w:spacing w:after="0" w:line="240" w:lineRule="auto"/>
        <w:ind w:left="1440"/>
        <w:rPr>
          <w:rFonts w:ascii="Times New Roman" w:hAnsi="Times New Roman" w:cs="Times New Roman"/>
          <w:b/>
          <w:sz w:val="24"/>
          <w:szCs w:val="24"/>
        </w:rPr>
      </w:pPr>
    </w:p>
    <w:p w:rsidR="00E82A93" w:rsidRPr="000E289D" w:rsidP="00750582" w14:paraId="50177959" w14:textId="77777777">
      <w:pPr>
        <w:pStyle w:val="ListParagraph"/>
        <w:numPr>
          <w:ilvl w:val="0"/>
          <w:numId w:val="2"/>
        </w:numPr>
        <w:spacing w:after="0" w:line="240" w:lineRule="auto"/>
        <w:ind w:left="1440" w:hanging="720"/>
        <w:rPr>
          <w:rFonts w:ascii="Times New Roman" w:hAnsi="Times New Roman" w:cs="Times New Roman"/>
          <w:b/>
          <w:sz w:val="24"/>
          <w:szCs w:val="24"/>
        </w:rPr>
      </w:pPr>
      <w:r w:rsidRPr="000E289D">
        <w:rPr>
          <w:rFonts w:ascii="Times New Roman" w:hAnsi="Times New Roman" w:cs="Times New Roman"/>
          <w:b/>
          <w:sz w:val="24"/>
          <w:szCs w:val="24"/>
        </w:rPr>
        <w:t>Exceptions to Certification Statement</w:t>
      </w:r>
    </w:p>
    <w:p w:rsidR="00104AF2" w:rsidP="00750582" w14:paraId="2F972BB1" w14:textId="77777777">
      <w:pPr>
        <w:pStyle w:val="ListParagraph"/>
        <w:spacing w:after="0" w:line="240" w:lineRule="auto"/>
        <w:ind w:left="1440"/>
        <w:rPr>
          <w:rFonts w:ascii="Times New Roman" w:hAnsi="Times New Roman" w:cs="Times New Roman"/>
          <w:sz w:val="24"/>
          <w:szCs w:val="24"/>
        </w:rPr>
      </w:pPr>
      <w:r w:rsidRPr="000E289D">
        <w:rPr>
          <w:rFonts w:ascii="Times New Roman" w:hAnsi="Times New Roman" w:cs="Times New Roman"/>
          <w:sz w:val="24"/>
          <w:szCs w:val="24"/>
        </w:rPr>
        <w:t>SSA is not requesting an exception to the certification requirements at</w:t>
      </w:r>
    </w:p>
    <w:p w:rsidR="000E289D" w:rsidRPr="000E289D" w:rsidP="00750582" w14:paraId="5573EF67" w14:textId="77777777">
      <w:pPr>
        <w:pStyle w:val="ListParagraph"/>
        <w:spacing w:after="0" w:line="240" w:lineRule="auto"/>
        <w:ind w:left="1440"/>
        <w:rPr>
          <w:rFonts w:ascii="Times New Roman" w:hAnsi="Times New Roman" w:cs="Times New Roman"/>
          <w:sz w:val="24"/>
          <w:szCs w:val="24"/>
        </w:rPr>
      </w:pPr>
      <w:r w:rsidRPr="000E289D">
        <w:rPr>
          <w:rFonts w:ascii="Times New Roman" w:hAnsi="Times New Roman" w:cs="Times New Roman"/>
          <w:i/>
          <w:sz w:val="24"/>
          <w:szCs w:val="24"/>
        </w:rPr>
        <w:t>5 CFR 1320.9</w:t>
      </w:r>
      <w:r w:rsidRPr="000E289D">
        <w:rPr>
          <w:rFonts w:ascii="Times New Roman" w:hAnsi="Times New Roman" w:cs="Times New Roman"/>
          <w:sz w:val="24"/>
          <w:szCs w:val="24"/>
        </w:rPr>
        <w:t xml:space="preserve"> and related provisions at </w:t>
      </w:r>
      <w:r w:rsidRPr="000E289D">
        <w:rPr>
          <w:rFonts w:ascii="Times New Roman" w:hAnsi="Times New Roman" w:cs="Times New Roman"/>
          <w:i/>
          <w:sz w:val="24"/>
          <w:szCs w:val="24"/>
        </w:rPr>
        <w:t>5 CFR 1320.8(b)(3).</w:t>
      </w:r>
    </w:p>
    <w:p w:rsidR="00E82A93" w:rsidRPr="000E289D" w:rsidP="000C3CE8" w14:paraId="5BB434E8" w14:textId="77777777">
      <w:pPr>
        <w:pStyle w:val="ListParagraph"/>
        <w:spacing w:after="0" w:line="240" w:lineRule="auto"/>
        <w:rPr>
          <w:rFonts w:ascii="Times New Roman" w:hAnsi="Times New Roman" w:cs="Times New Roman"/>
          <w:b/>
          <w:sz w:val="24"/>
          <w:szCs w:val="24"/>
        </w:rPr>
      </w:pPr>
    </w:p>
    <w:p w:rsidR="00990BC8" w:rsidRPr="000E289D" w:rsidP="00750582" w14:paraId="2B5E971A" w14:textId="77777777">
      <w:pPr>
        <w:pStyle w:val="ListParagraph"/>
        <w:numPr>
          <w:ilvl w:val="0"/>
          <w:numId w:val="1"/>
        </w:numPr>
        <w:spacing w:after="0" w:line="240" w:lineRule="auto"/>
        <w:ind w:left="720" w:hanging="540"/>
        <w:rPr>
          <w:rFonts w:ascii="Times New Roman" w:hAnsi="Times New Roman" w:cs="Times New Roman"/>
          <w:b/>
          <w:sz w:val="24"/>
          <w:szCs w:val="24"/>
        </w:rPr>
      </w:pPr>
      <w:r w:rsidRPr="000E289D">
        <w:rPr>
          <w:rFonts w:ascii="Times New Roman" w:hAnsi="Times New Roman" w:cs="Times New Roman"/>
          <w:b/>
          <w:sz w:val="24"/>
          <w:szCs w:val="24"/>
          <w:u w:val="single"/>
        </w:rPr>
        <w:t>Collection of Information Employing Statistical Methods</w:t>
      </w:r>
    </w:p>
    <w:p w:rsidR="000E289D" w:rsidRPr="000E289D" w:rsidP="000C3CE8" w14:paraId="66D78CB8" w14:textId="77777777">
      <w:pPr>
        <w:pStyle w:val="ListParagraph"/>
        <w:spacing w:after="0" w:line="240" w:lineRule="auto"/>
        <w:ind w:left="360"/>
        <w:rPr>
          <w:rFonts w:ascii="Times New Roman" w:hAnsi="Times New Roman" w:cs="Times New Roman"/>
          <w:b/>
          <w:sz w:val="24"/>
          <w:szCs w:val="24"/>
          <w:u w:val="single"/>
        </w:rPr>
      </w:pPr>
    </w:p>
    <w:p w:rsidR="000E289D" w:rsidRPr="000E289D" w:rsidP="00750582" w14:paraId="763E6B99" w14:textId="77777777">
      <w:pPr>
        <w:pStyle w:val="ListParagraph"/>
        <w:spacing w:after="0" w:line="240" w:lineRule="auto"/>
        <w:ind w:left="1440"/>
        <w:rPr>
          <w:rFonts w:ascii="Times New Roman" w:hAnsi="Times New Roman" w:cs="Times New Roman"/>
          <w:b/>
          <w:sz w:val="24"/>
          <w:szCs w:val="24"/>
        </w:rPr>
      </w:pPr>
      <w:r w:rsidRPr="000E289D">
        <w:rPr>
          <w:rFonts w:ascii="Times New Roman" w:hAnsi="Times New Roman" w:cs="Times New Roman"/>
          <w:sz w:val="24"/>
          <w:szCs w:val="24"/>
        </w:rPr>
        <w:t>SSA does not use statistical methods for this information collection.</w:t>
      </w:r>
    </w:p>
    <w:p w:rsidR="00990BC8" w:rsidRPr="00990BC8" w:rsidP="000C3CE8" w14:paraId="53B2B6FB" w14:textId="77777777">
      <w:pPr>
        <w:spacing w:after="0" w:line="240" w:lineRule="auto"/>
        <w:jc w:val="center"/>
        <w:rPr>
          <w:rFonts w:ascii="Times New Roman" w:hAnsi="Times New Roman" w:cs="Times New Roman"/>
          <w:b/>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0F2D58"/>
    <w:multiLevelType w:val="hybridMultilevel"/>
    <w:tmpl w:val="6A5E3582"/>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3312734"/>
    <w:multiLevelType w:val="hybridMultilevel"/>
    <w:tmpl w:val="11A06A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8793262"/>
    <w:multiLevelType w:val="hybridMultilevel"/>
    <w:tmpl w:val="3DC62A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9883B69"/>
    <w:multiLevelType w:val="hybridMultilevel"/>
    <w:tmpl w:val="5E28A2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C5108F4"/>
    <w:multiLevelType w:val="hybridMultilevel"/>
    <w:tmpl w:val="D0E465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43D71B2"/>
    <w:multiLevelType w:val="hybridMultilevel"/>
    <w:tmpl w:val="0B9E24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3494426"/>
    <w:multiLevelType w:val="hybridMultilevel"/>
    <w:tmpl w:val="C988DA06"/>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5E940AD"/>
    <w:multiLevelType w:val="hybridMultilevel"/>
    <w:tmpl w:val="02246038"/>
    <w:lvl w:ilvl="0">
      <w:start w:val="1"/>
      <w:numFmt w:val="bullet"/>
      <w:lvlText w:val=""/>
      <w:lvlJc w:val="left"/>
      <w:pPr>
        <w:ind w:left="2205" w:hanging="360"/>
      </w:pPr>
      <w:rPr>
        <w:rFonts w:ascii="Symbol" w:hAnsi="Symbol" w:hint="default"/>
      </w:rPr>
    </w:lvl>
    <w:lvl w:ilvl="1" w:tentative="1">
      <w:start w:val="1"/>
      <w:numFmt w:val="bullet"/>
      <w:lvlText w:val="o"/>
      <w:lvlJc w:val="left"/>
      <w:pPr>
        <w:ind w:left="2925" w:hanging="360"/>
      </w:pPr>
      <w:rPr>
        <w:rFonts w:ascii="Courier New" w:hAnsi="Courier New" w:cs="Courier New" w:hint="default"/>
      </w:rPr>
    </w:lvl>
    <w:lvl w:ilvl="2" w:tentative="1">
      <w:start w:val="1"/>
      <w:numFmt w:val="bullet"/>
      <w:lvlText w:val=""/>
      <w:lvlJc w:val="left"/>
      <w:pPr>
        <w:ind w:left="3645" w:hanging="360"/>
      </w:pPr>
      <w:rPr>
        <w:rFonts w:ascii="Wingdings" w:hAnsi="Wingdings" w:hint="default"/>
      </w:rPr>
    </w:lvl>
    <w:lvl w:ilvl="3" w:tentative="1">
      <w:start w:val="1"/>
      <w:numFmt w:val="bullet"/>
      <w:lvlText w:val=""/>
      <w:lvlJc w:val="left"/>
      <w:pPr>
        <w:ind w:left="4365" w:hanging="360"/>
      </w:pPr>
      <w:rPr>
        <w:rFonts w:ascii="Symbol" w:hAnsi="Symbol" w:hint="default"/>
      </w:rPr>
    </w:lvl>
    <w:lvl w:ilvl="4" w:tentative="1">
      <w:start w:val="1"/>
      <w:numFmt w:val="bullet"/>
      <w:lvlText w:val="o"/>
      <w:lvlJc w:val="left"/>
      <w:pPr>
        <w:ind w:left="5085" w:hanging="360"/>
      </w:pPr>
      <w:rPr>
        <w:rFonts w:ascii="Courier New" w:hAnsi="Courier New" w:cs="Courier New" w:hint="default"/>
      </w:rPr>
    </w:lvl>
    <w:lvl w:ilvl="5" w:tentative="1">
      <w:start w:val="1"/>
      <w:numFmt w:val="bullet"/>
      <w:lvlText w:val=""/>
      <w:lvlJc w:val="left"/>
      <w:pPr>
        <w:ind w:left="5805" w:hanging="360"/>
      </w:pPr>
      <w:rPr>
        <w:rFonts w:ascii="Wingdings" w:hAnsi="Wingdings" w:hint="default"/>
      </w:rPr>
    </w:lvl>
    <w:lvl w:ilvl="6" w:tentative="1">
      <w:start w:val="1"/>
      <w:numFmt w:val="bullet"/>
      <w:lvlText w:val=""/>
      <w:lvlJc w:val="left"/>
      <w:pPr>
        <w:ind w:left="6525" w:hanging="360"/>
      </w:pPr>
      <w:rPr>
        <w:rFonts w:ascii="Symbol" w:hAnsi="Symbol" w:hint="default"/>
      </w:rPr>
    </w:lvl>
    <w:lvl w:ilvl="7" w:tentative="1">
      <w:start w:val="1"/>
      <w:numFmt w:val="bullet"/>
      <w:lvlText w:val="o"/>
      <w:lvlJc w:val="left"/>
      <w:pPr>
        <w:ind w:left="7245" w:hanging="360"/>
      </w:pPr>
      <w:rPr>
        <w:rFonts w:ascii="Courier New" w:hAnsi="Courier New" w:cs="Courier New" w:hint="default"/>
      </w:rPr>
    </w:lvl>
    <w:lvl w:ilvl="8" w:tentative="1">
      <w:start w:val="1"/>
      <w:numFmt w:val="bullet"/>
      <w:lvlText w:val=""/>
      <w:lvlJc w:val="left"/>
      <w:pPr>
        <w:ind w:left="7965" w:hanging="360"/>
      </w:pPr>
      <w:rPr>
        <w:rFonts w:ascii="Wingdings" w:hAnsi="Wingdings" w:hint="default"/>
      </w:rPr>
    </w:lvl>
  </w:abstractNum>
  <w:abstractNum w:abstractNumId="9">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1087652"/>
    <w:multiLevelType w:val="hybridMultilevel"/>
    <w:tmpl w:val="56743062"/>
    <w:lvl w:ilvl="0">
      <w:start w:val="0"/>
      <w:numFmt w:val="bullet"/>
      <w:lvlText w:val=""/>
      <w:lvlJc w:val="left"/>
      <w:pPr>
        <w:tabs>
          <w:tab w:val="num" w:pos="1800"/>
        </w:tabs>
        <w:ind w:left="1800" w:hanging="360"/>
      </w:pPr>
      <w:rPr>
        <w:rFonts w:ascii="Symbol" w:eastAsia="Times New Roman" w:hAnsi="Symbol" w:cs="Times New Roman" w:hint="default"/>
      </w:rPr>
    </w:lvl>
    <w:lvl w:ilvl="1" w:tentative="1">
      <w:start w:val="1"/>
      <w:numFmt w:val="bullet"/>
      <w:lvlText w:val="o"/>
      <w:lvlJc w:val="left"/>
      <w:pPr>
        <w:tabs>
          <w:tab w:val="num" w:pos="2520"/>
        </w:tabs>
        <w:ind w:left="2520" w:hanging="360"/>
      </w:pPr>
      <w:rPr>
        <w:rFonts w:ascii="Courier New" w:hAnsi="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1">
    <w:nsid w:val="559B6FEF"/>
    <w:multiLevelType w:val="hybridMultilevel"/>
    <w:tmpl w:val="EBEA27B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25A542D"/>
    <w:multiLevelType w:val="hybridMultilevel"/>
    <w:tmpl w:val="F1EC9012"/>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3">
    <w:nsid w:val="678B0B2B"/>
    <w:multiLevelType w:val="hybridMultilevel"/>
    <w:tmpl w:val="54CEDD5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67B437AC"/>
    <w:multiLevelType w:val="hybridMultilevel"/>
    <w:tmpl w:val="16700AF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7BE7C9D"/>
    <w:multiLevelType w:val="hybridMultilevel"/>
    <w:tmpl w:val="2DE04ED0"/>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0"/>
  </w:num>
  <w:num w:numId="2">
    <w:abstractNumId w:val="7"/>
  </w:num>
  <w:num w:numId="3">
    <w:abstractNumId w:val="12"/>
  </w:num>
  <w:num w:numId="4">
    <w:abstractNumId w:val="2"/>
  </w:num>
  <w:num w:numId="5">
    <w:abstractNumId w:val="10"/>
  </w:num>
  <w:num w:numId="6">
    <w:abstractNumId w:val="13"/>
  </w:num>
  <w:num w:numId="7">
    <w:abstractNumId w:val="9"/>
  </w:num>
  <w:num w:numId="8">
    <w:abstractNumId w:val="15"/>
  </w:num>
  <w:num w:numId="9">
    <w:abstractNumId w:val="8"/>
  </w:num>
  <w:num w:numId="10">
    <w:abstractNumId w:val="6"/>
  </w:num>
  <w:num w:numId="11">
    <w:abstractNumId w:val="11"/>
  </w:num>
  <w:num w:numId="12">
    <w:abstractNumId w:val="14"/>
  </w:num>
  <w:num w:numId="13">
    <w:abstractNumId w:val="3"/>
  </w:num>
  <w:num w:numId="14">
    <w:abstractNumId w:val="1"/>
  </w:num>
  <w:num w:numId="15">
    <w:abstractNumId w:val="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BC8"/>
    <w:rsid w:val="000677CB"/>
    <w:rsid w:val="000C3CE8"/>
    <w:rsid w:val="000E289D"/>
    <w:rsid w:val="00104AF2"/>
    <w:rsid w:val="00114864"/>
    <w:rsid w:val="00127C0A"/>
    <w:rsid w:val="00147A50"/>
    <w:rsid w:val="0015062A"/>
    <w:rsid w:val="00156471"/>
    <w:rsid w:val="00186A4A"/>
    <w:rsid w:val="00191711"/>
    <w:rsid w:val="001B0A65"/>
    <w:rsid w:val="001C54B2"/>
    <w:rsid w:val="001E1E0A"/>
    <w:rsid w:val="00215EEB"/>
    <w:rsid w:val="00223629"/>
    <w:rsid w:val="00226EFB"/>
    <w:rsid w:val="00235E5D"/>
    <w:rsid w:val="00241004"/>
    <w:rsid w:val="00247927"/>
    <w:rsid w:val="00260DD9"/>
    <w:rsid w:val="00266EAB"/>
    <w:rsid w:val="002872DE"/>
    <w:rsid w:val="002A05EE"/>
    <w:rsid w:val="002A4BDD"/>
    <w:rsid w:val="002F6878"/>
    <w:rsid w:val="00322191"/>
    <w:rsid w:val="00344B57"/>
    <w:rsid w:val="003A12E0"/>
    <w:rsid w:val="003A72E1"/>
    <w:rsid w:val="003F4428"/>
    <w:rsid w:val="003F71BF"/>
    <w:rsid w:val="00405651"/>
    <w:rsid w:val="004104A2"/>
    <w:rsid w:val="0042067C"/>
    <w:rsid w:val="00445684"/>
    <w:rsid w:val="0047003D"/>
    <w:rsid w:val="00497E5C"/>
    <w:rsid w:val="004E216D"/>
    <w:rsid w:val="0050097B"/>
    <w:rsid w:val="00514282"/>
    <w:rsid w:val="00522892"/>
    <w:rsid w:val="00531019"/>
    <w:rsid w:val="005326C0"/>
    <w:rsid w:val="00555106"/>
    <w:rsid w:val="005E353C"/>
    <w:rsid w:val="006021DD"/>
    <w:rsid w:val="006076C7"/>
    <w:rsid w:val="006123BD"/>
    <w:rsid w:val="00627F96"/>
    <w:rsid w:val="006307F0"/>
    <w:rsid w:val="00630A9E"/>
    <w:rsid w:val="00650348"/>
    <w:rsid w:val="00654BC5"/>
    <w:rsid w:val="00665ACC"/>
    <w:rsid w:val="00705D24"/>
    <w:rsid w:val="00706549"/>
    <w:rsid w:val="00750582"/>
    <w:rsid w:val="00751B1E"/>
    <w:rsid w:val="0076319A"/>
    <w:rsid w:val="00770067"/>
    <w:rsid w:val="0079506C"/>
    <w:rsid w:val="007D36FE"/>
    <w:rsid w:val="00840226"/>
    <w:rsid w:val="00841F59"/>
    <w:rsid w:val="00876147"/>
    <w:rsid w:val="008F1851"/>
    <w:rsid w:val="00900049"/>
    <w:rsid w:val="00901B9F"/>
    <w:rsid w:val="0091165C"/>
    <w:rsid w:val="00981721"/>
    <w:rsid w:val="00984650"/>
    <w:rsid w:val="00990BC8"/>
    <w:rsid w:val="0099592F"/>
    <w:rsid w:val="009D614D"/>
    <w:rsid w:val="009F43BE"/>
    <w:rsid w:val="009F667D"/>
    <w:rsid w:val="00A0008F"/>
    <w:rsid w:val="00A05ED6"/>
    <w:rsid w:val="00A26E75"/>
    <w:rsid w:val="00A34A87"/>
    <w:rsid w:val="00A37BCF"/>
    <w:rsid w:val="00A409F1"/>
    <w:rsid w:val="00A57632"/>
    <w:rsid w:val="00A7225A"/>
    <w:rsid w:val="00A829BE"/>
    <w:rsid w:val="00AB0614"/>
    <w:rsid w:val="00AC496D"/>
    <w:rsid w:val="00AC5C5A"/>
    <w:rsid w:val="00AF328C"/>
    <w:rsid w:val="00B21AAF"/>
    <w:rsid w:val="00B67326"/>
    <w:rsid w:val="00B836EE"/>
    <w:rsid w:val="00BA6FFF"/>
    <w:rsid w:val="00C07A29"/>
    <w:rsid w:val="00C24234"/>
    <w:rsid w:val="00C2454D"/>
    <w:rsid w:val="00C75B57"/>
    <w:rsid w:val="00CC39EB"/>
    <w:rsid w:val="00CC5EE1"/>
    <w:rsid w:val="00CE7AF3"/>
    <w:rsid w:val="00D57C3E"/>
    <w:rsid w:val="00D856CC"/>
    <w:rsid w:val="00DB174D"/>
    <w:rsid w:val="00E15A81"/>
    <w:rsid w:val="00E47726"/>
    <w:rsid w:val="00E82A93"/>
    <w:rsid w:val="00E9792C"/>
    <w:rsid w:val="00EA3678"/>
    <w:rsid w:val="00EB52E5"/>
    <w:rsid w:val="00EB63E4"/>
    <w:rsid w:val="00EF73EF"/>
    <w:rsid w:val="00F063D0"/>
    <w:rsid w:val="00F8487A"/>
    <w:rsid w:val="00FB30F9"/>
    <w:rsid w:val="00FC69BC"/>
    <w:rsid w:val="00FD784D"/>
    <w:rsid w:val="00FE338E"/>
    <w:rsid w:val="00FF106B"/>
    <w:rsid w:val="00FF6E5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E126B24"/>
  <w15:docId w15:val="{008F3F66-ACCB-4B11-A868-AF497C459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0BC8"/>
    <w:pPr>
      <w:ind w:left="720"/>
      <w:contextualSpacing/>
    </w:pPr>
  </w:style>
  <w:style w:type="paragraph" w:styleId="Header">
    <w:name w:val="header"/>
    <w:basedOn w:val="Normal"/>
    <w:link w:val="HeaderChar"/>
    <w:rsid w:val="00990BC8"/>
    <w:pPr>
      <w:widowControl w:val="0"/>
      <w:tabs>
        <w:tab w:val="center" w:pos="4320"/>
        <w:tab w:val="right" w:pos="8640"/>
      </w:tabs>
      <w:spacing w:after="0" w:line="240" w:lineRule="auto"/>
    </w:pPr>
    <w:rPr>
      <w:rFonts w:ascii="Courier" w:eastAsia="Times New Roman" w:hAnsi="Courier" w:cs="Times New Roman"/>
      <w:snapToGrid w:val="0"/>
      <w:sz w:val="24"/>
      <w:szCs w:val="24"/>
    </w:rPr>
  </w:style>
  <w:style w:type="character" w:customStyle="1" w:styleId="HeaderChar">
    <w:name w:val="Header Char"/>
    <w:basedOn w:val="DefaultParagraphFont"/>
    <w:link w:val="Header"/>
    <w:rsid w:val="00990BC8"/>
    <w:rPr>
      <w:rFonts w:ascii="Courier" w:eastAsia="Times New Roman" w:hAnsi="Courier" w:cs="Times New Roman"/>
      <w:snapToGrid w:val="0"/>
      <w:sz w:val="24"/>
      <w:szCs w:val="24"/>
    </w:rPr>
  </w:style>
  <w:style w:type="character" w:styleId="CommentReference">
    <w:name w:val="annotation reference"/>
    <w:basedOn w:val="DefaultParagraphFont"/>
    <w:uiPriority w:val="99"/>
    <w:semiHidden/>
    <w:unhideWhenUsed/>
    <w:rsid w:val="00522892"/>
    <w:rPr>
      <w:sz w:val="16"/>
      <w:szCs w:val="16"/>
    </w:rPr>
  </w:style>
  <w:style w:type="paragraph" w:styleId="CommentText">
    <w:name w:val="annotation text"/>
    <w:basedOn w:val="Normal"/>
    <w:link w:val="CommentTextChar"/>
    <w:uiPriority w:val="99"/>
    <w:unhideWhenUsed/>
    <w:rsid w:val="00522892"/>
    <w:pPr>
      <w:spacing w:line="240" w:lineRule="auto"/>
    </w:pPr>
    <w:rPr>
      <w:sz w:val="20"/>
      <w:szCs w:val="20"/>
    </w:rPr>
  </w:style>
  <w:style w:type="character" w:customStyle="1" w:styleId="CommentTextChar">
    <w:name w:val="Comment Text Char"/>
    <w:basedOn w:val="DefaultParagraphFont"/>
    <w:link w:val="CommentText"/>
    <w:uiPriority w:val="99"/>
    <w:rsid w:val="00522892"/>
    <w:rPr>
      <w:sz w:val="20"/>
      <w:szCs w:val="20"/>
    </w:rPr>
  </w:style>
  <w:style w:type="paragraph" w:styleId="CommentSubject">
    <w:name w:val="annotation subject"/>
    <w:basedOn w:val="CommentText"/>
    <w:next w:val="CommentText"/>
    <w:link w:val="CommentSubjectChar"/>
    <w:uiPriority w:val="99"/>
    <w:semiHidden/>
    <w:unhideWhenUsed/>
    <w:rsid w:val="00522892"/>
    <w:rPr>
      <w:b/>
      <w:bCs/>
    </w:rPr>
  </w:style>
  <w:style w:type="character" w:customStyle="1" w:styleId="CommentSubjectChar">
    <w:name w:val="Comment Subject Char"/>
    <w:basedOn w:val="CommentTextChar"/>
    <w:link w:val="CommentSubject"/>
    <w:uiPriority w:val="99"/>
    <w:semiHidden/>
    <w:rsid w:val="00522892"/>
    <w:rPr>
      <w:b/>
      <w:bCs/>
      <w:sz w:val="20"/>
      <w:szCs w:val="20"/>
    </w:rPr>
  </w:style>
  <w:style w:type="paragraph" w:styleId="Revision">
    <w:name w:val="Revision"/>
    <w:hidden/>
    <w:uiPriority w:val="99"/>
    <w:semiHidden/>
    <w:rsid w:val="00522892"/>
    <w:pPr>
      <w:spacing w:after="0" w:line="240" w:lineRule="auto"/>
    </w:pPr>
  </w:style>
  <w:style w:type="paragraph" w:styleId="BalloonText">
    <w:name w:val="Balloon Text"/>
    <w:basedOn w:val="Normal"/>
    <w:link w:val="BalloonTextChar"/>
    <w:uiPriority w:val="99"/>
    <w:semiHidden/>
    <w:unhideWhenUsed/>
    <w:rsid w:val="005228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2892"/>
    <w:rPr>
      <w:rFonts w:ascii="Tahoma" w:hAnsi="Tahoma" w:cs="Tahoma"/>
      <w:sz w:val="16"/>
      <w:szCs w:val="16"/>
    </w:rPr>
  </w:style>
  <w:style w:type="character" w:styleId="Hyperlink">
    <w:name w:val="Hyperlink"/>
    <w:rsid w:val="00EF73EF"/>
    <w:rPr>
      <w:rFonts w:cs="Times New Roman"/>
      <w:color w:val="0000FF"/>
      <w:u w:val="single"/>
    </w:rPr>
  </w:style>
  <w:style w:type="table" w:styleId="TableGrid">
    <w:name w:val="Table Grid"/>
    <w:basedOn w:val="TableNormal"/>
    <w:uiPriority w:val="39"/>
    <w:rsid w:val="00EF73EF"/>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20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es/current/oes_nat.htm"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1879</Words>
  <Characters>10716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12570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dc:creator>
  <cp:lastModifiedBy>SSA Response</cp:lastModifiedBy>
  <cp:revision>2</cp:revision>
  <dcterms:created xsi:type="dcterms:W3CDTF">2022-03-11T18:54:00Z</dcterms:created>
  <dcterms:modified xsi:type="dcterms:W3CDTF">2022-03-11T18:54:00Z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-1132729538</vt:i4>
  </property>
  <property fmtid="{D5CDD505-2E9C-101B-9397-08002B2CF9AE}" pid="3" name="_AuthorEmail">
    <vt:lpwstr>Tasha.Harley@ssa.gov</vt:lpwstr>
  </property>
  <property fmtid="{D5CDD505-2E9C-101B-9397-08002B2CF9AE}" pid="4" name="_AuthorEmailDisplayName">
    <vt:lpwstr>Harley, Tasha</vt:lpwstr>
  </property>
  <property fmtid="{D5CDD505-2E9C-101B-9397-08002B2CF9AE}" pid="5" name="_EmailSubject">
    <vt:lpwstr>[EXTERNAL]   0960-0699 Passback </vt:lpwstr>
  </property>
  <property fmtid="{D5CDD505-2E9C-101B-9397-08002B2CF9AE}" pid="6" name="_NewReviewCycle">
    <vt:lpwstr/>
  </property>
  <property fmtid="{D5CDD505-2E9C-101B-9397-08002B2CF9AE}" pid="7" name="_PreviousAdHocReviewCycleID">
    <vt:i4>435566355</vt:i4>
  </property>
  <property fmtid="{D5CDD505-2E9C-101B-9397-08002B2CF9AE}" pid="8" name="_ReviewingToolsShownOnce">
    <vt:lpwstr/>
  </property>
</Properties>
</file>