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75D1" w14:paraId="7FEDD490" w14:textId="77777777">
      <w:pPr>
        <w:spacing w:after="16"/>
        <w:ind w:left="-15"/>
      </w:pPr>
      <w:r>
        <w:rPr>
          <w:noProof/>
        </w:rPr>
        <mc:AlternateContent>
          <mc:Choice Requires="wpg">
            <w:drawing>
              <wp:inline distT="0" distB="0" distL="0" distR="0">
                <wp:extent cx="6724650" cy="869904"/>
                <wp:effectExtent l="0" t="0" r="0" b="0"/>
                <wp:docPr id="1069"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6724650" cy="869904"/>
                          <a:chOff x="0" y="0"/>
                          <a:chExt cx="6724650" cy="869904"/>
                        </a:xfrm>
                      </wpg:grpSpPr>
                      <wps:wsp xmlns:wps="http://schemas.microsoft.com/office/word/2010/wordprocessingShape">
                        <wps:cNvPr id="6" name="Rectangle 6"/>
                        <wps:cNvSpPr/>
                        <wps:spPr>
                          <a:xfrm>
                            <a:off x="9525" y="375579"/>
                            <a:ext cx="3749802" cy="181116"/>
                          </a:xfrm>
                          <a:prstGeom prst="rect">
                            <a:avLst/>
                          </a:prstGeom>
                          <a:ln>
                            <a:noFill/>
                          </a:ln>
                        </wps:spPr>
                        <wps:txbx>
                          <w:txbxContent>
                            <w:p w:rsidR="00A875D1" w14:paraId="32558F67" w14:textId="77777777">
                              <w:r>
                                <w:rPr>
                                  <w:rFonts w:ascii="Times New Roman" w:eastAsia="Times New Roman" w:hAnsi="Times New Roman" w:cs="Times New Roman"/>
                                  <w:b/>
                                  <w:sz w:val="24"/>
                                </w:rPr>
                                <w:t xml:space="preserve">Centers for Medicare &amp; Medicaid Services </w:t>
                              </w:r>
                            </w:p>
                          </w:txbxContent>
                        </wps:txbx>
                        <wps:bodyPr horzOverflow="overflow" vert="horz" lIns="0" tIns="0" rIns="0" bIns="0" rtlCol="0"/>
                      </wps:wsp>
                      <wps:wsp xmlns:wps="http://schemas.microsoft.com/office/word/2010/wordprocessingShape">
                        <wps:cNvPr id="1049" name="Rectangle 1049"/>
                        <wps:cNvSpPr/>
                        <wps:spPr>
                          <a:xfrm>
                            <a:off x="9525" y="549569"/>
                            <a:ext cx="373256" cy="169017"/>
                          </a:xfrm>
                          <a:prstGeom prst="rect">
                            <a:avLst/>
                          </a:prstGeom>
                          <a:ln>
                            <a:noFill/>
                          </a:ln>
                        </wps:spPr>
                        <wps:txbx>
                          <w:txbxContent>
                            <w:p w:rsidR="00A875D1" w14:paraId="08BF9878" w14:textId="77777777">
                              <w:r>
                                <w:rPr>
                                  <w:rFonts w:ascii="Times New Roman" w:eastAsia="Times New Roman" w:hAnsi="Times New Roman" w:cs="Times New Roman"/>
                                </w:rPr>
                                <w:t>7500</w:t>
                              </w:r>
                            </w:p>
                          </w:txbxContent>
                        </wps:txbx>
                        <wps:bodyPr horzOverflow="overflow" vert="horz" lIns="0" tIns="0" rIns="0" bIns="0" rtlCol="0"/>
                      </wps:wsp>
                      <wps:wsp xmlns:wps="http://schemas.microsoft.com/office/word/2010/wordprocessingShape">
                        <wps:cNvPr id="1050" name="Rectangle 1050"/>
                        <wps:cNvSpPr/>
                        <wps:spPr>
                          <a:xfrm>
                            <a:off x="291426" y="549569"/>
                            <a:ext cx="3117202" cy="169017"/>
                          </a:xfrm>
                          <a:prstGeom prst="rect">
                            <a:avLst/>
                          </a:prstGeom>
                          <a:ln>
                            <a:noFill/>
                          </a:ln>
                        </wps:spPr>
                        <wps:txbx>
                          <w:txbxContent>
                            <w:p w:rsidR="00A875D1" w14:paraId="3EE93749" w14:textId="77777777">
                              <w:r>
                                <w:rPr>
                                  <w:rFonts w:ascii="Times New Roman" w:eastAsia="Times New Roman" w:hAnsi="Times New Roman" w:cs="Times New Roman"/>
                                </w:rPr>
                                <w:t xml:space="preserve"> Security Boulevard, Mail Stop C1-25-05 </w:t>
                              </w:r>
                            </w:p>
                          </w:txbxContent>
                        </wps:txbx>
                        <wps:bodyPr horzOverflow="overflow" vert="horz" lIns="0" tIns="0" rIns="0" bIns="0" rtlCol="0"/>
                      </wps:wsp>
                      <wps:wsp xmlns:wps="http://schemas.microsoft.com/office/word/2010/wordprocessingShape">
                        <wps:cNvPr id="8" name="Rectangle 8"/>
                        <wps:cNvSpPr/>
                        <wps:spPr>
                          <a:xfrm>
                            <a:off x="9385" y="714694"/>
                            <a:ext cx="2504951" cy="169017"/>
                          </a:xfrm>
                          <a:prstGeom prst="rect">
                            <a:avLst/>
                          </a:prstGeom>
                          <a:ln>
                            <a:noFill/>
                          </a:ln>
                        </wps:spPr>
                        <wps:txbx>
                          <w:txbxContent>
                            <w:p w:rsidR="00A875D1" w14:paraId="171BC477" w14:textId="77777777">
                              <w:r>
                                <w:rPr>
                                  <w:rFonts w:ascii="Times New Roman" w:eastAsia="Times New Roman" w:hAnsi="Times New Roman" w:cs="Times New Roman"/>
                                </w:rPr>
                                <w:t>Baltimore, Maryland 21244-1850</w:t>
                              </w:r>
                            </w:p>
                          </w:txbxContent>
                        </wps:txbx>
                        <wps:bodyPr horzOverflow="overflow" vert="horz" lIns="0" tIns="0" rIns="0" bIns="0" rtlCol="0"/>
                      </wps:wsp>
                      <wps:wsp xmlns:wps="http://schemas.microsoft.com/office/word/2010/wordprocessingShape">
                        <wps:cNvPr id="9" name="Rectangle 9"/>
                        <wps:cNvSpPr/>
                        <wps:spPr>
                          <a:xfrm>
                            <a:off x="1891665" y="705863"/>
                            <a:ext cx="50673" cy="184382"/>
                          </a:xfrm>
                          <a:prstGeom prst="rect">
                            <a:avLst/>
                          </a:prstGeom>
                          <a:ln>
                            <a:noFill/>
                          </a:ln>
                        </wps:spPr>
                        <wps:txbx>
                          <w:txbxContent>
                            <w:p w:rsidR="00A875D1" w14:paraId="61AD725C"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63" name="Shape 63"/>
                        <wps:cNvSpPr/>
                        <wps:spPr>
                          <a:xfrm>
                            <a:off x="0" y="869904"/>
                            <a:ext cx="6724650" cy="0"/>
                          </a:xfrm>
                          <a:custGeom>
                            <a:avLst/>
                            <a:gdLst/>
                            <a:rect l="0" t="0" r="0" b="0"/>
                            <a:pathLst>
                              <a:path fill="norm" w="6724650" stroke="1">
                                <a:moveTo>
                                  <a:pt x="0" y="0"/>
                                </a:moveTo>
                                <a:lnTo>
                                  <a:pt x="6724650" y="0"/>
                                </a:lnTo>
                              </a:path>
                            </a:pathLst>
                          </a:custGeom>
                          <a:ln w="1270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5" name="Picture 65"/>
                          <pic:cNvPicPr/>
                        </pic:nvPicPr>
                        <pic:blipFill>
                          <a:blip xmlns:r="http://schemas.openxmlformats.org/officeDocument/2006/relationships" r:embed="rId4"/>
                          <a:stretch>
                            <a:fillRect/>
                          </a:stretch>
                        </pic:blipFill>
                        <pic:spPr>
                          <a:xfrm>
                            <a:off x="4453890" y="0"/>
                            <a:ext cx="2226310" cy="771525"/>
                          </a:xfrm>
                          <a:prstGeom prst="rect">
                            <a:avLst/>
                          </a:prstGeom>
                        </pic:spPr>
                      </pic:pic>
                    </wpg:wgp>
                  </a:graphicData>
                </a:graphic>
              </wp:inline>
            </w:drawing>
          </mc:Choice>
          <mc:Fallback>
            <w:pict>
              <v:group id="_x0000_i1025" style="width:529.5pt;height:68.5pt;mso-position-horizontal-relative:char;mso-position-vertical-relative:line" coordsize="67246,8699">
                <v:rect id="_x0000_s1026" style="width:37498;height:1811;left:95;position:absolute;top:3755" filled="f" stroked="f">
                  <v:textbox inset="0,0,0,0">
                    <w:txbxContent>
                      <w:p>
                        <w:pPr>
                          <w:spacing w:before="0" w:after="160" w:line="259" w:lineRule="auto"/>
                        </w:pPr>
                        <w:r>
                          <w:rPr>
                            <w:rFonts w:ascii="Times New Roman" w:eastAsia="Times New Roman" w:hAnsi="Times New Roman" w:cs="Times New Roman"/>
                            <w:b/>
                            <w:sz w:val="24"/>
                          </w:rPr>
                          <w:t xml:space="preserve">Centers for Medicare &amp; Medicaid Services </w:t>
                        </w:r>
                      </w:p>
                    </w:txbxContent>
                  </v:textbox>
                </v:rect>
                <v:rect id="_x0000_s1027" style="width:3732;height:1690;left:95;position:absolute;top:5495" filled="f" stroked="f">
                  <v:textbox inset="0,0,0,0">
                    <w:txbxContent>
                      <w:p>
                        <w:pPr>
                          <w:spacing w:before="0" w:after="160" w:line="259" w:lineRule="auto"/>
                        </w:pPr>
                        <w:r>
                          <w:rPr>
                            <w:rFonts w:ascii="Times New Roman" w:eastAsia="Times New Roman" w:hAnsi="Times New Roman" w:cs="Times New Roman"/>
                          </w:rPr>
                          <w:t>7500</w:t>
                        </w:r>
                      </w:p>
                    </w:txbxContent>
                  </v:textbox>
                </v:rect>
                <v:rect id="_x0000_s1028" style="width:31172;height:1690;left:2914;position:absolute;top:5495" filled="f" stroked="f">
                  <v:textbox inset="0,0,0,0">
                    <w:txbxContent>
                      <w:p>
                        <w:pPr>
                          <w:spacing w:before="0" w:after="160" w:line="259" w:lineRule="auto"/>
                        </w:pPr>
                        <w:r>
                          <w:rPr>
                            <w:rFonts w:ascii="Times New Roman" w:eastAsia="Times New Roman" w:hAnsi="Times New Roman" w:cs="Times New Roman"/>
                          </w:rPr>
                          <w:t xml:space="preserve"> Security Boulevard, Mail Stop C1-25-05 </w:t>
                        </w:r>
                      </w:p>
                    </w:txbxContent>
                  </v:textbox>
                </v:rect>
                <v:rect id="_x0000_s1029" style="width:25049;height:1690;left:93;position:absolute;top:7146" filled="f" stroked="f">
                  <v:textbox inset="0,0,0,0">
                    <w:txbxContent>
                      <w:p>
                        <w:pPr>
                          <w:spacing w:before="0" w:after="160" w:line="259" w:lineRule="auto"/>
                        </w:pPr>
                        <w:r>
                          <w:rPr>
                            <w:rFonts w:ascii="Times New Roman" w:eastAsia="Times New Roman" w:hAnsi="Times New Roman" w:cs="Times New Roman"/>
                          </w:rPr>
                          <w:t>Baltimore, Maryland 21244-1850</w:t>
                        </w:r>
                      </w:p>
                    </w:txbxContent>
                  </v:textbox>
                </v:rect>
                <v:rect id="_x0000_s1030" style="width:506;height:1843;left:18916;position:absolute;top:7058" filled="f" stroked="f">
                  <v:textbox inset="0,0,0,0">
                    <w:txbxContent>
                      <w:p>
                        <w:pPr>
                          <w:spacing w:before="0" w:after="160" w:line="259" w:lineRule="auto"/>
                        </w:pPr>
                        <w:r>
                          <w:rPr>
                            <w:rFonts w:ascii="Times New Roman" w:eastAsia="Times New Roman" w:hAnsi="Times New Roman" w:cs="Times New Roman"/>
                            <w:sz w:val="24"/>
                          </w:rPr>
                          <w:t xml:space="preserve"> </w:t>
                        </w:r>
                      </w:p>
                    </w:txbxContent>
                  </v:textbox>
                </v:rect>
                <v:shape id="_x0000_s1031" style="width:67246;height:0;position:absolute;top:8699" coordsize="6724650,0" path="m,l6724650,e" filled="f" fillcolor="black" stroked="t" strokecolor="black">
                  <v:fill opacity="0"/>
                  <v:stroke joinstyle="round" endcap="flat"/>
                </v:shape>
                <v:shape id="_x0000_s1032" style="width:22263;height:7715;left:44538;position:absolute" coordsize="21600,21600" o:spt="100" adj="-11796480,,5400" filled="f">
                  <v:stroke joinstyle="miter"/>
                  <v:imagedata r:id="rId4" o:title=""/>
                </v:shape>
                <w10:wrap type="none"/>
              </v:group>
            </w:pict>
          </mc:Fallback>
        </mc:AlternateContent>
      </w:r>
    </w:p>
    <w:p w:rsidR="00A875D1" w14:paraId="6200A301" w14:textId="77777777">
      <w:pPr>
        <w:spacing w:after="21"/>
      </w:pPr>
      <w:r>
        <w:rPr>
          <w:rFonts w:ascii="Times New Roman" w:eastAsia="Times New Roman" w:hAnsi="Times New Roman" w:cs="Times New Roman"/>
        </w:rPr>
        <w:t xml:space="preserve"> </w:t>
      </w:r>
    </w:p>
    <w:p w:rsidR="00A875D1" w14:paraId="4D7A3F98" w14:textId="77777777">
      <w:pPr>
        <w:spacing w:after="1" w:line="263" w:lineRule="auto"/>
        <w:ind w:left="-5" w:hanging="10"/>
      </w:pPr>
      <w:r>
        <w:rPr>
          <w:rFonts w:ascii="Times New Roman" w:eastAsia="Times New Roman" w:hAnsi="Times New Roman" w:cs="Times New Roman"/>
          <w:sz w:val="24"/>
        </w:rPr>
        <w:t xml:space="preserve">[DATE] </w:t>
      </w:r>
    </w:p>
    <w:p w:rsidR="00A875D1" w14:paraId="65E68913" w14:textId="77777777">
      <w:pPr>
        <w:spacing w:after="1" w:line="263" w:lineRule="auto"/>
        <w:ind w:left="-5" w:hanging="10"/>
      </w:pPr>
      <w:r>
        <w:rPr>
          <w:rFonts w:ascii="Times New Roman" w:eastAsia="Times New Roman" w:hAnsi="Times New Roman" w:cs="Times New Roman"/>
          <w:sz w:val="24"/>
        </w:rPr>
        <w:t xml:space="preserve">[FIRST NAME] [LAST NAME] </w:t>
      </w:r>
    </w:p>
    <w:p w:rsidR="00A875D1" w14:paraId="58259C74" w14:textId="77777777">
      <w:pPr>
        <w:spacing w:after="1" w:line="263" w:lineRule="auto"/>
        <w:ind w:left="-5" w:hanging="10"/>
      </w:pPr>
      <w:r>
        <w:rPr>
          <w:rFonts w:ascii="Times New Roman" w:eastAsia="Times New Roman" w:hAnsi="Times New Roman" w:cs="Times New Roman"/>
          <w:sz w:val="24"/>
        </w:rPr>
        <w:t xml:space="preserve">[ADDRESS] </w:t>
      </w:r>
    </w:p>
    <w:p w:rsidR="00A875D1" w14:paraId="35F00654" w14:textId="77777777">
      <w:pPr>
        <w:spacing w:after="356" w:line="263" w:lineRule="auto"/>
        <w:ind w:left="-5" w:hanging="10"/>
      </w:pPr>
      <w:r>
        <w:rPr>
          <w:rFonts w:ascii="Times New Roman" w:eastAsia="Times New Roman" w:hAnsi="Times New Roman" w:cs="Times New Roman"/>
          <w:sz w:val="24"/>
        </w:rPr>
        <w:t xml:space="preserve">[CITY, STATE AND ZIP] </w:t>
      </w:r>
    </w:p>
    <w:p w:rsidR="00A875D1" w14:paraId="542F857A" w14:textId="77777777">
      <w:pPr>
        <w:spacing w:after="336"/>
        <w:ind w:left="34"/>
        <w:jc w:val="center"/>
      </w:pPr>
      <w:r>
        <w:rPr>
          <w:rFonts w:ascii="Times New Roman" w:eastAsia="Times New Roman" w:hAnsi="Times New Roman" w:cs="Times New Roman"/>
          <w:b/>
          <w:sz w:val="24"/>
        </w:rPr>
        <w:t xml:space="preserve">PLEASE TELL US ABOUT YOUR DIALYSIS CARE </w:t>
      </w:r>
    </w:p>
    <w:p w:rsidR="00A875D1" w14:paraId="3E2085AB" w14:textId="77777777">
      <w:pPr>
        <w:spacing w:after="212" w:line="263" w:lineRule="auto"/>
        <w:ind w:left="-5" w:hanging="10"/>
      </w:pPr>
      <w:r>
        <w:rPr>
          <w:rFonts w:ascii="Times New Roman" w:eastAsia="Times New Roman" w:hAnsi="Times New Roman" w:cs="Times New Roman"/>
          <w:sz w:val="24"/>
        </w:rPr>
        <w:t xml:space="preserve">Dear [FIRST NAME] [LAST NAME]: </w:t>
      </w:r>
    </w:p>
    <w:p w:rsidR="00A875D1" w14:paraId="00B4BDA1" w14:textId="77777777">
      <w:pPr>
        <w:spacing w:after="157" w:line="258" w:lineRule="auto"/>
      </w:pPr>
      <w:r>
        <w:rPr>
          <w:rFonts w:ascii="Times New Roman" w:eastAsia="Times New Roman" w:hAnsi="Times New Roman" w:cs="Times New Roman"/>
          <w:sz w:val="24"/>
        </w:rPr>
        <w:t xml:space="preserve">This is an important survey from Medicare for people who get dialysis. We hope you will take the time to share your experiences about [FACILITY NAME]. </w:t>
      </w:r>
      <w:r>
        <w:rPr>
          <w:rFonts w:ascii="Times New Roman" w:eastAsia="Times New Roman" w:hAnsi="Times New Roman" w:cs="Times New Roman"/>
          <w:b/>
          <w:sz w:val="24"/>
        </w:rPr>
        <w:t xml:space="preserve">Your feedback helps Medicare improve the overall quality of dialysis care that you and others like you receive, </w:t>
      </w:r>
      <w:r>
        <w:rPr>
          <w:rFonts w:ascii="Times New Roman" w:eastAsia="Times New Roman" w:hAnsi="Times New Roman" w:cs="Times New Roman"/>
          <w:b/>
          <w:sz w:val="24"/>
        </w:rPr>
        <w:t>and also</w:t>
      </w:r>
      <w:r>
        <w:rPr>
          <w:rFonts w:ascii="Times New Roman" w:eastAsia="Times New Roman" w:hAnsi="Times New Roman" w:cs="Times New Roman"/>
          <w:b/>
          <w:sz w:val="24"/>
        </w:rPr>
        <w:t xml:space="preserve"> helps others choose a dialysis center that is right for them.</w:t>
      </w:r>
      <w:r>
        <w:rPr>
          <w:rFonts w:ascii="Times New Roman" w:eastAsia="Times New Roman" w:hAnsi="Times New Roman" w:cs="Times New Roman"/>
          <w:sz w:val="24"/>
        </w:rPr>
        <w:t xml:space="preserve">  </w:t>
      </w:r>
    </w:p>
    <w:p w:rsidR="00A875D1" w14:paraId="30DB680F" w14:textId="77777777">
      <w:pPr>
        <w:spacing w:after="153" w:line="263" w:lineRule="auto"/>
        <w:ind w:left="-5" w:hanging="10"/>
      </w:pPr>
      <w:r>
        <w:rPr>
          <w:rFonts w:ascii="Times New Roman" w:eastAsia="Times New Roman" w:hAnsi="Times New Roman" w:cs="Times New Roman"/>
          <w:sz w:val="24"/>
        </w:rPr>
        <w:t xml:space="preserve">You can learn more about the survey and see ratings of dialysis centers and staff online at </w:t>
      </w:r>
      <w:hyperlink r:id="rId5">
        <w:r>
          <w:rPr>
            <w:rFonts w:ascii="Times New Roman" w:eastAsia="Times New Roman" w:hAnsi="Times New Roman" w:cs="Times New Roman"/>
            <w:color w:val="1F419A"/>
            <w:sz w:val="24"/>
            <w:u w:val="single" w:color="1F419A"/>
          </w:rPr>
          <w:t>www.medicare.gov/care-compare</w:t>
        </w:r>
      </w:hyperlink>
      <w:r>
        <w:rPr>
          <w:rFonts w:ascii="Times New Roman" w:eastAsia="Times New Roman" w:hAnsi="Times New Roman" w:cs="Times New Roman"/>
          <w:sz w:val="24"/>
        </w:rPr>
        <w:t xml:space="preserve"> under the provider type “Dialysis facilities.” For common questions and answers about the survey, you can also visit </w:t>
      </w:r>
      <w:hyperlink r:id="rId6">
        <w:r>
          <w:rPr>
            <w:rFonts w:ascii="Times New Roman" w:eastAsia="Times New Roman" w:hAnsi="Times New Roman" w:cs="Times New Roman"/>
            <w:color w:val="1F419A"/>
            <w:sz w:val="24"/>
            <w:u w:val="single" w:color="1F419A"/>
          </w:rPr>
          <w:t>https://ichcahps.org</w:t>
        </w:r>
      </w:hyperlink>
      <w:r>
        <w:rPr>
          <w:rFonts w:ascii="Times New Roman" w:eastAsia="Times New Roman" w:hAnsi="Times New Roman" w:cs="Times New Roman"/>
          <w:color w:val="1F419A"/>
          <w:sz w:val="24"/>
        </w:rPr>
        <w:t xml:space="preserve"> </w:t>
      </w:r>
      <w:r>
        <w:rPr>
          <w:noProof/>
        </w:rPr>
        <mc:AlternateContent>
          <mc:Choice Requires="wpg">
            <w:drawing>
              <wp:inline distT="0" distB="0" distL="0" distR="0">
                <wp:extent cx="86254" cy="86590"/>
                <wp:effectExtent l="0" t="0" r="0" b="0"/>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86254" cy="86590"/>
                          <a:chOff x="0" y="0"/>
                          <a:chExt cx="86254" cy="86590"/>
                        </a:xfrm>
                      </wpg:grpSpPr>
                      <wps:wsp xmlns:wps="http://schemas.microsoft.com/office/word/2010/wordprocessingShape">
                        <wps:cNvPr id="59" name="Shape 59"/>
                        <wps:cNvSpPr/>
                        <wps:spPr>
                          <a:xfrm>
                            <a:off x="24126" y="0"/>
                            <a:ext cx="62128" cy="63338"/>
                          </a:xfrm>
                          <a:custGeom>
                            <a:avLst/>
                            <a:gdLst/>
                            <a:rect l="0" t="0" r="0" b="0"/>
                            <a:pathLst>
                              <a:path fill="norm" h="63338" w="62128" stroke="1">
                                <a:moveTo>
                                  <a:pt x="18114" y="52"/>
                                </a:moveTo>
                                <a:lnTo>
                                  <a:pt x="56443" y="52"/>
                                </a:lnTo>
                                <a:cubicBezTo>
                                  <a:pt x="59536" y="0"/>
                                  <a:pt x="62077" y="2500"/>
                                  <a:pt x="62128" y="5627"/>
                                </a:cubicBezTo>
                                <a:cubicBezTo>
                                  <a:pt x="62128" y="5688"/>
                                  <a:pt x="62128" y="5740"/>
                                  <a:pt x="62128" y="5801"/>
                                </a:cubicBezTo>
                                <a:lnTo>
                                  <a:pt x="62128" y="44560"/>
                                </a:lnTo>
                                <a:cubicBezTo>
                                  <a:pt x="62111" y="47739"/>
                                  <a:pt x="59553" y="50299"/>
                                  <a:pt x="56418" y="50282"/>
                                </a:cubicBezTo>
                                <a:cubicBezTo>
                                  <a:pt x="54945" y="50273"/>
                                  <a:pt x="53532" y="49690"/>
                                  <a:pt x="52481" y="48653"/>
                                </a:cubicBezTo>
                                <a:lnTo>
                                  <a:pt x="41370" y="37417"/>
                                </a:lnTo>
                                <a:lnTo>
                                  <a:pt x="17597" y="61544"/>
                                </a:lnTo>
                                <a:cubicBezTo>
                                  <a:pt x="15857" y="63321"/>
                                  <a:pt x="13023" y="63338"/>
                                  <a:pt x="11266" y="61587"/>
                                </a:cubicBezTo>
                                <a:cubicBezTo>
                                  <a:pt x="11249" y="61570"/>
                                  <a:pt x="11240" y="61561"/>
                                  <a:pt x="11223" y="61544"/>
                                </a:cubicBezTo>
                                <a:lnTo>
                                  <a:pt x="1834" y="52312"/>
                                </a:lnTo>
                                <a:cubicBezTo>
                                  <a:pt x="78" y="50622"/>
                                  <a:pt x="0" y="47808"/>
                                  <a:pt x="1671" y="46032"/>
                                </a:cubicBezTo>
                                <a:cubicBezTo>
                                  <a:pt x="1722" y="45979"/>
                                  <a:pt x="1783" y="45919"/>
                                  <a:pt x="1834" y="45866"/>
                                </a:cubicBezTo>
                                <a:lnTo>
                                  <a:pt x="25263" y="21130"/>
                                </a:lnTo>
                                <a:lnTo>
                                  <a:pt x="14065" y="9807"/>
                                </a:lnTo>
                                <a:cubicBezTo>
                                  <a:pt x="11878" y="7534"/>
                                  <a:pt x="11930" y="3893"/>
                                  <a:pt x="14177" y="1681"/>
                                </a:cubicBezTo>
                                <a:cubicBezTo>
                                  <a:pt x="15237" y="645"/>
                                  <a:pt x="16641" y="61"/>
                                  <a:pt x="18114" y="52"/>
                                </a:cubicBezTo>
                                <a:close/>
                              </a:path>
                            </a:pathLst>
                          </a:custGeom>
                          <a:ln w="0">
                            <a:miter lim="127000"/>
                          </a:ln>
                        </wps:spPr>
                        <wps:style>
                          <a:lnRef idx="0">
                            <a:srgbClr val="000000">
                              <a:alpha val="0"/>
                            </a:srgbClr>
                          </a:lnRef>
                          <a:fillRef idx="1">
                            <a:srgbClr val="005295"/>
                          </a:fillRef>
                          <a:effectRef idx="0">
                            <a:scrgbClr r="0" g="0" b="0"/>
                          </a:effectRef>
                          <a:fontRef idx="none"/>
                        </wps:style>
                        <wps:bodyPr/>
                      </wps:wsp>
                      <wps:wsp xmlns:wps="http://schemas.microsoft.com/office/word/2010/wordprocessingShape">
                        <wps:cNvPr id="60" name="Shape 60"/>
                        <wps:cNvSpPr/>
                        <wps:spPr>
                          <a:xfrm>
                            <a:off x="0" y="26129"/>
                            <a:ext cx="60440" cy="60461"/>
                          </a:xfrm>
                          <a:custGeom>
                            <a:avLst/>
                            <a:gdLst/>
                            <a:rect l="0" t="0" r="0" b="0"/>
                            <a:pathLst>
                              <a:path fill="norm" h="60461" w="60440" stroke="1">
                                <a:moveTo>
                                  <a:pt x="9251" y="52"/>
                                </a:moveTo>
                                <a:lnTo>
                                  <a:pt x="30354" y="52"/>
                                </a:lnTo>
                                <a:lnTo>
                                  <a:pt x="30354" y="9198"/>
                                </a:lnTo>
                                <a:lnTo>
                                  <a:pt x="9767" y="9198"/>
                                </a:lnTo>
                                <a:lnTo>
                                  <a:pt x="9767" y="51615"/>
                                </a:lnTo>
                                <a:lnTo>
                                  <a:pt x="51801" y="51615"/>
                                </a:lnTo>
                                <a:lnTo>
                                  <a:pt x="51284" y="31059"/>
                                </a:lnTo>
                                <a:lnTo>
                                  <a:pt x="60414" y="31059"/>
                                </a:lnTo>
                                <a:lnTo>
                                  <a:pt x="60414" y="51789"/>
                                </a:lnTo>
                                <a:cubicBezTo>
                                  <a:pt x="60440" y="54249"/>
                                  <a:pt x="59501" y="56498"/>
                                  <a:pt x="57949" y="58162"/>
                                </a:cubicBezTo>
                                <a:lnTo>
                                  <a:pt x="53006" y="60461"/>
                                </a:lnTo>
                                <a:lnTo>
                                  <a:pt x="7567" y="60461"/>
                                </a:lnTo>
                                <a:lnTo>
                                  <a:pt x="2459" y="58026"/>
                                </a:lnTo>
                                <a:cubicBezTo>
                                  <a:pt x="902" y="56294"/>
                                  <a:pt x="0" y="53962"/>
                                  <a:pt x="121" y="51440"/>
                                </a:cubicBezTo>
                                <a:lnTo>
                                  <a:pt x="121" y="8762"/>
                                </a:lnTo>
                                <a:cubicBezTo>
                                  <a:pt x="353" y="3850"/>
                                  <a:pt x="4384" y="0"/>
                                  <a:pt x="9251" y="52"/>
                                </a:cubicBezTo>
                                <a:close/>
                              </a:path>
                            </a:pathLst>
                          </a:custGeom>
                          <a:ln w="0">
                            <a:miter lim="127000"/>
                          </a:ln>
                        </wps:spPr>
                        <wps:style>
                          <a:lnRef idx="0">
                            <a:srgbClr val="000000">
                              <a:alpha val="0"/>
                            </a:srgbClr>
                          </a:lnRef>
                          <a:fillRef idx="1">
                            <a:srgbClr val="005295"/>
                          </a:fillRef>
                          <a:effectRef idx="0">
                            <a:scrgbClr r="0" g="0" b="0"/>
                          </a:effectRef>
                          <a:fontRef idx="none"/>
                        </wps:style>
                        <wps:bodyPr/>
                      </wps:wsp>
                    </wpg:wgp>
                  </a:graphicData>
                </a:graphic>
              </wp:inline>
            </w:drawing>
          </mc:Choice>
          <mc:Fallback>
            <w:pict>
              <v:group id="_x0000_i1033" style="width:6.79pt;height:6.82pt;mso-position-horizontal-relative:char;mso-position-vertical-relative:line" coordsize="862,865">
                <v:shape id="_x0000_s1034" style="width:621;height:633;left:241;position:absolute" coordsize="62128,63338" path="m18114,52l56443,52c59536,,62077,2500,62128,5627c62128,5688,62128,5740,62128,5801l62128,44560c62111,47739,59553,50299,56418,50282c54945,50273,53532,49690,52481,48653l41370,37417l17597,61544c15857,63321,13023,63338,11266,61587c11249,61570,11240,61561,11223,61544l1834,52312c78,50622,,47808,1671,46032c1722,45979,1783,45919,1834,45866l25263,21130l14065,9807c11878,7534,11930,3893,14177,1681c15237,645,16641,61,18114,52x" filled="t" fillcolor="#005295" stroked="f" strokecolor="black">
                  <v:stroke joinstyle="miter" endcap="flat" opacity="0"/>
                </v:shape>
                <v:shape id="_x0000_s1035" style="width:604;height:604;position:absolute;top:261" coordsize="60440,60461" path="m9251,52l30354,52l30354,9198l9767,9198l9767,51615l51801,51615l51284,31059l60414,31059l60414,51789c60440,54249,59501,56498,57949,58162l53006,60461l7567,60461l2459,58026c902,56294,,53962,121,51440l121,8762c353,3850,4384,,9251,52x" filled="t" fillcolor="#005295" stroked="f" strokecolor="black">
                  <v:stroke joinstyle="miter" endcap="flat" opacity="0"/>
                </v:shape>
                <w10:wrap type="none"/>
              </v:group>
            </w:pict>
          </mc:Fallback>
        </mc:AlternateContent>
      </w:r>
      <w:r>
        <w:rPr>
          <w:rFonts w:ascii="Times New Roman" w:eastAsia="Times New Roman" w:hAnsi="Times New Roman" w:cs="Times New Roman"/>
          <w:sz w:val="24"/>
        </w:rPr>
        <w:t xml:space="preserve"> and click on the “DIALYSIS PATIENTS</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Click Here” button. </w:t>
      </w:r>
    </w:p>
    <w:p w:rsidR="00A875D1" w14:paraId="6C33E57C" w14:textId="77777777">
      <w:pPr>
        <w:spacing w:after="156" w:line="263" w:lineRule="auto"/>
        <w:ind w:left="-5" w:hanging="10"/>
      </w:pPr>
      <w:r>
        <w:rPr>
          <w:rFonts w:ascii="Times New Roman" w:eastAsia="Times New Roman" w:hAnsi="Times New Roman" w:cs="Times New Roman"/>
          <w:b/>
          <w:sz w:val="24"/>
        </w:rPr>
        <w:t xml:space="preserve">Your voice matters. </w:t>
      </w:r>
      <w:r>
        <w:rPr>
          <w:rFonts w:ascii="Times New Roman" w:eastAsia="Times New Roman" w:hAnsi="Times New Roman" w:cs="Times New Roman"/>
          <w:sz w:val="24"/>
        </w:rPr>
        <w:t xml:space="preserve">You </w:t>
      </w:r>
      <w:r>
        <w:rPr>
          <w:rFonts w:ascii="Times New Roman" w:eastAsia="Times New Roman" w:hAnsi="Times New Roman" w:cs="Times New Roman"/>
          <w:i/>
          <w:sz w:val="24"/>
        </w:rPr>
        <w:t>may</w:t>
      </w:r>
      <w:r>
        <w:rPr>
          <w:rFonts w:ascii="Times New Roman" w:eastAsia="Times New Roman" w:hAnsi="Times New Roman" w:cs="Times New Roman"/>
          <w:sz w:val="24"/>
        </w:rPr>
        <w:t xml:space="preserve"> be asked to complete the survey up to two times a year so that Medicare can understand how dialysis patients’ experiences change over time. Participation is voluntary, and your information is kept private by law. No one can connect your name to your answers. </w:t>
      </w:r>
    </w:p>
    <w:p w:rsidR="00A875D1" w14:paraId="1DF7A9D1" w14:textId="77777777">
      <w:pPr>
        <w:spacing w:after="152" w:line="263" w:lineRule="auto"/>
        <w:ind w:left="-5" w:hanging="10"/>
      </w:pPr>
      <w:r>
        <w:rPr>
          <w:rFonts w:ascii="Times New Roman" w:eastAsia="Times New Roman" w:hAnsi="Times New Roman" w:cs="Times New Roman"/>
          <w:sz w:val="24"/>
        </w:rPr>
        <w:t>Please do not ask anyone from [FACILITY NAME]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for help with this survey. We are interested in your own opinions about your dialysis care. Please return the survey in the enclosed pre-paid envelope. </w:t>
      </w:r>
    </w:p>
    <w:p w:rsidR="00A875D1" w14:paraId="413A780A" w14:textId="77777777">
      <w:pPr>
        <w:spacing w:after="1" w:line="263" w:lineRule="auto"/>
        <w:ind w:left="-5" w:hanging="10"/>
      </w:pPr>
      <w:r>
        <w:rPr>
          <w:rFonts w:ascii="Times New Roman" w:eastAsia="Times New Roman" w:hAnsi="Times New Roman" w:cs="Times New Roman"/>
          <w:sz w:val="24"/>
        </w:rPr>
        <w:t>For additional</w:t>
      </w:r>
      <w:r>
        <w:t xml:space="preserve"> </w:t>
      </w:r>
      <w:r>
        <w:rPr>
          <w:rFonts w:ascii="Times New Roman" w:eastAsia="Times New Roman" w:hAnsi="Times New Roman" w:cs="Times New Roman"/>
          <w:sz w:val="24"/>
        </w:rPr>
        <w:t xml:space="preserve">questions about the survey, please call [VENDOR NAME], toll-free at [VENDOR 800 </w:t>
      </w:r>
    </w:p>
    <w:p w:rsidR="00A875D1" w14:paraId="7B1BEB8D" w14:textId="77777777">
      <w:pPr>
        <w:spacing w:after="358" w:line="361" w:lineRule="auto"/>
      </w:pPr>
      <w:r>
        <w:rPr>
          <w:rFonts w:ascii="Times New Roman" w:eastAsia="Times New Roman" w:hAnsi="Times New Roman" w:cs="Times New Roman"/>
          <w:sz w:val="24"/>
        </w:rPr>
        <w:t xml:space="preserve">NUMBER], [DAYS], between [HOURS AND TIME ZONE]. </w:t>
      </w:r>
      <w:r>
        <w:rPr>
          <w:rFonts w:ascii="Times New Roman" w:eastAsia="Times New Roman" w:hAnsi="Times New Roman" w:cs="Times New Roman"/>
          <w:i/>
          <w:sz w:val="24"/>
        </w:rPr>
        <w:t xml:space="preserve">(Si </w:t>
      </w:r>
      <w:r>
        <w:rPr>
          <w:rFonts w:ascii="Times New Roman" w:eastAsia="Times New Roman" w:hAnsi="Times New Roman" w:cs="Times New Roman"/>
          <w:i/>
          <w:sz w:val="24"/>
        </w:rPr>
        <w:t>usted</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tiene</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preguntas</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acerca</w:t>
      </w:r>
      <w:r>
        <w:rPr>
          <w:rFonts w:ascii="Times New Roman" w:eastAsia="Times New Roman" w:hAnsi="Times New Roman" w:cs="Times New Roman"/>
          <w:i/>
          <w:sz w:val="24"/>
        </w:rPr>
        <w:t xml:space="preserve"> de </w:t>
      </w:r>
      <w:r>
        <w:rPr>
          <w:rFonts w:ascii="Times New Roman" w:eastAsia="Times New Roman" w:hAnsi="Times New Roman" w:cs="Times New Roman"/>
          <w:i/>
          <w:sz w:val="24"/>
        </w:rPr>
        <w:t>esta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encuesta</w:t>
      </w:r>
      <w:r>
        <w:rPr>
          <w:rFonts w:ascii="Times New Roman" w:eastAsia="Times New Roman" w:hAnsi="Times New Roman" w:cs="Times New Roman"/>
          <w:i/>
          <w:sz w:val="24"/>
        </w:rPr>
        <w:t xml:space="preserve"> o </w:t>
      </w:r>
      <w:r>
        <w:rPr>
          <w:rFonts w:ascii="Times New Roman" w:eastAsia="Times New Roman" w:hAnsi="Times New Roman" w:cs="Times New Roman"/>
          <w:i/>
          <w:sz w:val="24"/>
        </w:rPr>
        <w:t>desea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recibirla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en</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español</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por</w:t>
      </w:r>
      <w:r>
        <w:rPr>
          <w:rFonts w:ascii="Times New Roman" w:eastAsia="Times New Roman" w:hAnsi="Times New Roman" w:cs="Times New Roman"/>
          <w:i/>
          <w:sz w:val="24"/>
        </w:rPr>
        <w:t xml:space="preserve"> favor </w:t>
      </w:r>
      <w:r>
        <w:rPr>
          <w:rFonts w:ascii="Times New Roman" w:eastAsia="Times New Roman" w:hAnsi="Times New Roman" w:cs="Times New Roman"/>
          <w:i/>
          <w:sz w:val="24"/>
        </w:rPr>
        <w:t>llame</w:t>
      </w:r>
      <w:r>
        <w:rPr>
          <w:rFonts w:ascii="Times New Roman" w:eastAsia="Times New Roman" w:hAnsi="Times New Roman" w:cs="Times New Roman"/>
          <w:i/>
          <w:sz w:val="24"/>
        </w:rPr>
        <w:t xml:space="preserve"> al </w:t>
      </w:r>
      <w:r>
        <w:rPr>
          <w:rFonts w:ascii="Times New Roman" w:eastAsia="Times New Roman" w:hAnsi="Times New Roman" w:cs="Times New Roman"/>
          <w:i/>
          <w:sz w:val="24"/>
        </w:rPr>
        <w:t>administrador</w:t>
      </w:r>
      <w:r>
        <w:rPr>
          <w:rFonts w:ascii="Times New Roman" w:eastAsia="Times New Roman" w:hAnsi="Times New Roman" w:cs="Times New Roman"/>
          <w:i/>
          <w:sz w:val="24"/>
        </w:rPr>
        <w:t xml:space="preserve"> de </w:t>
      </w:r>
      <w:r>
        <w:rPr>
          <w:rFonts w:ascii="Times New Roman" w:eastAsia="Times New Roman" w:hAnsi="Times New Roman" w:cs="Times New Roman"/>
          <w:i/>
          <w:sz w:val="24"/>
        </w:rPr>
        <w:t>encuestas</w:t>
      </w:r>
      <w:r>
        <w:rPr>
          <w:rFonts w:ascii="Times New Roman" w:eastAsia="Times New Roman" w:hAnsi="Times New Roman" w:cs="Times New Roman"/>
          <w:i/>
          <w:sz w:val="24"/>
        </w:rPr>
        <w:t xml:space="preserve"> al [VENDOR 800 NUMBER]</w:t>
      </w:r>
      <w:r>
        <w:rPr>
          <w:rFonts w:ascii="Times New Roman" w:eastAsia="Times New Roman" w:hAnsi="Times New Roman" w:cs="Times New Roman"/>
          <w:sz w:val="24"/>
        </w:rPr>
        <w:t>.</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Thank you for helping to improve dialysis care. </w:t>
      </w:r>
    </w:p>
    <w:p w:rsidR="00A875D1" w14:paraId="79286AD8" w14:textId="77777777">
      <w:pPr>
        <w:spacing w:after="39"/>
        <w:ind w:left="10" w:right="1152" w:hanging="10"/>
        <w:jc w:val="center"/>
      </w:pPr>
      <w:r>
        <w:rPr>
          <w:rFonts w:ascii="Times New Roman" w:eastAsia="Times New Roman" w:hAnsi="Times New Roman" w:cs="Times New Roman"/>
          <w:sz w:val="24"/>
        </w:rPr>
        <w:t xml:space="preserve">Sincerely, </w:t>
      </w:r>
    </w:p>
    <w:p w:rsidR="00A875D1" w14:paraId="1E97CC98" w14:textId="77777777">
      <w:pPr>
        <w:spacing w:after="96"/>
        <w:ind w:left="904"/>
        <w:jc w:val="center"/>
      </w:pPr>
      <w:r>
        <w:rPr>
          <w:noProof/>
        </w:rPr>
        <w:drawing>
          <wp:inline distT="0" distB="0" distL="0" distR="0">
            <wp:extent cx="1877892" cy="32893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Id7"/>
                    <a:stretch>
                      <a:fillRect/>
                    </a:stretch>
                  </pic:blipFill>
                  <pic:spPr>
                    <a:xfrm>
                      <a:off x="0" y="0"/>
                      <a:ext cx="1877892" cy="328930"/>
                    </a:xfrm>
                    <a:prstGeom prst="rect">
                      <a:avLst/>
                    </a:prstGeom>
                  </pic:spPr>
                </pic:pic>
              </a:graphicData>
            </a:graphic>
          </wp:inline>
        </w:drawing>
      </w:r>
      <w:r>
        <w:rPr>
          <w:rFonts w:ascii="Times New Roman" w:eastAsia="Times New Roman" w:hAnsi="Times New Roman" w:cs="Times New Roman"/>
          <w:sz w:val="24"/>
        </w:rPr>
        <w:t xml:space="preserve"> </w:t>
      </w:r>
    </w:p>
    <w:p w:rsidR="00A875D1" w14:paraId="40909AE4" w14:textId="77777777">
      <w:pPr>
        <w:spacing w:after="0"/>
        <w:ind w:left="10" w:right="413" w:hanging="10"/>
        <w:jc w:val="center"/>
      </w:pPr>
      <w:r>
        <w:rPr>
          <w:rFonts w:ascii="Times New Roman" w:eastAsia="Times New Roman" w:hAnsi="Times New Roman" w:cs="Times New Roman"/>
          <w:sz w:val="24"/>
        </w:rPr>
        <w:t xml:space="preserve">Vanessa S. Duran  </w:t>
      </w:r>
    </w:p>
    <w:p w:rsidR="00A875D1" w14:paraId="0692F519" w14:textId="77777777">
      <w:pPr>
        <w:spacing w:after="1" w:line="263" w:lineRule="auto"/>
        <w:ind w:left="4330" w:hanging="10"/>
      </w:pPr>
      <w:r>
        <w:rPr>
          <w:rFonts w:ascii="Times New Roman" w:eastAsia="Times New Roman" w:hAnsi="Times New Roman" w:cs="Times New Roman"/>
          <w:sz w:val="24"/>
        </w:rPr>
        <w:t xml:space="preserve">Director </w:t>
      </w:r>
    </w:p>
    <w:p w:rsidR="00A875D1" w14:paraId="4ED17282" w14:textId="77777777">
      <w:pPr>
        <w:spacing w:after="1" w:line="263" w:lineRule="auto"/>
        <w:ind w:left="4330" w:hanging="10"/>
      </w:pPr>
      <w:r>
        <w:rPr>
          <w:rFonts w:ascii="Times New Roman" w:eastAsia="Times New Roman" w:hAnsi="Times New Roman" w:cs="Times New Roman"/>
          <w:sz w:val="24"/>
        </w:rPr>
        <w:t xml:space="preserve">Medicare Drug Benefit and C &amp; D Data Group </w:t>
      </w:r>
    </w:p>
    <w:p w:rsidR="00A875D1" w14:paraId="5422C86E" w14:textId="77777777">
      <w:pPr>
        <w:spacing w:after="377"/>
      </w:pPr>
      <w:r>
        <w:rPr>
          <w:rFonts w:ascii="Times New Roman" w:eastAsia="Times New Roman" w:hAnsi="Times New Roman" w:cs="Times New Roman"/>
          <w:b/>
          <w:sz w:val="6"/>
        </w:rPr>
        <w:t xml:space="preserve"> </w:t>
      </w:r>
    </w:p>
    <w:p w:rsidR="00A875D1" w14:paraId="557010AE" w14:textId="77777777">
      <w:pPr>
        <w:spacing w:after="0" w:line="255" w:lineRule="auto"/>
        <w:ind w:left="132"/>
      </w:pPr>
      <w:r>
        <w:rPr>
          <w:rFonts w:ascii="Times New Roman" w:eastAsia="Times New Roman" w:hAnsi="Times New Roman" w:cs="Times New Roman"/>
          <w:sz w:val="18"/>
        </w:rPr>
        <w:t xml:space="preserve">According to the Paperwork Reduction Act of 1995, no persons are required to respond to a collection of information unless it displays a valid OMB control number. The valid OMB control number for this information collection is 0938-0926. This information collection produces comparable data from dialysis facilities to help individuals choose a facility and improve care. The time required to complete this information </w:t>
      </w:r>
      <w:r>
        <w:rPr>
          <w:rFonts w:ascii="Times New Roman" w:eastAsia="Times New Roman" w:hAnsi="Times New Roman" w:cs="Times New Roman"/>
          <w:sz w:val="18"/>
        </w:rPr>
        <w:t>collection is estimated to average less than 16 minutes per response, including the time to review instructions, search existing data resources, gather the data needed, to review and complete the information collection. This information collection is mandatory for qualifying dialysis facilities under 42 CFR §413.178(c)(iii) to meet program requirements and voluntary for survey respondents. Confidentiality is assured under 5 U.S.C. 552a (Privacy Act of 1974). If you have comments concerning the accuracy of t</w:t>
      </w:r>
      <w:r>
        <w:rPr>
          <w:rFonts w:ascii="Times New Roman" w:eastAsia="Times New Roman" w:hAnsi="Times New Roman" w:cs="Times New Roman"/>
          <w:sz w:val="18"/>
        </w:rPr>
        <w:t>he time estimate(s) or suggestions for improving this form, please write to: CMS, 7500 Security Boulevard, Attn: PRA Reports Clearance Officer, Mail Stop C1-25-05, Baltimore, Maryland 21244-1850.</w:t>
      </w:r>
      <w:r>
        <w:rPr>
          <w:rFonts w:ascii="Times New Roman" w:eastAsia="Times New Roman" w:hAnsi="Times New Roman" w:cs="Times New Roman"/>
          <w:sz w:val="20"/>
        </w:rPr>
        <w:t xml:space="preserve"> </w:t>
      </w:r>
    </w:p>
    <w:sectPr>
      <w:pgSz w:w="12240" w:h="15840"/>
      <w:pgMar w:top="190" w:right="75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D1"/>
    <w:rsid w:val="00A875D1"/>
    <w:rsid w:val="00D15A39"/>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69C6B"/>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medicare.gov/care-compare" TargetMode="External" /><Relationship Id="rId6" Type="http://schemas.openxmlformats.org/officeDocument/2006/relationships/hyperlink" Target="https://ichcahps.org/" TargetMode="External" /><Relationship Id="rId7" Type="http://schemas.openxmlformats.org/officeDocument/2006/relationships/image" Target="media/image2.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2500</Characters>
  <Application>Microsoft Office Word</Application>
  <DocSecurity>0</DocSecurity>
  <Lines>67</Lines>
  <Paragraphs>40</Paragraphs>
  <ScaleCrop>false</ScaleCrop>
  <Company>Center For Medicaid Services</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CAHPS Cover Letter 1 – English</dc:title>
  <dc:subject>ICH CAHPS</dc:subject>
  <dc:creator>ICH CAHPS</dc:creator>
  <cp:keywords>dialysis;in-center hemodialysis;ICH CAHPS;end-stage renal disease;ESRD</cp:keywords>
  <cp:lastModifiedBy>McKenzie, Stephan (CMS/OSORA)</cp:lastModifiedBy>
  <cp:revision>2</cp:revision>
  <dcterms:created xsi:type="dcterms:W3CDTF">2025-04-02T12:40:00Z</dcterms:created>
  <dcterms:modified xsi:type="dcterms:W3CDTF">2025-04-02T12:40:00Z</dcterms:modified>
</cp:coreProperties>
</file>