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1E65" w14:paraId="5313CF7A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14:paraId="5FCBF7B2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14:paraId="6C6C9D32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14:paraId="6EDBA534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14:paraId="5322F7C7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14:paraId="2EAFD79C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14:paraId="3B7F4AF3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14:paraId="3417CDC2" w14:textId="77777777">
      <w:pPr>
        <w:rPr>
          <w:rFonts w:ascii="Times New Roman" w:hAnsi="Times New Roman" w:cs="Times New Roman"/>
          <w:sz w:val="24"/>
          <w:szCs w:val="24"/>
        </w:rPr>
      </w:pPr>
    </w:p>
    <w:p w:rsidR="00E1127E" w:rsidP="008D1E65" w14:paraId="42F841CF" w14:textId="141B288F">
      <w:pPr>
        <w:jc w:val="center"/>
        <w:rPr>
          <w:rFonts w:ascii="Times New Roman" w:hAnsi="Times New Roman" w:cs="Times New Roman"/>
          <w:sz w:val="24"/>
          <w:szCs w:val="24"/>
        </w:rPr>
      </w:pPr>
      <w:r w:rsidRPr="008D1E65">
        <w:rPr>
          <w:rFonts w:ascii="Times New Roman" w:hAnsi="Times New Roman" w:cs="Times New Roman"/>
          <w:sz w:val="24"/>
          <w:szCs w:val="24"/>
        </w:rPr>
        <w:t>Section 1502 of the Public Health Service Act</w:t>
      </w:r>
      <w:r w:rsidRPr="008D1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8D1E65">
        <w:rPr>
          <w:rFonts w:ascii="Times New Roman" w:hAnsi="Times New Roman" w:cs="Times New Roman"/>
          <w:sz w:val="24"/>
          <w:szCs w:val="24"/>
        </w:rPr>
        <w:t>42 US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D1E65">
        <w:rPr>
          <w:rFonts w:ascii="Times New Roman" w:hAnsi="Times New Roman" w:cs="Times New Roman"/>
          <w:sz w:val="24"/>
          <w:szCs w:val="24"/>
        </w:rPr>
        <w:t xml:space="preserve"> 300l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8D1E65" w:rsidP="008D1E65" w14:paraId="5D02246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E65" w:rsidP="008D1E65" w14:paraId="12C84F30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7A7E3F49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61A4A2D2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228DDBA7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563B9688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003825A9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558AEBBB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18C298C2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2EABD62D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05C24014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73CAEC28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10BD16C6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69E7E09E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5D382549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3AC202DA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17FACFC1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19701BF1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P="008D1E65" w14:paraId="1C4B43A6" w14:textId="77777777">
      <w:pPr>
        <w:rPr>
          <w:rFonts w:ascii="Times New Roman" w:hAnsi="Times New Roman" w:cs="Times New Roman"/>
          <w:sz w:val="24"/>
          <w:szCs w:val="24"/>
        </w:rPr>
      </w:pPr>
    </w:p>
    <w:p w:rsidR="008D1E65" w:rsidRPr="00681121" w:rsidP="008D1E65" w14:paraId="6CC0F45C" w14:textId="18769C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1E65">
        <w:rPr>
          <w:rFonts w:ascii="Times New Roman" w:hAnsi="Times New Roman" w:cs="Times New Roman"/>
          <w:b/>
          <w:bCs/>
          <w:sz w:val="24"/>
          <w:szCs w:val="24"/>
        </w:rPr>
        <w:t>42 U.S. Code § 300l - Requirement of matching funds</w:t>
      </w:r>
    </w:p>
    <w:p w:rsidR="008D1E65" w:rsidRPr="008D1E65" w:rsidP="008D1E65" w14:paraId="5F6FAA50" w14:textId="272FD272">
      <w:pPr>
        <w:rPr>
          <w:rFonts w:ascii="Times New Roman" w:hAnsi="Times New Roman" w:cs="Times New Roman"/>
          <w:sz w:val="24"/>
          <w:szCs w:val="24"/>
        </w:rPr>
      </w:pPr>
      <w:r w:rsidRPr="008D1E65">
        <w:rPr>
          <w:rFonts w:ascii="Times New Roman" w:hAnsi="Times New Roman" w:cs="Times New Roman"/>
          <w:b/>
          <w:bCs/>
          <w:sz w:val="24"/>
          <w:szCs w:val="24"/>
        </w:rPr>
        <w:t>(a)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1E65">
        <w:rPr>
          <w:rFonts w:ascii="Times New Roman" w:hAnsi="Times New Roman" w:cs="Times New Roman"/>
          <w:b/>
          <w:bCs/>
          <w:sz w:val="24"/>
          <w:szCs w:val="24"/>
        </w:rPr>
        <w:t>In general</w:t>
      </w:r>
    </w:p>
    <w:p w:rsidR="008D1E65" w:rsidRPr="008D1E65" w:rsidP="008D1E65" w14:paraId="59E5AD95" w14:textId="77777777">
      <w:pPr>
        <w:rPr>
          <w:rFonts w:ascii="Times New Roman" w:hAnsi="Times New Roman" w:cs="Times New Roman"/>
          <w:sz w:val="24"/>
          <w:szCs w:val="24"/>
        </w:rPr>
      </w:pPr>
      <w:r w:rsidRPr="008D1E65">
        <w:rPr>
          <w:rFonts w:ascii="Times New Roman" w:hAnsi="Times New Roman" w:cs="Times New Roman"/>
          <w:sz w:val="24"/>
          <w:szCs w:val="24"/>
        </w:rPr>
        <w:t>The </w:t>
      </w:r>
      <w:hyperlink r:id="rId7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Secretary</w:t>
        </w:r>
      </w:hyperlink>
      <w:r w:rsidRPr="008D1E65">
        <w:rPr>
          <w:rFonts w:ascii="Times New Roman" w:hAnsi="Times New Roman" w:cs="Times New Roman"/>
          <w:sz w:val="24"/>
          <w:szCs w:val="24"/>
        </w:rPr>
        <w:t> may not make a grant under </w:t>
      </w:r>
      <w:hyperlink r:id="rId8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section 300k of this title</w:t>
        </w:r>
      </w:hyperlink>
      <w:r w:rsidRPr="008D1E65">
        <w:rPr>
          <w:rFonts w:ascii="Times New Roman" w:hAnsi="Times New Roman" w:cs="Times New Roman"/>
          <w:sz w:val="24"/>
          <w:szCs w:val="24"/>
        </w:rPr>
        <w:t> unless the State involved agrees, with respect to the costs to be incurred by the State in carrying out the purpose described in such section, to make available non-Federal contributions (in cash or in kind under subsection (b)) toward such costs in an amount equal to not less than $1 for each $3 of Federal funds provided in the grant. Such contributions may be made directly or through donations from public or private entities.</w:t>
      </w:r>
    </w:p>
    <w:p w:rsidR="008D1E65" w:rsidRPr="008D1E65" w:rsidP="008D1E65" w14:paraId="5B4103E5" w14:textId="0905F405">
      <w:pPr>
        <w:rPr>
          <w:rFonts w:ascii="Times New Roman" w:hAnsi="Times New Roman" w:cs="Times New Roman"/>
          <w:sz w:val="24"/>
          <w:szCs w:val="24"/>
        </w:rPr>
      </w:pPr>
      <w:bookmarkStart w:id="0" w:name="b"/>
      <w:bookmarkEnd w:id="0"/>
      <w:r w:rsidRPr="008D1E65">
        <w:rPr>
          <w:rFonts w:ascii="Times New Roman" w:hAnsi="Times New Roman" w:cs="Times New Roman"/>
          <w:b/>
          <w:bCs/>
          <w:sz w:val="24"/>
          <w:szCs w:val="24"/>
        </w:rPr>
        <w:t>(b)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1E65">
        <w:rPr>
          <w:rFonts w:ascii="Times New Roman" w:hAnsi="Times New Roman" w:cs="Times New Roman"/>
          <w:b/>
          <w:bCs/>
          <w:sz w:val="24"/>
          <w:szCs w:val="24"/>
        </w:rPr>
        <w:t>Determination of amount of non-Federal contribution</w:t>
      </w:r>
    </w:p>
    <w:p w:rsidR="008D1E65" w:rsidRPr="008D1E65" w:rsidP="008D1E65" w14:paraId="683F4F11" w14:textId="446F1AF7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1" w:name="b_1"/>
      <w:bookmarkEnd w:id="1"/>
      <w:r w:rsidRPr="008D1E65">
        <w:rPr>
          <w:rFonts w:ascii="Times New Roman" w:hAnsi="Times New Roman" w:cs="Times New Roman"/>
          <w:b/>
          <w:bCs/>
          <w:sz w:val="24"/>
          <w:szCs w:val="24"/>
        </w:rPr>
        <w:t>(1)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1E65">
        <w:rPr>
          <w:rFonts w:ascii="Times New Roman" w:hAnsi="Times New Roman" w:cs="Times New Roman"/>
          <w:b/>
          <w:bCs/>
          <w:sz w:val="24"/>
          <w:szCs w:val="24"/>
        </w:rPr>
        <w:t>In general</w:t>
      </w:r>
    </w:p>
    <w:p w:rsidR="008D1E65" w:rsidRPr="008D1E65" w:rsidP="008D1E65" w14:paraId="5FC92813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 w:rsidRPr="008D1E65">
        <w:rPr>
          <w:rFonts w:ascii="Times New Roman" w:hAnsi="Times New Roman" w:cs="Times New Roman"/>
          <w:sz w:val="24"/>
          <w:szCs w:val="24"/>
        </w:rPr>
        <w:t>Non-Federal contributions required in subsection (a) may be in cash or in kind, fairly evaluated, including equipment or </w:t>
      </w:r>
      <w:hyperlink r:id="rId9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services</w:t>
        </w:r>
      </w:hyperlink>
      <w:r w:rsidRPr="008D1E65">
        <w:rPr>
          <w:rFonts w:ascii="Times New Roman" w:hAnsi="Times New Roman" w:cs="Times New Roman"/>
          <w:sz w:val="24"/>
          <w:szCs w:val="24"/>
        </w:rPr>
        <w:t> (and excluding indirect or overhead costs). Amounts provided by the Federal Government, or </w:t>
      </w:r>
      <w:hyperlink r:id="rId9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services</w:t>
        </w:r>
      </w:hyperlink>
      <w:r w:rsidRPr="008D1E65">
        <w:rPr>
          <w:rFonts w:ascii="Times New Roman" w:hAnsi="Times New Roman" w:cs="Times New Roman"/>
          <w:sz w:val="24"/>
          <w:szCs w:val="24"/>
        </w:rPr>
        <w:t> assisted or subsidized to any significant extent by the Federal Government, may not be included in determining the amount of such non-Federal contributions.</w:t>
      </w:r>
    </w:p>
    <w:p w:rsidR="008D1E65" w:rsidRPr="008D1E65" w:rsidP="008D1E65" w14:paraId="43134621" w14:textId="756A4394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2" w:name="b_2"/>
      <w:bookmarkEnd w:id="2"/>
      <w:r w:rsidRPr="008D1E65">
        <w:rPr>
          <w:rFonts w:ascii="Times New Roman" w:hAnsi="Times New Roman" w:cs="Times New Roman"/>
          <w:b/>
          <w:bCs/>
          <w:sz w:val="24"/>
          <w:szCs w:val="24"/>
        </w:rPr>
        <w:t>(2)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1E65">
        <w:rPr>
          <w:rFonts w:ascii="Times New Roman" w:hAnsi="Times New Roman" w:cs="Times New Roman"/>
          <w:b/>
          <w:bCs/>
          <w:sz w:val="24"/>
          <w:szCs w:val="24"/>
        </w:rPr>
        <w:t>Maintenance of effort</w:t>
      </w:r>
    </w:p>
    <w:p w:rsidR="008D1E65" w:rsidRPr="008D1E65" w:rsidP="008D1E65" w14:paraId="55764909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 w:rsidRPr="008D1E65">
        <w:rPr>
          <w:rFonts w:ascii="Times New Roman" w:hAnsi="Times New Roman" w:cs="Times New Roman"/>
          <w:sz w:val="24"/>
          <w:szCs w:val="24"/>
        </w:rPr>
        <w:t>In making a determination of the amount of non-Federal contributions for purposes of subsection (a), the </w:t>
      </w:r>
      <w:hyperlink r:id="rId7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Secretary</w:t>
        </w:r>
      </w:hyperlink>
      <w:r w:rsidRPr="008D1E65">
        <w:rPr>
          <w:rFonts w:ascii="Times New Roman" w:hAnsi="Times New Roman" w:cs="Times New Roman"/>
          <w:sz w:val="24"/>
          <w:szCs w:val="24"/>
        </w:rPr>
        <w:t> may include only non-Federal contributions in excess of the average amount of non-Federal contributions made by the State involved toward the purpose described in </w:t>
      </w:r>
      <w:hyperlink r:id="rId8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section 300k of this title</w:t>
        </w:r>
      </w:hyperlink>
      <w:r w:rsidRPr="008D1E65">
        <w:rPr>
          <w:rFonts w:ascii="Times New Roman" w:hAnsi="Times New Roman" w:cs="Times New Roman"/>
          <w:sz w:val="24"/>
          <w:szCs w:val="24"/>
        </w:rPr>
        <w:t> for the 2-year period preceding the first fiscal year for which the State is applying to receive a grant under such section.</w:t>
      </w:r>
    </w:p>
    <w:p w:rsidR="008D1E65" w:rsidRPr="008D1E65" w:rsidP="008D1E65" w14:paraId="35DCD16F" w14:textId="08AF7A68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3" w:name="b_3"/>
      <w:bookmarkEnd w:id="3"/>
      <w:r w:rsidRPr="008D1E65">
        <w:rPr>
          <w:rFonts w:ascii="Times New Roman" w:hAnsi="Times New Roman" w:cs="Times New Roman"/>
          <w:b/>
          <w:bCs/>
          <w:sz w:val="24"/>
          <w:szCs w:val="24"/>
        </w:rPr>
        <w:t>(3)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1E65">
        <w:rPr>
          <w:rFonts w:ascii="Times New Roman" w:hAnsi="Times New Roman" w:cs="Times New Roman"/>
          <w:b/>
          <w:bCs/>
          <w:sz w:val="24"/>
          <w:szCs w:val="24"/>
        </w:rPr>
        <w:t>Inclusion of relevant non-Federal contributions for medicaid</w:t>
      </w:r>
    </w:p>
    <w:p w:rsidR="008D1E65" w:rsidRPr="008D1E65" w:rsidP="008D1E65" w14:paraId="735B7021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 w:rsidRPr="008D1E65">
        <w:rPr>
          <w:rFonts w:ascii="Times New Roman" w:hAnsi="Times New Roman" w:cs="Times New Roman"/>
          <w:sz w:val="24"/>
          <w:szCs w:val="24"/>
        </w:rPr>
        <w:t>In making a determination of the amount of non-Federal contributions for purposes of subsection (a), the </w:t>
      </w:r>
      <w:hyperlink r:id="rId7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Secretary</w:t>
        </w:r>
      </w:hyperlink>
      <w:r w:rsidRPr="008D1E65">
        <w:rPr>
          <w:rFonts w:ascii="Times New Roman" w:hAnsi="Times New Roman" w:cs="Times New Roman"/>
          <w:sz w:val="24"/>
          <w:szCs w:val="24"/>
        </w:rPr>
        <w:t> shall, subject to paragraphs (1) and (2) of this subsection, include any non-Federal amounts expended pursuant to title XIX of the </w:t>
      </w:r>
      <w:hyperlink r:id="rId10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Social Security Act</w:t>
        </w:r>
      </w:hyperlink>
      <w:r w:rsidRPr="008D1E65">
        <w:rPr>
          <w:rFonts w:ascii="Times New Roman" w:hAnsi="Times New Roman" w:cs="Times New Roman"/>
          <w:sz w:val="24"/>
          <w:szCs w:val="24"/>
        </w:rPr>
        <w:t> [</w:t>
      </w:r>
      <w:hyperlink r:id="rId11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42 U.S.C. 1396</w:t>
        </w:r>
      </w:hyperlink>
      <w:r w:rsidRPr="008D1E65">
        <w:rPr>
          <w:rFonts w:ascii="Times New Roman" w:hAnsi="Times New Roman" w:cs="Times New Roman"/>
          <w:sz w:val="24"/>
          <w:szCs w:val="24"/>
        </w:rPr>
        <w:t> et seq.] by the State involved toward the purpose described in paragraphs (1) and (2) of </w:t>
      </w:r>
      <w:hyperlink r:id="rId8" w:anchor="a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section 300k(a) of this title</w:t>
        </w:r>
      </w:hyperlink>
      <w:r w:rsidRPr="008D1E65">
        <w:rPr>
          <w:rFonts w:ascii="Times New Roman" w:hAnsi="Times New Roman" w:cs="Times New Roman"/>
          <w:sz w:val="24"/>
          <w:szCs w:val="24"/>
        </w:rPr>
        <w:t>.</w:t>
      </w:r>
    </w:p>
    <w:p w:rsidR="008D1E65" w:rsidRPr="008D1E65" w:rsidP="008D1E65" w14:paraId="15E995E8" w14:textId="77777777">
      <w:pPr>
        <w:rPr>
          <w:rFonts w:ascii="Times New Roman" w:hAnsi="Times New Roman" w:cs="Times New Roman"/>
          <w:sz w:val="24"/>
          <w:szCs w:val="24"/>
        </w:rPr>
      </w:pPr>
      <w:r w:rsidRPr="008D1E65">
        <w:rPr>
          <w:rFonts w:ascii="Times New Roman" w:hAnsi="Times New Roman" w:cs="Times New Roman"/>
          <w:sz w:val="24"/>
          <w:szCs w:val="24"/>
        </w:rPr>
        <w:t>(July 1, 1944, ch. 373, title XV, § 1502, as added </w:t>
      </w:r>
      <w:hyperlink r:id="rId12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Pub. L. 101–354, § 2</w:t>
        </w:r>
      </w:hyperlink>
      <w:r w:rsidRPr="008D1E65">
        <w:rPr>
          <w:rFonts w:ascii="Times New Roman" w:hAnsi="Times New Roman" w:cs="Times New Roman"/>
          <w:sz w:val="24"/>
          <w:szCs w:val="24"/>
        </w:rPr>
        <w:t>, Aug. 10, 1990, </w:t>
      </w:r>
      <w:hyperlink r:id="rId13" w:history="1">
        <w:r w:rsidRPr="008D1E65">
          <w:rPr>
            <w:rStyle w:val="Hyperlink"/>
            <w:rFonts w:ascii="Times New Roman" w:hAnsi="Times New Roman" w:cs="Times New Roman"/>
            <w:sz w:val="24"/>
            <w:szCs w:val="24"/>
          </w:rPr>
          <w:t>104 Stat. 410</w:t>
        </w:r>
      </w:hyperlink>
      <w:r w:rsidRPr="008D1E65">
        <w:rPr>
          <w:rFonts w:ascii="Times New Roman" w:hAnsi="Times New Roman" w:cs="Times New Roman"/>
          <w:sz w:val="24"/>
          <w:szCs w:val="24"/>
        </w:rPr>
        <w:t>.)</w:t>
      </w:r>
    </w:p>
    <w:p w:rsidR="008D1E65" w:rsidRPr="008D1E65" w:rsidP="008D1E65" w14:paraId="50A16D26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65"/>
    <w:rsid w:val="005E3B3C"/>
    <w:rsid w:val="00681121"/>
    <w:rsid w:val="006F183F"/>
    <w:rsid w:val="008D1E65"/>
    <w:rsid w:val="00E112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70CF48"/>
  <w15:chartTrackingRefBased/>
  <w15:docId w15:val="{9C695D46-9615-4292-8E64-2AD94540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E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law.cornell.edu/topn/old_age_pension_act" TargetMode="External" /><Relationship Id="rId11" Type="http://schemas.openxmlformats.org/officeDocument/2006/relationships/hyperlink" Target="https://www.law.cornell.edu/uscode/text/42/1396" TargetMode="External" /><Relationship Id="rId12" Type="http://schemas.openxmlformats.org/officeDocument/2006/relationships/hyperlink" Target="https://www.law.cornell.edu/rio/citation/Pub._L._101-354" TargetMode="External" /><Relationship Id="rId13" Type="http://schemas.openxmlformats.org/officeDocument/2006/relationships/hyperlink" Target="https://www.law.cornell.edu/rio/citation/104_Stat._410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law.cornell.edu/definitions/uscode.php?width=840&amp;height=800&amp;iframe=true&amp;def_id=42-USC-1264422296-1342391138&amp;term_occur=999&amp;term_src=title:42:chapter:6A:subchapter:XIII:section:300l" TargetMode="External" /><Relationship Id="rId8" Type="http://schemas.openxmlformats.org/officeDocument/2006/relationships/hyperlink" Target="https://www.law.cornell.edu/uscode/text/42/300k" TargetMode="External" /><Relationship Id="rId9" Type="http://schemas.openxmlformats.org/officeDocument/2006/relationships/hyperlink" Target="https://www.law.cornell.edu/definitions/uscode.php?width=840&amp;height=800&amp;iframe=true&amp;def_id=42-USC-646160747-1342391136&amp;term_occur=999&amp;term_src=title:42:chapter:6A:subchapter:XIII:section:300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ED69A61E6ED47910AFAEBE1473469" ma:contentTypeVersion="17" ma:contentTypeDescription="Create a new document." ma:contentTypeScope="" ma:versionID="269291098fbd376466672c60b63f210c">
  <xsd:schema xmlns:xsd="http://www.w3.org/2001/XMLSchema" xmlns:xs="http://www.w3.org/2001/XMLSchema" xmlns:p="http://schemas.microsoft.com/office/2006/metadata/properties" xmlns:ns2="8c54a794-0ac0-45ea-871a-d3e3c8386afb" xmlns:ns3="598c45ab-3592-4928-b306-b17fee027c13" targetNamespace="http://schemas.microsoft.com/office/2006/metadata/properties" ma:root="true" ma:fieldsID="51aa01b849a33bdc83fc93aa5d0fcafe" ns2:_="" ns3:_="">
    <xsd:import namespace="8c54a794-0ac0-45ea-871a-d3e3c8386afb"/>
    <xsd:import namespace="598c45ab-3592-4928-b306-b17fee027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viewComple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a794-0ac0-45ea-871a-d3e3c8386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Complete" ma:index="24" ma:displayName="Review Complete" ma:default="1" ma:format="Dropdown" ma:internalName="ReviewComple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45ab-3592-4928-b306-b17fee027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0b2407-9bfe-401e-9c69-43aeeaf19cc7}" ma:internalName="TaxCatchAll" ma:showField="CatchAllData" ma:web="598c45ab-3592-4928-b306-b17fee027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4a794-0ac0-45ea-871a-d3e3c8386afb">
      <Terms xmlns="http://schemas.microsoft.com/office/infopath/2007/PartnerControls"/>
    </lcf76f155ced4ddcb4097134ff3c332f>
    <TaxCatchAll xmlns="598c45ab-3592-4928-b306-b17fee027c13" xsi:nil="true"/>
    <ReviewComplete xmlns="8c54a794-0ac0-45ea-871a-d3e3c8386afb">true</ReviewComplete>
  </documentManagement>
</p:properties>
</file>

<file path=customXml/itemProps1.xml><?xml version="1.0" encoding="utf-8"?>
<ds:datastoreItem xmlns:ds="http://schemas.openxmlformats.org/officeDocument/2006/customXml" ds:itemID="{164D32C0-1643-43A8-914F-625A167CFAC0}">
  <ds:schemaRefs/>
</ds:datastoreItem>
</file>

<file path=customXml/itemProps2.xml><?xml version="1.0" encoding="utf-8"?>
<ds:datastoreItem xmlns:ds="http://schemas.openxmlformats.org/officeDocument/2006/customXml" ds:itemID="{AA121287-6710-4BDE-91AF-55F01E46C388}">
  <ds:schemaRefs/>
</ds:datastoreItem>
</file>

<file path=customXml/itemProps3.xml><?xml version="1.0" encoding="utf-8"?>
<ds:datastoreItem xmlns:ds="http://schemas.openxmlformats.org/officeDocument/2006/customXml" ds:itemID="{045F6383-0EEE-4DCA-9A8B-5FF09E7DEC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Dee Wei</dc:creator>
  <cp:lastModifiedBy>Dee Dee Wei</cp:lastModifiedBy>
  <cp:revision>2</cp:revision>
  <dcterms:created xsi:type="dcterms:W3CDTF">2024-06-24T04:44:00Z</dcterms:created>
  <dcterms:modified xsi:type="dcterms:W3CDTF">2024-06-24T04:53:00Z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0x010100FB5ED69A61E6ED47910AFAEBE1473469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920811fc-29bf-4844-84ce-9582cef5d088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2024-06-24T04:46:15Z</vt:lpwstr>
  </property>
  <property fmtid="{D5CDD505-2E9C-101B-9397-08002B2CF9AE}" pid="10" name="MSIP_Label_ea60d57e-af5b-4752-ac57-3e4f28ca11dc_SiteId">
    <vt:lpwstr>36da45f1-dd2c-4d1f-af13-5abe46b99921</vt:lpwstr>
  </property>
</Properties>
</file>