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F57" w:rsidP="00462152" w14:paraId="7A29FB61" w14:textId="77777777">
      <w:pPr>
        <w:jc w:val="center"/>
        <w:rPr>
          <w:rFonts w:ascii="Times New Roman" w:hAnsi="Times New Roman"/>
          <w:b/>
          <w:color w:val="000000" w:themeColor="text1"/>
          <w:sz w:val="48"/>
          <w:szCs w:val="48"/>
        </w:rPr>
      </w:pPr>
    </w:p>
    <w:p w:rsidR="005D3F57" w:rsidP="00462152" w14:paraId="379DB691" w14:textId="77777777">
      <w:pPr>
        <w:jc w:val="center"/>
        <w:rPr>
          <w:rFonts w:ascii="Times New Roman" w:hAnsi="Times New Roman"/>
          <w:b/>
          <w:color w:val="000000" w:themeColor="text1"/>
          <w:sz w:val="48"/>
          <w:szCs w:val="48"/>
        </w:rPr>
      </w:pPr>
    </w:p>
    <w:p w:rsidR="00462152" w:rsidRPr="00A9443D" w:rsidP="00462152" w14:paraId="3871BC1B" w14:textId="77777777">
      <w:pPr>
        <w:jc w:val="center"/>
        <w:rPr>
          <w:rFonts w:ascii="Times New Roman" w:hAnsi="Times New Roman"/>
          <w:b/>
          <w:color w:val="000000" w:themeColor="text1"/>
          <w:sz w:val="48"/>
          <w:szCs w:val="48"/>
        </w:rPr>
      </w:pPr>
      <w:r w:rsidRPr="00A9443D">
        <w:rPr>
          <w:rFonts w:ascii="Times New Roman" w:hAnsi="Times New Roman"/>
          <w:b/>
          <w:color w:val="000000" w:themeColor="text1"/>
          <w:sz w:val="48"/>
          <w:szCs w:val="48"/>
        </w:rPr>
        <w:t>Emerging Infections Program</w:t>
      </w:r>
      <w:r w:rsidRPr="00A9443D" w:rsidR="008F14D5">
        <w:rPr>
          <w:rFonts w:ascii="Times New Roman" w:hAnsi="Times New Roman"/>
          <w:b/>
          <w:color w:val="000000" w:themeColor="text1"/>
          <w:sz w:val="48"/>
          <w:szCs w:val="48"/>
        </w:rPr>
        <w:t xml:space="preserve"> (0920-0978)</w:t>
      </w:r>
    </w:p>
    <w:p w:rsidR="00462152" w:rsidRPr="00A9443D" w:rsidP="00462152" w14:paraId="7E4A3311" w14:textId="77777777">
      <w:pPr>
        <w:jc w:val="center"/>
        <w:rPr>
          <w:rFonts w:ascii="Times New Roman" w:hAnsi="Times New Roman"/>
          <w:color w:val="000000" w:themeColor="text1"/>
          <w:sz w:val="32"/>
          <w:szCs w:val="32"/>
        </w:rPr>
      </w:pPr>
      <w:r w:rsidRPr="004C09B0">
        <w:rPr>
          <w:rFonts w:ascii="Times New Roman" w:hAnsi="Times New Roman"/>
          <w:color w:val="000000" w:themeColor="text1"/>
          <w:sz w:val="32"/>
          <w:szCs w:val="32"/>
        </w:rPr>
        <w:t xml:space="preserve">Request for OMB approval of a </w:t>
      </w:r>
      <w:r w:rsidRPr="00A9443D" w:rsidR="008F14D5">
        <w:rPr>
          <w:rFonts w:ascii="Times New Roman" w:hAnsi="Times New Roman"/>
          <w:color w:val="000000" w:themeColor="text1"/>
          <w:sz w:val="32"/>
          <w:szCs w:val="32"/>
        </w:rPr>
        <w:t>Revision</w:t>
      </w:r>
    </w:p>
    <w:p w:rsidR="00462152" w:rsidRPr="00A9443D" w:rsidP="00462152" w14:paraId="7F961C84" w14:textId="77777777">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 xml:space="preserve">Exp. Date </w:t>
      </w:r>
      <w:r w:rsidRPr="000C465E" w:rsidR="000C465E">
        <w:rPr>
          <w:rFonts w:ascii="Times New Roman" w:hAnsi="Times New Roman"/>
          <w:color w:val="000000" w:themeColor="text1"/>
          <w:sz w:val="32"/>
          <w:szCs w:val="32"/>
        </w:rPr>
        <w:t>02/28/26</w:t>
      </w:r>
    </w:p>
    <w:p w:rsidR="00462152" w:rsidRPr="00A9443D" w:rsidP="00462152" w14:paraId="3CD0F235" w14:textId="77777777">
      <w:pPr>
        <w:jc w:val="center"/>
        <w:rPr>
          <w:rFonts w:ascii="Times New Roman" w:hAnsi="Times New Roman"/>
          <w:color w:val="000000" w:themeColor="text1"/>
          <w:sz w:val="32"/>
          <w:szCs w:val="32"/>
        </w:rPr>
      </w:pPr>
    </w:p>
    <w:p w:rsidR="00C12B81" w:rsidRPr="00A9443D" w:rsidP="00C12B81" w14:paraId="36E8B7A4" w14:textId="77777777">
      <w:pPr>
        <w:jc w:val="center"/>
        <w:rPr>
          <w:rFonts w:ascii="Times New Roman" w:hAnsi="Times New Roman"/>
          <w:color w:val="000000" w:themeColor="text1"/>
          <w:sz w:val="24"/>
          <w:szCs w:val="32"/>
        </w:rPr>
      </w:pPr>
      <w:r w:rsidRPr="00A9443D">
        <w:rPr>
          <w:rFonts w:ascii="Times New Roman" w:hAnsi="Times New Roman"/>
          <w:color w:val="000000" w:themeColor="text1"/>
          <w:sz w:val="24"/>
          <w:szCs w:val="32"/>
        </w:rPr>
        <w:t>SUPPORTING STATEMENT PART A</w:t>
      </w:r>
    </w:p>
    <w:p w:rsidR="00462152" w:rsidRPr="00A9443D" w:rsidP="00462152" w14:paraId="18D9E6FF" w14:textId="77777777">
      <w:pPr>
        <w:jc w:val="center"/>
        <w:rPr>
          <w:rFonts w:ascii="Times New Roman" w:hAnsi="Times New Roman"/>
          <w:color w:val="000000" w:themeColor="text1"/>
          <w:sz w:val="32"/>
          <w:szCs w:val="32"/>
        </w:rPr>
      </w:pPr>
      <w:r>
        <w:rPr>
          <w:rFonts w:ascii="Times New Roman" w:hAnsi="Times New Roman"/>
          <w:color w:val="000000" w:themeColor="text1"/>
          <w:sz w:val="32"/>
          <w:szCs w:val="32"/>
        </w:rPr>
        <w:t>June</w:t>
      </w:r>
      <w:r w:rsidR="00E51310">
        <w:rPr>
          <w:rFonts w:ascii="Times New Roman" w:hAnsi="Times New Roman"/>
          <w:color w:val="000000" w:themeColor="text1"/>
          <w:sz w:val="32"/>
          <w:szCs w:val="32"/>
        </w:rPr>
        <w:t xml:space="preserve"> </w:t>
      </w:r>
      <w:r w:rsidR="004C09B0">
        <w:rPr>
          <w:rFonts w:ascii="Times New Roman" w:hAnsi="Times New Roman"/>
          <w:color w:val="000000" w:themeColor="text1"/>
          <w:sz w:val="32"/>
          <w:szCs w:val="32"/>
        </w:rPr>
        <w:t>2024</w:t>
      </w:r>
    </w:p>
    <w:p w:rsidR="005D3F57" w:rsidRPr="00A9443D" w:rsidP="00462152" w14:paraId="7A7F84FF" w14:textId="77777777">
      <w:pPr>
        <w:rPr>
          <w:rFonts w:ascii="Times New Roman" w:hAnsi="Times New Roman"/>
          <w:color w:val="000000" w:themeColor="text1"/>
          <w:sz w:val="32"/>
          <w:szCs w:val="32"/>
        </w:rPr>
      </w:pPr>
    </w:p>
    <w:p w:rsidR="005D3F57" w:rsidRPr="00A9443D" w:rsidP="00CC6497" w14:paraId="091E2BF7" w14:textId="77777777">
      <w:pPr>
        <w:spacing w:after="0"/>
        <w:rPr>
          <w:rFonts w:ascii="Georgia" w:hAnsi="Georgia"/>
          <w:noProof/>
          <w:color w:val="000000" w:themeColor="text1"/>
        </w:rPr>
      </w:pPr>
    </w:p>
    <w:p w:rsidR="005D3F57" w:rsidRPr="00A9443D" w:rsidP="00CC6497" w14:paraId="658969FC" w14:textId="77777777">
      <w:pPr>
        <w:spacing w:after="0"/>
        <w:rPr>
          <w:rFonts w:ascii="Georgia" w:hAnsi="Georgia"/>
          <w:noProof/>
          <w:color w:val="000000" w:themeColor="text1"/>
        </w:rPr>
      </w:pPr>
    </w:p>
    <w:p w:rsidR="005D3F57" w:rsidRPr="00A9443D" w:rsidP="00CC6497" w14:paraId="63B3DEC8" w14:textId="77777777">
      <w:pPr>
        <w:spacing w:after="0"/>
        <w:rPr>
          <w:rFonts w:ascii="Georgia" w:hAnsi="Georgia"/>
          <w:noProof/>
          <w:color w:val="000000" w:themeColor="text1"/>
        </w:rPr>
      </w:pPr>
    </w:p>
    <w:p w:rsidR="005D3F57" w:rsidRPr="00A9443D" w:rsidP="00CC6497" w14:paraId="067690A0" w14:textId="77777777">
      <w:pPr>
        <w:spacing w:after="0"/>
        <w:rPr>
          <w:rFonts w:ascii="Georgia" w:hAnsi="Georgia"/>
          <w:noProof/>
          <w:color w:val="000000" w:themeColor="text1"/>
        </w:rPr>
      </w:pPr>
    </w:p>
    <w:p w:rsidR="005D3F57" w:rsidRPr="00A9443D" w:rsidP="00CC6497" w14:paraId="0D97082B" w14:textId="77777777">
      <w:pPr>
        <w:spacing w:after="0"/>
        <w:rPr>
          <w:rFonts w:ascii="Georgia" w:hAnsi="Georgia"/>
          <w:noProof/>
          <w:color w:val="000000" w:themeColor="text1"/>
        </w:rPr>
      </w:pPr>
    </w:p>
    <w:p w:rsidR="005D3F57" w:rsidRPr="00A9443D" w:rsidP="00CC6497" w14:paraId="76211C61" w14:textId="77777777">
      <w:pPr>
        <w:spacing w:after="0"/>
        <w:rPr>
          <w:rFonts w:ascii="Georgia" w:hAnsi="Georgia"/>
          <w:noProof/>
          <w:color w:val="000000" w:themeColor="text1"/>
        </w:rPr>
      </w:pPr>
    </w:p>
    <w:p w:rsidR="005D3F57" w:rsidRPr="00A9443D" w:rsidP="00CC6497" w14:paraId="6F4AAF5E" w14:textId="77777777">
      <w:pPr>
        <w:spacing w:after="0"/>
        <w:rPr>
          <w:rFonts w:ascii="Georgia" w:hAnsi="Georgia"/>
          <w:noProof/>
          <w:color w:val="000000" w:themeColor="text1"/>
        </w:rPr>
      </w:pPr>
    </w:p>
    <w:p w:rsidR="005D3F57" w:rsidRPr="00A9443D" w:rsidP="00CC6497" w14:paraId="1F36AC5A" w14:textId="77777777">
      <w:pPr>
        <w:spacing w:after="0"/>
        <w:rPr>
          <w:rFonts w:ascii="Georgia" w:hAnsi="Georgia"/>
          <w:noProof/>
          <w:color w:val="000000" w:themeColor="text1"/>
        </w:rPr>
      </w:pPr>
    </w:p>
    <w:p w:rsidR="005D3F57" w:rsidRPr="00A9443D" w:rsidP="00CC6497" w14:paraId="0F7EAE46" w14:textId="77777777">
      <w:pPr>
        <w:spacing w:after="0"/>
        <w:rPr>
          <w:rFonts w:ascii="Georgia" w:hAnsi="Georgia"/>
          <w:noProof/>
          <w:color w:val="000000" w:themeColor="text1"/>
        </w:rPr>
      </w:pPr>
    </w:p>
    <w:p w:rsidR="005D3F57" w:rsidRPr="00A9443D" w:rsidP="00CC6497" w14:paraId="09F0620A" w14:textId="77777777">
      <w:pPr>
        <w:spacing w:after="0"/>
        <w:rPr>
          <w:rFonts w:ascii="Georgia" w:hAnsi="Georgia"/>
          <w:noProof/>
          <w:color w:val="000000" w:themeColor="text1"/>
        </w:rPr>
      </w:pPr>
    </w:p>
    <w:p w:rsidR="005D3F57" w:rsidRPr="00A9443D" w:rsidP="00CC6497" w14:paraId="65EDCC5B" w14:textId="77777777">
      <w:pPr>
        <w:spacing w:after="0"/>
        <w:rPr>
          <w:rFonts w:ascii="Georgia" w:hAnsi="Georgia"/>
          <w:noProof/>
          <w:color w:val="000000" w:themeColor="text1"/>
        </w:rPr>
      </w:pPr>
    </w:p>
    <w:p w:rsidR="005D3F57" w:rsidRPr="00A9443D" w:rsidP="00CC6497" w14:paraId="6EC5BE22" w14:textId="77777777">
      <w:pPr>
        <w:spacing w:after="0"/>
        <w:rPr>
          <w:rFonts w:ascii="Georgia" w:hAnsi="Georgia"/>
          <w:noProof/>
          <w:color w:val="000000" w:themeColor="text1"/>
        </w:rPr>
      </w:pPr>
    </w:p>
    <w:p w:rsidR="005D3F57" w:rsidRPr="00A9443D" w:rsidP="00CC6497" w14:paraId="331C20F4" w14:textId="77777777">
      <w:pPr>
        <w:spacing w:after="0"/>
        <w:rPr>
          <w:rFonts w:ascii="Georgia" w:hAnsi="Georgia"/>
          <w:noProof/>
          <w:color w:val="000000" w:themeColor="text1"/>
        </w:rPr>
      </w:pPr>
    </w:p>
    <w:p w:rsidR="005D3F57" w:rsidRPr="00A9443D" w:rsidP="00CC6497" w14:paraId="5928FB31" w14:textId="77777777">
      <w:pPr>
        <w:spacing w:after="0"/>
        <w:rPr>
          <w:rFonts w:ascii="Georgia" w:hAnsi="Georgia"/>
          <w:noProof/>
          <w:color w:val="000000" w:themeColor="text1"/>
        </w:rPr>
      </w:pPr>
    </w:p>
    <w:p w:rsidR="005D3F57" w:rsidRPr="00A9443D" w:rsidP="00CC6497" w14:paraId="14397CBE" w14:textId="77777777">
      <w:pPr>
        <w:spacing w:after="0"/>
        <w:rPr>
          <w:rFonts w:ascii="Georgia" w:hAnsi="Georgia"/>
          <w:noProof/>
          <w:color w:val="000000" w:themeColor="text1"/>
        </w:rPr>
      </w:pPr>
    </w:p>
    <w:p w:rsidR="00462152" w:rsidRPr="00A9443D" w:rsidP="00CC6497" w14:paraId="7C7334C0" w14:textId="77777777">
      <w:pPr>
        <w:spacing w:after="0"/>
        <w:rPr>
          <w:rFonts w:ascii="Georgia" w:hAnsi="Georgia"/>
          <w:noProof/>
          <w:color w:val="000000" w:themeColor="text1"/>
        </w:rPr>
      </w:pPr>
      <w:r w:rsidRPr="00A9443D">
        <w:rPr>
          <w:rFonts w:ascii="Georgia" w:hAnsi="Georgia"/>
          <w:noProof/>
          <w:color w:val="000000" w:themeColor="text1"/>
        </w:rPr>
        <w:t>Centers for Disease Control and Prevention</w:t>
      </w:r>
    </w:p>
    <w:p w:rsidR="00462152" w:rsidRPr="00A9443D" w:rsidP="00CC6497" w14:paraId="6ABB9EA3" w14:textId="77777777">
      <w:pPr>
        <w:spacing w:after="0"/>
        <w:rPr>
          <w:rFonts w:ascii="Georgia" w:hAnsi="Georgia"/>
          <w:noProof/>
          <w:color w:val="000000" w:themeColor="text1"/>
        </w:rPr>
      </w:pPr>
      <w:r w:rsidRPr="00A9443D">
        <w:rPr>
          <w:rFonts w:ascii="Georgia" w:hAnsi="Georgia"/>
          <w:noProof/>
          <w:color w:val="000000" w:themeColor="text1"/>
        </w:rPr>
        <w:t>National Center for Emerging and Zoonotic Infectious Diseases</w:t>
      </w:r>
    </w:p>
    <w:p w:rsidR="00462152" w:rsidRPr="00A9443D" w:rsidP="00CC6497" w14:paraId="3AC1BAD7" w14:textId="77777777">
      <w:pPr>
        <w:spacing w:after="0"/>
        <w:rPr>
          <w:rFonts w:ascii="Georgia" w:hAnsi="Georgia"/>
          <w:noProof/>
          <w:color w:val="000000" w:themeColor="text1"/>
        </w:rPr>
      </w:pPr>
      <w:r w:rsidRPr="00A9443D">
        <w:rPr>
          <w:rFonts w:ascii="Georgia" w:hAnsi="Georgia"/>
          <w:noProof/>
          <w:color w:val="000000" w:themeColor="text1"/>
        </w:rPr>
        <w:t>Office of the Director</w:t>
      </w:r>
    </w:p>
    <w:p w:rsidR="00462152" w:rsidRPr="00A9443D" w:rsidP="00CC6497" w14:paraId="3529ABF6" w14:textId="77777777">
      <w:pPr>
        <w:spacing w:after="0"/>
        <w:rPr>
          <w:rFonts w:ascii="Georgia" w:hAnsi="Georgia"/>
          <w:noProof/>
          <w:color w:val="000000" w:themeColor="text1"/>
        </w:rPr>
      </w:pPr>
      <w:r w:rsidRPr="00A9443D">
        <w:rPr>
          <w:rFonts w:ascii="Georgia" w:hAnsi="Georgia"/>
          <w:noProof/>
          <w:color w:val="000000" w:themeColor="text1"/>
        </w:rPr>
        <w:t>1600 Clifton Rd</w:t>
      </w:r>
    </w:p>
    <w:p w:rsidR="00462152" w:rsidRPr="00A9443D" w:rsidP="00CC6497" w14:paraId="1AB6DEC0" w14:textId="77777777">
      <w:pPr>
        <w:spacing w:after="0"/>
        <w:rPr>
          <w:rFonts w:ascii="Georgia" w:hAnsi="Georgia"/>
          <w:noProof/>
          <w:color w:val="000000" w:themeColor="text1"/>
          <w:lang w:val="es-CO"/>
        </w:rPr>
      </w:pPr>
      <w:r w:rsidRPr="00A9443D">
        <w:rPr>
          <w:rFonts w:ascii="Georgia" w:hAnsi="Georgia"/>
          <w:noProof/>
          <w:color w:val="000000" w:themeColor="text1"/>
          <w:lang w:val="es-CO"/>
        </w:rPr>
        <w:t>Atlanta GA 30333</w:t>
      </w:r>
    </w:p>
    <w:p w:rsidR="00801F39" w:rsidRPr="00A9443D" w:rsidP="00CC6497" w14:paraId="748C322E" w14:textId="77777777">
      <w:pPr>
        <w:spacing w:after="0"/>
        <w:rPr>
          <w:rFonts w:ascii="Times New Roman" w:hAnsi="Times New Roman"/>
          <w:color w:val="000000" w:themeColor="text1"/>
          <w:sz w:val="32"/>
          <w:szCs w:val="32"/>
          <w:lang w:val="es-CO"/>
        </w:rPr>
      </w:pPr>
      <w:r w:rsidRPr="00A9443D">
        <w:rPr>
          <w:rFonts w:ascii="Times New Roman" w:hAnsi="Times New Roman"/>
          <w:color w:val="000000" w:themeColor="text1"/>
          <w:sz w:val="32"/>
          <w:szCs w:val="32"/>
          <w:lang w:val="es-CO"/>
        </w:rPr>
        <w:br w:type="page"/>
      </w:r>
    </w:p>
    <w:sdt>
      <w:sdtPr>
        <w:rPr>
          <w:rFonts w:asciiTheme="minorHAnsi" w:eastAsiaTheme="minorHAnsi" w:hAnsiTheme="minorHAnsi" w:cstheme="minorBidi"/>
          <w:b/>
          <w:color w:val="auto"/>
          <w:sz w:val="36"/>
          <w:szCs w:val="36"/>
        </w:rPr>
        <w:id w:val="-631253877"/>
        <w:docPartObj>
          <w:docPartGallery w:val="Table of Contents"/>
          <w:docPartUnique/>
        </w:docPartObj>
      </w:sdtPr>
      <w:sdtEndPr>
        <w:rPr>
          <w:bCs/>
          <w:noProof/>
          <w:sz w:val="22"/>
          <w:szCs w:val="22"/>
        </w:rPr>
      </w:sdtEndPr>
      <w:sdtContent>
        <w:p w:rsidR="001D3DCC" w:rsidRPr="00A9443D" w:rsidP="00CC6497" w14:paraId="416E0506" w14:textId="77777777">
          <w:pPr>
            <w:pStyle w:val="TOCHeading"/>
            <w:jc w:val="center"/>
            <w:rPr>
              <w:rFonts w:ascii="Times New Roman" w:hAnsi="Times New Roman" w:cs="Times New Roman"/>
              <w:b/>
              <w:color w:val="auto"/>
              <w:sz w:val="36"/>
              <w:szCs w:val="36"/>
            </w:rPr>
          </w:pPr>
          <w:r w:rsidRPr="00A9443D">
            <w:rPr>
              <w:rFonts w:ascii="Times New Roman" w:hAnsi="Times New Roman" w:cs="Times New Roman"/>
              <w:b/>
              <w:color w:val="auto"/>
              <w:sz w:val="36"/>
              <w:szCs w:val="36"/>
            </w:rPr>
            <w:t>Table of Contents</w:t>
          </w:r>
        </w:p>
        <w:p w:rsidR="001D3DCC" w:rsidRPr="00A9443D" w:rsidP="00CC6497" w14:paraId="34C389D4" w14:textId="77777777"/>
        <w:p w:rsidR="001D3DCC" w:rsidRPr="00A9443D" w14:paraId="4C8B4AE7" w14:textId="77777777">
          <w:pPr>
            <w:pStyle w:val="TOC1"/>
            <w:tabs>
              <w:tab w:val="left" w:pos="440"/>
              <w:tab w:val="right" w:leader="dot" w:pos="9350"/>
            </w:tabs>
            <w:rPr>
              <w:rFonts w:ascii="Times New Roman" w:hAnsi="Times New Roman" w:cs="Times New Roman"/>
              <w:noProof/>
              <w:sz w:val="24"/>
              <w:szCs w:val="24"/>
            </w:rPr>
          </w:pPr>
          <w:r w:rsidRPr="00A9443D">
            <w:rPr>
              <w:rFonts w:ascii="Times New Roman" w:hAnsi="Times New Roman" w:cs="Times New Roman"/>
              <w:sz w:val="24"/>
              <w:szCs w:val="24"/>
            </w:rPr>
            <w:fldChar w:fldCharType="begin"/>
          </w:r>
          <w:r w:rsidRPr="00A9443D">
            <w:rPr>
              <w:rFonts w:ascii="Times New Roman" w:hAnsi="Times New Roman" w:cs="Times New Roman"/>
              <w:sz w:val="24"/>
              <w:szCs w:val="24"/>
            </w:rPr>
            <w:instrText xml:space="preserve"> TOC \o "1-3" \h \z \u </w:instrText>
          </w:r>
          <w:r w:rsidRPr="00A9443D">
            <w:rPr>
              <w:rFonts w:ascii="Times New Roman" w:hAnsi="Times New Roman" w:cs="Times New Roman"/>
              <w:sz w:val="24"/>
              <w:szCs w:val="24"/>
            </w:rPr>
            <w:fldChar w:fldCharType="separate"/>
          </w:r>
          <w:hyperlink w:anchor="_Toc498434191" w:history="1">
            <w:r w:rsidRPr="00A9443D">
              <w:rPr>
                <w:rStyle w:val="Hyperlink"/>
                <w:rFonts w:ascii="Times New Roman" w:hAnsi="Times New Roman" w:cs="Times New Roman"/>
                <w:noProof/>
                <w:color w:val="auto"/>
                <w:sz w:val="24"/>
                <w:szCs w:val="24"/>
              </w:rPr>
              <w:t>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Circumstances Making the Collection of Information Necessary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4</w:t>
            </w:r>
            <w:r w:rsidRPr="00A9443D">
              <w:rPr>
                <w:rFonts w:ascii="Times New Roman" w:hAnsi="Times New Roman" w:cs="Times New Roman"/>
                <w:noProof/>
                <w:webHidden/>
                <w:sz w:val="24"/>
                <w:szCs w:val="24"/>
              </w:rPr>
              <w:fldChar w:fldCharType="end"/>
            </w:r>
          </w:hyperlink>
        </w:p>
        <w:p w:rsidR="001D3DCC" w:rsidRPr="00A9443D" w14:paraId="16C5654C" w14:textId="77777777">
          <w:pPr>
            <w:pStyle w:val="TOC1"/>
            <w:tabs>
              <w:tab w:val="left" w:pos="440"/>
              <w:tab w:val="right" w:leader="dot" w:pos="9350"/>
            </w:tabs>
            <w:rPr>
              <w:rFonts w:ascii="Times New Roman" w:hAnsi="Times New Roman" w:cs="Times New Roman"/>
              <w:noProof/>
              <w:sz w:val="24"/>
              <w:szCs w:val="24"/>
            </w:rPr>
          </w:pPr>
          <w:hyperlink w:anchor="_Toc498434192" w:history="1">
            <w:r w:rsidRPr="00A9443D" w:rsidR="00790985">
              <w:rPr>
                <w:rStyle w:val="Hyperlink"/>
                <w:rFonts w:ascii="Times New Roman" w:hAnsi="Times New Roman" w:cs="Times New Roman"/>
                <w:noProof/>
                <w:color w:val="auto"/>
                <w:sz w:val="24"/>
                <w:szCs w:val="24"/>
              </w:rPr>
              <w:t>2.</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Purpose and Use of Information Collection</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_Toc498434192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7</w:t>
            </w:r>
            <w:r w:rsidRPr="00A9443D" w:rsidR="00790985">
              <w:rPr>
                <w:rFonts w:ascii="Times New Roman" w:hAnsi="Times New Roman" w:cs="Times New Roman"/>
                <w:noProof/>
                <w:webHidden/>
                <w:sz w:val="24"/>
                <w:szCs w:val="24"/>
              </w:rPr>
              <w:fldChar w:fldCharType="end"/>
            </w:r>
          </w:hyperlink>
        </w:p>
        <w:p w:rsidR="001D3DCC" w:rsidRPr="00A9443D" w14:paraId="2DCBE53C" w14:textId="77777777">
          <w:pPr>
            <w:pStyle w:val="TOC1"/>
            <w:tabs>
              <w:tab w:val="left" w:pos="440"/>
              <w:tab w:val="right" w:leader="dot" w:pos="9350"/>
            </w:tabs>
            <w:rPr>
              <w:rFonts w:ascii="Times New Roman" w:hAnsi="Times New Roman" w:cs="Times New Roman"/>
              <w:noProof/>
              <w:sz w:val="24"/>
              <w:szCs w:val="24"/>
            </w:rPr>
          </w:pPr>
          <w:hyperlink w:anchor="_Toc498434193" w:history="1">
            <w:r w:rsidRPr="00A9443D" w:rsidR="00790985">
              <w:rPr>
                <w:rStyle w:val="Hyperlink"/>
                <w:rFonts w:ascii="Times New Roman" w:hAnsi="Times New Roman" w:cs="Times New Roman"/>
                <w:noProof/>
                <w:color w:val="auto"/>
                <w:sz w:val="24"/>
                <w:szCs w:val="24"/>
              </w:rPr>
              <w:t>3.</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Use of Improved Information Technology and Burden Reduction</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_Toc498434193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12</w:t>
            </w:r>
            <w:r w:rsidRPr="00A9443D" w:rsidR="00790985">
              <w:rPr>
                <w:rFonts w:ascii="Times New Roman" w:hAnsi="Times New Roman" w:cs="Times New Roman"/>
                <w:noProof/>
                <w:webHidden/>
                <w:sz w:val="24"/>
                <w:szCs w:val="24"/>
              </w:rPr>
              <w:fldChar w:fldCharType="end"/>
            </w:r>
          </w:hyperlink>
        </w:p>
        <w:p w:rsidR="001D3DCC" w:rsidRPr="00A9443D" w14:paraId="0225F35C" w14:textId="77777777">
          <w:pPr>
            <w:pStyle w:val="TOC1"/>
            <w:tabs>
              <w:tab w:val="left" w:pos="440"/>
              <w:tab w:val="right" w:leader="dot" w:pos="9350"/>
            </w:tabs>
            <w:rPr>
              <w:rFonts w:ascii="Times New Roman" w:hAnsi="Times New Roman" w:cs="Times New Roman"/>
              <w:noProof/>
              <w:sz w:val="24"/>
              <w:szCs w:val="24"/>
            </w:rPr>
          </w:pPr>
          <w:hyperlink w:anchor="_Toc498434194" w:history="1">
            <w:r w:rsidRPr="00A9443D" w:rsidR="00790985">
              <w:rPr>
                <w:rStyle w:val="Hyperlink"/>
                <w:rFonts w:ascii="Times New Roman" w:hAnsi="Times New Roman" w:cs="Times New Roman"/>
                <w:noProof/>
                <w:color w:val="auto"/>
                <w:sz w:val="24"/>
                <w:szCs w:val="24"/>
              </w:rPr>
              <w:t>4.</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Efforts to Identify Duplication and Use of Similar Information</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_Toc498434194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14</w:t>
            </w:r>
            <w:r w:rsidRPr="00A9443D" w:rsidR="00790985">
              <w:rPr>
                <w:rFonts w:ascii="Times New Roman" w:hAnsi="Times New Roman" w:cs="Times New Roman"/>
                <w:noProof/>
                <w:webHidden/>
                <w:sz w:val="24"/>
                <w:szCs w:val="24"/>
              </w:rPr>
              <w:fldChar w:fldCharType="end"/>
            </w:r>
          </w:hyperlink>
        </w:p>
        <w:p w:rsidR="001D3DCC" w:rsidRPr="00A9443D" w14:paraId="04F5CB9F" w14:textId="77777777">
          <w:pPr>
            <w:pStyle w:val="TOC1"/>
            <w:tabs>
              <w:tab w:val="left" w:pos="440"/>
              <w:tab w:val="right" w:leader="dot" w:pos="9350"/>
            </w:tabs>
            <w:rPr>
              <w:rFonts w:ascii="Times New Roman" w:hAnsi="Times New Roman" w:cs="Times New Roman"/>
              <w:noProof/>
              <w:sz w:val="24"/>
              <w:szCs w:val="24"/>
            </w:rPr>
          </w:pPr>
          <w:hyperlink w:anchor="_Toc498434197" w:history="1">
            <w:r w:rsidRPr="00A9443D" w:rsidR="00790985">
              <w:rPr>
                <w:rStyle w:val="Hyperlink"/>
                <w:rFonts w:ascii="Times New Roman" w:hAnsi="Times New Roman" w:cs="Times New Roman"/>
                <w:noProof/>
                <w:color w:val="auto"/>
                <w:sz w:val="24"/>
                <w:szCs w:val="24"/>
              </w:rPr>
              <w:t>5.</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Impact on Small Businesses or Other Small Entities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_Toc498434197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sidR="00790985">
              <w:rPr>
                <w:rFonts w:ascii="Times New Roman" w:hAnsi="Times New Roman" w:cs="Times New Roman"/>
                <w:noProof/>
                <w:webHidden/>
                <w:sz w:val="24"/>
                <w:szCs w:val="24"/>
              </w:rPr>
              <w:fldChar w:fldCharType="end"/>
            </w:r>
          </w:hyperlink>
        </w:p>
        <w:p w:rsidR="001D3DCC" w:rsidRPr="00A9443D" w14:paraId="649132E8" w14:textId="77777777">
          <w:pPr>
            <w:pStyle w:val="TOC1"/>
            <w:tabs>
              <w:tab w:val="left" w:pos="440"/>
              <w:tab w:val="right" w:leader="dot" w:pos="9350"/>
            </w:tabs>
            <w:rPr>
              <w:rFonts w:ascii="Times New Roman" w:hAnsi="Times New Roman" w:cs="Times New Roman"/>
              <w:noProof/>
              <w:sz w:val="24"/>
              <w:szCs w:val="24"/>
            </w:rPr>
          </w:pPr>
          <w:hyperlink w:anchor="_Toc498434199" w:history="1">
            <w:r w:rsidRPr="00A9443D" w:rsidR="00790985">
              <w:rPr>
                <w:rStyle w:val="Hyperlink"/>
                <w:rFonts w:ascii="Times New Roman" w:hAnsi="Times New Roman" w:cs="Times New Roman"/>
                <w:noProof/>
                <w:color w:val="auto"/>
                <w:sz w:val="24"/>
                <w:szCs w:val="24"/>
              </w:rPr>
              <w:t>6.</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Consequences of Collecting the Information Less Frequently</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_Toc498434199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sidR="00790985">
              <w:rPr>
                <w:rFonts w:ascii="Times New Roman" w:hAnsi="Times New Roman" w:cs="Times New Roman"/>
                <w:noProof/>
                <w:webHidden/>
                <w:sz w:val="24"/>
                <w:szCs w:val="24"/>
              </w:rPr>
              <w:fldChar w:fldCharType="end"/>
            </w:r>
          </w:hyperlink>
        </w:p>
        <w:p w:rsidR="001D3DCC" w:rsidRPr="00A9443D" w14:paraId="315ADC31" w14:textId="77777777">
          <w:pPr>
            <w:pStyle w:val="TOC1"/>
            <w:tabs>
              <w:tab w:val="left" w:pos="440"/>
              <w:tab w:val="right" w:leader="dot" w:pos="9350"/>
            </w:tabs>
            <w:rPr>
              <w:rFonts w:ascii="Times New Roman" w:hAnsi="Times New Roman" w:cs="Times New Roman"/>
              <w:noProof/>
              <w:sz w:val="24"/>
              <w:szCs w:val="24"/>
            </w:rPr>
          </w:pPr>
          <w:hyperlink w:anchor="_Toc498434200" w:history="1">
            <w:r w:rsidRPr="00A9443D" w:rsidR="00790985">
              <w:rPr>
                <w:rStyle w:val="Hyperlink"/>
                <w:rFonts w:ascii="Times New Roman" w:hAnsi="Times New Roman" w:cs="Times New Roman"/>
                <w:noProof/>
                <w:color w:val="auto"/>
                <w:sz w:val="24"/>
                <w:szCs w:val="24"/>
              </w:rPr>
              <w:t>7.</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Special Circumstances Relating to the Guidelines of 5 CFR 1320.5</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_Toc498434200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790985">
              <w:rPr>
                <w:rFonts w:ascii="Times New Roman" w:hAnsi="Times New Roman" w:cs="Times New Roman"/>
                <w:noProof/>
                <w:webHidden/>
                <w:sz w:val="24"/>
                <w:szCs w:val="24"/>
              </w:rPr>
              <w:fldChar w:fldCharType="end"/>
            </w:r>
          </w:hyperlink>
        </w:p>
        <w:p w:rsidR="001D3DCC" w:rsidRPr="00A9443D" w14:paraId="05BE2044" w14:textId="77777777">
          <w:pPr>
            <w:pStyle w:val="TOC1"/>
            <w:tabs>
              <w:tab w:val="left" w:pos="440"/>
              <w:tab w:val="right" w:leader="dot" w:pos="9350"/>
            </w:tabs>
            <w:rPr>
              <w:rFonts w:ascii="Times New Roman" w:hAnsi="Times New Roman" w:cs="Times New Roman"/>
              <w:noProof/>
              <w:sz w:val="24"/>
              <w:szCs w:val="24"/>
            </w:rPr>
          </w:pPr>
          <w:hyperlink w:anchor="_Toc498434202" w:history="1">
            <w:r w:rsidRPr="00A9443D" w:rsidR="00790985">
              <w:rPr>
                <w:rStyle w:val="Hyperlink"/>
                <w:rFonts w:ascii="Times New Roman" w:hAnsi="Times New Roman" w:cs="Times New Roman"/>
                <w:noProof/>
                <w:color w:val="auto"/>
                <w:sz w:val="24"/>
                <w:szCs w:val="24"/>
              </w:rPr>
              <w:t>8.</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Comments in Response to the Federal Register Notice and Efforts to Consult Outside the Agency</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_Toc498434202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790985">
              <w:rPr>
                <w:rFonts w:ascii="Times New Roman" w:hAnsi="Times New Roman" w:cs="Times New Roman"/>
                <w:noProof/>
                <w:webHidden/>
                <w:sz w:val="24"/>
                <w:szCs w:val="24"/>
              </w:rPr>
              <w:fldChar w:fldCharType="end"/>
            </w:r>
          </w:hyperlink>
        </w:p>
        <w:p w:rsidR="001D3DCC" w:rsidRPr="00A9443D" w14:paraId="69E889B9" w14:textId="77777777">
          <w:pPr>
            <w:pStyle w:val="TOC1"/>
            <w:tabs>
              <w:tab w:val="left" w:pos="440"/>
              <w:tab w:val="right" w:leader="dot" w:pos="9350"/>
            </w:tabs>
            <w:rPr>
              <w:rFonts w:ascii="Times New Roman" w:hAnsi="Times New Roman" w:cs="Times New Roman"/>
              <w:noProof/>
              <w:sz w:val="24"/>
              <w:szCs w:val="24"/>
            </w:rPr>
          </w:pPr>
          <w:hyperlink w:anchor="_Toc498434204" w:history="1">
            <w:r w:rsidRPr="00A9443D" w:rsidR="00790985">
              <w:rPr>
                <w:rStyle w:val="Hyperlink"/>
                <w:rFonts w:ascii="Times New Roman" w:hAnsi="Times New Roman" w:cs="Times New Roman"/>
                <w:noProof/>
                <w:color w:val="auto"/>
                <w:sz w:val="24"/>
                <w:szCs w:val="24"/>
              </w:rPr>
              <w:t>9.</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Explanation of Any Payment or Gift to Respondents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_Toc498434204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790985">
              <w:rPr>
                <w:rFonts w:ascii="Times New Roman" w:hAnsi="Times New Roman" w:cs="Times New Roman"/>
                <w:noProof/>
                <w:webHidden/>
                <w:sz w:val="24"/>
                <w:szCs w:val="24"/>
              </w:rPr>
              <w:fldChar w:fldCharType="end"/>
            </w:r>
          </w:hyperlink>
        </w:p>
        <w:p w:rsidR="001D3DCC" w:rsidRPr="00A9443D" w14:paraId="18F860D1" w14:textId="77777777">
          <w:pPr>
            <w:pStyle w:val="TOC1"/>
            <w:tabs>
              <w:tab w:val="left" w:pos="660"/>
              <w:tab w:val="right" w:leader="dot" w:pos="9350"/>
            </w:tabs>
            <w:rPr>
              <w:rFonts w:ascii="Times New Roman" w:hAnsi="Times New Roman" w:cs="Times New Roman"/>
              <w:noProof/>
              <w:sz w:val="24"/>
              <w:szCs w:val="24"/>
            </w:rPr>
          </w:pPr>
          <w:hyperlink w:anchor="_Toc498434205" w:history="1">
            <w:r w:rsidRPr="00A9443D" w:rsidR="00790985">
              <w:rPr>
                <w:rStyle w:val="Hyperlink"/>
                <w:rFonts w:ascii="Times New Roman" w:eastAsia="Times New Roman" w:hAnsi="Times New Roman" w:cs="Times New Roman"/>
                <w:noProof/>
                <w:color w:val="auto"/>
                <w:sz w:val="24"/>
                <w:szCs w:val="24"/>
              </w:rPr>
              <w:t>10.</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Protection of the Privacy and Confidentiality of Information Provided by Respondents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_Toc498434205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sidR="00790985">
              <w:rPr>
                <w:rFonts w:ascii="Times New Roman" w:hAnsi="Times New Roman" w:cs="Times New Roman"/>
                <w:noProof/>
                <w:webHidden/>
                <w:sz w:val="24"/>
                <w:szCs w:val="24"/>
              </w:rPr>
              <w:fldChar w:fldCharType="end"/>
            </w:r>
          </w:hyperlink>
        </w:p>
        <w:p w:rsidR="001D3DCC" w:rsidRPr="00A9443D" w14:paraId="0BA6E6E7" w14:textId="77777777">
          <w:pPr>
            <w:pStyle w:val="TOC1"/>
            <w:tabs>
              <w:tab w:val="left" w:pos="660"/>
              <w:tab w:val="right" w:leader="dot" w:pos="9350"/>
            </w:tabs>
            <w:rPr>
              <w:rFonts w:ascii="Times New Roman" w:hAnsi="Times New Roman" w:cs="Times New Roman"/>
              <w:noProof/>
              <w:sz w:val="24"/>
              <w:szCs w:val="24"/>
            </w:rPr>
          </w:pPr>
          <w:hyperlink w:anchor="_Toc498434207" w:history="1">
            <w:r w:rsidRPr="00A9443D" w:rsidR="00790985">
              <w:rPr>
                <w:rStyle w:val="Hyperlink"/>
                <w:rFonts w:ascii="Times New Roman" w:hAnsi="Times New Roman" w:cs="Times New Roman"/>
                <w:noProof/>
                <w:color w:val="auto"/>
                <w:sz w:val="24"/>
                <w:szCs w:val="24"/>
              </w:rPr>
              <w:t>11.</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Institutional Review Board (IRB) and Justification for Sensitive Questions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_Toc498434207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25</w:t>
            </w:r>
            <w:r w:rsidRPr="00A9443D" w:rsidR="00790985">
              <w:rPr>
                <w:rFonts w:ascii="Times New Roman" w:hAnsi="Times New Roman" w:cs="Times New Roman"/>
                <w:noProof/>
                <w:webHidden/>
                <w:sz w:val="24"/>
                <w:szCs w:val="24"/>
              </w:rPr>
              <w:fldChar w:fldCharType="end"/>
            </w:r>
          </w:hyperlink>
        </w:p>
        <w:p w:rsidR="001D3DCC" w:rsidRPr="00A9443D" w14:paraId="1CF4EF81" w14:textId="77777777">
          <w:pPr>
            <w:pStyle w:val="TOC1"/>
            <w:tabs>
              <w:tab w:val="left" w:pos="660"/>
              <w:tab w:val="right" w:leader="dot" w:pos="9350"/>
            </w:tabs>
            <w:rPr>
              <w:rFonts w:ascii="Times New Roman" w:hAnsi="Times New Roman" w:cs="Times New Roman"/>
              <w:noProof/>
              <w:sz w:val="24"/>
              <w:szCs w:val="24"/>
            </w:rPr>
          </w:pPr>
          <w:hyperlink w:anchor="_Toc498434209" w:history="1">
            <w:r w:rsidRPr="00A9443D" w:rsidR="00790985">
              <w:rPr>
                <w:rStyle w:val="Hyperlink"/>
                <w:rFonts w:ascii="Times New Roman" w:hAnsi="Times New Roman" w:cs="Times New Roman"/>
                <w:noProof/>
                <w:color w:val="auto"/>
                <w:sz w:val="24"/>
                <w:szCs w:val="24"/>
              </w:rPr>
              <w:t>12.</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Estimates of Annualized Burden Hours and Costs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_Toc498434209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26</w:t>
            </w:r>
            <w:r w:rsidRPr="00A9443D" w:rsidR="00790985">
              <w:rPr>
                <w:rFonts w:ascii="Times New Roman" w:hAnsi="Times New Roman" w:cs="Times New Roman"/>
                <w:noProof/>
                <w:webHidden/>
                <w:sz w:val="24"/>
                <w:szCs w:val="24"/>
              </w:rPr>
              <w:fldChar w:fldCharType="end"/>
            </w:r>
          </w:hyperlink>
        </w:p>
        <w:p w:rsidR="001D3DCC" w:rsidRPr="00A9443D" w14:paraId="7B94FB8E" w14:textId="77777777">
          <w:pPr>
            <w:pStyle w:val="TOC1"/>
            <w:tabs>
              <w:tab w:val="left" w:pos="660"/>
              <w:tab w:val="right" w:leader="dot" w:pos="9350"/>
            </w:tabs>
            <w:rPr>
              <w:rFonts w:ascii="Times New Roman" w:hAnsi="Times New Roman" w:cs="Times New Roman"/>
              <w:noProof/>
              <w:sz w:val="24"/>
              <w:szCs w:val="24"/>
            </w:rPr>
          </w:pPr>
          <w:hyperlink w:anchor="_Toc498434210" w:history="1">
            <w:r w:rsidRPr="00A9443D" w:rsidR="00790985">
              <w:rPr>
                <w:rStyle w:val="Hyperlink"/>
                <w:rFonts w:ascii="Times New Roman" w:hAnsi="Times New Roman" w:cs="Times New Roman"/>
                <w:noProof/>
                <w:color w:val="auto"/>
                <w:sz w:val="24"/>
                <w:szCs w:val="24"/>
              </w:rPr>
              <w:t>13.</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Estimates of Other Total Annual Cost Burden to Respondents or Record Keepers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_Toc498434210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sidR="00790985">
              <w:rPr>
                <w:rFonts w:ascii="Times New Roman" w:hAnsi="Times New Roman" w:cs="Times New Roman"/>
                <w:noProof/>
                <w:webHidden/>
                <w:sz w:val="24"/>
                <w:szCs w:val="24"/>
              </w:rPr>
              <w:fldChar w:fldCharType="end"/>
            </w:r>
          </w:hyperlink>
        </w:p>
        <w:p w:rsidR="001D3DCC" w:rsidRPr="00A9443D" w14:paraId="1D8372AB" w14:textId="77777777">
          <w:pPr>
            <w:pStyle w:val="TOC1"/>
            <w:tabs>
              <w:tab w:val="left" w:pos="660"/>
              <w:tab w:val="right" w:leader="dot" w:pos="9350"/>
            </w:tabs>
            <w:rPr>
              <w:rFonts w:ascii="Times New Roman" w:hAnsi="Times New Roman" w:cs="Times New Roman"/>
              <w:noProof/>
              <w:sz w:val="24"/>
              <w:szCs w:val="24"/>
            </w:rPr>
          </w:pPr>
          <w:hyperlink w:anchor="_Toc498434211" w:history="1">
            <w:r w:rsidRPr="00A9443D" w:rsidR="00790985">
              <w:rPr>
                <w:rStyle w:val="Hyperlink"/>
                <w:rFonts w:ascii="Times New Roman" w:hAnsi="Times New Roman" w:cs="Times New Roman"/>
                <w:noProof/>
                <w:color w:val="auto"/>
                <w:sz w:val="24"/>
                <w:szCs w:val="24"/>
              </w:rPr>
              <w:t>14.</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Annualized Cost to the Federal Government</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_Toc498434211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sidR="00790985">
              <w:rPr>
                <w:rFonts w:ascii="Times New Roman" w:hAnsi="Times New Roman" w:cs="Times New Roman"/>
                <w:noProof/>
                <w:webHidden/>
                <w:sz w:val="24"/>
                <w:szCs w:val="24"/>
              </w:rPr>
              <w:fldChar w:fldCharType="end"/>
            </w:r>
          </w:hyperlink>
        </w:p>
        <w:p w:rsidR="001D3DCC" w:rsidRPr="00A9443D" w14:paraId="56D2DC2B" w14:textId="77777777">
          <w:pPr>
            <w:pStyle w:val="TOC1"/>
            <w:tabs>
              <w:tab w:val="left" w:pos="660"/>
              <w:tab w:val="right" w:leader="dot" w:pos="9350"/>
            </w:tabs>
            <w:rPr>
              <w:rFonts w:ascii="Times New Roman" w:hAnsi="Times New Roman" w:cs="Times New Roman"/>
              <w:noProof/>
              <w:sz w:val="24"/>
              <w:szCs w:val="24"/>
            </w:rPr>
          </w:pPr>
          <w:hyperlink w:anchor="_Toc498434212" w:history="1">
            <w:r w:rsidRPr="00A9443D" w:rsidR="00790985">
              <w:rPr>
                <w:rStyle w:val="Hyperlink"/>
                <w:rFonts w:ascii="Times New Roman" w:hAnsi="Times New Roman" w:cs="Times New Roman"/>
                <w:noProof/>
                <w:color w:val="auto"/>
                <w:sz w:val="24"/>
                <w:szCs w:val="24"/>
              </w:rPr>
              <w:t>15.</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Explanation for Program Changes or Adjustments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_Toc498434212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35</w:t>
            </w:r>
            <w:r w:rsidRPr="00A9443D" w:rsidR="00790985">
              <w:rPr>
                <w:rFonts w:ascii="Times New Roman" w:hAnsi="Times New Roman" w:cs="Times New Roman"/>
                <w:noProof/>
                <w:webHidden/>
                <w:sz w:val="24"/>
                <w:szCs w:val="24"/>
              </w:rPr>
              <w:fldChar w:fldCharType="end"/>
            </w:r>
          </w:hyperlink>
        </w:p>
        <w:p w:rsidR="001D3DCC" w:rsidRPr="00A9443D" w14:paraId="7255337C" w14:textId="77777777">
          <w:pPr>
            <w:pStyle w:val="TOC1"/>
            <w:tabs>
              <w:tab w:val="left" w:pos="660"/>
              <w:tab w:val="right" w:leader="dot" w:pos="9350"/>
            </w:tabs>
            <w:rPr>
              <w:rFonts w:ascii="Times New Roman" w:hAnsi="Times New Roman" w:cs="Times New Roman"/>
              <w:noProof/>
              <w:sz w:val="24"/>
              <w:szCs w:val="24"/>
            </w:rPr>
          </w:pPr>
          <w:hyperlink w:anchor="_Toc498434213" w:history="1">
            <w:r w:rsidRPr="00A9443D" w:rsidR="00790985">
              <w:rPr>
                <w:rStyle w:val="Hyperlink"/>
                <w:rFonts w:ascii="Times New Roman" w:hAnsi="Times New Roman" w:cs="Times New Roman"/>
                <w:noProof/>
                <w:color w:val="auto"/>
                <w:sz w:val="24"/>
                <w:szCs w:val="24"/>
              </w:rPr>
              <w:t>16.</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Plans for Tabulation and Publication and Project Time Schedule</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_Toc498434213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37</w:t>
            </w:r>
            <w:r w:rsidRPr="00A9443D" w:rsidR="00790985">
              <w:rPr>
                <w:rFonts w:ascii="Times New Roman" w:hAnsi="Times New Roman" w:cs="Times New Roman"/>
                <w:noProof/>
                <w:webHidden/>
                <w:sz w:val="24"/>
                <w:szCs w:val="24"/>
              </w:rPr>
              <w:fldChar w:fldCharType="end"/>
            </w:r>
          </w:hyperlink>
        </w:p>
        <w:p w:rsidR="001D3DCC" w:rsidRPr="00A9443D" w14:paraId="49A52265" w14:textId="77777777">
          <w:pPr>
            <w:pStyle w:val="TOC1"/>
            <w:tabs>
              <w:tab w:val="left" w:pos="660"/>
              <w:tab w:val="right" w:leader="dot" w:pos="9350"/>
            </w:tabs>
            <w:rPr>
              <w:rFonts w:ascii="Times New Roman" w:hAnsi="Times New Roman" w:cs="Times New Roman"/>
              <w:noProof/>
              <w:sz w:val="24"/>
              <w:szCs w:val="24"/>
            </w:rPr>
          </w:pPr>
          <w:hyperlink w:anchor="_Toc498434215" w:history="1">
            <w:r w:rsidRPr="00A9443D" w:rsidR="00790985">
              <w:rPr>
                <w:rStyle w:val="Hyperlink"/>
                <w:rFonts w:ascii="Times New Roman" w:hAnsi="Times New Roman" w:cs="Times New Roman"/>
                <w:noProof/>
                <w:color w:val="auto"/>
                <w:sz w:val="24"/>
                <w:szCs w:val="24"/>
              </w:rPr>
              <w:t>17.</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Reasons Display of OMB Expiration Date is Inappropriate</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_Toc498434215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sidR="00790985">
              <w:rPr>
                <w:rFonts w:ascii="Times New Roman" w:hAnsi="Times New Roman" w:cs="Times New Roman"/>
                <w:noProof/>
                <w:webHidden/>
                <w:sz w:val="24"/>
                <w:szCs w:val="24"/>
              </w:rPr>
              <w:fldChar w:fldCharType="end"/>
            </w:r>
          </w:hyperlink>
        </w:p>
        <w:p w:rsidR="001D3DCC" w14:paraId="5F254A64" w14:textId="77777777">
          <w:pPr>
            <w:pStyle w:val="TOC1"/>
            <w:tabs>
              <w:tab w:val="left" w:pos="660"/>
              <w:tab w:val="right" w:leader="dot" w:pos="9350"/>
            </w:tabs>
            <w:rPr>
              <w:rFonts w:ascii="Times New Roman" w:hAnsi="Times New Roman" w:cs="Times New Roman"/>
              <w:noProof/>
              <w:sz w:val="24"/>
              <w:szCs w:val="24"/>
            </w:rPr>
          </w:pPr>
          <w:hyperlink w:anchor="_Toc498434217" w:history="1">
            <w:r w:rsidRPr="00A9443D" w:rsidR="00790985">
              <w:rPr>
                <w:rStyle w:val="Hyperlink"/>
                <w:rFonts w:ascii="Times New Roman" w:eastAsia="Times New Roman" w:hAnsi="Times New Roman" w:cs="Times New Roman"/>
                <w:noProof/>
                <w:color w:val="auto"/>
                <w:sz w:val="24"/>
                <w:szCs w:val="24"/>
              </w:rPr>
              <w:t>18.</w:t>
            </w:r>
            <w:r w:rsidRPr="00A9443D" w:rsidR="00790985">
              <w:rPr>
                <w:rFonts w:ascii="Times New Roman" w:hAnsi="Times New Roman" w:cs="Times New Roman"/>
                <w:noProof/>
                <w:sz w:val="24"/>
                <w:szCs w:val="24"/>
              </w:rPr>
              <w:tab/>
            </w:r>
            <w:r w:rsidRPr="00A9443D" w:rsidR="00790985">
              <w:rPr>
                <w:rStyle w:val="Hyperlink"/>
                <w:rFonts w:ascii="Times New Roman" w:hAnsi="Times New Roman" w:cs="Times New Roman"/>
                <w:noProof/>
                <w:color w:val="auto"/>
                <w:sz w:val="24"/>
                <w:szCs w:val="24"/>
              </w:rPr>
              <w:t>Exceptions to Certification for Paperwork Reduction Act Submissions</w:t>
            </w:r>
            <w:r w:rsidRPr="00A9443D" w:rsidR="00790985">
              <w:rPr>
                <w:rFonts w:ascii="Times New Roman" w:hAnsi="Times New Roman" w:cs="Times New Roman"/>
                <w:noProof/>
                <w:webHidden/>
                <w:sz w:val="24"/>
                <w:szCs w:val="24"/>
              </w:rPr>
              <w:tab/>
            </w:r>
            <w:r w:rsidRPr="00A9443D" w:rsidR="00790985">
              <w:rPr>
                <w:rFonts w:ascii="Times New Roman" w:hAnsi="Times New Roman" w:cs="Times New Roman"/>
                <w:noProof/>
                <w:webHidden/>
                <w:sz w:val="24"/>
                <w:szCs w:val="24"/>
              </w:rPr>
              <w:fldChar w:fldCharType="begin"/>
            </w:r>
            <w:r w:rsidRPr="00A9443D" w:rsidR="00790985">
              <w:rPr>
                <w:rFonts w:ascii="Times New Roman" w:hAnsi="Times New Roman" w:cs="Times New Roman"/>
                <w:noProof/>
                <w:webHidden/>
                <w:sz w:val="24"/>
                <w:szCs w:val="24"/>
              </w:rPr>
              <w:instrText xml:space="preserve"> PAGEREF _Toc498434217 \h </w:instrText>
            </w:r>
            <w:r w:rsidRPr="00A9443D" w:rsidR="00790985">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sidR="00790985">
              <w:rPr>
                <w:rFonts w:ascii="Times New Roman" w:hAnsi="Times New Roman" w:cs="Times New Roman"/>
                <w:noProof/>
                <w:webHidden/>
                <w:sz w:val="24"/>
                <w:szCs w:val="24"/>
              </w:rPr>
              <w:fldChar w:fldCharType="end"/>
            </w:r>
          </w:hyperlink>
        </w:p>
        <w:p w:rsidR="004C09B0" w:rsidRPr="004C09B0" w:rsidP="004C09B0" w14:paraId="34A3C608" w14:textId="77777777">
          <w:pPr>
            <w:rPr>
              <w:rStyle w:val="Hyperlink"/>
              <w:rFonts w:ascii="Times New Roman" w:hAnsi="Times New Roman" w:cs="Times New Roman"/>
              <w:noProof/>
              <w:color w:val="auto"/>
              <w:sz w:val="24"/>
              <w:szCs w:val="24"/>
              <w:u w:val="none"/>
            </w:rPr>
          </w:pPr>
        </w:p>
        <w:p w:rsidR="001D3DCC" w:rsidRPr="00A9443D" w14:paraId="09F0E35F" w14:textId="77777777">
          <w:r w:rsidRPr="00A9443D">
            <w:rPr>
              <w:rFonts w:ascii="Times New Roman" w:hAnsi="Times New Roman" w:cs="Times New Roman"/>
              <w:b/>
              <w:bCs/>
              <w:noProof/>
              <w:sz w:val="24"/>
              <w:szCs w:val="24"/>
            </w:rPr>
            <w:fldChar w:fldCharType="end"/>
          </w:r>
        </w:p>
      </w:sdtContent>
    </w:sdt>
    <w:p w:rsidR="00801F39" w:rsidRPr="00A9443D" w:rsidP="00801F39" w14:paraId="794F6B68" w14:textId="77777777">
      <w:pPr>
        <w:spacing w:after="0"/>
        <w:rPr>
          <w:rFonts w:ascii="Times New Roman" w:hAnsi="Times New Roman" w:cs="Times New Roman"/>
          <w:color w:val="000000" w:themeColor="text1"/>
          <w:sz w:val="24"/>
          <w:szCs w:val="24"/>
        </w:rPr>
      </w:pPr>
    </w:p>
    <w:p w:rsidR="001D3DCC" w:rsidRPr="00A9443D" w14:paraId="76D861F3" w14:textId="77777777">
      <w:pPr>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br w:type="page"/>
      </w:r>
    </w:p>
    <w:p w:rsidR="00352D38" w:rsidRPr="00F73023" w:rsidP="00352D38" w14:paraId="66329A24" w14:textId="77777777">
      <w:pPr>
        <w:spacing w:after="0"/>
        <w:ind w:left="1267" w:hanging="727"/>
        <w:rPr>
          <w:rFonts w:ascii="Times New Roman" w:hAnsi="Times New Roman" w:cs="Times New Roman"/>
          <w:b/>
          <w:color w:val="000000" w:themeColor="text1"/>
          <w:sz w:val="24"/>
          <w:szCs w:val="24"/>
          <w:u w:val="single"/>
        </w:rPr>
      </w:pPr>
      <w:r w:rsidRPr="002B0B89">
        <w:rPr>
          <w:rFonts w:ascii="Times New Roman" w:hAnsi="Times New Roman" w:cs="Times New Roman"/>
          <w:b/>
          <w:color w:val="000000" w:themeColor="text1"/>
          <w:sz w:val="24"/>
          <w:szCs w:val="24"/>
          <w:u w:val="single"/>
        </w:rPr>
        <w:t>List of Attachments</w:t>
      </w:r>
    </w:p>
    <w:p w:rsidR="00352D38" w:rsidRPr="003C5896" w:rsidP="00082804" w14:paraId="3E504273"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 xml:space="preserve">Authorizing Regulations_T42 section 241 </w:t>
      </w:r>
    </w:p>
    <w:p w:rsidR="00B20030" w:rsidP="00082804" w14:paraId="28121AC8"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60-Day Federal Register Notice</w:t>
      </w:r>
    </w:p>
    <w:p w:rsidR="001A392F" w:rsidP="00082804" w14:paraId="599A3ECD"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Public Comment </w:t>
      </w:r>
    </w:p>
    <w:p w:rsidR="007657DA" w:rsidP="00082804" w14:paraId="0D6817A4"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Privacy Impact Assessment</w:t>
      </w:r>
    </w:p>
    <w:p w:rsidR="00A565C7" w:rsidP="00082804" w14:paraId="6D5FA7E5"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Human Subjects Determination Memo</w:t>
      </w:r>
    </w:p>
    <w:p w:rsidR="00E548B0" w:rsidP="00082804" w14:paraId="09B8FAAD"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Explanation for Program Changes</w:t>
      </w:r>
    </w:p>
    <w:p w:rsidR="00E03386" w:rsidRPr="003C5896" w:rsidP="00082804" w14:paraId="18756357"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Data Collection Instruments </w:t>
      </w:r>
    </w:p>
    <w:p w:rsidR="00794DB5" w:rsidRPr="003C5896" w:rsidP="00056228" w14:paraId="6A70C5B0"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ABC.100.1 ABCs Case Report Form</w:t>
      </w:r>
    </w:p>
    <w:p w:rsidR="00794DB5" w:rsidRPr="003C5896" w:rsidP="00056228" w14:paraId="035CDCEA"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ABC.100.2 ABCs Invasive Pneumococcal Disease in Children and Adults Case Report Form</w:t>
      </w:r>
    </w:p>
    <w:p w:rsidR="00794DB5" w:rsidRPr="003C5896" w:rsidP="00056228" w14:paraId="1C93A6AC"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ABC.100.3 ABCs H. influenzae Neonatal Sepsis Expanded Surveillance Form</w:t>
      </w:r>
      <w:r w:rsidRPr="003C5896" w:rsidR="00D5099F">
        <w:rPr>
          <w:rFonts w:ascii="Times New Roman" w:hAnsi="Times New Roman" w:cs="Times New Roman"/>
          <w:color w:val="000000" w:themeColor="text1"/>
        </w:rPr>
        <w:t xml:space="preserve"> </w:t>
      </w:r>
    </w:p>
    <w:p w:rsidR="00794DB5" w:rsidRPr="003C5896" w:rsidP="00056228" w14:paraId="676DC7A9"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ABC.100.4 ABCs Severe GAS Infection Supplemental Form</w:t>
      </w:r>
    </w:p>
    <w:p w:rsidR="00794DB5" w:rsidRPr="003C5896" w:rsidP="00056228" w14:paraId="79917A8E"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ABC.100.5 ABCs Neonatal Infection Expanded Tracking Form</w:t>
      </w:r>
    </w:p>
    <w:p w:rsidR="00794DB5" w:rsidRPr="003C5896" w:rsidP="00056228" w14:paraId="5D178375"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FN200.1-200.8_FoodNet Variable List</w:t>
      </w:r>
    </w:p>
    <w:p w:rsidR="00794DB5" w:rsidRPr="003C5896" w:rsidP="00056228" w14:paraId="6A1B12AB"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FN200.9</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 HUS Case Report Form 2024</w:t>
      </w:r>
    </w:p>
    <w:p w:rsidR="00794DB5" w:rsidRPr="003C5896" w:rsidP="00056228" w14:paraId="2BA80AEE"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FN200.10</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 Lab Survey Variable List 2024</w:t>
      </w:r>
    </w:p>
    <w:p w:rsidR="00794DB5" w:rsidRPr="003C5896" w:rsidP="00056228" w14:paraId="68B81A02"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bookmarkStart w:id="0" w:name="_Hlk92884122"/>
      <w:r w:rsidRPr="00794DB5">
        <w:rPr>
          <w:rFonts w:ascii="Times New Roman" w:hAnsi="Times New Roman" w:cs="Times New Roman"/>
          <w:color w:val="000000" w:themeColor="text1"/>
        </w:rPr>
        <w:t>FSN.300.1 FluSurv-NET C</w:t>
      </w:r>
      <w:r>
        <w:rPr>
          <w:rFonts w:ascii="Times New Roman" w:hAnsi="Times New Roman" w:cs="Times New Roman"/>
          <w:color w:val="000000" w:themeColor="text1"/>
        </w:rPr>
        <w:t>ase Report Form</w:t>
      </w:r>
    </w:p>
    <w:p w:rsidR="00794DB5" w:rsidRPr="003C5896" w:rsidP="00056228" w14:paraId="79CABEDA"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FSN.300.2 Phone Script and Consent Form</w:t>
      </w:r>
    </w:p>
    <w:p w:rsidR="00794DB5" w:rsidRPr="003C5896" w:rsidP="00056228" w14:paraId="7208A242"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FSN.300.3 Provider Vaccination History Fax Form</w:t>
      </w:r>
      <w:r w:rsidR="00C92A82">
        <w:rPr>
          <w:rFonts w:ascii="Times New Roman" w:hAnsi="Times New Roman" w:cs="Times New Roman"/>
          <w:color w:val="000000" w:themeColor="text1"/>
        </w:rPr>
        <w:t xml:space="preserve"> and notification letter</w:t>
      </w:r>
    </w:p>
    <w:bookmarkEnd w:id="0"/>
    <w:p w:rsidR="00794DB5" w:rsidRPr="003C5896" w:rsidP="00056228" w14:paraId="5045C1ED"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FSN.300.4 FluSurv-NET</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Lab</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 xml:space="preserve">Survey </w:t>
      </w:r>
    </w:p>
    <w:p w:rsidR="00794DB5" w:rsidRPr="003C5896" w:rsidP="00056228" w14:paraId="1F2D75FE"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 HAIC Multi-site Gram-Negative Surveillance Initiative</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MuGSI</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Case Report Form</w:t>
      </w:r>
    </w:p>
    <w:p w:rsidR="00794DB5" w:rsidRPr="003C5896" w:rsidP="00056228" w14:paraId="2E146365"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HAIC.400.2 HAIC MuGSI CA CP-CRE Health interview</w:t>
      </w:r>
    </w:p>
    <w:p w:rsidR="00794DB5" w:rsidRPr="003C5896" w:rsidP="00056228" w14:paraId="5F35F687"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HAIC.400.3 HAIC MuGSI Supplemental Surveillance Officer Survey </w:t>
      </w:r>
    </w:p>
    <w:p w:rsidR="00794DB5" w:rsidRPr="003C5896" w:rsidP="00056228" w14:paraId="343F74E8"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HAIC.400.4 HAIC Invasive Staphylococcus aureus Infection Case Report Form</w:t>
      </w:r>
    </w:p>
    <w:p w:rsidR="00794DB5" w:rsidRPr="003C5896" w:rsidP="00056228" w14:paraId="0174B649"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HAIC.400.5 HAIC Invasive Staphylococcus aureus Laboratory Survey</w:t>
      </w:r>
    </w:p>
    <w:p w:rsidR="00794DB5" w:rsidRPr="003C5896" w:rsidP="00056228" w14:paraId="7581C55D"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HAIC.400.6 HAIC Invasive Staphylococcus aureus Supplemental Surveillance Officers Survey</w:t>
      </w:r>
    </w:p>
    <w:p w:rsidR="00794DB5" w:rsidRPr="003C5896" w:rsidP="00056228" w14:paraId="0E7D7F7E"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HAIC.400.7 HAIC CDI Case Report and Treatment Form</w:t>
      </w:r>
    </w:p>
    <w:p w:rsidR="00794DB5" w:rsidRPr="003C5896" w:rsidP="00056228" w14:paraId="7F90C9C7"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HAIC.400.8 HAIC Annual Survey of Laboratory Testing Practices for C. difficile Infections</w:t>
      </w:r>
    </w:p>
    <w:p w:rsidR="00794DB5" w:rsidRPr="003C5896" w:rsidP="00056228" w14:paraId="7099E2A8"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HAIC.400.9 HAIC CDI Annual Surveillance Officers Survey</w:t>
      </w:r>
    </w:p>
    <w:p w:rsidR="00794DB5" w:rsidRPr="003C5896" w:rsidP="00056228" w14:paraId="5A99418A"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HAIC.400.10 HAIC C. difficile Surveillance Nursing Home Telephone Survey</w:t>
      </w:r>
    </w:p>
    <w:p w:rsidR="00794DB5" w:rsidRPr="003C5896" w:rsidP="00056228" w14:paraId="4474245F"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HAIC.400.11 HAIC Candidemia CRF</w:t>
      </w:r>
    </w:p>
    <w:p w:rsidR="00794DB5" w:rsidRPr="003C5896" w:rsidP="00056228" w14:paraId="36A4372A"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HAIC.400.12 Laboratory Testing Practices for Candidemia</w:t>
      </w:r>
    </w:p>
    <w:p w:rsidR="00794DB5" w:rsidRPr="003C5896" w:rsidP="00056228" w14:paraId="54E51A40"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HAIC.400.13 HAIC Death Ascertainment Project</w:t>
      </w:r>
    </w:p>
    <w:p w:rsidR="00BB2B37" w:rsidRPr="00F73023" w:rsidP="00056228" w14:paraId="742CFAD7" w14:textId="77777777">
      <w:pPr>
        <w:pStyle w:val="ListParagraph"/>
        <w:spacing w:before="100" w:beforeAutospacing="1" w:after="100" w:afterAutospacing="1" w:line="240" w:lineRule="auto"/>
        <w:ind w:left="1440"/>
        <w:rPr>
          <w:rFonts w:ascii="Times New Roman" w:hAnsi="Times New Roman" w:cs="Times New Roman"/>
          <w:color w:val="000000" w:themeColor="text1"/>
          <w:sz w:val="24"/>
          <w:szCs w:val="24"/>
        </w:rPr>
      </w:pPr>
    </w:p>
    <w:p w:rsidR="00115D19" w:rsidP="00115D19" w14:paraId="7C9FF207" w14:textId="77777777">
      <w:pPr>
        <w:spacing w:after="0" w:line="240" w:lineRule="auto"/>
        <w:rPr>
          <w:rFonts w:ascii="Times New Roman" w:hAnsi="Times New Roman" w:cs="Times New Roman"/>
          <w:b/>
          <w:bCs/>
          <w:iCs/>
          <w:color w:val="000000" w:themeColor="text1"/>
          <w:sz w:val="24"/>
          <w:szCs w:val="24"/>
        </w:rPr>
      </w:pPr>
      <w:r w:rsidRPr="00F73023">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a:effectLst/>
                      </wps:spPr>
                      <wps:txbx>
                        <w:txbxContent>
                          <w:p w:rsidR="00394580" w:rsidP="00082804"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082804"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082804" w14:textId="77777777">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textId="69506C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w:t>
                            </w:r>
                            <w:r>
                              <w:rPr>
                                <w:rFonts w:ascii="Times New Roman" w:hAnsi="Times New Roman" w:cs="Times New Roman"/>
                                <w:sz w:val="24"/>
                                <w:szCs w:val="24"/>
                              </w:rPr>
                              <w:t>sex</w:t>
                            </w:r>
                            <w:r w:rsidRPr="00D6534B">
                              <w:rPr>
                                <w:rFonts w:ascii="Times New Roman" w:hAnsi="Times New Roman" w:cs="Times New Roman"/>
                                <w:sz w:val="24"/>
                                <w:szCs w:val="24"/>
                              </w:rPr>
                              <w:t xml:space="preserve">, race, and urban residence, as well as population density and percent at or below the poverty level. </w:t>
                            </w:r>
                          </w:p>
                          <w:p w:rsidR="00394580" w:rsidP="00082804"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rsidR="00394580" w:rsidP="00082804"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0;margin-left:0;mso-wrap-distance-bottom:0;mso-wrap-distance-left:9pt;mso-wrap-distance-right:9pt;mso-wrap-distance-top:0;mso-wrap-style:none;position:absolute;visibility:visible;v-text-anchor:top;z-index:251659264" filled="f" strokeweight="0.5pt">
                <v:textbox style="mso-fit-shape-to-text:t">
                  <w:txbxContent>
                    <w:p w:rsidR="00394580" w:rsidP="00082804" w14:paraId="2D1C6BF3"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082804" w14:paraId="36661482"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paraId="052D80CB"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rsidR="00394580" w:rsidP="00082804" w14:paraId="3DB29CC0"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082804" w14:paraId="083443A6"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082804" w14:paraId="5813FF3C" w14:textId="77777777">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paraId="12338906" w14:textId="69506CD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w:t>
                      </w:r>
                      <w:r>
                        <w:rPr>
                          <w:rFonts w:ascii="Times New Roman" w:hAnsi="Times New Roman" w:cs="Times New Roman"/>
                          <w:sz w:val="24"/>
                          <w:szCs w:val="24"/>
                        </w:rPr>
                        <w:t>sex</w:t>
                      </w:r>
                      <w:r w:rsidRPr="00D6534B">
                        <w:rPr>
                          <w:rFonts w:ascii="Times New Roman" w:hAnsi="Times New Roman" w:cs="Times New Roman"/>
                          <w:sz w:val="24"/>
                          <w:szCs w:val="24"/>
                        </w:rPr>
                        <w:t xml:space="preserve">, race, and urban residence, as well as population density and percent at or below the poverty level. </w:t>
                      </w:r>
                    </w:p>
                    <w:p w:rsidR="00394580" w:rsidP="00082804" w14:paraId="5E1C780E"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rsidR="00394580" w:rsidP="00082804" w14:paraId="053698DE"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v:textbox>
                <w10:wrap type="square"/>
              </v:shape>
            </w:pict>
          </mc:Fallback>
        </mc:AlternateContent>
      </w:r>
    </w:p>
    <w:p w:rsidR="00196157" w:rsidRPr="00115D19" w:rsidP="00082804" w14:paraId="1F14F45A" w14:textId="77777777">
      <w:pPr>
        <w:pStyle w:val="ListParagraph"/>
        <w:numPr>
          <w:ilvl w:val="0"/>
          <w:numId w:val="10"/>
        </w:numPr>
        <w:spacing w:after="0" w:line="240" w:lineRule="auto"/>
        <w:rPr>
          <w:rFonts w:ascii="Times New Roman" w:hAnsi="Times New Roman" w:cs="Times New Roman"/>
          <w:b/>
          <w:bCs/>
          <w:iCs/>
          <w:color w:val="000000" w:themeColor="text1"/>
          <w:sz w:val="24"/>
          <w:szCs w:val="24"/>
        </w:rPr>
      </w:pPr>
      <w:r w:rsidRPr="00115D19">
        <w:rPr>
          <w:rFonts w:ascii="Times New Roman" w:hAnsi="Times New Roman" w:cs="Times New Roman"/>
          <w:b/>
          <w:bCs/>
          <w:iCs/>
          <w:color w:val="000000" w:themeColor="text1"/>
          <w:sz w:val="24"/>
          <w:szCs w:val="24"/>
        </w:rPr>
        <w:t>Justification</w:t>
      </w:r>
    </w:p>
    <w:p w:rsidR="007E001D" w:rsidRPr="00F73023" w:rsidP="007E001D" w14:paraId="01EED347" w14:textId="77777777">
      <w:pPr>
        <w:spacing w:after="0" w:line="240" w:lineRule="auto"/>
        <w:rPr>
          <w:rFonts w:ascii="Times New Roman" w:hAnsi="Times New Roman" w:cs="Times New Roman"/>
          <w:b/>
          <w:bCs/>
          <w:iCs/>
          <w:color w:val="000000" w:themeColor="text1"/>
          <w:sz w:val="24"/>
          <w:szCs w:val="24"/>
        </w:rPr>
      </w:pPr>
    </w:p>
    <w:p w:rsidR="009E49EF" w:rsidRPr="00F73023" w:rsidP="00A51221" w14:paraId="422BEF35" w14:textId="77777777">
      <w:pPr>
        <w:pStyle w:val="Heading1"/>
      </w:pPr>
      <w:bookmarkStart w:id="1" w:name="_Toc498434191"/>
      <w:r w:rsidRPr="00F73023">
        <w:t xml:space="preserve">Circumstances </w:t>
      </w:r>
      <w:r w:rsidRPr="00F73023" w:rsidR="002B2BA7">
        <w:t>M</w:t>
      </w:r>
      <w:r w:rsidRPr="00F73023">
        <w:t xml:space="preserve">aking the </w:t>
      </w:r>
      <w:r w:rsidRPr="00F73023" w:rsidR="002B2BA7">
        <w:t xml:space="preserve">Collection </w:t>
      </w:r>
      <w:r w:rsidRPr="00F73023">
        <w:t xml:space="preserve">of </w:t>
      </w:r>
      <w:r w:rsidRPr="00F73023" w:rsidR="002B2BA7">
        <w:t>Information Necessary</w:t>
      </w:r>
      <w:bookmarkEnd w:id="1"/>
    </w:p>
    <w:p w:rsidR="007215CA" w:rsidRPr="00F73023" w:rsidP="007215CA" w14:paraId="2A84A8BD"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bCs/>
          <w:iCs/>
          <w:color w:val="000000" w:themeColor="text1"/>
          <w:sz w:val="24"/>
          <w:szCs w:val="24"/>
        </w:rPr>
        <w:t>A three-year OMB clearance revision is requested for “Emerging Infections Program (EIP)</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OMB</w:t>
      </w:r>
      <w:r w:rsidR="00497E0B">
        <w:rPr>
          <w:rFonts w:ascii="Times New Roman" w:hAnsi="Times New Roman" w:cs="Times New Roman"/>
          <w:bCs/>
          <w:iCs/>
          <w:color w:val="000000" w:themeColor="text1"/>
          <w:sz w:val="24"/>
          <w:szCs w:val="24"/>
        </w:rPr>
        <w:t xml:space="preserve"> Control</w:t>
      </w:r>
      <w:r w:rsidRPr="00F73023">
        <w:rPr>
          <w:rFonts w:ascii="Times New Roman" w:hAnsi="Times New Roman" w:cs="Times New Roman"/>
          <w:bCs/>
          <w:iCs/>
          <w:color w:val="000000" w:themeColor="text1"/>
          <w:sz w:val="24"/>
          <w:szCs w:val="24"/>
        </w:rPr>
        <w:t xml:space="preserve"> No. 0920-0978</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w:t>
      </w:r>
      <w:r w:rsidR="00497E0B">
        <w:rPr>
          <w:rFonts w:ascii="Times New Roman" w:hAnsi="Times New Roman" w:cs="Times New Roman"/>
          <w:bCs/>
          <w:iCs/>
          <w:color w:val="000000" w:themeColor="text1"/>
          <w:sz w:val="24"/>
          <w:szCs w:val="24"/>
        </w:rPr>
        <w:t xml:space="preserve"> </w:t>
      </w:r>
      <w:r w:rsidRPr="004D1AC9" w:rsidR="00052875">
        <w:rPr>
          <w:rFonts w:ascii="Times New Roman" w:hAnsi="Times New Roman" w:cs="Times New Roman"/>
          <w:color w:val="000000" w:themeColor="text1"/>
          <w:sz w:val="24"/>
          <w:szCs w:val="24"/>
        </w:rPr>
        <w:t xml:space="preserve">A revision is being submitted to make existing </w:t>
      </w:r>
      <w:r w:rsidRPr="004D1AC9" w:rsidR="0015641C">
        <w:rPr>
          <w:rFonts w:ascii="Times New Roman" w:hAnsi="Times New Roman" w:cs="Times New Roman"/>
          <w:color w:val="000000" w:themeColor="text1"/>
          <w:sz w:val="24"/>
          <w:szCs w:val="24"/>
        </w:rPr>
        <w:t xml:space="preserve">collection instruments </w:t>
      </w:r>
      <w:r w:rsidRPr="004D1AC9" w:rsidR="00052875">
        <w:rPr>
          <w:rFonts w:ascii="Times New Roman" w:hAnsi="Times New Roman" w:cs="Times New Roman"/>
          <w:color w:val="000000" w:themeColor="text1"/>
          <w:sz w:val="24"/>
          <w:szCs w:val="24"/>
        </w:rPr>
        <w:t xml:space="preserve">clearer and </w:t>
      </w:r>
      <w:r w:rsidR="00EE293B">
        <w:rPr>
          <w:rFonts w:ascii="Times New Roman" w:hAnsi="Times New Roman" w:cs="Times New Roman"/>
          <w:color w:val="000000" w:themeColor="text1"/>
          <w:sz w:val="24"/>
          <w:szCs w:val="24"/>
        </w:rPr>
        <w:t>more comprehensive</w:t>
      </w:r>
      <w:r w:rsidR="009960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Clearance approval for 3 years is sought under this request. </w:t>
      </w:r>
      <w:r w:rsidRPr="003C5896" w:rsidR="00C413A7">
        <w:rPr>
          <w:rFonts w:ascii="Times New Roman" w:hAnsi="Times New Roman" w:cs="Times New Roman"/>
          <w:color w:val="000000" w:themeColor="text1"/>
          <w:sz w:val="24"/>
          <w:szCs w:val="24"/>
        </w:rPr>
        <w:t>Approval is consistent with the understanding that CDC will continue to add (and keep current) language on each program's website and in their reports that clearly caveats the interpretation of longitudinal trends due to temporal changes in methods, definitions, geographic coverage.</w:t>
      </w:r>
    </w:p>
    <w:p w:rsidR="009960AE" w:rsidRPr="009960AE" w:rsidP="009960AE" w14:paraId="3E4A1508" w14:textId="77777777">
      <w:pPr>
        <w:spacing w:after="0" w:line="240" w:lineRule="auto"/>
        <w:rPr>
          <w:rFonts w:ascii="Times New Roman" w:hAnsi="Times New Roman" w:cs="Times New Roman"/>
          <w:bCs/>
          <w:iCs/>
          <w:color w:val="000000" w:themeColor="text1"/>
          <w:sz w:val="24"/>
          <w:szCs w:val="24"/>
        </w:rPr>
      </w:pPr>
    </w:p>
    <w:p w:rsidR="00C06C3B" w:rsidRPr="00F73023" w:rsidP="00892DF0" w14:paraId="3B159A7D"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w:t>
      </w:r>
    </w:p>
    <w:p w:rsidR="005902B1" w:rsidRPr="00F73023" w:rsidP="00892DF0" w14:paraId="46D48B4C"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rsidR="00C06C3B" w:rsidRPr="00F73023" w:rsidP="00892DF0" w14:paraId="62F0ACF0"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BC5C57" w:rsidRPr="00F73023" w:rsidP="00F70F4B" w14:paraId="46275438"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Activities in the EIP Network to which all applicants must participate are:</w:t>
      </w:r>
    </w:p>
    <w:p w:rsidR="00BC5C57" w:rsidRPr="00F73023" w:rsidP="00082804" w14:paraId="6DD6CACC" w14:textId="77777777">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Active Bacterial Core surveillance (ABCs): </w:t>
      </w:r>
      <w:r w:rsidRPr="00F73023">
        <w:rPr>
          <w:rFonts w:ascii="Times New Roman" w:hAnsi="Times New Roman" w:cs="Times New Roman"/>
          <w:color w:val="000000" w:themeColor="text1"/>
          <w:sz w:val="24"/>
          <w:szCs w:val="24"/>
        </w:rPr>
        <w:t xml:space="preserve">active </w:t>
      </w:r>
      <w:r w:rsidRPr="00F73023" w:rsidR="00C413A7">
        <w:rPr>
          <w:rFonts w:ascii="Times New Roman" w:hAnsi="Times New Roman" w:cs="Times New Roman"/>
          <w:color w:val="000000" w:themeColor="text1"/>
          <w:sz w:val="24"/>
          <w:szCs w:val="24"/>
        </w:rPr>
        <w:t>popul</w:t>
      </w:r>
      <w:r w:rsidR="00C413A7">
        <w:rPr>
          <w:rFonts w:ascii="Times New Roman" w:hAnsi="Times New Roman" w:cs="Times New Roman"/>
          <w:color w:val="000000" w:themeColor="text1"/>
          <w:sz w:val="24"/>
          <w:szCs w:val="24"/>
        </w:rPr>
        <w:t>a</w:t>
      </w:r>
      <w:r w:rsidRPr="00F73023" w:rsidR="00C413A7">
        <w:rPr>
          <w:rFonts w:ascii="Times New Roman" w:hAnsi="Times New Roman" w:cs="Times New Roman"/>
          <w:color w:val="000000" w:themeColor="text1"/>
          <w:sz w:val="24"/>
          <w:szCs w:val="24"/>
        </w:rPr>
        <w:t>tion</w:t>
      </w:r>
      <w:r w:rsidRPr="00F73023">
        <w:rPr>
          <w:rFonts w:ascii="Times New Roman" w:hAnsi="Times New Roman" w:cs="Times New Roman"/>
          <w:color w:val="000000" w:themeColor="text1"/>
          <w:sz w:val="24"/>
          <w:szCs w:val="24"/>
        </w:rPr>
        <w:t>-based laboratory surveillance for invasive bacterial diseases</w:t>
      </w:r>
      <w:r w:rsidRPr="00F73023" w:rsidR="00DF0783">
        <w:rPr>
          <w:rFonts w:ascii="Times New Roman" w:hAnsi="Times New Roman" w:cs="Times New Roman"/>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C5C57" w:rsidRPr="00F73023" w:rsidP="00082804" w14:paraId="642EE7DF" w14:textId="77777777">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Foodborne Diseases Active Surveillance Network (FoodNet): </w:t>
      </w:r>
      <w:r w:rsidRPr="00F73023">
        <w:rPr>
          <w:rFonts w:ascii="Times New Roman" w:hAnsi="Times New Roman" w:cs="Times New Roman"/>
          <w:color w:val="000000" w:themeColor="text1"/>
          <w:sz w:val="24"/>
          <w:szCs w:val="24"/>
        </w:rPr>
        <w:t>active population-based laboratory surveillance to monitor the incidence of select enteric diseases</w:t>
      </w:r>
      <w:r w:rsidRPr="00F73023" w:rsidR="0066596F">
        <w:rPr>
          <w:rFonts w:ascii="Times New Roman" w:hAnsi="Times New Roman" w:cs="Times New Roman"/>
          <w:color w:val="000000" w:themeColor="text1"/>
          <w:sz w:val="24"/>
          <w:szCs w:val="24"/>
        </w:rPr>
        <w:t>.</w:t>
      </w:r>
    </w:p>
    <w:p w:rsidR="007640E1" w:rsidRPr="00F73023" w:rsidP="00082804" w14:paraId="76824846" w14:textId="77777777">
      <w:pPr>
        <w:pStyle w:val="ListParagraph"/>
        <w:numPr>
          <w:ilvl w:val="0"/>
          <w:numId w:val="8"/>
        </w:numPr>
        <w:rPr>
          <w:rFonts w:ascii="Times New Roman" w:hAnsi="Times New Roman" w:cs="Times New Roman"/>
          <w:color w:val="000000" w:themeColor="text1"/>
          <w:sz w:val="24"/>
          <w:szCs w:val="24"/>
        </w:rPr>
      </w:pPr>
      <w:hyperlink r:id="rId9" w:tgtFrame="_blank" w:history="1">
        <w:r w:rsidRPr="00F73023" w:rsidR="00BC5C57">
          <w:rPr>
            <w:rFonts w:ascii="Times New Roman" w:hAnsi="Times New Roman" w:cs="Times New Roman"/>
            <w:bCs/>
            <w:color w:val="000000" w:themeColor="text1"/>
            <w:sz w:val="24"/>
            <w:szCs w:val="24"/>
          </w:rPr>
          <w:t>Influenza:</w:t>
        </w:r>
      </w:hyperlink>
      <w:r w:rsidRPr="00F73023" w:rsidR="00BC5C57">
        <w:rPr>
          <w:rFonts w:ascii="Times New Roman" w:hAnsi="Times New Roman" w:cs="Times New Roman"/>
          <w:color w:val="000000" w:themeColor="text1"/>
          <w:sz w:val="24"/>
          <w:szCs w:val="24"/>
        </w:rPr>
        <w:t xml:space="preserve"> active population-based surveillance for laboratory confirmed influenza-related hospitalizations</w:t>
      </w:r>
      <w:r w:rsidRPr="00F73023" w:rsidR="00DF0783">
        <w:rPr>
          <w:rFonts w:ascii="Times New Roman" w:hAnsi="Times New Roman" w:cs="Times New Roman"/>
          <w:color w:val="000000" w:themeColor="text1"/>
          <w:sz w:val="24"/>
          <w:szCs w:val="24"/>
        </w:rPr>
        <w:t>.</w:t>
      </w:r>
    </w:p>
    <w:p w:rsidR="00947930" w:rsidRPr="00F73023" w:rsidP="00082804" w14:paraId="7F1BA5B4" w14:textId="77777777">
      <w:pPr>
        <w:pStyle w:val="ListParagraph"/>
        <w:numPr>
          <w:ilvl w:val="0"/>
          <w:numId w:val="8"/>
        </w:numPr>
        <w:spacing w:after="0" w:line="240" w:lineRule="auto"/>
        <w:contextualSpacing w:val="0"/>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Healthcare-Associated Infections-Community Interface (HAIC) surveillance: active population-based surveillance for healthcare-associated pathogens and infections.</w:t>
      </w:r>
      <w:r w:rsidRPr="00F73023" w:rsidR="003A011B">
        <w:rPr>
          <w:rFonts w:ascii="Times New Roman" w:hAnsi="Times New Roman" w:cs="Times New Roman"/>
          <w:color w:val="000000" w:themeColor="text1"/>
          <w:sz w:val="24"/>
          <w:szCs w:val="24"/>
        </w:rPr>
        <w:t xml:space="preserve"> </w:t>
      </w:r>
    </w:p>
    <w:p w:rsidR="007D33EC" w:rsidP="008B1EA9" w14:paraId="62B0E964" w14:textId="77777777">
      <w:pPr>
        <w:pStyle w:val="ListParagraph"/>
        <w:spacing w:after="0" w:line="240" w:lineRule="auto"/>
        <w:ind w:left="0"/>
        <w:contextualSpacing w:val="0"/>
        <w:rPr>
          <w:rFonts w:ascii="Times New Roman" w:hAnsi="Times New Roman"/>
          <w:bCs/>
          <w:i/>
          <w:iCs/>
          <w:color w:val="000000" w:themeColor="text1"/>
          <w:sz w:val="24"/>
        </w:rPr>
      </w:pPr>
    </w:p>
    <w:p w:rsidR="008B1EA9" w:rsidRPr="00F73023" w:rsidP="008B1EA9" w14:paraId="37F69D09" w14:textId="77777777">
      <w:pPr>
        <w:pStyle w:val="ListParagraph"/>
        <w:spacing w:after="0" w:line="240" w:lineRule="auto"/>
        <w:ind w:left="0"/>
        <w:contextualSpacing w:val="0"/>
        <w:rPr>
          <w:rFonts w:ascii="Times New Roman" w:hAnsi="Times New Roman"/>
          <w:bCs/>
          <w:i/>
          <w:iCs/>
          <w:color w:val="000000" w:themeColor="text1"/>
          <w:sz w:val="24"/>
        </w:rPr>
      </w:pPr>
      <w:r w:rsidRPr="002B0B89">
        <w:rPr>
          <w:rFonts w:ascii="Times New Roman" w:hAnsi="Times New Roman"/>
          <w:bCs/>
          <w:i/>
          <w:iCs/>
          <w:color w:val="000000" w:themeColor="text1"/>
          <w:sz w:val="24"/>
        </w:rPr>
        <w:t>Table A.1 Listing of all Activities and subprojects included in this ICR package</w:t>
      </w:r>
    </w:p>
    <w:p w:rsidR="008B1EA9" w:rsidRPr="00F73023" w:rsidP="008B1EA9" w14:paraId="0AF337D7" w14:textId="77777777">
      <w:pPr>
        <w:pStyle w:val="ListParagraph"/>
        <w:spacing w:after="0" w:line="240" w:lineRule="auto"/>
        <w:ind w:left="0"/>
        <w:contextualSpacing w:val="0"/>
        <w:rPr>
          <w:rFonts w:ascii="Times New Roman" w:hAnsi="Times New Roman"/>
          <w:b/>
          <w:bCs/>
          <w:iCs/>
          <w:color w:val="000000" w:themeColor="text1"/>
          <w:sz w:val="24"/>
          <w:u w:val="single"/>
        </w:rPr>
      </w:pPr>
    </w:p>
    <w:tbl>
      <w:tblPr>
        <w:tblW w:w="9553" w:type="dxa"/>
        <w:tblLayout w:type="fixed"/>
        <w:tblCellMar>
          <w:left w:w="0" w:type="dxa"/>
          <w:right w:w="0" w:type="dxa"/>
        </w:tblCellMar>
        <w:tblLook w:val="04A0"/>
      </w:tblPr>
      <w:tblGrid>
        <w:gridCol w:w="1370"/>
        <w:gridCol w:w="1345"/>
        <w:gridCol w:w="6838"/>
      </w:tblGrid>
      <w:tr w14:paraId="25C7B187" w14:textId="77777777" w:rsidTr="00C466A6">
        <w:tblPrEx>
          <w:tblW w:w="9553" w:type="dxa"/>
          <w:tblLayout w:type="fixed"/>
          <w:tblCellMar>
            <w:left w:w="0" w:type="dxa"/>
            <w:right w:w="0" w:type="dxa"/>
          </w:tblCellMar>
          <w:tblLook w:val="04A0"/>
        </w:tblPrEx>
        <w:trPr>
          <w:trHeight w:val="273"/>
        </w:trPr>
        <w:tc>
          <w:tcPr>
            <w:tcW w:w="137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2FB1F737" w14:textId="77777777">
            <w:pPr>
              <w:jc w:val="center"/>
              <w:rPr>
                <w:b/>
                <w:bCs/>
                <w:color w:val="000000" w:themeColor="text1"/>
              </w:rPr>
            </w:pPr>
            <w:r w:rsidRPr="00F73023">
              <w:rPr>
                <w:b/>
                <w:bCs/>
                <w:color w:val="000000" w:themeColor="text1"/>
              </w:rPr>
              <w:t>Activity</w:t>
            </w:r>
          </w:p>
        </w:tc>
        <w:tc>
          <w:tcPr>
            <w:tcW w:w="1345" w:type="dxa"/>
            <w:tcBorders>
              <w:top w:val="single" w:sz="4" w:space="0" w:color="auto"/>
              <w:left w:val="single" w:sz="4" w:space="0" w:color="auto"/>
              <w:bottom w:val="single" w:sz="4" w:space="0" w:color="auto"/>
              <w:right w:val="single" w:sz="4" w:space="0" w:color="auto"/>
            </w:tcBorders>
            <w:shd w:val="clear" w:color="auto" w:fill="BFBFBF"/>
          </w:tcPr>
          <w:p w:rsidR="00C466A6" w:rsidRPr="00F73023" w:rsidP="000C2430" w14:paraId="5965D717" w14:textId="77777777">
            <w:pPr>
              <w:jc w:val="center"/>
              <w:rPr>
                <w:b/>
                <w:bCs/>
                <w:color w:val="000000" w:themeColor="text1"/>
              </w:rPr>
            </w:pPr>
            <w:r>
              <w:rPr>
                <w:b/>
                <w:bCs/>
                <w:color w:val="000000" w:themeColor="text1"/>
              </w:rPr>
              <w:t>Form Number</w:t>
            </w:r>
          </w:p>
        </w:tc>
        <w:tc>
          <w:tcPr>
            <w:tcW w:w="683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32F96C97" w14:textId="77777777">
            <w:pPr>
              <w:jc w:val="center"/>
              <w:rPr>
                <w:b/>
                <w:bCs/>
                <w:color w:val="000000" w:themeColor="text1"/>
              </w:rPr>
            </w:pPr>
            <w:r w:rsidRPr="00F73023">
              <w:rPr>
                <w:b/>
                <w:bCs/>
                <w:color w:val="000000" w:themeColor="text1"/>
              </w:rPr>
              <w:t>Surveillances/Projects</w:t>
            </w:r>
          </w:p>
        </w:tc>
      </w:tr>
      <w:tr w14:paraId="68C8078E"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hideMark/>
          </w:tcPr>
          <w:p w:rsidR="00C466A6" w:rsidRPr="00F73023" w:rsidP="000C2430" w14:paraId="78F24542" w14:textId="77777777">
            <w:pPr>
              <w:rPr>
                <w:color w:val="000000" w:themeColor="text1"/>
              </w:rPr>
            </w:pPr>
            <w:r w:rsidRPr="00F73023">
              <w:rPr>
                <w:color w:val="000000" w:themeColor="text1"/>
              </w:rPr>
              <w:t>ABCs</w:t>
            </w: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0157DE2E" w14:textId="77777777">
            <w:pPr>
              <w:rPr>
                <w:color w:val="000000" w:themeColor="text1"/>
              </w:rPr>
            </w:pPr>
            <w:r w:rsidRPr="00C64E2F">
              <w:rPr>
                <w:color w:val="000000" w:themeColor="text1"/>
              </w:rPr>
              <w:t>ABC.100.1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22F33F17" w14:textId="77777777">
            <w:pPr>
              <w:rPr>
                <w:color w:val="000000" w:themeColor="text1"/>
              </w:rPr>
            </w:pPr>
            <w:r w:rsidRPr="00C64E2F">
              <w:rPr>
                <w:color w:val="000000" w:themeColor="text1"/>
              </w:rPr>
              <w:t>ABCs Case Report Form  </w:t>
            </w:r>
          </w:p>
        </w:tc>
      </w:tr>
      <w:tr w14:paraId="25083664"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5CD6D2C0"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385FF128" w14:textId="77777777">
            <w:pPr>
              <w:rPr>
                <w:color w:val="000000" w:themeColor="text1"/>
              </w:rPr>
            </w:pPr>
            <w:r w:rsidRPr="00C64E2F">
              <w:rPr>
                <w:color w:val="000000" w:themeColor="text1"/>
              </w:rPr>
              <w:t>ABC.100.2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53B36A77" w14:textId="77777777">
            <w:pPr>
              <w:rPr>
                <w:color w:val="000000" w:themeColor="text1"/>
              </w:rPr>
            </w:pPr>
            <w:r w:rsidRPr="00C64E2F">
              <w:rPr>
                <w:color w:val="000000" w:themeColor="text1"/>
              </w:rPr>
              <w:t>ABCs Invasive Pneumococcal Disease in Children and Adults Case Report Form  </w:t>
            </w:r>
          </w:p>
        </w:tc>
      </w:tr>
      <w:tr w14:paraId="599E5797"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471B6807"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0172BC3F" w14:textId="77777777">
            <w:pPr>
              <w:rPr>
                <w:color w:val="000000" w:themeColor="text1"/>
              </w:rPr>
            </w:pPr>
            <w:r w:rsidRPr="00C64E2F">
              <w:rPr>
                <w:color w:val="000000" w:themeColor="text1"/>
              </w:rPr>
              <w:t>ABC.100.3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29AC7F5A" w14:textId="77777777">
            <w:pPr>
              <w:rPr>
                <w:color w:val="000000" w:themeColor="text1"/>
              </w:rPr>
            </w:pPr>
            <w:r w:rsidRPr="00C64E2F">
              <w:rPr>
                <w:color w:val="000000" w:themeColor="text1"/>
              </w:rPr>
              <w:t>ABCs H. influenzae Neonatal Sepsis Expanded Surveillance Form   </w:t>
            </w:r>
          </w:p>
        </w:tc>
      </w:tr>
      <w:tr w14:paraId="1203D88A"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2A933487"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6C52FA27" w14:textId="77777777">
            <w:pPr>
              <w:rPr>
                <w:color w:val="000000" w:themeColor="text1"/>
              </w:rPr>
            </w:pPr>
            <w:r w:rsidRPr="00C64E2F">
              <w:rPr>
                <w:color w:val="000000" w:themeColor="text1"/>
              </w:rPr>
              <w:t>ABC.100.4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4653A593" w14:textId="77777777">
            <w:pPr>
              <w:rPr>
                <w:color w:val="000000" w:themeColor="text1"/>
              </w:rPr>
            </w:pPr>
            <w:r w:rsidRPr="00C64E2F">
              <w:rPr>
                <w:color w:val="000000" w:themeColor="text1"/>
              </w:rPr>
              <w:t>ABCs Severe GAS Infection Supplemental Form  </w:t>
            </w:r>
          </w:p>
        </w:tc>
      </w:tr>
      <w:tr w14:paraId="42909050"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3896DB55"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0E69245F" w14:textId="77777777">
            <w:pPr>
              <w:rPr>
                <w:color w:val="000000" w:themeColor="text1"/>
              </w:rPr>
            </w:pPr>
            <w:r w:rsidRPr="00C64E2F">
              <w:rPr>
                <w:color w:val="000000" w:themeColor="text1"/>
              </w:rPr>
              <w:t>ABC.100.5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72A517D7" w14:textId="77777777">
            <w:pPr>
              <w:rPr>
                <w:color w:val="000000" w:themeColor="text1"/>
              </w:rPr>
            </w:pPr>
            <w:r w:rsidRPr="00C64E2F">
              <w:rPr>
                <w:color w:val="000000" w:themeColor="text1"/>
              </w:rPr>
              <w:t>ABCs Neonatal Infection Expanded Tracking Form   </w:t>
            </w:r>
          </w:p>
        </w:tc>
      </w:tr>
      <w:tr w14:paraId="172C04A4"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hideMark/>
          </w:tcPr>
          <w:p w:rsidR="00C466A6" w:rsidRPr="00F73023" w:rsidP="000C2430" w14:paraId="3EFD149F" w14:textId="77777777">
            <w:pPr>
              <w:tabs>
                <w:tab w:val="right" w:pos="4150"/>
              </w:tabs>
              <w:rPr>
                <w:color w:val="000000" w:themeColor="text1"/>
              </w:rPr>
            </w:pPr>
            <w:r w:rsidRPr="00F73023">
              <w:rPr>
                <w:color w:val="000000" w:themeColor="text1"/>
              </w:rPr>
              <w:t>FoodNet</w:t>
            </w:r>
            <w:r w:rsidRPr="00F73023">
              <w:rPr>
                <w:color w:val="000000" w:themeColor="text1"/>
              </w:rPr>
              <w:tab/>
            </w: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0E0CDD26" w14:textId="77777777">
            <w:pPr>
              <w:rPr>
                <w:color w:val="000000" w:themeColor="text1"/>
              </w:rPr>
            </w:pPr>
            <w:r>
              <w:rPr>
                <w:color w:val="000000" w:themeColor="text1"/>
              </w:rPr>
              <w:t>FN.200.1</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rsidR="00C466A6" w:rsidRPr="00F73023" w:rsidP="000C2430" w14:paraId="1E8CB5ED" w14:textId="77777777">
            <w:pPr>
              <w:rPr>
                <w:color w:val="000000" w:themeColor="text1"/>
              </w:rPr>
            </w:pPr>
            <w:r w:rsidRPr="00F73023">
              <w:rPr>
                <w:color w:val="000000" w:themeColor="text1"/>
              </w:rPr>
              <w:t xml:space="preserve">FoodNet Active Surveillance </w:t>
            </w:r>
            <w:r>
              <w:rPr>
                <w:color w:val="000000" w:themeColor="text1"/>
              </w:rPr>
              <w:t>– Campylobacter</w:t>
            </w:r>
          </w:p>
        </w:tc>
      </w:tr>
      <w:tr w14:paraId="0B44D61F"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0EBABC42"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2CD4D7B1" w14:textId="77777777">
            <w:pPr>
              <w:rPr>
                <w:color w:val="000000" w:themeColor="text1"/>
              </w:rPr>
            </w:pPr>
            <w:r w:rsidRPr="000C2889">
              <w:rPr>
                <w:color w:val="000000" w:themeColor="text1"/>
              </w:rPr>
              <w:t>FN.200.2</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7C635F1D" w14:textId="77777777">
            <w:pPr>
              <w:rPr>
                <w:color w:val="000000" w:themeColor="text1"/>
              </w:rPr>
            </w:pPr>
            <w:r w:rsidRPr="000C2889">
              <w:rPr>
                <w:color w:val="000000" w:themeColor="text1"/>
              </w:rPr>
              <w:t>FoodNet Active Surveillance – Cyclospora</w:t>
            </w:r>
          </w:p>
        </w:tc>
      </w:tr>
      <w:tr w14:paraId="24FB6611"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6AD71D07"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59819778" w14:textId="77777777">
            <w:pPr>
              <w:rPr>
                <w:color w:val="000000" w:themeColor="text1"/>
              </w:rPr>
            </w:pPr>
            <w:r w:rsidRPr="000C2889">
              <w:rPr>
                <w:color w:val="000000" w:themeColor="text1"/>
              </w:rPr>
              <w:t>FN.200.3</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5B9CAF3C" w14:textId="77777777">
            <w:pPr>
              <w:rPr>
                <w:color w:val="000000" w:themeColor="text1"/>
              </w:rPr>
            </w:pPr>
            <w:r w:rsidRPr="000C2889">
              <w:rPr>
                <w:color w:val="000000" w:themeColor="text1"/>
              </w:rPr>
              <w:t>FoodNet Active Surveillance – Listeria monocytogenes</w:t>
            </w:r>
          </w:p>
        </w:tc>
      </w:tr>
      <w:tr w14:paraId="530AA156"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B8768C6"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74CB6285" w14:textId="77777777">
            <w:pPr>
              <w:rPr>
                <w:color w:val="000000" w:themeColor="text1"/>
              </w:rPr>
            </w:pPr>
            <w:r w:rsidRPr="000C2889">
              <w:rPr>
                <w:color w:val="000000" w:themeColor="text1"/>
              </w:rPr>
              <w:t>FN.200.4</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398F8C6A" w14:textId="77777777">
            <w:pPr>
              <w:rPr>
                <w:color w:val="000000" w:themeColor="text1"/>
              </w:rPr>
            </w:pPr>
            <w:r w:rsidRPr="000C2889">
              <w:rPr>
                <w:color w:val="000000" w:themeColor="text1"/>
              </w:rPr>
              <w:t>FoodNet Active Surveillance – Salmonella</w:t>
            </w:r>
          </w:p>
        </w:tc>
      </w:tr>
      <w:tr w14:paraId="5A4B72A3"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9DC507C"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740882A1" w14:textId="77777777">
            <w:pPr>
              <w:rPr>
                <w:color w:val="000000" w:themeColor="text1"/>
              </w:rPr>
            </w:pPr>
            <w:r w:rsidRPr="000C2889">
              <w:rPr>
                <w:color w:val="000000" w:themeColor="text1"/>
              </w:rPr>
              <w:t>FN.200.5</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058855AD" w14:textId="77777777">
            <w:pPr>
              <w:rPr>
                <w:color w:val="000000" w:themeColor="text1"/>
              </w:rPr>
            </w:pPr>
            <w:r w:rsidRPr="000C2889">
              <w:rPr>
                <w:color w:val="000000" w:themeColor="text1"/>
              </w:rPr>
              <w:t xml:space="preserve">FoodNet Active Surveillance – </w:t>
            </w:r>
            <w:r w:rsidRPr="000C2889">
              <w:t>Shiga toxin producing E. coli</w:t>
            </w:r>
          </w:p>
        </w:tc>
      </w:tr>
      <w:tr w14:paraId="41BC6423"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1B79B82D"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279B4B79" w14:textId="77777777">
            <w:pPr>
              <w:rPr>
                <w:color w:val="000000" w:themeColor="text1"/>
              </w:rPr>
            </w:pPr>
            <w:r w:rsidRPr="000C2889">
              <w:rPr>
                <w:color w:val="000000" w:themeColor="text1"/>
              </w:rPr>
              <w:t>FN.200.6</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0BAB327C" w14:textId="77777777">
            <w:pPr>
              <w:rPr>
                <w:color w:val="000000" w:themeColor="text1"/>
              </w:rPr>
            </w:pPr>
            <w:r w:rsidRPr="000C2889">
              <w:rPr>
                <w:color w:val="000000" w:themeColor="text1"/>
              </w:rPr>
              <w:t xml:space="preserve">FoodNet Active Surveillance – Shigella </w:t>
            </w:r>
          </w:p>
        </w:tc>
      </w:tr>
      <w:tr w14:paraId="48631132"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735A692E"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6E81FB13" w14:textId="77777777">
            <w:pPr>
              <w:rPr>
                <w:color w:val="000000" w:themeColor="text1"/>
              </w:rPr>
            </w:pPr>
            <w:r w:rsidRPr="000C2889">
              <w:rPr>
                <w:color w:val="000000" w:themeColor="text1"/>
              </w:rPr>
              <w:t>FN.200.7</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0B8A015D" w14:textId="77777777">
            <w:pPr>
              <w:rPr>
                <w:color w:val="000000" w:themeColor="text1"/>
              </w:rPr>
            </w:pPr>
            <w:r w:rsidRPr="000C2889">
              <w:rPr>
                <w:color w:val="000000" w:themeColor="text1"/>
              </w:rPr>
              <w:t>FoodNet Active Surveillance – Vibrio</w:t>
            </w:r>
          </w:p>
        </w:tc>
      </w:tr>
      <w:tr w14:paraId="5A209BCA"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1B977EC9"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1DE7B3C6" w14:textId="77777777">
            <w:pPr>
              <w:rPr>
                <w:color w:val="000000" w:themeColor="text1"/>
              </w:rPr>
            </w:pPr>
            <w:r w:rsidRPr="000C2889">
              <w:rPr>
                <w:color w:val="000000" w:themeColor="text1"/>
              </w:rPr>
              <w:t>FN.200.8</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5CE862BC" w14:textId="77777777">
            <w:pPr>
              <w:rPr>
                <w:color w:val="000000" w:themeColor="text1"/>
              </w:rPr>
            </w:pPr>
            <w:r w:rsidRPr="000C2889">
              <w:rPr>
                <w:color w:val="000000" w:themeColor="text1"/>
              </w:rPr>
              <w:t xml:space="preserve">FoodNet Active Surveillance – Yersinia </w:t>
            </w:r>
          </w:p>
        </w:tc>
      </w:tr>
      <w:tr w14:paraId="32D454DF"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300577E4"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5CD521B2" w14:textId="77777777">
            <w:pPr>
              <w:rPr>
                <w:color w:val="000000" w:themeColor="text1"/>
              </w:rPr>
            </w:pPr>
            <w:r>
              <w:rPr>
                <w:color w:val="000000" w:themeColor="text1"/>
              </w:rPr>
              <w:t>FN.200.9</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777A8885" w14:textId="77777777">
            <w:pPr>
              <w:rPr>
                <w:color w:val="000000" w:themeColor="text1"/>
              </w:rPr>
            </w:pPr>
            <w:r w:rsidRPr="00F73023">
              <w:rPr>
                <w:color w:val="000000" w:themeColor="text1"/>
              </w:rPr>
              <w:t>Hemolytic Uremic Syndrome (HUS) Surveillance</w:t>
            </w:r>
          </w:p>
        </w:tc>
      </w:tr>
      <w:tr w14:paraId="0B18425E"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16C8C0E9"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3824" w:rsidP="000C2430" w14:paraId="2E9D7294" w14:textId="77777777">
            <w:pPr>
              <w:rPr>
                <w:color w:val="000000" w:themeColor="text1"/>
              </w:rPr>
            </w:pPr>
            <w:r>
              <w:rPr>
                <w:color w:val="000000" w:themeColor="text1"/>
              </w:rPr>
              <w:t>FN.200.10</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694159A0" w14:textId="77777777">
            <w:pPr>
              <w:rPr>
                <w:color w:val="000000" w:themeColor="text1"/>
              </w:rPr>
            </w:pPr>
            <w:r w:rsidRPr="000C3824">
              <w:rPr>
                <w:color w:val="000000" w:themeColor="text1"/>
              </w:rPr>
              <w:t>FoodNet Clinical Laboratory Practices and Testing Volume</w:t>
            </w:r>
          </w:p>
        </w:tc>
      </w:tr>
      <w:tr w14:paraId="4F1BDEF5" w14:textId="77777777" w:rsidTr="00C466A6">
        <w:tblPrEx>
          <w:tblW w:w="9553" w:type="dxa"/>
          <w:tblLayout w:type="fixed"/>
          <w:tblCellMar>
            <w:left w:w="0" w:type="dxa"/>
            <w:right w:w="0" w:type="dxa"/>
          </w:tblCellMar>
          <w:tblLook w:val="04A0"/>
        </w:tblPrEx>
        <w:trPr>
          <w:trHeight w:val="273"/>
        </w:trPr>
        <w:tc>
          <w:tcPr>
            <w:tcW w:w="1370" w:type="dxa"/>
            <w:vMerge w:val="restart"/>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3CB6D190" w14:textId="77777777">
            <w:pPr>
              <w:rPr>
                <w:color w:val="000000" w:themeColor="text1"/>
              </w:rPr>
            </w:pPr>
            <w:r>
              <w:rPr>
                <w:color w:val="000000" w:themeColor="text1"/>
              </w:rPr>
              <w:t>FluSurv-NET</w:t>
            </w:r>
          </w:p>
          <w:p w:rsidR="00C466A6" w:rsidRPr="00F73023" w:rsidP="000C2430" w14:paraId="4C924AB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F73023" w:rsidP="000C2430" w14:paraId="234A352A" w14:textId="77777777">
            <w:pPr>
              <w:rPr>
                <w:color w:val="000000" w:themeColor="text1"/>
              </w:rPr>
            </w:pPr>
            <w:r>
              <w:rPr>
                <w:color w:val="000000" w:themeColor="text1"/>
              </w:rPr>
              <w:t>FSN.300.1</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70E65370" w14:textId="77777777">
            <w:pPr>
              <w:rPr>
                <w:color w:val="000000" w:themeColor="text1"/>
              </w:rPr>
            </w:pPr>
            <w:r w:rsidRPr="00F73023">
              <w:rPr>
                <w:color w:val="000000" w:themeColor="text1"/>
              </w:rPr>
              <w:t xml:space="preserve">FluSurv-NET Influenza Hospitalization Surveillance Network </w:t>
            </w:r>
          </w:p>
        </w:tc>
      </w:tr>
      <w:tr w14:paraId="6B7612A5"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7B452CCD"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27D49F79" w14:textId="77777777">
            <w:pPr>
              <w:rPr>
                <w:color w:val="000000" w:themeColor="text1"/>
              </w:rPr>
            </w:pPr>
            <w:r>
              <w:rPr>
                <w:color w:val="000000" w:themeColor="text1"/>
              </w:rPr>
              <w:t>FSN.300.2</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22F6A71F" w14:textId="77777777">
            <w:pPr>
              <w:tabs>
                <w:tab w:val="left" w:pos="2316"/>
              </w:tabs>
              <w:rPr>
                <w:color w:val="000000" w:themeColor="text1"/>
              </w:rPr>
            </w:pPr>
            <w:r w:rsidRPr="007F77F3">
              <w:rPr>
                <w:color w:val="000000" w:themeColor="text1"/>
              </w:rPr>
              <w:t>FluSurv-Net Influenza Hospitalization Surveillance Project Vaccination Phone Script and Consent Form (English/Spanish)  </w:t>
            </w:r>
          </w:p>
        </w:tc>
      </w:tr>
      <w:tr w14:paraId="7A9C3B51"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2BB64199"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09FF5597" w14:textId="77777777">
            <w:pPr>
              <w:rPr>
                <w:color w:val="000000" w:themeColor="text1"/>
              </w:rPr>
            </w:pPr>
            <w:r>
              <w:rPr>
                <w:color w:val="000000" w:themeColor="text1"/>
              </w:rPr>
              <w:t>FSN.300.3</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23832E84" w14:textId="77777777">
            <w:pPr>
              <w:rPr>
                <w:color w:val="000000" w:themeColor="text1"/>
              </w:rPr>
            </w:pPr>
            <w:r w:rsidRPr="007F77F3">
              <w:rPr>
                <w:color w:val="000000" w:themeColor="text1"/>
              </w:rPr>
              <w:t>FluSurv-Net Influenza Hospitalization Surveillance Project Provider Vaccination History Fax Form (Children/Adults)</w:t>
            </w:r>
            <w:r w:rsidR="00C92A82">
              <w:rPr>
                <w:color w:val="000000" w:themeColor="text1"/>
              </w:rPr>
              <w:t xml:space="preserve"> and Notification Letter</w:t>
            </w:r>
          </w:p>
        </w:tc>
      </w:tr>
      <w:tr w14:paraId="0DF7CBFF"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569C8990"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0C3824" w:rsidP="000C2430" w14:paraId="4E562BF5" w14:textId="77777777">
            <w:pPr>
              <w:rPr>
                <w:color w:val="000000" w:themeColor="text1"/>
              </w:rPr>
            </w:pPr>
            <w:r>
              <w:rPr>
                <w:color w:val="000000" w:themeColor="text1"/>
              </w:rPr>
              <w:t>FSN.300.4</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5AE13D41" w14:textId="77777777">
            <w:pPr>
              <w:rPr>
                <w:color w:val="000000" w:themeColor="text1"/>
              </w:rPr>
            </w:pPr>
            <w:r w:rsidRPr="000C3824">
              <w:rPr>
                <w:color w:val="000000" w:themeColor="text1"/>
              </w:rPr>
              <w:t>FluSurv-NET Laboratory Survey</w:t>
            </w:r>
          </w:p>
        </w:tc>
      </w:tr>
      <w:tr w14:paraId="5B4B8818" w14:textId="77777777" w:rsidTr="00C466A6">
        <w:tblPrEx>
          <w:tblW w:w="9553" w:type="dxa"/>
          <w:tblLayout w:type="fixed"/>
          <w:tblCellMar>
            <w:left w:w="0" w:type="dxa"/>
            <w:right w:w="0" w:type="dxa"/>
          </w:tblCellMar>
          <w:tblLook w:val="04A0"/>
        </w:tblPrEx>
        <w:trPr>
          <w:trHeight w:val="273"/>
        </w:trPr>
        <w:tc>
          <w:tcPr>
            <w:tcW w:w="1370" w:type="dxa"/>
            <w:vMerge w:val="restart"/>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hideMark/>
          </w:tcPr>
          <w:p w:rsidR="00C466A6" w:rsidRPr="00F73023" w:rsidP="000C2430" w14:paraId="76599FE5" w14:textId="77777777">
            <w:pPr>
              <w:rPr>
                <w:color w:val="000000" w:themeColor="text1"/>
              </w:rPr>
            </w:pPr>
            <w:r w:rsidRPr="00F73023">
              <w:rPr>
                <w:color w:val="000000" w:themeColor="text1"/>
              </w:rPr>
              <w:t>HAIC</w:t>
            </w: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6757FF1D" w14:textId="77777777">
            <w:pPr>
              <w:rPr>
                <w:color w:val="000000" w:themeColor="text1"/>
              </w:rPr>
            </w:pPr>
            <w:r>
              <w:rPr>
                <w:color w:val="000000" w:themeColor="text1"/>
              </w:rPr>
              <w:t>HAIC.400.1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5E2DD2B" w14:textId="77777777">
            <w:pPr>
              <w:rPr>
                <w:color w:val="000000" w:themeColor="text1"/>
              </w:rPr>
            </w:pPr>
            <w:r w:rsidRPr="007F77F3">
              <w:rPr>
                <w:color w:val="000000" w:themeColor="text1"/>
              </w:rPr>
              <w:t xml:space="preserve">HAIC- Multi-site Gram-Negative Surveillance Initiative (MuGSI) Case Report Form </w:t>
            </w:r>
          </w:p>
        </w:tc>
      </w:tr>
      <w:tr w14:paraId="25D92D27"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7BB0F9E0"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4F6EFB90" w14:textId="77777777">
            <w:pPr>
              <w:rPr>
                <w:color w:val="000000" w:themeColor="text1"/>
              </w:rPr>
            </w:pPr>
            <w:r>
              <w:rPr>
                <w:color w:val="000000" w:themeColor="text1"/>
              </w:rPr>
              <w:t>HAIC.400.2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6FB5A072" w14:textId="77777777">
            <w:pPr>
              <w:rPr>
                <w:color w:val="000000" w:themeColor="text1"/>
              </w:rPr>
            </w:pPr>
            <w:r w:rsidRPr="007F77F3">
              <w:rPr>
                <w:color w:val="000000" w:themeColor="text1"/>
              </w:rPr>
              <w:t>HAIC MuGSI CA CP-CRE Health interview   </w:t>
            </w:r>
          </w:p>
        </w:tc>
      </w:tr>
      <w:tr w14:paraId="57953666"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17A5EED6"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53C84E06" w14:textId="77777777">
            <w:pPr>
              <w:rPr>
                <w:color w:val="000000" w:themeColor="text1"/>
              </w:rPr>
            </w:pPr>
            <w:r>
              <w:rPr>
                <w:color w:val="000000" w:themeColor="text1"/>
              </w:rPr>
              <w:t>HAIC.400.3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4666248E" w14:textId="77777777">
            <w:pPr>
              <w:rPr>
                <w:color w:val="000000" w:themeColor="text1"/>
              </w:rPr>
            </w:pPr>
            <w:r w:rsidRPr="007F77F3">
              <w:rPr>
                <w:color w:val="000000" w:themeColor="text1"/>
              </w:rPr>
              <w:t>HAIC MuGSI Supplemental Surveillance Officer Survey   </w:t>
            </w:r>
          </w:p>
        </w:tc>
      </w:tr>
      <w:tr w14:paraId="1BEEB77C"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1254C697"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59535909" w14:textId="77777777">
            <w:pPr>
              <w:rPr>
                <w:color w:val="000000" w:themeColor="text1"/>
              </w:rPr>
            </w:pPr>
            <w:r>
              <w:rPr>
                <w:color w:val="000000" w:themeColor="text1"/>
              </w:rPr>
              <w:t>HAIC.400.4</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6D8B815D" w14:textId="77777777">
            <w:pPr>
              <w:rPr>
                <w:color w:val="000000" w:themeColor="text1"/>
              </w:rPr>
            </w:pPr>
            <w:r w:rsidRPr="007F77F3">
              <w:rPr>
                <w:color w:val="000000" w:themeColor="text1"/>
              </w:rPr>
              <w:t xml:space="preserve">HAIC- Invasive </w:t>
            </w:r>
            <w:r w:rsidRPr="007F77F3">
              <w:rPr>
                <w:i/>
                <w:iCs/>
                <w:color w:val="000000" w:themeColor="text1"/>
              </w:rPr>
              <w:t xml:space="preserve">Staphylococcus aureus </w:t>
            </w:r>
            <w:r w:rsidRPr="007F77F3">
              <w:rPr>
                <w:color w:val="000000" w:themeColor="text1"/>
              </w:rPr>
              <w:t>Infection Case Report Form  </w:t>
            </w:r>
          </w:p>
        </w:tc>
      </w:tr>
      <w:tr w14:paraId="6A920158"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3001DCB3"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527C91E6" w14:textId="77777777">
            <w:pPr>
              <w:rPr>
                <w:color w:val="000000" w:themeColor="text1"/>
              </w:rPr>
            </w:pPr>
            <w:r>
              <w:rPr>
                <w:color w:val="000000" w:themeColor="text1"/>
              </w:rPr>
              <w:t>HAIC.400.5</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FF5FA5A"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Laboratory Survey</w:t>
            </w:r>
          </w:p>
        </w:tc>
      </w:tr>
      <w:tr w14:paraId="1304474E"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E4A8513"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0BE030A0" w14:textId="77777777">
            <w:pPr>
              <w:rPr>
                <w:color w:val="000000" w:themeColor="text1"/>
              </w:rPr>
            </w:pPr>
            <w:r>
              <w:rPr>
                <w:color w:val="000000" w:themeColor="text1"/>
              </w:rPr>
              <w:t>HAIC.400.6</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2B63461"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Supplemental Surveillance Officers Survey  </w:t>
            </w:r>
          </w:p>
        </w:tc>
      </w:tr>
      <w:tr w14:paraId="3FCDE822"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26303B8D"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23695D40" w14:textId="77777777">
            <w:pPr>
              <w:rPr>
                <w:color w:val="000000" w:themeColor="text1"/>
              </w:rPr>
            </w:pPr>
            <w:r>
              <w:rPr>
                <w:color w:val="000000" w:themeColor="text1"/>
              </w:rPr>
              <w:t>HAIC.400.7</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1C2B2F9A" w14:textId="77777777">
            <w:pPr>
              <w:rPr>
                <w:color w:val="000000" w:themeColor="text1"/>
              </w:rPr>
            </w:pPr>
            <w:r>
              <w:rPr>
                <w:color w:val="000000" w:themeColor="text1"/>
              </w:rPr>
              <w:t>H</w:t>
            </w:r>
            <w:r w:rsidRPr="007F77F3">
              <w:rPr>
                <w:color w:val="000000" w:themeColor="text1"/>
              </w:rPr>
              <w:t>AIC - CDI Case Report and Treatment Form </w:t>
            </w:r>
          </w:p>
        </w:tc>
      </w:tr>
      <w:tr w14:paraId="6ABF0965"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94F3B3D"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4FA079A9" w14:textId="77777777">
            <w:pPr>
              <w:rPr>
                <w:color w:val="000000" w:themeColor="text1"/>
              </w:rPr>
            </w:pPr>
            <w:r>
              <w:rPr>
                <w:color w:val="000000" w:themeColor="text1"/>
              </w:rPr>
              <w:t>HAIC.400.8</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5A6834D1" w14:textId="77777777">
            <w:pPr>
              <w:rPr>
                <w:color w:val="000000" w:themeColor="text1"/>
              </w:rPr>
            </w:pPr>
            <w:r w:rsidRPr="007F77F3">
              <w:rPr>
                <w:color w:val="000000" w:themeColor="text1"/>
              </w:rPr>
              <w:t xml:space="preserve">HAIC- Annual Survey of Laboratory Testing Practices for </w:t>
            </w:r>
            <w:r w:rsidRPr="007F77F3">
              <w:rPr>
                <w:i/>
                <w:iCs/>
                <w:color w:val="000000" w:themeColor="text1"/>
              </w:rPr>
              <w:t>C. difficile</w:t>
            </w:r>
            <w:r w:rsidRPr="007F77F3">
              <w:rPr>
                <w:color w:val="000000" w:themeColor="text1"/>
              </w:rPr>
              <w:t xml:space="preserve"> Infections  </w:t>
            </w:r>
          </w:p>
        </w:tc>
      </w:tr>
      <w:tr w14:paraId="2CC0875A"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3DD84ED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2E56790F" w14:textId="77777777">
            <w:pPr>
              <w:rPr>
                <w:color w:val="000000" w:themeColor="text1"/>
              </w:rPr>
            </w:pPr>
            <w:r>
              <w:rPr>
                <w:color w:val="000000" w:themeColor="text1"/>
              </w:rPr>
              <w:t>HAIC.400.9</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466F0931" w14:textId="77777777">
            <w:pPr>
              <w:rPr>
                <w:color w:val="000000" w:themeColor="text1"/>
              </w:rPr>
            </w:pPr>
            <w:r w:rsidRPr="007F77F3">
              <w:rPr>
                <w:color w:val="000000" w:themeColor="text1"/>
              </w:rPr>
              <w:t>HAIC- CDI Annual Surveillance Officers Survey  </w:t>
            </w:r>
          </w:p>
        </w:tc>
      </w:tr>
      <w:tr w14:paraId="65CCC1DF"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1154668"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583B0542" w14:textId="77777777">
            <w:pPr>
              <w:rPr>
                <w:color w:val="000000" w:themeColor="text1"/>
              </w:rPr>
            </w:pPr>
            <w:r>
              <w:rPr>
                <w:color w:val="000000" w:themeColor="text1"/>
              </w:rPr>
              <w:t>HAIC.400.10</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6B458A05" w14:textId="77777777">
            <w:pPr>
              <w:rPr>
                <w:color w:val="000000" w:themeColor="text1"/>
              </w:rPr>
            </w:pPr>
            <w:r w:rsidRPr="007F77F3">
              <w:rPr>
                <w:color w:val="000000" w:themeColor="text1"/>
              </w:rPr>
              <w:t xml:space="preserve">HAIC- Emerging Infections Program </w:t>
            </w:r>
            <w:r w:rsidRPr="007F77F3">
              <w:rPr>
                <w:i/>
                <w:iCs/>
                <w:color w:val="000000" w:themeColor="text1"/>
              </w:rPr>
              <w:t>C. difficile Surveillance Nursing Home Telephone Survey (LTCF)</w:t>
            </w:r>
            <w:r w:rsidRPr="007F77F3">
              <w:rPr>
                <w:color w:val="000000" w:themeColor="text1"/>
              </w:rPr>
              <w:t>  </w:t>
            </w:r>
          </w:p>
        </w:tc>
      </w:tr>
      <w:tr w14:paraId="51BE4EB4"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B36831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75510072" w14:textId="77777777">
            <w:pPr>
              <w:rPr>
                <w:color w:val="000000" w:themeColor="text1"/>
              </w:rPr>
            </w:pPr>
            <w:r>
              <w:rPr>
                <w:color w:val="000000" w:themeColor="text1"/>
              </w:rPr>
              <w:t>HAIC.400.11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F8AFAA4" w14:textId="77777777">
            <w:pPr>
              <w:rPr>
                <w:color w:val="000000" w:themeColor="text1"/>
              </w:rPr>
            </w:pPr>
            <w:r w:rsidRPr="007F77F3">
              <w:rPr>
                <w:color w:val="000000" w:themeColor="text1"/>
              </w:rPr>
              <w:t>HAIC Candidemia Case Report Form  </w:t>
            </w:r>
          </w:p>
        </w:tc>
      </w:tr>
      <w:tr w14:paraId="5B35C154"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0CDE232A"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40F7B895" w14:textId="77777777">
            <w:pPr>
              <w:rPr>
                <w:color w:val="000000" w:themeColor="text1"/>
              </w:rPr>
            </w:pPr>
            <w:r>
              <w:rPr>
                <w:color w:val="000000" w:themeColor="text1"/>
              </w:rPr>
              <w:t>HAIC.400.12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A70FA0D" w14:textId="77777777">
            <w:pPr>
              <w:rPr>
                <w:color w:val="000000" w:themeColor="text1"/>
              </w:rPr>
            </w:pPr>
            <w:r w:rsidRPr="007F77F3">
              <w:rPr>
                <w:color w:val="000000" w:themeColor="text1"/>
              </w:rPr>
              <w:t>HAIC- Laboratory Testing Practices for Candidemia Questionnaire  </w:t>
            </w:r>
          </w:p>
        </w:tc>
      </w:tr>
      <w:tr w14:paraId="4AB95DAD"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3846900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06112914" w14:textId="77777777">
            <w:pPr>
              <w:rPr>
                <w:color w:val="000000" w:themeColor="text1"/>
              </w:rPr>
            </w:pPr>
            <w:r>
              <w:rPr>
                <w:color w:val="000000" w:themeColor="text1"/>
              </w:rPr>
              <w:t>HAIC.400.13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5B619C63" w14:textId="77777777">
            <w:pPr>
              <w:rPr>
                <w:color w:val="000000" w:themeColor="text1"/>
              </w:rPr>
            </w:pPr>
            <w:r w:rsidRPr="007F77F3">
              <w:rPr>
                <w:color w:val="000000" w:themeColor="text1"/>
              </w:rPr>
              <w:t>HAIC Death Ascertainment Project   </w:t>
            </w:r>
          </w:p>
        </w:tc>
      </w:tr>
    </w:tbl>
    <w:p w:rsidR="00BC5C57" w:rsidRPr="00F73023" w:rsidP="00283CD0" w14:paraId="444B9C46" w14:textId="77777777">
      <w:pPr>
        <w:spacing w:after="0" w:line="240" w:lineRule="auto"/>
        <w:rPr>
          <w:rFonts w:ascii="Times New Roman" w:hAnsi="Times New Roman" w:cs="Times New Roman"/>
          <w:color w:val="000000" w:themeColor="text1"/>
          <w:sz w:val="24"/>
          <w:szCs w:val="24"/>
        </w:rPr>
      </w:pPr>
    </w:p>
    <w:p w:rsidR="00886133" w:rsidP="006105B5" w14:paraId="23B70EE2" w14:textId="7777777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this Revision, form numbers have been assigned to each data collection instrument to improve form identification.</w:t>
      </w:r>
    </w:p>
    <w:p w:rsidR="006105B5" w:rsidRPr="00F73023" w:rsidP="006105B5" w14:paraId="40C2CBB1"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Information in Identifiable Form (IIF) will be collected by each EIP site, and </w:t>
      </w:r>
      <w:r w:rsidRPr="00F73023" w:rsidR="008B7EB1">
        <w:rPr>
          <w:rFonts w:ascii="Times New Roman" w:hAnsi="Times New Roman" w:cs="Times New Roman"/>
          <w:color w:val="000000" w:themeColor="text1"/>
          <w:sz w:val="24"/>
          <w:szCs w:val="24"/>
        </w:rPr>
        <w:t xml:space="preserve">selected identifiers (such as name or medical record number) will be removed </w:t>
      </w:r>
      <w:r w:rsidRPr="00F73023">
        <w:rPr>
          <w:rFonts w:ascii="Times New Roman" w:hAnsi="Times New Roman" w:cs="Times New Roman"/>
          <w:color w:val="000000" w:themeColor="text1"/>
          <w:sz w:val="24"/>
          <w:szCs w:val="24"/>
        </w:rPr>
        <w:t>prior to its transmission</w:t>
      </w:r>
      <w:r w:rsidRPr="00F73023" w:rsidR="008B7EB1">
        <w:rPr>
          <w:rFonts w:ascii="Times New Roman" w:hAnsi="Times New Roman" w:cs="Times New Roman"/>
          <w:color w:val="000000" w:themeColor="text1"/>
          <w:sz w:val="24"/>
          <w:szCs w:val="24"/>
        </w:rPr>
        <w:t xml:space="preserve"> of data</w:t>
      </w:r>
      <w:r w:rsidRPr="00F73023">
        <w:rPr>
          <w:rFonts w:ascii="Times New Roman" w:hAnsi="Times New Roman" w:cs="Times New Roman"/>
          <w:color w:val="000000" w:themeColor="text1"/>
          <w:sz w:val="24"/>
          <w:szCs w:val="24"/>
        </w:rPr>
        <w:t xml:space="preserve"> to CDC. Please refer to section A.10 for further description of the process for </w:t>
      </w:r>
      <w:r w:rsidRPr="00F73023" w:rsidR="008B7EB1">
        <w:rPr>
          <w:rFonts w:ascii="Times New Roman" w:hAnsi="Times New Roman" w:cs="Times New Roman"/>
          <w:color w:val="000000" w:themeColor="text1"/>
          <w:sz w:val="24"/>
          <w:szCs w:val="24"/>
        </w:rPr>
        <w:t>removing selected identifiers from</w:t>
      </w:r>
      <w:r w:rsidRPr="00F73023">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Pr="00F73023" w:rsidR="000E21EC">
        <w:rPr>
          <w:rFonts w:ascii="Times New Roman" w:hAnsi="Times New Roman" w:cs="Times New Roman"/>
          <w:color w:val="000000" w:themeColor="text1"/>
          <w:sz w:val="24"/>
          <w:szCs w:val="24"/>
        </w:rPr>
        <w:t>a</w:t>
      </w:r>
      <w:r w:rsidRPr="00F73023">
        <w:rPr>
          <w:rFonts w:ascii="Times New Roman" w:hAnsi="Times New Roman" w:cs="Times New Roman"/>
          <w:color w:val="000000" w:themeColor="text1"/>
          <w:sz w:val="24"/>
          <w:szCs w:val="24"/>
        </w:rPr>
        <w:t>nti</w:t>
      </w:r>
      <w:r w:rsidRPr="00F73023" w:rsidR="000E21EC">
        <w:rPr>
          <w:rFonts w:ascii="Times New Roman" w:hAnsi="Times New Roman" w:cs="Times New Roman"/>
          <w:color w:val="000000" w:themeColor="text1"/>
          <w:sz w:val="24"/>
          <w:szCs w:val="24"/>
        </w:rPr>
        <w:t>microbial</w:t>
      </w:r>
      <w:r w:rsidRPr="00F73023" w:rsidR="008157CC">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treatments, ICD</w:t>
      </w:r>
      <w:r w:rsidRPr="00F73023" w:rsidR="008157CC">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9</w:t>
      </w:r>
      <w:r w:rsidRPr="00F73023" w:rsidR="00D6534B">
        <w:rPr>
          <w:rFonts w:ascii="Times New Roman" w:hAnsi="Times New Roman" w:cs="Times New Roman"/>
          <w:color w:val="000000" w:themeColor="text1"/>
          <w:sz w:val="24"/>
          <w:szCs w:val="24"/>
        </w:rPr>
        <w:t xml:space="preserve"> or ICD</w:t>
      </w:r>
      <w:r w:rsidRPr="00F73023" w:rsidR="008157CC">
        <w:rPr>
          <w:rFonts w:ascii="Times New Roman" w:hAnsi="Times New Roman" w:cs="Times New Roman"/>
          <w:color w:val="000000" w:themeColor="text1"/>
          <w:sz w:val="24"/>
          <w:szCs w:val="24"/>
        </w:rPr>
        <w:t>-</w:t>
      </w:r>
      <w:r w:rsidRPr="00F73023" w:rsidR="00D6534B">
        <w:rPr>
          <w:rFonts w:ascii="Times New Roman" w:hAnsi="Times New Roman" w:cs="Times New Roman"/>
          <w:color w:val="000000" w:themeColor="text1"/>
          <w:sz w:val="24"/>
          <w:szCs w:val="24"/>
        </w:rPr>
        <w:t>10</w:t>
      </w:r>
      <w:r w:rsidRPr="00F73023">
        <w:rPr>
          <w:rFonts w:ascii="Times New Roman" w:hAnsi="Times New Roman" w:cs="Times New Roman"/>
          <w:color w:val="000000" w:themeColor="text1"/>
          <w:sz w:val="24"/>
          <w:szCs w:val="24"/>
        </w:rPr>
        <w:t xml:space="preserve"> codes, healthcare worker status, </w:t>
      </w:r>
      <w:r w:rsidRPr="00F73023" w:rsidR="000E21EC">
        <w:rPr>
          <w:rFonts w:ascii="Times New Roman" w:hAnsi="Times New Roman" w:cs="Times New Roman"/>
          <w:color w:val="000000" w:themeColor="text1"/>
          <w:sz w:val="24"/>
          <w:szCs w:val="24"/>
        </w:rPr>
        <w:t xml:space="preserve">influenza </w:t>
      </w:r>
      <w:r w:rsidRPr="00F73023">
        <w:rPr>
          <w:rFonts w:ascii="Times New Roman" w:hAnsi="Times New Roman" w:cs="Times New Roman"/>
          <w:color w:val="000000" w:themeColor="text1"/>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F73023" w:rsidR="004D1AC9">
        <w:rPr>
          <w:rFonts w:ascii="Times New Roman" w:hAnsi="Times New Roman" w:cs="Times New Roman"/>
          <w:color w:val="000000" w:themeColor="text1"/>
          <w:sz w:val="24"/>
          <w:szCs w:val="24"/>
        </w:rPr>
        <w:t>activities and</w:t>
      </w:r>
      <w:r w:rsidRPr="00F73023">
        <w:rPr>
          <w:rFonts w:ascii="Times New Roman" w:hAnsi="Times New Roman" w:cs="Times New Roman"/>
          <w:color w:val="000000" w:themeColor="text1"/>
          <w:sz w:val="24"/>
          <w:szCs w:val="24"/>
        </w:rPr>
        <w:t xml:space="preserve"> does not refer respondents to websites. </w:t>
      </w:r>
    </w:p>
    <w:p w:rsidR="006F232B" w:rsidRPr="00F73023" w:rsidP="006F232B" w14:paraId="0C0D2C1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shd w:val="clear" w:color="auto" w:fill="FFFFCC"/>
        </w:rPr>
      </w:pPr>
      <w:r w:rsidRPr="00F73023">
        <w:rPr>
          <w:rFonts w:ascii="Times New Roman" w:eastAsia="Times New Roman" w:hAnsi="Times New Roman" w:cs="Times New Roman"/>
          <w:color w:val="000000" w:themeColor="text1"/>
          <w:sz w:val="24"/>
          <w:szCs w:val="24"/>
        </w:rPr>
        <w:t>This program is authorized under the Public Health Service Act Sections 301(a)[42 U.S.C. 241(a)], 317(k)(1)[42 U.S.C. 247b(k)(1)], and 317(k)(2)[42 U.S.C. 247b(k)(2)], as a</w:t>
      </w:r>
      <w:r w:rsidRPr="00F73023" w:rsidR="008A621C">
        <w:rPr>
          <w:rFonts w:ascii="Times New Roman" w:eastAsia="Times New Roman" w:hAnsi="Times New Roman" w:cs="Times New Roman"/>
          <w:color w:val="000000" w:themeColor="text1"/>
          <w:sz w:val="24"/>
          <w:szCs w:val="24"/>
        </w:rPr>
        <w:t>mended (Attachment 1).</w:t>
      </w:r>
      <w:r w:rsidRPr="00F73023">
        <w:rPr>
          <w:rFonts w:ascii="Times New Roman" w:eastAsia="Times New Roman" w:hAnsi="Times New Roman" w:cs="Times New Roman"/>
          <w:color w:val="000000" w:themeColor="text1"/>
          <w:sz w:val="24"/>
          <w:szCs w:val="24"/>
          <w:shd w:val="clear" w:color="auto" w:fill="FFFFCC"/>
        </w:rPr>
        <w:t xml:space="preserve">  </w:t>
      </w:r>
    </w:p>
    <w:p w:rsidR="00816C84" w:rsidRPr="00F73023" w:rsidP="00F22C1B" w14:paraId="7061C360" w14:textId="77777777">
      <w:pPr>
        <w:spacing w:after="0" w:line="240" w:lineRule="auto"/>
        <w:rPr>
          <w:rFonts w:ascii="Times New Roman" w:eastAsia="Times New Roman" w:hAnsi="Times New Roman" w:cs="Times New Roman"/>
          <w:b/>
          <w:color w:val="000000" w:themeColor="text1"/>
          <w:sz w:val="24"/>
          <w:szCs w:val="24"/>
        </w:rPr>
      </w:pPr>
    </w:p>
    <w:p w:rsidR="00816C84" w:rsidRPr="00F73023" w:rsidP="00CC6497" w14:paraId="71912339" w14:textId="77777777">
      <w:pPr>
        <w:pStyle w:val="Heading1"/>
      </w:pPr>
      <w:bookmarkStart w:id="2" w:name="_Toc498434192"/>
      <w:r w:rsidRPr="00F73023">
        <w:t xml:space="preserve">Purpose and </w:t>
      </w:r>
      <w:r w:rsidRPr="00F73023" w:rsidR="002323DC">
        <w:t>U</w:t>
      </w:r>
      <w:r w:rsidRPr="00F73023">
        <w:t xml:space="preserve">se of </w:t>
      </w:r>
      <w:r w:rsidRPr="00F73023" w:rsidR="002323DC">
        <w:t>I</w:t>
      </w:r>
      <w:r w:rsidRPr="00F73023">
        <w:t xml:space="preserve">nformation </w:t>
      </w:r>
      <w:r w:rsidRPr="00F73023" w:rsidR="002323DC">
        <w:t>C</w:t>
      </w:r>
      <w:r w:rsidRPr="00F73023">
        <w:t>ollection</w:t>
      </w:r>
      <w:bookmarkEnd w:id="2"/>
      <w:r w:rsidRPr="00F73023">
        <w:t xml:space="preserve"> </w:t>
      </w:r>
    </w:p>
    <w:p w:rsidR="00CC4480" w:rsidP="00C24D82" w14:paraId="68012A88" w14:textId="77777777">
      <w:pPr>
        <w:tabs>
          <w:tab w:val="center" w:pos="2474"/>
        </w:tabs>
        <w:spacing w:after="0"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Active Bacterial Core surveillance (ABCs):</w:t>
      </w:r>
    </w:p>
    <w:p w:rsidR="00CC4480" w:rsidP="00C24D82" w14:paraId="0FC981BF" w14:textId="77777777">
      <w:pPr>
        <w:tabs>
          <w:tab w:val="center" w:pos="2474"/>
        </w:tabs>
        <w:spacing w:after="0" w:line="240" w:lineRule="auto"/>
        <w:rPr>
          <w:rFonts w:ascii="Times New Roman" w:hAnsi="Times New Roman" w:cs="Times New Roman"/>
          <w:color w:val="000000" w:themeColor="text1"/>
          <w:sz w:val="24"/>
          <w:szCs w:val="24"/>
        </w:rPr>
      </w:pPr>
    </w:p>
    <w:p w:rsidR="00C24D82" w:rsidP="00C24D82" w14:paraId="408323CD" w14:textId="77777777">
      <w:pPr>
        <w:tabs>
          <w:tab w:val="center" w:pos="2474"/>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Active Bacterial Core surveillance (</w:t>
      </w:r>
      <w:r w:rsidRPr="00F73023">
        <w:rPr>
          <w:rFonts w:ascii="Times New Roman" w:hAnsi="Times New Roman" w:cs="Times New Roman"/>
          <w:color w:val="000000" w:themeColor="text1"/>
          <w:sz w:val="24"/>
          <w:szCs w:val="24"/>
        </w:rPr>
        <w:t>ABCs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a core component of CDC’s Emerging Infections Programs (EIP) network, which is a collaboration between CDC, state health departments, and universities. ABCs is an active, laboratory- and population-based surveillance system for five invasive bacterial pathogens of public health importance (group A </w:t>
      </w:r>
      <w:r>
        <w:rPr>
          <w:rFonts w:ascii="Times New Roman" w:hAnsi="Times New Roman" w:cs="Times New Roman"/>
          <w:i/>
          <w:iCs/>
          <w:color w:val="000000" w:themeColor="text1"/>
          <w:sz w:val="24"/>
          <w:szCs w:val="24"/>
        </w:rPr>
        <w:t xml:space="preserve">Streptococcus, </w:t>
      </w:r>
      <w:r>
        <w:rPr>
          <w:rFonts w:ascii="Times New Roman" w:hAnsi="Times New Roman" w:cs="Times New Roman"/>
          <w:color w:val="000000" w:themeColor="text1"/>
          <w:sz w:val="24"/>
          <w:szCs w:val="24"/>
        </w:rPr>
        <w:t xml:space="preserve">group B </w:t>
      </w:r>
      <w:r>
        <w:rPr>
          <w:rFonts w:ascii="Times New Roman" w:hAnsi="Times New Roman" w:cs="Times New Roman"/>
          <w:i/>
          <w:iCs/>
          <w:color w:val="000000" w:themeColor="text1"/>
          <w:sz w:val="24"/>
          <w:szCs w:val="24"/>
        </w:rPr>
        <w:t>Streptococcus, Hemophilus influenzae,</w:t>
      </w:r>
      <w:r w:rsidRPr="004E4B48">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Neisseria meningitidis, and Streptococcus pneumoniae</w:t>
      </w:r>
      <w:r w:rsidRPr="005C08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At this time ABCs is currently conducted among </w:t>
      </w:r>
      <w:r w:rsidR="00056228">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EIP sites (California, Colorado, Connecticut, Georgia, Maryland, Minnesota, New Mexico, New York, Oregon,</w:t>
      </w:r>
      <w:r w:rsidR="008A18F1">
        <w:rPr>
          <w:rFonts w:ascii="Times New Roman" w:hAnsi="Times New Roman" w:cs="Times New Roman"/>
          <w:color w:val="000000" w:themeColor="text1"/>
          <w:sz w:val="24"/>
          <w:szCs w:val="24"/>
        </w:rPr>
        <w:t xml:space="preserve"> </w:t>
      </w:r>
      <w:r w:rsidR="00056228">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Tennessee).</w:t>
      </w:r>
    </w:p>
    <w:p w:rsidR="00C24D82" w:rsidP="00C24D82" w14:paraId="020137C8" w14:textId="77777777">
      <w:pPr>
        <w:tabs>
          <w:tab w:val="center" w:pos="2474"/>
        </w:tabs>
        <w:spacing w:after="0" w:line="240" w:lineRule="auto"/>
        <w:rPr>
          <w:rFonts w:ascii="Times New Roman" w:hAnsi="Times New Roman" w:cs="Times New Roman"/>
          <w:color w:val="000000" w:themeColor="text1"/>
          <w:sz w:val="24"/>
          <w:szCs w:val="24"/>
        </w:rPr>
      </w:pPr>
    </w:p>
    <w:p w:rsidR="002E722B" w:rsidRPr="00F73023" w:rsidP="002E722B" w14:paraId="03C5B200" w14:textId="77777777">
      <w:pPr>
        <w:tabs>
          <w:tab w:val="center" w:pos="2474"/>
        </w:tabs>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 data is critical for documenting disease burden, describing the epidemiology of these bacterial pathogens, detecting emerging infections and epidemics, tracking trends in antimicrobial resistance, contributing to the development and evaluation of new vaccines, developing and assessing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and adults.  Surveillance data from ABCs is also used to evaluate non-vaccine interventions for invasive bacterial disease.  Continuation of these activities is essential to reduce the burden of invasive disease due to these pathogens.</w:t>
      </w:r>
    </w:p>
    <w:p w:rsidR="002E722B" w:rsidP="00C24D82" w14:paraId="524A6246" w14:textId="77777777">
      <w:pPr>
        <w:tabs>
          <w:tab w:val="center" w:pos="2474"/>
        </w:tabs>
        <w:spacing w:after="0" w:line="240" w:lineRule="auto"/>
        <w:rPr>
          <w:rFonts w:ascii="Times New Roman" w:hAnsi="Times New Roman" w:cs="Times New Roman"/>
          <w:color w:val="000000" w:themeColor="text1"/>
          <w:sz w:val="24"/>
          <w:szCs w:val="24"/>
        </w:rPr>
      </w:pPr>
    </w:p>
    <w:p w:rsidR="00C24D82" w:rsidRPr="00427CCF" w:rsidP="00C24D82" w14:paraId="0AA8F1B6"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each case in the surveillance population, ABCs personnel complete a standardized case report form with basic demographics and other clinical information for all five pathogens (</w:t>
      </w:r>
      <w:r w:rsidRPr="005C08A2">
        <w:rPr>
          <w:rFonts w:ascii="Times New Roman" w:hAnsi="Times New Roman" w:cs="Times New Roman"/>
          <w:color w:val="000000" w:themeColor="text1"/>
          <w:sz w:val="24"/>
          <w:szCs w:val="24"/>
        </w:rPr>
        <w:t>ABC.100.1)</w:t>
      </w:r>
      <w:r>
        <w:rPr>
          <w:rFonts w:ascii="Times New Roman" w:hAnsi="Times New Roman" w:cs="Times New Roman"/>
          <w:color w:val="000000" w:themeColor="text1"/>
          <w:sz w:val="24"/>
          <w:szCs w:val="24"/>
        </w:rPr>
        <w:t xml:space="preserve">. </w:t>
      </w:r>
      <w:r w:rsidRPr="008570C9">
        <w:rPr>
          <w:rFonts w:ascii="Times New Roman" w:hAnsi="Times New Roman" w:cs="Times New Roman"/>
          <w:color w:val="000000" w:themeColor="text1"/>
          <w:sz w:val="24"/>
          <w:szCs w:val="24"/>
        </w:rPr>
        <w:t xml:space="preserve">Surveillance personnel obtain some of the data of interest from the microbiology laboratories. However, all data that are essential for describing the population-based epidemiology of these diseases may not be available in many microbiology laboratories. Therefore, ABCs sites collect patient medical records data to complement laboratory information. Sites obtain medical records data through the cooperation of on-site hospital personnel (e.g., infection preventionists) or through </w:t>
      </w:r>
      <w:r w:rsidRPr="008570C9">
        <w:rPr>
          <w:rFonts w:ascii="Times New Roman" w:hAnsi="Times New Roman" w:cs="Times New Roman"/>
          <w:color w:val="000000" w:themeColor="text1"/>
          <w:sz w:val="24"/>
          <w:szCs w:val="24"/>
        </w:rPr>
        <w:t xml:space="preserve">medical record review by county health department personnel or ABCs personnel. </w:t>
      </w:r>
      <w:r>
        <w:rPr>
          <w:rFonts w:ascii="Times New Roman" w:hAnsi="Times New Roman" w:cs="Times New Roman"/>
          <w:color w:val="000000" w:themeColor="text1"/>
          <w:sz w:val="24"/>
          <w:szCs w:val="24"/>
        </w:rPr>
        <w:t xml:space="preserve">ABCs personnel may need to complete additional supplemental forms for a subset of cases. For </w:t>
      </w:r>
      <w:r>
        <w:rPr>
          <w:rFonts w:ascii="Times New Roman" w:hAnsi="Times New Roman" w:cs="Times New Roman"/>
          <w:i/>
          <w:iCs/>
          <w:color w:val="000000" w:themeColor="text1"/>
          <w:sz w:val="24"/>
          <w:szCs w:val="24"/>
        </w:rPr>
        <w:t xml:space="preserve">Streptococcus pneumoniae </w:t>
      </w:r>
      <w:r>
        <w:rPr>
          <w:rFonts w:ascii="Times New Roman" w:hAnsi="Times New Roman" w:cs="Times New Roman"/>
          <w:color w:val="000000" w:themeColor="text1"/>
          <w:sz w:val="24"/>
          <w:szCs w:val="24"/>
        </w:rPr>
        <w:t xml:space="preserve">cases </w:t>
      </w:r>
      <w:r w:rsidRPr="003733E6">
        <w:rPr>
          <w:rFonts w:ascii="Times New Roman" w:hAnsi="Times New Roman" w:cs="Times New Roman"/>
          <w:color w:val="000000" w:themeColor="text1"/>
          <w:sz w:val="24"/>
          <w:szCs w:val="24"/>
        </w:rPr>
        <w:t>≥2 months to &lt;5 years of age and ≥65 years of age with an isolate available for serotyping</w:t>
      </w:r>
      <w:r>
        <w:rPr>
          <w:rFonts w:ascii="Times New Roman" w:hAnsi="Times New Roman" w:cs="Times New Roman"/>
          <w:color w:val="000000" w:themeColor="text1"/>
          <w:sz w:val="24"/>
          <w:szCs w:val="24"/>
        </w:rPr>
        <w:t xml:space="preserve">, an expanded Invasive Pneumococcal Disease form (ABC.100.2) is also completed to obtain additional information on vaccine history from medical charts and state immunization information system (IIS). For children &lt;5 years of age with incomplete vaccination information, additional parent/guardian or health care provider follow up may also be attempted to obtain complete vaccine history. The Severe GAS Infection Supplemental Form (ABC.100.4) will be completed for all group A </w:t>
      </w:r>
      <w:r>
        <w:rPr>
          <w:rFonts w:ascii="Times New Roman" w:hAnsi="Times New Roman" w:cs="Times New Roman"/>
          <w:i/>
          <w:iCs/>
          <w:color w:val="000000" w:themeColor="text1"/>
          <w:sz w:val="24"/>
          <w:szCs w:val="24"/>
        </w:rPr>
        <w:t xml:space="preserve">Streptococcus </w:t>
      </w:r>
      <w:r w:rsidRPr="005C08A2">
        <w:rPr>
          <w:rFonts w:ascii="Times New Roman" w:hAnsi="Times New Roman" w:cs="Times New Roman"/>
          <w:color w:val="000000" w:themeColor="text1"/>
          <w:sz w:val="24"/>
          <w:szCs w:val="24"/>
        </w:rPr>
        <w:t>cases</w:t>
      </w:r>
      <w:r>
        <w:rPr>
          <w:rFonts w:ascii="Times New Roman" w:hAnsi="Times New Roman" w:cs="Times New Roman"/>
          <w:color w:val="000000" w:themeColor="text1"/>
          <w:sz w:val="24"/>
          <w:szCs w:val="24"/>
        </w:rPr>
        <w:t xml:space="preserve">. Clinical and laboratory information collected on this form will be used to determine if the case meets the clinical definition for streptococcal toxic shock syndrome. The Neonatal Infection Expanded Tracking form (ABC.100.5) is completed for all group B </w:t>
      </w:r>
      <w:r>
        <w:rPr>
          <w:rFonts w:ascii="Times New Roman" w:hAnsi="Times New Roman" w:cs="Times New Roman"/>
          <w:i/>
          <w:iCs/>
          <w:color w:val="000000" w:themeColor="text1"/>
          <w:sz w:val="24"/>
          <w:szCs w:val="24"/>
        </w:rPr>
        <w:t>Streptococcus cases</w:t>
      </w:r>
      <w:r>
        <w:rPr>
          <w:rFonts w:ascii="Times New Roman" w:hAnsi="Times New Roman" w:cs="Times New Roman"/>
          <w:color w:val="000000" w:themeColor="text1"/>
          <w:sz w:val="24"/>
          <w:szCs w:val="24"/>
        </w:rPr>
        <w:t xml:space="preserve"> &lt;90 days of age, which collects additional information from infant and maternal labor and delivery charts. The </w:t>
      </w:r>
      <w:r>
        <w:rPr>
          <w:rFonts w:ascii="Times New Roman" w:hAnsi="Times New Roman" w:cs="Times New Roman"/>
          <w:i/>
          <w:iCs/>
          <w:color w:val="000000" w:themeColor="text1"/>
          <w:sz w:val="24"/>
          <w:szCs w:val="24"/>
        </w:rPr>
        <w:t xml:space="preserve">Haemophilus influenzae </w:t>
      </w:r>
      <w:r>
        <w:rPr>
          <w:rFonts w:ascii="Times New Roman" w:hAnsi="Times New Roman" w:cs="Times New Roman"/>
          <w:color w:val="000000" w:themeColor="text1"/>
          <w:sz w:val="24"/>
          <w:szCs w:val="24"/>
        </w:rPr>
        <w:t xml:space="preserve">Neonatal Sepsis Expanded Surveillance form (ABC.100.3) is completed for neonatal (≤30 days of age), pregnant, and post-partum cases and collects additional information on the infant and maternal labor and delivery charts. </w:t>
      </w:r>
      <w:r>
        <w:rPr>
          <w:rFonts w:ascii="Times New Roman" w:eastAsia="Times New Roman" w:hAnsi="Times New Roman" w:cs="Times New Roman"/>
          <w:color w:val="000000" w:themeColor="text1"/>
          <w:sz w:val="24"/>
          <w:szCs w:val="24"/>
        </w:rPr>
        <w:t xml:space="preserve">Exports of the de-identified data are sent to CDC on a monthly basis. </w:t>
      </w:r>
    </w:p>
    <w:p w:rsidR="00C24D82" w:rsidP="00947930" w14:paraId="0E4D98F4" w14:textId="77777777">
      <w:pPr>
        <w:tabs>
          <w:tab w:val="center" w:pos="2474"/>
        </w:tabs>
        <w:spacing w:after="0" w:line="240" w:lineRule="auto"/>
        <w:rPr>
          <w:rFonts w:ascii="Times New Roman" w:hAnsi="Times New Roman" w:cs="Times New Roman"/>
          <w:color w:val="000000" w:themeColor="text1"/>
          <w:sz w:val="24"/>
          <w:szCs w:val="24"/>
        </w:rPr>
      </w:pPr>
    </w:p>
    <w:p w:rsidR="004C1C5A" w:rsidP="00BC5C57" w14:paraId="51F18734" w14:textId="77777777">
      <w:pPr>
        <w:spacing w:after="0" w:line="240" w:lineRule="auto"/>
        <w:rPr>
          <w:rFonts w:ascii="Times New Roman" w:eastAsia="Times New Roman" w:hAnsi="Times New Roman" w:cs="Times New Roman"/>
          <w:color w:val="000000" w:themeColor="text1"/>
          <w:sz w:val="24"/>
          <w:szCs w:val="24"/>
        </w:rPr>
      </w:pPr>
    </w:p>
    <w:p w:rsidR="00CC4480" w:rsidP="00BC5C57" w14:paraId="39DCC96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Foodborne Diseases Active Surveillance Network (FoodNet)</w:t>
      </w:r>
      <w:r>
        <w:rPr>
          <w:rFonts w:ascii="Times New Roman" w:eastAsia="Times New Roman" w:hAnsi="Times New Roman" w:cs="Times New Roman"/>
          <w:color w:val="000000" w:themeColor="text1"/>
          <w:sz w:val="24"/>
          <w:szCs w:val="24"/>
        </w:rPr>
        <w:t>:</w:t>
      </w:r>
    </w:p>
    <w:p w:rsidR="00CC4480" w:rsidRPr="00F73023" w:rsidP="00BC5C57" w14:paraId="66285E3F"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35B4763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Foodborne Diseases Active Surveillance Network (FoodNet) is the principal foodborne disease component of the Centers for Disease Control and Prevention’s (CDC) Emerging Infections Program. FoodNet is a collaborative project among CDC, ten state health departments, the Food Safety and Inspection Service of the United States Department of Agriculture (USDA), and the Center for Food Safety and Applied Nutrition and Center for Veterinary Medicine of the United States Food and Drug Administration (FDA). </w:t>
      </w:r>
    </w:p>
    <w:p w:rsidR="00BC5C57" w:rsidRPr="00F73023" w:rsidP="00BC5C57" w14:paraId="672737CD"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669492E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objectives of FoodNet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FoodNet was established in 1996 in five sites</w:t>
      </w:r>
      <w:r w:rsidRPr="00F73023" w:rsidR="00365BC3">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Minnesota, Oregon, and selected counties in California, Connecticut, and Georgia. By 2004, the FoodNet surveillance area had expanded to include 10 sites; Connecticut, Georgia, Maryland, Minnesota, New Mexico, Oregon, and Tennessee, and selected counties in California, Colorado, and New York. In </w:t>
      </w:r>
      <w:r w:rsidRPr="00F73023" w:rsidR="008A08A2">
        <w:rPr>
          <w:rFonts w:ascii="Times New Roman" w:eastAsia="Times New Roman" w:hAnsi="Times New Roman" w:cs="Times New Roman"/>
          <w:color w:val="000000" w:themeColor="text1"/>
          <w:sz w:val="24"/>
          <w:szCs w:val="24"/>
        </w:rPr>
        <w:t>201</w:t>
      </w:r>
      <w:r w:rsidR="008A08A2">
        <w:rPr>
          <w:rFonts w:ascii="Times New Roman" w:eastAsia="Times New Roman" w:hAnsi="Times New Roman" w:cs="Times New Roman"/>
          <w:color w:val="000000" w:themeColor="text1"/>
          <w:sz w:val="24"/>
          <w:szCs w:val="24"/>
        </w:rPr>
        <w:t>9</w:t>
      </w:r>
      <w:r w:rsidRPr="00F73023">
        <w:rPr>
          <w:rFonts w:ascii="Times New Roman" w:eastAsia="Times New Roman" w:hAnsi="Times New Roman" w:cs="Times New Roman"/>
          <w:color w:val="000000" w:themeColor="text1"/>
          <w:sz w:val="24"/>
          <w:szCs w:val="24"/>
        </w:rPr>
        <w:t xml:space="preserve">, the surveillance area included </w:t>
      </w:r>
      <w:r w:rsidR="008A08A2">
        <w:rPr>
          <w:rFonts w:ascii="Times New Roman" w:eastAsia="Times New Roman" w:hAnsi="Times New Roman" w:cs="Times New Roman"/>
          <w:color w:val="000000" w:themeColor="text1"/>
          <w:sz w:val="24"/>
          <w:szCs w:val="24"/>
        </w:rPr>
        <w:t>50</w:t>
      </w:r>
      <w:r w:rsidRPr="00F73023" w:rsidR="008A08A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million persons (15% of the U.S. population). </w:t>
      </w:r>
    </w:p>
    <w:p w:rsidR="00BC5C57" w:rsidRPr="00F73023" w:rsidP="00BC5C57" w14:paraId="6CD59E08" w14:textId="77777777">
      <w:pPr>
        <w:spacing w:after="0" w:line="240" w:lineRule="auto"/>
        <w:rPr>
          <w:rFonts w:ascii="Times New Roman" w:eastAsia="Times New Roman" w:hAnsi="Times New Roman" w:cs="Times New Roman"/>
          <w:color w:val="000000" w:themeColor="text1"/>
          <w:sz w:val="24"/>
          <w:szCs w:val="24"/>
        </w:rPr>
      </w:pPr>
    </w:p>
    <w:p w:rsidR="0014276D" w:rsidRPr="00F73023" w:rsidP="00BC5C57" w14:paraId="5A1C967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FoodNet conducts population-based active surveillance for laboratory-</w:t>
      </w:r>
      <w:r w:rsidRPr="00F73023" w:rsidR="00371480">
        <w:rPr>
          <w:rFonts w:ascii="Times New Roman" w:eastAsia="Times New Roman" w:hAnsi="Times New Roman" w:cs="Times New Roman"/>
          <w:color w:val="000000" w:themeColor="text1"/>
          <w:sz w:val="24"/>
          <w:szCs w:val="24"/>
        </w:rPr>
        <w:t xml:space="preserve">based </w:t>
      </w:r>
      <w:r w:rsidRPr="00F73023">
        <w:rPr>
          <w:rFonts w:ascii="Times New Roman" w:eastAsia="Times New Roman" w:hAnsi="Times New Roman" w:cs="Times New Roman"/>
          <w:color w:val="000000" w:themeColor="text1"/>
          <w:sz w:val="24"/>
          <w:szCs w:val="24"/>
        </w:rPr>
        <w:t>infections of</w:t>
      </w:r>
      <w:r w:rsidRPr="00F73023" w:rsidR="0067601F">
        <w:rPr>
          <w:rFonts w:ascii="Times New Roman" w:eastAsia="Times New Roman" w:hAnsi="Times New Roman" w:cs="Times New Roman"/>
          <w:color w:val="000000" w:themeColor="text1"/>
          <w:sz w:val="24"/>
          <w:szCs w:val="24"/>
        </w:rPr>
        <w:t xml:space="preserve"> select</w:t>
      </w:r>
      <w:r w:rsidRPr="00F73023">
        <w:rPr>
          <w:rFonts w:ascii="Times New Roman" w:eastAsia="Times New Roman" w:hAnsi="Times New Roman" w:cs="Times New Roman"/>
          <w:color w:val="000000" w:themeColor="text1"/>
          <w:sz w:val="24"/>
          <w:szCs w:val="24"/>
        </w:rPr>
        <w:t xml:space="preserve"> pathogens and </w:t>
      </w:r>
      <w:r w:rsidRPr="00F73023" w:rsidR="0067601F">
        <w:rPr>
          <w:rFonts w:ascii="Times New Roman" w:eastAsia="Times New Roman" w:hAnsi="Times New Roman" w:cs="Times New Roman"/>
          <w:color w:val="000000" w:themeColor="text1"/>
          <w:sz w:val="24"/>
          <w:szCs w:val="24"/>
        </w:rPr>
        <w:t>a</w:t>
      </w:r>
      <w:r w:rsidRPr="00F73023">
        <w:rPr>
          <w:rFonts w:ascii="Times New Roman" w:eastAsia="Times New Roman" w:hAnsi="Times New Roman" w:cs="Times New Roman"/>
          <w:color w:val="000000" w:themeColor="text1"/>
          <w:sz w:val="24"/>
          <w:szCs w:val="24"/>
        </w:rPr>
        <w:t xml:space="preserve"> condition commonly transmitted through food: </w:t>
      </w:r>
      <w:r w:rsidRPr="00F73023" w:rsidR="00325D30">
        <w:rPr>
          <w:rFonts w:ascii="Times New Roman" w:eastAsia="Times New Roman" w:hAnsi="Times New Roman" w:cs="Times New Roman"/>
          <w:color w:val="000000" w:themeColor="text1"/>
          <w:sz w:val="24"/>
          <w:szCs w:val="24"/>
        </w:rPr>
        <w:t xml:space="preserve">including </w:t>
      </w:r>
      <w:r w:rsidRPr="00F73023" w:rsidR="00325D30">
        <w:rPr>
          <w:rFonts w:ascii="Times New Roman" w:eastAsia="Times New Roman" w:hAnsi="Times New Roman" w:cs="Times New Roman"/>
          <w:i/>
          <w:color w:val="000000" w:themeColor="text1"/>
          <w:sz w:val="24"/>
          <w:szCs w:val="24"/>
        </w:rPr>
        <w:t>Campylobacter</w:t>
      </w:r>
      <w:r w:rsidRPr="00F73023" w:rsidR="00325D30">
        <w:rPr>
          <w:rFonts w:ascii="Times New Roman" w:eastAsia="Times New Roman" w:hAnsi="Times New Roman" w:cs="Times New Roman"/>
          <w:color w:val="000000" w:themeColor="text1"/>
          <w:sz w:val="24"/>
          <w:szCs w:val="24"/>
        </w:rPr>
        <w:t>,</w:t>
      </w:r>
      <w:r w:rsidRPr="00F73023" w:rsidR="00A0238F">
        <w:rPr>
          <w:rFonts w:ascii="Times New Roman" w:eastAsia="Times New Roman" w:hAnsi="Times New Roman" w:cs="Times New Roman"/>
          <w:color w:val="000000" w:themeColor="text1"/>
          <w:sz w:val="24"/>
          <w:szCs w:val="24"/>
        </w:rPr>
        <w:t xml:space="preserve"> </w:t>
      </w:r>
      <w:r w:rsidRPr="00F73023" w:rsidR="009C53A3">
        <w:rPr>
          <w:rFonts w:ascii="Times New Roman" w:eastAsia="Times New Roman" w:hAnsi="Times New Roman" w:cs="Times New Roman"/>
          <w:i/>
          <w:color w:val="000000" w:themeColor="text1"/>
          <w:sz w:val="24"/>
          <w:szCs w:val="24"/>
        </w:rPr>
        <w:t>Cyclospora</w:t>
      </w:r>
      <w:r w:rsidRPr="00F73023" w:rsidR="009C53A3">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Listeria monocytogenes</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Salmonella</w:t>
      </w:r>
      <w:r w:rsidRPr="00F73023" w:rsidR="00325D30">
        <w:rPr>
          <w:rFonts w:ascii="Times New Roman" w:eastAsia="Times New Roman" w:hAnsi="Times New Roman" w:cs="Times New Roman"/>
          <w:color w:val="000000" w:themeColor="text1"/>
          <w:sz w:val="24"/>
          <w:szCs w:val="24"/>
        </w:rPr>
        <w:t xml:space="preserve">, Shiga toxin-producing </w:t>
      </w:r>
      <w:r w:rsidRPr="00F73023" w:rsidR="00325D30">
        <w:rPr>
          <w:rFonts w:ascii="Times New Roman" w:eastAsia="Times New Roman" w:hAnsi="Times New Roman" w:cs="Times New Roman"/>
          <w:i/>
          <w:color w:val="000000" w:themeColor="text1"/>
          <w:sz w:val="24"/>
          <w:szCs w:val="24"/>
        </w:rPr>
        <w:t xml:space="preserve">Escherichia coli </w:t>
      </w:r>
      <w:r w:rsidRPr="00F73023" w:rsidR="00325D30">
        <w:rPr>
          <w:rFonts w:ascii="Times New Roman" w:eastAsia="Times New Roman" w:hAnsi="Times New Roman" w:cs="Times New Roman"/>
          <w:color w:val="000000" w:themeColor="text1"/>
          <w:sz w:val="24"/>
          <w:szCs w:val="24"/>
        </w:rPr>
        <w:t xml:space="preserve">(STEC), </w:t>
      </w:r>
      <w:r w:rsidRPr="00F73023" w:rsidR="00325D30">
        <w:rPr>
          <w:rFonts w:ascii="Times New Roman" w:eastAsia="Times New Roman" w:hAnsi="Times New Roman" w:cs="Times New Roman"/>
          <w:i/>
          <w:color w:val="000000" w:themeColor="text1"/>
          <w:sz w:val="24"/>
          <w:szCs w:val="24"/>
        </w:rPr>
        <w:t>Shigella</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Vibrio</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Yersinia</w:t>
      </w:r>
      <w:r w:rsidRPr="00F73023" w:rsidR="00325D30">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and hemolytic uremic syndrome (HUS) in residents of the FoodNet surveillance area.  </w:t>
      </w:r>
    </w:p>
    <w:p w:rsidR="0014276D" w:rsidRPr="00F73023" w:rsidP="00BC5C57" w14:paraId="15C5FD5F" w14:textId="77777777">
      <w:pPr>
        <w:spacing w:after="0" w:line="240" w:lineRule="auto"/>
        <w:rPr>
          <w:rFonts w:ascii="Times New Roman" w:eastAsia="Times New Roman" w:hAnsi="Times New Roman" w:cs="Times New Roman"/>
          <w:color w:val="000000" w:themeColor="text1"/>
          <w:sz w:val="24"/>
          <w:szCs w:val="24"/>
        </w:rPr>
      </w:pPr>
    </w:p>
    <w:p w:rsidR="005902B1" w:rsidRPr="00F73023" w:rsidP="00BC5C57" w14:paraId="6795F5A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In 2019, a pilot for surveillance of Enterotoxigenic E. co</w:t>
      </w:r>
      <w:r w:rsidRPr="00F73023" w:rsidR="00E041B8">
        <w:rPr>
          <w:rFonts w:ascii="Times New Roman" w:eastAsia="Times New Roman" w:hAnsi="Times New Roman" w:cs="Times New Roman"/>
          <w:color w:val="000000" w:themeColor="text1"/>
          <w:sz w:val="24"/>
          <w:szCs w:val="24"/>
        </w:rPr>
        <w:t xml:space="preserve">li (ETEC) </w:t>
      </w:r>
      <w:r w:rsidR="00712CF6">
        <w:rPr>
          <w:rFonts w:ascii="Times New Roman" w:eastAsia="Times New Roman" w:hAnsi="Times New Roman" w:cs="Times New Roman"/>
          <w:color w:val="000000" w:themeColor="text1"/>
          <w:sz w:val="24"/>
          <w:szCs w:val="24"/>
        </w:rPr>
        <w:t>was</w:t>
      </w:r>
      <w:r w:rsidRPr="00F73023" w:rsidR="00E041B8">
        <w:rPr>
          <w:rFonts w:ascii="Times New Roman" w:eastAsia="Times New Roman" w:hAnsi="Times New Roman" w:cs="Times New Roman"/>
          <w:color w:val="000000" w:themeColor="text1"/>
          <w:sz w:val="24"/>
          <w:szCs w:val="24"/>
        </w:rPr>
        <w:t xml:space="preserve"> conducted in select</w:t>
      </w:r>
      <w:r w:rsidRPr="00F73023">
        <w:rPr>
          <w:rFonts w:ascii="Times New Roman" w:eastAsia="Times New Roman" w:hAnsi="Times New Roman" w:cs="Times New Roman"/>
          <w:color w:val="000000" w:themeColor="text1"/>
          <w:sz w:val="24"/>
          <w:szCs w:val="24"/>
        </w:rPr>
        <w:t xml:space="preserve"> sites. </w:t>
      </w:r>
      <w:r w:rsidRPr="00F73023" w:rsidR="00BC5C57">
        <w:rPr>
          <w:rFonts w:ascii="Times New Roman" w:eastAsia="Times New Roman" w:hAnsi="Times New Roman" w:cs="Times New Roman"/>
          <w:color w:val="000000" w:themeColor="text1"/>
          <w:sz w:val="24"/>
          <w:szCs w:val="24"/>
        </w:rPr>
        <w:t>FoodNet collects</w:t>
      </w:r>
      <w:r w:rsidRPr="00F73023" w:rsidR="00325D30">
        <w:rPr>
          <w:rFonts w:ascii="Times New Roman" w:eastAsia="Times New Roman" w:hAnsi="Times New Roman" w:cs="Times New Roman"/>
          <w:color w:val="000000" w:themeColor="text1"/>
          <w:sz w:val="24"/>
          <w:szCs w:val="24"/>
        </w:rPr>
        <w:t xml:space="preserve"> standardized data elements </w:t>
      </w:r>
      <w:r w:rsidRPr="00F73023" w:rsidR="00BC5C57">
        <w:rPr>
          <w:rFonts w:ascii="Times New Roman" w:eastAsia="Times New Roman" w:hAnsi="Times New Roman" w:cs="Times New Roman"/>
          <w:color w:val="000000" w:themeColor="text1"/>
          <w:sz w:val="24"/>
          <w:szCs w:val="24"/>
        </w:rPr>
        <w:t xml:space="preserve">from Connecticut, Georgia, Maryland, Minnesota, New Mexico, Oregon, and Tennessee and selected counties within California, Colorado, and New York. </w:t>
      </w:r>
      <w:r w:rsidRPr="00F73023" w:rsidR="00BC5C57">
        <w:rPr>
          <w:rFonts w:ascii="Times New Roman" w:eastAsia="Times New Roman" w:hAnsi="Times New Roman" w:cs="Times New Roman"/>
          <w:color w:val="000000" w:themeColor="text1"/>
          <w:sz w:val="24"/>
          <w:szCs w:val="24"/>
        </w:rPr>
        <w:t xml:space="preserve">The majority of data elements that are transmitted to the FoodNet program at CDC are collected as part of routine public health follow up at the state. Information is collected through </w:t>
      </w:r>
      <w:r w:rsidRPr="00F73023" w:rsidR="00371480">
        <w:rPr>
          <w:rFonts w:ascii="Times New Roman" w:eastAsia="Times New Roman" w:hAnsi="Times New Roman" w:cs="Times New Roman"/>
          <w:color w:val="000000" w:themeColor="text1"/>
          <w:sz w:val="24"/>
          <w:szCs w:val="24"/>
        </w:rPr>
        <w:t xml:space="preserve">electronic laboratory records, </w:t>
      </w:r>
      <w:r w:rsidRPr="00F73023" w:rsidR="00BC5C57">
        <w:rPr>
          <w:rFonts w:ascii="Times New Roman" w:eastAsia="Times New Roman" w:hAnsi="Times New Roman" w:cs="Times New Roman"/>
          <w:color w:val="000000" w:themeColor="text1"/>
          <w:sz w:val="24"/>
          <w:szCs w:val="24"/>
        </w:rPr>
        <w:t>chart review, patient interview, or directly from providers</w:t>
      </w:r>
      <w:r w:rsidRPr="00F73023" w:rsidR="00371480">
        <w:rPr>
          <w:rFonts w:ascii="Times New Roman" w:eastAsia="Times New Roman" w:hAnsi="Times New Roman" w:cs="Times New Roman"/>
          <w:color w:val="000000" w:themeColor="text1"/>
          <w:sz w:val="24"/>
          <w:szCs w:val="24"/>
        </w:rPr>
        <w:t xml:space="preserve"> or clinical laboratories</w:t>
      </w:r>
      <w:r w:rsidRPr="00F73023" w:rsidR="00BC5C57">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 xml:space="preserve"> In addition, l</w:t>
      </w:r>
      <w:r w:rsidRPr="00F73023" w:rsidR="00A0238F">
        <w:rPr>
          <w:rFonts w:ascii="Times New Roman" w:eastAsia="Times New Roman" w:hAnsi="Times New Roman" w:cs="Times New Roman"/>
          <w:color w:val="000000" w:themeColor="text1"/>
          <w:sz w:val="24"/>
          <w:szCs w:val="24"/>
        </w:rPr>
        <w:t>aboratory practices and testing volume ar</w:t>
      </w:r>
      <w:r w:rsidRPr="00F73023">
        <w:rPr>
          <w:rFonts w:ascii="Times New Roman" w:eastAsia="Times New Roman" w:hAnsi="Times New Roman" w:cs="Times New Roman"/>
          <w:color w:val="000000" w:themeColor="text1"/>
          <w:sz w:val="24"/>
          <w:szCs w:val="24"/>
        </w:rPr>
        <w:t>e assessed for</w:t>
      </w:r>
      <w:r w:rsidRPr="00F73023" w:rsidR="00E041B8">
        <w:rPr>
          <w:rFonts w:ascii="Times New Roman" w:eastAsia="Times New Roman" w:hAnsi="Times New Roman" w:cs="Times New Roman"/>
          <w:color w:val="000000" w:themeColor="text1"/>
          <w:sz w:val="24"/>
          <w:szCs w:val="24"/>
        </w:rPr>
        <w:t xml:space="preserve"> </w:t>
      </w:r>
      <w:r w:rsidRPr="00F73023" w:rsidR="00A0238F">
        <w:rPr>
          <w:rFonts w:ascii="Times New Roman" w:eastAsia="Times New Roman" w:hAnsi="Times New Roman" w:cs="Times New Roman"/>
          <w:color w:val="000000" w:themeColor="text1"/>
          <w:sz w:val="24"/>
          <w:szCs w:val="24"/>
        </w:rPr>
        <w:t xml:space="preserve">clinical laboratories </w:t>
      </w:r>
      <w:r w:rsidRPr="00F73023" w:rsidR="001E16E5">
        <w:rPr>
          <w:rFonts w:ascii="Times New Roman" w:eastAsia="Times New Roman" w:hAnsi="Times New Roman" w:cs="Times New Roman"/>
          <w:color w:val="000000" w:themeColor="text1"/>
          <w:sz w:val="24"/>
          <w:szCs w:val="24"/>
        </w:rPr>
        <w:t>within the surveillance area</w:t>
      </w:r>
      <w:r w:rsidRPr="00F73023" w:rsidR="00E31844">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FoodNet collects standard data elements for the 7 pathogens, and for one additional pathogen, Norovirus, as part of clinical laboratory surveillance</w:t>
      </w:r>
      <w:r w:rsidRPr="00F73023" w:rsidR="00736671">
        <w:rPr>
          <w:rFonts w:ascii="Times New Roman" w:eastAsia="Times New Roman" w:hAnsi="Times New Roman" w:cs="Times New Roman"/>
          <w:color w:val="000000" w:themeColor="text1"/>
          <w:sz w:val="24"/>
          <w:szCs w:val="24"/>
        </w:rPr>
        <w:t>,</w:t>
      </w:r>
      <w:r w:rsidRPr="00F73023" w:rsidR="001E16E5">
        <w:rPr>
          <w:rFonts w:ascii="Times New Roman" w:eastAsia="Times New Roman" w:hAnsi="Times New Roman" w:cs="Times New Roman"/>
          <w:color w:val="000000" w:themeColor="text1"/>
          <w:sz w:val="24"/>
          <w:szCs w:val="24"/>
        </w:rPr>
        <w:t xml:space="preserve"> and has a case report form for HUS.  </w:t>
      </w:r>
      <w:r w:rsidRPr="00F73023" w:rsidR="00BC5C57">
        <w:rPr>
          <w:rFonts w:ascii="Times New Roman" w:eastAsia="Times New Roman" w:hAnsi="Times New Roman" w:cs="Times New Roman"/>
          <w:color w:val="000000" w:themeColor="text1"/>
          <w:sz w:val="24"/>
          <w:szCs w:val="24"/>
        </w:rPr>
        <w:t xml:space="preserve">All information is housed at the state level in state-specific data systems. An extract of the </w:t>
      </w:r>
      <w:r w:rsidRPr="00F73023" w:rsidR="00E041B8">
        <w:rPr>
          <w:rFonts w:ascii="Times New Roman" w:eastAsia="Times New Roman" w:hAnsi="Times New Roman" w:cs="Times New Roman"/>
          <w:color w:val="000000" w:themeColor="text1"/>
          <w:sz w:val="24"/>
          <w:szCs w:val="24"/>
        </w:rPr>
        <w:t xml:space="preserve">active </w:t>
      </w:r>
      <w:r w:rsidRPr="00F73023" w:rsidR="00371480">
        <w:rPr>
          <w:rFonts w:ascii="Times New Roman" w:eastAsia="Times New Roman" w:hAnsi="Times New Roman" w:cs="Times New Roman"/>
          <w:color w:val="000000" w:themeColor="text1"/>
          <w:sz w:val="24"/>
          <w:szCs w:val="24"/>
        </w:rPr>
        <w:t>laboratory-based</w:t>
      </w:r>
      <w:r w:rsidRPr="00F73023" w:rsidR="001E16E5">
        <w:rPr>
          <w:rFonts w:ascii="Times New Roman" w:eastAsia="Times New Roman" w:hAnsi="Times New Roman" w:cs="Times New Roman"/>
          <w:color w:val="000000" w:themeColor="text1"/>
          <w:sz w:val="24"/>
          <w:szCs w:val="24"/>
        </w:rPr>
        <w:t xml:space="preserve"> surveillance </w:t>
      </w:r>
      <w:r w:rsidRPr="00F73023" w:rsidR="00BC5C57">
        <w:rPr>
          <w:rFonts w:ascii="Times New Roman" w:eastAsia="Times New Roman" w:hAnsi="Times New Roman" w:cs="Times New Roman"/>
          <w:color w:val="000000" w:themeColor="text1"/>
          <w:sz w:val="24"/>
          <w:szCs w:val="24"/>
        </w:rPr>
        <w:t>data is made monthly and transmitted to CDC.</w:t>
      </w:r>
      <w:r w:rsidRPr="00F73023" w:rsidR="00371480">
        <w:rPr>
          <w:rFonts w:ascii="Times New Roman" w:eastAsia="Times New Roman" w:hAnsi="Times New Roman" w:cs="Times New Roman"/>
          <w:color w:val="000000" w:themeColor="text1"/>
          <w:sz w:val="24"/>
          <w:szCs w:val="24"/>
        </w:rPr>
        <w:t xml:space="preserve"> Data elements for </w:t>
      </w:r>
      <w:r w:rsidRPr="00F73023" w:rsidR="00E041B8">
        <w:rPr>
          <w:rFonts w:ascii="Times New Roman" w:eastAsia="Times New Roman" w:hAnsi="Times New Roman" w:cs="Times New Roman"/>
          <w:color w:val="000000" w:themeColor="text1"/>
          <w:sz w:val="24"/>
          <w:szCs w:val="24"/>
        </w:rPr>
        <w:t xml:space="preserve">clinical </w:t>
      </w:r>
      <w:r w:rsidRPr="00F73023" w:rsidR="00371480">
        <w:rPr>
          <w:rFonts w:ascii="Times New Roman" w:eastAsia="Times New Roman" w:hAnsi="Times New Roman" w:cs="Times New Roman"/>
          <w:color w:val="000000" w:themeColor="text1"/>
          <w:sz w:val="24"/>
          <w:szCs w:val="24"/>
        </w:rPr>
        <w:t>laboratory practices and testing volume are submitted to CDC annually.</w:t>
      </w:r>
      <w:r w:rsidRPr="00F73023" w:rsidR="00BC5C57">
        <w:rPr>
          <w:rFonts w:ascii="Times New Roman" w:eastAsia="Times New Roman" w:hAnsi="Times New Roman" w:cs="Times New Roman"/>
          <w:color w:val="000000" w:themeColor="text1"/>
          <w:sz w:val="24"/>
          <w:szCs w:val="24"/>
        </w:rPr>
        <w:t xml:space="preserve">  </w:t>
      </w:r>
      <w:r w:rsidRPr="00F73023" w:rsidR="00371480">
        <w:rPr>
          <w:rFonts w:ascii="Times New Roman" w:eastAsia="Times New Roman" w:hAnsi="Times New Roman" w:cs="Times New Roman"/>
          <w:color w:val="000000" w:themeColor="text1"/>
          <w:sz w:val="24"/>
          <w:szCs w:val="24"/>
        </w:rPr>
        <w:t xml:space="preserve">HUS data is either directly entered or imported into a centralized database and data is reviewed annually.  </w:t>
      </w:r>
      <w:r w:rsidRPr="00F73023" w:rsidR="00BC5C57">
        <w:rPr>
          <w:rFonts w:ascii="Times New Roman" w:eastAsia="Times New Roman" w:hAnsi="Times New Roman" w:cs="Times New Roman"/>
          <w:color w:val="000000" w:themeColor="text1"/>
          <w:sz w:val="24"/>
          <w:szCs w:val="24"/>
        </w:rPr>
        <w:t xml:space="preserve">No individually identifiable information is collected at CDC, data are only identifiable at the state level. </w:t>
      </w:r>
    </w:p>
    <w:p w:rsidR="0006052A" w:rsidP="00BC5C57" w14:paraId="7EFF220C" w14:textId="77777777">
      <w:pPr>
        <w:spacing w:after="0" w:line="240" w:lineRule="auto"/>
        <w:rPr>
          <w:rFonts w:ascii="Times New Roman" w:eastAsia="Times New Roman" w:hAnsi="Times New Roman" w:cs="Times New Roman"/>
          <w:color w:val="000000" w:themeColor="text1"/>
          <w:sz w:val="24"/>
          <w:szCs w:val="24"/>
        </w:rPr>
      </w:pPr>
    </w:p>
    <w:p w:rsidR="00CC4480" w:rsidP="00BC5C57" w14:paraId="1CCA20A5" w14:textId="77777777">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Influenza Hospitalization Surveillance Network (</w:t>
      </w:r>
      <w:r w:rsidRPr="00F73023">
        <w:rPr>
          <w:rFonts w:ascii="Times New Roman" w:hAnsi="Times New Roman" w:cs="Times New Roman"/>
          <w:color w:val="000000" w:themeColor="text1"/>
          <w:sz w:val="24"/>
          <w:szCs w:val="24"/>
        </w:rPr>
        <w:t>FluSurv-NET</w:t>
      </w:r>
      <w:r>
        <w:rPr>
          <w:rFonts w:ascii="Times New Roman" w:hAnsi="Times New Roman" w:cs="Times New Roman"/>
          <w:color w:val="000000" w:themeColor="text1"/>
          <w:sz w:val="24"/>
          <w:szCs w:val="24"/>
        </w:rPr>
        <w:t>):</w:t>
      </w:r>
    </w:p>
    <w:p w:rsidR="00CC4480" w:rsidRPr="003C5896" w:rsidP="00BC5C57" w14:paraId="11531E34" w14:textId="77777777">
      <w:pPr>
        <w:spacing w:after="0" w:line="240" w:lineRule="auto"/>
        <w:rPr>
          <w:rFonts w:ascii="Times New Roman" w:hAnsi="Times New Roman" w:cs="Times New Roman"/>
          <w:color w:val="000000" w:themeColor="text1"/>
          <w:sz w:val="24"/>
          <w:szCs w:val="24"/>
        </w:rPr>
      </w:pPr>
    </w:p>
    <w:p w:rsidR="00BA7241" w:rsidRPr="00F73023" w:rsidP="00BA7241" w14:paraId="3CBA7693"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Influenza Hospitalization Surveillance Network (</w:t>
      </w:r>
      <w:r w:rsidRPr="00F73023">
        <w:rPr>
          <w:rFonts w:ascii="Times New Roman" w:hAnsi="Times New Roman" w:cs="Times New Roman"/>
          <w:color w:val="000000" w:themeColor="text1"/>
          <w:sz w:val="24"/>
          <w:szCs w:val="24"/>
        </w:rPr>
        <w:t>FluSurv-NET</w:t>
      </w:r>
      <w:r>
        <w:rPr>
          <w:rFonts w:ascii="Times New Roman" w:hAnsi="Times New Roman" w:cs="Times New Roman"/>
          <w:color w:val="000000" w:themeColor="text1"/>
          <w:sz w:val="24"/>
          <w:szCs w:val="24"/>
        </w:rPr>
        <w: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is used to obtain population-based surveillance data about laboratory-confirmed influenza-associated hospitalizations in children and adults.  These data are used to </w:t>
      </w:r>
      <w:r>
        <w:rPr>
          <w:rFonts w:ascii="Times New Roman" w:eastAsia="Times New Roman" w:hAnsi="Times New Roman" w:cs="Times New Roman"/>
          <w:color w:val="000000" w:themeColor="text1"/>
          <w:sz w:val="24"/>
          <w:szCs w:val="24"/>
        </w:rPr>
        <w:t xml:space="preserve">produce weekly laboratory-confirmed influenza-associated hospitalization rates overall and stratified by select demographic characteristics, describe characteristics of persons hospitalized with severe influenza illness, contribute to </w:t>
      </w:r>
      <w:r w:rsidRPr="00F73023">
        <w:rPr>
          <w:rFonts w:ascii="Times New Roman" w:eastAsia="Times New Roman" w:hAnsi="Times New Roman" w:cs="Times New Roman"/>
          <w:color w:val="000000" w:themeColor="text1"/>
          <w:sz w:val="24"/>
          <w:szCs w:val="24"/>
        </w:rPr>
        <w:t xml:space="preserve">national </w:t>
      </w:r>
      <w:r>
        <w:rPr>
          <w:rFonts w:ascii="Times New Roman" w:eastAsia="Times New Roman" w:hAnsi="Times New Roman" w:cs="Times New Roman"/>
          <w:color w:val="000000" w:themeColor="text1"/>
          <w:sz w:val="24"/>
          <w:szCs w:val="24"/>
        </w:rPr>
        <w:t xml:space="preserve">estimates of influenza disease </w:t>
      </w:r>
      <w:r w:rsidRPr="00F73023">
        <w:rPr>
          <w:rFonts w:ascii="Times New Roman" w:eastAsia="Times New Roman" w:hAnsi="Times New Roman" w:cs="Times New Roman"/>
          <w:color w:val="000000" w:themeColor="text1"/>
          <w:sz w:val="24"/>
          <w:szCs w:val="24"/>
        </w:rPr>
        <w:t xml:space="preserve">burden in the United States. The results from this data collection assist the Influenza Division and the CDC in determining which groups are at increased risk for severe outcomes of influenza and in guiding public health interventions and vaccine recommendations. The data are also used to </w:t>
      </w:r>
      <w:r>
        <w:rPr>
          <w:rFonts w:ascii="Times New Roman" w:eastAsia="Times New Roman" w:hAnsi="Times New Roman" w:cs="Times New Roman"/>
          <w:color w:val="000000" w:themeColor="text1"/>
          <w:sz w:val="24"/>
          <w:szCs w:val="24"/>
        </w:rPr>
        <w:t>estimate</w:t>
      </w:r>
      <w:r w:rsidRPr="00F73023">
        <w:rPr>
          <w:rFonts w:ascii="Times New Roman" w:eastAsia="Times New Roman" w:hAnsi="Times New Roman" w:cs="Times New Roman"/>
          <w:color w:val="000000" w:themeColor="text1"/>
          <w:sz w:val="24"/>
          <w:szCs w:val="24"/>
        </w:rPr>
        <w:t xml:space="preserve"> the averted burden of influenza through vaccination. </w:t>
      </w:r>
    </w:p>
    <w:p w:rsidR="00BA7241" w:rsidRPr="00F73023" w:rsidP="00BA7241" w14:paraId="5863BC65" w14:textId="77777777">
      <w:pPr>
        <w:spacing w:after="0" w:line="240" w:lineRule="auto"/>
        <w:rPr>
          <w:rFonts w:ascii="Times New Roman" w:eastAsia="Times New Roman" w:hAnsi="Times New Roman" w:cs="Times New Roman"/>
          <w:color w:val="000000" w:themeColor="text1"/>
          <w:sz w:val="24"/>
          <w:szCs w:val="24"/>
        </w:rPr>
      </w:pPr>
    </w:p>
    <w:p w:rsidR="00BA7241" w:rsidP="00BA7241" w14:paraId="053F441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In 2005, adult influenza surveillance was added to this platform.  In 2006, data from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were used by the Advisory Committee on Immunization Practices (ACIP) in its decision to expand the ages for which it recommended influenza vaccination from </w:t>
      </w:r>
      <w:r w:rsidRPr="00F73023" w:rsidR="00C92A82">
        <w:rPr>
          <w:rFonts w:ascii="Times New Roman" w:eastAsia="Times New Roman" w:hAnsi="Times New Roman" w:cs="Times New Roman"/>
          <w:color w:val="000000" w:themeColor="text1"/>
          <w:sz w:val="24"/>
          <w:szCs w:val="24"/>
        </w:rPr>
        <w:t>6–23-month-olds</w:t>
      </w:r>
      <w:r w:rsidRPr="00F73023">
        <w:rPr>
          <w:rFonts w:ascii="Times New Roman" w:eastAsia="Times New Roman" w:hAnsi="Times New Roman" w:cs="Times New Roman"/>
          <w:color w:val="000000" w:themeColor="text1"/>
          <w:sz w:val="24"/>
          <w:szCs w:val="24"/>
        </w:rPr>
        <w:t xml:space="preserve"> to 6-59 month olds, and to evaluate influenza vaccine effectiveness based on these recommendations.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by the ACIP in its decision to expand influenza vaccination recommendations for all persons aged 6 months or older.  The utility of these data was further underscored during the 2009 H1N1 pandemic. </w:t>
      </w:r>
      <w:r>
        <w:rPr>
          <w:rFonts w:ascii="Times New Roman" w:eastAsia="Times New Roman" w:hAnsi="Times New Roman" w:cs="Times New Roman"/>
          <w:color w:val="000000" w:themeColor="text1"/>
          <w:sz w:val="24"/>
          <w:szCs w:val="24"/>
        </w:rPr>
        <w:t xml:space="preserve">During the 2009 pandemic, additional states were added through a cooperative agreement with the Council of State and Territorial Epidemiologists (CSTE) to enhance surveillance by collecting hospitalization data in the same manner as EIP sites, and several of those states have continued surveillance to present. FluSurv-NET is comprised of these sites supported by CSTE and is also part of the EIP, an established CDC-state-academic institution collaborative network which still includes the states of California, Colorado, Connecticut, Georgia, Maryland, Minnesota, New Mexico, New York, Oregon, and Tennessee and later expanded to Michigan and Washington. </w:t>
      </w:r>
      <w:r w:rsidRPr="00F73023">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to identify groups at highest risk for influenza-associated hospitalizations (e.g., pregnant women during the 2009 H1N1 pandemic), mathematically model the morbidity and mortality burden of the influenza pandemic and </w:t>
      </w:r>
      <w:r w:rsidRPr="00F73023">
        <w:rPr>
          <w:rFonts w:ascii="Times New Roman" w:eastAsia="Times New Roman" w:hAnsi="Times New Roman" w:cs="Times New Roman"/>
          <w:color w:val="000000" w:themeColor="text1"/>
          <w:sz w:val="24"/>
          <w:szCs w:val="24"/>
        </w:rPr>
        <w:t xml:space="preserve">provide data for several peer-reviewed journal articles describing seasonal and pandemic influenza among </w:t>
      </w:r>
      <w:r w:rsidRPr="00F73023" w:rsidR="00C92A82">
        <w:rPr>
          <w:rFonts w:ascii="Times New Roman" w:eastAsia="Times New Roman" w:hAnsi="Times New Roman" w:cs="Times New Roman"/>
          <w:color w:val="000000" w:themeColor="text1"/>
          <w:sz w:val="24"/>
          <w:szCs w:val="24"/>
        </w:rPr>
        <w:t>high-risk</w:t>
      </w:r>
      <w:r w:rsidRPr="00F73023">
        <w:rPr>
          <w:rFonts w:ascii="Times New Roman" w:eastAsia="Times New Roman" w:hAnsi="Times New Roman" w:cs="Times New Roman"/>
          <w:color w:val="000000" w:themeColor="text1"/>
          <w:sz w:val="24"/>
          <w:szCs w:val="24"/>
        </w:rPr>
        <w:t xml:space="preserve"> groups in the population.  </w:t>
      </w:r>
    </w:p>
    <w:p w:rsidR="00BA7241" w:rsidP="00BA7241" w14:paraId="6724C2B5" w14:textId="77777777">
      <w:pPr>
        <w:spacing w:after="0" w:line="240" w:lineRule="auto"/>
        <w:rPr>
          <w:rFonts w:ascii="Times New Roman" w:eastAsia="Times New Roman" w:hAnsi="Times New Roman" w:cs="Times New Roman"/>
          <w:color w:val="000000" w:themeColor="text1"/>
          <w:sz w:val="24"/>
          <w:szCs w:val="24"/>
        </w:rPr>
      </w:pPr>
    </w:p>
    <w:p w:rsidR="00BA7241" w:rsidRPr="00F73023" w:rsidP="00BA7241" w14:paraId="084E801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Upon verification of an influenza positive laboratory result and confirmation of residence within the pre-defined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catchment area, each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site conducts data abstraction of the medical chart and laboratory report to complete the project’s standardized case report form.  </w:t>
      </w:r>
      <w:r>
        <w:rPr>
          <w:rFonts w:ascii="Times New Roman" w:eastAsia="Times New Roman" w:hAnsi="Times New Roman" w:cs="Times New Roman"/>
          <w:color w:val="000000" w:themeColor="text1"/>
          <w:sz w:val="24"/>
          <w:szCs w:val="24"/>
        </w:rPr>
        <w:t xml:space="preserve">Starting with the 2017-18 influenza season, FluSurv-NET has implemented a sampling strategy to collect clinical data from the case report form on an age-stratified random sample of cases. </w:t>
      </w:r>
      <w:r w:rsidRPr="00F73023">
        <w:rPr>
          <w:rFonts w:ascii="Times New Roman" w:eastAsia="Times New Roman" w:hAnsi="Times New Roman" w:cs="Times New Roman"/>
          <w:color w:val="000000" w:themeColor="text1"/>
          <w:sz w:val="24"/>
          <w:szCs w:val="24"/>
        </w:rPr>
        <w:t xml:space="preserve">Influenza vaccination status is an important piece of information that is used to evaluate the influenza vaccine program.  To obtain as complete an influenza vaccine history as possible sites will use the following sources to collect this information:  1) review the patient’s medical chart, 2) consult the state vaccination registry, 3) contact the patient’s provider via fax or telephone and/or 4) contact the patient or their proxy.  If providers and/or patients or proxies need to be contacted, a Consent Form and Provider Vaccination History Fax Form will be used to obtain influenza vaccination history. </w:t>
      </w:r>
      <w:r>
        <w:rPr>
          <w:rFonts w:ascii="Times New Roman" w:eastAsia="Times New Roman" w:hAnsi="Times New Roman" w:cs="Times New Roman"/>
          <w:color w:val="000000" w:themeColor="text1"/>
          <w:sz w:val="24"/>
          <w:szCs w:val="24"/>
        </w:rPr>
        <w:t>Sites can also mail a letter to patients or proxies notifying them of the need for contact to obtain influenza vaccination history. In addition, to better understand how influenza testing practices may impact influenza hospitalization rates, all sites will be asked to distribute laboratory surveys to determine what processes are in place to conduct influenza testing and what types of influenza tests are performed at each participating laboratory at the beginning of each season.</w:t>
      </w:r>
    </w:p>
    <w:p w:rsidR="00BC5C57" w:rsidP="00BC5C57" w14:paraId="46956A4B" w14:textId="77777777">
      <w:pPr>
        <w:spacing w:after="0" w:line="240" w:lineRule="auto"/>
        <w:rPr>
          <w:rFonts w:ascii="Times New Roman" w:eastAsia="Times New Roman" w:hAnsi="Times New Roman" w:cs="Times New Roman"/>
          <w:color w:val="000000" w:themeColor="text1"/>
          <w:sz w:val="24"/>
          <w:szCs w:val="24"/>
        </w:rPr>
      </w:pPr>
    </w:p>
    <w:p w:rsidR="00CC4480" w:rsidP="00BC5C57" w14:paraId="6D1B9AF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Healthcare Associated Infections-Community Interface (HAIC):</w:t>
      </w:r>
    </w:p>
    <w:p w:rsidR="00CC4480" w:rsidRPr="00F73023" w:rsidP="00BC5C57" w14:paraId="57148F6E" w14:textId="77777777">
      <w:pPr>
        <w:spacing w:after="0" w:line="240" w:lineRule="auto"/>
        <w:rPr>
          <w:rFonts w:ascii="Times New Roman" w:eastAsia="Times New Roman" w:hAnsi="Times New Roman" w:cs="Times New Roman"/>
          <w:color w:val="000000" w:themeColor="text1"/>
          <w:sz w:val="24"/>
          <w:szCs w:val="24"/>
        </w:rPr>
      </w:pPr>
    </w:p>
    <w:p w:rsidR="001D79CD" w:rsidP="001D79CD" w14:paraId="4ACF547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HAIC activity</w:t>
      </w:r>
      <w:r>
        <w:rPr>
          <w:rFonts w:ascii="Times New Roman" w:eastAsia="Times New Roman" w:hAnsi="Times New Roman" w:cs="Times New Roman"/>
          <w:color w:val="000000" w:themeColor="text1"/>
          <w:sz w:val="24"/>
          <w:szCs w:val="24"/>
        </w:rPr>
        <w:t xml:space="preserve"> of EIP, launched in 2009,</w:t>
      </w:r>
      <w:r w:rsidRPr="00F73023">
        <w:rPr>
          <w:rFonts w:ascii="Times New Roman" w:eastAsia="Times New Roman" w:hAnsi="Times New Roman" w:cs="Times New Roman"/>
          <w:color w:val="000000" w:themeColor="text1"/>
          <w:sz w:val="24"/>
          <w:szCs w:val="24"/>
        </w:rPr>
        <w:t xml:space="preserve"> is a collaboration between CDC and the 1</w:t>
      </w:r>
      <w:r>
        <w:rPr>
          <w:rFonts w:ascii="Times New Roman" w:eastAsia="Times New Roman" w:hAnsi="Times New Roman" w:cs="Times New Roman"/>
          <w:color w:val="000000" w:themeColor="text1"/>
          <w:sz w:val="24"/>
          <w:szCs w:val="24"/>
        </w:rPr>
        <w:t>1</w:t>
      </w:r>
      <w:r w:rsidRPr="00F73023">
        <w:rPr>
          <w:rFonts w:ascii="Times New Roman" w:eastAsia="Times New Roman" w:hAnsi="Times New Roman" w:cs="Times New Roman"/>
          <w:color w:val="000000" w:themeColor="text1"/>
          <w:sz w:val="24"/>
          <w:szCs w:val="24"/>
        </w:rPr>
        <w:t xml:space="preserve"> state health departments and academic partners of the EIP network, in California, Colorado, Connecticut, Georgia, Maryland, </w:t>
      </w:r>
      <w:r>
        <w:rPr>
          <w:rFonts w:ascii="Times New Roman" w:eastAsia="Times New Roman" w:hAnsi="Times New Roman" w:cs="Times New Roman"/>
          <w:color w:val="000000" w:themeColor="text1"/>
          <w:sz w:val="24"/>
          <w:szCs w:val="24"/>
        </w:rPr>
        <w:t xml:space="preserve">Michigan, </w:t>
      </w:r>
      <w:r w:rsidRPr="00F73023">
        <w:rPr>
          <w:rFonts w:ascii="Times New Roman" w:eastAsia="Times New Roman" w:hAnsi="Times New Roman" w:cs="Times New Roman"/>
          <w:color w:val="000000" w:themeColor="text1"/>
          <w:sz w:val="24"/>
          <w:szCs w:val="24"/>
        </w:rPr>
        <w:t>Minnesota, New Mexico, New York, Oregon, and Tennessee. Healthcare-associated infections (HAIs) are major threats to patient safety and public health in the United States</w:t>
      </w:r>
      <w:r>
        <w:rPr>
          <w:rFonts w:ascii="Times New Roman" w:eastAsia="Times New Roman" w:hAnsi="Times New Roman" w:cs="Times New Roman"/>
          <w:color w:val="000000" w:themeColor="text1"/>
          <w:sz w:val="24"/>
          <w:szCs w:val="24"/>
        </w:rPr>
        <w:t>, and e</w:t>
      </w:r>
      <w:r w:rsidRPr="00F73023">
        <w:rPr>
          <w:rFonts w:ascii="Times New Roman" w:eastAsia="Times New Roman" w:hAnsi="Times New Roman" w:cs="Times New Roman"/>
          <w:color w:val="000000" w:themeColor="text1"/>
          <w:sz w:val="24"/>
          <w:szCs w:val="24"/>
        </w:rPr>
        <w:t>limination of HAIs is a U.S. public health priority. The HAIC activity contributes to the goal of eliminating HAIs through its mission t</w:t>
      </w:r>
      <w:r w:rsidRPr="00F73023">
        <w:rPr>
          <w:rFonts w:ascii="Times New Roman" w:eastAsia="Times New Roman" w:hAnsi="Times New Roman" w:cs="Times New Roman"/>
          <w:bCs/>
          <w:color w:val="000000" w:themeColor="text1"/>
          <w:sz w:val="24"/>
          <w:szCs w:val="24"/>
        </w:rPr>
        <w:t>o promote patient</w:t>
      </w:r>
      <w:r>
        <w:rPr>
          <w:rFonts w:ascii="Times New Roman" w:eastAsia="Times New Roman" w:hAnsi="Times New Roman" w:cs="Times New Roman"/>
          <w:bCs/>
          <w:color w:val="000000" w:themeColor="text1"/>
          <w:sz w:val="24"/>
          <w:szCs w:val="24"/>
        </w:rPr>
        <w:t xml:space="preserve"> </w:t>
      </w:r>
      <w:r w:rsidRPr="00F73023">
        <w:rPr>
          <w:rFonts w:ascii="Times New Roman" w:eastAsia="Times New Roman" w:hAnsi="Times New Roman" w:cs="Times New Roman"/>
          <w:bCs/>
          <w:color w:val="000000" w:themeColor="text1"/>
          <w:sz w:val="24"/>
          <w:szCs w:val="24"/>
        </w:rPr>
        <w:t xml:space="preserve">safety and healthcare quality by </w:t>
      </w:r>
      <w:r w:rsidRPr="00F73023">
        <w:rPr>
          <w:rFonts w:ascii="Times New Roman" w:eastAsia="Times New Roman" w:hAnsi="Times New Roman" w:cs="Times New Roman"/>
          <w:color w:val="000000" w:themeColor="text1"/>
          <w:sz w:val="24"/>
          <w:szCs w:val="24"/>
        </w:rPr>
        <w:t>critically evaluating the epidemiology and public health impact of HAIs</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to understand emerging pathogens and populations-at-risk</w:t>
      </w:r>
      <w:r w:rsidRPr="5906E032">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and to inform prevention interventions. The HAIC activity conducts population-based surveillance for </w:t>
      </w:r>
      <w:r w:rsidRPr="5906E032">
        <w:rPr>
          <w:rFonts w:ascii="Times New Roman" w:eastAsia="Times New Roman" w:hAnsi="Times New Roman" w:cs="Times New Roman"/>
          <w:color w:val="000000" w:themeColor="text1"/>
          <w:sz w:val="24"/>
          <w:szCs w:val="24"/>
        </w:rPr>
        <w:t>certain</w:t>
      </w:r>
      <w:r>
        <w:rPr>
          <w:rFonts w:ascii="Times New Roman" w:eastAsia="Times New Roman" w:hAnsi="Times New Roman" w:cs="Times New Roman"/>
          <w:color w:val="000000" w:themeColor="text1"/>
          <w:sz w:val="24"/>
          <w:szCs w:val="24"/>
        </w:rPr>
        <w:t xml:space="preserve"> pathogens that are classified </w:t>
      </w:r>
      <w:r w:rsidRPr="00F73023">
        <w:rPr>
          <w:rFonts w:ascii="Times New Roman" w:eastAsia="Times New Roman" w:hAnsi="Times New Roman" w:cs="Times New Roman"/>
          <w:color w:val="000000" w:themeColor="text1"/>
          <w:sz w:val="24"/>
          <w:szCs w:val="24"/>
        </w:rPr>
        <w:t>urgent threats to patient safety</w:t>
      </w:r>
      <w:r w:rsidRPr="5906E032">
        <w:rPr>
          <w:rFonts w:ascii="Times New Roman" w:eastAsia="Times New Roman" w:hAnsi="Times New Roman" w:cs="Times New Roman"/>
          <w:color w:val="000000" w:themeColor="text1"/>
          <w:sz w:val="24"/>
          <w:szCs w:val="24"/>
        </w:rPr>
        <w:t xml:space="preserve"> because of their increasing resistance to the </w:t>
      </w:r>
      <w:r w:rsidRPr="5906E032" w:rsidR="00C92A82">
        <w:rPr>
          <w:rFonts w:ascii="Times New Roman" w:eastAsia="Times New Roman" w:hAnsi="Times New Roman" w:cs="Times New Roman"/>
          <w:color w:val="000000" w:themeColor="text1"/>
          <w:sz w:val="24"/>
          <w:szCs w:val="24"/>
        </w:rPr>
        <w:t>antibiotic</w:t>
      </w:r>
      <w:r w:rsidRPr="5906E032">
        <w:rPr>
          <w:rFonts w:ascii="Times New Roman" w:eastAsia="Times New Roman" w:hAnsi="Times New Roman" w:cs="Times New Roman"/>
          <w:color w:val="000000" w:themeColor="text1"/>
          <w:sz w:val="24"/>
          <w:szCs w:val="24"/>
        </w:rPr>
        <w:t xml:space="preserve"> or antifungal drugs used to treat them and associated high morbidity and mortality.  They include,</w:t>
      </w:r>
      <w:r w:rsidRPr="00F730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i/>
          <w:color w:val="000000" w:themeColor="text1"/>
          <w:sz w:val="24"/>
          <w:szCs w:val="24"/>
        </w:rPr>
        <w:t>Clostridioides difficile</w:t>
      </w:r>
      <w:r w:rsidRPr="00F73023">
        <w:rPr>
          <w:rFonts w:ascii="Times New Roman" w:eastAsia="Times New Roman" w:hAnsi="Times New Roman" w:cs="Times New Roman"/>
          <w:color w:val="000000" w:themeColor="text1"/>
          <w:sz w:val="24"/>
          <w:szCs w:val="24"/>
        </w:rPr>
        <w:t xml:space="preserve"> infection (CDI), </w:t>
      </w:r>
      <w:r w:rsidR="00C92A82">
        <w:rPr>
          <w:rFonts w:ascii="Times New Roman" w:eastAsia="Times New Roman" w:hAnsi="Times New Roman" w:cs="Times New Roman"/>
          <w:color w:val="000000" w:themeColor="text1"/>
          <w:sz w:val="24"/>
          <w:szCs w:val="24"/>
        </w:rPr>
        <w:t xml:space="preserve">several </w:t>
      </w:r>
      <w:r w:rsidRPr="00F73023" w:rsidR="00C92A82">
        <w:rPr>
          <w:rFonts w:ascii="Times New Roman" w:eastAsia="Times New Roman" w:hAnsi="Times New Roman" w:cs="Times New Roman"/>
          <w:color w:val="000000" w:themeColor="text1"/>
          <w:sz w:val="24"/>
          <w:szCs w:val="24"/>
        </w:rPr>
        <w:t>Gram</w:t>
      </w:r>
      <w:r w:rsidRPr="00F73023">
        <w:rPr>
          <w:rFonts w:ascii="Times New Roman" w:eastAsia="Times New Roman" w:hAnsi="Times New Roman" w:cs="Times New Roman"/>
          <w:color w:val="000000" w:themeColor="text1"/>
          <w:sz w:val="24"/>
          <w:szCs w:val="24"/>
        </w:rPr>
        <w:t>-negative bacilli</w:t>
      </w:r>
      <w:r>
        <w:rPr>
          <w:rFonts w:ascii="Times New Roman" w:eastAsia="Times New Roman" w:hAnsi="Times New Roman" w:cs="Times New Roman"/>
          <w:color w:val="000000" w:themeColor="text1"/>
          <w:sz w:val="24"/>
          <w:szCs w:val="24"/>
        </w:rPr>
        <w:t xml:space="preserve"> (referred </w:t>
      </w:r>
      <w:r w:rsidRPr="5906E032">
        <w:rPr>
          <w:rFonts w:ascii="Times New Roman" w:eastAsia="Times New Roman" w:hAnsi="Times New Roman" w:cs="Times New Roman"/>
          <w:color w:val="000000" w:themeColor="text1"/>
          <w:sz w:val="24"/>
          <w:szCs w:val="24"/>
        </w:rPr>
        <w:t xml:space="preserve">to </w:t>
      </w:r>
      <w:r>
        <w:rPr>
          <w:rFonts w:ascii="Times New Roman" w:eastAsia="Times New Roman" w:hAnsi="Times New Roman" w:cs="Times New Roman"/>
          <w:color w:val="000000" w:themeColor="text1"/>
          <w:sz w:val="24"/>
          <w:szCs w:val="24"/>
        </w:rPr>
        <w:t>collectively to as MuGSI – the Multi-site gram-negative Surveillance Initiative)</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Staphylococcus aureus</w:t>
      </w:r>
      <w:r w:rsidRPr="00F73023">
        <w:rPr>
          <w:rFonts w:ascii="Times New Roman" w:eastAsia="Times New Roman" w:hAnsi="Times New Roman" w:cs="Times New Roman"/>
          <w:color w:val="000000" w:themeColor="text1"/>
          <w:sz w:val="24"/>
          <w:szCs w:val="24"/>
        </w:rPr>
        <w:t xml:space="preserve"> infections.</w:t>
      </w:r>
    </w:p>
    <w:p w:rsidR="009C1CF2" w:rsidRPr="00F73023" w:rsidP="008157CC" w14:paraId="0EE91DF9" w14:textId="77777777">
      <w:pPr>
        <w:spacing w:after="0" w:line="240" w:lineRule="auto"/>
        <w:rPr>
          <w:rFonts w:ascii="Times New Roman" w:eastAsia="Times New Roman" w:hAnsi="Times New Roman" w:cs="Times New Roman"/>
          <w:color w:val="000000" w:themeColor="text1"/>
          <w:sz w:val="24"/>
          <w:szCs w:val="24"/>
        </w:rPr>
      </w:pPr>
    </w:p>
    <w:p w:rsidR="001D79CD" w:rsidP="001D79CD" w14:paraId="202F95C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HAIC activity also conducts periodic HAI and antimicrobial use prevalence surveys under </w:t>
      </w:r>
      <w:r w:rsidR="00B37D40">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0920-0852 (hospital survey, expiration </w:t>
      </w:r>
      <w:r>
        <w:rPr>
          <w:rFonts w:ascii="Times New Roman" w:eastAsia="Times New Roman" w:hAnsi="Times New Roman" w:cs="Times New Roman"/>
          <w:color w:val="000000" w:themeColor="text1"/>
          <w:sz w:val="24"/>
          <w:szCs w:val="24"/>
        </w:rPr>
        <w:t>03</w:t>
      </w:r>
      <w:r w:rsidRPr="00F73023">
        <w:rPr>
          <w:rFonts w:ascii="Times New Roman" w:eastAsia="Times New Roman" w:hAnsi="Times New Roman" w:cs="Times New Roman"/>
          <w:color w:val="000000" w:themeColor="text1"/>
          <w:sz w:val="24"/>
          <w:szCs w:val="24"/>
        </w:rPr>
        <w:t>/31/20</w:t>
      </w:r>
      <w:r>
        <w:rPr>
          <w:rFonts w:ascii="Times New Roman" w:eastAsia="Times New Roman" w:hAnsi="Times New Roman" w:cs="Times New Roman"/>
          <w:color w:val="000000" w:themeColor="text1"/>
          <w:sz w:val="24"/>
          <w:szCs w:val="24"/>
        </w:rPr>
        <w:t>25</w:t>
      </w:r>
      <w:r w:rsidR="00B37D40">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—th</w:t>
      </w:r>
      <w:r w:rsidR="00C413A7">
        <w:rPr>
          <w:rFonts w:ascii="Times New Roman" w:eastAsia="Times New Roman" w:hAnsi="Times New Roman" w:cs="Times New Roman"/>
          <w:color w:val="000000" w:themeColor="text1"/>
          <w:sz w:val="24"/>
          <w:szCs w:val="24"/>
        </w:rPr>
        <w:t>is</w:t>
      </w:r>
      <w:r w:rsidRPr="00F73023">
        <w:rPr>
          <w:rFonts w:ascii="Times New Roman" w:eastAsia="Times New Roman" w:hAnsi="Times New Roman" w:cs="Times New Roman"/>
          <w:color w:val="000000" w:themeColor="text1"/>
          <w:sz w:val="24"/>
          <w:szCs w:val="24"/>
        </w:rPr>
        <w:t xml:space="preserve"> project</w:t>
      </w:r>
      <w:r w:rsidR="00C413A7">
        <w:rPr>
          <w:rFonts w:ascii="Times New Roman" w:eastAsia="Times New Roman" w:hAnsi="Times New Roman" w:cs="Times New Roman"/>
          <w:color w:val="000000" w:themeColor="text1"/>
          <w:sz w:val="24"/>
          <w:szCs w:val="24"/>
        </w:rPr>
        <w:t xml:space="preserve"> is</w:t>
      </w:r>
      <w:r w:rsidRPr="00F73023">
        <w:rPr>
          <w:rFonts w:ascii="Times New Roman" w:eastAsia="Times New Roman" w:hAnsi="Times New Roman" w:cs="Times New Roman"/>
          <w:color w:val="000000" w:themeColor="text1"/>
          <w:sz w:val="24"/>
          <w:szCs w:val="24"/>
        </w:rPr>
        <w:t xml:space="preserve"> not population-based surveillance, are methodologically distinct from 0920-0978, and were therefore not incorporated into 0920-0978 and will maintain their own OMB control numbers. </w:t>
      </w:r>
    </w:p>
    <w:p w:rsidR="008B7EB1" w:rsidP="008B7EB1" w14:paraId="5C91AF3C" w14:textId="77777777">
      <w:pPr>
        <w:spacing w:after="0" w:line="240" w:lineRule="auto"/>
        <w:rPr>
          <w:rFonts w:ascii="Times New Roman" w:eastAsia="Times New Roman" w:hAnsi="Times New Roman" w:cs="Times New Roman"/>
          <w:color w:val="000000" w:themeColor="text1"/>
          <w:sz w:val="24"/>
          <w:szCs w:val="24"/>
        </w:rPr>
      </w:pPr>
    </w:p>
    <w:p w:rsidR="001D79CD" w:rsidRPr="008152C3" w:rsidP="001D79CD" w14:paraId="5BFC769F" w14:textId="77777777">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HAIC surveillance</w:t>
      </w:r>
      <w:r>
        <w:rPr>
          <w:rFonts w:ascii="Times New Roman" w:eastAsia="Times New Roman" w:hAnsi="Times New Roman" w:cs="Times New Roman"/>
          <w:color w:val="000000" w:themeColor="text1"/>
          <w:sz w:val="24"/>
          <w:szCs w:val="24"/>
        </w:rPr>
        <w:t xml:space="preserve"> performed under the </w:t>
      </w:r>
      <w:r w:rsidRPr="008152C3">
        <w:rPr>
          <w:rFonts w:ascii="Times New Roman" w:eastAsia="Times New Roman" w:hAnsi="Times New Roman" w:cs="Times New Roman"/>
          <w:color w:val="000000" w:themeColor="text1"/>
          <w:sz w:val="24"/>
          <w:szCs w:val="24"/>
        </w:rPr>
        <w:t xml:space="preserve">HAIC </w:t>
      </w:r>
      <w:r>
        <w:rPr>
          <w:rFonts w:ascii="Times New Roman" w:eastAsia="Times New Roman" w:hAnsi="Times New Roman" w:cs="Times New Roman"/>
          <w:color w:val="000000" w:themeColor="text1"/>
          <w:sz w:val="24"/>
          <w:szCs w:val="24"/>
        </w:rPr>
        <w:t>activity</w:t>
      </w:r>
      <w:r w:rsidRPr="008152C3">
        <w:rPr>
          <w:rFonts w:ascii="Times New Roman" w:eastAsia="Times New Roman" w:hAnsi="Times New Roman" w:cs="Times New Roman"/>
          <w:color w:val="000000" w:themeColor="text1"/>
          <w:sz w:val="24"/>
          <w:szCs w:val="24"/>
        </w:rPr>
        <w:t xml:space="preserve"> is unique in that </w:t>
      </w:r>
      <w:r>
        <w:rPr>
          <w:rFonts w:ascii="Times New Roman" w:eastAsia="Times New Roman" w:hAnsi="Times New Roman" w:cs="Times New Roman"/>
          <w:color w:val="000000" w:themeColor="text1"/>
          <w:sz w:val="24"/>
          <w:szCs w:val="24"/>
        </w:rPr>
        <w:t xml:space="preserve">1) </w:t>
      </w:r>
      <w:r w:rsidRPr="008152C3">
        <w:rPr>
          <w:rFonts w:ascii="Times New Roman" w:eastAsia="Times New Roman" w:hAnsi="Times New Roman" w:cs="Times New Roman"/>
          <w:color w:val="000000" w:themeColor="text1"/>
          <w:sz w:val="24"/>
          <w:szCs w:val="24"/>
        </w:rPr>
        <w:t>it collects detailed data on all cases in the population under surveillance</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 xml:space="preserve">not only </w:t>
      </w:r>
      <w:r w:rsidRPr="5906E032">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the cases that occur within a hospital</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w:t>
      </w:r>
      <w:r w:rsidR="0006378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as such includes </w:t>
      </w:r>
      <w:r w:rsidRPr="5906E032">
        <w:rPr>
          <w:rFonts w:ascii="Times New Roman" w:eastAsia="Times New Roman" w:hAnsi="Times New Roman" w:cs="Times New Roman"/>
          <w:color w:val="000000" w:themeColor="text1"/>
          <w:sz w:val="24"/>
          <w:szCs w:val="24"/>
        </w:rPr>
        <w:t>“community associated cases”, meaning those</w:t>
      </w:r>
      <w:r w:rsidRPr="008152C3">
        <w:rPr>
          <w:rFonts w:ascii="Times New Roman" w:eastAsia="Times New Roman" w:hAnsi="Times New Roman" w:cs="Times New Roman"/>
          <w:color w:val="000000" w:themeColor="text1"/>
          <w:sz w:val="24"/>
          <w:szCs w:val="24"/>
        </w:rPr>
        <w:t xml:space="preserve"> not associated with hospitalizations or </w:t>
      </w:r>
      <w:r w:rsidRPr="5906E032">
        <w:rPr>
          <w:rFonts w:ascii="Times New Roman" w:eastAsia="Times New Roman" w:hAnsi="Times New Roman" w:cs="Times New Roman"/>
          <w:color w:val="000000" w:themeColor="text1"/>
          <w:sz w:val="24"/>
          <w:szCs w:val="24"/>
        </w:rPr>
        <w:t>without</w:t>
      </w:r>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 xml:space="preserve"> healthcare exposures</w:t>
      </w:r>
      <w:r>
        <w:rPr>
          <w:rFonts w:ascii="Times New Roman" w:eastAsia="Times New Roman" w:hAnsi="Times New Roman" w:cs="Times New Roman"/>
          <w:color w:val="000000" w:themeColor="text1"/>
          <w:sz w:val="24"/>
          <w:szCs w:val="24"/>
        </w:rPr>
        <w:t xml:space="preserve"> and 2)</w:t>
      </w:r>
      <w:r w:rsidRPr="008152C3">
        <w:rPr>
          <w:rFonts w:ascii="Times New Roman" w:eastAsia="Times New Roman" w:hAnsi="Times New Roman" w:cs="Times New Roman"/>
          <w:color w:val="000000" w:themeColor="text1"/>
          <w:sz w:val="24"/>
          <w:szCs w:val="24"/>
        </w:rPr>
        <w:t xml:space="preserve"> because </w:t>
      </w:r>
      <w:r>
        <w:rPr>
          <w:rFonts w:ascii="Times New Roman" w:eastAsia="Times New Roman" w:hAnsi="Times New Roman" w:cs="Times New Roman"/>
          <w:color w:val="000000" w:themeColor="text1"/>
          <w:sz w:val="24"/>
          <w:szCs w:val="24"/>
        </w:rPr>
        <w:t xml:space="preserve">laboratory </w:t>
      </w:r>
      <w:r w:rsidRPr="008152C3">
        <w:rPr>
          <w:rFonts w:ascii="Times New Roman" w:eastAsia="Times New Roman" w:hAnsi="Times New Roman" w:cs="Times New Roman"/>
          <w:color w:val="000000" w:themeColor="text1"/>
          <w:sz w:val="24"/>
          <w:szCs w:val="24"/>
        </w:rPr>
        <w:t xml:space="preserve">isolates of the pathogens </w:t>
      </w:r>
      <w:r w:rsidRPr="008152C3">
        <w:rPr>
          <w:rFonts w:ascii="Times New Roman" w:eastAsia="Times New Roman" w:hAnsi="Times New Roman" w:cs="Times New Roman"/>
          <w:color w:val="000000" w:themeColor="text1"/>
          <w:sz w:val="24"/>
          <w:szCs w:val="24"/>
        </w:rPr>
        <w:t xml:space="preserve">under surveillance are submitted to CDC for molecular characterization </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HAIC provides an</w:t>
      </w:r>
      <w:r w:rsidRPr="008152C3">
        <w:rPr>
          <w:rFonts w:ascii="Times New Roman" w:eastAsia="Times New Roman" w:hAnsi="Times New Roman" w:cs="Times New Roman"/>
          <w:color w:val="000000" w:themeColor="text1"/>
          <w:sz w:val="24"/>
          <w:szCs w:val="24"/>
        </w:rPr>
        <w:t xml:space="preserve"> enhanced understanding of </w:t>
      </w:r>
      <w:r>
        <w:rPr>
          <w:rFonts w:ascii="Times New Roman" w:eastAsia="Times New Roman" w:hAnsi="Times New Roman" w:cs="Times New Roman"/>
          <w:color w:val="000000" w:themeColor="text1"/>
          <w:sz w:val="24"/>
          <w:szCs w:val="24"/>
        </w:rPr>
        <w:t xml:space="preserve">antimicrobial </w:t>
      </w:r>
      <w:r w:rsidRPr="008152C3">
        <w:rPr>
          <w:rFonts w:ascii="Times New Roman" w:eastAsia="Times New Roman" w:hAnsi="Times New Roman" w:cs="Times New Roman"/>
          <w:color w:val="000000" w:themeColor="text1"/>
          <w:sz w:val="24"/>
          <w:szCs w:val="24"/>
        </w:rPr>
        <w:t>resistance and transmission</w:t>
      </w:r>
      <w:r>
        <w:rPr>
          <w:rFonts w:ascii="Times New Roman" w:eastAsia="Times New Roman" w:hAnsi="Times New Roman" w:cs="Times New Roman"/>
          <w:color w:val="000000" w:themeColor="text1"/>
          <w:sz w:val="24"/>
          <w:szCs w:val="24"/>
        </w:rPr>
        <w:t>.</w:t>
      </w:r>
    </w:p>
    <w:p w:rsidR="001D79CD" w:rsidRPr="00F73023" w:rsidP="008B7EB1" w14:paraId="7F5FAC31" w14:textId="77777777">
      <w:pPr>
        <w:spacing w:after="0" w:line="240" w:lineRule="auto"/>
        <w:rPr>
          <w:rFonts w:ascii="Times New Roman" w:eastAsia="Times New Roman" w:hAnsi="Times New Roman" w:cs="Times New Roman"/>
          <w:color w:val="000000" w:themeColor="text1"/>
          <w:sz w:val="24"/>
          <w:szCs w:val="24"/>
        </w:rPr>
      </w:pPr>
    </w:p>
    <w:p w:rsidR="001D79CD" w:rsidP="001D79CD" w14:paraId="145DCC5D" w14:textId="1FD8D451">
      <w:pPr>
        <w:spacing w:after="0" w:line="240" w:lineRule="auto"/>
        <w:rPr>
          <w:rFonts w:ascii="Times New Roman" w:eastAsia="Times New Roman" w:hAnsi="Times New Roman" w:cs="Times New Roman"/>
          <w:color w:val="000000" w:themeColor="text1"/>
          <w:sz w:val="24"/>
          <w:szCs w:val="24"/>
        </w:rPr>
      </w:pPr>
      <w:r w:rsidRPr="008152C3">
        <w:rPr>
          <w:rFonts w:ascii="Times New Roman" w:eastAsia="Times New Roman" w:hAnsi="Times New Roman" w:cs="Times New Roman"/>
          <w:color w:val="000000" w:themeColor="text1"/>
          <w:sz w:val="24"/>
          <w:szCs w:val="24"/>
        </w:rPr>
        <w:t xml:space="preserve">Data collected through HAIC have utility for the government, public health officials, healthcare facilities, and the public. </w:t>
      </w:r>
      <w:r>
        <w:rPr>
          <w:rFonts w:ascii="Times New Roman" w:eastAsia="Times New Roman" w:hAnsi="Times New Roman" w:cs="Times New Roman"/>
          <w:color w:val="000000" w:themeColor="text1"/>
          <w:sz w:val="24"/>
          <w:szCs w:val="24"/>
        </w:rPr>
        <w:t>HAIC</w:t>
      </w:r>
      <w:r w:rsidRPr="008152C3">
        <w:rPr>
          <w:rFonts w:ascii="Times New Roman" w:eastAsia="Times New Roman" w:hAnsi="Times New Roman" w:cs="Times New Roman"/>
          <w:color w:val="000000" w:themeColor="text1"/>
          <w:sz w:val="24"/>
          <w:szCs w:val="24"/>
        </w:rPr>
        <w:t xml:space="preserve"> data have served as the foundation for several important public health reports, including  major national CDC report</w:t>
      </w:r>
      <w:r>
        <w:rPr>
          <w:rFonts w:ascii="Times New Roman" w:eastAsia="Times New Roman" w:hAnsi="Times New Roman" w:cs="Times New Roman"/>
          <w:color w:val="000000" w:themeColor="text1"/>
          <w:sz w:val="24"/>
          <w:szCs w:val="24"/>
        </w:rPr>
        <w:t>s</w:t>
      </w:r>
      <w:r w:rsidRPr="008152C3">
        <w:rPr>
          <w:rFonts w:ascii="Times New Roman" w:eastAsia="Times New Roman" w:hAnsi="Times New Roman" w:cs="Times New Roman"/>
          <w:color w:val="000000" w:themeColor="text1"/>
          <w:sz w:val="24"/>
          <w:szCs w:val="24"/>
        </w:rPr>
        <w:t xml:space="preserve"> “Antibiotic Resistance Threats in the United States, 2019” (</w:t>
      </w:r>
      <w:hyperlink r:id="rId10" w:history="1">
        <w:r w:rsidRPr="008152C3">
          <w:rPr>
            <w:rStyle w:val="Hyperlink"/>
            <w:rFonts w:ascii="Times New Roman" w:eastAsia="Times New Roman" w:hAnsi="Times New Roman" w:cs="Times New Roman"/>
            <w:sz w:val="24"/>
            <w:szCs w:val="24"/>
          </w:rPr>
          <w:t>https://www.cdc.gov/drugresistance/pdf/threats-report/2019-ar-threats-report-508.pdf),</w:t>
        </w:r>
      </w:hyperlink>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and “Special Report: COVID-19 U.S. Impact on Antimicrobial Resistance, 2022” (</w:t>
      </w:r>
      <w:hyperlink r:id="rId11" w:history="1">
        <w:r w:rsidRPr="00450126">
          <w:rPr>
            <w:rStyle w:val="Hyperlink"/>
            <w:rFonts w:ascii="Times New Roman" w:eastAsia="Times New Roman" w:hAnsi="Times New Roman" w:cs="Times New Roman"/>
            <w:sz w:val="24"/>
            <w:szCs w:val="24"/>
          </w:rPr>
          <w:t>https://www.cdc.gov/drugresistance/pdf/covid19-impact-report-508.pdf</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CDC Vital Signs reports on CDI (</w:t>
      </w:r>
      <w:hyperlink r:id="rId12">
        <w:r w:rsidRPr="008152C3">
          <w:rPr>
            <w:rStyle w:val="Hyperlink"/>
            <w:rFonts w:ascii="Times New Roman" w:eastAsia="Times New Roman" w:hAnsi="Times New Roman" w:cs="Times New Roman"/>
            <w:sz w:val="24"/>
            <w:szCs w:val="24"/>
          </w:rPr>
          <w:t>http://www.cdc.gov/mmwr/preview/mmwrhtml/mm6109a3.htm</w:t>
        </w:r>
      </w:hyperlink>
      <w:r w:rsidRPr="008152C3">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 xml:space="preserve">in persons with </w:t>
      </w:r>
      <w:r w:rsidRPr="005C08A2">
        <w:rPr>
          <w:rFonts w:ascii="Times New Roman" w:eastAsia="Times New Roman" w:hAnsi="Times New Roman" w:cs="Times New Roman"/>
          <w:i/>
          <w:iCs/>
          <w:color w:val="000000" w:themeColor="text1"/>
          <w:sz w:val="24"/>
          <w:szCs w:val="24"/>
        </w:rPr>
        <w:t>Staphylococcus aureus</w:t>
      </w:r>
      <w:r>
        <w:rPr>
          <w:rFonts w:ascii="Times New Roman" w:eastAsia="Times New Roman" w:hAnsi="Times New Roman" w:cs="Times New Roman"/>
          <w:color w:val="000000" w:themeColor="text1"/>
          <w:sz w:val="24"/>
          <w:szCs w:val="24"/>
        </w:rPr>
        <w:t xml:space="preserve"> bloodstream infections (</w:t>
      </w:r>
      <w:hyperlink r:id="rId13" w:history="1">
        <w:r w:rsidRPr="00450126">
          <w:rPr>
            <w:rStyle w:val="Hyperlink"/>
            <w:rFonts w:ascii="Times New Roman" w:eastAsia="Times New Roman" w:hAnsi="Times New Roman" w:cs="Times New Roman"/>
            <w:sz w:val="24"/>
            <w:szCs w:val="24"/>
          </w:rPr>
          <w:t>https://www.cdc.gov/mmwr/volumes/72/wr/mm7206e1.htm?s_cid=mm7206e1_w</w:t>
        </w:r>
      </w:hyperlink>
      <w:r>
        <w:rPr>
          <w:rFonts w:ascii="Times New Roman" w:eastAsia="Times New Roman" w:hAnsi="Times New Roman" w:cs="Times New Roman"/>
          <w:color w:val="000000" w:themeColor="text1"/>
          <w:sz w:val="24"/>
          <w:szCs w:val="24"/>
        </w:rPr>
        <w:t>); and CDC Morbidity and Mortality Weekly Reports (MMWR)</w:t>
      </w:r>
      <w:r w:rsidRPr="008152C3">
        <w:rPr>
          <w:rFonts w:ascii="Times New Roman" w:eastAsia="Times New Roman" w:hAnsi="Times New Roman" w:cs="Times New Roman"/>
          <w:color w:val="000000" w:themeColor="text1"/>
          <w:sz w:val="24"/>
          <w:szCs w:val="24"/>
        </w:rPr>
        <w:t>on invasive MRSA</w:t>
      </w:r>
      <w:r>
        <w:rPr>
          <w:rFonts w:ascii="Times New Roman" w:eastAsia="Times New Roman" w:hAnsi="Times New Roman" w:cs="Times New Roman"/>
          <w:color w:val="000000" w:themeColor="text1"/>
          <w:sz w:val="24"/>
          <w:szCs w:val="24"/>
        </w:rPr>
        <w:t xml:space="preserve"> infections </w:t>
      </w:r>
      <w:r w:rsidRPr="008152C3">
        <w:rPr>
          <w:rFonts w:ascii="Times New Roman" w:eastAsia="Times New Roman" w:hAnsi="Times New Roman" w:cs="Times New Roman"/>
          <w:color w:val="000000" w:themeColor="text1"/>
          <w:sz w:val="24"/>
          <w:szCs w:val="24"/>
        </w:rPr>
        <w:t>(</w:t>
      </w:r>
      <w:hyperlink r:id="rId14" w:history="1">
        <w:r w:rsidRPr="008152C3">
          <w:rPr>
            <w:rStyle w:val="Hyperlink"/>
            <w:rFonts w:ascii="Times New Roman" w:eastAsia="Times New Roman" w:hAnsi="Times New Roman" w:cs="Times New Roman"/>
            <w:sz w:val="24"/>
            <w:szCs w:val="24"/>
          </w:rPr>
          <w:t>https://www.cdc.gov/mmwr/volumes/67/wr/mm6722a2.htm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Candida </w:t>
      </w:r>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infections (</w:t>
      </w:r>
      <w:hyperlink r:id="rId15" w:history="1">
        <w:r w:rsidRPr="00450126">
          <w:rPr>
            <w:rStyle w:val="Hyperlink"/>
            <w:rFonts w:ascii="Times New Roman" w:eastAsia="Times New Roman" w:hAnsi="Times New Roman" w:cs="Times New Roman"/>
            <w:sz w:val="24"/>
            <w:szCs w:val="24"/>
          </w:rPr>
          <w:t>https://www.cdc.gov/mmwr/volumes/68/wr/mm6812a3.htm</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among people who inject drugs</w:t>
      </w:r>
      <w:r>
        <w:rPr>
          <w:rFonts w:ascii="Times New Roman" w:eastAsia="Times New Roman" w:hAnsi="Times New Roman" w:cs="Times New Roman"/>
          <w:color w:val="000000" w:themeColor="text1"/>
          <w:sz w:val="24"/>
          <w:szCs w:val="24"/>
        </w:rPr>
        <w:t xml:space="preserve">, and emerging antibiotic resistance </w:t>
      </w:r>
      <w:r w:rsidRPr="008152C3">
        <w:rPr>
          <w:rFonts w:ascii="Times New Roman" w:eastAsia="Times New Roman" w:hAnsi="Times New Roman" w:cs="Times New Roman"/>
          <w:color w:val="000000" w:themeColor="text1"/>
          <w:sz w:val="24"/>
          <w:szCs w:val="24"/>
        </w:rPr>
        <w:t>(</w:t>
      </w:r>
      <w:hyperlink r:id="rId16">
        <w:r w:rsidRPr="008152C3">
          <w:rPr>
            <w:rStyle w:val="Hyperlink"/>
            <w:rFonts w:ascii="Times New Roman" w:eastAsia="Times New Roman" w:hAnsi="Times New Roman" w:cs="Times New Roman"/>
            <w:sz w:val="24"/>
            <w:szCs w:val="24"/>
          </w:rPr>
          <w:t>http://www.cdc.gov/mmwr/preview/mmwrhtml/mm6209a3.htm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1D79CD" w:rsidP="000408DB" w14:paraId="6D75C94D" w14:textId="77777777">
      <w:pPr>
        <w:spacing w:after="0" w:line="240" w:lineRule="auto"/>
        <w:rPr>
          <w:rFonts w:ascii="Times New Roman" w:eastAsia="Times New Roman" w:hAnsi="Times New Roman" w:cs="Times New Roman"/>
          <w:color w:val="000000" w:themeColor="text1"/>
          <w:sz w:val="24"/>
          <w:szCs w:val="24"/>
        </w:rPr>
      </w:pPr>
    </w:p>
    <w:p w:rsidR="001D79CD" w:rsidP="001D79CD" w14:paraId="5AB86DAE"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Pr="00F73023">
        <w:rPr>
          <w:rFonts w:ascii="Times New Roman" w:eastAsia="Times New Roman" w:hAnsi="Times New Roman" w:cs="Times New Roman"/>
          <w:color w:val="000000" w:themeColor="text1"/>
          <w:sz w:val="24"/>
          <w:szCs w:val="24"/>
        </w:rPr>
        <w:t xml:space="preserve">ach EIP site conducts data abstraction of the medical chart and laboratory report to complete the standardized case report forms. </w:t>
      </w:r>
      <w:r>
        <w:rPr>
          <w:rFonts w:ascii="Times New Roman" w:eastAsia="Times New Roman" w:hAnsi="Times New Roman" w:cs="Times New Roman"/>
          <w:color w:val="000000" w:themeColor="text1"/>
          <w:sz w:val="24"/>
          <w:szCs w:val="24"/>
        </w:rPr>
        <w:t>These</w:t>
      </w:r>
      <w:r w:rsidRPr="00F73023">
        <w:rPr>
          <w:rFonts w:ascii="Times New Roman" w:eastAsia="Times New Roman" w:hAnsi="Times New Roman" w:cs="Times New Roman"/>
          <w:color w:val="000000" w:themeColor="text1"/>
          <w:sz w:val="24"/>
          <w:szCs w:val="24"/>
        </w:rPr>
        <w:t xml:space="preserve"> forms are used by </w:t>
      </w:r>
      <w:r>
        <w:rPr>
          <w:rFonts w:ascii="Times New Roman" w:eastAsia="Times New Roman" w:hAnsi="Times New Roman" w:cs="Times New Roman"/>
          <w:color w:val="000000" w:themeColor="text1"/>
          <w:sz w:val="24"/>
          <w:szCs w:val="24"/>
        </w:rPr>
        <w:t xml:space="preserve">EIP </w:t>
      </w:r>
      <w:r w:rsidRPr="00F73023">
        <w:rPr>
          <w:rFonts w:ascii="Times New Roman" w:eastAsia="Times New Roman" w:hAnsi="Times New Roman" w:cs="Times New Roman"/>
          <w:color w:val="000000" w:themeColor="text1"/>
          <w:sz w:val="24"/>
          <w:szCs w:val="24"/>
        </w:rPr>
        <w:t>site</w:t>
      </w:r>
      <w:r>
        <w:rPr>
          <w:rFonts w:ascii="Times New Roman" w:eastAsia="Times New Roman" w:hAnsi="Times New Roman" w:cs="Times New Roman"/>
          <w:color w:val="000000" w:themeColor="text1"/>
          <w:sz w:val="24"/>
          <w:szCs w:val="24"/>
        </w:rPr>
        <w:t xml:space="preserve"> personnel</w:t>
      </w:r>
      <w:r w:rsidRPr="00F73023">
        <w:rPr>
          <w:rFonts w:ascii="Times New Roman" w:eastAsia="Times New Roman" w:hAnsi="Times New Roman" w:cs="Times New Roman"/>
          <w:color w:val="000000" w:themeColor="text1"/>
          <w:sz w:val="24"/>
          <w:szCs w:val="24"/>
        </w:rPr>
        <w:t xml:space="preserve"> to collect demographic and clinical information on laboratory-confirmed cases of CDI,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(MuGSI)</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 and </w:t>
      </w:r>
      <w:r w:rsidRPr="00F73023">
        <w:rPr>
          <w:rFonts w:ascii="Times New Roman" w:hAnsi="Times New Roman" w:cs="Times New Roman"/>
          <w:color w:val="000000" w:themeColor="text1"/>
          <w:sz w:val="24"/>
          <w:szCs w:val="24"/>
        </w:rPr>
        <w:t xml:space="preserve">invasive </w:t>
      </w:r>
      <w:r w:rsidRPr="00F73023">
        <w:rPr>
          <w:rFonts w:ascii="Times New Roman" w:hAnsi="Times New Roman" w:cs="Times New Roman"/>
          <w:i/>
          <w:color w:val="000000" w:themeColor="text1"/>
          <w:sz w:val="24"/>
          <w:szCs w:val="24"/>
        </w:rPr>
        <w:t>Candida</w:t>
      </w:r>
      <w:r w:rsidRPr="00F73023">
        <w:rPr>
          <w:rFonts w:ascii="Times New Roman" w:hAnsi="Times New Roman" w:cs="Times New Roman"/>
          <w:color w:val="000000" w:themeColor="text1"/>
          <w:sz w:val="24"/>
          <w:szCs w:val="24"/>
        </w:rPr>
        <w:t xml:space="preserve"> infections</w:t>
      </w:r>
      <w:r>
        <w:rPr>
          <w:rFonts w:ascii="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p>
    <w:p w:rsidR="001D79CD" w:rsidP="001D79CD" w14:paraId="70549CD3" w14:textId="77777777">
      <w:pPr>
        <w:spacing w:after="0" w:line="240" w:lineRule="auto"/>
        <w:rPr>
          <w:rFonts w:ascii="Times New Roman" w:eastAsia="Times New Roman" w:hAnsi="Times New Roman" w:cs="Times New Roman"/>
          <w:color w:val="000000" w:themeColor="text1"/>
          <w:sz w:val="24"/>
          <w:szCs w:val="24"/>
        </w:rPr>
      </w:pPr>
    </w:p>
    <w:p w:rsidR="001D79CD" w:rsidP="001D79CD" w14:paraId="79114B14" w14:textId="77777777">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The CDI, MuGSI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surveillance activities annually survey the EIP program staff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Surveillance Officer</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to evaluate program practices and quality.  CDI, invasive </w:t>
      </w:r>
      <w:r w:rsidRPr="5906E03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infections,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infections perform a</w:t>
      </w:r>
      <w:r>
        <w:rPr>
          <w:rFonts w:ascii="Times New Roman" w:eastAsia="Times New Roman" w:hAnsi="Times New Roman" w:cs="Times New Roman"/>
          <w:color w:val="000000" w:themeColor="text1"/>
          <w:sz w:val="24"/>
          <w:szCs w:val="24"/>
        </w:rPr>
        <w:t>n annual</w:t>
      </w:r>
      <w:r w:rsidRPr="5906E032">
        <w:rPr>
          <w:rFonts w:ascii="Times New Roman" w:eastAsia="Times New Roman" w:hAnsi="Times New Roman" w:cs="Times New Roman"/>
          <w:color w:val="000000" w:themeColor="text1"/>
          <w:sz w:val="24"/>
          <w:szCs w:val="24"/>
        </w:rPr>
        <w:t xml:space="preserve"> survey of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 xml:space="preserve">laboratories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Laboratory</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reporting surveillance cases.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CDI surveillance activity provides an additional tool for EIP sites to use to gather information about the laboratories used by long term care facilities (LTCFs) within the EIP catchment areas.</w:t>
      </w:r>
    </w:p>
    <w:p w:rsidR="001D79CD" w:rsidP="001D79CD" w14:paraId="277A24FF" w14:textId="77777777">
      <w:pPr>
        <w:spacing w:after="0" w:line="240" w:lineRule="auto"/>
        <w:rPr>
          <w:rFonts w:ascii="Times New Roman" w:eastAsia="Times New Roman" w:hAnsi="Times New Roman" w:cs="Times New Roman"/>
          <w:color w:val="000000" w:themeColor="text1"/>
          <w:sz w:val="24"/>
          <w:szCs w:val="24"/>
        </w:rPr>
      </w:pPr>
    </w:p>
    <w:p w:rsidR="00C413A7" w:rsidRPr="00C413A7" w:rsidP="00C413A7" w14:paraId="13E9FF5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 surveillance</w:t>
      </w:r>
      <w:r>
        <w:rPr>
          <w:rFonts w:ascii="Times New Roman" w:eastAsia="Times New Roman" w:hAnsi="Times New Roman" w:cs="Times New Roman"/>
          <w:color w:val="000000" w:themeColor="text1"/>
          <w:sz w:val="24"/>
          <w:szCs w:val="24"/>
        </w:rPr>
        <w:t xml:space="preserve"> (MuGSI)</w:t>
      </w:r>
      <w:r w:rsidRPr="00F73023">
        <w:rPr>
          <w:rFonts w:ascii="Times New Roman" w:eastAsia="Times New Roman" w:hAnsi="Times New Roman" w:cs="Times New Roman"/>
          <w:color w:val="000000" w:themeColor="text1"/>
          <w:sz w:val="24"/>
          <w:szCs w:val="24"/>
        </w:rPr>
        <w:t>, a formal laboratory survey is not conducted</w:t>
      </w:r>
      <w:r w:rsidRPr="268692ED">
        <w:rPr>
          <w:rFonts w:ascii="Times New Roman" w:eastAsia="Times New Roman" w:hAnsi="Times New Roman" w:cs="Times New Roman"/>
          <w:color w:val="000000" w:themeColor="text1"/>
          <w:sz w:val="24"/>
          <w:szCs w:val="24"/>
        </w:rPr>
        <w:t xml:space="preserve">, although questions related to laboratory testing are included in the MuGSI </w:t>
      </w:r>
      <w:r>
        <w:rPr>
          <w:rFonts w:ascii="Times New Roman" w:eastAsia="Times New Roman" w:hAnsi="Times New Roman" w:cs="Times New Roman"/>
          <w:color w:val="000000" w:themeColor="text1"/>
          <w:sz w:val="24"/>
          <w:szCs w:val="24"/>
        </w:rPr>
        <w:t>S</w:t>
      </w:r>
      <w:r w:rsidRPr="001D79CD">
        <w:rPr>
          <w:rFonts w:ascii="Times New Roman" w:eastAsia="Times New Roman" w:hAnsi="Times New Roman" w:cs="Times New Roman"/>
          <w:color w:val="000000" w:themeColor="text1"/>
          <w:sz w:val="24"/>
          <w:szCs w:val="24"/>
        </w:rPr>
        <w:t>upplemental Surveillance Officer Survey</w:t>
      </w:r>
      <w:r w:rsidRPr="268692ED">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sidRPr="003C5896">
        <w:rPr>
          <w:rFonts w:ascii="Times New Roman" w:eastAsia="Times New Roman" w:hAnsi="Times New Roman" w:cs="Times New Roman"/>
          <w:color w:val="000000" w:themeColor="text1"/>
          <w:sz w:val="24"/>
          <w:szCs w:val="24"/>
        </w:rPr>
        <w:t>Additionally, for MuGSI there are four additional variables that are collected, the unique identifier (ID) assigned by the state public health laboratory (i.e., the state public health ID), the National Notifiable Disease Surveillance System (NNDSS) ID that is assigned to a subset of MuGSI cases (i.e., the NNDSS ID), the type of healthcare facility as classified by the Centers for Medicare and Medicaid (CMS) (i.e., the CMS ID), and the type of testing laboratory (e.g., state health department laboratory, clinical laboratory). These variables are known and accessible to EIP site staff and do not affect the burden of data collection, and are entered in the MuGSI data management system only and transmitted to CDC through the secure methods described elsewhere.</w:t>
      </w:r>
    </w:p>
    <w:p w:rsidR="001D79CD" w:rsidP="001D79CD" w14:paraId="12F46E24" w14:textId="77777777">
      <w:pPr>
        <w:spacing w:after="0" w:line="240" w:lineRule="auto"/>
        <w:rPr>
          <w:rFonts w:ascii="Times New Roman" w:eastAsia="Times New Roman" w:hAnsi="Times New Roman" w:cs="Times New Roman"/>
          <w:color w:val="000000" w:themeColor="text1"/>
          <w:sz w:val="24"/>
          <w:szCs w:val="24"/>
        </w:rPr>
      </w:pPr>
    </w:p>
    <w:p w:rsidR="001D79CD" w:rsidP="001D79CD" w14:paraId="463218E5" w14:textId="77777777">
      <w:pPr>
        <w:spacing w:after="0" w:line="240" w:lineRule="auto"/>
        <w:rPr>
          <w:rFonts w:ascii="Times New Roman" w:eastAsia="Times New Roman" w:hAnsi="Times New Roman" w:cs="Times New Roman"/>
          <w:color w:val="000000" w:themeColor="text1"/>
          <w:sz w:val="24"/>
          <w:szCs w:val="24"/>
        </w:rPr>
      </w:pPr>
    </w:p>
    <w:p w:rsidR="001D79CD" w:rsidRPr="004D1AC9" w:rsidP="001D79CD" w14:paraId="0AF1DD6A" w14:textId="77777777">
      <w:pPr>
        <w:spacing w:after="0" w:line="240" w:lineRule="auto"/>
        <w:rPr>
          <w:rFonts w:ascii="Times New Roman" w:eastAsia="Times New Roman" w:hAnsi="Times New Roman" w:cs="Times New Roman"/>
          <w:color w:val="000000" w:themeColor="text1"/>
          <w:sz w:val="24"/>
          <w:szCs w:val="24"/>
        </w:rPr>
      </w:pPr>
    </w:p>
    <w:p w:rsidR="001D79CD" w:rsidRPr="00072AE9" w:rsidP="001D79CD" w14:paraId="7BC7E546" w14:textId="77777777">
      <w:pPr>
        <w:spacing w:after="0" w:line="240" w:lineRule="auto"/>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For the</w:t>
      </w:r>
      <w:r w:rsidRPr="005C08A2">
        <w:rPr>
          <w:rFonts w:ascii="Times New Roman" w:eastAsia="Times New Roman" w:hAnsi="Times New Roman" w:cs="Times New Roman"/>
          <w:color w:val="000000" w:themeColor="text1"/>
          <w:sz w:val="24"/>
          <w:szCs w:val="24"/>
        </w:rPr>
        <w:t xml:space="preserve"> </w:t>
      </w:r>
      <w:r w:rsidRPr="004D1AC9">
        <w:rPr>
          <w:rFonts w:ascii="Times New Roman" w:eastAsia="Times New Roman" w:hAnsi="Times New Roman" w:cs="Times New Roman"/>
          <w:color w:val="000000" w:themeColor="text1"/>
          <w:sz w:val="24"/>
          <w:szCs w:val="24"/>
        </w:rPr>
        <w:t>select Gram-negative bacilli program (i.e.,</w:t>
      </w:r>
      <w:r w:rsidR="0076079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sidR="0076079F">
        <w:rPr>
          <w:rFonts w:ascii="Times New Roman" w:eastAsia="Times New Roman" w:hAnsi="Times New Roman" w:cs="Times New Roman"/>
          <w:color w:val="000000" w:themeColor="text1"/>
          <w:sz w:val="24"/>
          <w:szCs w:val="24"/>
        </w:rPr>
        <w:t>)</w:t>
      </w:r>
      <w:r w:rsidRPr="004D1AC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 sub-set of </w:t>
      </w:r>
      <w:r w:rsidRPr="5906E032" w:rsidR="0076079F">
        <w:rPr>
          <w:rFonts w:ascii="Times New Roman" w:eastAsia="Times New Roman" w:hAnsi="Times New Roman" w:cs="Times New Roman"/>
          <w:color w:val="000000" w:themeColor="text1"/>
          <w:sz w:val="24"/>
          <w:szCs w:val="24"/>
        </w:rPr>
        <w:t xml:space="preserve">cases </w:t>
      </w:r>
      <w:r w:rsidRPr="004D1AC9" w:rsidR="0076079F">
        <w:rPr>
          <w:rFonts w:ascii="Times New Roman" w:eastAsia="Times New Roman" w:hAnsi="Times New Roman" w:cs="Times New Roman"/>
          <w:color w:val="000000" w:themeColor="text1"/>
          <w:sz w:val="24"/>
          <w:szCs w:val="24"/>
        </w:rPr>
        <w:t>will</w:t>
      </w:r>
      <w:r w:rsidRPr="004D1AC9">
        <w:rPr>
          <w:rFonts w:ascii="Times New Roman" w:eastAsia="Times New Roman" w:hAnsi="Times New Roman" w:cs="Times New Roman"/>
          <w:color w:val="000000" w:themeColor="text1"/>
          <w:sz w:val="24"/>
          <w:szCs w:val="24"/>
        </w:rPr>
        <w:t xml:space="preserve"> be eligible to have the Community-Associated Carbapenemase-Producing Enterobacteriaceae (CA CP-CRE) health interview conducted.  The data collected through this health interview </w:t>
      </w:r>
      <w:r w:rsidRPr="5906E032">
        <w:rPr>
          <w:rFonts w:ascii="Times New Roman" w:eastAsia="Times New Roman" w:hAnsi="Times New Roman" w:cs="Times New Roman"/>
          <w:color w:val="000000" w:themeColor="text1"/>
          <w:sz w:val="24"/>
          <w:szCs w:val="24"/>
        </w:rPr>
        <w:t>is used</w:t>
      </w:r>
      <w:r w:rsidRPr="004D1AC9">
        <w:rPr>
          <w:rFonts w:ascii="Times New Roman" w:eastAsia="Times New Roman" w:hAnsi="Times New Roman" w:cs="Times New Roman"/>
          <w:color w:val="000000" w:themeColor="text1"/>
          <w:sz w:val="24"/>
          <w:szCs w:val="24"/>
        </w:rPr>
        <w:t xml:space="preserve"> to </w:t>
      </w:r>
      <w:r w:rsidRPr="00072AE9">
        <w:rPr>
          <w:rFonts w:ascii="Times New Roman" w:eastAsia="Times New Roman" w:hAnsi="Times New Roman" w:cs="Times New Roman"/>
          <w:color w:val="000000" w:themeColor="text1"/>
          <w:sz w:val="24"/>
          <w:szCs w:val="24"/>
        </w:rPr>
        <w:t xml:space="preserve">identify other known potentially modifiable risk factors for CP-CRE acquisition, such as international travel, previous use </w:t>
      </w:r>
      <w:r w:rsidRPr="00072AE9">
        <w:rPr>
          <w:rFonts w:ascii="Times New Roman" w:eastAsia="Times New Roman" w:hAnsi="Times New Roman" w:cs="Times New Roman"/>
          <w:color w:val="000000" w:themeColor="text1"/>
          <w:sz w:val="24"/>
          <w:szCs w:val="24"/>
        </w:rPr>
        <w:t xml:space="preserve">of antibiotics, occupation, exposure to animals, household contacts with risk factors for CRE acquisition, and other risk factors. </w:t>
      </w:r>
    </w:p>
    <w:p w:rsidR="001D79CD" w:rsidRPr="00072AE9" w:rsidP="001D79CD" w14:paraId="3EB3B05B" w14:textId="77777777">
      <w:pPr>
        <w:spacing w:after="0" w:line="240" w:lineRule="auto"/>
        <w:rPr>
          <w:rFonts w:ascii="Times New Roman" w:eastAsia="Times New Roman" w:hAnsi="Times New Roman" w:cs="Times New Roman"/>
          <w:color w:val="000000" w:themeColor="text1"/>
          <w:sz w:val="24"/>
          <w:szCs w:val="24"/>
        </w:rPr>
      </w:pPr>
    </w:p>
    <w:p w:rsidR="001D79CD" w:rsidRPr="00F73023" w:rsidP="001D79CD" w14:paraId="0E816BB4" w14:textId="7777777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Through the death ascertainment project, the </w:t>
      </w:r>
      <w:r w:rsidRPr="00072AE9">
        <w:rPr>
          <w:rFonts w:ascii="Times New Roman" w:eastAsia="Times New Roman" w:hAnsi="Times New Roman" w:cs="Times New Roman"/>
          <w:color w:val="000000" w:themeColor="text1"/>
          <w:sz w:val="24"/>
          <w:szCs w:val="24"/>
        </w:rPr>
        <w:t xml:space="preserve">HAIC also collects information through </w:t>
      </w:r>
      <w:r w:rsidRPr="5906E032">
        <w:rPr>
          <w:rFonts w:ascii="Times New Roman" w:eastAsia="Times New Roman" w:hAnsi="Times New Roman" w:cs="Times New Roman"/>
          <w:color w:val="000000" w:themeColor="text1"/>
          <w:sz w:val="24"/>
          <w:szCs w:val="24"/>
        </w:rPr>
        <w:t xml:space="preserve">the </w:t>
      </w:r>
      <w:r w:rsidRPr="00072AE9">
        <w:rPr>
          <w:rFonts w:ascii="Times New Roman" w:eastAsia="Times New Roman" w:hAnsi="Times New Roman" w:cs="Times New Roman"/>
          <w:color w:val="000000" w:themeColor="text1"/>
          <w:sz w:val="24"/>
          <w:szCs w:val="24"/>
        </w:rPr>
        <w:t xml:space="preserve">linking </w:t>
      </w:r>
      <w:r w:rsidRPr="5906E032">
        <w:rPr>
          <w:rFonts w:ascii="Times New Roman" w:eastAsia="Times New Roman" w:hAnsi="Times New Roman" w:cs="Times New Roman"/>
          <w:color w:val="000000" w:themeColor="text1"/>
          <w:sz w:val="24"/>
          <w:szCs w:val="24"/>
        </w:rPr>
        <w:t>of</w:t>
      </w:r>
      <w:r w:rsidRPr="00072AE9">
        <w:rPr>
          <w:rFonts w:ascii="Times New Roman" w:eastAsia="Times New Roman" w:hAnsi="Times New Roman" w:cs="Times New Roman"/>
          <w:color w:val="000000" w:themeColor="text1"/>
          <w:sz w:val="24"/>
          <w:szCs w:val="24"/>
        </w:rPr>
        <w:t xml:space="preserve"> cases to </w:t>
      </w:r>
      <w:r>
        <w:rPr>
          <w:rFonts w:ascii="Times New Roman" w:eastAsia="Times New Roman" w:hAnsi="Times New Roman" w:cs="Times New Roman"/>
          <w:color w:val="000000" w:themeColor="text1"/>
          <w:sz w:val="24"/>
          <w:szCs w:val="24"/>
        </w:rPr>
        <w:t>the</w:t>
      </w:r>
      <w:r w:rsidRPr="00072AE9">
        <w:rPr>
          <w:rFonts w:ascii="Times New Roman" w:eastAsia="Times New Roman" w:hAnsi="Times New Roman" w:cs="Times New Roman"/>
          <w:color w:val="000000" w:themeColor="text1"/>
          <w:sz w:val="24"/>
          <w:szCs w:val="24"/>
        </w:rPr>
        <w:t xml:space="preserve"> state health department’s vital records death </w:t>
      </w:r>
      <w:r w:rsidRPr="5906E032">
        <w:rPr>
          <w:rFonts w:ascii="Times New Roman" w:eastAsia="Times New Roman" w:hAnsi="Times New Roman" w:cs="Times New Roman"/>
          <w:color w:val="000000" w:themeColor="text1"/>
          <w:sz w:val="24"/>
          <w:szCs w:val="24"/>
        </w:rPr>
        <w:t>registry</w:t>
      </w:r>
      <w:r w:rsidRPr="00072AE9">
        <w:rPr>
          <w:rFonts w:ascii="Times New Roman" w:eastAsia="Times New Roman" w:hAnsi="Times New Roman" w:cs="Times New Roman"/>
          <w:color w:val="000000" w:themeColor="text1"/>
          <w:sz w:val="24"/>
          <w:szCs w:val="24"/>
        </w:rPr>
        <w:t xml:space="preserve"> to determine if a patient died within 90 days of the initial </w:t>
      </w:r>
      <w:r w:rsidRPr="5906E032">
        <w:rPr>
          <w:rFonts w:ascii="Times New Roman" w:eastAsia="Times New Roman" w:hAnsi="Times New Roman" w:cs="Times New Roman"/>
          <w:color w:val="000000" w:themeColor="text1"/>
          <w:sz w:val="24"/>
          <w:szCs w:val="24"/>
        </w:rPr>
        <w:t xml:space="preserve">specimen </w:t>
      </w:r>
      <w:r w:rsidRPr="00072AE9">
        <w:rPr>
          <w:rFonts w:ascii="Times New Roman" w:eastAsia="Times New Roman" w:hAnsi="Times New Roman" w:cs="Times New Roman"/>
          <w:color w:val="000000" w:themeColor="text1"/>
          <w:sz w:val="24"/>
          <w:szCs w:val="24"/>
        </w:rPr>
        <w:t>culture</w:t>
      </w:r>
      <w:r w:rsidRPr="5906E032">
        <w:rPr>
          <w:rFonts w:ascii="Times New Roman" w:eastAsia="Times New Roman" w:hAnsi="Times New Roman" w:cs="Times New Roman"/>
          <w:color w:val="000000" w:themeColor="text1"/>
          <w:sz w:val="24"/>
          <w:szCs w:val="24"/>
        </w:rPr>
        <w:t xml:space="preserve"> date.</w:t>
      </w:r>
      <w:r w:rsidRPr="00072AE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This</w:t>
      </w:r>
      <w:r w:rsidRPr="00072AE9">
        <w:rPr>
          <w:rFonts w:ascii="Times New Roman" w:eastAsia="Times New Roman" w:hAnsi="Times New Roman" w:cs="Times New Roman"/>
          <w:color w:val="000000" w:themeColor="text1"/>
          <w:sz w:val="24"/>
          <w:szCs w:val="24"/>
        </w:rPr>
        <w:t xml:space="preserve"> linking </w:t>
      </w:r>
      <w:r w:rsidRPr="5906E032">
        <w:rPr>
          <w:rFonts w:ascii="Times New Roman" w:eastAsia="Times New Roman" w:hAnsi="Times New Roman" w:cs="Times New Roman"/>
          <w:color w:val="000000" w:themeColor="text1"/>
          <w:sz w:val="24"/>
          <w:szCs w:val="24"/>
        </w:rPr>
        <w:t>performed is performed by EIP site personnel and the following</w:t>
      </w:r>
      <w:r w:rsidRPr="00072AE9">
        <w:rPr>
          <w:rFonts w:ascii="Times New Roman" w:eastAsia="Times New Roman" w:hAnsi="Times New Roman" w:cs="Times New Roman"/>
          <w:color w:val="000000" w:themeColor="text1"/>
          <w:sz w:val="24"/>
          <w:szCs w:val="24"/>
        </w:rPr>
        <w:t xml:space="preserve"> data elements are obtained: the date of death as reported in the state vital records death index, the date 90</w:t>
      </w:r>
      <w:r w:rsidRPr="5906E032">
        <w:rPr>
          <w:rFonts w:ascii="Times New Roman" w:eastAsia="Times New Roman" w:hAnsi="Times New Roman" w:cs="Times New Roman"/>
          <w:color w:val="000000" w:themeColor="text1"/>
          <w:sz w:val="24"/>
          <w:szCs w:val="24"/>
        </w:rPr>
        <w:t>-</w:t>
      </w:r>
      <w:r w:rsidRPr="00072AE9">
        <w:rPr>
          <w:rFonts w:ascii="Times New Roman" w:eastAsia="Times New Roman" w:hAnsi="Times New Roman" w:cs="Times New Roman"/>
          <w:color w:val="000000" w:themeColor="text1"/>
          <w:sz w:val="24"/>
          <w:szCs w:val="24"/>
        </w:rPr>
        <w:t xml:space="preserve">days after the date of initial culture, the </w:t>
      </w:r>
      <w:r w:rsidRPr="5906E032">
        <w:rPr>
          <w:rFonts w:ascii="Times New Roman" w:eastAsia="Times New Roman" w:hAnsi="Times New Roman" w:cs="Times New Roman"/>
          <w:color w:val="000000" w:themeColor="text1"/>
          <w:sz w:val="24"/>
          <w:szCs w:val="24"/>
        </w:rPr>
        <w:t xml:space="preserve">EIP </w:t>
      </w:r>
      <w:r w:rsidRPr="00072AE9">
        <w:rPr>
          <w:rFonts w:ascii="Times New Roman" w:eastAsia="Times New Roman" w:hAnsi="Times New Roman" w:cs="Times New Roman"/>
          <w:color w:val="000000" w:themeColor="text1"/>
          <w:sz w:val="24"/>
          <w:szCs w:val="24"/>
        </w:rPr>
        <w:t xml:space="preserve">site determined date of death, the patient’s outcome at 90 days after the date of initial culture, comments about the linking process.  The linking between the HAIC surveillance data the state vital records death index has been ongoing since 2018for the purpose of better assessing mortality </w:t>
      </w:r>
      <w:r w:rsidRPr="00072AE9" w:rsidR="0076079F">
        <w:rPr>
          <w:rFonts w:ascii="Times New Roman" w:eastAsia="Times New Roman" w:hAnsi="Times New Roman" w:cs="Times New Roman"/>
          <w:color w:val="000000" w:themeColor="text1"/>
          <w:sz w:val="24"/>
          <w:szCs w:val="24"/>
        </w:rPr>
        <w:t>because of</w:t>
      </w:r>
      <w:r w:rsidRPr="00072AE9">
        <w:rPr>
          <w:rFonts w:ascii="Times New Roman" w:eastAsia="Times New Roman" w:hAnsi="Times New Roman" w:cs="Times New Roman"/>
          <w:color w:val="000000" w:themeColor="text1"/>
          <w:sz w:val="24"/>
          <w:szCs w:val="24"/>
        </w:rPr>
        <w:t xml:space="preserve"> a healthcare-associated infection.  </w:t>
      </w:r>
    </w:p>
    <w:p w:rsidR="00283CD0" w:rsidRPr="00F73023" w:rsidP="0043729E" w14:paraId="160D874C" w14:textId="77777777">
      <w:pPr>
        <w:spacing w:after="0" w:line="240" w:lineRule="auto"/>
        <w:rPr>
          <w:rFonts w:ascii="Times New Roman" w:eastAsia="Times New Roman" w:hAnsi="Times New Roman" w:cs="Times New Roman"/>
          <w:color w:val="000000" w:themeColor="text1"/>
          <w:sz w:val="24"/>
          <w:szCs w:val="24"/>
          <w:u w:val="single"/>
        </w:rPr>
      </w:pPr>
    </w:p>
    <w:p w:rsidR="009E49EF" w:rsidRPr="00F73023" w:rsidP="00A51221" w14:paraId="200C3D36" w14:textId="77777777">
      <w:pPr>
        <w:pStyle w:val="Heading1"/>
      </w:pPr>
      <w:bookmarkStart w:id="3" w:name="_Toc498434193"/>
      <w:r w:rsidRPr="00F73023">
        <w:t xml:space="preserve">Use of </w:t>
      </w:r>
      <w:r w:rsidRPr="00F73023" w:rsidR="008C5D93">
        <w:t>I</w:t>
      </w:r>
      <w:r w:rsidRPr="00F73023">
        <w:t xml:space="preserve">mproved </w:t>
      </w:r>
      <w:r w:rsidRPr="00F73023" w:rsidR="008C5D93">
        <w:t>I</w:t>
      </w:r>
      <w:r w:rsidRPr="00F73023">
        <w:t xml:space="preserve">nformation </w:t>
      </w:r>
      <w:r w:rsidRPr="00F73023" w:rsidR="008C5D93">
        <w:t>T</w:t>
      </w:r>
      <w:r w:rsidRPr="00F73023">
        <w:t xml:space="preserve">echnology and </w:t>
      </w:r>
      <w:r w:rsidRPr="00F73023" w:rsidR="008C5D93">
        <w:t>B</w:t>
      </w:r>
      <w:r w:rsidRPr="00F73023">
        <w:t xml:space="preserve">urden </w:t>
      </w:r>
      <w:r w:rsidRPr="00F73023" w:rsidR="008C5D93">
        <w:t>R</w:t>
      </w:r>
      <w:r w:rsidRPr="00F73023">
        <w:t>eduction</w:t>
      </w:r>
      <w:bookmarkEnd w:id="3"/>
      <w:r w:rsidRPr="00F73023">
        <w:t xml:space="preserve">  </w:t>
      </w:r>
    </w:p>
    <w:p w:rsidR="00D80479" w:rsidRPr="00072AE9" w:rsidP="00D80479" w14:paraId="109508DA"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w:t>
      </w:r>
      <w:r>
        <w:rPr>
          <w:rFonts w:ascii="Times New Roman" w:eastAsia="Times New Roman" w:hAnsi="Times New Roman" w:cs="Times New Roman"/>
          <w:color w:val="000000" w:themeColor="text1"/>
          <w:sz w:val="24"/>
          <w:szCs w:val="24"/>
        </w:rPr>
        <w:t xml:space="preserve">provides each surveillance site with a REDCap (Research Electronic Data Capture) database where sites can enter surveillance data directly into the CDC instance of REDCap or enter surveillance data on their local instance of REDCap and submit a REDCap export to CDC. Surveillance staff at each participating site will enter data from the case report form into the database and submit the data, stripped of identifiers, to CDC each week during the season. Alternatively, sites that do not use the REDCap database must send CDC a dataset that matches the output of the REDCap database. </w:t>
      </w:r>
      <w:r w:rsidRPr="00072AE9">
        <w:rPr>
          <w:rFonts w:ascii="Times New Roman" w:eastAsia="Times New Roman" w:hAnsi="Times New Roman" w:cs="Times New Roman"/>
          <w:color w:val="000000" w:themeColor="text1"/>
          <w:sz w:val="24"/>
          <w:szCs w:val="24"/>
        </w:rPr>
        <w:t xml:space="preserve">All data transfers to CDC take place via a secure CDC SAMS site.  At CDC, data from all sites will be concatenated and exported into SAS.   </w:t>
      </w:r>
    </w:p>
    <w:p w:rsidR="00D80479" w:rsidP="009C1CF2" w14:paraId="40814A91"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3B167F6F"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ABCs</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case report forms </w:t>
      </w:r>
      <w:r>
        <w:rPr>
          <w:rFonts w:ascii="Times New Roman" w:eastAsia="Times New Roman" w:hAnsi="Times New Roman" w:cs="Times New Roman"/>
          <w:color w:val="000000" w:themeColor="text1"/>
          <w:sz w:val="24"/>
          <w:szCs w:val="24"/>
        </w:rPr>
        <w:t>data are</w:t>
      </w:r>
      <w:r w:rsidRPr="00F73023">
        <w:rPr>
          <w:rFonts w:ascii="Times New Roman" w:eastAsia="Times New Roman" w:hAnsi="Times New Roman" w:cs="Times New Roman"/>
          <w:color w:val="000000" w:themeColor="text1"/>
          <w:sz w:val="24"/>
          <w:szCs w:val="24"/>
        </w:rPr>
        <w:t xml:space="preserve"> entered and maintained at each surveillance area</w:t>
      </w:r>
      <w:r>
        <w:rPr>
          <w:rFonts w:ascii="Times New Roman" w:eastAsia="Times New Roman" w:hAnsi="Times New Roman" w:cs="Times New Roman"/>
          <w:color w:val="000000" w:themeColor="text1"/>
          <w:sz w:val="24"/>
          <w:szCs w:val="24"/>
        </w:rPr>
        <w:t xml:space="preserve"> in their respective electronic databases (e.g., state electronic disease reporting system)</w:t>
      </w:r>
      <w:r w:rsidRPr="00F73023">
        <w:rPr>
          <w:rFonts w:ascii="Times New Roman" w:eastAsia="Times New Roman" w:hAnsi="Times New Roman" w:cs="Times New Roman"/>
          <w:color w:val="000000" w:themeColor="text1"/>
          <w:sz w:val="24"/>
          <w:szCs w:val="24"/>
        </w:rPr>
        <w:t>. CDC provide</w:t>
      </w:r>
      <w:r>
        <w:rPr>
          <w:rFonts w:ascii="Times New Roman" w:eastAsia="Times New Roman" w:hAnsi="Times New Roman" w:cs="Times New Roman"/>
          <w:color w:val="000000" w:themeColor="text1"/>
          <w:sz w:val="24"/>
          <w:szCs w:val="24"/>
        </w:rPr>
        <w:t>s and help maintain</w:t>
      </w:r>
      <w:r w:rsidRPr="00F73023">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REDCap </w:t>
      </w:r>
      <w:r w:rsidRPr="00F73023">
        <w:rPr>
          <w:rFonts w:ascii="Times New Roman" w:eastAsia="Times New Roman" w:hAnsi="Times New Roman" w:cs="Times New Roman"/>
          <w:color w:val="000000" w:themeColor="text1"/>
          <w:sz w:val="24"/>
          <w:szCs w:val="24"/>
        </w:rPr>
        <w:t>database that mirrors the data collection forms</w:t>
      </w:r>
      <w:r>
        <w:rPr>
          <w:rFonts w:ascii="Times New Roman" w:eastAsia="Times New Roman" w:hAnsi="Times New Roman" w:cs="Times New Roman"/>
          <w:color w:val="000000" w:themeColor="text1"/>
          <w:sz w:val="24"/>
          <w:szCs w:val="24"/>
        </w:rPr>
        <w:t xml:space="preserve"> to all interested surveillance areas for data entry</w:t>
      </w:r>
      <w:r w:rsidRPr="00F73023">
        <w:rPr>
          <w:rFonts w:ascii="Times New Roman" w:eastAsia="Times New Roman" w:hAnsi="Times New Roman" w:cs="Times New Roman"/>
          <w:color w:val="000000" w:themeColor="text1"/>
          <w:sz w:val="24"/>
          <w:szCs w:val="24"/>
        </w:rPr>
        <w:t>. Surveillance staff at each participating EIP site will enter data from the data collection form into the</w:t>
      </w:r>
      <w:r>
        <w:rPr>
          <w:rFonts w:ascii="Times New Roman" w:eastAsia="Times New Roman" w:hAnsi="Times New Roman" w:cs="Times New Roman"/>
          <w:color w:val="000000" w:themeColor="text1"/>
          <w:sz w:val="24"/>
          <w:szCs w:val="24"/>
        </w:rPr>
        <w:t>ir respective</w:t>
      </w:r>
      <w:r w:rsidRPr="00F73023">
        <w:rPr>
          <w:rFonts w:ascii="Times New Roman" w:eastAsia="Times New Roman" w:hAnsi="Times New Roman" w:cs="Times New Roman"/>
          <w:color w:val="000000" w:themeColor="text1"/>
          <w:sz w:val="24"/>
          <w:szCs w:val="24"/>
        </w:rPr>
        <w:t xml:space="preserve"> database.  The computerized databases, with personal identifiers removed, will be transmitted to CDC by the fifth of every month.  </w:t>
      </w:r>
      <w:r w:rsidRPr="00F73023" w:rsidR="00072AE9">
        <w:rPr>
          <w:rFonts w:ascii="Times New Roman" w:eastAsia="Times New Roman" w:hAnsi="Times New Roman" w:cs="Times New Roman"/>
          <w:color w:val="000000" w:themeColor="text1"/>
          <w:sz w:val="24"/>
          <w:szCs w:val="24"/>
        </w:rPr>
        <w:t>All</w:t>
      </w:r>
      <w:r w:rsidRPr="00F73023">
        <w:rPr>
          <w:rFonts w:ascii="Times New Roman" w:eastAsia="Times New Roman" w:hAnsi="Times New Roman" w:cs="Times New Roman"/>
          <w:color w:val="000000" w:themeColor="text1"/>
          <w:sz w:val="24"/>
          <w:szCs w:val="24"/>
        </w:rPr>
        <w:t xml:space="preserve"> the forms included in this package will be submitted to CDC electronically.  </w:t>
      </w:r>
      <w:r w:rsidRPr="00F73023" w:rsidR="004205F7">
        <w:rPr>
          <w:rFonts w:ascii="Times New Roman" w:eastAsia="Times New Roman" w:hAnsi="Times New Roman" w:cs="Times New Roman"/>
          <w:color w:val="000000" w:themeColor="text1"/>
          <w:sz w:val="24"/>
          <w:szCs w:val="24"/>
        </w:rPr>
        <w:t>All data transfers to CDC take place via a secure CDC SAMS</w:t>
      </w:r>
      <w:r w:rsidRPr="00F73023" w:rsidR="00EC3D49">
        <w:rPr>
          <w:rFonts w:ascii="Times New Roman" w:eastAsia="Times New Roman" w:hAnsi="Times New Roman" w:cs="Times New Roman"/>
          <w:color w:val="000000" w:themeColor="text1"/>
          <w:sz w:val="24"/>
          <w:szCs w:val="24"/>
        </w:rPr>
        <w:t xml:space="preserve"> (secure access management services)</w:t>
      </w:r>
      <w:r w:rsidRPr="00F73023">
        <w:rPr>
          <w:rFonts w:ascii="Times New Roman" w:eastAsia="Times New Roman" w:hAnsi="Times New Roman" w:cs="Times New Roman"/>
          <w:color w:val="000000" w:themeColor="text1"/>
          <w:sz w:val="24"/>
          <w:szCs w:val="24"/>
        </w:rPr>
        <w:t>.</w:t>
      </w:r>
    </w:p>
    <w:p w:rsidR="009C1CF2" w:rsidRPr="00F73023" w:rsidP="009C1CF2" w14:paraId="6923883C" w14:textId="77777777">
      <w:pPr>
        <w:spacing w:after="0" w:line="240" w:lineRule="auto"/>
        <w:jc w:val="both"/>
        <w:rPr>
          <w:rFonts w:ascii="Times New Roman" w:eastAsia="Times New Roman" w:hAnsi="Times New Roman" w:cs="Times New Roman"/>
          <w:color w:val="000000" w:themeColor="text1"/>
          <w:sz w:val="24"/>
          <w:szCs w:val="24"/>
        </w:rPr>
      </w:pPr>
    </w:p>
    <w:p w:rsidR="001D79CD" w:rsidRPr="00F73023" w:rsidP="001D79CD" w14:paraId="132E4782"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FoodNet, data are housed in an electronic database at each site and an extract is transmitted to CDC once a month or as needed through CDC’s secure access management file transfer. </w:t>
      </w:r>
      <w:r>
        <w:rPr>
          <w:rFonts w:ascii="Times New Roman" w:eastAsia="Times New Roman" w:hAnsi="Times New Roman" w:cs="Times New Roman"/>
          <w:color w:val="000000" w:themeColor="text1"/>
          <w:sz w:val="24"/>
          <w:szCs w:val="24"/>
        </w:rPr>
        <w:t>FoodNet is continuously working to modernize data transmission by the states.</w:t>
      </w:r>
      <w:r w:rsidRPr="00F73023">
        <w:rPr>
          <w:rFonts w:ascii="Times New Roman" w:eastAsia="Times New Roman" w:hAnsi="Times New Roman" w:cs="Times New Roman"/>
          <w:color w:val="000000" w:themeColor="text1"/>
          <w:sz w:val="24"/>
          <w:szCs w:val="24"/>
        </w:rPr>
        <w:t xml:space="preserve"> This will allow for more automated and timely data transmission while reducing staff burden at the sites. FoodNet data elements are incorporated into state case report forms.  FoodNet collects standard data elements. FoodNet does not require states to administer a separate standardized questionnaire for routine surveillance data. It is up to the states to decide how best to collect the information required. Sites do complete a standardized case report form for HUS surveillance.</w:t>
      </w:r>
    </w:p>
    <w:p w:rsidR="009C1CF2" w:rsidRPr="00F73023" w:rsidP="009C1CF2" w14:paraId="7179F44E" w14:textId="77777777">
      <w:pPr>
        <w:spacing w:after="0" w:line="240" w:lineRule="auto"/>
        <w:jc w:val="both"/>
        <w:rPr>
          <w:rFonts w:ascii="Times New Roman" w:eastAsia="Times New Roman" w:hAnsi="Times New Roman" w:cs="Times New Roman"/>
          <w:color w:val="000000" w:themeColor="text1"/>
          <w:sz w:val="24"/>
          <w:szCs w:val="24"/>
        </w:rPr>
      </w:pPr>
    </w:p>
    <w:p w:rsidR="0006164C" w:rsidRPr="00F72D7C" w:rsidP="0006164C" w14:paraId="6E9E495F" w14:textId="77777777">
      <w:pPr>
        <w:spacing w:after="0" w:line="240" w:lineRule="auto"/>
        <w:jc w:val="both"/>
        <w:rPr>
          <w:rFonts w:ascii="Times New Roman" w:eastAsia="Times New Roman" w:hAnsi="Times New Roman" w:cs="Times New Roman"/>
          <w:color w:val="000000" w:themeColor="text1"/>
          <w:sz w:val="24"/>
          <w:szCs w:val="24"/>
        </w:rPr>
      </w:pPr>
      <w:r w:rsidRPr="003158CD">
        <w:rPr>
          <w:rFonts w:ascii="Times New Roman" w:eastAsia="Times New Roman" w:hAnsi="Times New Roman" w:cs="Times New Roman"/>
          <w:color w:val="000000" w:themeColor="text1"/>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w:t>
      </w:r>
      <w:r w:rsidRPr="003158CD">
        <w:rPr>
          <w:rFonts w:ascii="Times New Roman" w:eastAsia="Times New Roman" w:hAnsi="Times New Roman" w:cs="Times New Roman"/>
          <w:color w:val="000000" w:themeColor="text1"/>
          <w:sz w:val="24"/>
          <w:szCs w:val="24"/>
        </w:rPr>
        <w:t>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Sites will survey all participating FluSurv-NET laboratories about testing practices for influenza through an annual laboratory survey.</w:t>
      </w:r>
      <w:r w:rsidRPr="00F72D7C">
        <w:rPr>
          <w:rFonts w:ascii="Times New Roman" w:eastAsia="Times New Roman" w:hAnsi="Times New Roman" w:cs="Times New Roman"/>
          <w:color w:val="000000" w:themeColor="text1"/>
          <w:sz w:val="24"/>
          <w:szCs w:val="24"/>
        </w:rPr>
        <w:t xml:space="preserve"> </w:t>
      </w:r>
    </w:p>
    <w:p w:rsidR="000408DB" w:rsidRPr="00F72D7C" w:rsidP="009C1CF2" w14:paraId="4971B739" w14:textId="77777777">
      <w:pPr>
        <w:spacing w:after="0" w:line="240" w:lineRule="auto"/>
        <w:jc w:val="both"/>
        <w:rPr>
          <w:rFonts w:ascii="Times New Roman" w:eastAsia="Times New Roman" w:hAnsi="Times New Roman" w:cs="Times New Roman"/>
          <w:color w:val="000000" w:themeColor="text1"/>
          <w:sz w:val="24"/>
          <w:szCs w:val="24"/>
        </w:rPr>
      </w:pPr>
    </w:p>
    <w:p w:rsidR="00F076D4" w:rsidRPr="00072AE9" w:rsidP="00F076D4" w14:paraId="2A8EED56" w14:textId="77777777">
      <w:pPr>
        <w:spacing w:after="0" w:line="240" w:lineRule="auto"/>
        <w:jc w:val="both"/>
        <w:rPr>
          <w:rFonts w:ascii="Times New Roman" w:eastAsia="Times New Roman" w:hAnsi="Times New Roman" w:cs="Times New Roman"/>
          <w:color w:val="000000" w:themeColor="text1"/>
          <w:sz w:val="24"/>
          <w:szCs w:val="24"/>
        </w:rPr>
      </w:pPr>
      <w:r w:rsidRPr="003158CD">
        <w:rPr>
          <w:rFonts w:ascii="Times New Roman" w:eastAsia="Times New Roman" w:hAnsi="Times New Roman" w:cs="Times New Roman"/>
          <w:color w:val="000000" w:themeColor="text1"/>
          <w:sz w:val="24"/>
          <w:szCs w:val="24"/>
        </w:rPr>
        <w:t xml:space="preserve">CDC provides each surveillance site with a REDCap (Research Electronic Data Capture) database based on the case report form where sites can enter surveillance data directly into the CDC instance of REDCap or enter surveillance data on their local instance of REDCap and submit a REDCap export to CDC via SAMS (Secure Access Management System) or through encrypted API (application programming interface) scripts. Surveillance staff at each participating site will enter data from the case report form into the database and submit the data, stripped of identifiers, to CDC each week during the season. Alternatively, sites that do not use the REDCap database must send CDC a dataset that matches the output of the REDCap database. At CDC, data from all sites will be concatenated and imported into SAS. CDC also provides each surveillance site with a REDCap database for the laboratory survey that will be transmitted to CDC once a year.  </w:t>
      </w:r>
    </w:p>
    <w:p w:rsidR="00F076D4" w:rsidP="0076079F" w14:paraId="4833B7BC" w14:textId="77777777">
      <w:pPr>
        <w:spacing w:after="0" w:line="240" w:lineRule="auto"/>
        <w:jc w:val="both"/>
        <w:rPr>
          <w:rFonts w:ascii="Times New Roman" w:eastAsia="Times New Roman" w:hAnsi="Times New Roman" w:cs="Times New Roman"/>
          <w:color w:val="000000" w:themeColor="text1"/>
          <w:sz w:val="24"/>
          <w:szCs w:val="24"/>
        </w:rPr>
      </w:pPr>
    </w:p>
    <w:p w:rsidR="0076079F" w:rsidRPr="005C08A2" w:rsidP="0076079F" w14:paraId="031C89AF" w14:textId="77777777">
      <w:pPr>
        <w:spacing w:after="0" w:line="240" w:lineRule="auto"/>
        <w:jc w:val="both"/>
        <w:rPr>
          <w:rFonts w:ascii="Times New Roman" w:hAnsi="Times New Roman" w:cs="Times New Roman"/>
          <w:color w:val="000000" w:themeColor="text1"/>
          <w:sz w:val="24"/>
          <w:szCs w:val="24"/>
          <w:highlight w:val="yellow"/>
        </w:rPr>
      </w:pPr>
      <w:r w:rsidRPr="5906E032">
        <w:rPr>
          <w:rFonts w:ascii="Times New Roman" w:eastAsia="Times New Roman" w:hAnsi="Times New Roman" w:cs="Times New Roman"/>
          <w:color w:val="000000" w:themeColor="text1"/>
          <w:sz w:val="24"/>
          <w:szCs w:val="24"/>
        </w:rPr>
        <w:t>For all HAIC cases data used to complete standardized case report forms is collected by EIP site personnel on paper or electronically</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CDC provides each EIP sites with the necessary database or data entry system to support HAIC case tracking and reporting of case data to CDC. For CDI, MuGSI and invasive </w:t>
      </w:r>
      <w:r w:rsidRPr="005C08A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 surveillance, case tracking </w:t>
      </w:r>
      <w:r w:rsidRPr="00072AE9">
        <w:rPr>
          <w:rFonts w:ascii="Times New Roman" w:eastAsia="Times New Roman" w:hAnsi="Times New Roman" w:cs="Times New Roman"/>
          <w:color w:val="000000" w:themeColor="text1"/>
          <w:sz w:val="24"/>
          <w:szCs w:val="24"/>
        </w:rPr>
        <w:t>information is entered into secure locally housed case tracking systems</w:t>
      </w:r>
      <w:r w:rsidRPr="5906E032">
        <w:rPr>
          <w:rFonts w:ascii="Times New Roman" w:eastAsia="Times New Roman" w:hAnsi="Times New Roman" w:cs="Times New Roman"/>
          <w:color w:val="000000" w:themeColor="text1"/>
          <w:sz w:val="24"/>
          <w:szCs w:val="24"/>
        </w:rPr>
        <w:t xml:space="preserve"> and</w:t>
      </w:r>
      <w:r w:rsidRPr="00072AE9">
        <w:rPr>
          <w:rFonts w:ascii="Times New Roman" w:eastAsia="Times New Roman" w:hAnsi="Times New Roman" w:cs="Times New Roman"/>
          <w:color w:val="000000" w:themeColor="text1"/>
          <w:sz w:val="24"/>
          <w:szCs w:val="24"/>
        </w:rPr>
        <w:t xml:space="preserve"> is then imported or </w:t>
      </w:r>
      <w:r w:rsidRPr="5906E032">
        <w:rPr>
          <w:rFonts w:ascii="Times New Roman" w:eastAsia="Times New Roman" w:hAnsi="Times New Roman" w:cs="Times New Roman"/>
          <w:color w:val="000000" w:themeColor="text1"/>
          <w:sz w:val="24"/>
          <w:szCs w:val="24"/>
        </w:rPr>
        <w:t xml:space="preserve">automatically </w:t>
      </w:r>
      <w:r w:rsidRPr="00072AE9">
        <w:rPr>
          <w:rFonts w:ascii="Times New Roman" w:eastAsia="Times New Roman" w:hAnsi="Times New Roman" w:cs="Times New Roman"/>
          <w:color w:val="000000" w:themeColor="text1"/>
          <w:sz w:val="24"/>
          <w:szCs w:val="24"/>
        </w:rPr>
        <w:t>transmitted via a secure web service into CDC-approved, web-based data management systems (including .NET and REDCap systems).</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The additional</w:t>
      </w:r>
      <w:r w:rsidRPr="00072AE9">
        <w:rPr>
          <w:rFonts w:ascii="Times New Roman" w:hAnsi="Times New Roman" w:cs="Times New Roman"/>
          <w:color w:val="000000" w:themeColor="text1"/>
          <w:sz w:val="24"/>
          <w:szCs w:val="24"/>
        </w:rPr>
        <w:t xml:space="preserve"> case report form data for CDI, </w:t>
      </w:r>
      <w:r>
        <w:rPr>
          <w:rFonts w:ascii="Times New Roman" w:hAnsi="Times New Roman" w:cs="Times New Roman"/>
          <w:color w:val="000000" w:themeColor="text1"/>
          <w:sz w:val="24"/>
          <w:szCs w:val="24"/>
        </w:rPr>
        <w:t>MuGSI</w:t>
      </w:r>
      <w:r w:rsidRPr="00072AE9">
        <w:rPr>
          <w:rFonts w:ascii="Times New Roman" w:hAnsi="Times New Roman" w:cs="Times New Roman"/>
          <w:color w:val="000000" w:themeColor="text1"/>
          <w:sz w:val="24"/>
          <w:szCs w:val="24"/>
        </w:rPr>
        <w:t xml:space="preserve">, and invasive </w:t>
      </w:r>
      <w:r w:rsidRPr="00072AE9">
        <w:rPr>
          <w:rFonts w:ascii="Times New Roman" w:hAnsi="Times New Roman" w:cs="Times New Roman"/>
          <w:i/>
          <w:iCs/>
          <w:color w:val="000000" w:themeColor="text1"/>
          <w:sz w:val="24"/>
          <w:szCs w:val="24"/>
        </w:rPr>
        <w:t>Candida</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infection are then</w:t>
      </w:r>
      <w:r w:rsidRPr="00072AE9">
        <w:rPr>
          <w:rFonts w:ascii="Times New Roman" w:hAnsi="Times New Roman" w:cs="Times New Roman"/>
          <w:color w:val="000000" w:themeColor="text1"/>
          <w:sz w:val="24"/>
          <w:szCs w:val="24"/>
        </w:rPr>
        <w:t xml:space="preserve"> entered directly by EIP site personnel into these secure web-based systems. </w:t>
      </w:r>
      <w:r w:rsidRPr="5906E032">
        <w:rPr>
          <w:rFonts w:ascii="Times New Roman" w:eastAsia="Times New Roman" w:hAnsi="Times New Roman" w:cs="Times New Roman"/>
          <w:color w:val="000000" w:themeColor="text1"/>
          <w:sz w:val="24"/>
          <w:szCs w:val="24"/>
        </w:rPr>
        <w:t xml:space="preserve">For invasive </w:t>
      </w:r>
      <w:r w:rsidRPr="5906E032">
        <w:rPr>
          <w:rFonts w:ascii="Times New Roman" w:eastAsia="Times New Roman" w:hAnsi="Times New Roman" w:cs="Times New Roman"/>
          <w:i/>
          <w:iCs/>
          <w:color w:val="000000" w:themeColor="text1"/>
          <w:sz w:val="24"/>
          <w:szCs w:val="24"/>
        </w:rPr>
        <w:t xml:space="preserve">S. aureus </w:t>
      </w:r>
      <w:r w:rsidRPr="5906E032">
        <w:rPr>
          <w:rFonts w:ascii="Times New Roman" w:eastAsia="Times New Roman" w:hAnsi="Times New Roman" w:cs="Times New Roman"/>
          <w:color w:val="000000" w:themeColor="text1"/>
          <w:sz w:val="24"/>
          <w:szCs w:val="24"/>
        </w:rPr>
        <w:t xml:space="preserve">CDC provides each participating EIP site with a database (either REDCap or Microsoft Access) and EIP surveillance staff enter data from the data collection forms into the database. </w:t>
      </w:r>
      <w:r w:rsidRPr="005C08A2">
        <w:rPr>
          <w:rFonts w:ascii="Times New Roman" w:hAnsi="Times New Roman" w:cs="Times New Roman"/>
          <w:color w:val="000000" w:themeColor="text1"/>
          <w:sz w:val="24"/>
          <w:szCs w:val="24"/>
        </w:rPr>
        <w:t xml:space="preserve">Data on case-patient census tracts and case=patient data on mortality 90-days after the initial culture are uploaded by EIP site personnel to site-specific, encrypted, secure CDC SAMS or CDC File Transfer Protocol (FTP) sites. </w:t>
      </w:r>
    </w:p>
    <w:p w:rsidR="0076079F" w:rsidP="0076079F" w14:paraId="78DA9EA4" w14:textId="77777777">
      <w:pPr>
        <w:spacing w:after="0" w:line="240" w:lineRule="auto"/>
        <w:jc w:val="both"/>
        <w:rPr>
          <w:rFonts w:ascii="Times New Roman" w:hAnsi="Times New Roman" w:cs="Times New Roman"/>
          <w:color w:val="000000" w:themeColor="text1"/>
          <w:sz w:val="24"/>
          <w:szCs w:val="24"/>
          <w:highlight w:val="yellow"/>
        </w:rPr>
      </w:pPr>
    </w:p>
    <w:p w:rsidR="0076079F" w:rsidP="0076079F" w14:paraId="7604EFE4" w14:textId="77777777">
      <w:pPr>
        <w:spacing w:beforeAutospacing="1" w:afterAutospacing="1"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The HAIC laboratory surveys</w:t>
      </w:r>
      <w:r w:rsidRPr="5906E032">
        <w:rPr>
          <w:rFonts w:ascii="Times New Roman" w:hAnsi="Times New Roman" w:cs="Times New Roman"/>
          <w:color w:val="000000" w:themeColor="text1"/>
          <w:sz w:val="24"/>
          <w:szCs w:val="24"/>
        </w:rPr>
        <w:t xml:space="preserve"> are collected through a REDCap web-based data management system. </w:t>
      </w:r>
      <w:r w:rsidRPr="5906E032">
        <w:rPr>
          <w:rFonts w:ascii="Times New Roman" w:eastAsia="Times New Roman" w:hAnsi="Times New Roman" w:cs="Times New Roman"/>
          <w:color w:val="000000" w:themeColor="text1"/>
          <w:sz w:val="24"/>
          <w:szCs w:val="24"/>
        </w:rPr>
        <w:t xml:space="preserve"> For each laboratory that responds to these surveys, an EIP site staff member enters responses into the system using a unique identifier for each laboratory that CDC cannot link to the identity of the responding laboratory. The HAIC surveillance officer surveys are completed by an EIP staff member and collected in a Microsoft Word document and emailed to CDC, except for the MuGSI surveillance officer survey which </w:t>
      </w:r>
      <w:r>
        <w:rPr>
          <w:rFonts w:ascii="Times New Roman" w:eastAsia="Times New Roman" w:hAnsi="Times New Roman" w:cs="Times New Roman"/>
          <w:color w:val="000000" w:themeColor="text1"/>
          <w:sz w:val="24"/>
          <w:szCs w:val="24"/>
        </w:rPr>
        <w:t>i</w:t>
      </w:r>
      <w:r w:rsidRPr="5906E032">
        <w:rPr>
          <w:rFonts w:ascii="Times New Roman" w:eastAsia="Times New Roman" w:hAnsi="Times New Roman" w:cs="Times New Roman"/>
          <w:color w:val="000000" w:themeColor="text1"/>
          <w:sz w:val="24"/>
          <w:szCs w:val="24"/>
        </w:rPr>
        <w:t xml:space="preserve">s entered </w:t>
      </w:r>
      <w:r>
        <w:rPr>
          <w:rFonts w:ascii="Times New Roman" w:eastAsia="Times New Roman" w:hAnsi="Times New Roman" w:cs="Times New Roman"/>
          <w:color w:val="000000" w:themeColor="text1"/>
          <w:sz w:val="24"/>
          <w:szCs w:val="24"/>
        </w:rPr>
        <w:t xml:space="preserve">in </w:t>
      </w:r>
      <w:r w:rsidRPr="5906E032">
        <w:rPr>
          <w:rFonts w:ascii="Times New Roman" w:eastAsia="Times New Roman" w:hAnsi="Times New Roman" w:cs="Times New Roman"/>
          <w:color w:val="000000" w:themeColor="text1"/>
          <w:sz w:val="24"/>
          <w:szCs w:val="24"/>
        </w:rPr>
        <w:t xml:space="preserve">a REDCap data base by the EIP site staff person completing the survey.  Data elements obtained from the CDI LTCF survey are shared by EIP site with CDC through Microsoft Excel spreadsheets. No facility specific information or laboratory information is shared with CDC.   The data collected in these surveys is for the purpose of program evaluation and they do not contain identifying facility or laboratory information. </w:t>
      </w:r>
    </w:p>
    <w:p w:rsidR="0076079F" w:rsidP="0076079F" w14:paraId="3673E767" w14:textId="77777777">
      <w:pPr>
        <w:spacing w:after="0" w:line="240" w:lineRule="auto"/>
        <w:jc w:val="both"/>
        <w:rPr>
          <w:rFonts w:ascii="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All HAIC data collection databases remove personal identifiers before transmitting to CDC. All data from </w:t>
      </w:r>
      <w:r>
        <w:rPr>
          <w:rFonts w:ascii="Times New Roman" w:eastAsia="Times New Roman" w:hAnsi="Times New Roman" w:cs="Times New Roman"/>
          <w:color w:val="000000" w:themeColor="text1"/>
          <w:sz w:val="24"/>
          <w:szCs w:val="24"/>
        </w:rPr>
        <w:t xml:space="preserve">EIP sites </w:t>
      </w:r>
      <w:r w:rsidRPr="5906E032">
        <w:rPr>
          <w:rFonts w:ascii="Times New Roman" w:eastAsia="Times New Roman" w:hAnsi="Times New Roman" w:cs="Times New Roman"/>
          <w:color w:val="000000" w:themeColor="text1"/>
          <w:sz w:val="24"/>
          <w:szCs w:val="24"/>
        </w:rPr>
        <w:t xml:space="preserve">are submitted to CDC electronically and all data transfers to CDC take place via a secure </w:t>
      </w:r>
      <w:r w:rsidRPr="5906E032">
        <w:rPr>
          <w:rFonts w:ascii="Times New Roman" w:eastAsia="Times New Roman" w:hAnsi="Times New Roman" w:cs="Times New Roman"/>
          <w:color w:val="000000" w:themeColor="text1"/>
          <w:sz w:val="24"/>
          <w:szCs w:val="24"/>
        </w:rPr>
        <w:t>CDC SAMS or CDC FTP site.</w:t>
      </w:r>
      <w:r w:rsidRPr="0076079F">
        <w:rPr>
          <w:rFonts w:ascii="Times New Roman" w:eastAsia="Times New Roman" w:hAnsi="Times New Roman" w:cs="Times New Roman"/>
          <w:color w:val="000000" w:themeColor="text1"/>
          <w:sz w:val="24"/>
          <w:szCs w:val="24"/>
        </w:rPr>
        <w:t xml:space="preserve">  The databases used by EIP site personnel for capturing these surveillance data have Certification and Accreditation by the Office of the CDC Chief Information Security Officer (OCISO) for compliance with current information technology security policies and procedures. Data is exported out to the</w:t>
      </w:r>
      <w:r w:rsidRPr="5906E032">
        <w:rPr>
          <w:rFonts w:ascii="Times New Roman" w:hAnsi="Times New Roman" w:cs="Times New Roman"/>
          <w:color w:val="000000" w:themeColor="text1"/>
          <w:sz w:val="24"/>
          <w:szCs w:val="24"/>
        </w:rPr>
        <w:t xml:space="preserve"> respective databases for review and analysis by CDC project staff. </w:t>
      </w:r>
    </w:p>
    <w:p w:rsidR="0076079F" w:rsidP="0076079F" w14:paraId="178131B6" w14:textId="77777777">
      <w:pPr>
        <w:spacing w:after="0" w:line="240" w:lineRule="auto"/>
        <w:jc w:val="both"/>
        <w:rPr>
          <w:rFonts w:ascii="Times New Roman" w:eastAsia="Times New Roman" w:hAnsi="Times New Roman" w:cs="Times New Roman"/>
          <w:color w:val="000000" w:themeColor="text1"/>
          <w:sz w:val="24"/>
          <w:szCs w:val="24"/>
        </w:rPr>
      </w:pPr>
    </w:p>
    <w:p w:rsidR="0039599C" w:rsidRPr="00F73023" w:rsidP="00A51221" w14:paraId="525CDE0B" w14:textId="77777777">
      <w:pPr>
        <w:pStyle w:val="Heading1"/>
      </w:pPr>
      <w:bookmarkStart w:id="4" w:name="_Toc498434194"/>
      <w:r w:rsidRPr="00F73023">
        <w:t xml:space="preserve">Efforts to </w:t>
      </w:r>
      <w:r w:rsidRPr="00F73023" w:rsidR="002323DC">
        <w:t>I</w:t>
      </w:r>
      <w:r w:rsidRPr="00F73023">
        <w:t xml:space="preserve">dentify </w:t>
      </w:r>
      <w:r w:rsidRPr="00F73023" w:rsidR="002323DC">
        <w:t>D</w:t>
      </w:r>
      <w:r w:rsidRPr="00F73023">
        <w:t xml:space="preserve">uplication and </w:t>
      </w:r>
      <w:r w:rsidRPr="00F73023" w:rsidR="002323DC">
        <w:t>U</w:t>
      </w:r>
      <w:r w:rsidRPr="00F73023">
        <w:t xml:space="preserve">se of </w:t>
      </w:r>
      <w:r w:rsidRPr="00F73023" w:rsidR="002323DC">
        <w:t>S</w:t>
      </w:r>
      <w:r w:rsidRPr="00F73023">
        <w:t xml:space="preserve">imilar </w:t>
      </w:r>
      <w:r w:rsidRPr="00F73023" w:rsidR="002323DC">
        <w:t>I</w:t>
      </w:r>
      <w:r w:rsidRPr="00F73023">
        <w:t>nformation</w:t>
      </w:r>
      <w:bookmarkEnd w:id="4"/>
      <w:r w:rsidRPr="00F73023">
        <w:t xml:space="preserve">  </w:t>
      </w:r>
    </w:p>
    <w:p w:rsidR="009C1CF2" w:rsidRPr="00F73023" w:rsidP="009C1CF2" w14:paraId="4FBF3E69"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of conducting prevention or control programs.  ABCs collect data from EIP sites in a uniform manner.</w:t>
      </w:r>
    </w:p>
    <w:p w:rsidR="009C1CF2" w:rsidRPr="00F73023" w:rsidP="009C1CF2" w14:paraId="76CA29FE"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44B9EC09"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ABCs staff routinely attends local, national, and international conferences relevant to the pathogens of interest and communicates frequently with non-federal colleagues at universities and health departments, as well as colleagues within the government </w:t>
      </w:r>
      <w:r w:rsidRPr="00F73023" w:rsidR="00C24D82">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prevent duplication of effort.</w:t>
      </w:r>
    </w:p>
    <w:p w:rsidR="007F6690" w:rsidRPr="00F73023" w:rsidP="009C1CF2" w14:paraId="2BA0EB5D"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57721D4F"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Much of the information collected by FoodNet (</w:t>
      </w:r>
      <w:r w:rsidRPr="00F73023" w:rsidR="00072AE9">
        <w:rPr>
          <w:rFonts w:ascii="Times New Roman" w:eastAsia="Times New Roman" w:hAnsi="Times New Roman" w:cs="Times New Roman"/>
          <w:color w:val="000000" w:themeColor="text1"/>
          <w:sz w:val="24"/>
          <w:szCs w:val="24"/>
        </w:rPr>
        <w:t>e.g.,</w:t>
      </w:r>
      <w:r w:rsidRPr="00F73023">
        <w:rPr>
          <w:rFonts w:ascii="Times New Roman" w:eastAsia="Times New Roman" w:hAnsi="Times New Roman" w:cs="Times New Roman"/>
          <w:color w:val="000000" w:themeColor="text1"/>
          <w:sz w:val="24"/>
          <w:szCs w:val="24"/>
        </w:rPr>
        <w:t xml:space="preserve"> patient demographics and laboratory data) is already being collected as part of routine public health surveillance at the state level. FoodNet assembles this information </w:t>
      </w:r>
      <w:r w:rsidRPr="00F73023" w:rsidR="00426BB3">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describe it on a national level</w:t>
      </w:r>
      <w:r w:rsidRPr="00F73023" w:rsidR="00325D30">
        <w:rPr>
          <w:rFonts w:ascii="Times New Roman" w:eastAsia="Times New Roman" w:hAnsi="Times New Roman" w:cs="Times New Roman"/>
          <w:color w:val="000000" w:themeColor="text1"/>
          <w:sz w:val="24"/>
          <w:szCs w:val="24"/>
        </w:rPr>
        <w:t xml:space="preserve"> and to assess changes in incidence over time</w:t>
      </w:r>
      <w:r w:rsidRPr="00F73023">
        <w:rPr>
          <w:rFonts w:ascii="Times New Roman" w:eastAsia="Times New Roman" w:hAnsi="Times New Roman" w:cs="Times New Roman"/>
          <w:color w:val="000000" w:themeColor="text1"/>
          <w:sz w:val="24"/>
          <w:szCs w:val="24"/>
        </w:rPr>
        <w:t xml:space="preserve">. We allow sites to use their existing structure and databases to avoid duplicate data entry. </w:t>
      </w:r>
      <w:r w:rsidRPr="00F73023" w:rsidR="00325D30">
        <w:rPr>
          <w:rFonts w:ascii="Times New Roman" w:eastAsia="Times New Roman" w:hAnsi="Times New Roman" w:cs="Times New Roman"/>
          <w:color w:val="000000" w:themeColor="text1"/>
          <w:sz w:val="24"/>
          <w:szCs w:val="24"/>
        </w:rPr>
        <w:t xml:space="preserve"> All</w:t>
      </w:r>
      <w:r w:rsidRPr="00F73023">
        <w:rPr>
          <w:rFonts w:ascii="Times New Roman" w:eastAsia="Times New Roman" w:hAnsi="Times New Roman" w:cs="Times New Roman"/>
          <w:color w:val="000000" w:themeColor="text1"/>
          <w:sz w:val="24"/>
          <w:szCs w:val="24"/>
        </w:rPr>
        <w:t xml:space="preserve"> analyses</w:t>
      </w:r>
      <w:r w:rsidRPr="00F73023" w:rsidR="00325D30">
        <w:rPr>
          <w:rFonts w:ascii="Times New Roman" w:eastAsia="Times New Roman" w:hAnsi="Times New Roman" w:cs="Times New Roman"/>
          <w:color w:val="000000" w:themeColor="text1"/>
          <w:sz w:val="24"/>
          <w:szCs w:val="24"/>
        </w:rPr>
        <w:t xml:space="preserve"> of multi-site </w:t>
      </w:r>
      <w:r w:rsidRPr="00F73023" w:rsidR="00705588">
        <w:rPr>
          <w:rFonts w:ascii="Times New Roman" w:eastAsia="Times New Roman" w:hAnsi="Times New Roman" w:cs="Times New Roman"/>
          <w:color w:val="000000" w:themeColor="text1"/>
          <w:sz w:val="24"/>
          <w:szCs w:val="24"/>
        </w:rPr>
        <w:t>data must</w:t>
      </w:r>
      <w:r w:rsidRPr="00F73023">
        <w:rPr>
          <w:rFonts w:ascii="Times New Roman" w:eastAsia="Times New Roman" w:hAnsi="Times New Roman" w:cs="Times New Roman"/>
          <w:color w:val="000000" w:themeColor="text1"/>
          <w:sz w:val="24"/>
          <w:szCs w:val="24"/>
        </w:rPr>
        <w:t xml:space="preserve"> be proposed and approved by the FoodNet steering committee to avoid duplication of publications.  </w:t>
      </w:r>
    </w:p>
    <w:p w:rsidR="009A7FED" w:rsidRPr="00F73023" w:rsidP="009C1CF2" w14:paraId="4FDB4753"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2A4C1D03"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epidemiologists conduct literature reviews continually to stay informed of the current knowledge-base of influenza.  CDC staff also attends local, national, and international conferences relevant to the topic, and communicate frequently with non-federal colleagues at universities and health departments as well as colleagues within the government.</w:t>
      </w:r>
    </w:p>
    <w:p w:rsidR="009C1CF2" w:rsidRPr="00F73023" w:rsidP="009C1CF2" w14:paraId="4501B81C"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6E00D09A"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FluSurv-NET </w:t>
      </w:r>
      <w:r w:rsidRPr="00F73023">
        <w:rPr>
          <w:rFonts w:ascii="Times New Roman" w:eastAsia="Times New Roman" w:hAnsi="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r w:rsidRPr="00F73023">
        <w:rPr>
          <w:rFonts w:ascii="Times New Roman" w:hAnsi="Times New Roman" w:cs="Times New Roman"/>
          <w:color w:val="000000" w:themeColor="text1"/>
          <w:sz w:val="24"/>
          <w:szCs w:val="24"/>
        </w:rPr>
        <w:t xml:space="preserve">FluSurv-NET </w:t>
      </w:r>
      <w:r w:rsidRPr="00F73023">
        <w:rPr>
          <w:rFonts w:ascii="Times New Roman" w:eastAsia="Times New Roman" w:hAnsi="Times New Roman" w:cs="Times New Roman"/>
          <w:color w:val="000000" w:themeColor="text1"/>
          <w:sz w:val="24"/>
          <w:szCs w:val="24"/>
        </w:rPr>
        <w:t xml:space="preserve">provides a critical set of data that are used to make influenza vaccination recommendations, mathematically model the overall burden of influenza morbidity and </w:t>
      </w:r>
      <w:r w:rsidRPr="00F73023" w:rsidR="00072AE9">
        <w:rPr>
          <w:rFonts w:ascii="Times New Roman" w:eastAsia="Times New Roman" w:hAnsi="Times New Roman" w:cs="Times New Roman"/>
          <w:color w:val="000000" w:themeColor="text1"/>
          <w:sz w:val="24"/>
          <w:szCs w:val="24"/>
        </w:rPr>
        <w:t>mortality and</w:t>
      </w:r>
      <w:r w:rsidRPr="00F73023">
        <w:rPr>
          <w:rFonts w:ascii="Times New Roman" w:eastAsia="Times New Roman" w:hAnsi="Times New Roman" w:cs="Times New Roman"/>
          <w:color w:val="000000" w:themeColor="text1"/>
          <w:sz w:val="24"/>
          <w:szCs w:val="24"/>
        </w:rPr>
        <w:t xml:space="preserve"> enhance the understanding of severe influenza.  </w:t>
      </w:r>
    </w:p>
    <w:p w:rsidR="009C1CF2" w:rsidRPr="00F73023" w:rsidP="009C1CF2" w14:paraId="304F9A42" w14:textId="77777777">
      <w:pPr>
        <w:spacing w:after="0" w:line="240" w:lineRule="auto"/>
        <w:jc w:val="both"/>
        <w:rPr>
          <w:rFonts w:ascii="Times New Roman" w:eastAsia="Times New Roman" w:hAnsi="Times New Roman" w:cs="Times New Roman"/>
          <w:color w:val="000000" w:themeColor="text1"/>
          <w:sz w:val="24"/>
          <w:szCs w:val="24"/>
        </w:rPr>
      </w:pPr>
    </w:p>
    <w:p w:rsidR="0076079F" w:rsidRPr="00F73023" w:rsidP="0076079F" w14:paraId="78DDA89F"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HAIC surveillance for CDI, </w:t>
      </w:r>
      <w:r>
        <w:rPr>
          <w:rFonts w:ascii="Times New Roman" w:eastAsia="Times New Roman" w:hAnsi="Times New Roman" w:cs="Times New Roman"/>
          <w:color w:val="000000" w:themeColor="text1"/>
          <w:sz w:val="24"/>
          <w:szCs w:val="24"/>
        </w:rPr>
        <w:t>selected</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(MuGSI)</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infections provides unique information not available through other systems, including detailed clinical and demographic data on all cases of infection, not limited to healthcare or hospital-associated cases, and isolates of the pathogens under surveillance for testing and molecular characterization. The</w:t>
      </w:r>
      <w:r w:rsidRPr="5906E032">
        <w:rPr>
          <w:rFonts w:ascii="Times New Roman" w:eastAsia="Times New Roman" w:hAnsi="Times New Roman" w:cs="Times New Roman"/>
          <w:color w:val="000000" w:themeColor="text1"/>
          <w:sz w:val="24"/>
          <w:szCs w:val="24"/>
        </w:rPr>
        <w:t xml:space="preserve"> CDC</w:t>
      </w:r>
      <w:r w:rsidRPr="00F73023">
        <w:rPr>
          <w:rFonts w:ascii="Times New Roman" w:eastAsia="Times New Roman" w:hAnsi="Times New Roman" w:cs="Times New Roman"/>
          <w:color w:val="000000" w:themeColor="text1"/>
          <w:sz w:val="24"/>
          <w:szCs w:val="24"/>
        </w:rPr>
        <w:t xml:space="preserve"> National Healthcare Safety Network (NHSN, </w:t>
      </w:r>
      <w:r w:rsidR="00F45329">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0920-0666) receives data from U.S. healthcare </w:t>
      </w:r>
      <w:r w:rsidRPr="00072AE9">
        <w:rPr>
          <w:rFonts w:ascii="Times New Roman" w:eastAsia="Times New Roman" w:hAnsi="Times New Roman" w:cs="Times New Roman"/>
          <w:color w:val="000000" w:themeColor="text1"/>
          <w:sz w:val="24"/>
          <w:szCs w:val="24"/>
        </w:rPr>
        <w:t xml:space="preserve">facilities on CDI, and on selected infections due to </w:t>
      </w:r>
      <w:r w:rsidRPr="00072AE9">
        <w:rPr>
          <w:rFonts w:ascii="Times New Roman" w:eastAsia="Times New Roman" w:hAnsi="Times New Roman" w:cs="Times New Roman"/>
          <w:i/>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i/>
          <w:color w:val="000000" w:themeColor="text1"/>
          <w:sz w:val="24"/>
          <w:szCs w:val="24"/>
        </w:rPr>
        <w:t>Candida</w:t>
      </w:r>
      <w:r w:rsidRPr="00072AE9">
        <w:rPr>
          <w:rFonts w:ascii="Times New Roman" w:eastAsia="Times New Roman" w:hAnsi="Times New Roman" w:cs="Times New Roman"/>
          <w:color w:val="000000" w:themeColor="text1"/>
          <w:sz w:val="24"/>
          <w:szCs w:val="24"/>
        </w:rPr>
        <w:t xml:space="preserve">, and select Gram-negative bacilli, and device associated infections that could be caused by </w:t>
      </w:r>
      <w:r w:rsidRPr="00072AE9">
        <w:rPr>
          <w:rFonts w:ascii="Times New Roman" w:eastAsia="Times New Roman" w:hAnsi="Times New Roman" w:cs="Times New Roman"/>
          <w:i/>
          <w:iCs/>
          <w:color w:val="000000" w:themeColor="text1"/>
          <w:sz w:val="24"/>
          <w:szCs w:val="24"/>
        </w:rPr>
        <w:t>E. coli</w:t>
      </w:r>
      <w:r w:rsidRPr="00072AE9">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However, d</w:t>
      </w:r>
      <w:r w:rsidRPr="00F73023">
        <w:rPr>
          <w:rFonts w:ascii="Times New Roman" w:eastAsia="Times New Roman" w:hAnsi="Times New Roman" w:cs="Times New Roman"/>
          <w:color w:val="000000" w:themeColor="text1"/>
          <w:sz w:val="24"/>
          <w:szCs w:val="24"/>
        </w:rPr>
        <w:t xml:space="preserve">ata received byNHSN </w:t>
      </w:r>
      <w:r w:rsidRPr="5906E032">
        <w:rPr>
          <w:rFonts w:ascii="Times New Roman" w:eastAsia="Times New Roman" w:hAnsi="Times New Roman" w:cs="Times New Roman"/>
          <w:color w:val="000000" w:themeColor="text1"/>
          <w:sz w:val="24"/>
          <w:szCs w:val="24"/>
        </w:rPr>
        <w:t xml:space="preserve"> includes no or limited patient-or person- level data (e.g., no information on underlying conditions), </w:t>
      </w:r>
      <w:r w:rsidRPr="00F73023">
        <w:rPr>
          <w:rFonts w:ascii="Times New Roman" w:eastAsia="Times New Roman" w:hAnsi="Times New Roman" w:cs="Times New Roman"/>
          <w:color w:val="000000" w:themeColor="text1"/>
          <w:sz w:val="24"/>
          <w:szCs w:val="24"/>
        </w:rPr>
        <w:t xml:space="preserve">are collected by healthcare facility staff rather than trained epidemiologists and are limited to healthcare-associated cases (i.e., community-associated infections </w:t>
      </w:r>
      <w:r w:rsidRPr="00F73023">
        <w:rPr>
          <w:rFonts w:ascii="Times New Roman" w:eastAsia="Times New Roman" w:hAnsi="Times New Roman" w:cs="Times New Roman"/>
          <w:color w:val="000000" w:themeColor="text1"/>
          <w:sz w:val="24"/>
          <w:szCs w:val="24"/>
        </w:rPr>
        <w:t>and other infections not requiring hospitalization are generally not included). Unlike HAIC, NHSN does not have an isolate submission component</w:t>
      </w:r>
      <w:r w:rsidRPr="5906E032">
        <w:rPr>
          <w:rFonts w:ascii="Times New Roman" w:eastAsia="Times New Roman" w:hAnsi="Times New Roman" w:cs="Times New Roman"/>
          <w:color w:val="000000" w:themeColor="text1"/>
          <w:sz w:val="24"/>
          <w:szCs w:val="24"/>
        </w:rPr>
        <w:t>.</w:t>
      </w:r>
    </w:p>
    <w:p w:rsidR="0076079F" w:rsidRPr="00F73023" w:rsidP="0076079F" w14:paraId="6A9AC303" w14:textId="77777777">
      <w:pPr>
        <w:spacing w:after="0" w:line="240" w:lineRule="auto"/>
        <w:jc w:val="both"/>
        <w:rPr>
          <w:rFonts w:ascii="Times New Roman" w:eastAsia="Times New Roman" w:hAnsi="Times New Roman" w:cs="Times New Roman"/>
          <w:color w:val="000000" w:themeColor="text1"/>
          <w:sz w:val="24"/>
          <w:szCs w:val="24"/>
        </w:rPr>
      </w:pPr>
    </w:p>
    <w:p w:rsidR="0076079F" w:rsidRPr="00F73023" w:rsidP="0076079F" w14:paraId="4E382F9E"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Healthcare facilities participating in NHSN complete an annual survey that provides information to CDC. Data elements that are collected </w:t>
      </w:r>
      <w:r w:rsidR="00F32FA6">
        <w:rPr>
          <w:rFonts w:ascii="Times New Roman" w:eastAsia="Times New Roman" w:hAnsi="Times New Roman" w:cs="Times New Roman"/>
          <w:color w:val="000000" w:themeColor="text1"/>
          <w:sz w:val="24"/>
          <w:szCs w:val="24"/>
        </w:rPr>
        <w:t>include</w:t>
      </w:r>
      <w:r w:rsidRPr="00F73023" w:rsidR="00F32FA6">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facility characteristics, microbiology laboratory practices, infection control practices, antibiotic stewardship practices, and facility water management.  Questions asked about antifungal susceptibility testing (e.g., </w:t>
      </w:r>
      <w:r w:rsidRPr="00072AE9">
        <w:rPr>
          <w:rFonts w:ascii="Times New Roman" w:eastAsia="Times New Roman" w:hAnsi="Times New Roman" w:cs="Times New Roman"/>
          <w:i/>
          <w:iCs/>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methods used to detect </w:t>
      </w:r>
      <w:r w:rsidRPr="00F73023">
        <w:rPr>
          <w:rFonts w:ascii="Times New Roman" w:eastAsia="Times New Roman" w:hAnsi="Times New Roman" w:cs="Times New Roman"/>
          <w:i/>
          <w:color w:val="000000" w:themeColor="text1"/>
          <w:sz w:val="24"/>
          <w:szCs w:val="24"/>
        </w:rPr>
        <w:t>C. difficile</w:t>
      </w:r>
      <w:r w:rsidRPr="00F73023">
        <w:rPr>
          <w:rFonts w:ascii="Times New Roman" w:eastAsia="Times New Roman" w:hAnsi="Times New Roman" w:cs="Times New Roman"/>
          <w:color w:val="000000" w:themeColor="text1"/>
          <w:sz w:val="24"/>
          <w:szCs w:val="24"/>
        </w:rPr>
        <w:t xml:space="preserve"> are similar to the EIP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CDI lab survey, </w:t>
      </w:r>
      <w:r>
        <w:rPr>
          <w:rFonts w:ascii="Times New Roman" w:eastAsia="Times New Roman" w:hAnsi="Times New Roman" w:cs="Times New Roman"/>
          <w:color w:val="000000" w:themeColor="text1"/>
          <w:sz w:val="24"/>
          <w:szCs w:val="24"/>
        </w:rPr>
        <w:t>but</w:t>
      </w:r>
      <w:r w:rsidRPr="00F73023">
        <w:rPr>
          <w:rFonts w:ascii="Times New Roman" w:eastAsia="Times New Roman" w:hAnsi="Times New Roman" w:cs="Times New Roman"/>
          <w:color w:val="000000" w:themeColor="text1"/>
          <w:sz w:val="24"/>
          <w:szCs w:val="24"/>
        </w:rPr>
        <w:t xml:space="preserve"> provide far less detail.  The HAIC laboratory surveys for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CDI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surveillance are designed to capture changes in trends in the testing methodology for these pathogens over time and to monitor how these changes could impact surveillance</w:t>
      </w:r>
      <w:r w:rsidRPr="5906E032">
        <w:rPr>
          <w:rFonts w:ascii="Times New Roman" w:eastAsia="Times New Roman" w:hAnsi="Times New Roman" w:cs="Times New Roman"/>
          <w:color w:val="000000" w:themeColor="text1"/>
          <w:sz w:val="24"/>
          <w:szCs w:val="24"/>
        </w:rPr>
        <w:t>. The EIP surveys include types of laboratories not included in NHSN</w:t>
      </w:r>
      <w:r w:rsidRPr="00F73023">
        <w:rPr>
          <w:rFonts w:ascii="Times New Roman" w:eastAsia="Times New Roman" w:hAnsi="Times New Roman" w:cs="Times New Roman"/>
          <w:color w:val="000000" w:themeColor="text1"/>
          <w:sz w:val="24"/>
          <w:szCs w:val="24"/>
        </w:rPr>
        <w:t xml:space="preserve"> (e.g., commercial, outpatient, laboratories serving long-term care facilities). </w:t>
      </w:r>
    </w:p>
    <w:p w:rsidR="0076079F" w:rsidRPr="00F73023" w:rsidP="0076079F" w14:paraId="5C879EF5" w14:textId="77777777">
      <w:pPr>
        <w:spacing w:after="0" w:line="240" w:lineRule="auto"/>
        <w:jc w:val="both"/>
        <w:rPr>
          <w:rFonts w:ascii="Times New Roman" w:eastAsia="Times New Roman" w:hAnsi="Times New Roman" w:cs="Times New Roman"/>
          <w:color w:val="000000" w:themeColor="text1"/>
          <w:sz w:val="24"/>
          <w:szCs w:val="24"/>
        </w:rPr>
      </w:pPr>
    </w:p>
    <w:p w:rsidR="0076079F" w:rsidRPr="00072AE9" w:rsidP="0076079F" w14:paraId="59E9FFAF" w14:textId="77777777">
      <w:pPr>
        <w:spacing w:line="240" w:lineRule="auto"/>
        <w:jc w:val="both"/>
        <w:rPr>
          <w:rFonts w:ascii="Times New Roman" w:hAnsi="Times New Roman" w:cs="Times New Roman"/>
          <w:color w:val="000000"/>
          <w:sz w:val="24"/>
          <w:szCs w:val="24"/>
        </w:rPr>
      </w:pPr>
      <w:r w:rsidRPr="5906E032">
        <w:rPr>
          <w:rFonts w:ascii="Times New Roman" w:hAnsi="Times New Roman" w:cs="Times New Roman"/>
          <w:color w:val="000000" w:themeColor="text1"/>
          <w:sz w:val="24"/>
          <w:szCs w:val="24"/>
        </w:rPr>
        <w:t xml:space="preserve">CDC’s Antibiotic Laboratory Network (AR Lab Network) provides nationwide laboratory capacity through state and regional laboratories to rapidly detect antibiotic resistance in healthcare, food, and the community and to inform local response to prevent spread and protect people. The AR Lab Network currently collects isolates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w:t>
      </w:r>
      <w:r w:rsidRPr="5906E032">
        <w:rPr>
          <w:rFonts w:ascii="Times New Roman" w:hAnsi="Times New Roman" w:cs="Times New Roman"/>
          <w:i/>
          <w:color w:val="000000" w:themeColor="text1"/>
          <w:sz w:val="24"/>
          <w:szCs w:val="24"/>
        </w:rPr>
        <w:t xml:space="preserve">Candida </w:t>
      </w:r>
      <w:r w:rsidRPr="5906E032">
        <w:rPr>
          <w:rFonts w:ascii="Times New Roman" w:hAnsi="Times New Roman" w:cs="Times New Roman"/>
          <w:color w:val="000000" w:themeColor="text1"/>
          <w:sz w:val="24"/>
          <w:szCs w:val="24"/>
        </w:rPr>
        <w:t>species</w:t>
      </w:r>
      <w:r w:rsidRPr="5906E032">
        <w:rPr>
          <w:rFonts w:ascii="Times New Roman" w:hAnsi="Times New Roman" w:cs="Times New Roman"/>
          <w:i/>
          <w:color w:val="000000" w:themeColor="text1"/>
          <w:sz w:val="24"/>
          <w:szCs w:val="24"/>
        </w:rPr>
        <w:t xml:space="preserve">, </w:t>
      </w:r>
      <w:r w:rsidRPr="5906E032">
        <w:rPr>
          <w:rFonts w:ascii="Times New Roman" w:hAnsi="Times New Roman" w:cs="Times New Roman"/>
          <w:color w:val="000000" w:themeColor="text1"/>
          <w:sz w:val="24"/>
          <w:szCs w:val="24"/>
        </w:rPr>
        <w:t>and resistant Gram-negative bacilli (e.g., CRE</w:t>
      </w:r>
      <w:r w:rsidRPr="00072AE9">
        <w:rPr>
          <w:rFonts w:ascii="Times New Roman" w:hAnsi="Times New Roman" w:cs="Times New Roman"/>
          <w:color w:val="000000" w:themeColor="text1"/>
          <w:sz w:val="24"/>
          <w:szCs w:val="24"/>
        </w:rPr>
        <w:t>;</w:t>
      </w:r>
      <w:r w:rsidRPr="5906E032">
        <w:rPr>
          <w:rFonts w:ascii="Times New Roman" w:hAnsi="Times New Roman" w:cs="Times New Roman"/>
          <w:color w:val="000000" w:themeColor="text1"/>
          <w:sz w:val="24"/>
          <w:szCs w:val="24"/>
        </w:rPr>
        <w:t xml:space="preserve">). The AR Lab Network’s collection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 do not overlap with or duplicate EIP HAIC activities.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 testing is only conducted at a single AR Lab Network regional laboratory: the Minnesota Department of Health Public Health Laboratory. This laboratory  tests </w:t>
      </w:r>
      <w:r w:rsidRPr="00072AE9">
        <w:rPr>
          <w:rFonts w:ascii="Times New Roman" w:hAnsi="Times New Roman" w:cs="Times New Roman"/>
          <w:color w:val="000000" w:themeColor="text1"/>
          <w:sz w:val="24"/>
          <w:szCs w:val="24"/>
        </w:rPr>
        <w:t xml:space="preserve">Minnesota EIP’s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w:t>
      </w:r>
      <w:r w:rsidRPr="00072AE9">
        <w:rPr>
          <w:rFonts w:ascii="Times New Roman" w:hAnsi="Times New Roman" w:cs="Times New Roman"/>
          <w:color w:val="000000" w:themeColor="text1"/>
          <w:sz w:val="24"/>
          <w:szCs w:val="24"/>
        </w:rPr>
        <w:t xml:space="preserve">, are not </w:t>
      </w:r>
      <w:r>
        <w:rPr>
          <w:rFonts w:ascii="Times New Roman" w:hAnsi="Times New Roman" w:cs="Times New Roman"/>
          <w:color w:val="000000" w:themeColor="text1"/>
          <w:sz w:val="24"/>
          <w:szCs w:val="24"/>
        </w:rPr>
        <w:t xml:space="preserve">additionally </w:t>
      </w:r>
      <w:r w:rsidRPr="00072AE9">
        <w:rPr>
          <w:rFonts w:ascii="Times New Roman" w:hAnsi="Times New Roman" w:cs="Times New Roman"/>
          <w:color w:val="000000" w:themeColor="text1"/>
          <w:sz w:val="24"/>
          <w:szCs w:val="24"/>
        </w:rPr>
        <w:t>tested by CDC</w:t>
      </w:r>
      <w:r w:rsidRPr="5906E032">
        <w:rPr>
          <w:rFonts w:ascii="Times New Roman" w:hAnsi="Times New Roman" w:cs="Times New Roman"/>
          <w:color w:val="000000" w:themeColor="text1"/>
          <w:sz w:val="24"/>
          <w:szCs w:val="24"/>
        </w:rPr>
        <w:t>;</w:t>
      </w:r>
      <w:r w:rsidR="00F32FA6">
        <w:rPr>
          <w:rFonts w:ascii="Times New Roman" w:hAnsi="Times New Roman" w:cs="Times New Roman"/>
          <w:color w:val="000000" w:themeColor="text1"/>
          <w:sz w:val="24"/>
          <w:szCs w:val="24"/>
        </w:rPr>
        <w:t xml:space="preserve"> </w:t>
      </w:r>
      <w:r w:rsidRPr="00072AE9">
        <w:rPr>
          <w:rFonts w:ascii="Times New Roman" w:hAnsi="Times New Roman" w:cs="Times New Roman"/>
          <w:color w:val="000000" w:themeColor="text1"/>
          <w:sz w:val="24"/>
          <w:szCs w:val="24"/>
        </w:rPr>
        <w:t xml:space="preserve">the results of  testing are shared with CDC. </w:t>
      </w:r>
      <w:r w:rsidRPr="5906E032">
        <w:rPr>
          <w:rFonts w:ascii="Times New Roman" w:hAnsi="Times New Roman" w:cs="Times New Roman"/>
          <w:color w:val="000000" w:themeColor="text1"/>
          <w:sz w:val="24"/>
          <w:szCs w:val="24"/>
        </w:rPr>
        <w:t xml:space="preserve">In the past, the collection of CRE and </w:t>
      </w:r>
      <w:r w:rsidRPr="5906E032">
        <w:rPr>
          <w:rFonts w:ascii="Times New Roman" w:hAnsi="Times New Roman" w:cs="Times New Roman"/>
          <w:i/>
          <w:color w:val="000000" w:themeColor="text1"/>
          <w:sz w:val="24"/>
          <w:szCs w:val="24"/>
        </w:rPr>
        <w:t>Candida</w:t>
      </w:r>
      <w:r w:rsidRPr="5906E032">
        <w:rPr>
          <w:rFonts w:ascii="Times New Roman" w:hAnsi="Times New Roman" w:cs="Times New Roman"/>
          <w:color w:val="000000" w:themeColor="text1"/>
          <w:sz w:val="24"/>
          <w:szCs w:val="24"/>
        </w:rPr>
        <w:t xml:space="preserve"> isolates through the AR Lab Network could in some instances overlap with CRE isolate collection through the EIP. CDC staff are working to minimize and eliminate potentially duplicative efforts through a data modernization project involving CDC EIP HAIC and AR Lab Network staff </w:t>
      </w:r>
      <w:r>
        <w:rPr>
          <w:rFonts w:ascii="Times New Roman" w:hAnsi="Times New Roman" w:cs="Times New Roman"/>
          <w:color w:val="000000" w:themeColor="text1"/>
          <w:sz w:val="24"/>
          <w:szCs w:val="24"/>
        </w:rPr>
        <w:t xml:space="preserve">who are working </w:t>
      </w:r>
      <w:r w:rsidRPr="5906E032">
        <w:rPr>
          <w:rFonts w:ascii="Times New Roman" w:hAnsi="Times New Roman" w:cs="Times New Roman"/>
          <w:color w:val="000000" w:themeColor="text1"/>
          <w:sz w:val="24"/>
          <w:szCs w:val="24"/>
        </w:rPr>
        <w:t xml:space="preserve">to automate and facilitate the sharing of laboratory isolate and test results from each program and ensure they are </w:t>
      </w:r>
      <w:r>
        <w:rPr>
          <w:rFonts w:ascii="Times New Roman" w:hAnsi="Times New Roman" w:cs="Times New Roman"/>
          <w:color w:val="000000" w:themeColor="text1"/>
          <w:sz w:val="24"/>
          <w:szCs w:val="24"/>
        </w:rPr>
        <w:t xml:space="preserve">not duplicative and that </w:t>
      </w:r>
      <w:r w:rsidRPr="5906E032">
        <w:rPr>
          <w:rFonts w:ascii="Times New Roman" w:hAnsi="Times New Roman" w:cs="Times New Roman"/>
          <w:color w:val="000000" w:themeColor="text1"/>
          <w:sz w:val="24"/>
          <w:szCs w:val="24"/>
        </w:rPr>
        <w:t xml:space="preserve"> isolate activities are complementary. Of note, the AR Lab Network does not collect epidemiological data on the isolates that are tested, and therefore the data that is collected through the EIP is unique. </w:t>
      </w:r>
    </w:p>
    <w:p w:rsidR="004360FB" w:rsidRPr="00F73023" w:rsidP="00CC6497" w14:paraId="0102BEE2" w14:textId="77777777">
      <w:pPr>
        <w:pStyle w:val="Heading1"/>
      </w:pPr>
      <w:bookmarkStart w:id="5" w:name="_Toc498434195"/>
      <w:bookmarkStart w:id="6" w:name="_Toc498434196"/>
      <w:bookmarkStart w:id="7" w:name="_Toc498434197"/>
      <w:bookmarkEnd w:id="5"/>
      <w:bookmarkEnd w:id="6"/>
      <w:r w:rsidRPr="00F73023">
        <w:t xml:space="preserve">Impact on </w:t>
      </w:r>
      <w:r w:rsidRPr="00F73023" w:rsidR="002323DC">
        <w:t>S</w:t>
      </w:r>
      <w:r w:rsidRPr="00F73023">
        <w:t xml:space="preserve">mall </w:t>
      </w:r>
      <w:r w:rsidRPr="00F73023" w:rsidR="002323DC">
        <w:t>B</w:t>
      </w:r>
      <w:r w:rsidRPr="00F73023">
        <w:t xml:space="preserve">usinesses or </w:t>
      </w:r>
      <w:r w:rsidRPr="00F73023" w:rsidR="002323DC">
        <w:t>O</w:t>
      </w:r>
      <w:r w:rsidRPr="00F73023">
        <w:t xml:space="preserve">ther </w:t>
      </w:r>
      <w:r w:rsidRPr="00F73023" w:rsidR="002323DC">
        <w:t>S</w:t>
      </w:r>
      <w:r w:rsidRPr="00F73023">
        <w:t xml:space="preserve">mall </w:t>
      </w:r>
      <w:r w:rsidRPr="00F73023" w:rsidR="002323DC">
        <w:t>E</w:t>
      </w:r>
      <w:r w:rsidRPr="00F73023">
        <w:t>ntities</w:t>
      </w:r>
      <w:bookmarkEnd w:id="7"/>
      <w:r w:rsidRPr="00F73023">
        <w:t xml:space="preserve">  </w:t>
      </w:r>
    </w:p>
    <w:p w:rsidR="00B03091" w:rsidP="00B03091" w14:paraId="6161A390"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activities, the data collection itself will not impact small businesses because the burden of completing the case report form rests with the surveillance officers appointed by the states, not the hospitals or other healthcare facilities where the cases are identified.  However, in some sites, data collection is performed in cooperation with on-site medical personnel (e.g., Infection Control Practitioners or Medical Records Personnel).  The impact on these facilities should be </w:t>
      </w:r>
      <w:r w:rsidRPr="00F73023" w:rsidR="00072AE9">
        <w:rPr>
          <w:rFonts w:ascii="Times New Roman" w:eastAsia="Times New Roman" w:hAnsi="Times New Roman" w:cs="Times New Roman"/>
          <w:color w:val="000000" w:themeColor="text1"/>
          <w:sz w:val="24"/>
          <w:szCs w:val="24"/>
        </w:rPr>
        <w:t>minimal since</w:t>
      </w:r>
      <w:r w:rsidRPr="00F73023">
        <w:rPr>
          <w:rFonts w:ascii="Times New Roman" w:eastAsia="Times New Roman" w:hAnsi="Times New Roman" w:cs="Times New Roman"/>
          <w:color w:val="000000" w:themeColor="text1"/>
          <w:sz w:val="24"/>
          <w:szCs w:val="24"/>
        </w:rPr>
        <w:t xml:space="preserve"> the hospital has entered into an agreement with the State health department.  </w:t>
      </w:r>
    </w:p>
    <w:p w:rsidR="001B0D6F" w:rsidRPr="00F73023" w:rsidP="00B03091" w14:paraId="79CCC5BE" w14:textId="77777777">
      <w:pPr>
        <w:spacing w:line="240" w:lineRule="auto"/>
        <w:rPr>
          <w:rFonts w:ascii="Times New Roman" w:eastAsia="Times New Roman" w:hAnsi="Times New Roman" w:cs="Times New Roman"/>
          <w:color w:val="000000" w:themeColor="text1"/>
          <w:sz w:val="24"/>
          <w:szCs w:val="24"/>
        </w:rPr>
      </w:pPr>
    </w:p>
    <w:p w:rsidR="0039599C" w:rsidRPr="00F73023" w:rsidP="00A51221" w14:paraId="3FCB0E0C" w14:textId="77777777">
      <w:pPr>
        <w:pStyle w:val="Heading1"/>
      </w:pPr>
      <w:bookmarkStart w:id="8" w:name="_Toc498434198"/>
      <w:bookmarkStart w:id="9" w:name="_Toc498434199"/>
      <w:bookmarkEnd w:id="8"/>
      <w:r w:rsidRPr="00F73023">
        <w:t xml:space="preserve">Consequences of </w:t>
      </w:r>
      <w:r w:rsidRPr="00F73023" w:rsidR="008C5D93">
        <w:t>C</w:t>
      </w:r>
      <w:r w:rsidRPr="00F73023">
        <w:t>ollecti</w:t>
      </w:r>
      <w:r w:rsidRPr="00F73023" w:rsidR="00C85312">
        <w:t>ng</w:t>
      </w:r>
      <w:r w:rsidRPr="00F73023">
        <w:t xml:space="preserve"> the </w:t>
      </w:r>
      <w:r w:rsidRPr="00F73023" w:rsidR="008C5D93">
        <w:t>I</w:t>
      </w:r>
      <w:r w:rsidRPr="00F73023">
        <w:t xml:space="preserve">nformation </w:t>
      </w:r>
      <w:r w:rsidRPr="00F73023" w:rsidR="008C5D93">
        <w:t>L</w:t>
      </w:r>
      <w:r w:rsidRPr="00F73023">
        <w:t xml:space="preserve">ess </w:t>
      </w:r>
      <w:r w:rsidRPr="00F73023" w:rsidR="008C5D93">
        <w:t>Frequently</w:t>
      </w:r>
      <w:bookmarkEnd w:id="9"/>
    </w:p>
    <w:p w:rsidR="009C1CF2" w:rsidRPr="00F73023" w:rsidP="009C1CF2" w14:paraId="6BE6BE4B"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For ABCs and FoodNet, partnering state health departments submit data collection forms </w:t>
      </w:r>
      <w:r w:rsidRPr="00F73023" w:rsidR="00325D30">
        <w:rPr>
          <w:rFonts w:ascii="Times New Roman" w:hAnsi="Times New Roman" w:cs="Times New Roman"/>
          <w:color w:val="000000" w:themeColor="text1"/>
          <w:sz w:val="24"/>
          <w:szCs w:val="24"/>
        </w:rPr>
        <w:t xml:space="preserve">or standardized data elements </w:t>
      </w:r>
      <w:r w:rsidRPr="00F73023">
        <w:rPr>
          <w:rFonts w:ascii="Times New Roman" w:hAnsi="Times New Roman" w:cs="Times New Roman"/>
          <w:color w:val="000000" w:themeColor="text1"/>
          <w:sz w:val="24"/>
          <w:szCs w:val="24"/>
        </w:rPr>
        <w:t xml:space="preserve">to CDC </w:t>
      </w:r>
      <w:r w:rsidRPr="00F73023" w:rsidR="00C24D82">
        <w:rPr>
          <w:rFonts w:ascii="Times New Roman" w:hAnsi="Times New Roman" w:cs="Times New Roman"/>
          <w:color w:val="000000" w:themeColor="text1"/>
          <w:sz w:val="24"/>
          <w:szCs w:val="24"/>
        </w:rPr>
        <w:t>monthly</w:t>
      </w:r>
      <w:r w:rsidRPr="00F73023">
        <w:rPr>
          <w:rFonts w:ascii="Times New Roman" w:hAnsi="Times New Roman" w:cs="Times New Roman"/>
          <w:color w:val="000000" w:themeColor="text1"/>
          <w:sz w:val="24"/>
          <w:szCs w:val="24"/>
        </w:rPr>
        <w:t xml:space="preserve">.  Prompt notification to CDC allows for timely data analysis, tracking of the effects of prevention measures, and policy development.    Collecting data less frequently would result in a delay in analysis and subsequent reports and publications.  </w:t>
      </w:r>
    </w:p>
    <w:p w:rsidR="009C1CF2" w:rsidRPr="00F73023" w:rsidP="009C1CF2" w14:paraId="0E1F3E95" w14:textId="77777777">
      <w:pPr>
        <w:spacing w:after="0" w:line="240" w:lineRule="auto"/>
        <w:rPr>
          <w:rFonts w:ascii="Times New Roman" w:hAnsi="Times New Roman" w:cs="Times New Roman"/>
          <w:color w:val="000000" w:themeColor="text1"/>
          <w:sz w:val="24"/>
          <w:szCs w:val="24"/>
        </w:rPr>
      </w:pPr>
    </w:p>
    <w:p w:rsidR="009C1CF2" w:rsidRPr="00F73023" w:rsidP="009C1CF2" w14:paraId="5FB08D01"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Respondents are required to submit </w:t>
      </w:r>
      <w:r w:rsidRPr="00F73023" w:rsidR="00824785">
        <w:rPr>
          <w:rFonts w:ascii="Times New Roman" w:hAnsi="Times New Roman" w:cs="Times New Roman"/>
          <w:color w:val="000000" w:themeColor="text1"/>
          <w:sz w:val="24"/>
          <w:szCs w:val="24"/>
        </w:rPr>
        <w:t>FluSurv-NET</w:t>
      </w:r>
      <w:r w:rsidRPr="00F73023" w:rsidR="00824785">
        <w:rPr>
          <w:color w:val="000000" w:themeColor="text1"/>
        </w:rPr>
        <w:t xml:space="preserve"> </w:t>
      </w:r>
      <w:r w:rsidRPr="00F73023">
        <w:rPr>
          <w:rFonts w:ascii="Times New Roman" w:hAnsi="Times New Roman" w:cs="Times New Roman"/>
          <w:color w:val="000000" w:themeColor="text1"/>
          <w:sz w:val="24"/>
          <w:szCs w:val="24"/>
        </w:rPr>
        <w:t xml:space="preserve">data to the CDC on a weekly basis during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(October 1-April 30).  </w:t>
      </w:r>
      <w:r w:rsidR="0062275E">
        <w:rPr>
          <w:rFonts w:ascii="Times New Roman" w:hAnsi="Times New Roman" w:cs="Times New Roman"/>
          <w:color w:val="000000" w:themeColor="text1"/>
          <w:sz w:val="24"/>
          <w:szCs w:val="24"/>
        </w:rPr>
        <w:t>During seasons with influenza activity outside of the typical influenza season, sites will be given the option to extend influenza hospitalization surveillance beyond the established surveillance period after discussion with CDC.</w:t>
      </w:r>
      <w:r w:rsidRPr="00F73023" w:rsidR="0062275E">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However, reporting frequency may vary, as some weeks during the seven-month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might not include any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Pr="00F73023" w:rsidR="000F6D71">
        <w:rPr>
          <w:rFonts w:ascii="Times New Roman" w:hAnsi="Times New Roman" w:cs="Times New Roman"/>
          <w:color w:val="000000" w:themeColor="text1"/>
          <w:sz w:val="24"/>
          <w:szCs w:val="24"/>
        </w:rPr>
        <w:t xml:space="preserve">can be taken. </w:t>
      </w:r>
      <w:r w:rsidRPr="00F73023" w:rsidR="00C24D82">
        <w:rPr>
          <w:rFonts w:ascii="Times New Roman" w:hAnsi="Times New Roman" w:cs="Times New Roman"/>
          <w:color w:val="000000" w:themeColor="text1"/>
          <w:sz w:val="24"/>
          <w:szCs w:val="24"/>
        </w:rPr>
        <w:t>To</w:t>
      </w:r>
      <w:r w:rsidRPr="00F73023">
        <w:rPr>
          <w:rFonts w:ascii="Times New Roman" w:hAnsi="Times New Roman" w:cs="Times New Roman"/>
          <w:color w:val="000000" w:themeColor="text1"/>
          <w:sz w:val="24"/>
          <w:szCs w:val="24"/>
        </w:rPr>
        <w:t xml:space="preserve"> lessen the burden of weekly reporting, respondents are required to submit as soon as possible data for only </w:t>
      </w:r>
      <w:r w:rsidR="00343860">
        <w:rPr>
          <w:rFonts w:ascii="Times New Roman" w:hAnsi="Times New Roman" w:cs="Times New Roman"/>
          <w:color w:val="000000" w:themeColor="text1"/>
          <w:sz w:val="24"/>
          <w:szCs w:val="24"/>
        </w:rPr>
        <w:t>seven data elements</w:t>
      </w:r>
      <w:r w:rsidRPr="00F73023">
        <w:rPr>
          <w:rFonts w:ascii="Times New Roman" w:hAnsi="Times New Roman" w:cs="Times New Roman"/>
          <w:color w:val="000000" w:themeColor="text1"/>
          <w:sz w:val="24"/>
          <w:szCs w:val="24"/>
        </w:rPr>
        <w:t xml:space="preserve"> on the case report form during influenza season.  CDC requests the remaining variables to be completed and submitted by September 30.  </w:t>
      </w:r>
    </w:p>
    <w:p w:rsidR="009C1CF2" w:rsidRPr="00F73023" w:rsidP="009C1CF2" w14:paraId="131E4605" w14:textId="77777777">
      <w:pPr>
        <w:spacing w:after="0" w:line="240" w:lineRule="auto"/>
        <w:rPr>
          <w:rFonts w:ascii="Times New Roman" w:hAnsi="Times New Roman" w:cs="Times New Roman"/>
          <w:color w:val="000000" w:themeColor="text1"/>
          <w:sz w:val="24"/>
          <w:szCs w:val="24"/>
        </w:rPr>
      </w:pPr>
    </w:p>
    <w:p w:rsidR="0076079F" w:rsidRPr="00F73023" w:rsidP="0076079F" w14:paraId="0B70DB74"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EIP personnel complete data collection on cases as they are identified from laboratory reports on an ongoing basis</w:t>
      </w:r>
      <w:r w:rsidRPr="5906E032">
        <w:rPr>
          <w:rFonts w:ascii="Times New Roman" w:hAnsi="Times New Roman" w:cs="Times New Roman"/>
          <w:color w:val="000000" w:themeColor="text1"/>
          <w:sz w:val="24"/>
          <w:szCs w:val="24"/>
        </w:rPr>
        <w:t xml:space="preserve">, this </w:t>
      </w:r>
      <w:r w:rsidRPr="00F73023">
        <w:rPr>
          <w:rFonts w:ascii="Times New Roman" w:hAnsi="Times New Roman" w:cs="Times New Roman"/>
          <w:color w:val="000000" w:themeColor="text1"/>
          <w:sz w:val="24"/>
          <w:szCs w:val="24"/>
        </w:rPr>
        <w:t>allow for rapid classification of cases into epidemiologic categories (e.g. community-associated) and identification of epidemiologic changes, including rates and severity of disease. Linking these epidemiological changes to determinants of disease, including host susceptibility, practices in prescribing antimicrobials, infection control practices, or the emergence of more virulent strains</w:t>
      </w:r>
      <w:r w:rsidRPr="00F73023">
        <w:rPr>
          <w:rFonts w:ascii="Times New Roman" w:hAnsi="Times New Roman" w:cs="Times New Roman"/>
          <w:i/>
          <w:color w:val="000000" w:themeColor="text1"/>
          <w:sz w:val="24"/>
          <w:szCs w:val="24"/>
        </w:rPr>
        <w:t xml:space="preserve">, </w:t>
      </w:r>
      <w:r w:rsidRPr="00F73023">
        <w:rPr>
          <w:rFonts w:ascii="Times New Roman" w:hAnsi="Times New Roman" w:cs="Times New Roman"/>
          <w:color w:val="000000" w:themeColor="text1"/>
          <w:sz w:val="24"/>
          <w:szCs w:val="24"/>
        </w:rPr>
        <w:t xml:space="preserve">requires timely and consistent data collection. </w:t>
      </w:r>
    </w:p>
    <w:p w:rsidR="0076079F" w:rsidRPr="00F73023" w:rsidP="0076079F" w14:paraId="039F9602" w14:textId="77777777">
      <w:pPr>
        <w:spacing w:after="0" w:line="240" w:lineRule="auto"/>
        <w:rPr>
          <w:rFonts w:ascii="Times New Roman" w:hAnsi="Times New Roman" w:cs="Times New Roman"/>
          <w:color w:val="000000" w:themeColor="text1"/>
          <w:sz w:val="24"/>
          <w:szCs w:val="24"/>
        </w:rPr>
      </w:pPr>
    </w:p>
    <w:p w:rsidR="0076079F" w:rsidRPr="00F73023" w:rsidP="0076079F" w14:paraId="1C4A8C4B"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Collection of the laboratory survey data less than annually would prevent our programs from documenting </w:t>
      </w:r>
      <w:r w:rsidRPr="5906E032">
        <w:rPr>
          <w:rFonts w:ascii="Times New Roman" w:hAnsi="Times New Roman" w:cs="Times New Roman"/>
          <w:color w:val="000000" w:themeColor="text1"/>
          <w:sz w:val="24"/>
          <w:szCs w:val="24"/>
        </w:rPr>
        <w:t xml:space="preserve">changes in </w:t>
      </w:r>
      <w:r w:rsidRPr="00F73023">
        <w:rPr>
          <w:rFonts w:ascii="Times New Roman" w:hAnsi="Times New Roman" w:cs="Times New Roman"/>
          <w:color w:val="000000" w:themeColor="text1"/>
          <w:sz w:val="24"/>
          <w:szCs w:val="24"/>
        </w:rPr>
        <w:t xml:space="preserve">testing </w:t>
      </w:r>
      <w:r w:rsidRPr="5906E032">
        <w:rPr>
          <w:rFonts w:ascii="Times New Roman" w:hAnsi="Times New Roman" w:cs="Times New Roman"/>
          <w:color w:val="000000" w:themeColor="text1"/>
          <w:sz w:val="24"/>
          <w:szCs w:val="24"/>
        </w:rPr>
        <w:t>methods</w:t>
      </w:r>
      <w:r w:rsidRPr="00F73023">
        <w:rPr>
          <w:rFonts w:ascii="Times New Roman" w:hAnsi="Times New Roman" w:cs="Times New Roman"/>
          <w:color w:val="000000" w:themeColor="text1"/>
          <w:sz w:val="24"/>
          <w:szCs w:val="24"/>
        </w:rPr>
        <w:t xml:space="preserve"> that are important to the interpretation of EIP HAIC data. The surveying of HAIC surveillance officers less than once annually would prevent us from ensuring high quality data are being collected and would prevent us from identifying any issues that are ongoing that might need to be addressed.  These surveys are important to maintaining high quality data collection for the HAIC program. </w:t>
      </w:r>
    </w:p>
    <w:p w:rsidR="0076079F" w:rsidP="0076079F" w14:paraId="72F4CA3F" w14:textId="77777777">
      <w:pPr>
        <w:spacing w:after="0" w:line="240" w:lineRule="auto"/>
        <w:rPr>
          <w:rFonts w:ascii="Times New Roman" w:hAnsi="Times New Roman" w:cs="Times New Roman"/>
          <w:color w:val="000000" w:themeColor="text1"/>
          <w:sz w:val="24"/>
          <w:szCs w:val="24"/>
        </w:rPr>
      </w:pPr>
    </w:p>
    <w:p w:rsidR="0039599C" w:rsidRPr="00F73023" w:rsidP="00A51221" w14:paraId="33FFCB26" w14:textId="77777777">
      <w:pPr>
        <w:pStyle w:val="Heading1"/>
      </w:pPr>
      <w:bookmarkStart w:id="10" w:name="_Toc498434200"/>
      <w:r w:rsidRPr="00F73023">
        <w:t xml:space="preserve">Special </w:t>
      </w:r>
      <w:r w:rsidRPr="00F73023" w:rsidR="008C5D93">
        <w:t>C</w:t>
      </w:r>
      <w:r w:rsidRPr="00F73023">
        <w:t xml:space="preserve">ircumstances </w:t>
      </w:r>
      <w:r w:rsidRPr="00F73023" w:rsidR="008C5D93">
        <w:t>R</w:t>
      </w:r>
      <w:r w:rsidRPr="00F73023">
        <w:t xml:space="preserve">elating to the </w:t>
      </w:r>
      <w:r w:rsidRPr="00F73023" w:rsidR="008C5D93">
        <w:t>G</w:t>
      </w:r>
      <w:r w:rsidRPr="00F73023">
        <w:t>uidelines of 5 CFR 1320.5</w:t>
      </w:r>
      <w:bookmarkEnd w:id="10"/>
      <w:r w:rsidRPr="00F73023">
        <w:t xml:space="preserve"> </w:t>
      </w:r>
    </w:p>
    <w:p w:rsidR="00F076D4" w:rsidP="00F076D4" w14:paraId="772138CF" w14:textId="77777777">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158CD">
        <w:rPr>
          <w:rFonts w:ascii="Times New Roman" w:eastAsia="Times New Roman" w:hAnsi="Times New Roman" w:cs="Times New Roman"/>
          <w:color w:val="000000" w:themeColor="text1"/>
          <w:sz w:val="24"/>
          <w:szCs w:val="24"/>
        </w:rPr>
        <w:t>For FluSurv-NET, for the reasons described in A.6 above, respondents are required to report information more often than quarterly (monthly).  FluSurv-NET requires weekly reporting during the influenza season (October 1- April 30), unless influenza activity is observed outside of the active surveillance period and influenza hospitalization surveillance could be extended beyond the established surveillance period to ascertain cases; however, reporting frequency will vary as some weeks during the influenza season might not include influenza cases. Surveillance reports are requested on a periodic basis to permit timely data analysis and prompt initiation of prevention and control measures.  As stated in A.6., delays in reporting could result in serious public health consequences. There are no other special circumstances relating to the guidelines of CFR 1320.5.</w:t>
      </w:r>
    </w:p>
    <w:p w:rsidR="00F076D4" w:rsidRPr="00F73023" w:rsidP="00F076D4" w14:paraId="508D4C64" w14:textId="77777777">
      <w:pPr>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13A7" w:rsidRPr="00C413A7" w:rsidP="0062275E" w14:paraId="57B88772" w14:textId="77777777">
      <w:pPr>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3C5896">
        <w:rPr>
          <w:rFonts w:ascii="Times New Roman" w:eastAsia="Times New Roman" w:hAnsi="Times New Roman" w:cs="Times New Roman"/>
          <w:color w:val="000000" w:themeColor="text1"/>
          <w:sz w:val="24"/>
          <w:szCs w:val="24"/>
        </w:rPr>
        <w:t>This request fully complies with the regulation 5 CFR 1320.5.</w:t>
      </w:r>
    </w:p>
    <w:p w:rsidR="0035485E" w:rsidRPr="00F73023" w:rsidP="0043729E" w14:paraId="5D310890" w14:textId="77777777">
      <w:pPr>
        <w:widowControl w:val="0"/>
        <w:spacing w:after="0" w:line="240" w:lineRule="auto"/>
        <w:rPr>
          <w:rFonts w:ascii="Times New Roman" w:eastAsia="Times New Roman" w:hAnsi="Times New Roman" w:cs="Times New Roman"/>
          <w:color w:val="000000" w:themeColor="text1"/>
          <w:sz w:val="24"/>
          <w:szCs w:val="24"/>
        </w:rPr>
      </w:pPr>
    </w:p>
    <w:p w:rsidR="0039599C" w:rsidRPr="00F73023" w:rsidP="00A51221" w14:paraId="3D226896" w14:textId="77777777">
      <w:pPr>
        <w:pStyle w:val="Heading1"/>
      </w:pPr>
      <w:bookmarkStart w:id="11" w:name="_Toc498434201"/>
      <w:bookmarkStart w:id="12" w:name="_Toc498434202"/>
      <w:bookmarkEnd w:id="11"/>
      <w:r w:rsidRPr="00F73023">
        <w:t xml:space="preserve">Comments in </w:t>
      </w:r>
      <w:r w:rsidRPr="00F73023" w:rsidR="008C5D93">
        <w:t>R</w:t>
      </w:r>
      <w:r w:rsidRPr="00F73023">
        <w:t>esponse to the Federal Register Notice and Efforts to Consult Outside the Agency</w:t>
      </w:r>
      <w:bookmarkEnd w:id="12"/>
      <w:r w:rsidRPr="00F73023">
        <w:t xml:space="preserve"> </w:t>
      </w:r>
    </w:p>
    <w:p w:rsidR="007507B3" w:rsidRPr="00F73023" w:rsidP="00082804" w14:paraId="6C130806" w14:textId="77777777">
      <w:pPr>
        <w:widowControl w:val="0"/>
        <w:numPr>
          <w:ilvl w:val="0"/>
          <w:numId w:val="2"/>
        </w:numPr>
        <w:tabs>
          <w:tab w:val="num" w:pos="-360"/>
          <w:tab w:val="clear" w:pos="720"/>
        </w:tabs>
        <w:autoSpaceDE w:val="0"/>
        <w:autoSpaceDN w:val="0"/>
        <w:adjustRightInd w:val="0"/>
        <w:spacing w:after="0" w:line="240" w:lineRule="auto"/>
        <w:ind w:left="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 60-day Federal Register Notice was published in the Federal Register on </w:t>
      </w:r>
      <w:r w:rsidR="00395CB4">
        <w:rPr>
          <w:rFonts w:ascii="Times New Roman" w:eastAsia="Times New Roman" w:hAnsi="Times New Roman" w:cs="Times New Roman"/>
          <w:color w:val="000000" w:themeColor="text1"/>
          <w:sz w:val="24"/>
          <w:szCs w:val="24"/>
        </w:rPr>
        <w:t>February 27, 2024</w:t>
      </w:r>
      <w:r w:rsidRPr="00F73023" w:rsidR="00A74FF9">
        <w:rPr>
          <w:rFonts w:ascii="Times New Roman" w:eastAsia="Times New Roman" w:hAnsi="Times New Roman" w:cs="Times New Roman"/>
          <w:color w:val="000000" w:themeColor="text1"/>
          <w:sz w:val="24"/>
          <w:szCs w:val="24"/>
        </w:rPr>
        <w:t xml:space="preserve"> </w:t>
      </w:r>
      <w:r w:rsidRPr="00F73023" w:rsidR="0035485E">
        <w:rPr>
          <w:rFonts w:ascii="Times New Roman" w:eastAsia="Times New Roman" w:hAnsi="Times New Roman" w:cs="Times New Roman"/>
          <w:color w:val="000000" w:themeColor="text1"/>
          <w:sz w:val="24"/>
          <w:szCs w:val="24"/>
        </w:rPr>
        <w:t xml:space="preserve">Volume </w:t>
      </w:r>
      <w:r w:rsidR="00395CB4">
        <w:rPr>
          <w:rFonts w:ascii="Times New Roman" w:eastAsia="Times New Roman" w:hAnsi="Times New Roman" w:cs="Times New Roman"/>
          <w:color w:val="000000" w:themeColor="text1"/>
          <w:sz w:val="24"/>
          <w:szCs w:val="24"/>
        </w:rPr>
        <w:t>89</w:t>
      </w:r>
      <w:r w:rsidRPr="00F73023" w:rsidR="0035485E">
        <w:rPr>
          <w:rFonts w:ascii="Times New Roman" w:eastAsia="Times New Roman" w:hAnsi="Times New Roman" w:cs="Times New Roman"/>
          <w:color w:val="000000" w:themeColor="text1"/>
          <w:sz w:val="24"/>
          <w:szCs w:val="24"/>
        </w:rPr>
        <w:t>,</w:t>
      </w:r>
      <w:r w:rsidRPr="00F73023" w:rsidR="006F232B">
        <w:rPr>
          <w:rFonts w:ascii="Times New Roman" w:eastAsia="Times New Roman" w:hAnsi="Times New Roman" w:cs="Times New Roman"/>
          <w:color w:val="000000" w:themeColor="text1"/>
          <w:sz w:val="24"/>
          <w:szCs w:val="24"/>
        </w:rPr>
        <w:t xml:space="preserve"> </w:t>
      </w:r>
      <w:r w:rsidRPr="00F73023" w:rsidR="009A7FED">
        <w:rPr>
          <w:rFonts w:ascii="Times New Roman" w:eastAsia="Times New Roman" w:hAnsi="Times New Roman" w:cs="Times New Roman"/>
          <w:color w:val="000000" w:themeColor="text1"/>
          <w:sz w:val="24"/>
          <w:szCs w:val="24"/>
        </w:rPr>
        <w:t xml:space="preserve">No. </w:t>
      </w:r>
      <w:r w:rsidR="00395CB4">
        <w:rPr>
          <w:rFonts w:ascii="Times New Roman" w:eastAsia="Times New Roman" w:hAnsi="Times New Roman" w:cs="Times New Roman"/>
          <w:color w:val="000000" w:themeColor="text1"/>
          <w:sz w:val="24"/>
          <w:szCs w:val="24"/>
        </w:rPr>
        <w:t>39</w:t>
      </w:r>
      <w:r w:rsidRPr="00F73023" w:rsidR="0035485E">
        <w:rPr>
          <w:rFonts w:ascii="Times New Roman" w:eastAsia="Times New Roman" w:hAnsi="Times New Roman" w:cs="Times New Roman"/>
          <w:color w:val="000000" w:themeColor="text1"/>
          <w:sz w:val="24"/>
          <w:szCs w:val="24"/>
        </w:rPr>
        <w:t xml:space="preserve">, p. </w:t>
      </w:r>
      <w:r w:rsidR="00395CB4">
        <w:rPr>
          <w:rFonts w:ascii="Times New Roman" w:eastAsia="Times New Roman" w:hAnsi="Times New Roman" w:cs="Times New Roman"/>
          <w:color w:val="000000" w:themeColor="text1"/>
          <w:sz w:val="24"/>
          <w:szCs w:val="24"/>
        </w:rPr>
        <w:t>14501 (Attachment 2)</w:t>
      </w:r>
      <w:r w:rsidRPr="00F73023">
        <w:rPr>
          <w:rFonts w:ascii="Times New Roman" w:eastAsia="Times New Roman" w:hAnsi="Times New Roman" w:cs="Times New Roman"/>
          <w:color w:val="000000" w:themeColor="text1"/>
          <w:sz w:val="24"/>
          <w:szCs w:val="24"/>
        </w:rPr>
        <w:t>.</w:t>
      </w:r>
      <w:r w:rsidRPr="00F73023" w:rsidR="00547AA6">
        <w:rPr>
          <w:rFonts w:ascii="Times New Roman" w:eastAsia="Times New Roman" w:hAnsi="Times New Roman" w:cs="Times New Roman"/>
          <w:color w:val="000000" w:themeColor="text1"/>
          <w:sz w:val="24"/>
          <w:szCs w:val="24"/>
        </w:rPr>
        <w:t xml:space="preserve"> </w:t>
      </w:r>
      <w:r w:rsidR="00395CB4">
        <w:rPr>
          <w:rFonts w:ascii="Times New Roman" w:eastAsia="Times New Roman" w:hAnsi="Times New Roman" w:cs="Times New Roman"/>
          <w:color w:val="000000" w:themeColor="text1"/>
          <w:sz w:val="24"/>
          <w:szCs w:val="24"/>
        </w:rPr>
        <w:t xml:space="preserve">CDC received one non-substantive comment </w:t>
      </w:r>
      <w:r w:rsidR="00395CB4">
        <w:rPr>
          <w:rFonts w:ascii="Times New Roman" w:eastAsia="Times New Roman" w:hAnsi="Times New Roman" w:cs="Times New Roman"/>
          <w:color w:val="000000" w:themeColor="text1"/>
          <w:sz w:val="24"/>
          <w:szCs w:val="24"/>
        </w:rPr>
        <w:t xml:space="preserve">(Attachment </w:t>
      </w:r>
      <w:r w:rsidR="00CB525B">
        <w:rPr>
          <w:rFonts w:ascii="Times New Roman" w:eastAsia="Times New Roman" w:hAnsi="Times New Roman" w:cs="Times New Roman"/>
          <w:color w:val="000000" w:themeColor="text1"/>
          <w:sz w:val="24"/>
          <w:szCs w:val="24"/>
        </w:rPr>
        <w:t>3</w:t>
      </w:r>
      <w:r w:rsidR="00395CB4">
        <w:rPr>
          <w:rFonts w:ascii="Times New Roman" w:eastAsia="Times New Roman" w:hAnsi="Times New Roman" w:cs="Times New Roman"/>
          <w:color w:val="000000" w:themeColor="text1"/>
          <w:sz w:val="24"/>
          <w:szCs w:val="24"/>
        </w:rPr>
        <w:t>).</w:t>
      </w:r>
    </w:p>
    <w:p w:rsidR="007507B3" w:rsidRPr="00F73023" w:rsidP="0043729E" w14:paraId="3127BD99" w14:textId="77777777">
      <w:pPr>
        <w:spacing w:after="0" w:line="240" w:lineRule="auto"/>
        <w:ind w:left="360"/>
        <w:rPr>
          <w:rFonts w:ascii="Times New Roman" w:eastAsia="Times New Roman" w:hAnsi="Times New Roman" w:cs="Times New Roman"/>
          <w:color w:val="000000" w:themeColor="text1"/>
          <w:sz w:val="24"/>
          <w:szCs w:val="24"/>
        </w:rPr>
      </w:pPr>
    </w:p>
    <w:p w:rsidR="00FD321F" w:rsidRPr="00F73023" w:rsidP="00FD321F" w14:paraId="5CA17451"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B.  ABCs </w:t>
      </w:r>
      <w:r w:rsidRPr="00F73023" w:rsidR="00BE359D">
        <w:rPr>
          <w:rFonts w:ascii="Times New Roman" w:hAnsi="Times New Roman" w:cs="Times New Roman"/>
          <w:color w:val="000000" w:themeColor="text1"/>
          <w:sz w:val="24"/>
          <w:szCs w:val="24"/>
        </w:rPr>
        <w:t>and FoodNet are</w:t>
      </w:r>
      <w:r w:rsidRPr="00F73023">
        <w:rPr>
          <w:rFonts w:ascii="Times New Roman" w:hAnsi="Times New Roman" w:cs="Times New Roman"/>
          <w:color w:val="000000" w:themeColor="text1"/>
          <w:sz w:val="24"/>
          <w:szCs w:val="24"/>
        </w:rPr>
        <w:t xml:space="preserve"> the gold standard</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for the collection of population- and laboratory-based bacterial disease data in the U.S.  </w:t>
      </w:r>
      <w:r w:rsidRPr="00F73023" w:rsidR="00BE359D">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Pr="00F73023">
        <w:rPr>
          <w:rFonts w:ascii="Times New Roman" w:hAnsi="Times New Roman" w:cs="Times New Roman"/>
          <w:color w:val="000000" w:themeColor="text1"/>
          <w:sz w:val="24"/>
          <w:szCs w:val="24"/>
        </w:rPr>
        <w:t>CDC conducts conference call</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ABCs </w:t>
      </w:r>
      <w:r w:rsidRPr="00F73023" w:rsidR="00BE359D">
        <w:rPr>
          <w:rFonts w:ascii="Times New Roman" w:hAnsi="Times New Roman" w:cs="Times New Roman"/>
          <w:color w:val="000000" w:themeColor="text1"/>
          <w:sz w:val="24"/>
          <w:szCs w:val="24"/>
        </w:rPr>
        <w:t xml:space="preserve">and FoodNet </w:t>
      </w:r>
      <w:r w:rsidRPr="00F73023">
        <w:rPr>
          <w:rFonts w:ascii="Times New Roman" w:hAnsi="Times New Roman" w:cs="Times New Roman"/>
          <w:color w:val="000000" w:themeColor="text1"/>
          <w:sz w:val="24"/>
          <w:szCs w:val="24"/>
        </w:rPr>
        <w:t>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to discuss </w:t>
      </w:r>
      <w:r w:rsidRPr="00F73023" w:rsidR="005B09F0">
        <w:rPr>
          <w:rFonts w:ascii="Times New Roman" w:hAnsi="Times New Roman" w:cs="Times New Roman"/>
          <w:color w:val="000000" w:themeColor="text1"/>
          <w:sz w:val="24"/>
          <w:szCs w:val="24"/>
        </w:rPr>
        <w:t>bi-monthly</w:t>
      </w:r>
      <w:r w:rsidRPr="00F73023" w:rsidR="00BE359D">
        <w:rPr>
          <w:rFonts w:ascii="Times New Roman" w:hAnsi="Times New Roman" w:cs="Times New Roman"/>
          <w:color w:val="000000" w:themeColor="text1"/>
          <w:sz w:val="24"/>
          <w:szCs w:val="24"/>
        </w:rPr>
        <w:t xml:space="preserve"> and quarterly, respectively.</w:t>
      </w:r>
      <w:r w:rsidRPr="00F73023">
        <w:rPr>
          <w:rFonts w:ascii="Times New Roman" w:hAnsi="Times New Roman" w:cs="Times New Roman"/>
          <w:color w:val="000000" w:themeColor="text1"/>
          <w:sz w:val="24"/>
          <w:szCs w:val="24"/>
        </w:rPr>
        <w:t xml:space="preserve">  CDC also organizes the annual ABCs</w:t>
      </w:r>
      <w:r w:rsidRPr="00F73023" w:rsidR="00BE359D">
        <w:rPr>
          <w:rFonts w:ascii="Times New Roman" w:hAnsi="Times New Roman" w:cs="Times New Roman"/>
          <w:color w:val="000000" w:themeColor="text1"/>
          <w:sz w:val="24"/>
          <w:szCs w:val="24"/>
        </w:rPr>
        <w:t xml:space="preserve"> and FoodNet Steering</w:t>
      </w:r>
      <w:r w:rsidRPr="00F73023">
        <w:rPr>
          <w:rFonts w:ascii="Times New Roman" w:hAnsi="Times New Roman" w:cs="Times New Roman"/>
          <w:color w:val="000000" w:themeColor="text1"/>
          <w:sz w:val="24"/>
          <w:szCs w:val="24"/>
        </w:rPr>
        <w:t xml:space="preserve"> Committee meeting</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each site’s 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in attendance</w:t>
      </w:r>
      <w:r w:rsidRPr="00F73023" w:rsidR="005B09F0">
        <w:rPr>
          <w:rFonts w:ascii="Times New Roman" w:hAnsi="Times New Roman" w:cs="Times New Roman"/>
          <w:color w:val="000000" w:themeColor="text1"/>
          <w:sz w:val="24"/>
          <w:szCs w:val="24"/>
        </w:rPr>
        <w:t xml:space="preserve"> and an annual Site coordinator meeting which includes representatives from all sites</w:t>
      </w:r>
      <w:r w:rsidRPr="00F73023">
        <w:rPr>
          <w:rFonts w:ascii="Times New Roman" w:hAnsi="Times New Roman" w:cs="Times New Roman"/>
          <w:color w:val="000000" w:themeColor="text1"/>
          <w:sz w:val="24"/>
          <w:szCs w:val="24"/>
        </w:rPr>
        <w:t xml:space="preserve">. These meetings offer the opportunity to discuss ongoing projects and plan for future priorities.   </w:t>
      </w:r>
    </w:p>
    <w:p w:rsidR="0062275E" w:rsidRPr="00F73023" w:rsidP="0062275E" w14:paraId="38F82A2F"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FluSurv-NET </w:t>
      </w:r>
      <w:r>
        <w:rPr>
          <w:rFonts w:ascii="Times New Roman" w:hAnsi="Times New Roman" w:cs="Times New Roman"/>
          <w:color w:val="000000" w:themeColor="text1"/>
          <w:sz w:val="24"/>
          <w:szCs w:val="24"/>
        </w:rPr>
        <w:t xml:space="preserve">organizes annual meetings </w:t>
      </w:r>
      <w:r w:rsidRPr="00F73023">
        <w:rPr>
          <w:rFonts w:ascii="Times New Roman" w:hAnsi="Times New Roman" w:cs="Times New Roman"/>
          <w:color w:val="000000" w:themeColor="text1"/>
          <w:sz w:val="24"/>
          <w:szCs w:val="24"/>
        </w:rPr>
        <w:t xml:space="preserve">sites </w:t>
      </w:r>
      <w:r>
        <w:rPr>
          <w:rFonts w:ascii="Times New Roman" w:hAnsi="Times New Roman" w:cs="Times New Roman"/>
          <w:color w:val="000000" w:themeColor="text1"/>
          <w:sz w:val="24"/>
          <w:szCs w:val="24"/>
        </w:rPr>
        <w:t xml:space="preserve">among Principal Investigators </w:t>
      </w:r>
      <w:r w:rsidRPr="00F73023">
        <w:rPr>
          <w:rFonts w:ascii="Times New Roman" w:hAnsi="Times New Roman" w:cs="Times New Roman"/>
          <w:color w:val="000000" w:themeColor="text1"/>
          <w:sz w:val="24"/>
          <w:szCs w:val="24"/>
        </w:rPr>
        <w:t xml:space="preserve">meeting </w:t>
      </w:r>
      <w:r>
        <w:rPr>
          <w:rFonts w:ascii="Times New Roman" w:hAnsi="Times New Roman" w:cs="Times New Roman"/>
          <w:color w:val="000000" w:themeColor="text1"/>
          <w:sz w:val="24"/>
          <w:szCs w:val="24"/>
        </w:rPr>
        <w:t xml:space="preserve">to discuss program priorities and analytic projects and a separate annual meeting among site Surveillance Officers </w:t>
      </w:r>
      <w:r w:rsidRPr="00F73023">
        <w:rPr>
          <w:rFonts w:ascii="Times New Roman" w:hAnsi="Times New Roman" w:cs="Times New Roman"/>
          <w:color w:val="000000" w:themeColor="text1"/>
          <w:sz w:val="24"/>
          <w:szCs w:val="24"/>
        </w:rPr>
        <w:t xml:space="preserve">to address </w:t>
      </w:r>
      <w:r>
        <w:rPr>
          <w:rFonts w:ascii="Times New Roman" w:hAnsi="Times New Roman" w:cs="Times New Roman"/>
          <w:color w:val="000000" w:themeColor="text1"/>
          <w:sz w:val="24"/>
          <w:szCs w:val="24"/>
        </w:rPr>
        <w:t xml:space="preserve">successes and challenges in </w:t>
      </w:r>
      <w:r w:rsidRPr="00F73023">
        <w:rPr>
          <w:rFonts w:ascii="Times New Roman" w:hAnsi="Times New Roman" w:cs="Times New Roman"/>
          <w:color w:val="000000" w:themeColor="text1"/>
          <w:sz w:val="24"/>
          <w:szCs w:val="24"/>
        </w:rPr>
        <w:t xml:space="preserve">information collection activities.  Additionally, </w:t>
      </w:r>
      <w:r>
        <w:rPr>
          <w:rFonts w:ascii="Times New Roman" w:hAnsi="Times New Roman" w:cs="Times New Roman"/>
          <w:color w:val="000000" w:themeColor="text1"/>
          <w:sz w:val="24"/>
          <w:szCs w:val="24"/>
        </w:rPr>
        <w:t>bi-</w:t>
      </w:r>
      <w:r w:rsidRPr="00F73023">
        <w:rPr>
          <w:rFonts w:ascii="Times New Roman" w:hAnsi="Times New Roman" w:cs="Times New Roman"/>
          <w:color w:val="000000" w:themeColor="text1"/>
          <w:sz w:val="24"/>
          <w:szCs w:val="24"/>
        </w:rPr>
        <w:t>monthly conference calls are held with site personnel to ensure that data collection is standardized, efficient and relevant.</w:t>
      </w:r>
    </w:p>
    <w:p w:rsidR="007A7427" w:rsidRPr="00F73023" w:rsidP="00FD321F" w14:paraId="23770FFD"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CDC staff involved in the </w:t>
      </w:r>
      <w:r w:rsidRPr="00F73023">
        <w:rPr>
          <w:rFonts w:ascii="Times New Roman" w:eastAsia="Times New Roman" w:hAnsi="Times New Roman" w:cs="Times New Roman"/>
          <w:color w:val="000000" w:themeColor="text1"/>
          <w:sz w:val="24"/>
          <w:szCs w:val="24"/>
        </w:rPr>
        <w:t>HAIC activity conduct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rsidR="0039599C" w:rsidRPr="00F73023" w:rsidP="00A51221" w14:paraId="29AD1841" w14:textId="77777777">
      <w:pPr>
        <w:pStyle w:val="Heading1"/>
      </w:pPr>
      <w:bookmarkStart w:id="13" w:name="_Toc498434203"/>
      <w:bookmarkStart w:id="14" w:name="_Toc498434204"/>
      <w:bookmarkEnd w:id="13"/>
      <w:r w:rsidRPr="00F73023">
        <w:t>Explanation of Any Payment or Gift to Respondents</w:t>
      </w:r>
      <w:bookmarkEnd w:id="14"/>
    </w:p>
    <w:p w:rsidR="006F323F" w:rsidRPr="00F73023" w:rsidP="0043729E" w14:paraId="70884A0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No payments or gifts will be provided to respondents.</w:t>
      </w:r>
      <w:r w:rsidRPr="00F73023" w:rsidR="00DC36D2">
        <w:rPr>
          <w:rFonts w:ascii="Times New Roman" w:eastAsia="Times New Roman" w:hAnsi="Times New Roman" w:cs="Times New Roman"/>
          <w:color w:val="000000" w:themeColor="text1"/>
          <w:sz w:val="24"/>
          <w:szCs w:val="24"/>
        </w:rPr>
        <w:t xml:space="preserve"> EIP sites, at their discretion, may provide resources to catchment area laboratories or healthcare facilities, for example, to enable or enhance isolate collection and submission.</w:t>
      </w:r>
    </w:p>
    <w:p w:rsidR="002E6837" w:rsidRPr="00F73023" w:rsidP="0043729E" w14:paraId="378DF020"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A51221" w14:paraId="5B41CAF9" w14:textId="77777777">
      <w:pPr>
        <w:pStyle w:val="Heading1"/>
        <w:rPr>
          <w:rFonts w:eastAsia="Times New Roman"/>
        </w:rPr>
      </w:pPr>
      <w:r w:rsidRPr="00F73023">
        <w:t xml:space="preserve">Protection of the </w:t>
      </w:r>
      <w:bookmarkStart w:id="15" w:name="_Toc498434205"/>
      <w:r w:rsidRPr="00F73023">
        <w:t>Privacy and Confidentiality of Information Provided by Respondents</w:t>
      </w:r>
      <w:bookmarkEnd w:id="15"/>
      <w:r w:rsidRPr="00F73023">
        <w:rPr>
          <w:rFonts w:eastAsia="Times New Roman"/>
        </w:rPr>
        <w:t xml:space="preserve">  </w:t>
      </w:r>
    </w:p>
    <w:p w:rsidR="00F2283D" w:rsidRPr="00F73023" w:rsidP="00A9443D" w14:paraId="06149A03" w14:textId="77777777">
      <w:p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This submission has been reviewed by NCEZID who determined that the Privacy Act does not apply</w:t>
      </w:r>
      <w:r w:rsidR="001B67C9">
        <w:rPr>
          <w:rFonts w:ascii="Times New Roman" w:hAnsi="Times New Roman" w:cs="Times New Roman"/>
          <w:bCs/>
          <w:iCs/>
          <w:color w:val="000000" w:themeColor="text1"/>
          <w:sz w:val="24"/>
          <w:szCs w:val="24"/>
        </w:rPr>
        <w:t xml:space="preserve"> (Attachment </w:t>
      </w:r>
      <w:r w:rsidR="0043269E">
        <w:rPr>
          <w:rFonts w:ascii="Times New Roman" w:hAnsi="Times New Roman" w:cs="Times New Roman"/>
          <w:bCs/>
          <w:iCs/>
          <w:color w:val="000000" w:themeColor="text1"/>
          <w:sz w:val="24"/>
          <w:szCs w:val="24"/>
        </w:rPr>
        <w:t>4</w:t>
      </w:r>
      <w:r w:rsidR="001B67C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03091" w:rsidRPr="007B6801" w:rsidP="00B03091" w14:paraId="5F65199D"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As a measure of EIP’s data protection pl</w:t>
      </w:r>
      <w:r w:rsidRPr="00F73023" w:rsidR="00DF7B4B">
        <w:rPr>
          <w:rFonts w:ascii="Times New Roman" w:eastAsia="Times New Roman" w:hAnsi="Times New Roman" w:cs="Times New Roman"/>
          <w:color w:val="000000" w:themeColor="text1"/>
          <w:sz w:val="24"/>
          <w:szCs w:val="24"/>
        </w:rPr>
        <w:t>an, the ABCs, FoodNet, FluSurv-NET</w:t>
      </w:r>
      <w:r w:rsidRPr="00F73023">
        <w:rPr>
          <w:rFonts w:ascii="Times New Roman" w:eastAsia="Times New Roman" w:hAnsi="Times New Roman" w:cs="Times New Roman"/>
          <w:color w:val="000000" w:themeColor="text1"/>
          <w:sz w:val="24"/>
          <w:szCs w:val="24"/>
        </w:rPr>
        <w:t xml:space="preserve">, and HAIC activity utilize data transfer methods that are password protected </w:t>
      </w:r>
      <w:r w:rsidRPr="00F73023" w:rsidR="00343860">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protect the data.  CDC and EIP sites have the option to utilize the CDC SAMS </w:t>
      </w:r>
      <w:r w:rsidRPr="007B6801">
        <w:rPr>
          <w:rFonts w:ascii="Times New Roman" w:eastAsia="Times New Roman" w:hAnsi="Times New Roman" w:cs="Times New Roman"/>
          <w:color w:val="000000" w:themeColor="text1"/>
          <w:sz w:val="24"/>
          <w:szCs w:val="24"/>
        </w:rPr>
        <w:t xml:space="preserve">platform </w:t>
      </w:r>
      <w:r w:rsidRPr="003158CD" w:rsidR="00BA7241">
        <w:rPr>
          <w:rFonts w:ascii="Times New Roman" w:eastAsia="Times New Roman" w:hAnsi="Times New Roman" w:cs="Times New Roman"/>
          <w:color w:val="000000" w:themeColor="text1"/>
          <w:sz w:val="24"/>
          <w:szCs w:val="24"/>
        </w:rPr>
        <w:t>or API scripts</w:t>
      </w:r>
      <w:r w:rsidRPr="007B6801" w:rsidR="00BA7241">
        <w:rPr>
          <w:rFonts w:ascii="Times New Roman" w:eastAsia="Times New Roman" w:hAnsi="Times New Roman" w:cs="Times New Roman"/>
          <w:color w:val="000000" w:themeColor="text1"/>
          <w:sz w:val="24"/>
          <w:szCs w:val="24"/>
        </w:rPr>
        <w:t xml:space="preserve"> </w:t>
      </w:r>
      <w:r w:rsidRPr="007B6801">
        <w:rPr>
          <w:rFonts w:ascii="Times New Roman" w:eastAsia="Times New Roman" w:hAnsi="Times New Roman" w:cs="Times New Roman"/>
          <w:color w:val="000000" w:themeColor="text1"/>
          <w:sz w:val="24"/>
          <w:szCs w:val="24"/>
        </w:rPr>
        <w:t xml:space="preserve">to transmit data. CDC SAMS is a federal information technology system that gives authorized personnel secure access to non-public CDC applications through a highly secure and password protected and encrypted portal. The SAMS partner portal is a website designed to provide centralized access to public health information and computer applications operated by the CDC. Through this portal EIP sites and CDC </w:t>
      </w:r>
      <w:r w:rsidRPr="007B6801" w:rsidR="00343860">
        <w:rPr>
          <w:rFonts w:ascii="Times New Roman" w:eastAsia="Times New Roman" w:hAnsi="Times New Roman" w:cs="Times New Roman"/>
          <w:color w:val="000000" w:themeColor="text1"/>
          <w:sz w:val="24"/>
          <w:szCs w:val="24"/>
        </w:rPr>
        <w:t>can</w:t>
      </w:r>
      <w:r w:rsidRPr="007B6801">
        <w:rPr>
          <w:rFonts w:ascii="Times New Roman" w:eastAsia="Times New Roman" w:hAnsi="Times New Roman" w:cs="Times New Roman"/>
          <w:color w:val="000000" w:themeColor="text1"/>
          <w:sz w:val="24"/>
          <w:szCs w:val="24"/>
        </w:rPr>
        <w:t xml:space="preserve"> transfer data in a secure portal to keep data protected.</w:t>
      </w:r>
      <w:r w:rsidRPr="007B6801" w:rsidR="00BA7241">
        <w:rPr>
          <w:rFonts w:ascii="Times New Roman" w:eastAsia="Times New Roman" w:hAnsi="Times New Roman" w:cs="Times New Roman"/>
          <w:color w:val="000000" w:themeColor="text1"/>
          <w:sz w:val="24"/>
          <w:szCs w:val="24"/>
        </w:rPr>
        <w:t xml:space="preserve"> </w:t>
      </w:r>
      <w:r w:rsidRPr="003158CD" w:rsidR="00BA7241">
        <w:rPr>
          <w:rFonts w:ascii="Times New Roman" w:eastAsia="Times New Roman" w:hAnsi="Times New Roman" w:cs="Times New Roman"/>
          <w:color w:val="000000" w:themeColor="text1"/>
          <w:sz w:val="24"/>
          <w:szCs w:val="24"/>
        </w:rPr>
        <w:t>Similarly, the API scripts are encrypted and only allow access to de-identified information, and CDC users follow each site’s necessary approval process to use these API’s.</w:t>
      </w:r>
    </w:p>
    <w:p w:rsidR="00587B7F" w:rsidRPr="007B6801" w:rsidP="00B03091" w14:paraId="44948289" w14:textId="77777777">
      <w:pPr>
        <w:spacing w:after="0" w:line="240" w:lineRule="auto"/>
        <w:jc w:val="both"/>
        <w:rPr>
          <w:rFonts w:ascii="Times New Roman" w:eastAsia="Times New Roman" w:hAnsi="Times New Roman" w:cs="Times New Roman"/>
          <w:color w:val="000000" w:themeColor="text1"/>
          <w:sz w:val="24"/>
          <w:szCs w:val="24"/>
        </w:rPr>
      </w:pPr>
    </w:p>
    <w:p w:rsidR="00C24D82" w:rsidP="00C24D82" w14:paraId="1060AE32" w14:textId="77777777">
      <w:pPr>
        <w:spacing w:after="0" w:line="240" w:lineRule="auto"/>
        <w:rPr>
          <w:rFonts w:ascii="Times New Roman" w:eastAsia="Times New Roman" w:hAnsi="Times New Roman" w:cs="Times New Roman"/>
          <w:color w:val="000000" w:themeColor="text1"/>
          <w:sz w:val="24"/>
          <w:szCs w:val="24"/>
        </w:rPr>
      </w:pPr>
      <w:r w:rsidRPr="007B6801">
        <w:rPr>
          <w:rFonts w:ascii="Times New Roman" w:hAnsi="Times New Roman" w:cs="Times New Roman"/>
          <w:color w:val="000000" w:themeColor="text1"/>
          <w:sz w:val="24"/>
          <w:szCs w:val="24"/>
        </w:rPr>
        <w:t>ABCs sites conduct data abstraction of the medical chart and laboratory report to complete the standardized case report forms upon verification of a positive laboratory result and confirmation of residence within the pre-defined EIP catchment area. Previously approved ABCs data collection</w:t>
      </w:r>
      <w:r>
        <w:rPr>
          <w:rFonts w:ascii="Times New Roman" w:hAnsi="Times New Roman" w:cs="Times New Roman"/>
          <w:color w:val="000000" w:themeColor="text1"/>
          <w:sz w:val="24"/>
          <w:szCs w:val="24"/>
        </w:rPr>
        <w:t xml:space="preserve"> forms are </w:t>
      </w:r>
      <w:r w:rsidRPr="00533DBE">
        <w:rPr>
          <w:rFonts w:ascii="Times New Roman" w:hAnsi="Times New Roman" w:cs="Times New Roman"/>
          <w:color w:val="000000" w:themeColor="text1"/>
          <w:sz w:val="24"/>
          <w:szCs w:val="24"/>
        </w:rPr>
        <w:t>used by sites to review medical records and collect demographic and clinical information on cases.</w:t>
      </w:r>
      <w:r w:rsidRPr="00533DBE">
        <w:rPr>
          <w:rFonts w:ascii="Times New Roman" w:eastAsia="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Information in Identifiable Form (IIF) will be collected by each EIP site</w:t>
      </w:r>
      <w:r>
        <w:rPr>
          <w:rFonts w:ascii="Times New Roman" w:hAnsi="Times New Roman" w:cs="Times New Roman"/>
          <w:color w:val="000000" w:themeColor="text1"/>
          <w:sz w:val="24"/>
          <w:szCs w:val="24"/>
        </w:rPr>
        <w:t xml:space="preserve">, however </w:t>
      </w:r>
      <w:r w:rsidRPr="00533DBE">
        <w:rPr>
          <w:rFonts w:ascii="Times New Roman" w:eastAsia="Times New Roman" w:hAnsi="Times New Roman" w:cs="Times New Roman"/>
          <w:color w:val="000000" w:themeColor="text1"/>
          <w:sz w:val="24"/>
          <w:szCs w:val="24"/>
        </w:rPr>
        <w:t>personally identifying information such as names and addresses are not shared with CDC. Date of birth</w:t>
      </w:r>
      <w:r>
        <w:rPr>
          <w:rFonts w:ascii="Times New Roman" w:eastAsia="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coded ABCs ID field</w:t>
      </w:r>
      <w:r w:rsidRPr="00533DBE">
        <w:rPr>
          <w:rFonts w:ascii="Times New Roman" w:eastAsia="Times New Roman" w:hAnsi="Times New Roman" w:cs="Times New Roman"/>
          <w:color w:val="000000" w:themeColor="text1"/>
          <w:sz w:val="24"/>
          <w:szCs w:val="24"/>
        </w:rPr>
        <w:t xml:space="preserve"> are shared with CDC</w:t>
      </w:r>
      <w:r>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The code linking the </w:t>
      </w:r>
      <w:r>
        <w:rPr>
          <w:rFonts w:ascii="Times New Roman" w:hAnsi="Times New Roman" w:cs="Times New Roman"/>
          <w:color w:val="000000" w:themeColor="text1"/>
          <w:sz w:val="24"/>
          <w:szCs w:val="24"/>
        </w:rPr>
        <w:t>ABCs</w:t>
      </w:r>
      <w:r w:rsidRPr="00F73023">
        <w:rPr>
          <w:rFonts w:ascii="Times New Roman" w:hAnsi="Times New Roman" w:cs="Times New Roman"/>
          <w:color w:val="000000" w:themeColor="text1"/>
          <w:sz w:val="24"/>
          <w:szCs w:val="24"/>
        </w:rPr>
        <w:t xml:space="preserve"> ID field to other personal identifier is maintained confidentially and securely with the </w:t>
      </w:r>
      <w:r>
        <w:rPr>
          <w:rFonts w:ascii="Times New Roman" w:hAnsi="Times New Roman" w:cs="Times New Roman"/>
          <w:color w:val="000000" w:themeColor="text1"/>
          <w:sz w:val="24"/>
          <w:szCs w:val="24"/>
        </w:rPr>
        <w:t>ABCs site</w:t>
      </w:r>
      <w:r w:rsidRPr="00F73023">
        <w:rPr>
          <w:rFonts w:ascii="Times New Roman" w:hAnsi="Times New Roman" w:cs="Times New Roman"/>
          <w:color w:val="000000" w:themeColor="text1"/>
          <w:sz w:val="24"/>
          <w:szCs w:val="24"/>
        </w:rPr>
        <w:t xml:space="preserve"> that reported the case; it is not shared with CDC.</w:t>
      </w:r>
      <w:r>
        <w:rPr>
          <w:rFonts w:ascii="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not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587B7F" w:rsidRPr="00F73023" w:rsidP="00587B7F" w14:paraId="68076145"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FoodNet surveillance is conducted by state health departments as part of routine public health surveillance and, as such, personnel at the state health departments collect personal identifiers (name, address, phone number) to conduct appropriate public health follow up of cases.  Date of birth and a coded FoodNet ID field are transmitted to CDC; however, names, addresses and phone numbers are not.  The code linking the FoodNet ID field to other personal identifier is maintained confidentially and securely with the state health department that reported the case; it is not shared with CDC. When surveillance data are requested for analysis by persons at CDC, state or federal partners (e.g., FDA or USDA), or others (e.g., students) an analytic dataset is provided that includes only the minimum number of variables required for the specified analysis; it does not include the FoodNet ID field and certain fields are often aggregated into groups to minimize the ability to link to other data sources to identify a person</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p>
    <w:p w:rsidR="00343860" w:rsidRPr="00F73023" w:rsidP="00343860" w14:paraId="7E2B7B3D" w14:textId="7777777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FluSurv-NET, in addition to using the CDC SAMS platform, sites also have the option to enter data directly into the CDC instance of REDCap (Research Electronic Data Capture) database. </w:t>
      </w:r>
    </w:p>
    <w:p w:rsidR="00B03091" w:rsidRPr="00F73023" w:rsidP="003C5896" w14:paraId="6523D7EE" w14:textId="77777777">
      <w:pPr>
        <w:spacing w:after="0" w:line="240" w:lineRule="auto"/>
        <w:jc w:val="both"/>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Names or other direct personal identifiers (such as address, medical record number, social</w:t>
      </w:r>
      <w:r w:rsidR="00757E7B">
        <w:rPr>
          <w:rFonts w:ascii="Times New Roman" w:hAnsi="Times New Roman" w:cs="Times New Roman"/>
          <w:color w:val="000000" w:themeColor="text1"/>
          <w:sz w:val="24"/>
          <w:szCs w:val="24"/>
        </w:rPr>
        <w:t xml:space="preserve"> </w:t>
      </w:r>
      <w:r w:rsidR="00587B7F">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ecurity number, etc.) may be collected by the EIP site to assist in managing case information, but they are not shared with CDC. There are no direct personal identifiers in the data submitted to CDC for any of the forms included in this package. Patient information that is collected and shared with CDC include date of birth, age, sex, race, ethnicity, census tract, and clinical dates (e.g., dates of admission and discharge). </w:t>
      </w:r>
    </w:p>
    <w:p w:rsidR="007C5FBF" w:rsidP="007C5FBF" w14:paraId="2B1FC092" w14:textId="77777777">
      <w:pPr>
        <w:spacing w:before="100" w:beforeAutospacing="1" w:after="100" w:afterAutospacing="1" w:line="240" w:lineRule="auto"/>
      </w:pPr>
      <w:r w:rsidRPr="00F73023">
        <w:rPr>
          <w:rFonts w:ascii="Times New Roman" w:hAnsi="Times New Roman" w:cs="Times New Roman"/>
          <w:color w:val="000000" w:themeColor="text1"/>
          <w:sz w:val="24"/>
          <w:szCs w:val="24"/>
        </w:rPr>
        <w:t xml:space="preserve">Each participating EIP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r w:rsidRPr="007C5FBF">
        <w:t xml:space="preserve"> </w:t>
      </w:r>
    </w:p>
    <w:p w:rsidR="00B03091" w:rsidRPr="00F73023" w:rsidP="007C5FBF" w14:paraId="7C2B6538" w14:textId="77777777">
      <w:pPr>
        <w:spacing w:before="100" w:beforeAutospacing="1" w:after="100" w:afterAutospacing="1" w:line="240" w:lineRule="auto"/>
        <w:rPr>
          <w:rFonts w:ascii="Times New Roman" w:hAnsi="Times New Roman" w:cs="Times New Roman"/>
          <w:color w:val="000000" w:themeColor="text1"/>
          <w:sz w:val="24"/>
          <w:szCs w:val="24"/>
        </w:rPr>
      </w:pPr>
      <w:r w:rsidRPr="007C5FBF">
        <w:rPr>
          <w:rFonts w:ascii="Times New Roman" w:hAnsi="Times New Roman" w:cs="Times New Roman"/>
          <w:color w:val="000000" w:themeColor="text1"/>
          <w:sz w:val="24"/>
          <w:szCs w:val="24"/>
        </w:rPr>
        <w:t>Financial records, supporting documents, statistical records, and all other records pertinent to the grant program must be retained for a minimum of 3 years after the end of a budget period, or until completion and resolution of any audit in process or pending resolution. In all cases, records must be retained until resolution of any audit questions. Property records must be retained in accordance with 45 CFR 92.42.</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Line lists and CRFs should be retained for a minimum of 3 years in addition to the current surveillance year, or per site regulations.</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 xml:space="preserve">Forms related to special studies should be retained </w:t>
      </w:r>
      <w:r w:rsidRPr="007C5FBF">
        <w:rPr>
          <w:rFonts w:ascii="Times New Roman" w:hAnsi="Times New Roman" w:cs="Times New Roman"/>
          <w:color w:val="000000" w:themeColor="text1"/>
          <w:sz w:val="24"/>
          <w:szCs w:val="24"/>
        </w:rPr>
        <w:t xml:space="preserve">for a minimum of 3 years after the publication of the study, or per site regulations. </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If storage space becomes an issue, sites are advised to document which paper documents will be destroyed.</w:t>
      </w:r>
    </w:p>
    <w:p w:rsidR="00587B7F" w:rsidRPr="00F73023" w:rsidP="00587B7F" w14:paraId="27D720C9"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There are no personal identifiers in the database submitted to CDC in the data collected for FluSurv-NET.  Thus, the patients whose charts are reviewed will not be able to be identified through data submitted to CDC; only the FluSurv-NET site collecting the case information will be able to link personal identifiers with case information.  Additionally, CDC will not have identifying information on patient health care providers. Each hospital where charts are abstracted will be given a numerical ID that can be linked to hospital name only by staff within individual surveillance areas.     </w:t>
      </w:r>
    </w:p>
    <w:p w:rsidR="00587B7F" w:rsidRPr="00F73023" w:rsidP="00587B7F" w14:paraId="03119A36"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Each participating FluSurv-NET site will destroy identifiers at the earliest opportunity unless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76079F" w:rsidRPr="00533DBE" w:rsidP="0076079F" w14:paraId="5555BF44" w14:textId="77777777">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The HAIC activity conducts population-based surveillance for urgent threats to patient safety, including CDI, select Gram-negative bacilli</w:t>
      </w:r>
      <w:r>
        <w:rPr>
          <w:rFonts w:ascii="Times New Roman" w:hAnsi="Times New Roman" w:cs="Times New Roman"/>
          <w:color w:val="000000" w:themeColor="text1"/>
          <w:sz w:val="24"/>
          <w:szCs w:val="24"/>
        </w:rPr>
        <w:t xml:space="preserve"> (MuGSI)</w:t>
      </w:r>
      <w:r w:rsidRPr="00533DBE">
        <w:rPr>
          <w:rFonts w:ascii="Times New Roman" w:hAnsi="Times New Roman" w:cs="Times New Roman"/>
          <w:color w:val="000000" w:themeColor="text1"/>
          <w:sz w:val="24"/>
          <w:szCs w:val="24"/>
        </w:rPr>
        <w:t xml:space="preserve">, invasive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infections, and invasive </w:t>
      </w:r>
      <w:r w:rsidRPr="00533DBE">
        <w:rPr>
          <w:rFonts w:ascii="Times New Roman" w:hAnsi="Times New Roman" w:cs="Times New Roman"/>
          <w:i/>
          <w:color w:val="000000" w:themeColor="text1"/>
          <w:sz w:val="24"/>
          <w:szCs w:val="24"/>
        </w:rPr>
        <w:t>S. aureus</w:t>
      </w:r>
      <w:r w:rsidRPr="00533DBE">
        <w:rPr>
          <w:rFonts w:ascii="Times New Roman" w:hAnsi="Times New Roman"/>
          <w:i/>
          <w:color w:val="000000" w:themeColor="text1"/>
          <w:sz w:val="24"/>
        </w:rPr>
        <w:t xml:space="preserve"> </w:t>
      </w:r>
      <w:r w:rsidRPr="00533DBE">
        <w:rPr>
          <w:rFonts w:ascii="Times New Roman" w:hAnsi="Times New Roman" w:cs="Times New Roman"/>
          <w:color w:val="000000" w:themeColor="text1"/>
          <w:sz w:val="24"/>
          <w:szCs w:val="24"/>
        </w:rPr>
        <w:t>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w:t>
      </w:r>
    </w:p>
    <w:p w:rsidR="00F22C1B" w:rsidRPr="00533DBE" w:rsidP="00F22C1B" w14:paraId="55976FA4" w14:textId="77777777">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Information in Identifiable Form (IIF) will be collected by each EIP site. Other information that may be collected could include hospitalization history, lab test results and culture information, symptoms, discharge diagnosis, </w:t>
      </w:r>
      <w:r w:rsidRPr="00533DBE" w:rsidR="00FB14F5">
        <w:rPr>
          <w:rFonts w:ascii="Times New Roman" w:hAnsi="Times New Roman" w:cs="Times New Roman"/>
          <w:color w:val="000000" w:themeColor="text1"/>
          <w:sz w:val="24"/>
          <w:szCs w:val="24"/>
        </w:rPr>
        <w:t xml:space="preserve">antimicrobial </w:t>
      </w:r>
      <w:r w:rsidRPr="00533DBE">
        <w:rPr>
          <w:rFonts w:ascii="Times New Roman" w:hAnsi="Times New Roman" w:cs="Times New Roman"/>
          <w:color w:val="000000" w:themeColor="text1"/>
          <w:sz w:val="24"/>
          <w:szCs w:val="24"/>
        </w:rPr>
        <w:t>treatments, ICD</w:t>
      </w:r>
      <w:r w:rsidRPr="00533DBE" w:rsidR="00CB3729">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9 </w:t>
      </w:r>
      <w:r w:rsidRPr="00533DBE" w:rsidR="00FB14F5">
        <w:rPr>
          <w:rFonts w:ascii="Times New Roman" w:hAnsi="Times New Roman" w:cs="Times New Roman"/>
          <w:color w:val="000000" w:themeColor="text1"/>
          <w:sz w:val="24"/>
          <w:szCs w:val="24"/>
        </w:rPr>
        <w:t xml:space="preserve">and/or </w:t>
      </w:r>
      <w:r w:rsidRPr="00533DBE" w:rsidR="00CB3729">
        <w:rPr>
          <w:rFonts w:ascii="Times New Roman" w:hAnsi="Times New Roman" w:cs="Times New Roman"/>
          <w:color w:val="000000" w:themeColor="text1"/>
          <w:sz w:val="24"/>
          <w:szCs w:val="24"/>
        </w:rPr>
        <w:t>ICD-</w:t>
      </w:r>
      <w:r w:rsidRPr="00533DBE" w:rsidR="00FB14F5">
        <w:rPr>
          <w:rFonts w:ascii="Times New Roman" w:hAnsi="Times New Roman" w:cs="Times New Roman"/>
          <w:color w:val="000000" w:themeColor="text1"/>
          <w:sz w:val="24"/>
          <w:szCs w:val="24"/>
        </w:rPr>
        <w:t xml:space="preserve">10 </w:t>
      </w:r>
      <w:r w:rsidRPr="00533DBE">
        <w:rPr>
          <w:rFonts w:ascii="Times New Roman" w:hAnsi="Times New Roman" w:cs="Times New Roman"/>
          <w:color w:val="000000" w:themeColor="text1"/>
          <w:sz w:val="24"/>
          <w:szCs w:val="24"/>
        </w:rPr>
        <w:t xml:space="preserve">codes, healthcare worker status, </w:t>
      </w:r>
      <w:r w:rsidRPr="00533DBE" w:rsidR="00FB14F5">
        <w:rPr>
          <w:rFonts w:ascii="Times New Roman" w:hAnsi="Times New Roman" w:cs="Times New Roman"/>
          <w:color w:val="000000" w:themeColor="text1"/>
          <w:sz w:val="24"/>
          <w:szCs w:val="24"/>
        </w:rPr>
        <w:t>i</w:t>
      </w:r>
      <w:r w:rsidRPr="00533DBE">
        <w:rPr>
          <w:rFonts w:ascii="Times New Roman" w:hAnsi="Times New Roman" w:cs="Times New Roman"/>
          <w:color w:val="000000" w:themeColor="text1"/>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533DBE" w:rsidR="00533DBE">
        <w:rPr>
          <w:rFonts w:ascii="Times New Roman" w:hAnsi="Times New Roman" w:cs="Times New Roman"/>
          <w:color w:val="000000" w:themeColor="text1"/>
          <w:sz w:val="24"/>
          <w:szCs w:val="24"/>
        </w:rPr>
        <w:t>activities and</w:t>
      </w:r>
      <w:r w:rsidRPr="00533DBE">
        <w:rPr>
          <w:rFonts w:ascii="Times New Roman" w:hAnsi="Times New Roman" w:cs="Times New Roman"/>
          <w:color w:val="000000" w:themeColor="text1"/>
          <w:sz w:val="24"/>
          <w:szCs w:val="24"/>
        </w:rPr>
        <w:t xml:space="preserve"> does not refer respondents to websites. </w:t>
      </w:r>
    </w:p>
    <w:p w:rsidR="00263036" w:rsidRPr="00533DBE" w:rsidP="00F6445D" w14:paraId="2DA2D28D" w14:textId="5C55F979">
      <w:p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bCs/>
          <w:iCs/>
          <w:color w:val="000000" w:themeColor="text1"/>
          <w:sz w:val="24"/>
          <w:szCs w:val="24"/>
        </w:rPr>
        <w:t>For HAIC</w:t>
      </w:r>
      <w:r w:rsidRPr="00533DBE" w:rsidR="00FB14F5">
        <w:rPr>
          <w:rFonts w:ascii="Times New Roman" w:hAnsi="Times New Roman" w:cs="Times New Roman"/>
          <w:bCs/>
          <w:iCs/>
          <w:color w:val="000000" w:themeColor="text1"/>
          <w:sz w:val="24"/>
          <w:szCs w:val="24"/>
        </w:rPr>
        <w:t xml:space="preserve"> projects</w:t>
      </w:r>
      <w:r w:rsidRPr="00533DBE">
        <w:rPr>
          <w:rFonts w:ascii="Times New Roman" w:hAnsi="Times New Roman" w:cs="Times New Roman"/>
          <w:bCs/>
          <w:iCs/>
          <w:color w:val="000000" w:themeColor="text1"/>
          <w:sz w:val="24"/>
          <w:szCs w:val="24"/>
        </w:rPr>
        <w:t xml:space="preserve">, </w:t>
      </w:r>
      <w:r w:rsidRPr="00533DBE">
        <w:rPr>
          <w:rFonts w:ascii="Times New Roman" w:eastAsia="Times New Roman" w:hAnsi="Times New Roman" w:cs="Times New Roman"/>
          <w:color w:val="000000" w:themeColor="text1"/>
          <w:sz w:val="24"/>
          <w:szCs w:val="24"/>
        </w:rPr>
        <w:t>personal</w:t>
      </w:r>
      <w:r w:rsidRPr="00533DBE" w:rsidR="007A7427">
        <w:rPr>
          <w:rFonts w:ascii="Times New Roman" w:eastAsia="Times New Roman" w:hAnsi="Times New Roman" w:cs="Times New Roman"/>
          <w:color w:val="000000" w:themeColor="text1"/>
          <w:sz w:val="24"/>
          <w:szCs w:val="24"/>
        </w:rPr>
        <w:t>ly</w:t>
      </w:r>
      <w:r w:rsidRPr="00533DBE">
        <w:rPr>
          <w:rFonts w:ascii="Times New Roman" w:eastAsia="Times New Roman" w:hAnsi="Times New Roman" w:cs="Times New Roman"/>
          <w:color w:val="000000" w:themeColor="text1"/>
          <w:sz w:val="24"/>
          <w:szCs w:val="24"/>
        </w:rPr>
        <w:t xml:space="preserve"> identifying information </w:t>
      </w:r>
      <w:r w:rsidRPr="00533DBE" w:rsidR="007A7427">
        <w:rPr>
          <w:rFonts w:ascii="Times New Roman" w:eastAsia="Times New Roman" w:hAnsi="Times New Roman" w:cs="Times New Roman"/>
          <w:color w:val="000000" w:themeColor="text1"/>
          <w:sz w:val="24"/>
          <w:szCs w:val="24"/>
        </w:rPr>
        <w:t xml:space="preserve">such as names and addresses </w:t>
      </w:r>
      <w:r w:rsidRPr="00533DBE">
        <w:rPr>
          <w:rFonts w:ascii="Times New Roman" w:eastAsia="Times New Roman" w:hAnsi="Times New Roman" w:cs="Times New Roman"/>
          <w:color w:val="000000" w:themeColor="text1"/>
          <w:sz w:val="24"/>
          <w:szCs w:val="24"/>
        </w:rPr>
        <w:t xml:space="preserve">are not </w:t>
      </w:r>
      <w:r w:rsidRPr="00533DBE" w:rsidR="007A7427">
        <w:rPr>
          <w:rFonts w:ascii="Times New Roman" w:eastAsia="Times New Roman" w:hAnsi="Times New Roman" w:cs="Times New Roman"/>
          <w:color w:val="000000" w:themeColor="text1"/>
          <w:sz w:val="24"/>
          <w:szCs w:val="24"/>
        </w:rPr>
        <w:t>shared with</w:t>
      </w:r>
      <w:r w:rsidRPr="00533DBE">
        <w:rPr>
          <w:rFonts w:ascii="Times New Roman" w:eastAsia="Times New Roman" w:hAnsi="Times New Roman" w:cs="Times New Roman"/>
          <w:color w:val="000000" w:themeColor="text1"/>
          <w:sz w:val="24"/>
          <w:szCs w:val="24"/>
        </w:rPr>
        <w:t xml:space="preserve"> CDC.</w:t>
      </w:r>
      <w:r w:rsidRPr="00533DBE" w:rsidR="007A7427">
        <w:rPr>
          <w:rFonts w:ascii="Times New Roman" w:eastAsia="Times New Roman" w:hAnsi="Times New Roman" w:cs="Times New Roman"/>
          <w:color w:val="000000" w:themeColor="text1"/>
          <w:sz w:val="24"/>
          <w:szCs w:val="24"/>
        </w:rPr>
        <w:t xml:space="preserve"> Date of birth, race,</w:t>
      </w:r>
      <w:r w:rsidRPr="00533DBE" w:rsidR="00B03091">
        <w:rPr>
          <w:rFonts w:ascii="Times New Roman" w:eastAsia="Times New Roman" w:hAnsi="Times New Roman" w:cs="Times New Roman"/>
          <w:color w:val="000000" w:themeColor="text1"/>
          <w:sz w:val="24"/>
          <w:szCs w:val="24"/>
        </w:rPr>
        <w:t xml:space="preserve"> </w:t>
      </w:r>
      <w:r w:rsidRPr="00533DBE" w:rsidR="00B03091">
        <w:rPr>
          <w:rFonts w:ascii="Times New Roman" w:eastAsia="Times New Roman" w:hAnsi="Times New Roman" w:cs="Times New Roman"/>
          <w:color w:val="000000" w:themeColor="text1"/>
          <w:sz w:val="24"/>
          <w:szCs w:val="24"/>
        </w:rPr>
        <w:t>ethnicity,</w:t>
      </w:r>
      <w:r w:rsidRPr="00533DBE" w:rsidR="007A74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sex</w:t>
      </w:r>
      <w:r w:rsidRPr="00533DBE" w:rsidR="007A7427">
        <w:rPr>
          <w:rFonts w:ascii="Times New Roman" w:eastAsia="Times New Roman" w:hAnsi="Times New Roman" w:cs="Times New Roman"/>
          <w:color w:val="000000" w:themeColor="text1"/>
          <w:sz w:val="24"/>
          <w:szCs w:val="24"/>
        </w:rPr>
        <w:t xml:space="preserve">, </w:t>
      </w:r>
      <w:r w:rsidRPr="00533DBE" w:rsidR="0043729E">
        <w:rPr>
          <w:rFonts w:ascii="Times New Roman" w:eastAsia="Times New Roman" w:hAnsi="Times New Roman" w:cs="Times New Roman"/>
          <w:color w:val="000000" w:themeColor="text1"/>
          <w:sz w:val="24"/>
          <w:szCs w:val="24"/>
        </w:rPr>
        <w:t>hospitalization dates</w:t>
      </w:r>
      <w:r w:rsidRPr="00533DBE" w:rsidR="003666C2">
        <w:rPr>
          <w:rFonts w:ascii="Times New Roman" w:eastAsia="Times New Roman" w:hAnsi="Times New Roman" w:cs="Times New Roman"/>
          <w:color w:val="000000" w:themeColor="text1"/>
          <w:sz w:val="24"/>
          <w:szCs w:val="24"/>
        </w:rPr>
        <w:t>,</w:t>
      </w:r>
      <w:r w:rsidR="0076079F">
        <w:rPr>
          <w:rFonts w:ascii="Times New Roman" w:eastAsia="Times New Roman" w:hAnsi="Times New Roman" w:cs="Times New Roman"/>
          <w:color w:val="000000" w:themeColor="text1"/>
          <w:sz w:val="24"/>
          <w:szCs w:val="24"/>
        </w:rPr>
        <w:t xml:space="preserve"> </w:t>
      </w:r>
      <w:r w:rsidRPr="00533DBE" w:rsidR="003666C2">
        <w:rPr>
          <w:rFonts w:ascii="Times New Roman" w:eastAsia="Times New Roman" w:hAnsi="Times New Roman" w:cs="Times New Roman"/>
          <w:color w:val="000000" w:themeColor="text1"/>
          <w:sz w:val="24"/>
          <w:szCs w:val="24"/>
        </w:rPr>
        <w:t xml:space="preserve">type of healthcare facility as defined by the Centers for Medicare and Medicaid (CMS), </w:t>
      </w:r>
      <w:r w:rsidRPr="00533DBE" w:rsidR="007A7427">
        <w:rPr>
          <w:rFonts w:ascii="Times New Roman" w:eastAsia="Times New Roman" w:hAnsi="Times New Roman" w:cs="Times New Roman"/>
          <w:color w:val="000000" w:themeColor="text1"/>
          <w:sz w:val="24"/>
          <w:szCs w:val="24"/>
        </w:rPr>
        <w:t>and census tract information are shared with CDC.</w:t>
      </w:r>
      <w:r w:rsidRPr="00533DBE">
        <w:rPr>
          <w:rFonts w:ascii="Times New Roman" w:eastAsia="Times New Roman" w:hAnsi="Times New Roman" w:cs="Times New Roman"/>
          <w:color w:val="000000" w:themeColor="text1"/>
          <w:sz w:val="24"/>
          <w:szCs w:val="24"/>
        </w:rPr>
        <w:t xml:space="preserve"> </w:t>
      </w:r>
      <w:r w:rsidRPr="00533DBE" w:rsidR="007A7427">
        <w:rPr>
          <w:rFonts w:ascii="Times New Roman" w:eastAsia="Times New Roman" w:hAnsi="Times New Roman" w:cs="Times New Roman"/>
          <w:color w:val="000000" w:themeColor="text1"/>
          <w:sz w:val="24"/>
          <w:szCs w:val="24"/>
        </w:rPr>
        <w:t>O</w:t>
      </w:r>
      <w:r w:rsidRPr="00533DBE">
        <w:rPr>
          <w:rFonts w:ascii="Times New Roman" w:eastAsia="Times New Roman" w:hAnsi="Times New Roman" w:cs="Times New Roman"/>
          <w:color w:val="000000" w:themeColor="text1"/>
          <w:sz w:val="24"/>
          <w:szCs w:val="24"/>
        </w:rPr>
        <w:t>nly the EIP site collecting the case information will be able to link personal ident</w:t>
      </w:r>
      <w:r w:rsidRPr="00533DBE" w:rsidR="007A7427">
        <w:rPr>
          <w:rFonts w:ascii="Times New Roman" w:eastAsia="Times New Roman" w:hAnsi="Times New Roman" w:cs="Times New Roman"/>
          <w:color w:val="000000" w:themeColor="text1"/>
          <w:sz w:val="24"/>
          <w:szCs w:val="24"/>
        </w:rPr>
        <w:t xml:space="preserve">ifiers with case information.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w:t>
      </w:r>
      <w:r w:rsidRPr="00533DBE" w:rsidR="00533DBE">
        <w:rPr>
          <w:rFonts w:ascii="Times New Roman" w:eastAsia="Times New Roman" w:hAnsi="Times New Roman" w:cs="Times New Roman"/>
          <w:color w:val="000000" w:themeColor="text1"/>
          <w:sz w:val="24"/>
          <w:szCs w:val="24"/>
        </w:rPr>
        <w:t>opportunity unless</w:t>
      </w:r>
      <w:r w:rsidRPr="00533DBE">
        <w:rPr>
          <w:rFonts w:ascii="Times New Roman" w:eastAsia="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w:t>
      </w:r>
      <w:r w:rsidRPr="00533DBE" w:rsidR="007A7427">
        <w:rPr>
          <w:rFonts w:ascii="Times New Roman" w:eastAsia="Times New Roman" w:hAnsi="Times New Roman" w:cs="Times New Roman"/>
          <w:color w:val="000000" w:themeColor="text1"/>
          <w:sz w:val="24"/>
          <w:szCs w:val="24"/>
        </w:rPr>
        <w:t>not</w:t>
      </w:r>
      <w:r w:rsidRPr="00533DBE">
        <w:rPr>
          <w:rFonts w:ascii="Times New Roman" w:eastAsia="Times New Roman" w:hAnsi="Times New Roman" w:cs="Times New Roman"/>
          <w:color w:val="000000" w:themeColor="text1"/>
          <w:sz w:val="24"/>
          <w:szCs w:val="24"/>
        </w:rPr>
        <w:t xml:space="preserve">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D7543E" w:rsidRPr="00533DBE" w:rsidP="00D7543E" w14:paraId="5A743B3F" w14:textId="77777777">
      <w:pPr>
        <w:spacing w:after="0" w:line="240" w:lineRule="auto"/>
        <w:rPr>
          <w:rFonts w:ascii="Times New Roman" w:eastAsia="Times New Roman" w:hAnsi="Times New Roman" w:cs="Times New Roman"/>
          <w:color w:val="000000" w:themeColor="text1"/>
          <w:sz w:val="24"/>
          <w:szCs w:val="24"/>
        </w:rPr>
      </w:pPr>
    </w:p>
    <w:p w:rsidR="00C76A7A" w:rsidRPr="00F73023" w:rsidP="00F6445D" w14:paraId="3811B96D" w14:textId="77777777">
      <w:pPr>
        <w:spacing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Privacy Impact Assessment Information</w:t>
      </w:r>
    </w:p>
    <w:p w:rsidR="00C76A7A" w:rsidRPr="00F73023" w:rsidP="00082804" w14:paraId="1B0366C3" w14:textId="77777777">
      <w:pPr>
        <w:numPr>
          <w:ilvl w:val="0"/>
          <w:numId w:val="3"/>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Respondents are informed about the voluntary nature of their response. </w:t>
      </w:r>
    </w:p>
    <w:p w:rsidR="00AF3729" w:rsidRPr="00F73023" w:rsidP="00082804" w14:paraId="6C8A0A59" w14:textId="77777777">
      <w:pPr>
        <w:pStyle w:val="ListParagraph"/>
        <w:numPr>
          <w:ilvl w:val="0"/>
          <w:numId w:val="4"/>
        </w:numPr>
        <w:spacing w:after="0" w:line="240" w:lineRule="auto"/>
        <w:ind w:left="72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FluSurv-NET</w:t>
      </w:r>
      <w:r w:rsidRPr="00F73023" w:rsidR="0062275E">
        <w:rPr>
          <w:rFonts w:ascii="Times New Roman" w:eastAsia="Times New Roman" w:hAnsi="Times New Roman" w:cs="Times New Roman"/>
          <w:color w:val="000000" w:themeColor="text1"/>
          <w:sz w:val="24"/>
          <w:szCs w:val="24"/>
        </w:rPr>
        <w:t>,</w:t>
      </w:r>
      <w:r w:rsidR="0062275E">
        <w:rPr>
          <w:rFonts w:ascii="Times New Roman" w:eastAsia="Times New Roman" w:hAnsi="Times New Roman" w:cs="Times New Roman"/>
          <w:color w:val="000000" w:themeColor="text1"/>
          <w:sz w:val="24"/>
          <w:szCs w:val="24"/>
        </w:rPr>
        <w:t xml:space="preserve"> consent forms are not needed to collect clinical data because the scope of work is considered public health surveillance. FluSurv-NET</w:t>
      </w:r>
      <w:r w:rsidRPr="00F73023">
        <w:rPr>
          <w:rFonts w:ascii="Times New Roman" w:eastAsia="Times New Roman" w:hAnsi="Times New Roman" w:cs="Times New Roman"/>
          <w:color w:val="000000" w:themeColor="text1"/>
          <w:sz w:val="24"/>
          <w:szCs w:val="24"/>
        </w:rPr>
        <w:t xml:space="preserve">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rsidR="008A0090" w:rsidRPr="00F73023" w:rsidP="00E06880" w14:paraId="06BBEB6D" w14:textId="77777777">
      <w:pPr>
        <w:spacing w:after="0" w:line="240" w:lineRule="auto"/>
        <w:ind w:left="690"/>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Pr="00F73023" w:rsidR="0009456D">
        <w:rPr>
          <w:rFonts w:ascii="Times New Roman" w:hAnsi="Times New Roman" w:cs="Times New Roman"/>
          <w:color w:val="000000" w:themeColor="text1"/>
          <w:sz w:val="24"/>
          <w:szCs w:val="24"/>
        </w:rPr>
        <w:t xml:space="preserve"> or via remote access</w:t>
      </w:r>
      <w:r w:rsidRPr="00F73023">
        <w:rPr>
          <w:rFonts w:ascii="Times New Roman" w:hAnsi="Times New Roman" w:cs="Times New Roman"/>
          <w:color w:val="000000" w:themeColor="text1"/>
          <w:sz w:val="24"/>
          <w:szCs w:val="24"/>
        </w:rPr>
        <w:t xml:space="preserve"> and submit these data to CDC </w:t>
      </w:r>
      <w:r w:rsidRPr="00F73023" w:rsidR="00525828">
        <w:rPr>
          <w:rFonts w:ascii="Times New Roman" w:hAnsi="Times New Roman" w:cs="Times New Roman"/>
          <w:color w:val="000000" w:themeColor="text1"/>
          <w:sz w:val="24"/>
          <w:szCs w:val="24"/>
        </w:rPr>
        <w:t xml:space="preserve">in a secure manner, as described previously, </w:t>
      </w:r>
      <w:r w:rsidRPr="00F73023">
        <w:rPr>
          <w:rFonts w:ascii="Times New Roman" w:hAnsi="Times New Roman" w:cs="Times New Roman"/>
          <w:color w:val="000000" w:themeColor="text1"/>
          <w:sz w:val="24"/>
          <w:szCs w:val="24"/>
        </w:rPr>
        <w:t xml:space="preserve">without having any interaction with individual patients. Information received by CDC </w:t>
      </w:r>
      <w:r w:rsidRPr="00F73023" w:rsidR="00525828">
        <w:rPr>
          <w:rFonts w:ascii="Times New Roman" w:hAnsi="Times New Roman" w:cs="Times New Roman"/>
          <w:color w:val="000000" w:themeColor="text1"/>
          <w:sz w:val="24"/>
          <w:szCs w:val="24"/>
        </w:rPr>
        <w:t>are</w:t>
      </w:r>
      <w:r w:rsidRPr="00F73023">
        <w:rPr>
          <w:rFonts w:ascii="Times New Roman" w:hAnsi="Times New Roman" w:cs="Times New Roman"/>
          <w:color w:val="000000" w:themeColor="text1"/>
          <w:sz w:val="24"/>
          <w:szCs w:val="24"/>
        </w:rPr>
        <w:t xml:space="preserve"> stored in secure database</w:t>
      </w:r>
      <w:r w:rsidRPr="00F73023" w:rsidR="00525828">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(certification</w:t>
      </w:r>
      <w:r w:rsidRPr="00F73023" w:rsidR="00F524A4">
        <w:rPr>
          <w:rFonts w:ascii="Times New Roman" w:hAnsi="Times New Roman" w:cs="Times New Roman"/>
          <w:color w:val="000000" w:themeColor="text1"/>
          <w:sz w:val="24"/>
          <w:szCs w:val="24"/>
        </w:rPr>
        <w:t xml:space="preserve"> and accreditation at </w:t>
      </w:r>
      <w:r w:rsidRPr="00F73023" w:rsidR="00CB3729">
        <w:rPr>
          <w:rFonts w:ascii="Times New Roman" w:hAnsi="Times New Roman" w:cs="Times New Roman"/>
          <w:color w:val="000000" w:themeColor="text1"/>
          <w:sz w:val="24"/>
          <w:szCs w:val="24"/>
        </w:rPr>
        <w:t>appropriate level according to current information security procedures and standards</w:t>
      </w:r>
      <w:r w:rsidRPr="00F73023" w:rsidR="00F524A4">
        <w:rPr>
          <w:rFonts w:ascii="Times New Roman" w:hAnsi="Times New Roman" w:cs="Times New Roman"/>
          <w:color w:val="000000" w:themeColor="text1"/>
          <w:sz w:val="24"/>
          <w:szCs w:val="24"/>
        </w:rPr>
        <w:t>) or will be uploaded by EIP site personnel to site-specific encrypted, secure CDC FTP sites</w:t>
      </w:r>
      <w:r w:rsidRPr="00F73023" w:rsidR="00FB14F5">
        <w:rPr>
          <w:rFonts w:ascii="Times New Roman" w:hAnsi="Times New Roman" w:cs="Times New Roman"/>
          <w:color w:val="000000" w:themeColor="text1"/>
          <w:sz w:val="24"/>
          <w:szCs w:val="24"/>
        </w:rPr>
        <w:t xml:space="preserve"> or other secure sites meeting current information security requirements</w:t>
      </w:r>
      <w:r w:rsidRPr="00F73023" w:rsidR="00F524A4">
        <w:rPr>
          <w:rFonts w:ascii="Times New Roman" w:hAnsi="Times New Roman" w:cs="Times New Roman"/>
          <w:color w:val="000000" w:themeColor="text1"/>
          <w:sz w:val="24"/>
          <w:szCs w:val="24"/>
        </w:rPr>
        <w:t xml:space="preserve">. </w:t>
      </w:r>
      <w:r w:rsidRPr="00F73023" w:rsidR="00525828">
        <w:rPr>
          <w:rFonts w:ascii="Times New Roman" w:hAnsi="Times New Roman" w:cs="Times New Roman"/>
          <w:color w:val="000000" w:themeColor="text1"/>
          <w:sz w:val="24"/>
          <w:szCs w:val="24"/>
        </w:rPr>
        <w:t>Case-specific i</w:t>
      </w:r>
      <w:r w:rsidRPr="00F73023">
        <w:rPr>
          <w:rFonts w:ascii="Times New Roman" w:hAnsi="Times New Roman" w:cs="Times New Roman"/>
          <w:color w:val="000000" w:themeColor="text1"/>
          <w:sz w:val="24"/>
          <w:szCs w:val="24"/>
        </w:rPr>
        <w:t>nformation received by CDC will be provided only to those individuals at CDC with a need to know.</w:t>
      </w:r>
    </w:p>
    <w:p w:rsidR="005E4581" w:rsidRPr="00F73023" w:rsidP="00F6445D" w14:paraId="72436812" w14:textId="77777777">
      <w:pPr>
        <w:spacing w:after="0" w:line="240" w:lineRule="auto"/>
        <w:jc w:val="both"/>
        <w:rPr>
          <w:rFonts w:ascii="Times New Roman" w:eastAsia="Times New Roman" w:hAnsi="Times New Roman" w:cs="Times New Roman"/>
          <w:color w:val="000000" w:themeColor="text1"/>
          <w:sz w:val="24"/>
          <w:szCs w:val="24"/>
        </w:rPr>
      </w:pPr>
    </w:p>
    <w:p w:rsidR="00C76A7A" w:rsidRPr="00F73023" w:rsidP="00082804" w14:paraId="1EFC7294" w14:textId="77777777">
      <w:pPr>
        <w:numPr>
          <w:ilvl w:val="0"/>
          <w:numId w:val="5"/>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Project </w:t>
      </w:r>
      <w:r w:rsidRPr="00F73023" w:rsidR="00CB3729">
        <w:rPr>
          <w:rFonts w:ascii="Times New Roman" w:hAnsi="Times New Roman" w:cs="Times New Roman"/>
          <w:bCs/>
          <w:iCs/>
          <w:color w:val="000000" w:themeColor="text1"/>
          <w:sz w:val="24"/>
          <w:szCs w:val="24"/>
        </w:rPr>
        <w:t>case report forms</w:t>
      </w:r>
      <w:r w:rsidRPr="00F73023" w:rsidR="000F6D71">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 xml:space="preserve">maintained by each participating site will </w:t>
      </w:r>
      <w:r w:rsidRPr="00F73023" w:rsidR="00CB3729">
        <w:rPr>
          <w:rFonts w:ascii="Times New Roman" w:hAnsi="Times New Roman" w:cs="Times New Roman"/>
          <w:bCs/>
          <w:iCs/>
          <w:color w:val="000000" w:themeColor="text1"/>
          <w:sz w:val="24"/>
          <w:szCs w:val="24"/>
        </w:rPr>
        <w:t xml:space="preserve">not </w:t>
      </w:r>
      <w:r w:rsidRPr="00F73023">
        <w:rPr>
          <w:rFonts w:ascii="Times New Roman" w:hAnsi="Times New Roman" w:cs="Times New Roman"/>
          <w:bCs/>
          <w:iCs/>
          <w:color w:val="000000" w:themeColor="text1"/>
          <w:sz w:val="24"/>
          <w:szCs w:val="24"/>
        </w:rPr>
        <w:t>be submitted to CDC</w:t>
      </w:r>
      <w:r w:rsidRPr="00F73023" w:rsidR="00CB372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required to by law.</w:t>
      </w:r>
    </w:p>
    <w:p w:rsidR="00533DBE" w:rsidRPr="00533DBE" w:rsidP="00082804" w14:paraId="55C44AF1"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533DBE">
        <w:rPr>
          <w:rFonts w:ascii="Times New Roman" w:eastAsia="Times New Roman" w:hAnsi="Times New Roman" w:cs="Times New Roman"/>
          <w:color w:val="000000" w:themeColor="text1"/>
          <w:sz w:val="24"/>
          <w:szCs w:val="24"/>
        </w:rPr>
        <w:t xml:space="preserve">For the HAIC MuGSI CA CP-CRE Health Interview, cases will be contacted via phone with the use of telephone interview introductory script and consent (agreement) to participate will be obtained from patients undergoing the telephone health interview. Copies of the interview introductory script will be retained at the participating site and will not be submitted to CDC.  CDC will receive the information collected during the health interview, but this information is not identifiable.  </w:t>
      </w:r>
      <w:r w:rsidRPr="00533DBE">
        <w:rPr>
          <w:rFonts w:ascii="Times New Roman" w:hAnsi="Times New Roman" w:cs="Times New Roman"/>
          <w:color w:val="000000" w:themeColor="text1"/>
          <w:sz w:val="24"/>
          <w:szCs w:val="24"/>
        </w:rPr>
        <w:t>Information received by CDC for this health interview will be stored in a secure manner (certification and accreditation at appropriate level according to current information security procedures and standards). Case-specific information received by CDC will be provided only to those individuals at CDC with a need to know.</w:t>
      </w:r>
    </w:p>
    <w:p w:rsidR="00533DBE" w:rsidRPr="00533DBE" w:rsidP="00533DBE" w14:paraId="667BDBB6" w14:textId="77777777">
      <w:pPr>
        <w:pStyle w:val="ListParagraph"/>
        <w:spacing w:after="0" w:line="240" w:lineRule="auto"/>
        <w:ind w:left="690"/>
        <w:rPr>
          <w:rFonts w:ascii="Times New Roman" w:eastAsia="Times New Roman" w:hAnsi="Times New Roman" w:cs="Times New Roman"/>
          <w:color w:val="000000" w:themeColor="text1"/>
          <w:sz w:val="24"/>
          <w:szCs w:val="24"/>
        </w:rPr>
      </w:pPr>
    </w:p>
    <w:p w:rsidR="00533DBE" w:rsidRPr="003158CD" w:rsidP="003158CD" w14:paraId="38A8BEFE" w14:textId="77777777">
      <w:pPr>
        <w:rPr>
          <w:rFonts w:ascii="Times New Roman" w:hAnsi="Times New Roman" w:cs="Times New Roman"/>
          <w:bCs/>
          <w:iCs/>
          <w:color w:val="000000" w:themeColor="text1"/>
          <w:sz w:val="24"/>
          <w:szCs w:val="24"/>
        </w:rPr>
      </w:pPr>
    </w:p>
    <w:p w:rsidR="006A69CF" w:rsidRPr="00056228" w:rsidP="00056228" w14:paraId="3CB3E300" w14:textId="77777777">
      <w:pPr>
        <w:spacing w:after="0" w:line="240" w:lineRule="auto"/>
        <w:textAlignment w:val="baseline"/>
        <w:rPr>
          <w:rFonts w:ascii="Times New Roman" w:eastAsia="Times New Roman" w:hAnsi="Times New Roman" w:cs="Times New Roman"/>
          <w:color w:val="000000" w:themeColor="text1"/>
          <w:sz w:val="24"/>
          <w:szCs w:val="24"/>
        </w:rPr>
      </w:pPr>
      <w:bookmarkStart w:id="16" w:name="_Hlk159502648"/>
      <w:r w:rsidRPr="00056228">
        <w:rPr>
          <w:rFonts w:ascii="Times New Roman" w:eastAsia="Times New Roman" w:hAnsi="Times New Roman" w:cs="Times New Roman"/>
          <w:color w:val="000000" w:themeColor="text1"/>
          <w:sz w:val="24"/>
          <w:szCs w:val="24"/>
        </w:rPr>
        <w:t>Data will be kept private to the extent allowed by law.</w:t>
      </w:r>
      <w:bookmarkEnd w:id="16"/>
    </w:p>
    <w:p w:rsidR="008E3231" w:rsidP="00533DBE" w14:paraId="5C1850D6" w14:textId="77777777">
      <w:pPr>
        <w:pStyle w:val="ListParagraph"/>
        <w:rPr>
          <w:rFonts w:ascii="Times New Roman" w:hAnsi="Times New Roman" w:cs="Times New Roman"/>
          <w:bCs/>
          <w:iCs/>
          <w:color w:val="000000" w:themeColor="text1"/>
          <w:sz w:val="24"/>
          <w:szCs w:val="24"/>
        </w:rPr>
      </w:pPr>
    </w:p>
    <w:p w:rsidR="008E3231" w:rsidP="00533DBE" w14:paraId="2BE219C7" w14:textId="77777777">
      <w:pPr>
        <w:pStyle w:val="ListParagraph"/>
        <w:rPr>
          <w:rFonts w:ascii="Times New Roman" w:hAnsi="Times New Roman" w:cs="Times New Roman"/>
          <w:bCs/>
          <w:iCs/>
          <w:color w:val="000000" w:themeColor="text1"/>
          <w:sz w:val="24"/>
          <w:szCs w:val="24"/>
        </w:rPr>
      </w:pPr>
    </w:p>
    <w:p w:rsidR="004360FB" w:rsidRPr="00F73023" w:rsidP="00A51221" w14:paraId="1C03C0AF" w14:textId="77777777">
      <w:pPr>
        <w:pStyle w:val="Heading1"/>
      </w:pPr>
      <w:bookmarkStart w:id="17" w:name="_Toc498434206"/>
      <w:bookmarkStart w:id="18" w:name="_Toc498434207"/>
      <w:bookmarkEnd w:id="17"/>
      <w:r w:rsidRPr="00F73023">
        <w:t xml:space="preserve">Institutional Review Board (IRB) and </w:t>
      </w:r>
      <w:r w:rsidRPr="00F73023" w:rsidR="0039599C">
        <w:t>Justification for Sensitive Questions</w:t>
      </w:r>
      <w:bookmarkEnd w:id="18"/>
      <w:r w:rsidRPr="00F73023" w:rsidR="0039599C">
        <w:t xml:space="preserve">  </w:t>
      </w:r>
    </w:p>
    <w:p w:rsidR="002056BF" w:rsidRPr="00F73023" w:rsidP="002056BF" w14:paraId="5703C7CC" w14:textId="77777777">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IRB Approval</w:t>
      </w:r>
    </w:p>
    <w:p w:rsidR="002056BF" w:rsidRPr="00F73023" w:rsidP="00A51221" w14:paraId="4714CF3A" w14:textId="77777777">
      <w:pPr>
        <w:spacing w:before="240" w:after="0" w:line="240" w:lineRule="auto"/>
        <w:rPr>
          <w:rFonts w:ascii="Times New Roman" w:eastAsia="Times New Roman" w:hAnsi="Times New Roman" w:cs="Times New Roman"/>
          <w:color w:val="000000" w:themeColor="text1"/>
          <w:sz w:val="24"/>
          <w:szCs w:val="24"/>
        </w:rPr>
      </w:pPr>
      <w:r w:rsidRPr="003C5896">
        <w:rPr>
          <w:rFonts w:ascii="Times New Roman" w:hAnsi="Times New Roman" w:cs="Times New Roman"/>
          <w:bCs/>
          <w:iCs/>
          <w:color w:val="000000" w:themeColor="text1"/>
          <w:sz w:val="24"/>
          <w:szCs w:val="24"/>
        </w:rPr>
        <w:t>NCEZID’s Human Subjects Advisor has determined that information collection is not research involving human subjects</w:t>
      </w:r>
      <w:r w:rsidR="000A6DF4">
        <w:rPr>
          <w:rFonts w:ascii="Times New Roman" w:hAnsi="Times New Roman" w:cs="Times New Roman"/>
          <w:bCs/>
          <w:iCs/>
          <w:color w:val="000000" w:themeColor="text1"/>
          <w:sz w:val="24"/>
          <w:szCs w:val="24"/>
        </w:rPr>
        <w:t xml:space="preserve"> (Attachment </w:t>
      </w:r>
      <w:r w:rsidR="00E74698">
        <w:rPr>
          <w:rFonts w:ascii="Times New Roman" w:hAnsi="Times New Roman" w:cs="Times New Roman"/>
          <w:bCs/>
          <w:iCs/>
          <w:color w:val="000000" w:themeColor="text1"/>
          <w:sz w:val="24"/>
          <w:szCs w:val="24"/>
        </w:rPr>
        <w:t>5</w:t>
      </w:r>
      <w:r w:rsidR="000A6DF4">
        <w:rPr>
          <w:rFonts w:ascii="Times New Roman" w:hAnsi="Times New Roman" w:cs="Times New Roman"/>
          <w:bCs/>
          <w:iCs/>
          <w:color w:val="000000" w:themeColor="text1"/>
          <w:sz w:val="24"/>
          <w:szCs w:val="24"/>
        </w:rPr>
        <w:t>)</w:t>
      </w:r>
      <w:r w:rsidRPr="003C5896">
        <w:rPr>
          <w:rFonts w:ascii="Times New Roman" w:hAnsi="Times New Roman" w:cs="Times New Roman"/>
          <w:bCs/>
          <w:iCs/>
          <w:color w:val="000000" w:themeColor="text1"/>
          <w:sz w:val="24"/>
          <w:szCs w:val="24"/>
        </w:rPr>
        <w:t xml:space="preserve">. </w:t>
      </w:r>
      <w:r w:rsidRPr="00F73023" w:rsidR="00365BC3">
        <w:rPr>
          <w:rFonts w:ascii="Times New Roman" w:hAnsi="Times New Roman" w:cs="Times New Roman"/>
          <w:bCs/>
          <w:iCs/>
          <w:color w:val="000000" w:themeColor="text1"/>
          <w:sz w:val="24"/>
          <w:szCs w:val="24"/>
        </w:rPr>
        <w:t>The</w:t>
      </w:r>
      <w:r w:rsidRPr="00F73023">
        <w:rPr>
          <w:rFonts w:ascii="Times New Roman" w:hAnsi="Times New Roman" w:cs="Times New Roman"/>
          <w:bCs/>
          <w:iCs/>
          <w:color w:val="000000" w:themeColor="text1"/>
          <w:sz w:val="24"/>
          <w:szCs w:val="24"/>
        </w:rPr>
        <w:t xml:space="preserve"> data collection forms included in this package </w:t>
      </w:r>
      <w:r w:rsidRPr="00F73023">
        <w:rPr>
          <w:rFonts w:ascii="Times New Roman" w:hAnsi="Times New Roman" w:cs="Times New Roman"/>
          <w:bCs/>
          <w:iCs/>
          <w:color w:val="000000" w:themeColor="text1"/>
          <w:sz w:val="24"/>
          <w:szCs w:val="24"/>
        </w:rPr>
        <w:t>constitute public health surveillance</w:t>
      </w:r>
      <w:r w:rsidR="000A6DF4">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Pr="00F73023" w:rsidR="00533DBE">
        <w:rPr>
          <w:rFonts w:ascii="Times New Roman" w:hAnsi="Times New Roman" w:cs="Times New Roman"/>
          <w:bCs/>
          <w:iCs/>
          <w:color w:val="000000" w:themeColor="text1"/>
          <w:sz w:val="24"/>
          <w:szCs w:val="24"/>
        </w:rPr>
        <w:t>Therefore,</w:t>
      </w:r>
      <w:r w:rsidRPr="00F73023">
        <w:rPr>
          <w:rFonts w:ascii="Times New Roman" w:hAnsi="Times New Roman" w:cs="Times New Roman"/>
          <w:bCs/>
          <w:iCs/>
          <w:color w:val="000000" w:themeColor="text1"/>
          <w:sz w:val="24"/>
          <w:szCs w:val="24"/>
        </w:rPr>
        <w:t xml:space="preserve"> the protocols associated with the forms included in this package are not subject to IRB review. </w:t>
      </w:r>
    </w:p>
    <w:p w:rsidR="002056BF" w:rsidRPr="00F73023" w:rsidP="00A51221" w14:paraId="045EB00D" w14:textId="77777777">
      <w:pPr>
        <w:spacing w:before="240"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Justification for Sensitive Questions</w:t>
      </w:r>
    </w:p>
    <w:p w:rsidR="00C24D82" w:rsidRPr="00F73023" w:rsidP="00C24D82" w14:paraId="3F949D3E"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w:t>
      </w:r>
      <w:r>
        <w:rPr>
          <w:rFonts w:ascii="Times New Roman" w:eastAsia="Times New Roman" w:hAnsi="Times New Roman" w:cs="Times New Roman"/>
          <w:color w:val="000000" w:themeColor="text1"/>
          <w:sz w:val="24"/>
          <w:szCs w:val="24"/>
        </w:rPr>
        <w:t xml:space="preserve">sensitive information such as the presence of HIV/AIDs and other underlying conditions, alcohol use, drug use, race, and ethnicity </w:t>
      </w:r>
      <w:r w:rsidRPr="00F73023">
        <w:rPr>
          <w:rFonts w:ascii="Times New Roman" w:eastAsia="Times New Roman" w:hAnsi="Times New Roman" w:cs="Times New Roman"/>
          <w:color w:val="000000" w:themeColor="text1"/>
          <w:sz w:val="24"/>
          <w:szCs w:val="24"/>
        </w:rPr>
        <w:t xml:space="preserve">are collected </w:t>
      </w:r>
      <w:r>
        <w:rPr>
          <w:rFonts w:ascii="Times New Roman" w:eastAsia="Times New Roman" w:hAnsi="Times New Roman" w:cs="Times New Roman"/>
          <w:color w:val="000000" w:themeColor="text1"/>
          <w:sz w:val="24"/>
          <w:szCs w:val="24"/>
        </w:rPr>
        <w:t>from medical records and analyzed to describe risk factors for infection</w:t>
      </w:r>
      <w:r w:rsidRPr="00F73023">
        <w:rPr>
          <w:rFonts w:ascii="Times New Roman" w:eastAsia="Times New Roman" w:hAnsi="Times New Roman" w:cs="Times New Roman"/>
          <w:color w:val="000000" w:themeColor="text1"/>
          <w:sz w:val="24"/>
          <w:szCs w:val="24"/>
        </w:rPr>
        <w:t xml:space="preserve"> with the purpose of contributing valuable knowledge to the field of public health.</w:t>
      </w:r>
      <w:r>
        <w:rPr>
          <w:rFonts w:ascii="Times New Roman" w:eastAsia="Times New Roman" w:hAnsi="Times New Roman" w:cs="Times New Roman"/>
          <w:color w:val="000000" w:themeColor="text1"/>
          <w:sz w:val="24"/>
          <w:szCs w:val="24"/>
        </w:rPr>
        <w:t xml:space="preserve"> </w:t>
      </w:r>
    </w:p>
    <w:p w:rsidR="00FD321F" w:rsidRPr="00F73023" w:rsidP="00FD321F" w14:paraId="4361280B"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FoodNet, clinical and laboratory data are collected and analyzed with the purpose of contributing valuable knowledge to the field of public health. </w:t>
      </w:r>
      <w:r w:rsidRPr="00F73023" w:rsidR="00EC7DFC">
        <w:rPr>
          <w:rFonts w:ascii="Times New Roman" w:eastAsia="Times New Roman" w:hAnsi="Times New Roman" w:cs="Times New Roman"/>
          <w:color w:val="000000" w:themeColor="text1"/>
          <w:sz w:val="24"/>
          <w:szCs w:val="24"/>
        </w:rPr>
        <w:t>D</w:t>
      </w:r>
      <w:r w:rsidRPr="00F73023">
        <w:rPr>
          <w:rFonts w:ascii="Times New Roman" w:eastAsia="Times New Roman" w:hAnsi="Times New Roman" w:cs="Times New Roman"/>
          <w:color w:val="000000" w:themeColor="text1"/>
          <w:sz w:val="24"/>
          <w:szCs w:val="24"/>
        </w:rPr>
        <w:t>ata collected for FoodNet surveillance are not considered sensitive. However, persons can refuse to provide any information that they consider to be sensitive.</w:t>
      </w:r>
    </w:p>
    <w:p w:rsidR="00FD321F" w:rsidRPr="00F73023" w:rsidP="00FD321F" w14:paraId="014A03A5"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In </w:t>
      </w:r>
      <w:r w:rsidRPr="00F73023" w:rsidR="00824785">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age and variables related to documentation of laboratory-confirmed influenza-associated hospitalization </w:t>
      </w:r>
      <w:r w:rsidRPr="00AA63CE">
        <w:rPr>
          <w:rFonts w:ascii="Times New Roman" w:eastAsia="Times New Roman" w:hAnsi="Times New Roman" w:cs="Times New Roman"/>
          <w:color w:val="000000" w:themeColor="text1"/>
          <w:sz w:val="24"/>
          <w:szCs w:val="24"/>
        </w:rPr>
        <w:t>are of central importance to this study.  Additional clinical and, underlying health conditions, influenza vaccination status,</w:t>
      </w:r>
      <w:r w:rsidRPr="00F73023">
        <w:rPr>
          <w:rFonts w:ascii="Times New Roman" w:eastAsia="Times New Roman" w:hAnsi="Times New Roman" w:cs="Times New Roman"/>
          <w:color w:val="000000" w:themeColor="text1"/>
          <w:sz w:val="24"/>
          <w:szCs w:val="24"/>
        </w:rPr>
        <w:t xml:space="preserve">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in order to clarify risk factors for influenza and evaluate race and ethnicity in the context of influenza infection.  </w:t>
      </w:r>
    </w:p>
    <w:p w:rsidR="006C40E5" w:rsidRPr="00533DBE" w:rsidP="006C40E5" w14:paraId="0F7A75A9" w14:textId="77777777">
      <w:pPr>
        <w:spacing w:line="240" w:lineRule="auto"/>
        <w:rPr>
          <w:rFonts w:ascii="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surveillance, demographic and clinical data (including information on the presence of chronic conditions, smoking, drug and alcohol use, and incarceration) are collected from medical records and analyzed </w:t>
      </w:r>
      <w:r w:rsidRPr="00F73023">
        <w:rPr>
          <w:rFonts w:ascii="Times New Roman" w:hAnsi="Times New Roman" w:cs="Times New Roman"/>
          <w:color w:val="000000" w:themeColor="text1"/>
          <w:sz w:val="24"/>
          <w:szCs w:val="24"/>
        </w:rPr>
        <w:t xml:space="preserve">to describe risk factors for infection with important </w:t>
      </w:r>
      <w:r w:rsidRPr="00533DBE">
        <w:rPr>
          <w:rFonts w:ascii="Times New Roman" w:hAnsi="Times New Roman" w:cs="Times New Roman"/>
          <w:color w:val="000000" w:themeColor="text1"/>
          <w:sz w:val="24"/>
          <w:szCs w:val="24"/>
        </w:rPr>
        <w:t xml:space="preserve">healthcare-associated and antimicrobial-resistant pathogens. </w:t>
      </w:r>
    </w:p>
    <w:p w:rsidR="0039599C" w:rsidRPr="00F73023" w:rsidP="005F33E9" w14:paraId="68008805" w14:textId="77777777">
      <w:pPr>
        <w:pStyle w:val="Heading1"/>
      </w:pPr>
      <w:bookmarkStart w:id="19" w:name="_Toc498434208"/>
      <w:bookmarkStart w:id="20" w:name="_Toc498434209"/>
      <w:bookmarkEnd w:id="19"/>
      <w:r w:rsidRPr="00F73023">
        <w:t>Estimates of Annualized Burden Hours and Costs</w:t>
      </w:r>
      <w:bookmarkEnd w:id="20"/>
    </w:p>
    <w:p w:rsidR="00CB4CB6" w:rsidRPr="00F73023" w:rsidP="005F33E9" w14:paraId="776F12EC" w14:textId="77777777">
      <w:pPr>
        <w:spacing w:after="0" w:line="240" w:lineRule="auto"/>
        <w:rPr>
          <w:rFonts w:ascii="Times New Roman" w:hAnsi="Times New Roman" w:cs="Times New Roman"/>
          <w:bCs/>
          <w:color w:val="000000" w:themeColor="text1"/>
          <w:sz w:val="24"/>
          <w:szCs w:val="24"/>
        </w:rPr>
      </w:pPr>
      <w:bookmarkStart w:id="21" w:name="_Hlk93406543"/>
      <w:r w:rsidRPr="00F73023">
        <w:rPr>
          <w:rFonts w:ascii="Times New Roman" w:hAnsi="Times New Roman" w:cs="Times New Roman"/>
          <w:sz w:val="24"/>
          <w:szCs w:val="24"/>
        </w:rPr>
        <w:t xml:space="preserve">For this revision, the total estimated burden is </w:t>
      </w:r>
      <w:r w:rsidR="00D60498">
        <w:rPr>
          <w:rFonts w:ascii="Times New Roman" w:hAnsi="Times New Roman" w:cs="Times New Roman"/>
          <w:sz w:val="24"/>
          <w:szCs w:val="24"/>
        </w:rPr>
        <w:t>41,483</w:t>
      </w:r>
      <w:r w:rsidRPr="00F73023" w:rsidR="00D60498">
        <w:rPr>
          <w:rFonts w:ascii="Times New Roman" w:hAnsi="Times New Roman" w:cs="Times New Roman"/>
          <w:sz w:val="24"/>
          <w:szCs w:val="24"/>
        </w:rPr>
        <w:t xml:space="preserve"> </w:t>
      </w:r>
      <w:r w:rsidRPr="00F73023">
        <w:rPr>
          <w:rFonts w:ascii="Times New Roman" w:hAnsi="Times New Roman" w:cs="Times New Roman"/>
          <w:bCs/>
          <w:color w:val="000000" w:themeColor="text1"/>
          <w:sz w:val="24"/>
          <w:szCs w:val="24"/>
        </w:rPr>
        <w:t>hours</w:t>
      </w:r>
      <w:r w:rsidRPr="00F73023" w:rsidR="00010C32">
        <w:rPr>
          <w:rFonts w:ascii="Times New Roman" w:hAnsi="Times New Roman" w:cs="Times New Roman"/>
          <w:bCs/>
          <w:color w:val="000000" w:themeColor="text1"/>
          <w:sz w:val="24"/>
          <w:szCs w:val="24"/>
        </w:rPr>
        <w:t>.</w:t>
      </w:r>
      <w:r w:rsidRPr="00F73023">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 xml:space="preserve">The </w:t>
      </w:r>
      <w:r w:rsidRPr="00F73023" w:rsidR="00010C32">
        <w:rPr>
          <w:rFonts w:ascii="Times New Roman" w:hAnsi="Times New Roman" w:cs="Times New Roman"/>
          <w:bCs/>
          <w:color w:val="000000" w:themeColor="text1"/>
          <w:sz w:val="24"/>
          <w:szCs w:val="24"/>
        </w:rPr>
        <w:t xml:space="preserve">previous approval </w:t>
      </w:r>
      <w:r w:rsidRPr="00F73023" w:rsidR="00CD6F5B">
        <w:rPr>
          <w:rFonts w:ascii="Times New Roman" w:hAnsi="Times New Roman" w:cs="Times New Roman"/>
          <w:bCs/>
          <w:color w:val="000000" w:themeColor="text1"/>
          <w:sz w:val="24"/>
          <w:szCs w:val="24"/>
        </w:rPr>
        <w:t xml:space="preserve">(non-substantive change request approved </w:t>
      </w:r>
      <w:r w:rsidR="00D60498">
        <w:rPr>
          <w:rFonts w:ascii="Times New Roman" w:hAnsi="Times New Roman" w:cs="Times New Roman"/>
          <w:bCs/>
          <w:color w:val="000000" w:themeColor="text1"/>
          <w:sz w:val="24"/>
          <w:szCs w:val="24"/>
        </w:rPr>
        <w:t xml:space="preserve">January 2, 2024 </w:t>
      </w:r>
      <w:r w:rsidRPr="00F73023" w:rsidR="00CD6F5B">
        <w:rPr>
          <w:rFonts w:ascii="Times New Roman" w:hAnsi="Times New Roman" w:cs="Times New Roman"/>
          <w:bCs/>
          <w:color w:val="000000" w:themeColor="text1"/>
          <w:sz w:val="24"/>
          <w:szCs w:val="24"/>
        </w:rPr>
        <w:t xml:space="preserve">) </w:t>
      </w:r>
      <w:r w:rsidRPr="00F73023" w:rsidR="00010C32">
        <w:rPr>
          <w:rFonts w:ascii="Times New Roman" w:hAnsi="Times New Roman" w:cs="Times New Roman"/>
          <w:bCs/>
          <w:color w:val="000000" w:themeColor="text1"/>
          <w:sz w:val="24"/>
          <w:szCs w:val="24"/>
        </w:rPr>
        <w:t xml:space="preserve">was for an estimated annual burden of </w:t>
      </w:r>
      <w:r w:rsidR="00D60498">
        <w:rPr>
          <w:rFonts w:ascii="Times New Roman" w:hAnsi="Times New Roman" w:cs="Times New Roman"/>
          <w:bCs/>
          <w:color w:val="000000" w:themeColor="text1"/>
          <w:sz w:val="24"/>
          <w:szCs w:val="24"/>
        </w:rPr>
        <w:t>56,133</w:t>
      </w:r>
      <w:r w:rsidRPr="00F73023" w:rsidR="00D60498">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hours</w:t>
      </w:r>
      <w:r w:rsidRPr="00F73023">
        <w:rPr>
          <w:rFonts w:ascii="Times New Roman" w:hAnsi="Times New Roman" w:cs="Times New Roman"/>
          <w:bCs/>
          <w:color w:val="000000" w:themeColor="text1"/>
          <w:sz w:val="24"/>
          <w:szCs w:val="24"/>
        </w:rPr>
        <w:t xml:space="preserve">. </w:t>
      </w:r>
    </w:p>
    <w:p w:rsidR="00CB4CB6" w:rsidRPr="00F73023" w:rsidP="005F33E9" w14:paraId="7B35EDDA" w14:textId="77777777">
      <w:pPr>
        <w:spacing w:after="0" w:line="240" w:lineRule="auto"/>
        <w:rPr>
          <w:rFonts w:ascii="Times New Roman" w:eastAsia="Times New Roman" w:hAnsi="Times New Roman" w:cs="Times New Roman"/>
          <w:color w:val="000000" w:themeColor="text1"/>
          <w:sz w:val="24"/>
          <w:szCs w:val="24"/>
        </w:rPr>
      </w:pPr>
    </w:p>
    <w:p w:rsidR="001B0D6F" w:rsidP="00A51221" w14:paraId="5EF2C9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i/>
          <w:color w:val="000000" w:themeColor="text1"/>
          <w:sz w:val="24"/>
          <w:szCs w:val="24"/>
        </w:rPr>
      </w:pPr>
    </w:p>
    <w:p w:rsidR="005041C2" w:rsidP="00A51221" w14:paraId="233445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
          <w:color w:val="000000" w:themeColor="text1"/>
          <w:sz w:val="24"/>
          <w:szCs w:val="24"/>
        </w:rPr>
      </w:pPr>
      <w:r w:rsidRPr="00F73023">
        <w:rPr>
          <w:rFonts w:ascii="Times New Roman" w:eastAsia="Times New Roman" w:hAnsi="Times New Roman" w:cs="Times New Roman"/>
          <w:i/>
          <w:color w:val="000000" w:themeColor="text1"/>
          <w:sz w:val="24"/>
          <w:szCs w:val="24"/>
        </w:rPr>
        <w:t>Table A.12-A</w:t>
      </w:r>
      <w:r w:rsidRPr="00F73023" w:rsidR="00166768">
        <w:rPr>
          <w:rFonts w:ascii="Times New Roman" w:eastAsia="Times New Roman" w:hAnsi="Times New Roman" w:cs="Times New Roman"/>
          <w:i/>
          <w:color w:val="000000" w:themeColor="text1"/>
          <w:sz w:val="24"/>
          <w:szCs w:val="24"/>
        </w:rPr>
        <w:t>1</w:t>
      </w:r>
      <w:r w:rsidRPr="00F73023">
        <w:rPr>
          <w:rFonts w:ascii="Times New Roman" w:eastAsia="Times New Roman" w:hAnsi="Times New Roman" w:cs="Times New Roman"/>
          <w:i/>
          <w:color w:val="000000" w:themeColor="text1"/>
          <w:sz w:val="24"/>
          <w:szCs w:val="24"/>
        </w:rPr>
        <w:t xml:space="preserve">. </w:t>
      </w:r>
      <w:r w:rsidRPr="00F73023">
        <w:rPr>
          <w:rFonts w:ascii="Times New Roman" w:eastAsia="Times New Roman" w:hAnsi="Times New Roman" w:cs="Times New Roman"/>
          <w:bCs/>
          <w:i/>
          <w:color w:val="000000" w:themeColor="text1"/>
          <w:sz w:val="24"/>
          <w:szCs w:val="24"/>
        </w:rPr>
        <w:t>Estimated Annualized Burden Hours</w:t>
      </w:r>
    </w:p>
    <w:p w:rsidR="00D62BAA" w:rsidP="00A51221" w14:paraId="275AB6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Cs/>
          <w:color w:val="000000" w:themeColor="text1"/>
          <w:sz w:val="24"/>
          <w:szCs w:val="24"/>
        </w:rPr>
      </w:pPr>
    </w:p>
    <w:tbl>
      <w:tblPr>
        <w:tblW w:w="11070" w:type="dxa"/>
        <w:tblInd w:w="-905" w:type="dxa"/>
        <w:tblCellMar>
          <w:top w:w="15" w:type="dxa"/>
          <w:bottom w:w="15" w:type="dxa"/>
        </w:tblCellMar>
        <w:tblLook w:val="04A0"/>
      </w:tblPr>
      <w:tblGrid>
        <w:gridCol w:w="1369"/>
        <w:gridCol w:w="1444"/>
        <w:gridCol w:w="2593"/>
        <w:gridCol w:w="1336"/>
        <w:gridCol w:w="1482"/>
        <w:gridCol w:w="1235"/>
        <w:gridCol w:w="1611"/>
      </w:tblGrid>
      <w:tr w14:paraId="7C30E638" w14:textId="77777777" w:rsidTr="00D62BAA">
        <w:tblPrEx>
          <w:tblW w:w="11070" w:type="dxa"/>
          <w:tblInd w:w="-905" w:type="dxa"/>
          <w:tblCellMar>
            <w:top w:w="15" w:type="dxa"/>
            <w:bottom w:w="15" w:type="dxa"/>
          </w:tblCellMar>
          <w:tblLook w:val="04A0"/>
        </w:tblPrEx>
        <w:trPr>
          <w:trHeight w:val="1224"/>
        </w:trPr>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5E29BA15" w14:textId="77777777">
            <w:r w:rsidRPr="002D2A62">
              <w:t>Type of Respondent</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01D492BF" w14:textId="77777777">
            <w:r w:rsidRPr="002D2A62">
              <w:t>Form Number</w:t>
            </w:r>
          </w:p>
        </w:tc>
        <w:tc>
          <w:tcPr>
            <w:tcW w:w="2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530E5811" w14:textId="77777777">
            <w:r w:rsidRPr="002D2A62">
              <w:t>Form Name</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6855643C" w14:textId="77777777">
            <w:r w:rsidRPr="002D2A62">
              <w:t>No. of respondents</w:t>
            </w:r>
          </w:p>
        </w:tc>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2EF33D65" w14:textId="77777777">
            <w:r w:rsidRPr="002D2A62">
              <w:t xml:space="preserve">No. of responses per respondent </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44871F3D" w14:textId="77777777">
            <w:r w:rsidRPr="002D2A62">
              <w:t>Avg. burden per response (in hours)</w:t>
            </w: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62BAA" w:rsidRPr="002D2A62" w:rsidP="0073217C" w14:paraId="0EC62EF2" w14:textId="77777777">
            <w:r w:rsidRPr="002D2A62">
              <w:t>Current</w:t>
            </w:r>
          </w:p>
          <w:p w:rsidR="00D62BAA" w:rsidRPr="002D2A62" w:rsidP="0073217C" w14:paraId="6403ADD6" w14:textId="77777777">
            <w:r w:rsidRPr="002D2A62">
              <w:t>Total burden (in hours)</w:t>
            </w:r>
          </w:p>
        </w:tc>
      </w:tr>
      <w:tr w14:paraId="0FCB2C6C" w14:textId="77777777" w:rsidTr="00D62BAA">
        <w:tblPrEx>
          <w:tblW w:w="11070" w:type="dxa"/>
          <w:tblInd w:w="-905" w:type="dxa"/>
          <w:tblCellMar>
            <w:top w:w="15" w:type="dxa"/>
            <w:bottom w:w="15" w:type="dxa"/>
          </w:tblCellMar>
          <w:tblLook w:val="04A0"/>
        </w:tblPrEx>
        <w:trPr>
          <w:trHeight w:val="263"/>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AFCFFBB" w14:textId="77777777">
            <w:r w:rsidRPr="002D2A62">
              <w:t>State Health Department</w:t>
            </w:r>
          </w:p>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6EB9FD8" w14:textId="77777777">
            <w:r>
              <w:t>ABC.100.1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8600580" w14:textId="77777777">
            <w:r w:rsidRPr="002D2A62">
              <w:t>ABCs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6BFC5C9"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6137209" w14:textId="77777777">
            <w:r w:rsidRPr="002D2A62">
              <w:t>809</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30A77B8"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39FAD61" w14:textId="77777777">
            <w:r w:rsidRPr="002D2A62">
              <w:t>2697</w:t>
            </w:r>
          </w:p>
        </w:tc>
      </w:tr>
      <w:tr w14:paraId="460B3773"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0073D7F9"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731096D" w14:textId="77777777">
            <w:r>
              <w:t>ABC.100.2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F438D9D" w14:textId="77777777">
            <w:r w:rsidRPr="002D2A62">
              <w:t xml:space="preserve">ABCs Invasive Pneumococcal Disease in </w:t>
            </w:r>
            <w:r w:rsidRPr="002D2A62">
              <w:t>Children and Adults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D9C9E85"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C7A3008" w14:textId="77777777">
            <w:r w:rsidRPr="002D2A62">
              <w:t>127</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69162F8"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28EA98C" w14:textId="77777777">
            <w:r w:rsidRPr="002D2A62">
              <w:t>212</w:t>
            </w:r>
          </w:p>
        </w:tc>
      </w:tr>
      <w:tr w14:paraId="55212810"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375B1D9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D8A98B3" w14:textId="77777777">
            <w:r>
              <w:t>ABC.100.3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910CE04" w14:textId="77777777">
            <w:r w:rsidRPr="002D2A62">
              <w:t xml:space="preserve">ABCs </w:t>
            </w:r>
            <w:r w:rsidRPr="002D2A62">
              <w:rPr>
                <w:i/>
                <w:iCs/>
              </w:rPr>
              <w:t xml:space="preserve">H. influenzae </w:t>
            </w:r>
            <w:r w:rsidRPr="002D2A62">
              <w:t xml:space="preserve">Neonatal Sepsis Expanded Surveillance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4BC31C3"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2CDFC87" w14:textId="77777777">
            <w:r w:rsidRPr="002D2A62">
              <w:t>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35D9617"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853E265" w14:textId="77777777">
            <w:r w:rsidRPr="002D2A62">
              <w:t>10</w:t>
            </w:r>
          </w:p>
        </w:tc>
      </w:tr>
      <w:tr w14:paraId="3D74FFA1"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740AD2D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E467012" w14:textId="77777777">
            <w:r>
              <w:t>ABC.100.4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F463BC7" w14:textId="77777777">
            <w:r w:rsidRPr="002D2A62">
              <w:t>ABCs Severe GAS Infection Supplemental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47027F2"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DB942E8" w14:textId="77777777">
            <w:r w:rsidRPr="002D2A62">
              <w:t>136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748AFDF"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A8FE5F0" w14:textId="77777777">
            <w:r w:rsidRPr="002D2A62">
              <w:t>453</w:t>
            </w:r>
          </w:p>
        </w:tc>
      </w:tr>
      <w:tr w14:paraId="2CB60D3B"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4C7F9C5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69E12DE" w14:textId="77777777">
            <w:r>
              <w:t>ABC.100.5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946B741" w14:textId="77777777">
            <w:r w:rsidRPr="002D2A62">
              <w:t xml:space="preserve">ABCs Neonatal Infection Expanded Tracking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8F0DB9A"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B259C7B" w14:textId="77777777">
            <w:r w:rsidRPr="002D2A62">
              <w:t>37</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CF0E622"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0B9A32F" w14:textId="77777777">
            <w:r w:rsidRPr="002D2A62">
              <w:t>123</w:t>
            </w:r>
          </w:p>
        </w:tc>
      </w:tr>
      <w:tr w14:paraId="1AABE229"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5F264B0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B192707" w14:textId="77777777">
            <w:r>
              <w:t>FN.200.1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EFB2F6D" w14:textId="77777777">
            <w:r w:rsidRPr="002D2A62">
              <w:t>FoodNet Campylobacter</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5575A6A"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3346B0C" w14:textId="77777777">
            <w:r w:rsidRPr="002D2A62">
              <w:t>970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CFBA3B2" w14:textId="77777777">
            <w:r w:rsidRPr="002D2A62">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CC3B2B7" w14:textId="77777777">
            <w:r w:rsidRPr="002D2A62">
              <w:t>3395</w:t>
            </w:r>
          </w:p>
        </w:tc>
      </w:tr>
      <w:tr w14:paraId="44DE7034"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4F1003E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47299EC" w14:textId="77777777">
            <w:r>
              <w:t>FN.200.2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B87C6E1" w14:textId="77777777">
            <w:r w:rsidRPr="002D2A62">
              <w:t>FoodNet Cyclospora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2E57EE8"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942439B" w14:textId="77777777">
            <w:r w:rsidRPr="002D2A62">
              <w:t>42</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E28430F"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9A187AA" w14:textId="77777777">
            <w:r w:rsidRPr="002D2A62">
              <w:t>70</w:t>
            </w:r>
          </w:p>
        </w:tc>
      </w:tr>
      <w:tr w14:paraId="3B4CA6FC"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2483670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013BC0C" w14:textId="77777777">
            <w:r>
              <w:t>FN.200.3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0221004" w14:textId="77777777">
            <w:r w:rsidRPr="002D2A62">
              <w:t>FoodNet Listeria monocytogenes</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5CD6CBA"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4D0FE67" w14:textId="77777777">
            <w:r w:rsidRPr="002D2A6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0BC7F4C"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A6C6432" w14:textId="77777777">
            <w:r w:rsidRPr="002D2A62">
              <w:t>53</w:t>
            </w:r>
          </w:p>
        </w:tc>
      </w:tr>
      <w:tr w14:paraId="7C0D7BF7"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06AEDCB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D559FFB" w14:textId="77777777">
            <w:r>
              <w:t>FN.200.4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8E76208" w14:textId="77777777">
            <w:r w:rsidRPr="002D2A62">
              <w:t>FoodNet Salmonella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FA8C4DE"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8954B12" w14:textId="77777777">
            <w:r w:rsidRPr="002D2A62">
              <w:t>855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26DC3E3" w14:textId="77777777">
            <w:r w:rsidRPr="002D2A62">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800A6D7" w14:textId="77777777">
            <w:r w:rsidRPr="002D2A62">
              <w:t>2993</w:t>
            </w:r>
          </w:p>
        </w:tc>
      </w:tr>
      <w:tr w14:paraId="7F8E5435"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2C59A838"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6973EFE" w14:textId="77777777">
            <w:r>
              <w:t>FN.200.5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3585729" w14:textId="77777777">
            <w:r w:rsidRPr="002D2A62">
              <w:t>FoodNet Shiga toxin producing E. coli</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F14A546"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6153F20" w14:textId="77777777">
            <w:r w:rsidRPr="002D2A62">
              <w:t>290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823A085" w14:textId="77777777">
            <w:r w:rsidRPr="002D2A6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9D1C563" w14:textId="77777777">
            <w:r w:rsidRPr="002D2A62">
              <w:t>967</w:t>
            </w:r>
          </w:p>
        </w:tc>
      </w:tr>
      <w:tr w14:paraId="47CC7024"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12416F2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352661C" w14:textId="77777777">
            <w:r>
              <w:t>FN.200.6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B2447CB" w14:textId="77777777">
            <w:r w:rsidRPr="002D2A62">
              <w:t>FoodNet Shigella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9E307E4"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5B2AB2B" w14:textId="77777777">
            <w:r w:rsidRPr="002D2A62">
              <w:t>234</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25D557C"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1A526C0" w14:textId="77777777">
            <w:r w:rsidRPr="002D2A62">
              <w:t>390</w:t>
            </w:r>
          </w:p>
        </w:tc>
      </w:tr>
      <w:tr w14:paraId="0C020D35"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08F6DE23"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1B49C04" w14:textId="77777777">
            <w:r>
              <w:t>FN.200.7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8D1FAE1" w14:textId="77777777">
            <w:r w:rsidRPr="002D2A62">
              <w:t>FoodNet Vibrio</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A9250C5"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A318DE4" w14:textId="77777777">
            <w:r w:rsidRPr="002D2A62">
              <w:t>46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A1D49F5"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0AB0596" w14:textId="77777777">
            <w:r w:rsidRPr="002D2A62">
              <w:t>77</w:t>
            </w:r>
          </w:p>
        </w:tc>
      </w:tr>
      <w:tr w14:paraId="6B9ACBD9" w14:textId="77777777" w:rsidTr="00D62BAA">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D62BAA" w:rsidRPr="002D2A62" w:rsidP="0073217C" w14:paraId="45C1693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7ED6CD2" w14:textId="77777777">
            <w:r>
              <w:t>FN.200.8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A747CF8" w14:textId="77777777">
            <w:r w:rsidRPr="002D2A62">
              <w:t>FoodNet Yersinia</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1EB1747"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2E8C8D2" w14:textId="77777777">
            <w:r w:rsidRPr="002D2A62">
              <w:t>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76D0BCF"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D6AF736" w14:textId="77777777">
            <w:r w:rsidRPr="002D2A62">
              <w:t>92</w:t>
            </w:r>
          </w:p>
        </w:tc>
      </w:tr>
      <w:tr w14:paraId="16A1DAF5"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2C8B3FF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522A5FF" w14:textId="77777777">
            <w:r>
              <w:t>FN.200.9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D4726B7" w14:textId="77777777">
            <w:r w:rsidRPr="002D2A62">
              <w:t>FoodNet Hemolytic Uremic Syndrome</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DA516B8" w14:textId="77777777">
            <w:r w:rsidRPr="002D2A6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1655B54" w14:textId="77777777">
            <w:r w:rsidRPr="002D2A62">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86D47C2" w14:textId="77777777">
            <w:r w:rsidRPr="002D2A62">
              <w:t>1</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366B7B2" w14:textId="77777777">
            <w:r w:rsidRPr="002D2A62">
              <w:t>100</w:t>
            </w:r>
          </w:p>
        </w:tc>
      </w:tr>
      <w:tr w14:paraId="0A17ACF5" w14:textId="77777777" w:rsidTr="003158CD">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5A599612"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39DF276A" w14:textId="77777777">
            <w:r>
              <w:t>FN.200.10</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40F7DAD6" w14:textId="77777777">
            <w:r w:rsidRPr="002D2A62">
              <w:t>FoodNet Clinical Laboratory Practices and Testing Volume</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7F930899" w14:textId="77777777">
            <w:r w:rsidRPr="002D2A62">
              <w:t>10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46BDD303" w14:textId="77777777">
            <w:r w:rsidRPr="002D2A62">
              <w:t>70</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7B54F69F" w14:textId="77777777">
            <w:r w:rsidRPr="002D2A62">
              <w:t>10/60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05863E7B" w14:textId="77777777">
            <w:r w:rsidRPr="002D2A62">
              <w:t>117</w:t>
            </w:r>
          </w:p>
        </w:tc>
      </w:tr>
      <w:tr w14:paraId="1DD5650E" w14:textId="77777777" w:rsidTr="003158CD">
        <w:tblPrEx>
          <w:tblW w:w="11070" w:type="dxa"/>
          <w:tblInd w:w="-905" w:type="dxa"/>
          <w:tblCellMar>
            <w:top w:w="15" w:type="dxa"/>
            <w:bottom w:w="15" w:type="dxa"/>
          </w:tblCellMar>
          <w:tblLook w:val="04A0"/>
        </w:tblPrEx>
        <w:trPr>
          <w:trHeight w:val="763"/>
        </w:trPr>
        <w:tc>
          <w:tcPr>
            <w:tcW w:w="1369" w:type="dxa"/>
            <w:vMerge/>
            <w:tcBorders>
              <w:left w:val="single" w:sz="4" w:space="0" w:color="auto"/>
              <w:bottom w:val="single" w:sz="4" w:space="0" w:color="auto"/>
            </w:tcBorders>
            <w:vAlign w:val="center"/>
            <w:hideMark/>
          </w:tcPr>
          <w:p w:rsidR="00D62BAA" w:rsidRPr="002D2A62" w:rsidP="0073217C" w14:paraId="4952F64A"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0EBF5312" w14:textId="77777777">
            <w:r w:rsidRPr="00BA7241">
              <w:t>FSN.300.1</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5CE29960" w14:textId="77777777">
            <w:r w:rsidRPr="00BA7241">
              <w:t>FluSurv-Net Influenza Hospitalization Surveillance Network Case Report Form</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7C22EEC8" w14:textId="77777777">
            <w:r w:rsidRPr="00BA7241">
              <w:t>15</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632F78F9" w14:textId="77777777">
            <w:r w:rsidRPr="00BA7241">
              <w:t>576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2F40CE49" w14:textId="77777777">
            <w:r w:rsidRPr="00BA7241">
              <w:t>25/60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64369A96" w14:textId="77777777">
            <w:r w:rsidRPr="00BA7241">
              <w:t>3600</w:t>
            </w:r>
          </w:p>
        </w:tc>
      </w:tr>
      <w:tr w14:paraId="751D4F99" w14:textId="77777777" w:rsidTr="003158CD">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D62BAA" w:rsidRPr="002D2A62" w:rsidP="0073217C" w14:paraId="1E928788"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76661DC8" w14:textId="77777777">
            <w:r w:rsidRPr="00BA7241">
              <w:t>FSN.300.2</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46917665" w14:textId="77777777">
            <w:r w:rsidRPr="00BA7241">
              <w:t>FluSurv-Net Influenza Hospitalization Surveillance Project Vaccination Phone Script and Consent Form (English/Spanish)</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5577DA88" w14:textId="77777777">
            <w:r w:rsidRPr="00BA7241">
              <w:t>13</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72076513" w14:textId="77777777">
            <w:r w:rsidRPr="00BA7241">
              <w:t>16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20BD89A8" w14:textId="77777777">
            <w:r w:rsidRPr="00BA7241">
              <w:t>10/60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2256C055" w14:textId="77777777">
            <w:r w:rsidRPr="00BA7241">
              <w:t>34</w:t>
            </w:r>
          </w:p>
        </w:tc>
      </w:tr>
      <w:tr w14:paraId="203CC942" w14:textId="77777777" w:rsidTr="003158CD">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D62BAA" w:rsidRPr="002D2A62" w:rsidP="0073217C" w14:paraId="00838ECE"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520A2FCE" w14:textId="77777777">
            <w:r w:rsidRPr="00BA7241">
              <w:t>FSN.300.3</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6BD8C9CD" w14:textId="77777777">
            <w:r w:rsidRPr="00BA7241">
              <w:t>FluSurv-Net Influenza Hospitalization Surveillance Project Provider Vaccination History Fax Form (Children/Adults)</w:t>
            </w:r>
            <w:r w:rsidR="00C92A82">
              <w:t xml:space="preserve"> and notification letter</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76C2AC37" w14:textId="77777777">
            <w:r w:rsidRPr="00BA7241">
              <w:t>13</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2555A5CE" w14:textId="77777777">
            <w:r w:rsidRPr="00BA7241">
              <w:t>126</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61C691FF" w14:textId="77777777">
            <w:r w:rsidRPr="00BA7241">
              <w:t>5/60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BA7241" w:rsidP="0073217C" w14:paraId="19DBCC64" w14:textId="77777777">
            <w:r w:rsidRPr="00BA7241">
              <w:t>136</w:t>
            </w:r>
          </w:p>
        </w:tc>
      </w:tr>
      <w:tr w14:paraId="1DC5EA98"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5701B3E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75F9755" w14:textId="77777777">
            <w:r>
              <w:t>FSN.300.4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93D7FBB" w14:textId="77777777">
            <w:r w:rsidRPr="002D2A62">
              <w:t>FluSurv-NET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759F97B" w14:textId="77777777">
            <w:r w:rsidRPr="002D2A62">
              <w:t>15</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11C4C7A4" w14:textId="77777777">
            <w:r w:rsidRPr="002D2A6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52B9DE4" w14:textId="77777777">
            <w:r w:rsidRPr="002D2A6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5552053" w14:textId="77777777">
            <w:r w:rsidRPr="002D2A62">
              <w:t>40</w:t>
            </w:r>
          </w:p>
        </w:tc>
      </w:tr>
      <w:tr w14:paraId="03266B8E"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4CC585E9"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50AF1A6E" w14:textId="77777777">
            <w:r>
              <w:t>HAIC.400.1</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6895BF2E" w14:textId="77777777">
            <w:r w:rsidRPr="00841E2C">
              <w:t>HAIC- Multi-site Gram-Negative Surveillance Initiative (MuGSI) Case Report Form (CRF)</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53D44404" w14:textId="77777777">
            <w:r w:rsidRPr="00841E2C">
              <w:t>11</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11423468" w14:textId="77777777">
            <w:r w:rsidRPr="00841E2C">
              <w:t>1581</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33E14349" w14:textId="77777777">
            <w:r w:rsidRPr="00841E2C">
              <w:t>29/60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63DF28A0" w14:textId="77777777">
            <w:r w:rsidRPr="00841E2C">
              <w:t>8406</w:t>
            </w:r>
          </w:p>
        </w:tc>
      </w:tr>
      <w:tr w14:paraId="4D579565"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73F8C98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A572612" w14:textId="77777777">
            <w:r>
              <w:t>HAIC.400.2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C5C409A" w14:textId="77777777">
            <w:bookmarkStart w:id="22" w:name="Form_Numbers!C28"/>
            <w:r w:rsidRPr="00841E2C">
              <w:t xml:space="preserve">HAIC MuGSI CA CP-CRE Health interview </w:t>
            </w:r>
            <w:bookmarkEnd w:id="22"/>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A273966"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DD1D5CC" w14:textId="77777777">
            <w:r w:rsidRPr="00841E2C">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603C17C" w14:textId="77777777">
            <w:r w:rsidRPr="00841E2C">
              <w:t>30/60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9228BBC" w14:textId="77777777">
            <w:r w:rsidRPr="00841E2C">
              <w:t>50</w:t>
            </w:r>
          </w:p>
        </w:tc>
      </w:tr>
      <w:tr w14:paraId="175A914F"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340B2553"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2AA3AEA1" w14:textId="77777777">
            <w:r>
              <w:t>HAIC.400.3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46F2948" w14:textId="77777777">
            <w:r w:rsidRPr="00841E2C">
              <w:t xml:space="preserve">HAIC MuGSI Supplemental Surveillance Officer Survey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78FA459" w14:textId="77777777">
            <w:r w:rsidRPr="00841E2C">
              <w:t>11</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CA0A11A" w14:textId="77777777">
            <w:r w:rsidRPr="00841E2C">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9515A2E" w14:textId="77777777">
            <w:r w:rsidRPr="00841E2C">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0FD7ABF" w14:textId="77777777">
            <w:r>
              <w:t>4</w:t>
            </w:r>
          </w:p>
        </w:tc>
      </w:tr>
      <w:tr w14:paraId="30746D39" w14:textId="77777777" w:rsidTr="00D62BAA">
        <w:tblPrEx>
          <w:tblW w:w="11070" w:type="dxa"/>
          <w:tblInd w:w="-905" w:type="dxa"/>
          <w:tblCellMar>
            <w:top w:w="15" w:type="dxa"/>
            <w:bottom w:w="15" w:type="dxa"/>
          </w:tblCellMar>
          <w:tblLook w:val="04A0"/>
        </w:tblPrEx>
        <w:trPr>
          <w:trHeight w:val="1066"/>
        </w:trPr>
        <w:tc>
          <w:tcPr>
            <w:tcW w:w="1369" w:type="dxa"/>
            <w:vMerge/>
            <w:tcBorders>
              <w:left w:val="single" w:sz="4" w:space="0" w:color="auto"/>
              <w:bottom w:val="single" w:sz="4" w:space="0" w:color="auto"/>
            </w:tcBorders>
            <w:vAlign w:val="center"/>
            <w:hideMark/>
          </w:tcPr>
          <w:p w:rsidR="00D62BAA" w:rsidRPr="002D2A62" w:rsidP="0073217C" w14:paraId="088545B7" w14:textId="77777777"/>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2D2A62" w:rsidP="0073217C" w14:paraId="7BD03D6E" w14:textId="77777777">
            <w:r>
              <w:t>HAIC.400.4</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7ED19324" w14:textId="77777777">
            <w:r w:rsidRPr="00841E2C">
              <w:t xml:space="preserve">HAIC- Invasive </w:t>
            </w:r>
            <w:r w:rsidRPr="00841E2C">
              <w:rPr>
                <w:i/>
                <w:iCs/>
              </w:rPr>
              <w:t xml:space="preserve">Staphylococcus aureus </w:t>
            </w:r>
            <w:r w:rsidRPr="00841E2C">
              <w:t>Infection Case Report Form</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4906BD25" w14:textId="77777777">
            <w:r w:rsidRPr="00841E2C">
              <w:t>10</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22931207" w14:textId="77777777">
            <w:r w:rsidRPr="00841E2C">
              <w:t>788</w:t>
            </w: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7F276B5C" w14:textId="77777777">
            <w:r w:rsidRPr="00841E2C">
              <w:t>29/60</w:t>
            </w:r>
          </w:p>
        </w:tc>
        <w:tc>
          <w:tcPr>
            <w:tcW w:w="16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2BAA" w:rsidRPr="00841E2C" w:rsidP="0073217C" w14:paraId="264E99F1" w14:textId="77777777">
            <w:r w:rsidRPr="00841E2C">
              <w:t>3809</w:t>
            </w:r>
          </w:p>
        </w:tc>
      </w:tr>
      <w:tr w14:paraId="60A11DB1"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7D8EDFCC"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D2C88DF" w14:textId="77777777">
            <w:r>
              <w:t>HAIC.400.5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08BC547" w14:textId="77777777">
            <w:r w:rsidRPr="00841E2C">
              <w:t xml:space="preserve">HAIC- Invasive </w:t>
            </w:r>
            <w:r w:rsidRPr="00841E2C">
              <w:rPr>
                <w:i/>
                <w:iCs/>
              </w:rPr>
              <w:t>Staphylococcus aureus</w:t>
            </w:r>
            <w:r w:rsidRPr="00841E2C">
              <w:t xml:space="preserve">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D1C0EC8"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86FEE43" w14:textId="77777777">
            <w:r w:rsidRPr="00841E2C">
              <w:t>11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91477DA" w14:textId="77777777">
            <w:r w:rsidRPr="00841E2C">
              <w:t>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146B52C" w14:textId="77777777">
            <w:r w:rsidRPr="00841E2C">
              <w:t>1</w:t>
            </w:r>
            <w:r w:rsidR="00331E7C">
              <w:t>7</w:t>
            </w:r>
          </w:p>
        </w:tc>
      </w:tr>
      <w:tr w14:paraId="1853A023"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1FFCFECC"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7C79660" w14:textId="77777777">
            <w:r>
              <w:t>HAIC.400.6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EE0B88A" w14:textId="77777777">
            <w:r w:rsidRPr="00841E2C">
              <w:t xml:space="preserve">HAIC- Invasive </w:t>
            </w:r>
            <w:r w:rsidRPr="00841E2C">
              <w:rPr>
                <w:i/>
                <w:iCs/>
              </w:rPr>
              <w:t>Staphylococcus aureus</w:t>
            </w:r>
            <w:r w:rsidRPr="00841E2C">
              <w:t xml:space="preserve"> </w:t>
            </w:r>
            <w:r w:rsidRPr="00841E2C">
              <w:t>Supplemental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E1473E8"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1AF42BB" w14:textId="77777777">
            <w:r w:rsidRPr="00841E2C">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B9FC34C" w14:textId="77777777">
            <w:r w:rsidRPr="00841E2C">
              <w:t>1</w:t>
            </w:r>
            <w:r w:rsidR="00BF11FD">
              <w:t>1</w:t>
            </w:r>
            <w:r w:rsidRPr="00841E2C">
              <w:t>/60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B13F967" w14:textId="77777777">
            <w:r w:rsidRPr="00841E2C">
              <w:t>2</w:t>
            </w:r>
          </w:p>
        </w:tc>
      </w:tr>
      <w:tr w14:paraId="479A9168"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5B332FA3"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55B760A6" w14:textId="77777777">
            <w:r>
              <w:t>HAIC.400.7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7039160" w14:textId="77777777">
            <w:r w:rsidRPr="00841E2C">
              <w:t xml:space="preserve">HAIC - CDI Case Report and Treatment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EECFE3E"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4E27FCB" w14:textId="77777777">
            <w:r w:rsidRPr="00841E2C">
              <w:t>1650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04D5E78" w14:textId="77777777">
            <w:r w:rsidRPr="00841E2C">
              <w:t>38/60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32E059F" w14:textId="77777777">
            <w:r w:rsidRPr="00841E2C">
              <w:t>10450</w:t>
            </w:r>
          </w:p>
        </w:tc>
      </w:tr>
      <w:tr w14:paraId="73C4FC73" w14:textId="77777777" w:rsidTr="00D62BAA">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D62BAA" w:rsidRPr="002D2A62" w:rsidP="0073217C" w14:paraId="0FC92B4F"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38F3816" w14:textId="77777777">
            <w:r>
              <w:t>HAIC.400.8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8677B49" w14:textId="77777777">
            <w:r w:rsidRPr="00841E2C">
              <w:t xml:space="preserve">HAIC- Annual Survey of Laboratory Testing Practices for </w:t>
            </w:r>
            <w:r w:rsidRPr="00841E2C">
              <w:rPr>
                <w:i/>
                <w:iCs/>
              </w:rPr>
              <w:t>C. difficile</w:t>
            </w:r>
            <w:r w:rsidRPr="00841E2C">
              <w:t xml:space="preserve"> Infections</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4F16A72"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C8D89D4" w14:textId="77777777">
            <w:r w:rsidRPr="00841E2C">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CED71DD" w14:textId="77777777">
            <w:r w:rsidRPr="00841E2C">
              <w:t>17/60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C36220B" w14:textId="77777777">
            <w:r w:rsidRPr="00841E2C">
              <w:t>45</w:t>
            </w:r>
          </w:p>
        </w:tc>
      </w:tr>
      <w:tr w14:paraId="14624B78"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6715BCB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47F68D54" w14:textId="77777777">
            <w:r>
              <w:t>HAIC.400.9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898B438" w14:textId="77777777">
            <w:r w:rsidRPr="00841E2C">
              <w:t>HAIC- CDI Annual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546A6FA"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280AE78" w14:textId="77777777">
            <w:r w:rsidRPr="00841E2C">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DB20FEF" w14:textId="77777777">
            <w:r w:rsidRPr="00841E2C">
              <w:t>15/60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319EB3E" w14:textId="77777777">
            <w:r w:rsidRPr="00841E2C">
              <w:t>3</w:t>
            </w:r>
          </w:p>
        </w:tc>
      </w:tr>
      <w:tr w14:paraId="685D63E4" w14:textId="77777777" w:rsidTr="00D62BAA">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D62BAA" w:rsidRPr="002D2A62" w:rsidP="0073217C" w14:paraId="19F5F8F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0C5BDE77" w14:textId="77777777">
            <w:r>
              <w:t>HAIC.400.10</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3B723573" w14:textId="77777777">
            <w:r w:rsidRPr="00841E2C">
              <w:t xml:space="preserve">HAIC- Emerging Infections Program </w:t>
            </w:r>
            <w:r w:rsidRPr="00841E2C">
              <w:rPr>
                <w:i/>
                <w:iCs/>
              </w:rPr>
              <w:t>C. difficile Surveillance Nursing Home Telephone Survey (LTCF)</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27795BCA"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5C31425" w14:textId="77777777">
            <w:r w:rsidRPr="00841E2C">
              <w:t>45</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7E8BF62" w14:textId="77777777">
            <w:r w:rsidRPr="00841E2C">
              <w:t>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702FAD4" w14:textId="77777777">
            <w:r w:rsidRPr="00841E2C">
              <w:t>38</w:t>
            </w:r>
          </w:p>
        </w:tc>
      </w:tr>
      <w:tr w14:paraId="3C7133B4" w14:textId="77777777" w:rsidTr="00D62BAA">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D62BAA" w:rsidRPr="002D2A62" w:rsidP="0073217C" w14:paraId="61CE099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385348BD" w14:textId="77777777">
            <w:r>
              <w:t>HAIC.400.11</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E1A54CC" w14:textId="77777777">
            <w:r w:rsidRPr="00841E2C">
              <w:t>HAIC Candidemia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33403A9"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D7D0D15" w14:textId="77777777">
            <w:r w:rsidRPr="00841E2C">
              <w:t>170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16BE2A8" w14:textId="77777777">
            <w:r w:rsidRPr="00841E2C">
              <w:t>40/60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62E31388" w14:textId="77777777">
            <w:r w:rsidRPr="00841E2C">
              <w:t>1133</w:t>
            </w:r>
          </w:p>
        </w:tc>
      </w:tr>
      <w:tr w14:paraId="222B7476" w14:textId="77777777" w:rsidTr="00D62BAA">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D62BAA" w:rsidRPr="002D2A62" w:rsidP="0073217C" w14:paraId="5DD95E6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770853DC" w14:textId="77777777">
            <w:r>
              <w:t>HAIC.400.12</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5861E14" w14:textId="77777777">
            <w:r w:rsidRPr="00841E2C">
              <w:t>HAIC- Laboratory Testing Practices for Candidemia Questionnaire</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53CA22E"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1226B267" w14:textId="77777777">
            <w:r w:rsidRPr="00841E2C">
              <w:t>20</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7196DE46" w14:textId="77777777">
            <w:r w:rsidRPr="00841E2C">
              <w:t>14/60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3DA20DC" w14:textId="77777777">
            <w:r w:rsidRPr="00841E2C">
              <w:t>47</w:t>
            </w:r>
          </w:p>
        </w:tc>
      </w:tr>
      <w:tr w14:paraId="793C430E" w14:textId="77777777" w:rsidTr="00D62BAA">
        <w:tblPrEx>
          <w:tblW w:w="11070" w:type="dxa"/>
          <w:tblInd w:w="-905" w:type="dxa"/>
          <w:tblCellMar>
            <w:top w:w="15" w:type="dxa"/>
            <w:bottom w:w="15" w:type="dxa"/>
          </w:tblCellMar>
          <w:tblLook w:val="04A0"/>
        </w:tblPrEx>
        <w:trPr>
          <w:trHeight w:val="553"/>
        </w:trPr>
        <w:tc>
          <w:tcPr>
            <w:tcW w:w="1369" w:type="dxa"/>
            <w:vMerge/>
            <w:tcBorders>
              <w:left w:val="single" w:sz="4" w:space="0" w:color="auto"/>
              <w:bottom w:val="single" w:sz="4" w:space="0" w:color="auto"/>
            </w:tcBorders>
            <w:vAlign w:val="center"/>
            <w:hideMark/>
          </w:tcPr>
          <w:p w:rsidR="00D62BAA" w:rsidRPr="002D2A62" w:rsidP="0073217C" w14:paraId="781F92D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D62BAA" w:rsidRPr="002D2A62" w:rsidP="0073217C" w14:paraId="6E51BA0A" w14:textId="77777777">
            <w:r>
              <w:t>HAIC.400.13</w:t>
            </w:r>
          </w:p>
        </w:tc>
        <w:tc>
          <w:tcPr>
            <w:tcW w:w="2593"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05B13C8" w14:textId="77777777">
            <w:r w:rsidRPr="00841E2C">
              <w:t xml:space="preserve">HAIC Death Ascertainment Project </w:t>
            </w:r>
          </w:p>
        </w:tc>
        <w:tc>
          <w:tcPr>
            <w:tcW w:w="1336"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112CD20" w14:textId="77777777">
            <w:r w:rsidRPr="00841E2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59542CED" w14:textId="77777777">
            <w:r w:rsidRPr="00841E2C">
              <w:t>8</w:t>
            </w:r>
          </w:p>
        </w:tc>
        <w:tc>
          <w:tcPr>
            <w:tcW w:w="1235"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0D4C53F2" w14:textId="77777777">
            <w:r>
              <w:t>24</w:t>
            </w:r>
          </w:p>
        </w:tc>
        <w:tc>
          <w:tcPr>
            <w:tcW w:w="1611" w:type="dxa"/>
            <w:tcBorders>
              <w:top w:val="single" w:sz="4" w:space="0" w:color="auto"/>
              <w:left w:val="single" w:sz="4" w:space="0" w:color="auto"/>
              <w:bottom w:val="single" w:sz="4" w:space="0" w:color="auto"/>
              <w:right w:val="single" w:sz="4" w:space="0" w:color="auto"/>
            </w:tcBorders>
            <w:vAlign w:val="center"/>
            <w:hideMark/>
          </w:tcPr>
          <w:p w:rsidR="00D62BAA" w:rsidRPr="00841E2C" w:rsidP="0073217C" w14:paraId="443D2835" w14:textId="77777777">
            <w:r w:rsidRPr="00841E2C">
              <w:t>1,920</w:t>
            </w:r>
          </w:p>
        </w:tc>
      </w:tr>
      <w:tr w14:paraId="048EC455" w14:textId="77777777" w:rsidTr="00D62BAA">
        <w:tblPrEx>
          <w:tblW w:w="11070" w:type="dxa"/>
          <w:tblInd w:w="-905" w:type="dxa"/>
          <w:tblCellMar>
            <w:top w:w="15" w:type="dxa"/>
            <w:bottom w:w="15" w:type="dxa"/>
          </w:tblCellMar>
          <w:tblLook w:val="04A0"/>
        </w:tblPrEx>
        <w:trPr>
          <w:trHeight w:val="263"/>
        </w:trPr>
        <w:tc>
          <w:tcPr>
            <w:tcW w:w="1369" w:type="dxa"/>
            <w:tcBorders>
              <w:top w:val="single" w:sz="4" w:space="0" w:color="auto"/>
              <w:left w:val="single" w:sz="8" w:space="0" w:color="auto"/>
              <w:bottom w:val="single" w:sz="8" w:space="0" w:color="auto"/>
              <w:right w:val="single" w:sz="8" w:space="0" w:color="auto"/>
            </w:tcBorders>
            <w:vAlign w:val="center"/>
            <w:hideMark/>
          </w:tcPr>
          <w:p w:rsidR="00D62BAA" w:rsidRPr="002D2A62" w:rsidP="0073217C" w14:paraId="17E56D12" w14:textId="77777777">
            <w:pPr>
              <w:rPr>
                <w:b/>
                <w:bCs/>
              </w:rPr>
            </w:pPr>
            <w:r w:rsidRPr="002D2A62">
              <w:rPr>
                <w:b/>
                <w:bCs/>
              </w:rPr>
              <w:t>TOTAL</w:t>
            </w:r>
          </w:p>
        </w:tc>
        <w:tc>
          <w:tcPr>
            <w:tcW w:w="8090" w:type="dxa"/>
            <w:gridSpan w:val="5"/>
            <w:tcBorders>
              <w:top w:val="single" w:sz="4" w:space="0" w:color="auto"/>
              <w:left w:val="single" w:sz="8" w:space="0" w:color="auto"/>
              <w:bottom w:val="single" w:sz="8" w:space="0" w:color="auto"/>
              <w:right w:val="nil"/>
            </w:tcBorders>
            <w:vAlign w:val="center"/>
            <w:hideMark/>
          </w:tcPr>
          <w:p w:rsidR="00D62BAA" w:rsidRPr="002D2A62" w:rsidP="0073217C" w14:paraId="5795FE1D" w14:textId="77777777">
            <w:pPr>
              <w:rPr>
                <w:b/>
                <w:bCs/>
              </w:rPr>
            </w:pPr>
          </w:p>
        </w:tc>
        <w:tc>
          <w:tcPr>
            <w:tcW w:w="1611" w:type="dxa"/>
            <w:tcBorders>
              <w:top w:val="single" w:sz="4" w:space="0" w:color="auto"/>
              <w:left w:val="nil"/>
              <w:bottom w:val="single" w:sz="8" w:space="0" w:color="auto"/>
              <w:right w:val="single" w:sz="8" w:space="0" w:color="auto"/>
            </w:tcBorders>
            <w:vAlign w:val="center"/>
            <w:hideMark/>
          </w:tcPr>
          <w:p w:rsidR="00D62BAA" w:rsidRPr="002D2A62" w:rsidP="0073217C" w14:paraId="30428FAE" w14:textId="77777777">
            <w:pPr>
              <w:rPr>
                <w:b/>
                <w:bCs/>
              </w:rPr>
            </w:pPr>
            <w:r>
              <w:rPr>
                <w:b/>
                <w:bCs/>
              </w:rPr>
              <w:t>41,483</w:t>
            </w:r>
          </w:p>
        </w:tc>
      </w:tr>
    </w:tbl>
    <w:p w:rsidR="00D62BAA" w:rsidRPr="00D62BAA" w:rsidP="00A51221" w14:paraId="740E94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iCs/>
          <w:color w:val="000000" w:themeColor="text1"/>
          <w:sz w:val="24"/>
          <w:szCs w:val="24"/>
        </w:rPr>
      </w:pPr>
    </w:p>
    <w:p w:rsidR="0035016A" w:rsidP="009960AE" w14:paraId="6E5A0488" w14:textId="77777777">
      <w:pPr>
        <w:rPr>
          <w:rFonts w:ascii="Times New Roman" w:eastAsia="Times New Roman" w:hAnsi="Times New Roman" w:cs="Times New Roman"/>
          <w:b/>
          <w:bCs/>
          <w:color w:val="000000" w:themeColor="text1"/>
          <w:sz w:val="24"/>
          <w:szCs w:val="24"/>
          <w:u w:val="single"/>
        </w:rPr>
      </w:pPr>
      <w:r>
        <w:rPr>
          <w:rFonts w:ascii="Times New Roman" w:eastAsia="Times New Roman" w:hAnsi="Times New Roman" w:cs="Times New Roman"/>
          <w:b/>
          <w:bCs/>
          <w:color w:val="000000" w:themeColor="text1"/>
          <w:sz w:val="24"/>
          <w:szCs w:val="24"/>
          <w:u w:val="single"/>
        </w:rPr>
        <w:br w:type="page"/>
      </w:r>
    </w:p>
    <w:p w:rsidR="001B580C" w:rsidP="001B580C" w14:paraId="0E6CD8E9" w14:textId="77777777">
      <w:pPr>
        <w:spacing w:after="0" w:line="240" w:lineRule="auto"/>
        <w:ind w:left="180" w:hanging="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B.  </w:t>
      </w:r>
      <w:r w:rsidRPr="00F73023" w:rsidR="00A9055D">
        <w:rPr>
          <w:rFonts w:ascii="Times New Roman" w:eastAsia="Times New Roman" w:hAnsi="Times New Roman" w:cs="Times New Roman"/>
          <w:color w:val="000000" w:themeColor="text1"/>
          <w:sz w:val="24"/>
          <w:szCs w:val="24"/>
        </w:rPr>
        <w:t xml:space="preserve">The following table shows estimated burden costs associated with each instrument.  </w:t>
      </w:r>
      <w:r w:rsidRPr="0056727F" w:rsidR="0056727F">
        <w:rPr>
          <w:rFonts w:ascii="Times New Roman" w:eastAsia="Times New Roman" w:hAnsi="Times New Roman" w:cs="Times New Roman"/>
          <w:color w:val="000000" w:themeColor="text1"/>
          <w:sz w:val="24"/>
          <w:szCs w:val="24"/>
        </w:rPr>
        <w:t>The salaries are based on the Bureau of Labor Statistic's May 2023 wages</w:t>
      </w:r>
      <w:r w:rsidR="008E4190">
        <w:rPr>
          <w:rFonts w:ascii="Times New Roman" w:eastAsia="Times New Roman" w:hAnsi="Times New Roman" w:cs="Times New Roman"/>
          <w:color w:val="000000" w:themeColor="text1"/>
          <w:sz w:val="24"/>
          <w:szCs w:val="24"/>
        </w:rPr>
        <w:t xml:space="preserve">. </w:t>
      </w:r>
      <w:r w:rsidRPr="00F73023" w:rsidR="00A9055D">
        <w:rPr>
          <w:rFonts w:ascii="Times New Roman" w:eastAsia="Times New Roman" w:hAnsi="Times New Roman" w:cs="Times New Roman"/>
          <w:color w:val="000000" w:themeColor="text1"/>
          <w:sz w:val="24"/>
          <w:szCs w:val="24"/>
        </w:rPr>
        <w:t>The mean hourly wage for epidemiologists was used (</w:t>
      </w:r>
      <w:hyperlink r:id="rId17" w:history="1">
        <w:r w:rsidRPr="00F73023" w:rsidR="00A9055D">
          <w:rPr>
            <w:rStyle w:val="Hyperlink"/>
            <w:rFonts w:ascii="Times New Roman" w:eastAsia="Times New Roman" w:hAnsi="Times New Roman" w:cs="Times New Roman"/>
            <w:sz w:val="24"/>
            <w:szCs w:val="24"/>
          </w:rPr>
          <w:t>https://www.bls.gov/oes/current/oes191041.htm</w:t>
        </w:r>
      </w:hyperlink>
      <w:r w:rsidRPr="00F73023" w:rsidR="00A9055D">
        <w:rPr>
          <w:rFonts w:ascii="Times New Roman" w:eastAsia="Times New Roman" w:hAnsi="Times New Roman" w:cs="Times New Roman"/>
          <w:color w:val="000000" w:themeColor="text1"/>
          <w:sz w:val="24"/>
          <w:szCs w:val="24"/>
        </w:rPr>
        <w:t>)</w:t>
      </w:r>
      <w:r w:rsidRPr="00F73023" w:rsidR="00881EB6">
        <w:rPr>
          <w:rFonts w:ascii="Times New Roman" w:eastAsia="Times New Roman" w:hAnsi="Times New Roman" w:cs="Times New Roman"/>
          <w:color w:val="000000" w:themeColor="text1"/>
          <w:sz w:val="24"/>
          <w:szCs w:val="24"/>
        </w:rPr>
        <w:t>.</w:t>
      </w:r>
    </w:p>
    <w:p w:rsidR="001B580C" w:rsidP="001B580C" w14:paraId="00CA0DBC" w14:textId="77777777">
      <w:pPr>
        <w:spacing w:after="0" w:line="240" w:lineRule="auto"/>
        <w:ind w:left="180" w:hanging="360"/>
        <w:rPr>
          <w:rFonts w:ascii="Times New Roman" w:eastAsia="Times New Roman" w:hAnsi="Times New Roman" w:cs="Times New Roman"/>
          <w:color w:val="000000" w:themeColor="text1"/>
          <w:sz w:val="24"/>
          <w:szCs w:val="24"/>
        </w:rPr>
      </w:pPr>
    </w:p>
    <w:tbl>
      <w:tblPr>
        <w:tblW w:w="11166" w:type="dxa"/>
        <w:tblInd w:w="-640" w:type="dxa"/>
        <w:tblLook w:val="04A0"/>
      </w:tblPr>
      <w:tblGrid>
        <w:gridCol w:w="1359"/>
        <w:gridCol w:w="1618"/>
        <w:gridCol w:w="3266"/>
        <w:gridCol w:w="1195"/>
        <w:gridCol w:w="1572"/>
        <w:gridCol w:w="1934"/>
        <w:gridCol w:w="222"/>
      </w:tblGrid>
      <w:tr w14:paraId="6D1F7EE3" w14:textId="77777777" w:rsidTr="0073217C">
        <w:tblPrEx>
          <w:tblW w:w="11166" w:type="dxa"/>
          <w:tblInd w:w="-640" w:type="dxa"/>
          <w:tblLook w:val="04A0"/>
        </w:tblPrEx>
        <w:trPr>
          <w:gridAfter w:val="1"/>
          <w:wAfter w:w="222" w:type="dxa"/>
          <w:trHeight w:val="612"/>
        </w:trPr>
        <w:tc>
          <w:tcPr>
            <w:tcW w:w="13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627D836B" w14:textId="77777777">
            <w:pPr>
              <w:rPr>
                <w:color w:val="000000"/>
              </w:rPr>
            </w:pPr>
            <w:r>
              <w:t>Type of Respondent</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04277A77" w14:textId="77777777">
            <w:pPr>
              <w:rPr>
                <w:color w:val="000000"/>
              </w:rPr>
            </w:pPr>
            <w:r>
              <w:t>Form Number</w:t>
            </w:r>
          </w:p>
        </w:tc>
        <w:tc>
          <w:tcPr>
            <w:tcW w:w="3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7991D6F5" w14:textId="77777777">
            <w:pPr>
              <w:rPr>
                <w:color w:val="000000"/>
              </w:rPr>
            </w:pPr>
            <w:r>
              <w:t>Form Name</w:t>
            </w:r>
          </w:p>
        </w:tc>
        <w:tc>
          <w:tcPr>
            <w:tcW w:w="119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6AF069E4" w14:textId="77777777">
            <w:pPr>
              <w:rPr>
                <w:color w:val="000000"/>
              </w:rPr>
            </w:pPr>
            <w:r>
              <w:t>Total burden hours</w:t>
            </w:r>
          </w:p>
        </w:tc>
        <w:tc>
          <w:tcPr>
            <w:tcW w:w="157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241B3775" w14:textId="77777777">
            <w:pPr>
              <w:rPr>
                <w:color w:val="000000"/>
              </w:rPr>
            </w:pPr>
            <w:r>
              <w:t>Hourly wage rate</w:t>
            </w:r>
          </w:p>
        </w:tc>
        <w:tc>
          <w:tcPr>
            <w:tcW w:w="19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432B3F12" w14:textId="77777777">
            <w:pPr>
              <w:rPr>
                <w:color w:val="000000"/>
              </w:rPr>
            </w:pPr>
            <w:r>
              <w:t>Total Respondent costs</w:t>
            </w:r>
          </w:p>
        </w:tc>
      </w:tr>
      <w:tr w14:paraId="031B7BA5" w14:textId="77777777" w:rsidTr="0073217C">
        <w:tblPrEx>
          <w:tblW w:w="11166" w:type="dxa"/>
          <w:tblInd w:w="-640" w:type="dxa"/>
          <w:tblLook w:val="04A0"/>
        </w:tblPrEx>
        <w:trPr>
          <w:trHeight w:val="300"/>
        </w:trPr>
        <w:tc>
          <w:tcPr>
            <w:tcW w:w="1359"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6C53B323" w14:textId="77777777">
            <w:pPr>
              <w:rPr>
                <w:color w:val="000000"/>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620C3C79" w14:textId="77777777">
            <w:pPr>
              <w:rPr>
                <w:color w:val="000000"/>
              </w:rPr>
            </w:pPr>
          </w:p>
        </w:tc>
        <w:tc>
          <w:tcPr>
            <w:tcW w:w="3266"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0A78EA6B" w14:textId="77777777">
            <w:pPr>
              <w:rPr>
                <w:color w:val="000000"/>
              </w:rPr>
            </w:pPr>
          </w:p>
        </w:tc>
        <w:tc>
          <w:tcPr>
            <w:tcW w:w="1195"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5BC5B308" w14:textId="77777777">
            <w:pPr>
              <w:rPr>
                <w:color w:val="000000"/>
              </w:rPr>
            </w:pPr>
          </w:p>
        </w:tc>
        <w:tc>
          <w:tcPr>
            <w:tcW w:w="1572"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4A722188" w14:textId="77777777">
            <w:pPr>
              <w:rPr>
                <w:color w:val="000000"/>
              </w:rPr>
            </w:pPr>
          </w:p>
        </w:tc>
        <w:tc>
          <w:tcPr>
            <w:tcW w:w="1934"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177D4044" w14:textId="77777777">
            <w:pPr>
              <w:rPr>
                <w:color w:val="000000"/>
              </w:rPr>
            </w:pPr>
          </w:p>
        </w:tc>
        <w:tc>
          <w:tcPr>
            <w:tcW w:w="222" w:type="dxa"/>
            <w:tcBorders>
              <w:top w:val="nil"/>
              <w:left w:val="nil"/>
              <w:bottom w:val="nil"/>
              <w:right w:val="nil"/>
            </w:tcBorders>
            <w:shd w:val="clear" w:color="auto" w:fill="auto"/>
            <w:noWrap/>
            <w:vAlign w:val="bottom"/>
            <w:hideMark/>
          </w:tcPr>
          <w:p w:rsidR="001B580C" w:rsidP="0073217C" w14:paraId="3B172CB9" w14:textId="77777777">
            <w:pPr>
              <w:rPr>
                <w:color w:val="000000"/>
              </w:rPr>
            </w:pPr>
          </w:p>
        </w:tc>
      </w:tr>
      <w:tr w14:paraId="7EE3999B" w14:textId="77777777" w:rsidTr="0073217C">
        <w:tblPrEx>
          <w:tblW w:w="11166" w:type="dxa"/>
          <w:tblInd w:w="-640" w:type="dxa"/>
          <w:tblLook w:val="04A0"/>
        </w:tblPrEx>
        <w:trPr>
          <w:trHeight w:val="324"/>
        </w:trPr>
        <w:tc>
          <w:tcPr>
            <w:tcW w:w="1359" w:type="dxa"/>
            <w:vMerge w:val="restart"/>
            <w:tcBorders>
              <w:top w:val="nil"/>
              <w:left w:val="single" w:sz="8" w:space="0" w:color="auto"/>
              <w:bottom w:val="single" w:sz="8" w:space="0" w:color="000000"/>
              <w:right w:val="single" w:sz="8" w:space="0" w:color="auto"/>
            </w:tcBorders>
            <w:shd w:val="clear" w:color="auto" w:fill="auto"/>
            <w:vAlign w:val="center"/>
            <w:hideMark/>
          </w:tcPr>
          <w:p w:rsidR="001B580C" w:rsidP="0073217C" w14:paraId="50631287" w14:textId="77777777">
            <w:pPr>
              <w:rPr>
                <w:color w:val="000000"/>
              </w:rPr>
            </w:pPr>
            <w:r>
              <w:rPr>
                <w:color w:val="000000"/>
              </w:rPr>
              <w:t>State Health Department</w:t>
            </w: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03CA979F" w14:textId="77777777">
            <w:pPr>
              <w:rPr>
                <w:color w:val="000000"/>
              </w:rPr>
            </w:pPr>
            <w:r>
              <w:rPr>
                <w:color w:val="000000"/>
              </w:rPr>
              <w:t>ABC.100.1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E275953" w14:textId="77777777">
            <w:pPr>
              <w:rPr>
                <w:color w:val="000000"/>
              </w:rPr>
            </w:pPr>
            <w:r>
              <w:rPr>
                <w:color w:val="000000"/>
              </w:rPr>
              <w:t>ABCs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69A7F3A" w14:textId="77777777">
            <w:pPr>
              <w:jc w:val="right"/>
              <w:rPr>
                <w:color w:val="000000"/>
              </w:rPr>
            </w:pPr>
            <w:r>
              <w:rPr>
                <w:color w:val="000000"/>
              </w:rPr>
              <w:t>2697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00F7EC8"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D7F86AA" w14:textId="77777777">
            <w:pPr>
              <w:jc w:val="right"/>
              <w:rPr>
                <w:color w:val="000000"/>
              </w:rPr>
            </w:pPr>
            <w:r>
              <w:rPr>
                <w:color w:val="000000"/>
              </w:rPr>
              <w:t xml:space="preserve">$111,359.13 </w:t>
            </w:r>
          </w:p>
        </w:tc>
        <w:tc>
          <w:tcPr>
            <w:tcW w:w="222" w:type="dxa"/>
            <w:vAlign w:val="center"/>
            <w:hideMark/>
          </w:tcPr>
          <w:p w:rsidR="001B580C" w:rsidP="0073217C" w14:paraId="105DF097" w14:textId="77777777">
            <w:pPr>
              <w:rPr>
                <w:sz w:val="20"/>
                <w:szCs w:val="20"/>
              </w:rPr>
            </w:pPr>
          </w:p>
        </w:tc>
      </w:tr>
      <w:tr w14:paraId="44F467AF"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C88DDD2"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9B2ADB6" w14:textId="77777777">
            <w:pPr>
              <w:rPr>
                <w:color w:val="000000"/>
              </w:rPr>
            </w:pPr>
            <w:r>
              <w:rPr>
                <w:color w:val="000000"/>
              </w:rPr>
              <w:t>ABC.100.2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46BEF2AA" w14:textId="77777777">
            <w:pPr>
              <w:rPr>
                <w:color w:val="000000"/>
              </w:rPr>
            </w:pPr>
            <w:r>
              <w:rPr>
                <w:color w:val="000000"/>
              </w:rPr>
              <w:t>ABCs Invasive Pneumococcal Disease in Children and Adults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6702B8A" w14:textId="77777777">
            <w:pPr>
              <w:jc w:val="right"/>
              <w:rPr>
                <w:color w:val="000000"/>
              </w:rPr>
            </w:pPr>
            <w:r>
              <w:rPr>
                <w:color w:val="000000"/>
              </w:rPr>
              <w:t>212</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843276C"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34C2F5B" w14:textId="77777777">
            <w:pPr>
              <w:jc w:val="right"/>
              <w:rPr>
                <w:color w:val="000000"/>
              </w:rPr>
            </w:pPr>
            <w:r>
              <w:rPr>
                <w:color w:val="000000"/>
              </w:rPr>
              <w:t xml:space="preserve">$8,753.48 </w:t>
            </w:r>
          </w:p>
        </w:tc>
        <w:tc>
          <w:tcPr>
            <w:tcW w:w="222" w:type="dxa"/>
            <w:vAlign w:val="center"/>
            <w:hideMark/>
          </w:tcPr>
          <w:p w:rsidR="001B580C" w:rsidP="0073217C" w14:paraId="1CC176B9" w14:textId="77777777">
            <w:pPr>
              <w:rPr>
                <w:sz w:val="20"/>
                <w:szCs w:val="20"/>
              </w:rPr>
            </w:pPr>
          </w:p>
        </w:tc>
      </w:tr>
      <w:tr w14:paraId="332A6A8B"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F3A7233"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303BEF43" w14:textId="77777777">
            <w:pPr>
              <w:rPr>
                <w:color w:val="000000"/>
              </w:rPr>
            </w:pPr>
            <w:r>
              <w:rPr>
                <w:color w:val="000000"/>
              </w:rPr>
              <w:t>ABC.100.3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656A400" w14:textId="77777777">
            <w:pPr>
              <w:rPr>
                <w:color w:val="000000"/>
              </w:rPr>
            </w:pPr>
            <w:r>
              <w:rPr>
                <w:color w:val="000000"/>
              </w:rPr>
              <w:t xml:space="preserve">ABCs </w:t>
            </w:r>
            <w:r>
              <w:rPr>
                <w:i/>
                <w:iCs/>
                <w:color w:val="000000"/>
              </w:rPr>
              <w:t xml:space="preserve">H. influenzae </w:t>
            </w:r>
            <w:r>
              <w:rPr>
                <w:color w:val="000000"/>
              </w:rPr>
              <w:t>Neonatal Sepsis Expanded Surveillance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44DE527D" w14:textId="77777777">
            <w:pPr>
              <w:jc w:val="right"/>
              <w:rPr>
                <w:color w:val="000000"/>
              </w:rPr>
            </w:pPr>
            <w:r>
              <w:rPr>
                <w:color w:val="000000"/>
              </w:rPr>
              <w:t>10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200F71FC"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B948B98" w14:textId="77777777">
            <w:pPr>
              <w:jc w:val="right"/>
              <w:rPr>
                <w:color w:val="000000"/>
              </w:rPr>
            </w:pPr>
            <w:r>
              <w:rPr>
                <w:color w:val="000000"/>
              </w:rPr>
              <w:t xml:space="preserve">$412.90 </w:t>
            </w:r>
          </w:p>
        </w:tc>
        <w:tc>
          <w:tcPr>
            <w:tcW w:w="222" w:type="dxa"/>
            <w:vAlign w:val="center"/>
            <w:hideMark/>
          </w:tcPr>
          <w:p w:rsidR="001B580C" w:rsidP="0073217C" w14:paraId="5CBBFECA" w14:textId="77777777">
            <w:pPr>
              <w:rPr>
                <w:sz w:val="20"/>
                <w:szCs w:val="20"/>
              </w:rPr>
            </w:pPr>
          </w:p>
        </w:tc>
      </w:tr>
      <w:tr w14:paraId="4149E153"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D462431"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06E779DE" w14:textId="77777777">
            <w:pPr>
              <w:rPr>
                <w:color w:val="000000"/>
              </w:rPr>
            </w:pPr>
            <w:r>
              <w:rPr>
                <w:color w:val="000000"/>
              </w:rPr>
              <w:t>ABC.100.4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793AFC1B" w14:textId="77777777">
            <w:pPr>
              <w:rPr>
                <w:color w:val="000000"/>
              </w:rPr>
            </w:pPr>
            <w:r>
              <w:rPr>
                <w:color w:val="000000"/>
              </w:rPr>
              <w:t>ABCs Severe GAS Infection Supplemental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6E69C6E" w14:textId="77777777">
            <w:pPr>
              <w:jc w:val="right"/>
              <w:rPr>
                <w:color w:val="000000"/>
              </w:rPr>
            </w:pPr>
            <w:r>
              <w:rPr>
                <w:color w:val="000000"/>
              </w:rPr>
              <w:t>453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80C1548"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2994585" w14:textId="77777777">
            <w:pPr>
              <w:jc w:val="right"/>
              <w:rPr>
                <w:color w:val="000000"/>
              </w:rPr>
            </w:pPr>
            <w:r>
              <w:rPr>
                <w:color w:val="000000"/>
              </w:rPr>
              <w:t xml:space="preserve">$18,704.37 </w:t>
            </w:r>
          </w:p>
        </w:tc>
        <w:tc>
          <w:tcPr>
            <w:tcW w:w="222" w:type="dxa"/>
            <w:vAlign w:val="center"/>
            <w:hideMark/>
          </w:tcPr>
          <w:p w:rsidR="001B580C" w:rsidP="0073217C" w14:paraId="0D0CDB68" w14:textId="77777777">
            <w:pPr>
              <w:rPr>
                <w:sz w:val="20"/>
                <w:szCs w:val="20"/>
              </w:rPr>
            </w:pPr>
          </w:p>
        </w:tc>
      </w:tr>
      <w:tr w14:paraId="7CCE1EF8"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A55FE00"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FFE1F76" w14:textId="77777777">
            <w:pPr>
              <w:rPr>
                <w:color w:val="000000"/>
              </w:rPr>
            </w:pPr>
            <w:r>
              <w:rPr>
                <w:color w:val="000000"/>
              </w:rPr>
              <w:t>ABC.100.5</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3309ED6D" w14:textId="77777777">
            <w:pPr>
              <w:rPr>
                <w:color w:val="000000"/>
              </w:rPr>
            </w:pPr>
            <w:r>
              <w:rPr>
                <w:color w:val="000000"/>
              </w:rPr>
              <w:t>ABCs Neonatal Infection Expanded Tracking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EE6363B" w14:textId="77777777">
            <w:pPr>
              <w:jc w:val="right"/>
              <w:rPr>
                <w:color w:val="000000"/>
              </w:rPr>
            </w:pPr>
            <w:r>
              <w:rPr>
                <w:color w:val="000000"/>
              </w:rPr>
              <w:t>123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0BB41CA"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AD79962" w14:textId="77777777">
            <w:pPr>
              <w:jc w:val="right"/>
              <w:rPr>
                <w:color w:val="000000"/>
              </w:rPr>
            </w:pPr>
            <w:r>
              <w:rPr>
                <w:color w:val="000000"/>
              </w:rPr>
              <w:t xml:space="preserve">$5,078.67 </w:t>
            </w:r>
          </w:p>
        </w:tc>
        <w:tc>
          <w:tcPr>
            <w:tcW w:w="222" w:type="dxa"/>
            <w:vAlign w:val="center"/>
            <w:hideMark/>
          </w:tcPr>
          <w:p w:rsidR="001B580C" w:rsidP="0073217C" w14:paraId="2C240485" w14:textId="77777777">
            <w:pPr>
              <w:rPr>
                <w:sz w:val="20"/>
                <w:szCs w:val="20"/>
              </w:rPr>
            </w:pPr>
          </w:p>
        </w:tc>
      </w:tr>
      <w:tr w14:paraId="57AFD78F"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0A86FE94"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77E133FA" w14:textId="77777777">
            <w:pPr>
              <w:rPr>
                <w:color w:val="000000"/>
              </w:rPr>
            </w:pPr>
            <w:r>
              <w:rPr>
                <w:color w:val="000000"/>
              </w:rPr>
              <w:t>FN.200.1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593F136" w14:textId="77777777">
            <w:pPr>
              <w:rPr>
                <w:color w:val="000000"/>
              </w:rPr>
            </w:pPr>
            <w:r>
              <w:rPr>
                <w:color w:val="000000"/>
              </w:rPr>
              <w:t>FoodNet Campylobacter</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79973F7" w14:textId="77777777">
            <w:pPr>
              <w:jc w:val="right"/>
              <w:rPr>
                <w:color w:val="000000"/>
              </w:rPr>
            </w:pPr>
            <w:r>
              <w:rPr>
                <w:color w:val="000000"/>
              </w:rPr>
              <w:t>3395</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502B249"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537E4F0B" w14:textId="77777777">
            <w:pPr>
              <w:jc w:val="right"/>
              <w:rPr>
                <w:color w:val="000000"/>
              </w:rPr>
            </w:pPr>
            <w:r>
              <w:rPr>
                <w:color w:val="000000"/>
              </w:rPr>
              <w:t xml:space="preserve">$140,179.55 </w:t>
            </w:r>
          </w:p>
        </w:tc>
        <w:tc>
          <w:tcPr>
            <w:tcW w:w="222" w:type="dxa"/>
            <w:vAlign w:val="center"/>
            <w:hideMark/>
          </w:tcPr>
          <w:p w:rsidR="001B580C" w:rsidP="0073217C" w14:paraId="2FAB3F80" w14:textId="77777777">
            <w:pPr>
              <w:rPr>
                <w:sz w:val="20"/>
                <w:szCs w:val="20"/>
              </w:rPr>
            </w:pPr>
          </w:p>
        </w:tc>
      </w:tr>
      <w:tr w14:paraId="3CB13383"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0FED5C6C"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FFF5C0D" w14:textId="77777777">
            <w:pPr>
              <w:rPr>
                <w:color w:val="000000"/>
              </w:rPr>
            </w:pPr>
            <w:r>
              <w:rPr>
                <w:color w:val="000000"/>
              </w:rPr>
              <w:t>FN.200.2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27B16C5" w14:textId="77777777">
            <w:pPr>
              <w:rPr>
                <w:color w:val="000000"/>
              </w:rPr>
            </w:pPr>
            <w:r>
              <w:rPr>
                <w:color w:val="000000"/>
              </w:rPr>
              <w:t>FoodNet Cyclospora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725584F" w14:textId="77777777">
            <w:pPr>
              <w:jc w:val="right"/>
              <w:rPr>
                <w:color w:val="000000"/>
              </w:rPr>
            </w:pPr>
            <w:r>
              <w:rPr>
                <w:color w:val="000000"/>
              </w:rPr>
              <w:t>70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EB9B940"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56048AF7" w14:textId="77777777">
            <w:pPr>
              <w:jc w:val="right"/>
              <w:rPr>
                <w:color w:val="000000"/>
              </w:rPr>
            </w:pPr>
            <w:r>
              <w:rPr>
                <w:color w:val="000000"/>
              </w:rPr>
              <w:t xml:space="preserve">$2,890.30 </w:t>
            </w:r>
          </w:p>
        </w:tc>
        <w:tc>
          <w:tcPr>
            <w:tcW w:w="222" w:type="dxa"/>
            <w:vAlign w:val="center"/>
            <w:hideMark/>
          </w:tcPr>
          <w:p w:rsidR="001B580C" w:rsidP="0073217C" w14:paraId="075400D9" w14:textId="77777777">
            <w:pPr>
              <w:rPr>
                <w:sz w:val="20"/>
                <w:szCs w:val="20"/>
              </w:rPr>
            </w:pPr>
          </w:p>
        </w:tc>
      </w:tr>
      <w:tr w14:paraId="64EC0FD8"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51208A5"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FE29CE6" w14:textId="77777777">
            <w:pPr>
              <w:rPr>
                <w:color w:val="000000"/>
              </w:rPr>
            </w:pPr>
            <w:r>
              <w:rPr>
                <w:color w:val="000000"/>
              </w:rPr>
              <w:t>FN.200.3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43AA003E" w14:textId="77777777">
            <w:pPr>
              <w:rPr>
                <w:color w:val="000000"/>
              </w:rPr>
            </w:pPr>
            <w:r>
              <w:rPr>
                <w:color w:val="000000"/>
              </w:rPr>
              <w:t>FoodNet Listeria monocytogenes</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BD81872" w14:textId="77777777">
            <w:pPr>
              <w:jc w:val="right"/>
              <w:rPr>
                <w:color w:val="000000"/>
              </w:rPr>
            </w:pPr>
            <w:r>
              <w:rPr>
                <w:color w:val="000000"/>
              </w:rPr>
              <w:t>53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C2ECA05"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A08FE5B" w14:textId="77777777">
            <w:pPr>
              <w:jc w:val="right"/>
              <w:rPr>
                <w:color w:val="000000"/>
              </w:rPr>
            </w:pPr>
            <w:r>
              <w:rPr>
                <w:color w:val="000000"/>
              </w:rPr>
              <w:t xml:space="preserve">$2,188.37 </w:t>
            </w:r>
          </w:p>
        </w:tc>
        <w:tc>
          <w:tcPr>
            <w:tcW w:w="222" w:type="dxa"/>
            <w:vAlign w:val="center"/>
            <w:hideMark/>
          </w:tcPr>
          <w:p w:rsidR="001B580C" w:rsidP="0073217C" w14:paraId="1612A90D" w14:textId="77777777">
            <w:pPr>
              <w:rPr>
                <w:sz w:val="20"/>
                <w:szCs w:val="20"/>
              </w:rPr>
            </w:pPr>
          </w:p>
        </w:tc>
      </w:tr>
      <w:tr w14:paraId="082B7EF8"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F28AD2E"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6688A423" w14:textId="77777777">
            <w:pPr>
              <w:rPr>
                <w:color w:val="000000"/>
              </w:rPr>
            </w:pPr>
            <w:r>
              <w:rPr>
                <w:color w:val="000000"/>
              </w:rPr>
              <w:t>FN.200.4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30DB82B" w14:textId="77777777">
            <w:pPr>
              <w:rPr>
                <w:color w:val="000000"/>
              </w:rPr>
            </w:pPr>
            <w:r>
              <w:rPr>
                <w:color w:val="000000"/>
              </w:rPr>
              <w:t>FoodNet Salmonella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05F2136" w14:textId="77777777">
            <w:pPr>
              <w:jc w:val="right"/>
              <w:rPr>
                <w:color w:val="000000"/>
              </w:rPr>
            </w:pPr>
            <w:r>
              <w:rPr>
                <w:color w:val="000000"/>
              </w:rPr>
              <w:t>2993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C89FB6B"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147F19CE" w14:textId="77777777">
            <w:pPr>
              <w:jc w:val="right"/>
              <w:rPr>
                <w:color w:val="000000"/>
              </w:rPr>
            </w:pPr>
            <w:r>
              <w:rPr>
                <w:color w:val="000000"/>
              </w:rPr>
              <w:t xml:space="preserve">$123,580.97 </w:t>
            </w:r>
          </w:p>
        </w:tc>
        <w:tc>
          <w:tcPr>
            <w:tcW w:w="222" w:type="dxa"/>
            <w:vAlign w:val="center"/>
            <w:hideMark/>
          </w:tcPr>
          <w:p w:rsidR="001B580C" w:rsidP="0073217C" w14:paraId="6B0DB6D2" w14:textId="77777777">
            <w:pPr>
              <w:rPr>
                <w:sz w:val="20"/>
                <w:szCs w:val="20"/>
              </w:rPr>
            </w:pPr>
          </w:p>
        </w:tc>
      </w:tr>
      <w:tr w14:paraId="555A8A12"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07B29A22"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69CFBA01" w14:textId="77777777">
            <w:pPr>
              <w:rPr>
                <w:color w:val="000000"/>
              </w:rPr>
            </w:pPr>
            <w:r>
              <w:rPr>
                <w:color w:val="000000"/>
              </w:rPr>
              <w:t>FN.200.5</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11FA648" w14:textId="77777777">
            <w:pPr>
              <w:rPr>
                <w:color w:val="000000"/>
              </w:rPr>
            </w:pPr>
            <w:r>
              <w:rPr>
                <w:color w:val="000000"/>
              </w:rPr>
              <w:t>FoodNet Shiga toxin producing E. coli</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63B03E8" w14:textId="77777777">
            <w:pPr>
              <w:jc w:val="right"/>
              <w:rPr>
                <w:color w:val="000000"/>
              </w:rPr>
            </w:pPr>
            <w:r>
              <w:rPr>
                <w:color w:val="000000"/>
              </w:rPr>
              <w:t>967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71119666"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AC3ACF5" w14:textId="77777777">
            <w:pPr>
              <w:jc w:val="right"/>
              <w:rPr>
                <w:color w:val="000000"/>
              </w:rPr>
            </w:pPr>
            <w:r>
              <w:rPr>
                <w:color w:val="000000"/>
              </w:rPr>
              <w:t xml:space="preserve">$39,927.43 </w:t>
            </w:r>
          </w:p>
        </w:tc>
        <w:tc>
          <w:tcPr>
            <w:tcW w:w="222" w:type="dxa"/>
            <w:vAlign w:val="center"/>
            <w:hideMark/>
          </w:tcPr>
          <w:p w:rsidR="001B580C" w:rsidP="0073217C" w14:paraId="4FCF0E0B" w14:textId="77777777">
            <w:pPr>
              <w:rPr>
                <w:sz w:val="20"/>
                <w:szCs w:val="20"/>
              </w:rPr>
            </w:pPr>
          </w:p>
        </w:tc>
      </w:tr>
      <w:tr w14:paraId="1ADCA1D4"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0D6FB8B9"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20E3F11" w14:textId="77777777">
            <w:pPr>
              <w:rPr>
                <w:color w:val="000000"/>
              </w:rPr>
            </w:pPr>
            <w:r>
              <w:rPr>
                <w:color w:val="000000"/>
              </w:rPr>
              <w:t>FN.200.6</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479628F2" w14:textId="77777777">
            <w:pPr>
              <w:rPr>
                <w:color w:val="000000"/>
              </w:rPr>
            </w:pPr>
            <w:r>
              <w:rPr>
                <w:color w:val="000000"/>
              </w:rPr>
              <w:t>FoodNet Shigella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6ADA779" w14:textId="77777777">
            <w:pPr>
              <w:jc w:val="right"/>
              <w:rPr>
                <w:color w:val="000000"/>
              </w:rPr>
            </w:pPr>
            <w:r>
              <w:rPr>
                <w:color w:val="000000"/>
              </w:rPr>
              <w:t>390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2EFECBD0"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7FDDB1E4" w14:textId="77777777">
            <w:pPr>
              <w:jc w:val="right"/>
              <w:rPr>
                <w:color w:val="000000"/>
              </w:rPr>
            </w:pPr>
            <w:r>
              <w:rPr>
                <w:color w:val="000000"/>
              </w:rPr>
              <w:t xml:space="preserve">$16,103.10 </w:t>
            </w:r>
          </w:p>
        </w:tc>
        <w:tc>
          <w:tcPr>
            <w:tcW w:w="222" w:type="dxa"/>
            <w:vAlign w:val="center"/>
            <w:hideMark/>
          </w:tcPr>
          <w:p w:rsidR="001B580C" w:rsidP="0073217C" w14:paraId="76FE7508" w14:textId="77777777">
            <w:pPr>
              <w:rPr>
                <w:sz w:val="20"/>
                <w:szCs w:val="20"/>
              </w:rPr>
            </w:pPr>
          </w:p>
        </w:tc>
      </w:tr>
      <w:tr w14:paraId="1F10505D"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1D39077A"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FE09569" w14:textId="77777777">
            <w:pPr>
              <w:rPr>
                <w:color w:val="000000"/>
              </w:rPr>
            </w:pPr>
            <w:r>
              <w:rPr>
                <w:color w:val="000000"/>
              </w:rPr>
              <w:t>FN.200.7</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5D09890" w14:textId="77777777">
            <w:pPr>
              <w:rPr>
                <w:color w:val="000000"/>
              </w:rPr>
            </w:pPr>
            <w:r>
              <w:rPr>
                <w:color w:val="000000"/>
              </w:rPr>
              <w:t>FoodNet Vibrio</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E79A7BA" w14:textId="77777777">
            <w:pPr>
              <w:jc w:val="right"/>
              <w:rPr>
                <w:color w:val="000000"/>
              </w:rPr>
            </w:pPr>
            <w:r>
              <w:rPr>
                <w:color w:val="000000"/>
              </w:rPr>
              <w:t>77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C24551F"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78E27C32" w14:textId="77777777">
            <w:pPr>
              <w:jc w:val="right"/>
              <w:rPr>
                <w:color w:val="000000"/>
              </w:rPr>
            </w:pPr>
            <w:r>
              <w:rPr>
                <w:color w:val="000000"/>
              </w:rPr>
              <w:t xml:space="preserve">$3,179.33 </w:t>
            </w:r>
          </w:p>
        </w:tc>
        <w:tc>
          <w:tcPr>
            <w:tcW w:w="222" w:type="dxa"/>
            <w:vAlign w:val="center"/>
            <w:hideMark/>
          </w:tcPr>
          <w:p w:rsidR="001B580C" w:rsidP="0073217C" w14:paraId="23C3869F" w14:textId="77777777">
            <w:pPr>
              <w:rPr>
                <w:sz w:val="20"/>
                <w:szCs w:val="20"/>
              </w:rPr>
            </w:pPr>
          </w:p>
        </w:tc>
      </w:tr>
      <w:tr w14:paraId="3B2AA709" w14:textId="77777777" w:rsidTr="0073217C">
        <w:tblPrEx>
          <w:tblW w:w="11166" w:type="dxa"/>
          <w:tblInd w:w="-640" w:type="dxa"/>
          <w:tblLook w:val="04A0"/>
        </w:tblPrEx>
        <w:trPr>
          <w:trHeight w:val="324"/>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FE7C804"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09F11F31" w14:textId="77777777">
            <w:pPr>
              <w:rPr>
                <w:color w:val="000000"/>
              </w:rPr>
            </w:pPr>
            <w:r>
              <w:rPr>
                <w:color w:val="000000"/>
              </w:rPr>
              <w:t>FN.200.8</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2465732" w14:textId="77777777">
            <w:pPr>
              <w:rPr>
                <w:color w:val="000000"/>
              </w:rPr>
            </w:pPr>
            <w:r>
              <w:rPr>
                <w:color w:val="000000"/>
              </w:rPr>
              <w:t>FoodNet Yersinia</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F8BDC13" w14:textId="77777777">
            <w:pPr>
              <w:jc w:val="right"/>
              <w:rPr>
                <w:color w:val="000000"/>
              </w:rPr>
            </w:pPr>
            <w:r>
              <w:rPr>
                <w:color w:val="000000"/>
              </w:rPr>
              <w:t>92</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386A69D"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FB29A1F" w14:textId="77777777">
            <w:pPr>
              <w:jc w:val="right"/>
              <w:rPr>
                <w:color w:val="000000"/>
              </w:rPr>
            </w:pPr>
            <w:r>
              <w:rPr>
                <w:color w:val="000000"/>
              </w:rPr>
              <w:t xml:space="preserve">$3,798.68 </w:t>
            </w:r>
          </w:p>
        </w:tc>
        <w:tc>
          <w:tcPr>
            <w:tcW w:w="222" w:type="dxa"/>
            <w:vAlign w:val="center"/>
            <w:hideMark/>
          </w:tcPr>
          <w:p w:rsidR="001B580C" w:rsidP="0073217C" w14:paraId="71CF5CDE" w14:textId="77777777">
            <w:pPr>
              <w:rPr>
                <w:sz w:val="20"/>
                <w:szCs w:val="20"/>
              </w:rPr>
            </w:pPr>
          </w:p>
        </w:tc>
      </w:tr>
      <w:tr w14:paraId="2428DBD3"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E56DDCE"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5882A5D" w14:textId="77777777">
            <w:pPr>
              <w:rPr>
                <w:color w:val="000000"/>
              </w:rPr>
            </w:pPr>
            <w:r>
              <w:rPr>
                <w:color w:val="000000"/>
              </w:rPr>
              <w:t>FN.200.9</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3CDF573" w14:textId="77777777">
            <w:pPr>
              <w:rPr>
                <w:color w:val="000000"/>
              </w:rPr>
            </w:pPr>
            <w:r>
              <w:rPr>
                <w:color w:val="000000"/>
              </w:rPr>
              <w:t>FoodNet Hemolytic Uremic Syndrome</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F4DF114" w14:textId="77777777">
            <w:pPr>
              <w:jc w:val="right"/>
              <w:rPr>
                <w:color w:val="000000"/>
              </w:rPr>
            </w:pPr>
            <w:r>
              <w:rPr>
                <w:color w:val="000000"/>
              </w:rPr>
              <w:t>100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C265DDC"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6EBB9B5" w14:textId="77777777">
            <w:pPr>
              <w:jc w:val="right"/>
              <w:rPr>
                <w:color w:val="000000"/>
              </w:rPr>
            </w:pPr>
            <w:r>
              <w:rPr>
                <w:color w:val="000000"/>
              </w:rPr>
              <w:t xml:space="preserve">$4,129.00 </w:t>
            </w:r>
          </w:p>
        </w:tc>
        <w:tc>
          <w:tcPr>
            <w:tcW w:w="222" w:type="dxa"/>
            <w:vAlign w:val="center"/>
            <w:hideMark/>
          </w:tcPr>
          <w:p w:rsidR="001B580C" w:rsidP="0073217C" w14:paraId="5C402719" w14:textId="77777777">
            <w:pPr>
              <w:rPr>
                <w:sz w:val="20"/>
                <w:szCs w:val="20"/>
              </w:rPr>
            </w:pPr>
          </w:p>
        </w:tc>
      </w:tr>
      <w:tr w14:paraId="1DCB755B"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E85FD27"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054D904C" w14:textId="77777777">
            <w:pPr>
              <w:rPr>
                <w:color w:val="000000"/>
              </w:rPr>
            </w:pPr>
            <w:r>
              <w:rPr>
                <w:color w:val="000000"/>
              </w:rPr>
              <w:t>FN.200.10</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BA55FE5" w14:textId="77777777">
            <w:pPr>
              <w:rPr>
                <w:color w:val="000000"/>
              </w:rPr>
            </w:pPr>
            <w:r>
              <w:rPr>
                <w:color w:val="000000"/>
              </w:rPr>
              <w:t>FoodNet Clinical Laboratory Practices and Testing Volume</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25C9514" w14:textId="77777777">
            <w:pPr>
              <w:jc w:val="right"/>
              <w:rPr>
                <w:color w:val="000000"/>
              </w:rPr>
            </w:pPr>
            <w:r>
              <w:rPr>
                <w:color w:val="000000"/>
              </w:rPr>
              <w:t>117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4D005A6"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B755B91" w14:textId="77777777">
            <w:pPr>
              <w:jc w:val="right"/>
              <w:rPr>
                <w:color w:val="000000"/>
              </w:rPr>
            </w:pPr>
            <w:r>
              <w:rPr>
                <w:color w:val="000000"/>
              </w:rPr>
              <w:t xml:space="preserve">$4,830.93 </w:t>
            </w:r>
          </w:p>
        </w:tc>
        <w:tc>
          <w:tcPr>
            <w:tcW w:w="222" w:type="dxa"/>
            <w:vAlign w:val="center"/>
            <w:hideMark/>
          </w:tcPr>
          <w:p w:rsidR="001B580C" w:rsidP="0073217C" w14:paraId="30468E3D" w14:textId="77777777">
            <w:pPr>
              <w:rPr>
                <w:sz w:val="20"/>
                <w:szCs w:val="20"/>
              </w:rPr>
            </w:pPr>
          </w:p>
        </w:tc>
      </w:tr>
      <w:tr w14:paraId="7787B51C"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161EA91"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4709398" w14:textId="77777777">
            <w:pPr>
              <w:rPr>
                <w:color w:val="000000"/>
              </w:rPr>
            </w:pPr>
            <w:r>
              <w:rPr>
                <w:color w:val="000000"/>
              </w:rPr>
              <w:t>FSN.300.1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DDAFCAC" w14:textId="77777777">
            <w:pPr>
              <w:rPr>
                <w:color w:val="000000"/>
              </w:rPr>
            </w:pPr>
            <w:r>
              <w:rPr>
                <w:color w:val="000000"/>
              </w:rPr>
              <w:t>FluSurv-Net Influenza Hospitalization Surveillance Network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451C0CC7" w14:textId="77777777">
            <w:pPr>
              <w:jc w:val="right"/>
              <w:rPr>
                <w:color w:val="000000"/>
              </w:rPr>
            </w:pPr>
            <w:r>
              <w:rPr>
                <w:color w:val="000000"/>
              </w:rPr>
              <w:t>3600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60231445"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CCD7D13" w14:textId="77777777">
            <w:pPr>
              <w:jc w:val="right"/>
              <w:rPr>
                <w:color w:val="000000"/>
              </w:rPr>
            </w:pPr>
            <w:r>
              <w:rPr>
                <w:color w:val="000000"/>
              </w:rPr>
              <w:t>$</w:t>
            </w:r>
            <w:r w:rsidR="001259CE">
              <w:rPr>
                <w:color w:val="000000"/>
              </w:rPr>
              <w:t>148,644</w:t>
            </w:r>
            <w:r>
              <w:rPr>
                <w:color w:val="000000"/>
              </w:rPr>
              <w:t xml:space="preserve"> </w:t>
            </w:r>
          </w:p>
        </w:tc>
        <w:tc>
          <w:tcPr>
            <w:tcW w:w="222" w:type="dxa"/>
            <w:vAlign w:val="center"/>
            <w:hideMark/>
          </w:tcPr>
          <w:p w:rsidR="001B580C" w:rsidP="0073217C" w14:paraId="32440BDC" w14:textId="77777777">
            <w:pPr>
              <w:rPr>
                <w:sz w:val="20"/>
                <w:szCs w:val="20"/>
              </w:rPr>
            </w:pPr>
          </w:p>
        </w:tc>
      </w:tr>
      <w:tr w14:paraId="1D1EEF9A" w14:textId="77777777" w:rsidTr="0073217C">
        <w:tblPrEx>
          <w:tblW w:w="11166" w:type="dxa"/>
          <w:tblInd w:w="-640" w:type="dxa"/>
          <w:tblLook w:val="04A0"/>
        </w:tblPrEx>
        <w:trPr>
          <w:trHeight w:val="1572"/>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C3BEA3C"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195CB67" w14:textId="77777777">
            <w:pPr>
              <w:rPr>
                <w:color w:val="000000"/>
              </w:rPr>
            </w:pPr>
            <w:r>
              <w:rPr>
                <w:color w:val="000000"/>
              </w:rPr>
              <w:t>FSN.300.2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3AA8EC76" w14:textId="77777777">
            <w:pPr>
              <w:rPr>
                <w:color w:val="000000"/>
              </w:rPr>
            </w:pPr>
            <w:r>
              <w:rPr>
                <w:color w:val="000000"/>
              </w:rPr>
              <w:t>FluSurv-Net Influenza Hospitalization Surveillance Project Vaccination Phone Script and Consent Form (English/Spanish)</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7D842DA0" w14:textId="77777777">
            <w:pPr>
              <w:jc w:val="right"/>
              <w:rPr>
                <w:color w:val="000000"/>
              </w:rPr>
            </w:pPr>
            <w:r>
              <w:rPr>
                <w:color w:val="000000"/>
              </w:rPr>
              <w:t>34</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2D74D42"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8BBB9D1" w14:textId="77777777">
            <w:pPr>
              <w:jc w:val="right"/>
              <w:rPr>
                <w:color w:val="000000"/>
              </w:rPr>
            </w:pPr>
            <w:r>
              <w:rPr>
                <w:color w:val="000000"/>
              </w:rPr>
              <w:t>$</w:t>
            </w:r>
            <w:r w:rsidR="001259CE">
              <w:rPr>
                <w:color w:val="000000"/>
              </w:rPr>
              <w:t>1,403.86</w:t>
            </w:r>
            <w:r>
              <w:rPr>
                <w:color w:val="000000"/>
              </w:rPr>
              <w:t xml:space="preserve"> </w:t>
            </w:r>
          </w:p>
        </w:tc>
        <w:tc>
          <w:tcPr>
            <w:tcW w:w="222" w:type="dxa"/>
            <w:vAlign w:val="center"/>
            <w:hideMark/>
          </w:tcPr>
          <w:p w:rsidR="001B580C" w:rsidP="0073217C" w14:paraId="44D43C6D" w14:textId="77777777">
            <w:pPr>
              <w:rPr>
                <w:sz w:val="20"/>
                <w:szCs w:val="20"/>
              </w:rPr>
            </w:pPr>
          </w:p>
        </w:tc>
      </w:tr>
      <w:tr w14:paraId="534791CE" w14:textId="77777777" w:rsidTr="0073217C">
        <w:tblPrEx>
          <w:tblW w:w="11166" w:type="dxa"/>
          <w:tblInd w:w="-640" w:type="dxa"/>
          <w:tblLook w:val="04A0"/>
        </w:tblPrEx>
        <w:trPr>
          <w:trHeight w:val="1572"/>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6DA9DCB"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BE44D16" w14:textId="77777777">
            <w:pPr>
              <w:rPr>
                <w:color w:val="000000"/>
              </w:rPr>
            </w:pPr>
            <w:r>
              <w:rPr>
                <w:color w:val="000000"/>
              </w:rPr>
              <w:t>FSN.300.3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106E24C1" w14:textId="77777777">
            <w:pPr>
              <w:rPr>
                <w:color w:val="000000"/>
              </w:rPr>
            </w:pPr>
            <w:r>
              <w:rPr>
                <w:color w:val="000000"/>
              </w:rPr>
              <w:t>FluSurv-Net Influenza Hospitalization Surveillance Project Provider Vaccination History Fax Form (Children/Adults)</w:t>
            </w:r>
            <w:r w:rsidR="00C92A82">
              <w:rPr>
                <w:color w:val="000000"/>
              </w:rPr>
              <w:t xml:space="preserve"> and notification letter</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C84B8D5" w14:textId="77777777">
            <w:pPr>
              <w:jc w:val="right"/>
              <w:rPr>
                <w:color w:val="000000"/>
              </w:rPr>
            </w:pPr>
            <w:r>
              <w:rPr>
                <w:color w:val="000000"/>
              </w:rPr>
              <w:t>136</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AB3B07A"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1A85FDC8" w14:textId="77777777">
            <w:pPr>
              <w:jc w:val="right"/>
              <w:rPr>
                <w:color w:val="000000"/>
              </w:rPr>
            </w:pPr>
            <w:r>
              <w:rPr>
                <w:color w:val="000000"/>
              </w:rPr>
              <w:t>$</w:t>
            </w:r>
            <w:r w:rsidR="001259CE">
              <w:rPr>
                <w:color w:val="000000"/>
              </w:rPr>
              <w:t>5,615.44</w:t>
            </w:r>
          </w:p>
        </w:tc>
        <w:tc>
          <w:tcPr>
            <w:tcW w:w="222" w:type="dxa"/>
            <w:vAlign w:val="center"/>
            <w:hideMark/>
          </w:tcPr>
          <w:p w:rsidR="001B580C" w:rsidP="0073217C" w14:paraId="2165A3BF" w14:textId="77777777">
            <w:pPr>
              <w:rPr>
                <w:sz w:val="20"/>
                <w:szCs w:val="20"/>
              </w:rPr>
            </w:pPr>
          </w:p>
        </w:tc>
      </w:tr>
      <w:tr w14:paraId="3A0D59E4"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BB1673F"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5FD2CCCD" w14:textId="77777777">
            <w:pPr>
              <w:rPr>
                <w:color w:val="000000"/>
              </w:rPr>
            </w:pPr>
            <w:r>
              <w:rPr>
                <w:color w:val="000000"/>
              </w:rPr>
              <w:t>FSN.300.4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3507CA7C" w14:textId="77777777">
            <w:pPr>
              <w:rPr>
                <w:color w:val="000000"/>
              </w:rPr>
            </w:pPr>
            <w:r>
              <w:rPr>
                <w:color w:val="000000"/>
              </w:rPr>
              <w:t>FluSurv-NET Laboratory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6EFD41D" w14:textId="77777777">
            <w:pPr>
              <w:jc w:val="right"/>
              <w:rPr>
                <w:color w:val="000000"/>
              </w:rPr>
            </w:pPr>
            <w:r>
              <w:rPr>
                <w:color w:val="000000"/>
              </w:rPr>
              <w:t>40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9A90094"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387EF68" w14:textId="77777777">
            <w:pPr>
              <w:jc w:val="right"/>
              <w:rPr>
                <w:color w:val="000000"/>
              </w:rPr>
            </w:pPr>
            <w:r>
              <w:rPr>
                <w:color w:val="000000"/>
              </w:rPr>
              <w:t xml:space="preserve">$1,651.60 </w:t>
            </w:r>
          </w:p>
        </w:tc>
        <w:tc>
          <w:tcPr>
            <w:tcW w:w="222" w:type="dxa"/>
            <w:vAlign w:val="center"/>
            <w:hideMark/>
          </w:tcPr>
          <w:p w:rsidR="001B580C" w:rsidP="0073217C" w14:paraId="30F820C1" w14:textId="77777777">
            <w:pPr>
              <w:rPr>
                <w:sz w:val="20"/>
                <w:szCs w:val="20"/>
              </w:rPr>
            </w:pPr>
          </w:p>
        </w:tc>
      </w:tr>
      <w:tr w14:paraId="69E53D6D" w14:textId="77777777" w:rsidTr="0073217C">
        <w:tblPrEx>
          <w:tblW w:w="11166" w:type="dxa"/>
          <w:tblInd w:w="-640" w:type="dxa"/>
          <w:tblLook w:val="04A0"/>
        </w:tblPrEx>
        <w:trPr>
          <w:trHeight w:val="1260"/>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2D3E4823"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4962250E" w14:textId="77777777">
            <w:pPr>
              <w:rPr>
                <w:color w:val="000000"/>
              </w:rPr>
            </w:pPr>
            <w:r>
              <w:rPr>
                <w:color w:val="000000"/>
              </w:rPr>
              <w:t>HAIC.400.1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53468B8" w14:textId="77777777">
            <w:pPr>
              <w:rPr>
                <w:color w:val="000000"/>
              </w:rPr>
            </w:pPr>
            <w:r>
              <w:rPr>
                <w:color w:val="000000"/>
              </w:rPr>
              <w:t>HAIC- Multi-site Gram-Negative Surveillance Initiative (MuGSI) Case Report Form (CRF)</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6A2447E" w14:textId="77777777">
            <w:pPr>
              <w:jc w:val="right"/>
              <w:rPr>
                <w:color w:val="000000"/>
              </w:rPr>
            </w:pPr>
            <w:r>
              <w:rPr>
                <w:color w:val="000000"/>
              </w:rPr>
              <w:t>8406</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2A2A73F6"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9AF6435" w14:textId="77777777">
            <w:pPr>
              <w:jc w:val="right"/>
              <w:rPr>
                <w:color w:val="000000"/>
              </w:rPr>
            </w:pPr>
            <w:r>
              <w:rPr>
                <w:color w:val="000000"/>
              </w:rPr>
              <w:t xml:space="preserve">$347,083.74 </w:t>
            </w:r>
          </w:p>
        </w:tc>
        <w:tc>
          <w:tcPr>
            <w:tcW w:w="222" w:type="dxa"/>
            <w:vAlign w:val="center"/>
            <w:hideMark/>
          </w:tcPr>
          <w:p w:rsidR="001B580C" w:rsidP="0073217C" w14:paraId="18A415CE" w14:textId="77777777">
            <w:pPr>
              <w:rPr>
                <w:sz w:val="20"/>
                <w:szCs w:val="20"/>
              </w:rPr>
            </w:pPr>
          </w:p>
        </w:tc>
      </w:tr>
      <w:tr w14:paraId="4A48B871"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1A726447"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317DBDED" w14:textId="77777777">
            <w:pPr>
              <w:rPr>
                <w:color w:val="000000"/>
              </w:rPr>
            </w:pPr>
            <w:r>
              <w:rPr>
                <w:color w:val="000000"/>
              </w:rPr>
              <w:t>HAIC.400.2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3FEC0789" w14:textId="77777777">
            <w:pPr>
              <w:rPr>
                <w:color w:val="000000"/>
              </w:rPr>
            </w:pPr>
            <w:r>
              <w:rPr>
                <w:color w:val="000000"/>
              </w:rPr>
              <w:t xml:space="preserve">HAIC MuGSI CA CP-CRE Health interview </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CE9F5D3" w14:textId="77777777">
            <w:pPr>
              <w:jc w:val="right"/>
              <w:rPr>
                <w:color w:val="000000"/>
              </w:rPr>
            </w:pPr>
            <w:r>
              <w:rPr>
                <w:color w:val="000000"/>
              </w:rPr>
              <w:t>50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6887E71"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D675FEA" w14:textId="77777777">
            <w:pPr>
              <w:jc w:val="right"/>
              <w:rPr>
                <w:color w:val="000000"/>
              </w:rPr>
            </w:pPr>
            <w:r>
              <w:rPr>
                <w:color w:val="000000"/>
              </w:rPr>
              <w:t xml:space="preserve">$2,064.50 </w:t>
            </w:r>
          </w:p>
        </w:tc>
        <w:tc>
          <w:tcPr>
            <w:tcW w:w="222" w:type="dxa"/>
            <w:vAlign w:val="center"/>
            <w:hideMark/>
          </w:tcPr>
          <w:p w:rsidR="001B580C" w:rsidP="0073217C" w14:paraId="51D74396" w14:textId="77777777">
            <w:pPr>
              <w:rPr>
                <w:sz w:val="20"/>
                <w:szCs w:val="20"/>
              </w:rPr>
            </w:pPr>
          </w:p>
        </w:tc>
      </w:tr>
      <w:tr w14:paraId="795C5380"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2D8B6EB"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EEE367B" w14:textId="77777777">
            <w:pPr>
              <w:rPr>
                <w:color w:val="000000"/>
              </w:rPr>
            </w:pPr>
            <w:r>
              <w:rPr>
                <w:color w:val="000000"/>
              </w:rPr>
              <w:t>HAIC.400.3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03ACCFC0" w14:textId="77777777">
            <w:pPr>
              <w:rPr>
                <w:color w:val="000000"/>
              </w:rPr>
            </w:pPr>
            <w:r>
              <w:rPr>
                <w:color w:val="000000"/>
              </w:rPr>
              <w:t>HAIC MuGSI Supplemental Surveillance Officer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7AA9BAB" w14:textId="77777777">
            <w:pPr>
              <w:jc w:val="right"/>
              <w:rPr>
                <w:color w:val="000000"/>
              </w:rPr>
            </w:pPr>
            <w:r>
              <w:rPr>
                <w:color w:val="000000"/>
              </w:rPr>
              <w:t>4</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722BB54"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5A792E93" w14:textId="77777777">
            <w:pPr>
              <w:jc w:val="right"/>
              <w:rPr>
                <w:color w:val="000000"/>
              </w:rPr>
            </w:pPr>
            <w:r>
              <w:rPr>
                <w:color w:val="000000"/>
              </w:rPr>
              <w:t>$</w:t>
            </w:r>
            <w:r w:rsidR="00D26C56">
              <w:rPr>
                <w:color w:val="000000"/>
              </w:rPr>
              <w:t>165.16</w:t>
            </w:r>
            <w:r>
              <w:rPr>
                <w:color w:val="000000"/>
              </w:rPr>
              <w:t xml:space="preserve"> </w:t>
            </w:r>
          </w:p>
        </w:tc>
        <w:tc>
          <w:tcPr>
            <w:tcW w:w="222" w:type="dxa"/>
            <w:vAlign w:val="center"/>
            <w:hideMark/>
          </w:tcPr>
          <w:p w:rsidR="001B580C" w:rsidP="0073217C" w14:paraId="75FCABEB" w14:textId="77777777">
            <w:pPr>
              <w:rPr>
                <w:sz w:val="20"/>
                <w:szCs w:val="20"/>
              </w:rPr>
            </w:pPr>
          </w:p>
        </w:tc>
      </w:tr>
      <w:tr w14:paraId="3DE3DB5E"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5FC3C86"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8AAD798" w14:textId="77777777">
            <w:pPr>
              <w:rPr>
                <w:color w:val="000000"/>
              </w:rPr>
            </w:pPr>
            <w:r>
              <w:rPr>
                <w:color w:val="000000"/>
              </w:rPr>
              <w:t>HAIC.400.4</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D1D9FCF" w14:textId="77777777">
            <w:pPr>
              <w:rPr>
                <w:color w:val="000000"/>
              </w:rPr>
            </w:pPr>
            <w:r>
              <w:rPr>
                <w:color w:val="000000"/>
              </w:rPr>
              <w:t xml:space="preserve">HAIC- Invasive </w:t>
            </w:r>
            <w:r>
              <w:rPr>
                <w:i/>
                <w:iCs/>
                <w:color w:val="000000"/>
              </w:rPr>
              <w:t xml:space="preserve">Staphylococcus aureus </w:t>
            </w:r>
            <w:r>
              <w:rPr>
                <w:color w:val="000000"/>
              </w:rPr>
              <w:t>Infection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488ADE1" w14:textId="77777777">
            <w:pPr>
              <w:jc w:val="right"/>
              <w:rPr>
                <w:color w:val="000000"/>
              </w:rPr>
            </w:pPr>
            <w:r>
              <w:rPr>
                <w:color w:val="000000"/>
              </w:rPr>
              <w:t>3809</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2A8356F3"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BAB6353" w14:textId="77777777">
            <w:pPr>
              <w:jc w:val="right"/>
              <w:rPr>
                <w:color w:val="000000"/>
              </w:rPr>
            </w:pPr>
            <w:r>
              <w:rPr>
                <w:color w:val="000000"/>
              </w:rPr>
              <w:t xml:space="preserve">$157,273.61 </w:t>
            </w:r>
          </w:p>
        </w:tc>
        <w:tc>
          <w:tcPr>
            <w:tcW w:w="222" w:type="dxa"/>
            <w:vAlign w:val="center"/>
            <w:hideMark/>
          </w:tcPr>
          <w:p w:rsidR="001B580C" w:rsidP="0073217C" w14:paraId="490E1FB9" w14:textId="77777777">
            <w:pPr>
              <w:rPr>
                <w:sz w:val="20"/>
                <w:szCs w:val="20"/>
              </w:rPr>
            </w:pPr>
          </w:p>
        </w:tc>
      </w:tr>
      <w:tr w14:paraId="3D76DE06"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96372D9"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739D689" w14:textId="77777777">
            <w:pPr>
              <w:rPr>
                <w:color w:val="000000"/>
              </w:rPr>
            </w:pPr>
            <w:r>
              <w:rPr>
                <w:color w:val="000000"/>
              </w:rPr>
              <w:t>HAIC.400.5</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70E8083A" w14:textId="77777777">
            <w:pPr>
              <w:rPr>
                <w:color w:val="000000"/>
              </w:rPr>
            </w:pPr>
            <w:r>
              <w:rPr>
                <w:color w:val="000000"/>
              </w:rPr>
              <w:t xml:space="preserve">HAIC- Invasive </w:t>
            </w:r>
            <w:r>
              <w:rPr>
                <w:i/>
                <w:iCs/>
                <w:color w:val="000000"/>
              </w:rPr>
              <w:t>Staphylococcus aureus</w:t>
            </w:r>
            <w:r>
              <w:rPr>
                <w:color w:val="000000"/>
              </w:rPr>
              <w:t xml:space="preserve"> Laboratory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10909DB2" w14:textId="77777777">
            <w:pPr>
              <w:jc w:val="right"/>
              <w:rPr>
                <w:color w:val="000000"/>
              </w:rPr>
            </w:pPr>
            <w:r>
              <w:rPr>
                <w:color w:val="000000"/>
              </w:rPr>
              <w:t>17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16FE7CA0"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BFFBA20" w14:textId="77777777">
            <w:pPr>
              <w:jc w:val="right"/>
              <w:rPr>
                <w:color w:val="000000"/>
              </w:rPr>
            </w:pPr>
            <w:r>
              <w:rPr>
                <w:color w:val="000000"/>
              </w:rPr>
              <w:t>$</w:t>
            </w:r>
            <w:r w:rsidR="004915B3">
              <w:rPr>
                <w:color w:val="000000"/>
              </w:rPr>
              <w:t>701.93</w:t>
            </w:r>
            <w:r>
              <w:rPr>
                <w:color w:val="000000"/>
              </w:rPr>
              <w:t xml:space="preserve"> </w:t>
            </w:r>
          </w:p>
        </w:tc>
        <w:tc>
          <w:tcPr>
            <w:tcW w:w="222" w:type="dxa"/>
            <w:vAlign w:val="center"/>
            <w:hideMark/>
          </w:tcPr>
          <w:p w:rsidR="001B580C" w:rsidP="0073217C" w14:paraId="5C9439B6" w14:textId="77777777">
            <w:pPr>
              <w:rPr>
                <w:sz w:val="20"/>
                <w:szCs w:val="20"/>
              </w:rPr>
            </w:pPr>
          </w:p>
        </w:tc>
      </w:tr>
      <w:tr w14:paraId="118B080C" w14:textId="77777777" w:rsidTr="0073217C">
        <w:tblPrEx>
          <w:tblW w:w="11166" w:type="dxa"/>
          <w:tblInd w:w="-640" w:type="dxa"/>
          <w:tblLook w:val="04A0"/>
        </w:tblPrEx>
        <w:trPr>
          <w:trHeight w:val="1260"/>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14305D08"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E6DAF02" w14:textId="77777777">
            <w:pPr>
              <w:rPr>
                <w:color w:val="000000"/>
              </w:rPr>
            </w:pPr>
            <w:r>
              <w:rPr>
                <w:color w:val="000000"/>
              </w:rPr>
              <w:t>HAIC.400.6</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70DFB4EB" w14:textId="77777777">
            <w:pPr>
              <w:rPr>
                <w:color w:val="000000"/>
              </w:rPr>
            </w:pPr>
            <w:r>
              <w:rPr>
                <w:color w:val="000000"/>
              </w:rPr>
              <w:t xml:space="preserve">HAIC- Invasive </w:t>
            </w:r>
            <w:r>
              <w:rPr>
                <w:i/>
                <w:iCs/>
                <w:color w:val="000000"/>
              </w:rPr>
              <w:t>Staphylococcus aureus</w:t>
            </w:r>
            <w:r>
              <w:rPr>
                <w:color w:val="000000"/>
              </w:rPr>
              <w:t xml:space="preserve"> Supplemental Surveillance Officers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512C895D" w14:textId="77777777">
            <w:pPr>
              <w:jc w:val="right"/>
              <w:rPr>
                <w:color w:val="000000"/>
              </w:rPr>
            </w:pPr>
            <w:r>
              <w:rPr>
                <w:color w:val="000000"/>
              </w:rPr>
              <w:t>2</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349EA780"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458CB6DC" w14:textId="77777777">
            <w:pPr>
              <w:jc w:val="right"/>
              <w:rPr>
                <w:color w:val="000000"/>
              </w:rPr>
            </w:pPr>
            <w:r>
              <w:rPr>
                <w:color w:val="000000"/>
              </w:rPr>
              <w:t xml:space="preserve">$82.58 </w:t>
            </w:r>
          </w:p>
        </w:tc>
        <w:tc>
          <w:tcPr>
            <w:tcW w:w="222" w:type="dxa"/>
            <w:vAlign w:val="center"/>
            <w:hideMark/>
          </w:tcPr>
          <w:p w:rsidR="001B580C" w:rsidP="0073217C" w14:paraId="424FFC33" w14:textId="77777777">
            <w:pPr>
              <w:rPr>
                <w:sz w:val="20"/>
                <w:szCs w:val="20"/>
              </w:rPr>
            </w:pPr>
          </w:p>
        </w:tc>
      </w:tr>
      <w:tr w14:paraId="574A9D2D"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1DC06DD5"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7A424411" w14:textId="77777777">
            <w:pPr>
              <w:rPr>
                <w:color w:val="000000"/>
              </w:rPr>
            </w:pPr>
            <w:r>
              <w:rPr>
                <w:color w:val="000000"/>
              </w:rPr>
              <w:t>HAIC.400.7</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B3A2926" w14:textId="77777777">
            <w:pPr>
              <w:rPr>
                <w:color w:val="000000"/>
              </w:rPr>
            </w:pPr>
            <w:r>
              <w:rPr>
                <w:color w:val="000000"/>
              </w:rPr>
              <w:t>HAIC - CDI Case Report and Treatment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1498313" w14:textId="77777777">
            <w:pPr>
              <w:jc w:val="right"/>
              <w:rPr>
                <w:color w:val="000000"/>
              </w:rPr>
            </w:pPr>
            <w:r>
              <w:rPr>
                <w:color w:val="000000"/>
              </w:rPr>
              <w:t>10450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5C365BCC"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2C6C9087" w14:textId="77777777">
            <w:pPr>
              <w:jc w:val="right"/>
              <w:rPr>
                <w:color w:val="000000"/>
              </w:rPr>
            </w:pPr>
            <w:r>
              <w:rPr>
                <w:color w:val="000000"/>
              </w:rPr>
              <w:t xml:space="preserve">$431,480.50 </w:t>
            </w:r>
          </w:p>
        </w:tc>
        <w:tc>
          <w:tcPr>
            <w:tcW w:w="222" w:type="dxa"/>
            <w:vAlign w:val="center"/>
            <w:hideMark/>
          </w:tcPr>
          <w:p w:rsidR="001B580C" w:rsidP="0073217C" w14:paraId="5BF168B4" w14:textId="77777777">
            <w:pPr>
              <w:rPr>
                <w:sz w:val="20"/>
                <w:szCs w:val="20"/>
              </w:rPr>
            </w:pPr>
          </w:p>
        </w:tc>
      </w:tr>
      <w:tr w14:paraId="5CE2836C"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647CB4BE"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F2EBE5C" w14:textId="77777777">
            <w:pPr>
              <w:rPr>
                <w:color w:val="000000"/>
              </w:rPr>
            </w:pPr>
            <w:r>
              <w:rPr>
                <w:color w:val="000000"/>
              </w:rPr>
              <w:t>HAIC.400.8</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F498106" w14:textId="77777777">
            <w:pPr>
              <w:rPr>
                <w:color w:val="000000"/>
              </w:rPr>
            </w:pPr>
            <w:r>
              <w:rPr>
                <w:color w:val="000000"/>
              </w:rPr>
              <w:t xml:space="preserve">HAIC- Annual Survey of Laboratory Testing Practices for </w:t>
            </w:r>
            <w:r>
              <w:rPr>
                <w:i/>
                <w:iCs/>
                <w:color w:val="000000"/>
              </w:rPr>
              <w:t>C. difficile</w:t>
            </w:r>
            <w:r>
              <w:rPr>
                <w:color w:val="000000"/>
              </w:rPr>
              <w:t xml:space="preserve"> Infections</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1E7A676" w14:textId="77777777">
            <w:pPr>
              <w:jc w:val="right"/>
              <w:rPr>
                <w:color w:val="000000"/>
              </w:rPr>
            </w:pPr>
            <w:r>
              <w:rPr>
                <w:color w:val="000000"/>
              </w:rPr>
              <w:t>45</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EE9CA31"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79FEA505" w14:textId="77777777">
            <w:pPr>
              <w:jc w:val="right"/>
              <w:rPr>
                <w:color w:val="000000"/>
              </w:rPr>
            </w:pPr>
            <w:r>
              <w:rPr>
                <w:color w:val="000000"/>
              </w:rPr>
              <w:t xml:space="preserve">$1,858.05 </w:t>
            </w:r>
          </w:p>
        </w:tc>
        <w:tc>
          <w:tcPr>
            <w:tcW w:w="222" w:type="dxa"/>
            <w:vAlign w:val="center"/>
            <w:hideMark/>
          </w:tcPr>
          <w:p w:rsidR="001B580C" w:rsidP="0073217C" w14:paraId="390DAE3F" w14:textId="77777777">
            <w:pPr>
              <w:rPr>
                <w:sz w:val="20"/>
                <w:szCs w:val="20"/>
              </w:rPr>
            </w:pPr>
          </w:p>
        </w:tc>
      </w:tr>
      <w:tr w14:paraId="713B3D07"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78D8AC95"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B61D4FA" w14:textId="77777777">
            <w:pPr>
              <w:rPr>
                <w:color w:val="000000"/>
              </w:rPr>
            </w:pPr>
            <w:r>
              <w:rPr>
                <w:color w:val="000000"/>
              </w:rPr>
              <w:t>HAIC.400.9</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334569B" w14:textId="77777777">
            <w:pPr>
              <w:rPr>
                <w:color w:val="000000"/>
              </w:rPr>
            </w:pPr>
            <w:r>
              <w:rPr>
                <w:color w:val="000000"/>
              </w:rPr>
              <w:t>HAIC- CDI Annual Surveillance Officers Survey</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69EB65B4" w14:textId="77777777">
            <w:pPr>
              <w:jc w:val="right"/>
              <w:rPr>
                <w:color w:val="000000"/>
              </w:rPr>
            </w:pPr>
            <w:r>
              <w:rPr>
                <w:color w:val="000000"/>
              </w:rPr>
              <w:t>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06A98BBA"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3162102D" w14:textId="77777777">
            <w:pPr>
              <w:jc w:val="right"/>
              <w:rPr>
                <w:color w:val="000000"/>
              </w:rPr>
            </w:pPr>
            <w:r>
              <w:rPr>
                <w:color w:val="000000"/>
              </w:rPr>
              <w:t xml:space="preserve">$123.87 </w:t>
            </w:r>
          </w:p>
        </w:tc>
        <w:tc>
          <w:tcPr>
            <w:tcW w:w="222" w:type="dxa"/>
            <w:vAlign w:val="center"/>
            <w:hideMark/>
          </w:tcPr>
          <w:p w:rsidR="001B580C" w:rsidP="0073217C" w14:paraId="1A134B44" w14:textId="77777777">
            <w:pPr>
              <w:rPr>
                <w:sz w:val="20"/>
                <w:szCs w:val="20"/>
              </w:rPr>
            </w:pPr>
          </w:p>
        </w:tc>
      </w:tr>
      <w:tr w14:paraId="272F24C3" w14:textId="77777777" w:rsidTr="0073217C">
        <w:tblPrEx>
          <w:tblW w:w="11166" w:type="dxa"/>
          <w:tblInd w:w="-640" w:type="dxa"/>
          <w:tblLook w:val="04A0"/>
        </w:tblPrEx>
        <w:trPr>
          <w:trHeight w:val="1260"/>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08A120C5"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872D659" w14:textId="77777777">
            <w:pPr>
              <w:rPr>
                <w:color w:val="000000"/>
              </w:rPr>
            </w:pPr>
            <w:r>
              <w:rPr>
                <w:color w:val="000000"/>
              </w:rPr>
              <w:t>HAIC.400.10</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5895D153" w14:textId="77777777">
            <w:pPr>
              <w:rPr>
                <w:color w:val="000000"/>
              </w:rPr>
            </w:pPr>
            <w:r>
              <w:rPr>
                <w:color w:val="000000"/>
              </w:rPr>
              <w:t xml:space="preserve">HAIC- Emerging Infections Program </w:t>
            </w:r>
            <w:r>
              <w:rPr>
                <w:i/>
                <w:iCs/>
                <w:color w:val="000000"/>
              </w:rPr>
              <w:t>C. difficile Surveillance Nursing Home Telephone Survey (LTCF)</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068C3173" w14:textId="77777777">
            <w:pPr>
              <w:jc w:val="right"/>
              <w:rPr>
                <w:color w:val="000000"/>
              </w:rPr>
            </w:pPr>
            <w:r>
              <w:rPr>
                <w:color w:val="000000"/>
              </w:rPr>
              <w:t>38</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B51C984"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1BACA466" w14:textId="77777777">
            <w:pPr>
              <w:jc w:val="right"/>
              <w:rPr>
                <w:color w:val="000000"/>
              </w:rPr>
            </w:pPr>
            <w:r>
              <w:rPr>
                <w:color w:val="000000"/>
              </w:rPr>
              <w:t xml:space="preserve">$1,569.02 </w:t>
            </w:r>
          </w:p>
        </w:tc>
        <w:tc>
          <w:tcPr>
            <w:tcW w:w="222" w:type="dxa"/>
            <w:vAlign w:val="center"/>
            <w:hideMark/>
          </w:tcPr>
          <w:p w:rsidR="001B580C" w:rsidP="0073217C" w14:paraId="492B8F8E" w14:textId="77777777">
            <w:pPr>
              <w:rPr>
                <w:sz w:val="20"/>
                <w:szCs w:val="20"/>
              </w:rPr>
            </w:pPr>
          </w:p>
        </w:tc>
      </w:tr>
      <w:tr w14:paraId="57E624C5"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56A20F13"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2293B9F" w14:textId="77777777">
            <w:pPr>
              <w:rPr>
                <w:color w:val="000000"/>
              </w:rPr>
            </w:pPr>
            <w:r>
              <w:rPr>
                <w:color w:val="000000"/>
              </w:rPr>
              <w:t>HAIC.400.11</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22E115EF" w14:textId="77777777">
            <w:pPr>
              <w:rPr>
                <w:color w:val="000000"/>
              </w:rPr>
            </w:pPr>
            <w:r>
              <w:rPr>
                <w:color w:val="000000"/>
              </w:rPr>
              <w:t>HAIC Candidemia Case Report Form</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0133D21" w14:textId="77777777">
            <w:pPr>
              <w:jc w:val="right"/>
              <w:rPr>
                <w:color w:val="000000"/>
              </w:rPr>
            </w:pPr>
            <w:r>
              <w:rPr>
                <w:color w:val="000000"/>
              </w:rPr>
              <w:t>1133</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6D1CE384"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08513891" w14:textId="77777777">
            <w:pPr>
              <w:jc w:val="right"/>
              <w:rPr>
                <w:color w:val="000000"/>
              </w:rPr>
            </w:pPr>
            <w:r>
              <w:rPr>
                <w:color w:val="000000"/>
              </w:rPr>
              <w:t xml:space="preserve">$46,781.57 </w:t>
            </w:r>
          </w:p>
        </w:tc>
        <w:tc>
          <w:tcPr>
            <w:tcW w:w="222" w:type="dxa"/>
            <w:vAlign w:val="center"/>
            <w:hideMark/>
          </w:tcPr>
          <w:p w:rsidR="001B580C" w:rsidP="0073217C" w14:paraId="2EF3BEA9" w14:textId="77777777">
            <w:pPr>
              <w:rPr>
                <w:sz w:val="20"/>
                <w:szCs w:val="20"/>
              </w:rPr>
            </w:pPr>
          </w:p>
        </w:tc>
      </w:tr>
      <w:tr w14:paraId="2D76FEA9" w14:textId="77777777" w:rsidTr="0073217C">
        <w:tblPrEx>
          <w:tblW w:w="11166" w:type="dxa"/>
          <w:tblInd w:w="-640" w:type="dxa"/>
          <w:tblLook w:val="04A0"/>
        </w:tblPrEx>
        <w:trPr>
          <w:trHeight w:val="948"/>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331D8F6E"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10143E17" w14:textId="77777777">
            <w:pPr>
              <w:rPr>
                <w:color w:val="000000"/>
              </w:rPr>
            </w:pPr>
            <w:r>
              <w:rPr>
                <w:color w:val="000000"/>
              </w:rPr>
              <w:t>HAIC.400.12</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739EA4A3" w14:textId="77777777">
            <w:pPr>
              <w:rPr>
                <w:color w:val="000000"/>
              </w:rPr>
            </w:pPr>
            <w:r>
              <w:rPr>
                <w:color w:val="000000"/>
              </w:rPr>
              <w:t>HAIC- Laboratory Testing Practices for Candidemia Questionnaire</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281EE878" w14:textId="77777777">
            <w:pPr>
              <w:jc w:val="right"/>
              <w:rPr>
                <w:color w:val="000000"/>
              </w:rPr>
            </w:pPr>
            <w:r>
              <w:rPr>
                <w:color w:val="000000"/>
              </w:rPr>
              <w:t>47</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44C902C2"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6E7BAB09" w14:textId="77777777">
            <w:pPr>
              <w:jc w:val="right"/>
              <w:rPr>
                <w:color w:val="000000"/>
              </w:rPr>
            </w:pPr>
            <w:r>
              <w:rPr>
                <w:color w:val="000000"/>
              </w:rPr>
              <w:t xml:space="preserve">$1,940.63 </w:t>
            </w:r>
          </w:p>
        </w:tc>
        <w:tc>
          <w:tcPr>
            <w:tcW w:w="222" w:type="dxa"/>
            <w:vAlign w:val="center"/>
            <w:hideMark/>
          </w:tcPr>
          <w:p w:rsidR="001B580C" w:rsidP="0073217C" w14:paraId="195D5AF4" w14:textId="77777777">
            <w:pPr>
              <w:rPr>
                <w:sz w:val="20"/>
                <w:szCs w:val="20"/>
              </w:rPr>
            </w:pPr>
          </w:p>
        </w:tc>
      </w:tr>
      <w:tr w14:paraId="7154121D" w14:textId="77777777" w:rsidTr="0073217C">
        <w:tblPrEx>
          <w:tblW w:w="11166" w:type="dxa"/>
          <w:tblInd w:w="-640" w:type="dxa"/>
          <w:tblLook w:val="04A0"/>
        </w:tblPrEx>
        <w:trPr>
          <w:trHeight w:val="636"/>
        </w:trPr>
        <w:tc>
          <w:tcPr>
            <w:tcW w:w="1359" w:type="dxa"/>
            <w:vMerge/>
            <w:tcBorders>
              <w:top w:val="nil"/>
              <w:left w:val="single" w:sz="8" w:space="0" w:color="auto"/>
              <w:bottom w:val="single" w:sz="8" w:space="0" w:color="000000"/>
              <w:right w:val="single" w:sz="8" w:space="0" w:color="auto"/>
            </w:tcBorders>
            <w:vAlign w:val="center"/>
            <w:hideMark/>
          </w:tcPr>
          <w:p w:rsidR="001B580C" w:rsidP="0073217C" w14:paraId="49145FD4" w14:textId="77777777">
            <w:pPr>
              <w:rPr>
                <w:color w:val="000000"/>
              </w:rPr>
            </w:pPr>
          </w:p>
        </w:tc>
        <w:tc>
          <w:tcPr>
            <w:tcW w:w="1618" w:type="dxa"/>
            <w:tcBorders>
              <w:top w:val="nil"/>
              <w:left w:val="nil"/>
              <w:bottom w:val="single" w:sz="8" w:space="0" w:color="auto"/>
              <w:right w:val="single" w:sz="8" w:space="0" w:color="auto"/>
            </w:tcBorders>
            <w:shd w:val="clear" w:color="auto" w:fill="auto"/>
            <w:vAlign w:val="center"/>
            <w:hideMark/>
          </w:tcPr>
          <w:p w:rsidR="001B580C" w:rsidP="0073217C" w14:paraId="2DAD17F7" w14:textId="77777777">
            <w:pPr>
              <w:rPr>
                <w:color w:val="000000"/>
              </w:rPr>
            </w:pPr>
            <w:r>
              <w:rPr>
                <w:color w:val="000000"/>
              </w:rPr>
              <w:t>HAIC.400.13</w:t>
            </w:r>
          </w:p>
        </w:tc>
        <w:tc>
          <w:tcPr>
            <w:tcW w:w="3266" w:type="dxa"/>
            <w:tcBorders>
              <w:top w:val="nil"/>
              <w:left w:val="nil"/>
              <w:bottom w:val="single" w:sz="8" w:space="0" w:color="auto"/>
              <w:right w:val="single" w:sz="8" w:space="0" w:color="auto"/>
            </w:tcBorders>
            <w:shd w:val="clear" w:color="auto" w:fill="auto"/>
            <w:vAlign w:val="center"/>
            <w:hideMark/>
          </w:tcPr>
          <w:p w:rsidR="001B580C" w:rsidP="0073217C" w14:paraId="647D314D" w14:textId="77777777">
            <w:pPr>
              <w:rPr>
                <w:color w:val="000000"/>
              </w:rPr>
            </w:pPr>
            <w:r>
              <w:rPr>
                <w:color w:val="000000"/>
              </w:rPr>
              <w:t>HAIC Death Ascertainment Project</w:t>
            </w:r>
          </w:p>
        </w:tc>
        <w:tc>
          <w:tcPr>
            <w:tcW w:w="1195" w:type="dxa"/>
            <w:tcBorders>
              <w:top w:val="nil"/>
              <w:left w:val="nil"/>
              <w:bottom w:val="single" w:sz="8" w:space="0" w:color="auto"/>
              <w:right w:val="single" w:sz="8" w:space="0" w:color="auto"/>
            </w:tcBorders>
            <w:shd w:val="clear" w:color="auto" w:fill="auto"/>
            <w:vAlign w:val="center"/>
            <w:hideMark/>
          </w:tcPr>
          <w:p w:rsidR="001B580C" w:rsidP="0073217C" w14:paraId="31D93742" w14:textId="77777777">
            <w:pPr>
              <w:jc w:val="right"/>
              <w:rPr>
                <w:color w:val="000000"/>
              </w:rPr>
            </w:pPr>
            <w:r>
              <w:rPr>
                <w:color w:val="000000"/>
              </w:rPr>
              <w:t>1,920</w:t>
            </w:r>
          </w:p>
        </w:tc>
        <w:tc>
          <w:tcPr>
            <w:tcW w:w="1572" w:type="dxa"/>
            <w:tcBorders>
              <w:top w:val="nil"/>
              <w:left w:val="nil"/>
              <w:bottom w:val="single" w:sz="8" w:space="0" w:color="auto"/>
              <w:right w:val="single" w:sz="8" w:space="0" w:color="auto"/>
            </w:tcBorders>
            <w:shd w:val="clear" w:color="auto" w:fill="auto"/>
            <w:vAlign w:val="center"/>
            <w:hideMark/>
          </w:tcPr>
          <w:p w:rsidR="001B580C" w:rsidP="0073217C" w14:paraId="7529A21C" w14:textId="77777777">
            <w:pPr>
              <w:jc w:val="right"/>
              <w:rPr>
                <w:color w:val="000000"/>
              </w:rPr>
            </w:pPr>
            <w:r>
              <w:rPr>
                <w:color w:val="000000"/>
              </w:rPr>
              <w:t xml:space="preserve">$41.29 </w:t>
            </w:r>
          </w:p>
        </w:tc>
        <w:tc>
          <w:tcPr>
            <w:tcW w:w="1934" w:type="dxa"/>
            <w:tcBorders>
              <w:top w:val="nil"/>
              <w:left w:val="nil"/>
              <w:bottom w:val="single" w:sz="8" w:space="0" w:color="auto"/>
              <w:right w:val="single" w:sz="8" w:space="0" w:color="auto"/>
            </w:tcBorders>
            <w:shd w:val="clear" w:color="auto" w:fill="auto"/>
            <w:vAlign w:val="center"/>
            <w:hideMark/>
          </w:tcPr>
          <w:p w:rsidR="001B580C" w:rsidP="0073217C" w14:paraId="593D02C8" w14:textId="77777777">
            <w:pPr>
              <w:jc w:val="right"/>
              <w:rPr>
                <w:color w:val="000000"/>
              </w:rPr>
            </w:pPr>
            <w:r>
              <w:rPr>
                <w:color w:val="000000"/>
              </w:rPr>
              <w:t xml:space="preserve">$79,276.80 </w:t>
            </w:r>
          </w:p>
        </w:tc>
        <w:tc>
          <w:tcPr>
            <w:tcW w:w="222" w:type="dxa"/>
            <w:vAlign w:val="center"/>
            <w:hideMark/>
          </w:tcPr>
          <w:p w:rsidR="001B580C" w:rsidP="0073217C" w14:paraId="14A0A12E" w14:textId="77777777">
            <w:pPr>
              <w:rPr>
                <w:sz w:val="20"/>
                <w:szCs w:val="20"/>
              </w:rPr>
            </w:pPr>
          </w:p>
        </w:tc>
      </w:tr>
      <w:tr w14:paraId="2646730E" w14:textId="77777777" w:rsidTr="0073217C">
        <w:tblPrEx>
          <w:tblW w:w="11166" w:type="dxa"/>
          <w:tblInd w:w="-640" w:type="dxa"/>
          <w:tblLook w:val="04A0"/>
        </w:tblPrEx>
        <w:trPr>
          <w:trHeight w:val="300"/>
        </w:trPr>
        <w:tc>
          <w:tcPr>
            <w:tcW w:w="1359" w:type="dxa"/>
            <w:tcBorders>
              <w:top w:val="nil"/>
              <w:left w:val="single" w:sz="8" w:space="0" w:color="auto"/>
              <w:bottom w:val="single" w:sz="8" w:space="0" w:color="auto"/>
              <w:right w:val="nil"/>
            </w:tcBorders>
            <w:shd w:val="clear" w:color="auto" w:fill="auto"/>
            <w:noWrap/>
            <w:vAlign w:val="bottom"/>
            <w:hideMark/>
          </w:tcPr>
          <w:p w:rsidR="001B580C" w:rsidP="0073217C" w14:paraId="4147C969" w14:textId="77777777">
            <w:pPr>
              <w:rPr>
                <w:rFonts w:ascii="Calibri" w:hAnsi="Calibri" w:cs="Calibri"/>
                <w:b/>
                <w:bCs/>
                <w:color w:val="000000"/>
              </w:rPr>
            </w:pPr>
            <w:r>
              <w:rPr>
                <w:rFonts w:ascii="Calibri" w:hAnsi="Calibri" w:cs="Calibri"/>
                <w:b/>
                <w:bCs/>
                <w:color w:val="000000"/>
              </w:rPr>
              <w:t>TOTAL</w:t>
            </w:r>
          </w:p>
        </w:tc>
        <w:tc>
          <w:tcPr>
            <w:tcW w:w="1618" w:type="dxa"/>
            <w:tcBorders>
              <w:top w:val="nil"/>
              <w:left w:val="nil"/>
              <w:bottom w:val="single" w:sz="8" w:space="0" w:color="auto"/>
              <w:right w:val="nil"/>
            </w:tcBorders>
            <w:shd w:val="clear" w:color="auto" w:fill="auto"/>
            <w:noWrap/>
            <w:vAlign w:val="bottom"/>
            <w:hideMark/>
          </w:tcPr>
          <w:p w:rsidR="001B580C" w:rsidP="0073217C" w14:paraId="7A06AA1E" w14:textId="77777777">
            <w:pPr>
              <w:rPr>
                <w:rFonts w:ascii="Calibri" w:hAnsi="Calibri" w:cs="Calibri"/>
                <w:color w:val="000000"/>
              </w:rPr>
            </w:pPr>
            <w:r>
              <w:rPr>
                <w:rFonts w:ascii="Calibri" w:hAnsi="Calibri" w:cs="Calibri"/>
                <w:color w:val="000000"/>
              </w:rPr>
              <w:t> </w:t>
            </w:r>
          </w:p>
        </w:tc>
        <w:tc>
          <w:tcPr>
            <w:tcW w:w="3266" w:type="dxa"/>
            <w:tcBorders>
              <w:top w:val="nil"/>
              <w:left w:val="nil"/>
              <w:bottom w:val="single" w:sz="8" w:space="0" w:color="auto"/>
              <w:right w:val="nil"/>
            </w:tcBorders>
            <w:shd w:val="clear" w:color="auto" w:fill="auto"/>
            <w:noWrap/>
            <w:vAlign w:val="bottom"/>
            <w:hideMark/>
          </w:tcPr>
          <w:p w:rsidR="001B580C" w:rsidP="0073217C" w14:paraId="6CB92D18" w14:textId="77777777">
            <w:pPr>
              <w:rPr>
                <w:rFonts w:ascii="Calibri" w:hAnsi="Calibri" w:cs="Calibri"/>
                <w:color w:val="000000"/>
              </w:rPr>
            </w:pPr>
            <w:r>
              <w:rPr>
                <w:rFonts w:ascii="Calibri" w:hAnsi="Calibri" w:cs="Calibri"/>
                <w:color w:val="000000"/>
              </w:rPr>
              <w:t> </w:t>
            </w:r>
          </w:p>
        </w:tc>
        <w:tc>
          <w:tcPr>
            <w:tcW w:w="1195" w:type="dxa"/>
            <w:tcBorders>
              <w:top w:val="nil"/>
              <w:left w:val="nil"/>
              <w:bottom w:val="single" w:sz="8" w:space="0" w:color="auto"/>
              <w:right w:val="nil"/>
            </w:tcBorders>
            <w:shd w:val="clear" w:color="auto" w:fill="auto"/>
            <w:noWrap/>
            <w:vAlign w:val="bottom"/>
            <w:hideMark/>
          </w:tcPr>
          <w:p w:rsidR="001B580C" w:rsidP="0073217C" w14:paraId="1703D6A6" w14:textId="77777777">
            <w:pPr>
              <w:rPr>
                <w:rFonts w:ascii="Calibri" w:hAnsi="Calibri" w:cs="Calibri"/>
                <w:color w:val="000000"/>
              </w:rPr>
            </w:pPr>
            <w:r>
              <w:rPr>
                <w:rFonts w:ascii="Calibri" w:hAnsi="Calibri" w:cs="Calibri"/>
                <w:color w:val="000000"/>
              </w:rPr>
              <w:t> </w:t>
            </w:r>
          </w:p>
        </w:tc>
        <w:tc>
          <w:tcPr>
            <w:tcW w:w="1572" w:type="dxa"/>
            <w:tcBorders>
              <w:top w:val="nil"/>
              <w:left w:val="nil"/>
              <w:bottom w:val="single" w:sz="8" w:space="0" w:color="auto"/>
              <w:right w:val="nil"/>
            </w:tcBorders>
            <w:shd w:val="clear" w:color="auto" w:fill="auto"/>
            <w:noWrap/>
            <w:vAlign w:val="bottom"/>
            <w:hideMark/>
          </w:tcPr>
          <w:p w:rsidR="001B580C" w:rsidP="0073217C" w14:paraId="094E6B8F" w14:textId="77777777">
            <w:pPr>
              <w:rPr>
                <w:rFonts w:ascii="Calibri" w:hAnsi="Calibri" w:cs="Calibri"/>
                <w:color w:val="000000"/>
              </w:rPr>
            </w:pPr>
            <w:r>
              <w:rPr>
                <w:rFonts w:ascii="Calibri" w:hAnsi="Calibri" w:cs="Calibri"/>
                <w:color w:val="000000"/>
              </w:rPr>
              <w:t> </w:t>
            </w:r>
          </w:p>
        </w:tc>
        <w:tc>
          <w:tcPr>
            <w:tcW w:w="1934" w:type="dxa"/>
            <w:tcBorders>
              <w:top w:val="nil"/>
              <w:left w:val="nil"/>
              <w:bottom w:val="single" w:sz="8" w:space="0" w:color="auto"/>
              <w:right w:val="single" w:sz="8" w:space="0" w:color="auto"/>
            </w:tcBorders>
            <w:shd w:val="clear" w:color="auto" w:fill="auto"/>
            <w:noWrap/>
            <w:vAlign w:val="bottom"/>
            <w:hideMark/>
          </w:tcPr>
          <w:p w:rsidR="00AF1EDB" w:rsidP="00AF1EDB" w14:paraId="20810AD8" w14:textId="77777777">
            <w:pPr>
              <w:jc w:val="right"/>
              <w:rPr>
                <w:rFonts w:ascii="Calibri" w:hAnsi="Calibri" w:cs="Calibri"/>
                <w:color w:val="000000"/>
              </w:rPr>
            </w:pPr>
          </w:p>
          <w:p w:rsidR="00D60498" w:rsidP="00AF1EDB" w14:paraId="1189B54C" w14:textId="77777777">
            <w:pPr>
              <w:jc w:val="right"/>
              <w:rPr>
                <w:rFonts w:ascii="Calibri" w:hAnsi="Calibri" w:cs="Calibri"/>
                <w:color w:val="000000"/>
              </w:rPr>
            </w:pPr>
            <w:r>
              <w:rPr>
                <w:rFonts w:ascii="Calibri" w:hAnsi="Calibri" w:cs="Calibri"/>
                <w:color w:val="000000"/>
              </w:rPr>
              <w:t>$1,712,833.07</w:t>
            </w:r>
          </w:p>
          <w:p w:rsidR="001B580C" w:rsidP="0073217C" w14:paraId="6AFCDA41" w14:textId="77777777">
            <w:pPr>
              <w:jc w:val="right"/>
              <w:rPr>
                <w:rFonts w:ascii="Calibri" w:hAnsi="Calibri" w:cs="Calibri"/>
                <w:color w:val="000000"/>
              </w:rPr>
            </w:pPr>
          </w:p>
        </w:tc>
        <w:tc>
          <w:tcPr>
            <w:tcW w:w="222" w:type="dxa"/>
            <w:vAlign w:val="center"/>
            <w:hideMark/>
          </w:tcPr>
          <w:p w:rsidR="001B580C" w:rsidP="0073217C" w14:paraId="014DF1EB" w14:textId="77777777">
            <w:pPr>
              <w:rPr>
                <w:sz w:val="20"/>
                <w:szCs w:val="20"/>
              </w:rPr>
            </w:pPr>
          </w:p>
        </w:tc>
      </w:tr>
    </w:tbl>
    <w:p w:rsidR="00EA7261" w:rsidRPr="001B580C" w:rsidP="001B580C" w14:paraId="77B899C7" w14:textId="77777777">
      <w:pPr>
        <w:spacing w:after="0" w:line="240" w:lineRule="auto"/>
        <w:ind w:left="-900" w:hanging="360"/>
        <w:rPr>
          <w:rFonts w:ascii="Times New Roman" w:eastAsia="Times New Roman" w:hAnsi="Times New Roman" w:cs="Times New Roman"/>
          <w:color w:val="000000" w:themeColor="text1"/>
          <w:sz w:val="24"/>
          <w:szCs w:val="24"/>
        </w:rPr>
      </w:pPr>
      <w:r w:rsidRPr="00F271A7">
        <w:rPr>
          <w:rFonts w:ascii="Times New Roman" w:eastAsia="Times New Roman" w:hAnsi="Times New Roman" w:cs="Times New Roman"/>
          <w:sz w:val="24"/>
          <w:szCs w:val="24"/>
        </w:rPr>
        <w:br w:type="page"/>
      </w:r>
    </w:p>
    <w:bookmarkEnd w:id="21"/>
    <w:p w:rsidR="0039599C" w:rsidRPr="00F73023" w:rsidP="00A51221" w14:paraId="7FF06DC0" w14:textId="77777777">
      <w:pPr>
        <w:pStyle w:val="Heading1"/>
      </w:pPr>
      <w:r w:rsidRPr="00F73023">
        <w:t xml:space="preserve"> </w:t>
      </w:r>
      <w:bookmarkStart w:id="23" w:name="_Toc498434210"/>
      <w:r w:rsidRPr="00F73023">
        <w:t>Estimates of Other Total Annual Cost Burden to Respondents or Record Keepers</w:t>
      </w:r>
      <w:bookmarkEnd w:id="23"/>
    </w:p>
    <w:p w:rsidR="005E10EE" w:rsidP="00A51221" w14:paraId="45AF4A1F" w14:textId="77777777">
      <w:pPr>
        <w:spacing w:line="240" w:lineRule="auto"/>
        <w:ind w:firstLine="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There are not costs to respondents other than their time</w:t>
      </w:r>
      <w:r w:rsidRPr="00F73023" w:rsidR="007457D7">
        <w:rPr>
          <w:rFonts w:ascii="Times New Roman" w:eastAsia="Times New Roman" w:hAnsi="Times New Roman" w:cs="Times New Roman"/>
          <w:color w:val="000000" w:themeColor="text1"/>
          <w:sz w:val="24"/>
          <w:szCs w:val="24"/>
        </w:rPr>
        <w:t>.</w:t>
      </w:r>
    </w:p>
    <w:p w:rsidR="00712CF6" w:rsidP="00A51221" w14:paraId="70BB6C56" w14:textId="77777777">
      <w:pPr>
        <w:spacing w:line="240" w:lineRule="auto"/>
        <w:ind w:firstLine="360"/>
        <w:rPr>
          <w:rFonts w:ascii="Times New Roman" w:eastAsia="Times New Roman" w:hAnsi="Times New Roman" w:cs="Times New Roman"/>
          <w:color w:val="000000" w:themeColor="text1"/>
          <w:sz w:val="24"/>
          <w:szCs w:val="24"/>
        </w:rPr>
      </w:pPr>
    </w:p>
    <w:p w:rsidR="0039599C" w:rsidRPr="00F73023" w:rsidP="00A51221" w14:paraId="613820B7" w14:textId="77777777">
      <w:pPr>
        <w:pStyle w:val="Heading1"/>
      </w:pPr>
      <w:r w:rsidRPr="00F73023">
        <w:t xml:space="preserve"> </w:t>
      </w:r>
      <w:bookmarkStart w:id="24" w:name="_Toc498434211"/>
      <w:r w:rsidRPr="00F73023">
        <w:t>Annualized Cost to the Federal Government</w:t>
      </w:r>
      <w:bookmarkEnd w:id="24"/>
    </w:p>
    <w:p w:rsidR="00D449B7" w:rsidRPr="00F73023" w:rsidP="00A44A00" w14:paraId="414C07E3" w14:textId="77777777">
      <w:pPr>
        <w:spacing w:line="240" w:lineRule="auto"/>
        <w:ind w:left="36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Estimated cost based on </w:t>
      </w:r>
      <w:r w:rsidR="007C5FBF">
        <w:rPr>
          <w:rFonts w:ascii="Times New Roman" w:hAnsi="Times New Roman" w:cs="Times New Roman"/>
          <w:bCs/>
          <w:iCs/>
          <w:color w:val="000000" w:themeColor="text1"/>
          <w:sz w:val="24"/>
          <w:szCs w:val="24"/>
        </w:rPr>
        <w:t>202</w:t>
      </w:r>
      <w:r w:rsidR="008E4190">
        <w:rPr>
          <w:rFonts w:ascii="Times New Roman" w:hAnsi="Times New Roman" w:cs="Times New Roman"/>
          <w:bCs/>
          <w:iCs/>
          <w:color w:val="000000" w:themeColor="text1"/>
          <w:sz w:val="24"/>
          <w:szCs w:val="24"/>
        </w:rPr>
        <w:t>3</w:t>
      </w:r>
      <w:r w:rsidRPr="00F73023" w:rsidR="007C5FBF">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figures</w:t>
      </w:r>
    </w:p>
    <w:p w:rsidR="00D449B7" w:rsidRPr="00F73023" w:rsidP="00F6445D" w14:paraId="1CD76F86"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Active Bacterial Core surveillance (ABCs) - Active</w:t>
      </w:r>
      <w:r w:rsidRPr="00F73023">
        <w:rPr>
          <w:rFonts w:ascii="Times New Roman" w:hAnsi="Times New Roman" w:cs="Times New Roman"/>
          <w:i/>
          <w:color w:val="000000" w:themeColor="text1"/>
          <w:sz w:val="24"/>
          <w:szCs w:val="24"/>
        </w:rPr>
        <w:t xml:space="preserve"> population-based laboratory surveillance for invasive bacterial diseases</w:t>
      </w:r>
      <w:r w:rsidRPr="00F73023">
        <w:rPr>
          <w:rFonts w:ascii="Times New Roman" w:hAnsi="Times New Roman" w:cs="Times New Roman"/>
          <w:bCs/>
          <w:i/>
          <w:iCs/>
          <w:color w:val="000000" w:themeColor="text1"/>
          <w:sz w:val="24"/>
          <w:szCs w:val="24"/>
        </w:rPr>
        <w:t xml:space="preserve"> </w:t>
      </w:r>
    </w:p>
    <w:p w:rsidR="006F323F" w:rsidRPr="00F73023" w:rsidP="00F6445D" w14:paraId="0FDE3C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tblPr>
      <w:tblGrid>
        <w:gridCol w:w="1871"/>
        <w:gridCol w:w="5239"/>
        <w:gridCol w:w="1983"/>
      </w:tblGrid>
      <w:tr w14:paraId="469A4FB3" w14:textId="77777777" w:rsidTr="0001550C">
        <w:tblPrEx>
          <w:tblW w:w="9093" w:type="dxa"/>
          <w:tblCellMar>
            <w:left w:w="0" w:type="dxa"/>
            <w:right w:w="0" w:type="dxa"/>
          </w:tblCellMar>
          <w:tblLook w:val="04A0"/>
        </w:tblPrEx>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1030" w:rsidRPr="00F73023" w:rsidP="0043729E" w14:paraId="5BBB260A"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35AF3AF4"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1030" w:rsidRPr="00F73023" w:rsidP="0043729E" w14:paraId="1E757D02"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1C496B74"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323F" w:rsidRPr="00F73023" w:rsidP="00F6445D" w14:paraId="47ABFDAF" w14:textId="77777777">
            <w:pPr>
              <w:spacing w:after="0" w:line="240" w:lineRule="auto"/>
              <w:rPr>
                <w:rFonts w:ascii="Times New Roman" w:eastAsia="Times New Roman" w:hAnsi="Times New Roman" w:cs="Times New Roman"/>
                <w:color w:val="000000" w:themeColor="text1"/>
                <w:sz w:val="24"/>
                <w:szCs w:val="24"/>
              </w:rPr>
            </w:pPr>
          </w:p>
          <w:p w:rsidR="006F323F" w:rsidRPr="00F73023" w:rsidP="0043729E" w14:paraId="2C2FF36C"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0D431E5E" w14:textId="77777777" w:rsidTr="0001550C">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5FBF" w:rsidRPr="00F73023" w:rsidP="007C5FBF" w14:paraId="28F05B3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27E8615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Principal 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C24D82" w14:paraId="18EB12F6"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3271AB63"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62F0BC0F"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486B8954"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0803B59" w14:textId="77777777">
            <w:pPr>
              <w:spacing w:after="14" w:line="240" w:lineRule="auto"/>
              <w:rPr>
                <w:rFonts w:ascii="Times New Roman" w:eastAsia="Times New Roman" w:hAnsi="Times New Roman" w:cs="Times New Roman"/>
                <w:color w:val="000000" w:themeColor="text1"/>
                <w:sz w:val="24"/>
                <w:szCs w:val="24"/>
              </w:rPr>
            </w:pPr>
          </w:p>
        </w:tc>
      </w:tr>
      <w:tr w14:paraId="5A0B16C4"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4DC8B793"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28376E9A"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719AC882"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39DDB04A" w14:textId="77777777" w:rsidTr="00B7734E">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4D82" w:rsidRPr="00F73023" w:rsidP="00C24D82" w14:paraId="76753AA3" w14:textId="77777777">
            <w:pPr>
              <w:spacing w:after="0" w:line="240" w:lineRule="auto"/>
              <w:rPr>
                <w:rFonts w:ascii="Times New Roman" w:eastAsia="Times New Roman" w:hAnsi="Times New Roman" w:cs="Times New Roman"/>
                <w:color w:val="000000" w:themeColor="text1"/>
                <w:sz w:val="24"/>
                <w:szCs w:val="24"/>
              </w:rPr>
            </w:pPr>
            <w:bookmarkStart w:id="25" w:name="_Hlk335635569"/>
            <w:r w:rsidRPr="00F73023">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A576C7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56E8BE69"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970,091</w:t>
            </w:r>
          </w:p>
        </w:tc>
      </w:tr>
      <w:tr w14:paraId="29C7086F"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08C0E12D"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6A8B2A1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77DB0E78"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762,447</w:t>
            </w:r>
          </w:p>
        </w:tc>
      </w:tr>
      <w:tr w14:paraId="5D926186"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539B4119"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61D2D7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8659F06"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809,755</w:t>
            </w:r>
          </w:p>
        </w:tc>
      </w:tr>
      <w:tr w14:paraId="3FF03AD7"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53B4424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456037A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1744A810"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1,603,781</w:t>
            </w:r>
          </w:p>
        </w:tc>
      </w:tr>
      <w:tr w14:paraId="0348E2C2"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7E0E1973"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7DF35EB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7C848756"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837,213</w:t>
            </w:r>
          </w:p>
        </w:tc>
      </w:tr>
      <w:tr w14:paraId="5ACA62B4"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E2FF157"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304A475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C9E9517"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1,062,451</w:t>
            </w:r>
          </w:p>
        </w:tc>
      </w:tr>
      <w:tr w14:paraId="00D0CADD"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21397AF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352E4A7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4BEA9130"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607,413</w:t>
            </w:r>
          </w:p>
        </w:tc>
      </w:tr>
      <w:tr w14:paraId="06C7C164"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65032D64"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45F13C8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52AB0ABC"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662,472</w:t>
            </w:r>
          </w:p>
        </w:tc>
      </w:tr>
      <w:tr w14:paraId="15962BA0"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852CCC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rsidR="00C24D82" w:rsidRPr="00F73023" w:rsidP="00C24D82" w14:paraId="5B87CC8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3BD709F"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613,851</w:t>
            </w:r>
          </w:p>
        </w:tc>
      </w:tr>
      <w:tr w14:paraId="6AEE8C4D"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D1464E1"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526ED7B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0156685E"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1,057,596</w:t>
            </w:r>
          </w:p>
        </w:tc>
      </w:tr>
      <w:bookmarkEnd w:id="25"/>
      <w:tr w14:paraId="5BB6F42D"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5C8961FB"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1D80B0E1"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D0E6148" w14:textId="77777777">
            <w:pPr>
              <w:spacing w:after="14" w:line="240" w:lineRule="auto"/>
              <w:rPr>
                <w:rFonts w:ascii="Times New Roman" w:hAnsi="Times New Roman" w:cs="Times New Roman"/>
                <w:color w:val="000000" w:themeColor="text1"/>
                <w:sz w:val="24"/>
                <w:szCs w:val="24"/>
              </w:rPr>
            </w:pPr>
          </w:p>
        </w:tc>
      </w:tr>
      <w:tr w14:paraId="40AC469F"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4C24747"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7C353BF7"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14A7662"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8,987</w:t>
            </w:r>
            <w:r w:rsidRPr="3F6059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070</w:t>
            </w:r>
          </w:p>
        </w:tc>
      </w:tr>
      <w:tr w14:paraId="3222BD55" w14:textId="77777777" w:rsidTr="0001550C">
        <w:tblPrEx>
          <w:tblW w:w="9093" w:type="dxa"/>
          <w:tblCellMar>
            <w:left w:w="0" w:type="dxa"/>
            <w:right w:w="0" w:type="dxa"/>
          </w:tblCellMar>
          <w:tblLook w:val="04A0"/>
        </w:tblPrEx>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24D82" w:rsidRPr="00F73023" w:rsidP="00C24D82" w14:paraId="2C1E245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4D82" w:rsidRPr="00F73023" w:rsidP="00C24D82" w14:paraId="1B66057D"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24D82" w:rsidRPr="00F73023" w:rsidP="00C24D82" w14:paraId="33ED4FFF"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9,647,570</w:t>
            </w:r>
          </w:p>
        </w:tc>
      </w:tr>
    </w:tbl>
    <w:p w:rsidR="000B5B1F" w:rsidP="00F6445D" w14:paraId="79C63B98" w14:textId="77777777">
      <w:pPr>
        <w:spacing w:line="240" w:lineRule="auto"/>
        <w:rPr>
          <w:rFonts w:ascii="Times New Roman" w:hAnsi="Times New Roman" w:cs="Times New Roman"/>
          <w:bCs/>
          <w:iCs/>
          <w:color w:val="000000" w:themeColor="text1"/>
          <w:sz w:val="24"/>
          <w:szCs w:val="24"/>
          <w:u w:val="single"/>
        </w:rPr>
      </w:pPr>
    </w:p>
    <w:p w:rsidR="0001550C" w:rsidRPr="00F73023" w:rsidP="000B5B1F" w14:paraId="44E92EA1" w14:textId="77777777">
      <w:pPr>
        <w:rPr>
          <w:rFonts w:ascii="Times New Roman" w:hAnsi="Times New Roman" w:cs="Times New Roman"/>
          <w:bCs/>
          <w:iCs/>
          <w:color w:val="000000" w:themeColor="text1"/>
          <w:sz w:val="24"/>
          <w:szCs w:val="24"/>
          <w:u w:val="single"/>
        </w:rPr>
      </w:pPr>
      <w:r>
        <w:rPr>
          <w:rFonts w:ascii="Times New Roman" w:hAnsi="Times New Roman" w:cs="Times New Roman"/>
          <w:bCs/>
          <w:iCs/>
          <w:color w:val="000000" w:themeColor="text1"/>
          <w:sz w:val="24"/>
          <w:szCs w:val="24"/>
          <w:u w:val="single"/>
        </w:rPr>
        <w:br w:type="page"/>
      </w:r>
    </w:p>
    <w:p w:rsidR="00D449B7" w:rsidRPr="00F73023" w:rsidP="00F6445D" w14:paraId="40AEAC6E"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Foodborne Diseases Active Surveillance Network (FoodNet)</w:t>
      </w:r>
    </w:p>
    <w:p w:rsidR="003B3D99" w:rsidRPr="00F73023" w:rsidP="00F6445D" w14:paraId="0819DE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14:paraId="77937890" w14:textId="77777777" w:rsidTr="0001550C">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0" w:type="dxa"/>
            <w:shd w:val="clear" w:color="auto" w:fill="auto"/>
          </w:tcPr>
          <w:p w:rsidR="007C368F" w:rsidRPr="00F73023" w:rsidP="0043729E" w14:paraId="6389808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040" w:type="dxa"/>
            <w:shd w:val="clear" w:color="auto" w:fill="auto"/>
          </w:tcPr>
          <w:p w:rsidR="007C368F" w:rsidRPr="00F73023" w:rsidP="0043729E" w14:paraId="2D1402B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08" w:type="dxa"/>
            <w:shd w:val="clear" w:color="auto" w:fill="auto"/>
          </w:tcPr>
          <w:p w:rsidR="007C368F" w:rsidRPr="00F73023" w:rsidP="00F6445D" w14:paraId="73B85016" w14:textId="77777777">
            <w:pPr>
              <w:spacing w:after="0" w:line="240" w:lineRule="auto"/>
              <w:rPr>
                <w:rFonts w:ascii="Times New Roman" w:eastAsia="Times New Roman" w:hAnsi="Times New Roman" w:cs="Times New Roman"/>
                <w:color w:val="000000" w:themeColor="text1"/>
                <w:sz w:val="24"/>
                <w:szCs w:val="24"/>
              </w:rPr>
            </w:pPr>
          </w:p>
          <w:p w:rsidR="007C368F" w:rsidRPr="00F73023" w:rsidP="0043729E" w14:paraId="00E54BA4"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152CF5ED" w14:textId="77777777" w:rsidTr="0001550C">
        <w:tblPrEx>
          <w:tblW w:w="8748" w:type="dxa"/>
          <w:tblInd w:w="108" w:type="dxa"/>
          <w:tblLook w:val="01E0"/>
        </w:tblPrEx>
        <w:tc>
          <w:tcPr>
            <w:tcW w:w="1800" w:type="dxa"/>
            <w:shd w:val="clear" w:color="auto" w:fill="auto"/>
          </w:tcPr>
          <w:p w:rsidR="007C368F" w:rsidRPr="00F73023" w:rsidP="0043729E" w14:paraId="6F85300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040" w:type="dxa"/>
            <w:shd w:val="clear" w:color="auto" w:fill="auto"/>
            <w:vAlign w:val="center"/>
          </w:tcPr>
          <w:p w:rsidR="007C368F" w:rsidRPr="00F73023" w:rsidP="0043729E" w14:paraId="6390BB1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(1.0 FTE); CDC Doctoral staff (2.0 FTE); CDC surveillance officers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.0 FTE);</w:t>
            </w:r>
            <w:r>
              <w:rPr>
                <w:rFonts w:ascii="Times New Roman" w:eastAsia="Times New Roman" w:hAnsi="Times New Roman" w:cs="Times New Roman"/>
                <w:color w:val="000000" w:themeColor="text1"/>
                <w:sz w:val="24"/>
                <w:szCs w:val="24"/>
              </w:rPr>
              <w:t xml:space="preserve"> Epidemiology Fellows (4.0 ORISE Fellows)</w:t>
            </w:r>
          </w:p>
        </w:tc>
        <w:tc>
          <w:tcPr>
            <w:tcW w:w="1908" w:type="dxa"/>
            <w:shd w:val="clear" w:color="auto" w:fill="auto"/>
            <w:vAlign w:val="center"/>
          </w:tcPr>
          <w:p w:rsidR="00AC0477" w:rsidRPr="00F73023" w:rsidP="00B12020" w14:paraId="42661189" w14:textId="77777777">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60BB86BD" w14:textId="77777777">
            <w:pPr>
              <w:spacing w:after="14" w:line="240" w:lineRule="auto"/>
              <w:jc w:val="right"/>
              <w:rPr>
                <w:rFonts w:ascii="Times New Roman" w:eastAsia="Times New Roman" w:hAnsi="Times New Roman" w:cs="Times New Roman"/>
                <w:color w:val="000000" w:themeColor="text1"/>
                <w:sz w:val="24"/>
                <w:szCs w:val="24"/>
              </w:rPr>
            </w:pPr>
          </w:p>
        </w:tc>
      </w:tr>
      <w:tr w14:paraId="7FD2FA1E" w14:textId="77777777" w:rsidTr="0001550C">
        <w:tblPrEx>
          <w:tblW w:w="8748" w:type="dxa"/>
          <w:tblInd w:w="108" w:type="dxa"/>
          <w:tblLook w:val="01E0"/>
        </w:tblPrEx>
        <w:tc>
          <w:tcPr>
            <w:tcW w:w="1800" w:type="dxa"/>
            <w:shd w:val="clear" w:color="auto" w:fill="auto"/>
          </w:tcPr>
          <w:p w:rsidR="007C368F" w:rsidRPr="00F73023" w:rsidP="0043729E" w14:paraId="78E342D6"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7C368F" w:rsidRPr="00F73023" w:rsidP="0043729E" w14:paraId="4187FF5B" w14:textId="77777777">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rsidR="007C368F" w:rsidRPr="00F73023" w:rsidP="00B12020" w14:paraId="195C2A64" w14:textId="77777777">
            <w:pPr>
              <w:spacing w:after="14" w:line="240" w:lineRule="auto"/>
              <w:jc w:val="right"/>
              <w:rPr>
                <w:rFonts w:ascii="Times New Roman" w:eastAsia="Times New Roman" w:hAnsi="Times New Roman" w:cs="Times New Roman"/>
                <w:color w:val="000000" w:themeColor="text1"/>
                <w:sz w:val="24"/>
                <w:szCs w:val="24"/>
              </w:rPr>
            </w:pPr>
          </w:p>
        </w:tc>
      </w:tr>
      <w:tr w14:paraId="2CE06B89" w14:textId="77777777" w:rsidTr="0001550C">
        <w:tblPrEx>
          <w:tblW w:w="8748" w:type="dxa"/>
          <w:tblInd w:w="108" w:type="dxa"/>
          <w:tblLook w:val="01E0"/>
        </w:tblPrEx>
        <w:tc>
          <w:tcPr>
            <w:tcW w:w="1800" w:type="dxa"/>
            <w:shd w:val="clear" w:color="auto" w:fill="auto"/>
          </w:tcPr>
          <w:p w:rsidR="007C368F" w:rsidRPr="00F73023" w:rsidP="0043729E" w14:paraId="5BD24F27"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7C368F" w:rsidRPr="00F73023" w:rsidP="0043729E" w14:paraId="2E33678E"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08" w:type="dxa"/>
            <w:shd w:val="clear" w:color="auto" w:fill="auto"/>
            <w:vAlign w:val="center"/>
          </w:tcPr>
          <w:p w:rsidR="00AC0477" w:rsidRPr="00F73023" w:rsidP="00B12020" w14:paraId="05188B01" w14:textId="77777777">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199965BB" w14:textId="77777777">
            <w:pPr>
              <w:spacing w:after="14" w:line="240" w:lineRule="auto"/>
              <w:jc w:val="right"/>
              <w:rPr>
                <w:rFonts w:ascii="Times New Roman" w:eastAsia="Times New Roman" w:hAnsi="Times New Roman" w:cs="Times New Roman"/>
                <w:color w:val="000000" w:themeColor="text1"/>
                <w:sz w:val="24"/>
                <w:szCs w:val="24"/>
              </w:rPr>
            </w:pPr>
          </w:p>
        </w:tc>
      </w:tr>
      <w:tr w14:paraId="4B680BF4" w14:textId="77777777" w:rsidTr="0001550C">
        <w:tblPrEx>
          <w:tblW w:w="8748" w:type="dxa"/>
          <w:tblInd w:w="108" w:type="dxa"/>
          <w:tblLook w:val="01E0"/>
        </w:tblPrEx>
        <w:tc>
          <w:tcPr>
            <w:tcW w:w="1800" w:type="dxa"/>
            <w:shd w:val="clear" w:color="auto" w:fill="auto"/>
          </w:tcPr>
          <w:p w:rsidR="001D79CD" w:rsidRPr="00F73023" w:rsidP="001D79CD" w14:paraId="388A2DE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040" w:type="dxa"/>
            <w:shd w:val="clear" w:color="auto" w:fill="auto"/>
            <w:vAlign w:val="center"/>
          </w:tcPr>
          <w:p w:rsidR="001D79CD" w:rsidRPr="00F73023" w:rsidP="001D79CD" w14:paraId="280ED2A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08" w:type="dxa"/>
            <w:shd w:val="clear" w:color="auto" w:fill="auto"/>
            <w:vAlign w:val="center"/>
          </w:tcPr>
          <w:p w:rsidR="001D79CD" w:rsidRPr="00F73023" w:rsidP="00B12020" w14:paraId="5BB50AB1"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600,000</w:t>
            </w:r>
          </w:p>
        </w:tc>
      </w:tr>
      <w:tr w14:paraId="23E8BF6E" w14:textId="77777777" w:rsidTr="0001550C">
        <w:tblPrEx>
          <w:tblW w:w="8748" w:type="dxa"/>
          <w:tblInd w:w="108" w:type="dxa"/>
          <w:tblLook w:val="01E0"/>
        </w:tblPrEx>
        <w:tc>
          <w:tcPr>
            <w:tcW w:w="1800" w:type="dxa"/>
            <w:shd w:val="clear" w:color="auto" w:fill="auto"/>
          </w:tcPr>
          <w:p w:rsidR="001D79CD" w:rsidRPr="00F73023" w:rsidP="001D79CD" w14:paraId="719F7FCE"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0EF6FED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08" w:type="dxa"/>
            <w:shd w:val="clear" w:color="auto" w:fill="auto"/>
            <w:vAlign w:val="center"/>
          </w:tcPr>
          <w:p w:rsidR="001D79CD" w:rsidRPr="00F73023" w:rsidP="00B12020" w14:paraId="349A70DE"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548,300</w:t>
            </w:r>
          </w:p>
        </w:tc>
      </w:tr>
      <w:tr w14:paraId="2E501495" w14:textId="77777777" w:rsidTr="0001550C">
        <w:tblPrEx>
          <w:tblW w:w="8748" w:type="dxa"/>
          <w:tblInd w:w="108" w:type="dxa"/>
          <w:tblLook w:val="01E0"/>
        </w:tblPrEx>
        <w:tc>
          <w:tcPr>
            <w:tcW w:w="1800" w:type="dxa"/>
            <w:shd w:val="clear" w:color="auto" w:fill="auto"/>
          </w:tcPr>
          <w:p w:rsidR="001D79CD" w:rsidRPr="00F73023" w:rsidP="001D79CD" w14:paraId="33049D14"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530AD1F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08" w:type="dxa"/>
            <w:shd w:val="clear" w:color="auto" w:fill="auto"/>
            <w:vAlign w:val="center"/>
          </w:tcPr>
          <w:p w:rsidR="001D79CD" w:rsidRPr="00F73023" w:rsidP="00B12020" w14:paraId="6126F349"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500,400</w:t>
            </w:r>
          </w:p>
        </w:tc>
      </w:tr>
      <w:tr w14:paraId="3D32ABAD" w14:textId="77777777" w:rsidTr="0001550C">
        <w:tblPrEx>
          <w:tblW w:w="8748" w:type="dxa"/>
          <w:tblInd w:w="108" w:type="dxa"/>
          <w:tblLook w:val="01E0"/>
        </w:tblPrEx>
        <w:tc>
          <w:tcPr>
            <w:tcW w:w="1800" w:type="dxa"/>
            <w:shd w:val="clear" w:color="auto" w:fill="auto"/>
          </w:tcPr>
          <w:p w:rsidR="001D79CD" w:rsidRPr="00F73023" w:rsidP="001D79CD" w14:paraId="51326288"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14FAE36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08" w:type="dxa"/>
            <w:shd w:val="clear" w:color="auto" w:fill="auto"/>
            <w:vAlign w:val="center"/>
          </w:tcPr>
          <w:p w:rsidR="001D79CD" w:rsidRPr="00F73023" w:rsidP="00B12020" w14:paraId="77F2EB1D"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747,300</w:t>
            </w:r>
          </w:p>
        </w:tc>
      </w:tr>
      <w:tr w14:paraId="683A88FE" w14:textId="77777777" w:rsidTr="0001550C">
        <w:tblPrEx>
          <w:tblW w:w="8748" w:type="dxa"/>
          <w:tblInd w:w="108" w:type="dxa"/>
          <w:tblLook w:val="01E0"/>
        </w:tblPrEx>
        <w:tc>
          <w:tcPr>
            <w:tcW w:w="1800" w:type="dxa"/>
            <w:shd w:val="clear" w:color="auto" w:fill="auto"/>
          </w:tcPr>
          <w:p w:rsidR="001D79CD" w:rsidRPr="00F73023" w:rsidP="001D79CD" w14:paraId="5BF0D44D"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410D809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08" w:type="dxa"/>
            <w:shd w:val="clear" w:color="auto" w:fill="auto"/>
            <w:vAlign w:val="center"/>
          </w:tcPr>
          <w:p w:rsidR="001D79CD" w:rsidRPr="00F73023" w:rsidP="00B12020" w14:paraId="3E0BDD6E"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291,000</w:t>
            </w:r>
          </w:p>
        </w:tc>
      </w:tr>
      <w:tr w14:paraId="3D5F9EAF" w14:textId="77777777" w:rsidTr="0001550C">
        <w:tblPrEx>
          <w:tblW w:w="8748" w:type="dxa"/>
          <w:tblInd w:w="108" w:type="dxa"/>
          <w:tblLook w:val="01E0"/>
        </w:tblPrEx>
        <w:tc>
          <w:tcPr>
            <w:tcW w:w="1800" w:type="dxa"/>
            <w:shd w:val="clear" w:color="auto" w:fill="auto"/>
          </w:tcPr>
          <w:p w:rsidR="001D79CD" w:rsidRPr="00F73023" w:rsidP="001D79CD" w14:paraId="28A675C8"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150136A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08" w:type="dxa"/>
            <w:shd w:val="clear" w:color="auto" w:fill="auto"/>
            <w:vAlign w:val="center"/>
          </w:tcPr>
          <w:p w:rsidR="001D79CD" w:rsidRPr="00F73023" w:rsidP="00B12020" w14:paraId="6A9A5299"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742,200</w:t>
            </w:r>
          </w:p>
        </w:tc>
      </w:tr>
      <w:tr w14:paraId="47916442" w14:textId="77777777" w:rsidTr="0001550C">
        <w:tblPrEx>
          <w:tblW w:w="8748" w:type="dxa"/>
          <w:tblInd w:w="108" w:type="dxa"/>
          <w:tblLook w:val="01E0"/>
        </w:tblPrEx>
        <w:tc>
          <w:tcPr>
            <w:tcW w:w="1800" w:type="dxa"/>
            <w:shd w:val="clear" w:color="auto" w:fill="auto"/>
          </w:tcPr>
          <w:p w:rsidR="001D79CD" w:rsidRPr="00F73023" w:rsidP="001D79CD" w14:paraId="18577705"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6E7DAD5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08" w:type="dxa"/>
            <w:shd w:val="clear" w:color="auto" w:fill="auto"/>
            <w:vAlign w:val="center"/>
          </w:tcPr>
          <w:p w:rsidR="001D79CD" w:rsidRPr="00F73023" w:rsidP="00B12020" w14:paraId="666EE699"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295,400</w:t>
            </w:r>
          </w:p>
        </w:tc>
      </w:tr>
      <w:tr w14:paraId="2B401315" w14:textId="77777777" w:rsidTr="0001550C">
        <w:tblPrEx>
          <w:tblW w:w="8748" w:type="dxa"/>
          <w:tblInd w:w="108" w:type="dxa"/>
          <w:tblLook w:val="01E0"/>
        </w:tblPrEx>
        <w:tc>
          <w:tcPr>
            <w:tcW w:w="1800" w:type="dxa"/>
            <w:shd w:val="clear" w:color="auto" w:fill="auto"/>
          </w:tcPr>
          <w:p w:rsidR="001D79CD" w:rsidRPr="00F73023" w:rsidP="001D79CD" w14:paraId="2FC0084D"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750B410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08" w:type="dxa"/>
            <w:shd w:val="clear" w:color="auto" w:fill="auto"/>
            <w:vAlign w:val="center"/>
          </w:tcPr>
          <w:p w:rsidR="001D79CD" w:rsidRPr="00F73023" w:rsidP="00B12020" w14:paraId="4BCA4EDB"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535,900</w:t>
            </w:r>
          </w:p>
        </w:tc>
      </w:tr>
      <w:tr w14:paraId="3C2C080E" w14:textId="77777777" w:rsidTr="0001550C">
        <w:tblPrEx>
          <w:tblW w:w="8748" w:type="dxa"/>
          <w:tblInd w:w="108" w:type="dxa"/>
          <w:tblLook w:val="01E0"/>
        </w:tblPrEx>
        <w:tc>
          <w:tcPr>
            <w:tcW w:w="1800" w:type="dxa"/>
            <w:shd w:val="clear" w:color="auto" w:fill="auto"/>
          </w:tcPr>
          <w:p w:rsidR="001D79CD" w:rsidRPr="00F73023" w:rsidP="001D79CD" w14:paraId="5428D934"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rsidR="001D79CD" w:rsidRPr="00F73023" w:rsidP="001D79CD" w14:paraId="3E21922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08" w:type="dxa"/>
            <w:shd w:val="clear" w:color="auto" w:fill="auto"/>
            <w:vAlign w:val="center"/>
          </w:tcPr>
          <w:p w:rsidR="001D79CD" w:rsidRPr="00F73023" w:rsidP="00B12020" w14:paraId="28F0E272" w14:textId="77777777">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532,200</w:t>
            </w:r>
          </w:p>
        </w:tc>
      </w:tr>
      <w:tr w14:paraId="6E939C3E" w14:textId="77777777" w:rsidTr="0001550C">
        <w:tblPrEx>
          <w:tblW w:w="8748" w:type="dxa"/>
          <w:tblInd w:w="108" w:type="dxa"/>
          <w:tblLook w:val="01E0"/>
        </w:tblPrEx>
        <w:tc>
          <w:tcPr>
            <w:tcW w:w="1800" w:type="dxa"/>
            <w:shd w:val="clear" w:color="auto" w:fill="auto"/>
          </w:tcPr>
          <w:p w:rsidR="001D79CD" w:rsidRPr="00F73023" w:rsidP="001D79CD" w14:paraId="003DD65C"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5F552FA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08" w:type="dxa"/>
            <w:shd w:val="clear" w:color="auto" w:fill="auto"/>
            <w:vAlign w:val="center"/>
          </w:tcPr>
          <w:p w:rsidR="001D79CD" w:rsidRPr="00F73023" w:rsidP="00B12020" w14:paraId="62122EA0"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605,700</w:t>
            </w:r>
          </w:p>
        </w:tc>
      </w:tr>
      <w:tr w14:paraId="53846C51" w14:textId="77777777" w:rsidTr="0001550C">
        <w:tblPrEx>
          <w:tblW w:w="8748" w:type="dxa"/>
          <w:tblInd w:w="108" w:type="dxa"/>
          <w:tblLook w:val="01E0"/>
        </w:tblPrEx>
        <w:tc>
          <w:tcPr>
            <w:tcW w:w="1800" w:type="dxa"/>
            <w:shd w:val="clear" w:color="auto" w:fill="auto"/>
          </w:tcPr>
          <w:p w:rsidR="001D79CD" w:rsidRPr="00F73023" w:rsidP="001D79CD" w14:paraId="2FDDFAD9"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71ED2847" w14:textId="77777777">
            <w:pPr>
              <w:spacing w:after="0" w:line="240" w:lineRule="auto"/>
              <w:rPr>
                <w:rFonts w:ascii="Times New Roman" w:eastAsia="Times New Roman" w:hAnsi="Times New Roman" w:cs="Times New Roman"/>
                <w:color w:val="000000" w:themeColor="text1"/>
                <w:sz w:val="24"/>
                <w:szCs w:val="24"/>
              </w:rPr>
            </w:pPr>
          </w:p>
        </w:tc>
        <w:tc>
          <w:tcPr>
            <w:tcW w:w="1908" w:type="dxa"/>
            <w:shd w:val="clear" w:color="auto" w:fill="auto"/>
            <w:vAlign w:val="center"/>
          </w:tcPr>
          <w:p w:rsidR="001D79CD" w:rsidRPr="00F73023" w:rsidP="001D79CD" w14:paraId="322F16A4" w14:textId="77777777">
            <w:pPr>
              <w:spacing w:after="14" w:line="240" w:lineRule="auto"/>
              <w:rPr>
                <w:rFonts w:ascii="Times New Roman" w:eastAsia="Times New Roman" w:hAnsi="Times New Roman" w:cs="Times New Roman"/>
                <w:color w:val="000000" w:themeColor="text1"/>
                <w:sz w:val="24"/>
                <w:szCs w:val="24"/>
              </w:rPr>
            </w:pPr>
          </w:p>
        </w:tc>
      </w:tr>
      <w:tr w14:paraId="1112267C" w14:textId="77777777" w:rsidTr="0001550C">
        <w:tblPrEx>
          <w:tblW w:w="8748" w:type="dxa"/>
          <w:tblInd w:w="108" w:type="dxa"/>
          <w:tblLook w:val="01E0"/>
        </w:tblPrEx>
        <w:tc>
          <w:tcPr>
            <w:tcW w:w="1800" w:type="dxa"/>
            <w:shd w:val="clear" w:color="auto" w:fill="auto"/>
          </w:tcPr>
          <w:p w:rsidR="001D79CD" w:rsidRPr="00F73023" w:rsidP="001D79CD" w14:paraId="1A3C37FE"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vAlign w:val="center"/>
          </w:tcPr>
          <w:p w:rsidR="001D79CD" w:rsidRPr="00F73023" w:rsidP="001D79CD" w14:paraId="133CD994"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08" w:type="dxa"/>
            <w:shd w:val="clear" w:color="auto" w:fill="auto"/>
            <w:vAlign w:val="center"/>
          </w:tcPr>
          <w:p w:rsidR="001D79CD" w:rsidRPr="00F73023" w:rsidP="001D79CD" w14:paraId="2073AF20"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5,398,400</w:t>
            </w:r>
          </w:p>
        </w:tc>
      </w:tr>
      <w:tr w14:paraId="20826EAE" w14:textId="77777777" w:rsidTr="0001550C">
        <w:tblPrEx>
          <w:tblW w:w="8748" w:type="dxa"/>
          <w:tblInd w:w="108" w:type="dxa"/>
          <w:tblLook w:val="01E0"/>
        </w:tblPrEx>
        <w:tc>
          <w:tcPr>
            <w:tcW w:w="1800" w:type="dxa"/>
            <w:shd w:val="clear" w:color="auto" w:fill="auto"/>
          </w:tcPr>
          <w:p w:rsidR="001D79CD" w:rsidRPr="00F73023" w:rsidP="001D79CD" w14:paraId="005B1DF2" w14:textId="77777777">
            <w:pPr>
              <w:spacing w:after="0" w:line="240" w:lineRule="auto"/>
              <w:rPr>
                <w:rFonts w:ascii="Times New Roman" w:eastAsia="Times New Roman" w:hAnsi="Times New Roman" w:cs="Times New Roman"/>
                <w:color w:val="000000" w:themeColor="text1"/>
                <w:sz w:val="24"/>
                <w:szCs w:val="24"/>
              </w:rPr>
            </w:pPr>
          </w:p>
        </w:tc>
        <w:tc>
          <w:tcPr>
            <w:tcW w:w="5040" w:type="dxa"/>
            <w:shd w:val="clear" w:color="auto" w:fill="auto"/>
          </w:tcPr>
          <w:p w:rsidR="001D79CD" w:rsidRPr="00F73023" w:rsidP="001D79CD" w14:paraId="4298778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08" w:type="dxa"/>
            <w:shd w:val="clear" w:color="auto" w:fill="auto"/>
          </w:tcPr>
          <w:p w:rsidR="001D79CD" w:rsidRPr="00F73023" w:rsidP="001D79CD" w14:paraId="6E2F1D42" w14:textId="77777777">
            <w:pPr>
              <w:spacing w:after="14" w:line="240" w:lineRule="auto"/>
              <w:jc w:val="right"/>
              <w:rPr>
                <w:rFonts w:ascii="Times New Roman" w:eastAsia="Times New Roman" w:hAnsi="Times New Roman" w:cs="Times New Roman"/>
                <w:color w:val="000000" w:themeColor="text1"/>
                <w:sz w:val="24"/>
                <w:szCs w:val="24"/>
              </w:rPr>
            </w:pPr>
            <w:r w:rsidRPr="00DD0EFC">
              <w:rPr>
                <w:rFonts w:ascii="Times New Roman" w:eastAsia="Times New Roman" w:hAnsi="Times New Roman" w:cs="Times New Roman"/>
                <w:color w:val="000000" w:themeColor="text1"/>
                <w:sz w:val="24"/>
                <w:szCs w:val="24"/>
              </w:rPr>
              <w:t>6,</w:t>
            </w:r>
            <w:r w:rsidRPr="005C08A2">
              <w:rPr>
                <w:rFonts w:ascii="Times New Roman" w:eastAsia="Times New Roman" w:hAnsi="Times New Roman" w:cs="Times New Roman"/>
                <w:color w:val="000000" w:themeColor="text1"/>
                <w:sz w:val="24"/>
                <w:szCs w:val="24"/>
              </w:rPr>
              <w:t>248</w:t>
            </w:r>
            <w:r w:rsidRPr="00DD0EFC">
              <w:rPr>
                <w:rFonts w:ascii="Times New Roman" w:eastAsia="Times New Roman" w:hAnsi="Times New Roman" w:cs="Times New Roman"/>
                <w:color w:val="000000" w:themeColor="text1"/>
                <w:sz w:val="24"/>
                <w:szCs w:val="24"/>
              </w:rPr>
              <w:t>,</w:t>
            </w:r>
            <w:r w:rsidRPr="005C08A2">
              <w:rPr>
                <w:rFonts w:ascii="Times New Roman" w:eastAsia="Times New Roman" w:hAnsi="Times New Roman" w:cs="Times New Roman"/>
                <w:color w:val="000000" w:themeColor="text1"/>
                <w:sz w:val="24"/>
                <w:szCs w:val="24"/>
              </w:rPr>
              <w:t>4</w:t>
            </w:r>
            <w:r w:rsidRPr="00DD0EFC">
              <w:rPr>
                <w:rFonts w:ascii="Times New Roman" w:eastAsia="Times New Roman" w:hAnsi="Times New Roman" w:cs="Times New Roman"/>
                <w:color w:val="000000" w:themeColor="text1"/>
                <w:sz w:val="24"/>
                <w:szCs w:val="24"/>
              </w:rPr>
              <w:t>00</w:t>
            </w:r>
          </w:p>
        </w:tc>
      </w:tr>
    </w:tbl>
    <w:p w:rsidR="00E74A03" w:rsidP="00A51221" w14:paraId="46DCCCDF" w14:textId="77777777">
      <w:pPr>
        <w:rPr>
          <w:rFonts w:ascii="Times New Roman" w:hAnsi="Times New Roman" w:cs="Times New Roman"/>
          <w:bCs/>
          <w:i/>
          <w:iCs/>
          <w:color w:val="000000" w:themeColor="text1"/>
          <w:sz w:val="24"/>
          <w:szCs w:val="24"/>
        </w:rPr>
      </w:pPr>
    </w:p>
    <w:p w:rsidR="00D449B7" w:rsidRPr="00F73023" w:rsidP="00A51221" w14:paraId="1FAC61AD" w14:textId="77777777">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 xml:space="preserve">Influenza - All Age Influenza Hospitalization Surveillance </w:t>
      </w:r>
      <w:r w:rsidRPr="00F73023" w:rsidR="00A178D5">
        <w:rPr>
          <w:rFonts w:ascii="Times New Roman" w:hAnsi="Times New Roman" w:cs="Times New Roman"/>
          <w:bCs/>
          <w:i/>
          <w:iCs/>
          <w:color w:val="000000" w:themeColor="text1"/>
          <w:sz w:val="24"/>
          <w:szCs w:val="24"/>
        </w:rPr>
        <w:t>Network</w:t>
      </w:r>
      <w:r w:rsidRPr="00F73023">
        <w:rPr>
          <w:rFonts w:ascii="Times New Roman" w:hAnsi="Times New Roman" w:cs="Times New Roman"/>
          <w:bCs/>
          <w:i/>
          <w:iCs/>
          <w:color w:val="000000" w:themeColor="text1"/>
          <w:sz w:val="24"/>
          <w:szCs w:val="24"/>
        </w:rPr>
        <w:t xml:space="preserve"> </w:t>
      </w:r>
    </w:p>
    <w:p w:rsidR="003B3D99" w:rsidRPr="00F73023" w:rsidP="00F6445D" w14:paraId="332BFB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3</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75"/>
        <w:gridCol w:w="4777"/>
        <w:gridCol w:w="2196"/>
      </w:tblGrid>
      <w:tr w14:paraId="257FDF3C" w14:textId="77777777" w:rsidTr="005E10EE">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775" w:type="dxa"/>
            <w:shd w:val="clear" w:color="auto" w:fill="auto"/>
          </w:tcPr>
          <w:p w:rsidR="0039599C" w:rsidRPr="00F73023" w:rsidP="0043729E" w14:paraId="395A16D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4777" w:type="dxa"/>
            <w:shd w:val="clear" w:color="auto" w:fill="auto"/>
          </w:tcPr>
          <w:p w:rsidR="0039599C" w:rsidRPr="00F73023" w:rsidP="0043729E" w14:paraId="502AE21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2196" w:type="dxa"/>
            <w:shd w:val="clear" w:color="auto" w:fill="auto"/>
          </w:tcPr>
          <w:p w:rsidR="0039599C" w:rsidRPr="00F73023" w:rsidP="00F6445D" w14:paraId="183057BC"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43729E" w14:paraId="11A296CD"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00EAC553" w14:textId="77777777" w:rsidTr="005E10EE">
        <w:tblPrEx>
          <w:tblW w:w="8748" w:type="dxa"/>
          <w:tblInd w:w="108" w:type="dxa"/>
          <w:tblLook w:val="01E0"/>
        </w:tblPrEx>
        <w:tc>
          <w:tcPr>
            <w:tcW w:w="1775" w:type="dxa"/>
            <w:shd w:val="clear" w:color="auto" w:fill="auto"/>
          </w:tcPr>
          <w:p w:rsidR="0062275E" w:rsidRPr="00F73023" w:rsidP="0062275E" w14:paraId="35A3D37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4777" w:type="dxa"/>
            <w:shd w:val="clear" w:color="auto" w:fill="auto"/>
            <w:vAlign w:val="center"/>
          </w:tcPr>
          <w:p w:rsidR="0062275E" w:rsidRPr="00F73023" w:rsidP="0062275E" w14:paraId="68F37D4D" w14:textId="77777777">
            <w:pPr>
              <w:spacing w:after="0" w:line="240" w:lineRule="auto"/>
              <w:rPr>
                <w:rFonts w:ascii="Times New Roman" w:eastAsia="Times New Roman" w:hAnsi="Times New Roman" w:cs="Times New Roman"/>
                <w:color w:val="000000" w:themeColor="text1"/>
                <w:sz w:val="24"/>
                <w:szCs w:val="24"/>
              </w:rPr>
            </w:pPr>
            <w:bookmarkStart w:id="26" w:name="_Hlk162874322"/>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w:t>
            </w:r>
            <w:r>
              <w:rPr>
                <w:rFonts w:ascii="Times New Roman" w:eastAsia="Times New Roman" w:hAnsi="Times New Roman" w:cs="Times New Roman"/>
                <w:color w:val="000000" w:themeColor="text1"/>
                <w:sz w:val="24"/>
                <w:szCs w:val="24"/>
              </w:rPr>
              <w:t>1.0</w:t>
            </w:r>
            <w:r w:rsidRPr="00F73023">
              <w:rPr>
                <w:rFonts w:ascii="Times New Roman" w:eastAsia="Times New Roman" w:hAnsi="Times New Roman" w:cs="Times New Roman"/>
                <w:color w:val="000000" w:themeColor="text1"/>
                <w:sz w:val="24"/>
                <w:szCs w:val="24"/>
              </w:rPr>
              <w:t xml:space="preserve"> FTE)</w:t>
            </w:r>
            <w:r>
              <w:rPr>
                <w:rFonts w:ascii="Times New Roman" w:eastAsia="Times New Roman" w:hAnsi="Times New Roman" w:cs="Times New Roman"/>
                <w:color w:val="000000" w:themeColor="text1"/>
                <w:sz w:val="24"/>
                <w:szCs w:val="24"/>
              </w:rPr>
              <w:t xml:space="preserve">; CDC Deputy Lead (1.0); </w:t>
            </w:r>
            <w:r w:rsidRPr="00F73023">
              <w:rPr>
                <w:rFonts w:ascii="Times New Roman" w:eastAsia="Times New Roman" w:hAnsi="Times New Roman" w:cs="Times New Roman"/>
                <w:color w:val="000000" w:themeColor="text1"/>
                <w:sz w:val="24"/>
                <w:szCs w:val="24"/>
              </w:rPr>
              <w:t>CDC Project Officer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xml:space="preserve">.0 FTE); </w:t>
            </w:r>
            <w:r>
              <w:rPr>
                <w:rFonts w:ascii="Times New Roman" w:eastAsia="Times New Roman" w:hAnsi="Times New Roman" w:cs="Times New Roman"/>
                <w:color w:val="000000" w:themeColor="text1"/>
                <w:sz w:val="24"/>
                <w:szCs w:val="24"/>
              </w:rPr>
              <w:t>Data Manager (3.0 FTE)</w:t>
            </w:r>
            <w:bookmarkEnd w:id="26"/>
          </w:p>
        </w:tc>
        <w:tc>
          <w:tcPr>
            <w:tcW w:w="2196" w:type="dxa"/>
            <w:shd w:val="clear" w:color="auto" w:fill="auto"/>
            <w:vAlign w:val="center"/>
          </w:tcPr>
          <w:p w:rsidR="0062275E" w:rsidRPr="00F73023" w:rsidP="0062275E" w14:paraId="601AD859" w14:textId="77777777">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851,244</w:t>
            </w:r>
          </w:p>
        </w:tc>
      </w:tr>
      <w:tr w14:paraId="19305D60" w14:textId="77777777" w:rsidTr="005E10EE">
        <w:tblPrEx>
          <w:tblW w:w="8748" w:type="dxa"/>
          <w:tblInd w:w="108" w:type="dxa"/>
          <w:tblLook w:val="01E0"/>
        </w:tblPrEx>
        <w:tc>
          <w:tcPr>
            <w:tcW w:w="1775" w:type="dxa"/>
            <w:shd w:val="clear" w:color="auto" w:fill="auto"/>
          </w:tcPr>
          <w:p w:rsidR="0039599C" w:rsidRPr="00F73023" w:rsidP="0043729E" w14:paraId="49A09F59"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39599C" w:rsidRPr="00F73023" w:rsidP="0043729E" w14:paraId="320DFAE4" w14:textId="77777777">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rsidR="0039599C" w:rsidRPr="00F73023" w:rsidP="0062275E" w14:paraId="5D5ECECC" w14:textId="77777777">
            <w:pPr>
              <w:spacing w:after="14" w:line="240" w:lineRule="auto"/>
              <w:jc w:val="right"/>
              <w:rPr>
                <w:rFonts w:ascii="Times New Roman" w:eastAsia="Times New Roman" w:hAnsi="Times New Roman" w:cs="Times New Roman"/>
                <w:color w:val="000000" w:themeColor="text1"/>
                <w:sz w:val="24"/>
                <w:szCs w:val="24"/>
              </w:rPr>
            </w:pPr>
          </w:p>
        </w:tc>
      </w:tr>
      <w:tr w14:paraId="1519B403" w14:textId="77777777" w:rsidTr="005E10EE">
        <w:tblPrEx>
          <w:tblW w:w="8748" w:type="dxa"/>
          <w:tblInd w:w="108" w:type="dxa"/>
          <w:tblLook w:val="01E0"/>
        </w:tblPrEx>
        <w:tc>
          <w:tcPr>
            <w:tcW w:w="1775" w:type="dxa"/>
            <w:shd w:val="clear" w:color="auto" w:fill="auto"/>
          </w:tcPr>
          <w:p w:rsidR="0039599C" w:rsidRPr="00F73023" w:rsidP="0043729E" w14:paraId="6F7AE99D"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39599C" w:rsidRPr="00F73023" w:rsidP="0043729E" w14:paraId="59611FA6"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2196" w:type="dxa"/>
            <w:shd w:val="clear" w:color="auto" w:fill="auto"/>
            <w:vAlign w:val="center"/>
          </w:tcPr>
          <w:p w:rsidR="0039599C" w:rsidRPr="00F73023" w:rsidP="0062275E" w14:paraId="7E0807A1"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851,244</w:t>
            </w:r>
          </w:p>
        </w:tc>
      </w:tr>
      <w:tr w14:paraId="7B53B390" w14:textId="77777777" w:rsidTr="005E10EE">
        <w:tblPrEx>
          <w:tblW w:w="8748" w:type="dxa"/>
          <w:tblInd w:w="108" w:type="dxa"/>
          <w:tblLook w:val="01E0"/>
        </w:tblPrEx>
        <w:tc>
          <w:tcPr>
            <w:tcW w:w="1775" w:type="dxa"/>
            <w:shd w:val="clear" w:color="auto" w:fill="auto"/>
          </w:tcPr>
          <w:p w:rsidR="0062275E" w:rsidRPr="00F73023" w:rsidP="0062275E" w14:paraId="161B88C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4777" w:type="dxa"/>
            <w:shd w:val="clear" w:color="auto" w:fill="auto"/>
            <w:vAlign w:val="center"/>
          </w:tcPr>
          <w:p w:rsidR="0062275E" w:rsidRPr="00F73023" w:rsidP="0062275E" w14:paraId="395AB17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2196" w:type="dxa"/>
            <w:shd w:val="clear" w:color="auto" w:fill="auto"/>
            <w:vAlign w:val="center"/>
          </w:tcPr>
          <w:p w:rsidR="0062275E" w:rsidRPr="00F73023" w:rsidP="0062275E" w14:paraId="67567858"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577,600</w:t>
            </w:r>
          </w:p>
        </w:tc>
      </w:tr>
      <w:tr w14:paraId="10437E0A" w14:textId="77777777" w:rsidTr="005E10EE">
        <w:tblPrEx>
          <w:tblW w:w="8748" w:type="dxa"/>
          <w:tblInd w:w="108" w:type="dxa"/>
          <w:tblLook w:val="01E0"/>
        </w:tblPrEx>
        <w:tc>
          <w:tcPr>
            <w:tcW w:w="1775" w:type="dxa"/>
            <w:shd w:val="clear" w:color="auto" w:fill="auto"/>
          </w:tcPr>
          <w:p w:rsidR="0062275E" w:rsidRPr="00F73023" w:rsidP="0062275E" w14:paraId="551C9538"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4495739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2196" w:type="dxa"/>
            <w:shd w:val="clear" w:color="auto" w:fill="auto"/>
            <w:vAlign w:val="center"/>
          </w:tcPr>
          <w:p w:rsidR="0062275E" w:rsidRPr="00F73023" w:rsidP="0062275E" w14:paraId="347F3C92"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418,517</w:t>
            </w:r>
          </w:p>
        </w:tc>
      </w:tr>
      <w:tr w14:paraId="6936ADD8" w14:textId="77777777" w:rsidTr="005E10EE">
        <w:tblPrEx>
          <w:tblW w:w="8748" w:type="dxa"/>
          <w:tblInd w:w="108" w:type="dxa"/>
          <w:tblLook w:val="01E0"/>
        </w:tblPrEx>
        <w:tc>
          <w:tcPr>
            <w:tcW w:w="1775" w:type="dxa"/>
            <w:shd w:val="clear" w:color="auto" w:fill="auto"/>
          </w:tcPr>
          <w:p w:rsidR="0062275E" w:rsidRPr="00F73023" w:rsidP="0062275E" w14:paraId="084706AD"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27D7C17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2196" w:type="dxa"/>
            <w:shd w:val="clear" w:color="auto" w:fill="auto"/>
            <w:vAlign w:val="center"/>
          </w:tcPr>
          <w:p w:rsidR="0062275E" w:rsidRPr="00F73023" w:rsidP="0062275E" w14:paraId="1B24AE12"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580,000</w:t>
            </w:r>
          </w:p>
        </w:tc>
      </w:tr>
      <w:tr w14:paraId="0ABA63A9" w14:textId="77777777" w:rsidTr="005E10EE">
        <w:tblPrEx>
          <w:tblW w:w="8748" w:type="dxa"/>
          <w:tblInd w:w="108" w:type="dxa"/>
          <w:tblLook w:val="01E0"/>
        </w:tblPrEx>
        <w:tc>
          <w:tcPr>
            <w:tcW w:w="1775" w:type="dxa"/>
            <w:shd w:val="clear" w:color="auto" w:fill="auto"/>
          </w:tcPr>
          <w:p w:rsidR="0062275E" w:rsidRPr="00F73023" w:rsidP="0062275E" w14:paraId="71B83858"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435671F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2196" w:type="dxa"/>
            <w:shd w:val="clear" w:color="auto" w:fill="auto"/>
            <w:vAlign w:val="center"/>
          </w:tcPr>
          <w:p w:rsidR="0062275E" w:rsidRPr="00F73023" w:rsidP="0062275E" w14:paraId="665FF802"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625,933</w:t>
            </w:r>
          </w:p>
        </w:tc>
      </w:tr>
      <w:tr w14:paraId="552E29CE" w14:textId="77777777" w:rsidTr="005E10EE">
        <w:tblPrEx>
          <w:tblW w:w="8748" w:type="dxa"/>
          <w:tblInd w:w="108" w:type="dxa"/>
          <w:tblLook w:val="01E0"/>
        </w:tblPrEx>
        <w:tc>
          <w:tcPr>
            <w:tcW w:w="1775" w:type="dxa"/>
            <w:shd w:val="clear" w:color="auto" w:fill="auto"/>
          </w:tcPr>
          <w:p w:rsidR="0062275E" w:rsidRPr="00F73023" w:rsidP="0062275E" w14:paraId="2B8DF255"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F96799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2196" w:type="dxa"/>
            <w:shd w:val="clear" w:color="auto" w:fill="auto"/>
            <w:vAlign w:val="center"/>
          </w:tcPr>
          <w:p w:rsidR="0062275E" w:rsidRPr="00F73023" w:rsidP="0062275E" w14:paraId="4AC3D0CD"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370,737</w:t>
            </w:r>
          </w:p>
        </w:tc>
      </w:tr>
      <w:tr w14:paraId="43A0A2E9" w14:textId="77777777" w:rsidTr="005E10EE">
        <w:tblPrEx>
          <w:tblW w:w="8748" w:type="dxa"/>
          <w:tblInd w:w="108" w:type="dxa"/>
          <w:tblLook w:val="01E0"/>
        </w:tblPrEx>
        <w:tc>
          <w:tcPr>
            <w:tcW w:w="1775" w:type="dxa"/>
            <w:shd w:val="clear" w:color="auto" w:fill="auto"/>
          </w:tcPr>
          <w:p w:rsidR="0062275E" w:rsidRPr="00F73023" w:rsidP="0062275E" w14:paraId="67069BCD"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0393EAC2"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2196" w:type="dxa"/>
            <w:shd w:val="clear" w:color="auto" w:fill="auto"/>
            <w:vAlign w:val="center"/>
          </w:tcPr>
          <w:p w:rsidR="0062275E" w:rsidP="0062275E" w14:paraId="5CA1BB70"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207,561</w:t>
            </w:r>
          </w:p>
        </w:tc>
      </w:tr>
      <w:tr w14:paraId="0F1B9C86" w14:textId="77777777" w:rsidTr="005E10EE">
        <w:tblPrEx>
          <w:tblW w:w="8748" w:type="dxa"/>
          <w:tblInd w:w="108" w:type="dxa"/>
          <w:tblLook w:val="01E0"/>
        </w:tblPrEx>
        <w:tc>
          <w:tcPr>
            <w:tcW w:w="1775" w:type="dxa"/>
            <w:shd w:val="clear" w:color="auto" w:fill="auto"/>
          </w:tcPr>
          <w:p w:rsidR="0062275E" w:rsidRPr="00F73023" w:rsidP="0062275E" w14:paraId="04969BB7"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20E0718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2196" w:type="dxa"/>
            <w:shd w:val="clear" w:color="auto" w:fill="auto"/>
            <w:vAlign w:val="center"/>
          </w:tcPr>
          <w:p w:rsidR="0062275E" w:rsidRPr="00F73023" w:rsidP="0062275E" w14:paraId="5D6F3A47"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569,555</w:t>
            </w:r>
          </w:p>
        </w:tc>
      </w:tr>
      <w:tr w14:paraId="75EF736B" w14:textId="77777777" w:rsidTr="005E10EE">
        <w:tblPrEx>
          <w:tblW w:w="8748" w:type="dxa"/>
          <w:tblInd w:w="108" w:type="dxa"/>
          <w:tblLook w:val="01E0"/>
        </w:tblPrEx>
        <w:tc>
          <w:tcPr>
            <w:tcW w:w="1775" w:type="dxa"/>
            <w:shd w:val="clear" w:color="auto" w:fill="auto"/>
          </w:tcPr>
          <w:p w:rsidR="0062275E" w:rsidRPr="00F73023" w:rsidP="0062275E" w14:paraId="31507548"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6B0124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2196" w:type="dxa"/>
            <w:shd w:val="clear" w:color="auto" w:fill="auto"/>
            <w:vAlign w:val="center"/>
          </w:tcPr>
          <w:p w:rsidR="0062275E" w:rsidRPr="00F73023" w:rsidP="0062275E" w14:paraId="5BB97CA3"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555,094</w:t>
            </w:r>
          </w:p>
        </w:tc>
      </w:tr>
      <w:tr w14:paraId="77DCE242" w14:textId="77777777" w:rsidTr="005E10EE">
        <w:tblPrEx>
          <w:tblW w:w="8748" w:type="dxa"/>
          <w:tblInd w:w="108" w:type="dxa"/>
          <w:tblLook w:val="01E0"/>
        </w:tblPrEx>
        <w:tc>
          <w:tcPr>
            <w:tcW w:w="1775" w:type="dxa"/>
            <w:shd w:val="clear" w:color="auto" w:fill="auto"/>
          </w:tcPr>
          <w:p w:rsidR="0062275E" w:rsidRPr="00F73023" w:rsidP="0062275E" w14:paraId="7E2BD9E3"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352C9C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2196" w:type="dxa"/>
            <w:shd w:val="clear" w:color="auto" w:fill="auto"/>
            <w:vAlign w:val="center"/>
          </w:tcPr>
          <w:p w:rsidR="0062275E" w:rsidRPr="00F73023" w:rsidP="0062275E" w14:paraId="4A13E249"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735,803</w:t>
            </w:r>
          </w:p>
        </w:tc>
      </w:tr>
      <w:tr w14:paraId="5803E720" w14:textId="77777777" w:rsidTr="005E10EE">
        <w:tblPrEx>
          <w:tblW w:w="8748" w:type="dxa"/>
          <w:tblInd w:w="108" w:type="dxa"/>
          <w:tblLook w:val="01E0"/>
        </w:tblPrEx>
        <w:tc>
          <w:tcPr>
            <w:tcW w:w="1775" w:type="dxa"/>
            <w:shd w:val="clear" w:color="auto" w:fill="auto"/>
          </w:tcPr>
          <w:p w:rsidR="0062275E" w:rsidRPr="00F73023" w:rsidP="0062275E" w14:paraId="6FE0F2B6"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rsidR="0062275E" w:rsidRPr="00F73023" w:rsidP="0062275E" w14:paraId="23CC305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2196" w:type="dxa"/>
            <w:shd w:val="clear" w:color="auto" w:fill="auto"/>
            <w:vAlign w:val="center"/>
          </w:tcPr>
          <w:p w:rsidR="0062275E" w:rsidRPr="00F73023" w:rsidP="0062275E" w14:paraId="6B668B89" w14:textId="77777777">
            <w:pPr>
              <w:spacing w:after="0"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490,440</w:t>
            </w:r>
          </w:p>
        </w:tc>
      </w:tr>
      <w:tr w14:paraId="539F4391" w14:textId="77777777" w:rsidTr="005E10EE">
        <w:tblPrEx>
          <w:tblW w:w="8748" w:type="dxa"/>
          <w:tblInd w:w="108" w:type="dxa"/>
          <w:tblLook w:val="01E0"/>
        </w:tblPrEx>
        <w:tc>
          <w:tcPr>
            <w:tcW w:w="1775" w:type="dxa"/>
            <w:shd w:val="clear" w:color="auto" w:fill="auto"/>
          </w:tcPr>
          <w:p w:rsidR="0062275E" w:rsidRPr="00F73023" w:rsidP="0062275E" w14:paraId="28C6A73E"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680ACF9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2196" w:type="dxa"/>
            <w:shd w:val="clear" w:color="auto" w:fill="auto"/>
            <w:vAlign w:val="center"/>
          </w:tcPr>
          <w:p w:rsidR="0062275E" w:rsidRPr="00F73023" w:rsidP="0062275E" w14:paraId="01CA9413"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530,734</w:t>
            </w:r>
          </w:p>
        </w:tc>
      </w:tr>
      <w:tr w14:paraId="245D153A" w14:textId="77777777" w:rsidTr="005E10EE">
        <w:tblPrEx>
          <w:tblW w:w="8748" w:type="dxa"/>
          <w:tblInd w:w="108" w:type="dxa"/>
          <w:tblLook w:val="01E0"/>
        </w:tblPrEx>
        <w:tc>
          <w:tcPr>
            <w:tcW w:w="1775" w:type="dxa"/>
            <w:shd w:val="clear" w:color="auto" w:fill="auto"/>
          </w:tcPr>
          <w:p w:rsidR="0062275E" w:rsidRPr="00F73023" w:rsidP="0062275E" w14:paraId="1FEFE108"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5098A1BC"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Washington Site Cost and Fees</w:t>
            </w:r>
          </w:p>
        </w:tc>
        <w:tc>
          <w:tcPr>
            <w:tcW w:w="2196" w:type="dxa"/>
            <w:shd w:val="clear" w:color="auto" w:fill="auto"/>
            <w:vAlign w:val="center"/>
          </w:tcPr>
          <w:p w:rsidR="0062275E" w:rsidRPr="00F73023" w:rsidP="0062275E" w14:paraId="0A817B1F"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380,399</w:t>
            </w:r>
          </w:p>
        </w:tc>
      </w:tr>
      <w:tr w14:paraId="759C196A" w14:textId="77777777" w:rsidTr="005E10EE">
        <w:tblPrEx>
          <w:tblW w:w="8748" w:type="dxa"/>
          <w:tblInd w:w="108" w:type="dxa"/>
          <w:tblLook w:val="01E0"/>
        </w:tblPrEx>
        <w:tc>
          <w:tcPr>
            <w:tcW w:w="1775" w:type="dxa"/>
            <w:shd w:val="clear" w:color="auto" w:fill="auto"/>
          </w:tcPr>
          <w:p w:rsidR="0062275E" w:rsidRPr="00F73023" w:rsidP="0062275E" w14:paraId="2204180E"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121B9D97" w14:textId="77777777">
            <w:pPr>
              <w:spacing w:after="0" w:line="240" w:lineRule="auto"/>
              <w:rPr>
                <w:rFonts w:ascii="Times New Roman" w:eastAsia="Times New Roman" w:hAnsi="Times New Roman" w:cs="Times New Roman"/>
                <w:color w:val="000000" w:themeColor="text1"/>
                <w:sz w:val="24"/>
                <w:szCs w:val="24"/>
              </w:rPr>
            </w:pPr>
          </w:p>
        </w:tc>
        <w:tc>
          <w:tcPr>
            <w:tcW w:w="2196" w:type="dxa"/>
            <w:shd w:val="clear" w:color="auto" w:fill="auto"/>
            <w:vAlign w:val="center"/>
          </w:tcPr>
          <w:p w:rsidR="0062275E" w:rsidRPr="00F73023" w:rsidP="0062275E" w14:paraId="48796ECA" w14:textId="77777777">
            <w:pPr>
              <w:spacing w:after="14" w:line="240" w:lineRule="auto"/>
              <w:rPr>
                <w:rFonts w:ascii="Times New Roman" w:eastAsia="Times New Roman" w:hAnsi="Times New Roman" w:cs="Times New Roman"/>
                <w:color w:val="000000" w:themeColor="text1"/>
                <w:sz w:val="24"/>
                <w:szCs w:val="24"/>
              </w:rPr>
            </w:pPr>
          </w:p>
        </w:tc>
      </w:tr>
      <w:tr w14:paraId="5CA78D37" w14:textId="77777777" w:rsidTr="005E10EE">
        <w:tblPrEx>
          <w:tblW w:w="8748" w:type="dxa"/>
          <w:tblInd w:w="108" w:type="dxa"/>
          <w:tblLook w:val="01E0"/>
        </w:tblPrEx>
        <w:tc>
          <w:tcPr>
            <w:tcW w:w="1775" w:type="dxa"/>
            <w:shd w:val="clear" w:color="auto" w:fill="auto"/>
          </w:tcPr>
          <w:p w:rsidR="0062275E" w:rsidRPr="00F73023" w:rsidP="0062275E" w14:paraId="0087F624"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vAlign w:val="center"/>
          </w:tcPr>
          <w:p w:rsidR="0062275E" w:rsidRPr="00F73023" w:rsidP="0062275E" w14:paraId="7AFA75A7"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2196" w:type="dxa"/>
            <w:shd w:val="clear" w:color="auto" w:fill="auto"/>
            <w:vAlign w:val="center"/>
          </w:tcPr>
          <w:p w:rsidR="0062275E" w:rsidRPr="00F73023" w:rsidP="0062275E" w14:paraId="758078CF"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6,042,373</w:t>
            </w:r>
          </w:p>
        </w:tc>
      </w:tr>
      <w:tr w14:paraId="2976D94A" w14:textId="77777777" w:rsidTr="005E10EE">
        <w:tblPrEx>
          <w:tblW w:w="8748" w:type="dxa"/>
          <w:tblInd w:w="108" w:type="dxa"/>
          <w:tblLook w:val="01E0"/>
        </w:tblPrEx>
        <w:tc>
          <w:tcPr>
            <w:tcW w:w="1775" w:type="dxa"/>
            <w:shd w:val="clear" w:color="auto" w:fill="auto"/>
          </w:tcPr>
          <w:p w:rsidR="0062275E" w:rsidRPr="00F73023" w:rsidP="0062275E" w14:paraId="22E1661A" w14:textId="77777777">
            <w:pPr>
              <w:spacing w:after="0" w:line="240" w:lineRule="auto"/>
              <w:rPr>
                <w:rFonts w:ascii="Times New Roman" w:eastAsia="Times New Roman" w:hAnsi="Times New Roman" w:cs="Times New Roman"/>
                <w:color w:val="000000" w:themeColor="text1"/>
                <w:sz w:val="24"/>
                <w:szCs w:val="24"/>
              </w:rPr>
            </w:pPr>
          </w:p>
        </w:tc>
        <w:tc>
          <w:tcPr>
            <w:tcW w:w="4777" w:type="dxa"/>
            <w:shd w:val="clear" w:color="auto" w:fill="auto"/>
          </w:tcPr>
          <w:p w:rsidR="0062275E" w:rsidRPr="00F73023" w:rsidP="0062275E" w14:paraId="3C16B53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2196" w:type="dxa"/>
            <w:shd w:val="clear" w:color="auto" w:fill="auto"/>
          </w:tcPr>
          <w:p w:rsidR="0062275E" w:rsidRPr="00F73023" w:rsidP="0062275E" w14:paraId="4E3384B4"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6,893,617</w:t>
            </w:r>
          </w:p>
        </w:tc>
      </w:tr>
    </w:tbl>
    <w:p w:rsidR="005D6D7D" w:rsidRPr="00F73023" w:rsidP="00F6445D" w14:paraId="4F7AB4F0" w14:textId="77777777">
      <w:pPr>
        <w:spacing w:after="0" w:line="240" w:lineRule="auto"/>
        <w:rPr>
          <w:rFonts w:ascii="Times New Roman" w:hAnsi="Times New Roman" w:cs="Times New Roman"/>
          <w:bCs/>
          <w:iCs/>
          <w:color w:val="000000" w:themeColor="text1"/>
          <w:sz w:val="24"/>
          <w:szCs w:val="24"/>
        </w:rPr>
      </w:pPr>
    </w:p>
    <w:p w:rsidR="002F72CD" w:rsidP="00A51221" w14:paraId="317C38D9" w14:textId="77777777">
      <w:pPr>
        <w:rPr>
          <w:rFonts w:ascii="Times New Roman" w:hAnsi="Times New Roman" w:cs="Times New Roman"/>
          <w:bCs/>
          <w:i/>
          <w:iCs/>
          <w:color w:val="000000" w:themeColor="text1"/>
          <w:sz w:val="24"/>
          <w:szCs w:val="24"/>
        </w:rPr>
      </w:pPr>
    </w:p>
    <w:p w:rsidR="005D6D7D" w:rsidRPr="00F73023" w:rsidP="00A51221" w14:paraId="059DB8A0" w14:textId="77777777">
      <w:pPr>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Healthcare Associated Infections-Community Interface (HAIC)</w:t>
      </w:r>
      <w:r w:rsidRPr="00F73023" w:rsidR="0083565C">
        <w:rPr>
          <w:rFonts w:ascii="Times New Roman" w:hAnsi="Times New Roman" w:cs="Times New Roman"/>
          <w:bCs/>
          <w:i/>
          <w:iCs/>
          <w:color w:val="000000" w:themeColor="text1"/>
          <w:sz w:val="24"/>
          <w:szCs w:val="24"/>
        </w:rPr>
        <w:t xml:space="preserve"> </w:t>
      </w:r>
    </w:p>
    <w:p w:rsidR="005D6D7D" w:rsidRPr="00F73023" w:rsidP="005D6D7D" w14:paraId="0EC072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4</w:t>
      </w:r>
      <w:r w:rsidRPr="00F73023">
        <w:rPr>
          <w:rFonts w:ascii="Times New Roman" w:eastAsia="Times New Roman" w:hAnsi="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tblPr>
      <w:tblGrid>
        <w:gridCol w:w="1870"/>
        <w:gridCol w:w="5233"/>
        <w:gridCol w:w="1990"/>
      </w:tblGrid>
      <w:tr w14:paraId="57971D57" w14:textId="77777777" w:rsidTr="001648ED">
        <w:tblPrEx>
          <w:tblW w:w="9093" w:type="dxa"/>
          <w:tblCellMar>
            <w:left w:w="0" w:type="dxa"/>
            <w:right w:w="0" w:type="dxa"/>
          </w:tblCellMar>
          <w:tblLook w:val="04A0"/>
        </w:tblPrEx>
        <w:trPr>
          <w:trHeight w:val="57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D7D" w:rsidRPr="00F73023" w:rsidP="005D6D7D" w14:paraId="0800B715"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1E7C523C"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D7D" w:rsidRPr="00F73023" w:rsidP="005D6D7D" w14:paraId="226B84B7"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11CF2DCF"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6D7D" w:rsidRPr="00F73023" w:rsidP="005D6D7D" w14:paraId="541D230F" w14:textId="77777777">
            <w:pPr>
              <w:spacing w:after="0" w:line="240" w:lineRule="auto"/>
              <w:rPr>
                <w:rFonts w:ascii="Times New Roman" w:eastAsia="Times New Roman" w:hAnsi="Times New Roman" w:cs="Times New Roman"/>
                <w:color w:val="000000" w:themeColor="text1"/>
                <w:sz w:val="24"/>
                <w:szCs w:val="24"/>
              </w:rPr>
            </w:pPr>
          </w:p>
          <w:p w:rsidR="005D6D7D" w:rsidRPr="00F73023" w:rsidP="005D6D7D" w14:paraId="7CD6CD83"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1A01C62E"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8ED" w:rsidRPr="00F73023" w:rsidP="001648ED" w14:paraId="5B4D6B18" w14:textId="77777777">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Direct Costs to the Federal Government </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4412656A" w14:textId="77777777">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CDC HAIC Directors (2.0 FTE), Principal Investigators (3.0 FTE); CDC Surveillance Coordinators (3.25FTE); HAIC Coordinator (0.25 FTE), Business Analysts (0.75 FTE), Laboratory Scientists (6.0FTE); AMD Science Contributions (1.0 FTE), Data Manager (1.0 FTE); Statistical Consultation (0.2), Contractor Support (3.0)</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10C96A5A"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6FA71824"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D7D" w:rsidRPr="00F73023" w:rsidP="005D6D7D" w14:paraId="511C9120"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5D6D7D" w14:paraId="4FF85E3A" w14:textId="77777777">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B12020" w14:paraId="0643BC9A" w14:textId="77777777">
            <w:pPr>
              <w:spacing w:after="14" w:line="240" w:lineRule="auto"/>
              <w:jc w:val="right"/>
              <w:rPr>
                <w:rFonts w:ascii="Times New Roman" w:eastAsia="Times New Roman" w:hAnsi="Times New Roman" w:cs="Times New Roman"/>
                <w:color w:val="000000" w:themeColor="text1"/>
                <w:sz w:val="24"/>
                <w:szCs w:val="24"/>
              </w:rPr>
            </w:pPr>
          </w:p>
        </w:tc>
      </w:tr>
      <w:tr w14:paraId="53E9E7E0"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7855FFC1"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164197D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6D6B996D"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3564ABAC"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2CD" w:rsidRPr="00F73023" w:rsidP="002F72CD" w14:paraId="4F71713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4E101F1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B85C1B2"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1,527,53</w:t>
            </w:r>
          </w:p>
        </w:tc>
      </w:tr>
      <w:tr w14:paraId="506824FA"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721AAF70"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04C9403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7B25B5F"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1,384,936</w:t>
            </w:r>
          </w:p>
        </w:tc>
      </w:tr>
      <w:tr w14:paraId="537DCE54"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65F600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3F3411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614B558"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2,270,339</w:t>
            </w:r>
          </w:p>
        </w:tc>
      </w:tr>
      <w:tr w14:paraId="4787B509"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C6152CC"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CB20D4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5B3A32D"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3,580,109</w:t>
            </w:r>
          </w:p>
        </w:tc>
      </w:tr>
      <w:tr w14:paraId="1F4B292F"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3C39033F"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723E4DB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B3870C5"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1,162,372</w:t>
            </w:r>
          </w:p>
        </w:tc>
      </w:tr>
      <w:tr w14:paraId="28F0218A"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2177ADF8"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0759B7EC"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P="00B12020" w14:paraId="17F18E63"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310,351</w:t>
            </w:r>
          </w:p>
        </w:tc>
      </w:tr>
      <w:tr w14:paraId="213BFF49"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F43801B"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7B963E8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4DE9E67C"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1,662,192</w:t>
            </w:r>
          </w:p>
        </w:tc>
      </w:tr>
      <w:tr w14:paraId="0F0804D5"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5BD5E00"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1CCBEE9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68D8A85"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972,450</w:t>
            </w:r>
          </w:p>
        </w:tc>
      </w:tr>
      <w:tr w14:paraId="65AC10B7"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1AE242A"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0AE2F5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455B9691"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2,464,921</w:t>
            </w:r>
          </w:p>
        </w:tc>
      </w:tr>
      <w:tr w14:paraId="30AE579C" w14:textId="77777777" w:rsidTr="001648ED">
        <w:tblPrEx>
          <w:tblW w:w="9093" w:type="dxa"/>
          <w:tblCellMar>
            <w:left w:w="0" w:type="dxa"/>
            <w:right w:w="0" w:type="dxa"/>
          </w:tblCellMar>
          <w:tblLook w:val="04A0"/>
        </w:tblPrEx>
        <w:trPr>
          <w:trHeight w:val="6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50A26BB"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417C9D24"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64A5334F" w14:textId="77777777">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1,670.054</w:t>
            </w:r>
          </w:p>
        </w:tc>
      </w:tr>
      <w:tr w14:paraId="32103E4B"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2B63C37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2D4E136E"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274C3815"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1,795,225</w:t>
            </w:r>
          </w:p>
        </w:tc>
      </w:tr>
      <w:tr w14:paraId="4AC253AF"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343293B8"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1359D6D5" w14:textId="77777777">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B12020" w14:paraId="78936CD0" w14:textId="77777777">
            <w:pPr>
              <w:spacing w:after="14" w:line="240" w:lineRule="auto"/>
              <w:jc w:val="right"/>
              <w:rPr>
                <w:rFonts w:ascii="Times New Roman" w:hAnsi="Times New Roman" w:cs="Times New Roman"/>
                <w:color w:val="000000" w:themeColor="text1"/>
                <w:sz w:val="24"/>
                <w:szCs w:val="24"/>
              </w:rPr>
            </w:pPr>
          </w:p>
        </w:tc>
      </w:tr>
      <w:tr w14:paraId="2E35BB07"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C113E9D"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C9BBEF0"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DF8D5FA"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18,909,464</w:t>
            </w:r>
          </w:p>
        </w:tc>
      </w:tr>
      <w:tr w14:paraId="12CE81DF" w14:textId="77777777" w:rsidTr="003C5896">
        <w:tblPrEx>
          <w:tblW w:w="9093" w:type="dxa"/>
          <w:tblCellMar>
            <w:left w:w="0" w:type="dxa"/>
            <w:right w:w="0" w:type="dxa"/>
          </w:tblCellMar>
          <w:tblLook w:val="04A0"/>
        </w:tblPrEx>
        <w:trPr>
          <w:trHeight w:val="29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5E54C1E6"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749F83E5"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72CD" w:rsidRPr="00F73023" w:rsidP="002F72CD" w14:paraId="2693E540"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21,532,381 </w:t>
            </w:r>
          </w:p>
        </w:tc>
      </w:tr>
      <w:tr w14:paraId="727423CE" w14:textId="77777777" w:rsidTr="001648ED">
        <w:tblPrEx>
          <w:tblW w:w="9093" w:type="dxa"/>
          <w:tblCellMar>
            <w:left w:w="0" w:type="dxa"/>
            <w:right w:w="0" w:type="dxa"/>
          </w:tblCellMar>
          <w:tblLook w:val="04A0"/>
        </w:tblPrEx>
        <w:trPr>
          <w:trHeight w:val="299"/>
        </w:trPr>
        <w:tc>
          <w:tcPr>
            <w:tcW w:w="18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C5896" w:rsidRPr="00F73023" w:rsidP="002F72CD" w14:paraId="175915A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RPr="00F73023" w:rsidP="002F72CD" w14:paraId="4F9FEEF2" w14:textId="77777777">
            <w:pPr>
              <w:spacing w:after="0" w:line="240" w:lineRule="auto"/>
              <w:jc w:val="right"/>
              <w:rPr>
                <w:rFonts w:ascii="Times New Roman" w:eastAsia="Times New Roman" w:hAnsi="Times New Roman" w:cs="Times New Roman"/>
                <w:color w:val="000000" w:themeColor="text1"/>
                <w:sz w:val="24"/>
                <w:szCs w:val="24"/>
              </w:rPr>
            </w:pPr>
          </w:p>
        </w:tc>
        <w:tc>
          <w:tcPr>
            <w:tcW w:w="19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P="002F72CD" w14:paraId="459EA6DC" w14:textId="77777777">
            <w:pPr>
              <w:spacing w:after="14" w:line="240" w:lineRule="auto"/>
              <w:jc w:val="right"/>
              <w:rPr>
                <w:rFonts w:ascii="Times New Roman" w:hAnsi="Times New Roman" w:cs="Times New Roman"/>
                <w:color w:val="000000" w:themeColor="text1"/>
                <w:sz w:val="24"/>
                <w:szCs w:val="24"/>
              </w:rPr>
            </w:pPr>
          </w:p>
        </w:tc>
      </w:tr>
    </w:tbl>
    <w:p w:rsidR="005D6D7D" w:rsidRPr="00F73023" w:rsidP="00F6445D" w14:paraId="6C8E8687" w14:textId="77777777">
      <w:pPr>
        <w:spacing w:after="0" w:line="240" w:lineRule="auto"/>
        <w:rPr>
          <w:rFonts w:ascii="Times New Roman" w:hAnsi="Times New Roman" w:cs="Times New Roman"/>
          <w:bCs/>
          <w:iCs/>
          <w:color w:val="000000" w:themeColor="text1"/>
          <w:sz w:val="24"/>
          <w:szCs w:val="24"/>
        </w:rPr>
      </w:pPr>
    </w:p>
    <w:p w:rsidR="005D6D7D" w:rsidRPr="00F73023" w:rsidP="00F6445D" w14:paraId="32CBCA14" w14:textId="77777777">
      <w:pPr>
        <w:spacing w:after="0" w:line="240" w:lineRule="auto"/>
        <w:rPr>
          <w:rFonts w:ascii="Times New Roman" w:hAnsi="Times New Roman" w:cs="Times New Roman"/>
          <w:b/>
          <w:bCs/>
          <w:iCs/>
          <w:color w:val="000000" w:themeColor="text1"/>
          <w:sz w:val="24"/>
          <w:szCs w:val="24"/>
          <w:u w:val="single"/>
        </w:rPr>
      </w:pPr>
    </w:p>
    <w:p w:rsidR="003C5896" w:rsidP="003C5896" w14:paraId="4F141D6F" w14:textId="77777777">
      <w:pPr>
        <w:pStyle w:val="Heading1"/>
        <w:numPr>
          <w:ilvl w:val="0"/>
          <w:numId w:val="0"/>
        </w:numPr>
        <w:ind w:left="360"/>
      </w:pPr>
      <w:bookmarkStart w:id="27" w:name="_Toc498434212"/>
      <w:bookmarkStart w:id="28" w:name="_Hlk167786689"/>
    </w:p>
    <w:p w:rsidR="003C5896" w:rsidP="003C5896" w14:paraId="51B9FFB1" w14:textId="77777777"/>
    <w:p w:rsidR="003C5896" w:rsidP="003C5896" w14:paraId="6793175E" w14:textId="77777777"/>
    <w:tbl>
      <w:tblPr>
        <w:tblStyle w:val="TableGrid"/>
        <w:tblpPr w:leftFromText="180" w:rightFromText="180" w:vertAnchor="text" w:horzAnchor="margin" w:tblpY="298"/>
        <w:tblW w:w="0" w:type="auto"/>
        <w:tblLook w:val="04A0"/>
      </w:tblPr>
      <w:tblGrid>
        <w:gridCol w:w="7105"/>
        <w:gridCol w:w="1980"/>
      </w:tblGrid>
      <w:tr w14:paraId="5916DE25" w14:textId="77777777" w:rsidTr="003C5896">
        <w:tblPrEx>
          <w:tblW w:w="0" w:type="auto"/>
          <w:tblLook w:val="04A0"/>
        </w:tblPrEx>
        <w:trPr>
          <w:trHeight w:val="620"/>
        </w:trPr>
        <w:tc>
          <w:tcPr>
            <w:tcW w:w="7105" w:type="dxa"/>
          </w:tcPr>
          <w:p w:rsidR="003C5896" w:rsidRPr="00F73023" w:rsidP="003C5896" w14:paraId="10F46AD6"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Annualized Total Cost to the Federal Government</w:t>
            </w:r>
          </w:p>
        </w:tc>
        <w:tc>
          <w:tcPr>
            <w:tcW w:w="1980" w:type="dxa"/>
          </w:tcPr>
          <w:p w:rsidR="003C5896" w:rsidRPr="00F73023" w:rsidP="003C5896" w14:paraId="0BB3469F"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p w:rsidR="003C5896" w:rsidRPr="00F73023" w:rsidP="003C5896" w14:paraId="77A9020C" w14:textId="77777777">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41,699,051</w:t>
            </w:r>
          </w:p>
          <w:p w:rsidR="003C5896" w:rsidRPr="00F73023" w:rsidP="003C5896" w14:paraId="29C080B8"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tc>
      </w:tr>
    </w:tbl>
    <w:p w:rsidR="003C5896" w:rsidP="003C5896" w14:paraId="5D552055" w14:textId="77777777"/>
    <w:p w:rsidR="003C5896" w:rsidRPr="003C5896" w:rsidP="003C5896" w14:paraId="25C6567D" w14:textId="77777777"/>
    <w:p w:rsidR="0039599C" w:rsidRPr="00F73023" w:rsidP="00A51221" w14:paraId="44F0CBAE" w14:textId="77777777">
      <w:pPr>
        <w:pStyle w:val="Heading1"/>
      </w:pPr>
      <w:r w:rsidRPr="00F73023">
        <w:t xml:space="preserve">Explanation for Program </w:t>
      </w:r>
      <w:r w:rsidRPr="00F73023" w:rsidR="002F05DC">
        <w:t>C</w:t>
      </w:r>
      <w:r w:rsidRPr="00F73023">
        <w:t>hanges or Adjustments</w:t>
      </w:r>
      <w:bookmarkEnd w:id="27"/>
    </w:p>
    <w:p w:rsidR="0014558C" w:rsidP="005F33E9" w14:paraId="64C2BCFB" w14:textId="77777777">
      <w:pPr>
        <w:rPr>
          <w:rFonts w:ascii="Times New Roman" w:hAnsi="Times New Roman" w:cs="Times New Roman"/>
          <w:color w:val="000000" w:themeColor="text1"/>
          <w:sz w:val="24"/>
          <w:szCs w:val="24"/>
        </w:rPr>
      </w:pPr>
      <w:bookmarkStart w:id="29" w:name="_Hlk93406575"/>
      <w:r w:rsidRPr="00F73023">
        <w:rPr>
          <w:rFonts w:ascii="Times New Roman" w:hAnsi="Times New Roman" w:cs="Times New Roman"/>
          <w:color w:val="000000" w:themeColor="text1"/>
          <w:sz w:val="24"/>
          <w:szCs w:val="24"/>
        </w:rPr>
        <w:t xml:space="preserve">This is a request for a revision.  </w:t>
      </w:r>
      <w:r w:rsidRPr="000B5B1F" w:rsidR="000B5B1F">
        <w:rPr>
          <w:rFonts w:ascii="Times New Roman" w:hAnsi="Times New Roman" w:cs="Times New Roman"/>
          <w:color w:val="000000" w:themeColor="text1"/>
          <w:sz w:val="24"/>
          <w:szCs w:val="24"/>
        </w:rPr>
        <w:t xml:space="preserve">There are </w:t>
      </w:r>
      <w:r w:rsidR="002B70B8">
        <w:rPr>
          <w:rFonts w:ascii="Times New Roman" w:hAnsi="Times New Roman" w:cs="Times New Roman"/>
          <w:color w:val="000000" w:themeColor="text1"/>
          <w:sz w:val="24"/>
          <w:szCs w:val="24"/>
        </w:rPr>
        <w:t>13</w:t>
      </w:r>
      <w:r w:rsidRPr="000B5B1F" w:rsidR="002B70B8">
        <w:rPr>
          <w:rFonts w:ascii="Times New Roman" w:hAnsi="Times New Roman" w:cs="Times New Roman"/>
          <w:color w:val="000000" w:themeColor="text1"/>
          <w:sz w:val="24"/>
          <w:szCs w:val="24"/>
        </w:rPr>
        <w:t xml:space="preserve"> </w:t>
      </w:r>
      <w:r w:rsidRPr="000B5B1F" w:rsidR="000B5B1F">
        <w:rPr>
          <w:rFonts w:ascii="Times New Roman" w:hAnsi="Times New Roman" w:cs="Times New Roman"/>
          <w:color w:val="000000" w:themeColor="text1"/>
          <w:sz w:val="24"/>
          <w:szCs w:val="24"/>
        </w:rPr>
        <w:t>total forms being changed as a part of this revision and no new forms being added.</w:t>
      </w:r>
      <w:r w:rsidR="000B5B1F">
        <w:rPr>
          <w:color w:val="000000" w:themeColor="text1"/>
        </w:rPr>
        <w:t xml:space="preserve"> </w:t>
      </w:r>
      <w:r w:rsidRPr="00F73023" w:rsidR="009960AE">
        <w:rPr>
          <w:rFonts w:ascii="Times New Roman" w:hAnsi="Times New Roman" w:cs="Times New Roman"/>
          <w:color w:val="000000" w:themeColor="text1"/>
          <w:sz w:val="24"/>
          <w:szCs w:val="24"/>
        </w:rPr>
        <w:t>Most of</w:t>
      </w:r>
      <w:r w:rsidRPr="00F73023">
        <w:rPr>
          <w:rFonts w:ascii="Times New Roman" w:hAnsi="Times New Roman" w:cs="Times New Roman"/>
          <w:color w:val="000000" w:themeColor="text1"/>
          <w:sz w:val="24"/>
          <w:szCs w:val="24"/>
        </w:rPr>
        <w:t xml:space="preserve"> the collection activities remain the same, however, there are </w:t>
      </w:r>
      <w:r w:rsidRPr="00F73023" w:rsidR="003614D9">
        <w:rPr>
          <w:rFonts w:ascii="Times New Roman" w:hAnsi="Times New Roman" w:cs="Times New Roman"/>
          <w:color w:val="000000" w:themeColor="text1"/>
          <w:sz w:val="24"/>
          <w:szCs w:val="24"/>
        </w:rPr>
        <w:t xml:space="preserve">a few </w:t>
      </w:r>
      <w:r w:rsidRPr="00F73023">
        <w:rPr>
          <w:rFonts w:ascii="Times New Roman" w:hAnsi="Times New Roman" w:cs="Times New Roman"/>
          <w:color w:val="000000" w:themeColor="text1"/>
          <w:sz w:val="24"/>
          <w:szCs w:val="24"/>
        </w:rPr>
        <w:t xml:space="preserve">proposed revisions including minor revised language and rewording to improve clarity and readability of the data collection forms.   </w:t>
      </w:r>
    </w:p>
    <w:p w:rsidR="00F3718F" w:rsidRPr="00F73023" w:rsidP="005F33E9" w14:paraId="1DD8E32B" w14:textId="77777777">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for the revision </w:t>
      </w:r>
      <w:r>
        <w:rPr>
          <w:rFonts w:ascii="Times New Roman" w:hAnsi="Times New Roman" w:cs="Times New Roman"/>
          <w:color w:val="000000" w:themeColor="text1"/>
          <w:sz w:val="24"/>
          <w:szCs w:val="24"/>
        </w:rPr>
        <w:t xml:space="preserve">are included in attachment entitled </w:t>
      </w:r>
      <w:r w:rsidRPr="00F3718F">
        <w:rPr>
          <w:rFonts w:ascii="Times New Roman" w:hAnsi="Times New Roman" w:cs="Times New Roman"/>
          <w:b/>
          <w:bCs/>
          <w:i/>
          <w:iCs/>
          <w:color w:val="000000" w:themeColor="text1"/>
          <w:sz w:val="24"/>
          <w:szCs w:val="24"/>
        </w:rPr>
        <w:t>Explanation for Program Changes</w:t>
      </w:r>
      <w:r w:rsidR="00E548B0">
        <w:rPr>
          <w:rFonts w:ascii="Times New Roman" w:hAnsi="Times New Roman" w:cs="Times New Roman"/>
          <w:b/>
          <w:bCs/>
          <w:color w:val="000000" w:themeColor="text1"/>
          <w:sz w:val="24"/>
          <w:szCs w:val="24"/>
        </w:rPr>
        <w:t xml:space="preserve"> </w:t>
      </w:r>
      <w:r w:rsidR="00E548B0">
        <w:rPr>
          <w:rFonts w:ascii="Times New Roman" w:hAnsi="Times New Roman" w:cs="Times New Roman"/>
          <w:color w:val="000000" w:themeColor="text1"/>
          <w:sz w:val="24"/>
          <w:szCs w:val="24"/>
        </w:rPr>
        <w:t xml:space="preserve">(Attachment </w:t>
      </w:r>
      <w:r w:rsidR="00EE6E04">
        <w:rPr>
          <w:rFonts w:ascii="Times New Roman" w:hAnsi="Times New Roman" w:cs="Times New Roman"/>
          <w:color w:val="000000" w:themeColor="text1"/>
          <w:sz w:val="24"/>
          <w:szCs w:val="24"/>
        </w:rPr>
        <w:t>6</w:t>
      </w:r>
      <w:r w:rsidR="00E548B0">
        <w:rPr>
          <w:rFonts w:ascii="Times New Roman" w:hAnsi="Times New Roman" w:cs="Times New Roman"/>
          <w:color w:val="000000" w:themeColor="text1"/>
          <w:sz w:val="24"/>
          <w:szCs w:val="24"/>
        </w:rPr>
        <w:t>)</w:t>
      </w:r>
      <w:r w:rsidRPr="00F3718F">
        <w:rPr>
          <w:rFonts w:ascii="Times New Roman" w:hAnsi="Times New Roman" w:cs="Times New Roman"/>
          <w:b/>
          <w:bCs/>
          <w:i/>
          <w:iCs/>
          <w:color w:val="000000" w:themeColor="text1"/>
          <w:sz w:val="24"/>
          <w:szCs w:val="24"/>
        </w:rPr>
        <w:t>.</w:t>
      </w:r>
    </w:p>
    <w:p w:rsidR="0039599C" w:rsidRPr="00F73023" w:rsidP="00A51221" w14:paraId="248FB75F" w14:textId="77777777">
      <w:pPr>
        <w:pStyle w:val="Heading1"/>
      </w:pPr>
      <w:bookmarkStart w:id="30" w:name="_Toc498434213"/>
      <w:bookmarkEnd w:id="28"/>
      <w:bookmarkEnd w:id="29"/>
      <w:r w:rsidRPr="00F73023">
        <w:t xml:space="preserve">Plans for </w:t>
      </w:r>
      <w:r w:rsidRPr="00F73023" w:rsidR="008C5D93">
        <w:t>T</w:t>
      </w:r>
      <w:r w:rsidRPr="00F73023">
        <w:t xml:space="preserve">abulation and </w:t>
      </w:r>
      <w:r w:rsidRPr="00F73023" w:rsidR="008C5D93">
        <w:t>P</w:t>
      </w:r>
      <w:r w:rsidRPr="00F73023">
        <w:t xml:space="preserve">ublication and </w:t>
      </w:r>
      <w:r w:rsidRPr="00F73023" w:rsidR="008C5D93">
        <w:t>P</w:t>
      </w:r>
      <w:r w:rsidRPr="00F73023">
        <w:t xml:space="preserve">roject </w:t>
      </w:r>
      <w:r w:rsidRPr="00F73023" w:rsidR="008C5D93">
        <w:t>T</w:t>
      </w:r>
      <w:r w:rsidRPr="00F73023">
        <w:t xml:space="preserve">ime </w:t>
      </w:r>
      <w:r w:rsidRPr="00F73023" w:rsidR="008C5D93">
        <w:t>S</w:t>
      </w:r>
      <w:r w:rsidRPr="00F73023">
        <w:t>chedule</w:t>
      </w:r>
      <w:bookmarkEnd w:id="30"/>
    </w:p>
    <w:p w:rsidR="00F3066B" w:rsidRPr="00F73023" w:rsidP="00F3066B" w14:paraId="387A8DAE"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CDC </w:t>
      </w:r>
      <w:r>
        <w:rPr>
          <w:rFonts w:ascii="Times New Roman" w:eastAsia="Times New Roman" w:hAnsi="Times New Roman" w:cs="Times New Roman"/>
          <w:color w:val="000000" w:themeColor="text1"/>
          <w:sz w:val="24"/>
          <w:szCs w:val="24"/>
        </w:rPr>
        <w:t xml:space="preserve">receives and reviews data monthly and </w:t>
      </w:r>
      <w:r w:rsidRPr="00F73023">
        <w:rPr>
          <w:rFonts w:ascii="Times New Roman" w:eastAsia="Times New Roman" w:hAnsi="Times New Roman" w:cs="Times New Roman"/>
          <w:color w:val="000000" w:themeColor="text1"/>
          <w:sz w:val="24"/>
          <w:szCs w:val="24"/>
        </w:rPr>
        <w:t>provide</w:t>
      </w:r>
      <w:r>
        <w:rPr>
          <w:rFonts w:ascii="Times New Roman" w:eastAsia="Times New Roman" w:hAnsi="Times New Roman" w:cs="Times New Roman"/>
          <w:color w:val="000000" w:themeColor="text1"/>
          <w:sz w:val="24"/>
          <w:szCs w:val="24"/>
        </w:rPr>
        <w:t>s</w:t>
      </w:r>
      <w:r w:rsidRPr="00F73023">
        <w:rPr>
          <w:rFonts w:ascii="Times New Roman" w:eastAsia="Times New Roman" w:hAnsi="Times New Roman" w:cs="Times New Roman"/>
          <w:color w:val="000000" w:themeColor="text1"/>
          <w:sz w:val="24"/>
          <w:szCs w:val="24"/>
        </w:rPr>
        <w:t xml:space="preserve"> each surveillance </w:t>
      </w:r>
      <w:r>
        <w:rPr>
          <w:rFonts w:ascii="Times New Roman" w:eastAsia="Times New Roman" w:hAnsi="Times New Roman" w:cs="Times New Roman"/>
          <w:color w:val="000000" w:themeColor="text1"/>
          <w:sz w:val="24"/>
          <w:szCs w:val="24"/>
        </w:rPr>
        <w:t>site</w:t>
      </w:r>
      <w:r w:rsidRPr="00F73023">
        <w:rPr>
          <w:rFonts w:ascii="Times New Roman" w:eastAsia="Times New Roman" w:hAnsi="Times New Roman" w:cs="Times New Roman"/>
          <w:color w:val="000000" w:themeColor="text1"/>
          <w:sz w:val="24"/>
          <w:szCs w:val="24"/>
        </w:rPr>
        <w:t xml:space="preserve"> with several forms of feedback including data integrity checks and summary tables</w:t>
      </w:r>
      <w:r>
        <w:rPr>
          <w:rFonts w:ascii="Times New Roman" w:eastAsia="Times New Roman" w:hAnsi="Times New Roman" w:cs="Times New Roman"/>
          <w:color w:val="000000" w:themeColor="text1"/>
          <w:sz w:val="24"/>
          <w:szCs w:val="24"/>
        </w:rPr>
        <w:t xml:space="preserve"> in the format of a Power BI dashboard (i.e., Feedback packet and Site-Level Trends Dashboard)</w:t>
      </w:r>
      <w:r w:rsidRPr="00F7302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 dashboard includes a summary of case counts, data completeness, isolate submission rates, and additional visualizations on demographics, geographic and clinical characteristics. </w:t>
      </w:r>
      <w:r w:rsidRPr="00F73023">
        <w:rPr>
          <w:rFonts w:ascii="Times New Roman" w:eastAsia="Times New Roman" w:hAnsi="Times New Roman" w:cs="Times New Roman"/>
          <w:color w:val="000000" w:themeColor="text1"/>
          <w:sz w:val="24"/>
          <w:szCs w:val="24"/>
        </w:rPr>
        <w:t xml:space="preserve">Feedback from sites to local hospitals, laboratories, and other constituents is at the discretion of each site.  </w:t>
      </w:r>
    </w:p>
    <w:p w:rsidR="00F3066B" w:rsidRPr="00F73023" w:rsidP="00F3066B" w14:paraId="509A21B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3066B" w:rsidRPr="002B647B" w:rsidP="00F3066B" w14:paraId="440BD9E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generates pathogen-specific ABCs s</w:t>
      </w:r>
      <w:r w:rsidRPr="00E81D03">
        <w:rPr>
          <w:rFonts w:ascii="Times New Roman" w:eastAsia="Times New Roman" w:hAnsi="Times New Roman" w:cs="Times New Roman"/>
          <w:color w:val="000000" w:themeColor="text1"/>
          <w:sz w:val="24"/>
          <w:szCs w:val="24"/>
        </w:rPr>
        <w:t>urveillance reports annually (</w:t>
      </w:r>
      <w:hyperlink r:id="rId18" w:history="1">
        <w:r w:rsidRPr="005C08A2">
          <w:rPr>
            <w:rStyle w:val="Hyperlink"/>
            <w:rFonts w:ascii="Times New Roman" w:hAnsi="Times New Roman" w:cs="Times New Roman"/>
            <w:sz w:val="24"/>
            <w:szCs w:val="24"/>
          </w:rPr>
          <w:t>https://www.cdc.gov/abcs/reports-findings/surv-reports.html</w:t>
        </w:r>
      </w:hyperlink>
      <w:r w:rsidRPr="00E81D03">
        <w:rPr>
          <w:rFonts w:ascii="Times New Roman" w:eastAsia="Times New Roman" w:hAnsi="Times New Roman" w:cs="Times New Roman"/>
          <w:color w:val="000000" w:themeColor="text1"/>
          <w:sz w:val="24"/>
          <w:szCs w:val="24"/>
        </w:rPr>
        <w:t xml:space="preserve">). ABCs has also made surveillance data available through Bact Facts Interactive, an interactive data </w:t>
      </w:r>
      <w:r>
        <w:rPr>
          <w:rFonts w:ascii="Times New Roman" w:eastAsia="Times New Roman" w:hAnsi="Times New Roman" w:cs="Times New Roman"/>
          <w:color w:val="000000" w:themeColor="text1"/>
          <w:sz w:val="24"/>
          <w:szCs w:val="24"/>
        </w:rPr>
        <w:t>visualization dashboard that allows users to view ABCs pathogen specific case counts and rates by key demographic and laboratory characteristics (</w:t>
      </w:r>
      <w:hyperlink r:id="rId19" w:history="1">
        <w:r>
          <w:rPr>
            <w:rStyle w:val="Hyperlink"/>
            <w:rFonts w:ascii="Times New Roman" w:hAnsi="Times New Roman" w:cs="Times New Roman"/>
            <w:sz w:val="24"/>
            <w:szCs w:val="24"/>
          </w:rPr>
          <w:t>https://www.cdc.gov/abcs/bact-facts-interactive-dashboard.html</w:t>
        </w:r>
      </w:hyperlink>
      <w:r w:rsidRPr="005253D3">
        <w:rPr>
          <w:rStyle w:val="Hyperlink"/>
          <w:rFonts w:ascii="Times New Roman" w:hAnsi="Times New Roman" w:cs="Times New Roman"/>
          <w:color w:val="auto"/>
          <w:sz w:val="24"/>
          <w:szCs w:val="24"/>
          <w:u w:val="none"/>
        </w:rPr>
        <w:t>)</w:t>
      </w:r>
      <w:r w:rsidRPr="005253D3">
        <w:rPr>
          <w:rFonts w:ascii="Times New Roman" w:eastAsia="Times New Roman" w:hAnsi="Times New Roman" w:cs="Times New Roman"/>
          <w:sz w:val="24"/>
          <w:szCs w:val="24"/>
        </w:rPr>
        <w:t>.</w:t>
      </w:r>
      <w:r w:rsidRPr="002B647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Additionally, the underlying data populating the Bact Facts Interactive dashboard is available at data.cdc.gov (</w:t>
      </w:r>
      <w:hyperlink r:id="rId20" w:history="1">
        <w:r>
          <w:rPr>
            <w:rStyle w:val="Hyperlink"/>
            <w:rFonts w:ascii="Times New Roman" w:eastAsia="Times New Roman" w:hAnsi="Times New Roman" w:cs="Times New Roman"/>
            <w:sz w:val="24"/>
            <w:szCs w:val="24"/>
          </w:rPr>
          <w:t>https://data.cdc.gov/browse?q=abcs%20bactfacts&amp;sortBy=relevance</w:t>
        </w:r>
      </w:hyperlink>
      <w:r w:rsidRPr="005253D3">
        <w:rPr>
          <w:rStyle w:val="Hyperlink"/>
          <w:rFonts w:ascii="Times New Roman" w:eastAsia="Times New Roman" w:hAnsi="Times New Roman" w:cs="Times New Roman"/>
          <w:color w:val="auto"/>
          <w:sz w:val="24"/>
          <w:szCs w:val="24"/>
          <w:u w:val="none"/>
        </w:rPr>
        <w:t>)</w:t>
      </w:r>
      <w:r>
        <w:rPr>
          <w:rStyle w:val="Hyperlink"/>
          <w:rFonts w:ascii="Times New Roman" w:eastAsia="Times New Roman" w:hAnsi="Times New Roman" w:cs="Times New Roman"/>
          <w:color w:val="auto"/>
          <w:sz w:val="24"/>
          <w:szCs w:val="24"/>
          <w:u w:val="none"/>
        </w:rPr>
        <w:t xml:space="preserve"> and these </w:t>
      </w:r>
      <w:r>
        <w:rPr>
          <w:rFonts w:ascii="Times New Roman" w:eastAsia="Times New Roman" w:hAnsi="Times New Roman" w:cs="Times New Roman"/>
          <w:color w:val="000000" w:themeColor="text1"/>
          <w:sz w:val="24"/>
          <w:szCs w:val="24"/>
        </w:rPr>
        <w:t>p</w:t>
      </w:r>
      <w:r w:rsidRPr="002B647B">
        <w:rPr>
          <w:rFonts w:ascii="Times New Roman" w:eastAsia="Times New Roman" w:hAnsi="Times New Roman" w:cs="Times New Roman"/>
          <w:color w:val="000000" w:themeColor="text1"/>
          <w:sz w:val="24"/>
          <w:szCs w:val="24"/>
        </w:rPr>
        <w:t>ublic use datasets are downloadable in a variety of formats (CSV; CSV for Excel; RDF; RSS, TSV for Excel; XML) for offline use with any standard statistical software package.</w:t>
      </w:r>
    </w:p>
    <w:p w:rsidR="00F3066B" w:rsidP="00C40F2B" w14:paraId="15B3086D"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0F2B" w:rsidRPr="00F73023" w:rsidP="00C40F2B" w14:paraId="1056F619"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also summarizes data for presentation in written manuscripts for peer-reviewed journals, and at national and local scientific meetings.  These analyses are on-going throughout the calendar year.    </w:t>
      </w:r>
    </w:p>
    <w:p w:rsidR="001D3DCC" w:rsidRPr="00F73023" w:rsidP="00C40F2B" w14:paraId="732BCEE8" w14:textId="77777777">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p>
    <w:p w:rsidR="00C40F2B" w:rsidRPr="00F73023" w:rsidP="00C40F2B" w14:paraId="72AD9277" w14:textId="77777777">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r w:rsidRPr="00F73023">
        <w:rPr>
          <w:rFonts w:ascii="Times New Roman" w:eastAsia="Times New Roman" w:hAnsi="Times New Roman" w:cs="Times New Roman"/>
          <w:bCs/>
          <w:iCs/>
          <w:color w:val="000000" w:themeColor="text1"/>
          <w:sz w:val="24"/>
          <w:szCs w:val="24"/>
        </w:rPr>
        <w:t xml:space="preserve">For FoodNet, surveillance data are reviewed monthly at CDC, and published yearly in an MMWR </w:t>
      </w:r>
      <w:r w:rsidRPr="00F73023" w:rsidR="00EC7DFC">
        <w:rPr>
          <w:rFonts w:ascii="Times New Roman" w:eastAsia="Times New Roman" w:hAnsi="Times New Roman" w:cs="Times New Roman"/>
          <w:bCs/>
          <w:iCs/>
          <w:color w:val="000000" w:themeColor="text1"/>
          <w:sz w:val="24"/>
          <w:szCs w:val="24"/>
        </w:rPr>
        <w:t xml:space="preserve">and </w:t>
      </w:r>
      <w:r w:rsidR="00E1041D">
        <w:rPr>
          <w:rFonts w:ascii="Times New Roman" w:eastAsia="Times New Roman" w:hAnsi="Times New Roman" w:cs="Times New Roman"/>
          <w:bCs/>
          <w:iCs/>
          <w:color w:val="000000" w:themeColor="text1"/>
          <w:sz w:val="24"/>
          <w:szCs w:val="24"/>
        </w:rPr>
        <w:t xml:space="preserve">are publicly available </w:t>
      </w:r>
      <w:r w:rsidRPr="00F73023" w:rsidR="00EC7DFC">
        <w:rPr>
          <w:rFonts w:ascii="Times New Roman" w:eastAsia="Times New Roman" w:hAnsi="Times New Roman" w:cs="Times New Roman"/>
          <w:bCs/>
          <w:iCs/>
          <w:color w:val="000000" w:themeColor="text1"/>
          <w:sz w:val="24"/>
          <w:szCs w:val="24"/>
        </w:rPr>
        <w:t>online through a web-based interface (https://wwwn.cdc.gov/foodnetfast/).</w:t>
      </w:r>
      <w:r w:rsidRPr="00F73023">
        <w:rPr>
          <w:rFonts w:ascii="Times New Roman" w:eastAsia="Times New Roman" w:hAnsi="Times New Roman" w:cs="Times New Roman"/>
          <w:bCs/>
          <w:iCs/>
          <w:color w:val="000000" w:themeColor="text1"/>
          <w:sz w:val="24"/>
          <w:szCs w:val="24"/>
        </w:rPr>
        <w:t xml:space="preserve"> </w:t>
      </w:r>
    </w:p>
    <w:p w:rsidR="001D3DCC" w:rsidRPr="00F73023" w:rsidP="00C40F2B" w14:paraId="07D8C68F"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A6188" w:rsidRPr="00F73023" w:rsidP="00FA6188" w14:paraId="2246220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prospective surveillance will be conducted for hospital admissions occurring each influenza season between October 1 and April 30.  </w:t>
      </w:r>
      <w:r>
        <w:rPr>
          <w:rFonts w:ascii="Times New Roman" w:eastAsia="Times New Roman" w:hAnsi="Times New Roman" w:cs="Times New Roman"/>
          <w:color w:val="000000" w:themeColor="text1"/>
          <w:sz w:val="24"/>
          <w:szCs w:val="24"/>
        </w:rPr>
        <w:t>Surveillance may be extended beyond the designated surveillance period in seasons when influenza activity may occur outside the typical influenza season</w:t>
      </w:r>
      <w:r w:rsidR="00F076D4">
        <w:rPr>
          <w:rFonts w:ascii="Times New Roman" w:eastAsia="Times New Roman" w:hAnsi="Times New Roman" w:cs="Times New Roman"/>
          <w:color w:val="000000" w:themeColor="text1"/>
          <w:sz w:val="24"/>
          <w:szCs w:val="24"/>
        </w:rPr>
        <w:t>.</w:t>
      </w:r>
    </w:p>
    <w:p w:rsidR="00B1230B" w:rsidRPr="00F73023" w:rsidP="00C40F2B" w14:paraId="77937A3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13AF4525" w14:textId="77777777" w:rsidTr="00325F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shd w:val="clear" w:color="auto" w:fill="auto"/>
          </w:tcPr>
          <w:p w:rsidR="00C40F2B" w:rsidRPr="00F73023" w:rsidP="00C40F2B" w14:paraId="6FC3B75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Activity </w:t>
            </w:r>
          </w:p>
        </w:tc>
        <w:tc>
          <w:tcPr>
            <w:tcW w:w="4428" w:type="dxa"/>
            <w:shd w:val="clear" w:color="auto" w:fill="auto"/>
          </w:tcPr>
          <w:p w:rsidR="00C40F2B" w:rsidRPr="00F73023" w:rsidP="00C40F2B" w14:paraId="425D631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Time Schedule</w:t>
            </w:r>
          </w:p>
        </w:tc>
      </w:tr>
      <w:tr w14:paraId="12092844" w14:textId="77777777" w:rsidTr="00325F66">
        <w:tblPrEx>
          <w:tblW w:w="0" w:type="auto"/>
          <w:tblLook w:val="01E0"/>
        </w:tblPrEx>
        <w:tc>
          <w:tcPr>
            <w:tcW w:w="4428" w:type="dxa"/>
            <w:shd w:val="clear" w:color="auto" w:fill="auto"/>
          </w:tcPr>
          <w:p w:rsidR="00C40F2B" w:rsidRPr="00F73023" w:rsidP="00C40F2B" w14:paraId="45FC6379"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Begin prospective case finding and chart review</w:t>
            </w:r>
          </w:p>
        </w:tc>
        <w:tc>
          <w:tcPr>
            <w:tcW w:w="4428" w:type="dxa"/>
            <w:shd w:val="clear" w:color="auto" w:fill="auto"/>
          </w:tcPr>
          <w:p w:rsidR="00C40F2B" w:rsidRPr="00F73023" w:rsidP="00C40F2B" w14:paraId="7E80FA49"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w:t>
            </w:r>
          </w:p>
          <w:p w:rsidR="00C40F2B" w:rsidRPr="00F73023" w:rsidP="00C40F2B" w14:paraId="350EC0DA"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21093C5A" w14:textId="77777777" w:rsidTr="00325F66">
        <w:tblPrEx>
          <w:tblW w:w="0" w:type="auto"/>
          <w:tblLook w:val="01E0"/>
        </w:tblPrEx>
        <w:tc>
          <w:tcPr>
            <w:tcW w:w="4428" w:type="dxa"/>
            <w:shd w:val="clear" w:color="auto" w:fill="auto"/>
          </w:tcPr>
          <w:p w:rsidR="00C40F2B" w:rsidRPr="00F73023" w:rsidP="00C40F2B" w14:paraId="045A6D9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Weekly: sites send data to CDC</w:t>
            </w:r>
          </w:p>
        </w:tc>
        <w:tc>
          <w:tcPr>
            <w:tcW w:w="4428" w:type="dxa"/>
            <w:shd w:val="clear" w:color="auto" w:fill="auto"/>
          </w:tcPr>
          <w:p w:rsidR="00C40F2B" w:rsidRPr="00F73023" w:rsidP="00C40F2B" w14:paraId="1C2B8FEE"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 April 30</w:t>
            </w:r>
          </w:p>
          <w:p w:rsidR="00C40F2B" w:rsidRPr="00F73023" w:rsidP="00C40F2B" w14:paraId="4E3D4EEA"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23E9F497" w14:textId="77777777" w:rsidTr="00325F66">
        <w:tblPrEx>
          <w:tblW w:w="0" w:type="auto"/>
          <w:tblLook w:val="01E0"/>
        </w:tblPrEx>
        <w:tc>
          <w:tcPr>
            <w:tcW w:w="4428" w:type="dxa"/>
            <w:shd w:val="clear" w:color="auto" w:fill="auto"/>
          </w:tcPr>
          <w:p w:rsidR="00C40F2B" w:rsidRPr="00F73023" w:rsidP="00C40F2B" w14:paraId="7A5D1E43"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End prospective case finding</w:t>
            </w:r>
          </w:p>
        </w:tc>
        <w:tc>
          <w:tcPr>
            <w:tcW w:w="4428" w:type="dxa"/>
            <w:shd w:val="clear" w:color="auto" w:fill="auto"/>
          </w:tcPr>
          <w:p w:rsidR="00C40F2B" w:rsidRPr="00F73023" w:rsidP="00C40F2B" w14:paraId="615EDAD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April 30</w:t>
            </w:r>
          </w:p>
          <w:p w:rsidR="00C40F2B" w:rsidRPr="00F73023" w:rsidP="00C40F2B" w14:paraId="0EFD3BC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68A50BEE" w14:textId="77777777" w:rsidTr="00325F66">
        <w:tblPrEx>
          <w:tblW w:w="0" w:type="auto"/>
          <w:tblLook w:val="01E0"/>
        </w:tblPrEx>
        <w:tc>
          <w:tcPr>
            <w:tcW w:w="4428" w:type="dxa"/>
            <w:shd w:val="clear" w:color="auto" w:fill="auto"/>
          </w:tcPr>
          <w:p w:rsidR="00C40F2B" w:rsidRPr="00F73023" w:rsidP="00C40F2B" w14:paraId="6159156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Sites submit finalized prospective data to CDC</w:t>
            </w:r>
          </w:p>
        </w:tc>
        <w:tc>
          <w:tcPr>
            <w:tcW w:w="4428" w:type="dxa"/>
            <w:shd w:val="clear" w:color="auto" w:fill="auto"/>
          </w:tcPr>
          <w:p w:rsidR="00C40F2B" w:rsidRPr="00F73023" w:rsidP="00C40F2B" w14:paraId="3196F46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September 30</w:t>
            </w:r>
          </w:p>
          <w:p w:rsidR="00C40F2B" w:rsidRPr="00F73023" w:rsidP="00C40F2B" w14:paraId="0729C631"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42E4947A" w14:textId="77777777" w:rsidTr="00325F66">
        <w:tblPrEx>
          <w:tblW w:w="0" w:type="auto"/>
          <w:tblLook w:val="01E0"/>
        </w:tblPrEx>
        <w:tc>
          <w:tcPr>
            <w:tcW w:w="4428" w:type="dxa"/>
            <w:shd w:val="clear" w:color="auto" w:fill="auto"/>
          </w:tcPr>
          <w:p w:rsidR="00C40F2B" w:rsidRPr="00F73023" w:rsidP="00C40F2B" w14:paraId="1EC7AA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Data Analysis</w:t>
            </w:r>
          </w:p>
        </w:tc>
        <w:tc>
          <w:tcPr>
            <w:tcW w:w="4428" w:type="dxa"/>
            <w:shd w:val="clear" w:color="auto" w:fill="auto"/>
          </w:tcPr>
          <w:p w:rsidR="00C40F2B" w:rsidRPr="00F73023" w:rsidP="00C40F2B" w14:paraId="6CDBAF65"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29D16088" w14:textId="77777777" w:rsidTr="00325F66">
        <w:tblPrEx>
          <w:tblW w:w="0" w:type="auto"/>
          <w:tblLook w:val="01E0"/>
        </w:tblPrEx>
        <w:tc>
          <w:tcPr>
            <w:tcW w:w="4428" w:type="dxa"/>
            <w:shd w:val="clear" w:color="auto" w:fill="auto"/>
          </w:tcPr>
          <w:p w:rsidR="00C40F2B" w:rsidRPr="00F73023" w:rsidP="00C40F2B" w14:paraId="5620DD9E"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Presentation of findings</w:t>
            </w:r>
          </w:p>
        </w:tc>
        <w:tc>
          <w:tcPr>
            <w:tcW w:w="4428" w:type="dxa"/>
            <w:shd w:val="clear" w:color="auto" w:fill="auto"/>
          </w:tcPr>
          <w:p w:rsidR="00C40F2B" w:rsidRPr="00F73023" w:rsidP="00C40F2B" w14:paraId="45E2D34F"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5E2B59A0" w14:textId="77777777" w:rsidTr="00325F66">
        <w:tblPrEx>
          <w:tblW w:w="0" w:type="auto"/>
          <w:tblLook w:val="01E0"/>
        </w:tblPrEx>
        <w:tc>
          <w:tcPr>
            <w:tcW w:w="4428" w:type="dxa"/>
            <w:shd w:val="clear" w:color="auto" w:fill="auto"/>
          </w:tcPr>
          <w:p w:rsidR="00C40F2B" w:rsidRPr="00F73023" w:rsidP="00C40F2B" w14:paraId="60710B49"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Manuscript Preparation </w:t>
            </w:r>
          </w:p>
        </w:tc>
        <w:tc>
          <w:tcPr>
            <w:tcW w:w="4428" w:type="dxa"/>
            <w:shd w:val="clear" w:color="auto" w:fill="auto"/>
          </w:tcPr>
          <w:p w:rsidR="00C40F2B" w:rsidRPr="00F73023" w:rsidP="00C40F2B" w14:paraId="6BCACD1A"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Continuous </w:t>
            </w:r>
            <w:bookmarkStart w:id="31" w:name="OLE_LINK1"/>
            <w:bookmarkStart w:id="32" w:name="OLE_LINK2"/>
            <w:r w:rsidRPr="00F73023">
              <w:rPr>
                <w:rFonts w:ascii="Times New Roman" w:eastAsia="Times New Roman" w:hAnsi="Times New Roman" w:cs="Times New Roman"/>
                <w:color w:val="000000" w:themeColor="text1"/>
                <w:sz w:val="24"/>
                <w:szCs w:val="24"/>
              </w:rPr>
              <w:t>throughout</w:t>
            </w:r>
            <w:bookmarkEnd w:id="31"/>
            <w:bookmarkEnd w:id="32"/>
            <w:r w:rsidRPr="00F73023">
              <w:rPr>
                <w:rFonts w:ascii="Times New Roman" w:eastAsia="Times New Roman" w:hAnsi="Times New Roman" w:cs="Times New Roman"/>
                <w:color w:val="000000" w:themeColor="text1"/>
                <w:sz w:val="24"/>
                <w:szCs w:val="24"/>
              </w:rPr>
              <w:t xml:space="preserve"> and following data collection</w:t>
            </w:r>
          </w:p>
        </w:tc>
      </w:tr>
    </w:tbl>
    <w:p w:rsidR="00C40F2B" w:rsidRPr="00F73023" w:rsidP="00012EB3" w14:paraId="401A40A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2F72CD" w:rsidRPr="00F73023" w:rsidP="002F72CD" w14:paraId="4A2EB489"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staff members at CDC and in the EIP sites are engaged in an ongoing fashion in data analysis. Annual Surveillance Reports are produced for each HAIC surveillance activity. It   is routine for several abstracts and papers to be presented at national meetings and published in peer-reviewed journals throughout the year. </w:t>
      </w:r>
    </w:p>
    <w:p w:rsidR="00E1041D" w:rsidRPr="002B647B" w:rsidP="0043729E" w14:paraId="7CD0C74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p>
    <w:p w:rsidR="00E1041D" w:rsidRPr="002B647B" w:rsidP="00E1041D" w14:paraId="7079007F"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FoodNet publishes surveillance data online through a web-based interface (</w:t>
      </w:r>
      <w:hyperlink r:id="rId21" w:history="1">
        <w:r w:rsidRPr="002B647B">
          <w:rPr>
            <w:rStyle w:val="Hyperlink"/>
            <w:rFonts w:ascii="Times New Roman" w:eastAsia="Times New Roman" w:hAnsi="Times New Roman" w:cs="Times New Roman"/>
            <w:sz w:val="24"/>
            <w:szCs w:val="24"/>
          </w:rPr>
          <w:t>https://wwwn.cdc.gov/FoodNetFast/</w:t>
        </w:r>
      </w:hyperlink>
      <w:r w:rsidRPr="002B647B">
        <w:rPr>
          <w:rFonts w:ascii="Times New Roman" w:eastAsia="Times New Roman" w:hAnsi="Times New Roman" w:cs="Times New Roman"/>
          <w:color w:val="000000" w:themeColor="text1"/>
          <w:sz w:val="24"/>
          <w:szCs w:val="24"/>
        </w:rPr>
        <w:t xml:space="preserve">). </w:t>
      </w:r>
    </w:p>
    <w:p w:rsidR="00280DC0" w:rsidRPr="002B647B" w:rsidP="0043729E" w14:paraId="6D14F9F3" w14:textId="77777777">
      <w:pPr>
        <w:spacing w:after="0" w:line="240" w:lineRule="auto"/>
        <w:rPr>
          <w:rFonts w:ascii="Times New Roman" w:eastAsia="Times New Roman" w:hAnsi="Times New Roman" w:cs="Times New Roman"/>
          <w:color w:val="000000" w:themeColor="text1"/>
          <w:sz w:val="24"/>
          <w:szCs w:val="24"/>
        </w:rPr>
      </w:pPr>
    </w:p>
    <w:p w:rsidR="00FA6188" w:rsidP="00FA6188" w14:paraId="58C5DC2E"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FluSurv-NET has made hospitalization rates publicly available through FluView Interactive (https://gis.cdc.gov/GRASP/Fluview/FluHospRates.html). Cumulative and weekly rates have been published, as well as rates by season, age group, sex, and race/ethnicity. Additionally, demographic and clinical data on hospitalizations are publicly available (</w:t>
      </w:r>
      <w:hyperlink r:id="rId22" w:history="1">
        <w:r w:rsidRPr="002B647B">
          <w:rPr>
            <w:rStyle w:val="Hyperlink"/>
            <w:rFonts w:ascii="Times New Roman" w:eastAsia="Times New Roman" w:hAnsi="Times New Roman" w:cs="Times New Roman"/>
            <w:sz w:val="24"/>
            <w:szCs w:val="24"/>
          </w:rPr>
          <w:t>https://gis.cdc.gov/grasp/fluview/FluHospChars.html</w:t>
        </w:r>
      </w:hyperlink>
      <w:r>
        <w:rPr>
          <w:rStyle w:val="Hyperlink"/>
          <w:rFonts w:ascii="Times New Roman" w:eastAsia="Times New Roman" w:hAnsi="Times New Roman" w:cs="Times New Roman"/>
          <w:sz w:val="24"/>
          <w:szCs w:val="24"/>
        </w:rPr>
        <w:t xml:space="preserve">, </w:t>
      </w:r>
      <w:hyperlink r:id="rId23" w:history="1">
        <w:r w:rsidRPr="001C5ECD">
          <w:rPr>
            <w:rStyle w:val="Hyperlink"/>
            <w:rFonts w:ascii="Times New Roman" w:eastAsia="Times New Roman" w:hAnsi="Times New Roman" w:cs="Times New Roman"/>
            <w:sz w:val="24"/>
            <w:szCs w:val="24"/>
          </w:rPr>
          <w:t>https://www.cdc.gov/surveillance/resp-net/dashboard.html</w:t>
        </w:r>
      </w:hyperlink>
      <w:r>
        <w:rPr>
          <w:rStyle w:val="Hyperlink"/>
          <w:rFonts w:ascii="Times New Roman" w:eastAsia="Times New Roman" w:hAnsi="Times New Roman" w:cs="Times New Roman"/>
          <w:sz w:val="24"/>
          <w:szCs w:val="24"/>
        </w:rPr>
        <w:t xml:space="preserve">, </w:t>
      </w:r>
      <w:hyperlink r:id="rId24" w:history="1">
        <w:r>
          <w:rPr>
            <w:rStyle w:val="Hyperlink"/>
          </w:rPr>
          <w:t>Groups Most Impacted—Hospitalizations (cdc.gov)</w:t>
        </w:r>
      </w:hyperlink>
      <w:r w:rsidRPr="002B647B">
        <w:rPr>
          <w:rFonts w:ascii="Times New Roman" w:eastAsia="Times New Roman" w:hAnsi="Times New Roman" w:cs="Times New Roman"/>
          <w:color w:val="000000" w:themeColor="text1"/>
          <w:sz w:val="24"/>
          <w:szCs w:val="24"/>
        </w:rPr>
        <w:t xml:space="preserve">). </w:t>
      </w:r>
    </w:p>
    <w:p w:rsidR="00394580" w:rsidP="00280DC0" w14:paraId="399CC91F" w14:textId="77777777">
      <w:pPr>
        <w:spacing w:after="0" w:line="240" w:lineRule="auto"/>
        <w:rPr>
          <w:rFonts w:ascii="Times New Roman" w:eastAsia="Times New Roman" w:hAnsi="Times New Roman" w:cs="Times New Roman"/>
          <w:color w:val="000000" w:themeColor="text1"/>
          <w:sz w:val="24"/>
          <w:szCs w:val="24"/>
        </w:rPr>
      </w:pPr>
    </w:p>
    <w:p w:rsidR="002F72CD" w:rsidRPr="005332ED" w:rsidP="002F72CD" w14:paraId="4EDC8021" w14:textId="77777777">
      <w:pPr>
        <w:spacing w:after="160" w:line="257" w:lineRule="auto"/>
        <w:ind w:left="-20" w:right="-20"/>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HAIC has made surveillance data available through CDC HAIC Viz (</w:t>
      </w:r>
      <w:r w:rsidRPr="5906E032">
        <w:rPr>
          <w:rFonts w:ascii="Times New Roman" w:hAnsi="Times New Roman" w:cs="Times New Roman"/>
          <w:sz w:val="24"/>
          <w:szCs w:val="24"/>
        </w:rPr>
        <w:t>) and CDC Antimicrobial Resistance &amp; Patient Safety Portal (</w:t>
      </w:r>
      <w:hyperlink r:id="rId25" w:history="1">
        <w:r w:rsidRPr="5906E032">
          <w:rPr>
            <w:rStyle w:val="Hyperlink"/>
            <w:rFonts w:ascii="Calibri" w:eastAsia="Calibri" w:hAnsi="Calibri" w:cs="Calibri"/>
          </w:rPr>
          <w:t>https://arpsp.cdc.gov/)</w:t>
        </w:r>
      </w:hyperlink>
      <w:r w:rsidRPr="5906E032">
        <w:rPr>
          <w:rFonts w:ascii="Times New Roman" w:eastAsia="Times New Roman" w:hAnsi="Times New Roman" w:cs="Times New Roman"/>
          <w:color w:val="000000" w:themeColor="text1"/>
          <w:sz w:val="24"/>
          <w:szCs w:val="24"/>
        </w:rPr>
        <w:t xml:space="preserve">  This data is updated on a regular basis.  </w:t>
      </w:r>
      <w:r w:rsidRPr="005332ED">
        <w:rPr>
          <w:rFonts w:ascii="Times New Roman" w:eastAsia="Times New Roman" w:hAnsi="Times New Roman" w:cs="Times New Roman"/>
          <w:color w:val="000000" w:themeColor="text1"/>
          <w:sz w:val="24"/>
          <w:szCs w:val="24"/>
        </w:rPr>
        <w:t xml:space="preserve">Additionally, the underlying data populating the HAIC Viz platform is available on data.cdc.gov.  </w:t>
      </w:r>
    </w:p>
    <w:p w:rsidR="0039599C" w:rsidRPr="002B647B" w:rsidP="00A51221" w14:paraId="7C2C51F8" w14:textId="77777777">
      <w:pPr>
        <w:pStyle w:val="Heading1"/>
      </w:pPr>
      <w:bookmarkStart w:id="33" w:name="_Toc498434214"/>
      <w:bookmarkEnd w:id="33"/>
      <w:r w:rsidRPr="002B647B">
        <w:t xml:space="preserve"> </w:t>
      </w:r>
      <w:bookmarkStart w:id="34" w:name="_Toc498434215"/>
      <w:r w:rsidRPr="002B647B">
        <w:t>Reasons Display of OMB Expiration Date is Inappropriate</w:t>
      </w:r>
      <w:bookmarkEnd w:id="34"/>
    </w:p>
    <w:p w:rsidR="00B61555" w:rsidRPr="002B647B" w:rsidP="00C3347C" w14:paraId="4B518B15" w14:textId="77777777">
      <w:pPr>
        <w:spacing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Data collections for ABCs and HAIC forms </w:t>
      </w:r>
      <w:r w:rsidR="002F72CD">
        <w:rPr>
          <w:rFonts w:ascii="Times New Roman" w:eastAsia="Times New Roman" w:hAnsi="Times New Roman" w:cs="Times New Roman"/>
          <w:color w:val="000000" w:themeColor="text1"/>
          <w:sz w:val="24"/>
          <w:szCs w:val="24"/>
        </w:rPr>
        <w:t xml:space="preserve">generally </w:t>
      </w:r>
      <w:r w:rsidRPr="002B647B">
        <w:rPr>
          <w:rFonts w:ascii="Times New Roman" w:eastAsia="Times New Roman" w:hAnsi="Times New Roman" w:cs="Times New Roman"/>
          <w:color w:val="000000" w:themeColor="text1"/>
          <w:sz w:val="24"/>
          <w:szCs w:val="24"/>
        </w:rPr>
        <w:t xml:space="preserve">remain constant from one expiration date to the next. </w:t>
      </w:r>
      <w:r w:rsidRPr="002B647B" w:rsidR="00F3066B">
        <w:rPr>
          <w:rFonts w:ascii="Times New Roman" w:eastAsia="Times New Roman" w:hAnsi="Times New Roman" w:cs="Times New Roman"/>
          <w:color w:val="000000" w:themeColor="text1"/>
          <w:sz w:val="24"/>
          <w:szCs w:val="24"/>
        </w:rPr>
        <w:t>To</w:t>
      </w:r>
      <w:r w:rsidRPr="002B647B">
        <w:rPr>
          <w:rFonts w:ascii="Times New Roman" w:eastAsia="Times New Roman" w:hAnsi="Times New Roman" w:cs="Times New Roman"/>
          <w:color w:val="000000" w:themeColor="text1"/>
          <w:sz w:val="24"/>
          <w:szCs w:val="24"/>
        </w:rPr>
        <w:t xml:space="preserve"> make the most efficient use of the forms that have already been distributed to state health department personnel we request that the OMB expiration date not be printed on these forms.  Therefore, the display of the OMB expiration date is not appropriate. </w:t>
      </w:r>
      <w:r w:rsidRPr="003C5896">
        <w:rPr>
          <w:rFonts w:ascii="Times New Roman" w:eastAsia="Times New Roman" w:hAnsi="Times New Roman" w:cs="Times New Roman"/>
          <w:color w:val="000000" w:themeColor="text1"/>
          <w:sz w:val="24"/>
          <w:szCs w:val="24"/>
        </w:rPr>
        <w:t xml:space="preserve">For FoodNet and </w:t>
      </w:r>
      <w:r w:rsidRPr="003C5896" w:rsidR="00D15DF7">
        <w:rPr>
          <w:rFonts w:ascii="Times New Roman" w:eastAsia="Times New Roman" w:hAnsi="Times New Roman" w:cs="Times New Roman"/>
          <w:color w:val="000000" w:themeColor="text1"/>
          <w:sz w:val="24"/>
          <w:szCs w:val="24"/>
        </w:rPr>
        <w:t xml:space="preserve">FluSurv-NET </w:t>
      </w:r>
      <w:r w:rsidRPr="003C5896">
        <w:rPr>
          <w:rFonts w:ascii="Times New Roman" w:eastAsia="Times New Roman" w:hAnsi="Times New Roman" w:cs="Times New Roman"/>
          <w:color w:val="000000" w:themeColor="text1"/>
          <w:sz w:val="24"/>
          <w:szCs w:val="24"/>
        </w:rPr>
        <w:t>the expiration date will be displayed.</w:t>
      </w:r>
    </w:p>
    <w:p w:rsidR="0039599C" w:rsidRPr="002B647B" w:rsidP="00A51221" w14:paraId="1251855D" w14:textId="77777777">
      <w:pPr>
        <w:pStyle w:val="Heading1"/>
        <w:rPr>
          <w:rFonts w:eastAsia="Times New Roman"/>
        </w:rPr>
      </w:pPr>
      <w:bookmarkStart w:id="35" w:name="_Toc498434216"/>
      <w:bookmarkStart w:id="36" w:name="_Toc498434217"/>
      <w:bookmarkEnd w:id="35"/>
      <w:r w:rsidRPr="002B647B">
        <w:t>Exceptions to Certification for Paperwork Reduction Act Submissions</w:t>
      </w:r>
      <w:bookmarkEnd w:id="36"/>
    </w:p>
    <w:p w:rsidR="00D449B7" w:rsidRPr="00C525C7" w:rsidP="00104E6C" w14:paraId="5C76075E" w14:textId="77777777">
      <w:pPr>
        <w:widowControl w:val="0"/>
        <w:autoSpaceDE w:val="0"/>
        <w:autoSpaceDN w:val="0"/>
        <w:adjustRightInd w:val="0"/>
        <w:spacing w:after="0" w:line="240" w:lineRule="auto"/>
        <w:rPr>
          <w:rFonts w:ascii="Times New Roman" w:hAnsi="Times New Roman"/>
          <w:b/>
          <w:bCs/>
          <w:iCs/>
          <w:color w:val="000000" w:themeColor="text1"/>
          <w:sz w:val="28"/>
          <w:u w:val="single"/>
        </w:rPr>
      </w:pPr>
      <w:r w:rsidRPr="002B647B">
        <w:rPr>
          <w:rFonts w:ascii="Times New Roman" w:eastAsia="Times New Roman" w:hAnsi="Times New Roman" w:cs="Times New Roman"/>
          <w:color w:val="000000" w:themeColor="text1"/>
          <w:sz w:val="24"/>
          <w:szCs w:val="24"/>
        </w:rPr>
        <w:t>There are no exceptions to the Paperwork Reduction Act Submission certification.</w:t>
      </w:r>
    </w:p>
    <w:sectPr w:rsidSect="003C5896">
      <w:headerReference w:type="even" r:id="rId26"/>
      <w:headerReference w:type="default" r:id="rId27"/>
      <w:footerReference w:type="even" r:id="rId28"/>
      <w:footerReference w:type="default" r:id="rId29"/>
      <w:headerReference w:type="first" r:id="rId30"/>
      <w:footerReference w:type="first" r:id="rId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A33EE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rsidR="00394580" w:rsidRPr="00A51221" w14:paraId="6F563FF3" w14:textId="77777777">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rsidR="00394580" w14:paraId="5AE02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FA3F5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764A5F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130851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98A6B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E4"/>
    <w:multiLevelType w:val="multilevel"/>
    <w:tmpl w:val="F80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C7FED"/>
    <w:multiLevelType w:val="multilevel"/>
    <w:tmpl w:val="E474F4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0835A72"/>
    <w:multiLevelType w:val="multilevel"/>
    <w:tmpl w:val="1BF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E91F8E"/>
    <w:multiLevelType w:val="multilevel"/>
    <w:tmpl w:val="8536F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15F4D4E"/>
    <w:multiLevelType w:val="multilevel"/>
    <w:tmpl w:val="D8B65C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187554C"/>
    <w:multiLevelType w:val="multilevel"/>
    <w:tmpl w:val="F94C5A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20363BA"/>
    <w:multiLevelType w:val="multilevel"/>
    <w:tmpl w:val="46BE6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451712"/>
    <w:multiLevelType w:val="multilevel"/>
    <w:tmpl w:val="8DE069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40F6693"/>
    <w:multiLevelType w:val="multilevel"/>
    <w:tmpl w:val="B532C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43A5073"/>
    <w:multiLevelType w:val="multilevel"/>
    <w:tmpl w:val="44E2DC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61D3489"/>
    <w:multiLevelType w:val="multilevel"/>
    <w:tmpl w:val="551455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C3441"/>
    <w:multiLevelType w:val="multilevel"/>
    <w:tmpl w:val="E39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947B33"/>
    <w:multiLevelType w:val="multilevel"/>
    <w:tmpl w:val="28E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A866B2"/>
    <w:multiLevelType w:val="multilevel"/>
    <w:tmpl w:val="0FA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E2656"/>
    <w:multiLevelType w:val="multilevel"/>
    <w:tmpl w:val="F9E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69187E"/>
    <w:multiLevelType w:val="multilevel"/>
    <w:tmpl w:val="921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F1AFB"/>
    <w:multiLevelType w:val="multilevel"/>
    <w:tmpl w:val="8DC6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B74B9A"/>
    <w:multiLevelType w:val="multilevel"/>
    <w:tmpl w:val="55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C25F8B"/>
    <w:multiLevelType w:val="multilevel"/>
    <w:tmpl w:val="429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B8B"/>
    <w:multiLevelType w:val="multilevel"/>
    <w:tmpl w:val="DDD48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D923CA"/>
    <w:multiLevelType w:val="multilevel"/>
    <w:tmpl w:val="8FB0B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8D3531"/>
    <w:multiLevelType w:val="multilevel"/>
    <w:tmpl w:val="A050C0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0DA350A4"/>
    <w:multiLevelType w:val="multilevel"/>
    <w:tmpl w:val="F3E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B924BE"/>
    <w:multiLevelType w:val="multilevel"/>
    <w:tmpl w:val="82F8E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2711E5C"/>
    <w:multiLevelType w:val="multilevel"/>
    <w:tmpl w:val="BC20B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C963EE"/>
    <w:multiLevelType w:val="multilevel"/>
    <w:tmpl w:val="E7040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D9444D"/>
    <w:multiLevelType w:val="multilevel"/>
    <w:tmpl w:val="0A88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0B4A81"/>
    <w:multiLevelType w:val="multilevel"/>
    <w:tmpl w:val="00CCE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1447188C"/>
    <w:multiLevelType w:val="hybridMultilevel"/>
    <w:tmpl w:val="C628960E"/>
    <w:lvl w:ilvl="0">
      <w:start w:val="3"/>
      <w:numFmt w:val="decimal"/>
      <w:lvlText w:val="%1."/>
      <w:lvlJc w:val="left"/>
      <w:pPr>
        <w:ind w:left="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46636B1"/>
    <w:multiLevelType w:val="multilevel"/>
    <w:tmpl w:val="AC5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54F3F2E"/>
    <w:multiLevelType w:val="multilevel"/>
    <w:tmpl w:val="2C38D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5AE64A7"/>
    <w:multiLevelType w:val="multilevel"/>
    <w:tmpl w:val="398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60F77C6"/>
    <w:multiLevelType w:val="multilevel"/>
    <w:tmpl w:val="8208F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66E2690"/>
    <w:multiLevelType w:val="multilevel"/>
    <w:tmpl w:val="32CE6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6B55873"/>
    <w:multiLevelType w:val="multilevel"/>
    <w:tmpl w:val="DC2C1D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187C7632"/>
    <w:multiLevelType w:val="multilevel"/>
    <w:tmpl w:val="624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8EF3D21"/>
    <w:multiLevelType w:val="multilevel"/>
    <w:tmpl w:val="B6A8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9370A47"/>
    <w:multiLevelType w:val="multilevel"/>
    <w:tmpl w:val="DA709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99475F9"/>
    <w:multiLevelType w:val="multilevel"/>
    <w:tmpl w:val="53622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B3902EA"/>
    <w:multiLevelType w:val="multilevel"/>
    <w:tmpl w:val="F8D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CBD46AE"/>
    <w:multiLevelType w:val="multilevel"/>
    <w:tmpl w:val="710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D59085D"/>
    <w:multiLevelType w:val="multilevel"/>
    <w:tmpl w:val="F8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B9672E"/>
    <w:multiLevelType w:val="multilevel"/>
    <w:tmpl w:val="3A80BE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nsid w:val="1E78107E"/>
    <w:multiLevelType w:val="multilevel"/>
    <w:tmpl w:val="C872558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E8E6674"/>
    <w:multiLevelType w:val="multilevel"/>
    <w:tmpl w:val="5EE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EC3691B"/>
    <w:multiLevelType w:val="multilevel"/>
    <w:tmpl w:val="01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EF317A1"/>
    <w:multiLevelType w:val="multilevel"/>
    <w:tmpl w:val="3CF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F024C1B"/>
    <w:multiLevelType w:val="multilevel"/>
    <w:tmpl w:val="BEA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F8B5949"/>
    <w:multiLevelType w:val="multilevel"/>
    <w:tmpl w:val="F814E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F93027F"/>
    <w:multiLevelType w:val="multilevel"/>
    <w:tmpl w:val="E542BD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0871FE1"/>
    <w:multiLevelType w:val="multilevel"/>
    <w:tmpl w:val="8B082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214C189D"/>
    <w:multiLevelType w:val="multilevel"/>
    <w:tmpl w:val="E27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2392A21"/>
    <w:multiLevelType w:val="multilevel"/>
    <w:tmpl w:val="D224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37E5DE0"/>
    <w:multiLevelType w:val="multilevel"/>
    <w:tmpl w:val="6AFCA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42D1A88"/>
    <w:multiLevelType w:val="multilevel"/>
    <w:tmpl w:val="1F405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24586F5F"/>
    <w:multiLevelType w:val="multilevel"/>
    <w:tmpl w:val="B4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45E7021"/>
    <w:multiLevelType w:val="hybridMultilevel"/>
    <w:tmpl w:val="02C6B8BC"/>
    <w:lvl w:ilvl="0">
      <w:start w:val="2"/>
      <w:numFmt w:val="decimal"/>
      <w:lvlText w:val="%1."/>
      <w:lvlJc w:val="left"/>
      <w:pPr>
        <w:ind w:left="69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58">
    <w:nsid w:val="24737C62"/>
    <w:multiLevelType w:val="multilevel"/>
    <w:tmpl w:val="00A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5666183"/>
    <w:multiLevelType w:val="hybridMultilevel"/>
    <w:tmpl w:val="49AA8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63D1D4E"/>
    <w:multiLevelType w:val="multilevel"/>
    <w:tmpl w:val="D8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6554443"/>
    <w:multiLevelType w:val="multilevel"/>
    <w:tmpl w:val="E73A5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nsid w:val="26997569"/>
    <w:multiLevelType w:val="multilevel"/>
    <w:tmpl w:val="389AC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6DB6BAA"/>
    <w:multiLevelType w:val="multilevel"/>
    <w:tmpl w:val="65B2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6F95315"/>
    <w:multiLevelType w:val="multilevel"/>
    <w:tmpl w:val="2DAEC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nsid w:val="272E3AF7"/>
    <w:multiLevelType w:val="multilevel"/>
    <w:tmpl w:val="CEC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7465896"/>
    <w:multiLevelType w:val="multilevel"/>
    <w:tmpl w:val="60B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7B32A39"/>
    <w:multiLevelType w:val="multilevel"/>
    <w:tmpl w:val="047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880000E"/>
    <w:multiLevelType w:val="multilevel"/>
    <w:tmpl w:val="69B2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88B0B07"/>
    <w:multiLevelType w:val="multilevel"/>
    <w:tmpl w:val="951A9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290E34C3"/>
    <w:multiLevelType w:val="multilevel"/>
    <w:tmpl w:val="B9C43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AC1751B"/>
    <w:multiLevelType w:val="multilevel"/>
    <w:tmpl w:val="9D9A8D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nsid w:val="2C00494F"/>
    <w:multiLevelType w:val="multilevel"/>
    <w:tmpl w:val="5BB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D12523A"/>
    <w:multiLevelType w:val="multilevel"/>
    <w:tmpl w:val="6F6E5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4D108E"/>
    <w:multiLevelType w:val="multilevel"/>
    <w:tmpl w:val="965E3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D513AA0"/>
    <w:multiLevelType w:val="multilevel"/>
    <w:tmpl w:val="90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2DC63D2E"/>
    <w:multiLevelType w:val="multilevel"/>
    <w:tmpl w:val="BB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2E2A38A4"/>
    <w:multiLevelType w:val="multilevel"/>
    <w:tmpl w:val="6AE2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FBD1C6C"/>
    <w:multiLevelType w:val="multilevel"/>
    <w:tmpl w:val="2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0B83553"/>
    <w:multiLevelType w:val="multilevel"/>
    <w:tmpl w:val="C1F0A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1233ECC"/>
    <w:multiLevelType w:val="multilevel"/>
    <w:tmpl w:val="9404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2ED5A91"/>
    <w:multiLevelType w:val="multilevel"/>
    <w:tmpl w:val="68421D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nsid w:val="3437570B"/>
    <w:multiLevelType w:val="multilevel"/>
    <w:tmpl w:val="0562F7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nsid w:val="3476502B"/>
    <w:multiLevelType w:val="multilevel"/>
    <w:tmpl w:val="A99E9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nsid w:val="35967695"/>
    <w:multiLevelType w:val="multilevel"/>
    <w:tmpl w:val="FCD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5DE3732"/>
    <w:multiLevelType w:val="multilevel"/>
    <w:tmpl w:val="745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61E4F29"/>
    <w:multiLevelType w:val="multilevel"/>
    <w:tmpl w:val="15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66B69ED"/>
    <w:multiLevelType w:val="multilevel"/>
    <w:tmpl w:val="12E8C3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nsid w:val="36C26818"/>
    <w:multiLevelType w:val="multilevel"/>
    <w:tmpl w:val="4BDE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3723026D"/>
    <w:multiLevelType w:val="multilevel"/>
    <w:tmpl w:val="995CEE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nsid w:val="37282D4D"/>
    <w:multiLevelType w:val="multilevel"/>
    <w:tmpl w:val="2E060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F16952"/>
    <w:multiLevelType w:val="multilevel"/>
    <w:tmpl w:val="7B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8025304"/>
    <w:multiLevelType w:val="multilevel"/>
    <w:tmpl w:val="26528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38154E93"/>
    <w:multiLevelType w:val="multilevel"/>
    <w:tmpl w:val="32F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388A52B8"/>
    <w:multiLevelType w:val="multilevel"/>
    <w:tmpl w:val="26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98F7481"/>
    <w:multiLevelType w:val="multilevel"/>
    <w:tmpl w:val="B3F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A2D09F3"/>
    <w:multiLevelType w:val="multilevel"/>
    <w:tmpl w:val="AEEE6D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3A3847B7"/>
    <w:multiLevelType w:val="multilevel"/>
    <w:tmpl w:val="EBF49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DAC3BED"/>
    <w:multiLevelType w:val="multilevel"/>
    <w:tmpl w:val="79C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DF04E7A"/>
    <w:multiLevelType w:val="multilevel"/>
    <w:tmpl w:val="CDE8D5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3DF23F4E"/>
    <w:multiLevelType w:val="multilevel"/>
    <w:tmpl w:val="CF6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E086B60"/>
    <w:multiLevelType w:val="multilevel"/>
    <w:tmpl w:val="03BEF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E602F0A"/>
    <w:multiLevelType w:val="hybridMultilevel"/>
    <w:tmpl w:val="0C1047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3E9F23EE"/>
    <w:multiLevelType w:val="multilevel"/>
    <w:tmpl w:val="48D0CB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nsid w:val="3EA20B1C"/>
    <w:multiLevelType w:val="multilevel"/>
    <w:tmpl w:val="B1D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3FEA4082"/>
    <w:multiLevelType w:val="multilevel"/>
    <w:tmpl w:val="EA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40024AF6"/>
    <w:multiLevelType w:val="multilevel"/>
    <w:tmpl w:val="E266F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nsid w:val="4061170F"/>
    <w:multiLevelType w:val="multilevel"/>
    <w:tmpl w:val="7F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0D97606"/>
    <w:multiLevelType w:val="multilevel"/>
    <w:tmpl w:val="1B10B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11620A2"/>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25B4C27"/>
    <w:multiLevelType w:val="multilevel"/>
    <w:tmpl w:val="5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2F44E57"/>
    <w:multiLevelType w:val="multilevel"/>
    <w:tmpl w:val="504A9E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nsid w:val="431D687F"/>
    <w:multiLevelType w:val="multilevel"/>
    <w:tmpl w:val="37AC2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7B7FC3"/>
    <w:multiLevelType w:val="multilevel"/>
    <w:tmpl w:val="40BCD5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814BD3"/>
    <w:multiLevelType w:val="multilevel"/>
    <w:tmpl w:val="33A6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9F4C9A"/>
    <w:multiLevelType w:val="multilevel"/>
    <w:tmpl w:val="0EB23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A53A5C"/>
    <w:multiLevelType w:val="multilevel"/>
    <w:tmpl w:val="3AB81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F9394C"/>
    <w:multiLevelType w:val="multilevel"/>
    <w:tmpl w:val="A8F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5604996"/>
    <w:multiLevelType w:val="multilevel"/>
    <w:tmpl w:val="A05C7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nsid w:val="463D4581"/>
    <w:multiLevelType w:val="multilevel"/>
    <w:tmpl w:val="4B0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68B1686"/>
    <w:multiLevelType w:val="multilevel"/>
    <w:tmpl w:val="72DAA8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nsid w:val="46BF60AF"/>
    <w:multiLevelType w:val="multilevel"/>
    <w:tmpl w:val="AE92B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470B3D86"/>
    <w:multiLevelType w:val="multilevel"/>
    <w:tmpl w:val="03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7DA4784"/>
    <w:multiLevelType w:val="multilevel"/>
    <w:tmpl w:val="A4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7E31F5C"/>
    <w:multiLevelType w:val="multilevel"/>
    <w:tmpl w:val="90EC1C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nsid w:val="482B6717"/>
    <w:multiLevelType w:val="multilevel"/>
    <w:tmpl w:val="64F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8A35142"/>
    <w:multiLevelType w:val="multilevel"/>
    <w:tmpl w:val="2206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9272D31"/>
    <w:multiLevelType w:val="multilevel"/>
    <w:tmpl w:val="D4509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492C63D6"/>
    <w:multiLevelType w:val="multilevel"/>
    <w:tmpl w:val="BB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9737AE5"/>
    <w:multiLevelType w:val="multilevel"/>
    <w:tmpl w:val="C8FC2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A235848"/>
    <w:multiLevelType w:val="multilevel"/>
    <w:tmpl w:val="F7D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4AFF6952"/>
    <w:multiLevelType w:val="multilevel"/>
    <w:tmpl w:val="688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B763BC1"/>
    <w:multiLevelType w:val="multilevel"/>
    <w:tmpl w:val="20D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BFC5A7D"/>
    <w:multiLevelType w:val="multilevel"/>
    <w:tmpl w:val="5B02F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nsid w:val="4D46323B"/>
    <w:multiLevelType w:val="multilevel"/>
    <w:tmpl w:val="8F900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D7E1CF1"/>
    <w:multiLevelType w:val="multilevel"/>
    <w:tmpl w:val="1D5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4F826513"/>
    <w:multiLevelType w:val="multilevel"/>
    <w:tmpl w:val="92FC6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4F843110"/>
    <w:multiLevelType w:val="multilevel"/>
    <w:tmpl w:val="DDA6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FCA2CB9"/>
    <w:multiLevelType w:val="multilevel"/>
    <w:tmpl w:val="02B2B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50300A6D"/>
    <w:multiLevelType w:val="multilevel"/>
    <w:tmpl w:val="42ECE6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nsid w:val="508B32E6"/>
    <w:multiLevelType w:val="multilevel"/>
    <w:tmpl w:val="B3380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nsid w:val="518D4F0C"/>
    <w:multiLevelType w:val="multilevel"/>
    <w:tmpl w:val="A394DD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nsid w:val="51AE4134"/>
    <w:multiLevelType w:val="multilevel"/>
    <w:tmpl w:val="5734E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51B836CB"/>
    <w:multiLevelType w:val="multilevel"/>
    <w:tmpl w:val="75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2F37A23"/>
    <w:multiLevelType w:val="multilevel"/>
    <w:tmpl w:val="BBD42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4435160"/>
    <w:multiLevelType w:val="multilevel"/>
    <w:tmpl w:val="365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4AE581C"/>
    <w:multiLevelType w:val="multilevel"/>
    <w:tmpl w:val="F80692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56C17F0A"/>
    <w:multiLevelType w:val="multilevel"/>
    <w:tmpl w:val="E040BC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nsid w:val="56CB76BD"/>
    <w:multiLevelType w:val="multilevel"/>
    <w:tmpl w:val="EAD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56DA4056"/>
    <w:multiLevelType w:val="multilevel"/>
    <w:tmpl w:val="C1544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nsid w:val="57227E0A"/>
    <w:multiLevelType w:val="multilevel"/>
    <w:tmpl w:val="558A1C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7DF3CEA"/>
    <w:multiLevelType w:val="multilevel"/>
    <w:tmpl w:val="3F0E4E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nsid w:val="58CE29AA"/>
    <w:multiLevelType w:val="multilevel"/>
    <w:tmpl w:val="3CD4F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590310D8"/>
    <w:multiLevelType w:val="multilevel"/>
    <w:tmpl w:val="C57C9C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nsid w:val="59B00F69"/>
    <w:multiLevelType w:val="hybridMultilevel"/>
    <w:tmpl w:val="E9808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5B045F44"/>
    <w:multiLevelType w:val="multilevel"/>
    <w:tmpl w:val="1B722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BA87F33"/>
    <w:multiLevelType w:val="multilevel"/>
    <w:tmpl w:val="49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C7828F1"/>
    <w:multiLevelType w:val="multilevel"/>
    <w:tmpl w:val="E5D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5DA42CBD"/>
    <w:multiLevelType w:val="hybridMultilevel"/>
    <w:tmpl w:val="8A68519A"/>
    <w:lvl w:ilvl="0">
      <w:start w:val="1"/>
      <w:numFmt w:val="decimal"/>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60">
    <w:nsid w:val="5DBC3D3F"/>
    <w:multiLevelType w:val="multilevel"/>
    <w:tmpl w:val="B51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5DE864A5"/>
    <w:multiLevelType w:val="multilevel"/>
    <w:tmpl w:val="A198C3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nsid w:val="5E802262"/>
    <w:multiLevelType w:val="multilevel"/>
    <w:tmpl w:val="AA12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5EF77811"/>
    <w:multiLevelType w:val="hybridMultilevel"/>
    <w:tmpl w:val="F56A81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616A77D1"/>
    <w:multiLevelType w:val="multilevel"/>
    <w:tmpl w:val="AB5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17813D8"/>
    <w:multiLevelType w:val="multilevel"/>
    <w:tmpl w:val="E1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19D0071"/>
    <w:multiLevelType w:val="hybridMultilevel"/>
    <w:tmpl w:val="14D8E0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D02A0F"/>
    <w:multiLevelType w:val="multilevel"/>
    <w:tmpl w:val="96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61EE3075"/>
    <w:multiLevelType w:val="multilevel"/>
    <w:tmpl w:val="48F43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2801C8D"/>
    <w:multiLevelType w:val="multilevel"/>
    <w:tmpl w:val="0C3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4DC0661"/>
    <w:multiLevelType w:val="multilevel"/>
    <w:tmpl w:val="D9F2B1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1">
    <w:nsid w:val="65EC5E12"/>
    <w:multiLevelType w:val="multilevel"/>
    <w:tmpl w:val="4A24C5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nsid w:val="675D2BF3"/>
    <w:multiLevelType w:val="multilevel"/>
    <w:tmpl w:val="6FB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9D2697D"/>
    <w:multiLevelType w:val="multilevel"/>
    <w:tmpl w:val="3DD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A701C96"/>
    <w:multiLevelType w:val="multilevel"/>
    <w:tmpl w:val="CF64B7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5">
    <w:nsid w:val="6A8C5DB4"/>
    <w:multiLevelType w:val="multilevel"/>
    <w:tmpl w:val="2F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BC36167"/>
    <w:multiLevelType w:val="multilevel"/>
    <w:tmpl w:val="0F26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C70585E"/>
    <w:multiLevelType w:val="multilevel"/>
    <w:tmpl w:val="C0E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CEF6CE5"/>
    <w:multiLevelType w:val="multilevel"/>
    <w:tmpl w:val="A4F02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6D121D7D"/>
    <w:multiLevelType w:val="multilevel"/>
    <w:tmpl w:val="F4F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D372807"/>
    <w:multiLevelType w:val="multilevel"/>
    <w:tmpl w:val="8C5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6D3975DE"/>
    <w:multiLevelType w:val="multilevel"/>
    <w:tmpl w:val="1A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D48374A"/>
    <w:multiLevelType w:val="hybridMultilevel"/>
    <w:tmpl w:val="9E14F0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D5D584B"/>
    <w:multiLevelType w:val="multilevel"/>
    <w:tmpl w:val="1D325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4">
    <w:nsid w:val="6DAF1AAF"/>
    <w:multiLevelType w:val="multilevel"/>
    <w:tmpl w:val="B93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6E0A3A3A"/>
    <w:multiLevelType w:val="multilevel"/>
    <w:tmpl w:val="F2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6EDE084D"/>
    <w:multiLevelType w:val="multilevel"/>
    <w:tmpl w:val="5792D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6FF5544F"/>
    <w:multiLevelType w:val="multilevel"/>
    <w:tmpl w:val="42B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02047AB"/>
    <w:multiLevelType w:val="multilevel"/>
    <w:tmpl w:val="6C12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9">
    <w:nsid w:val="70CC0BF2"/>
    <w:multiLevelType w:val="multilevel"/>
    <w:tmpl w:val="C81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710235DF"/>
    <w:multiLevelType w:val="multilevel"/>
    <w:tmpl w:val="F49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71EF38A6"/>
    <w:multiLevelType w:val="hybridMultilevel"/>
    <w:tmpl w:val="538A34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1FE7BFB"/>
    <w:multiLevelType w:val="multilevel"/>
    <w:tmpl w:val="413CFA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3">
    <w:nsid w:val="72630466"/>
    <w:multiLevelType w:val="multilevel"/>
    <w:tmpl w:val="EA788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731E1BDD"/>
    <w:multiLevelType w:val="multilevel"/>
    <w:tmpl w:val="6B3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73362873"/>
    <w:multiLevelType w:val="multilevel"/>
    <w:tmpl w:val="132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3847286"/>
    <w:multiLevelType w:val="multilevel"/>
    <w:tmpl w:val="9A10E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7">
    <w:nsid w:val="738B5D71"/>
    <w:multiLevelType w:val="multilevel"/>
    <w:tmpl w:val="EC482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73974303"/>
    <w:multiLevelType w:val="multilevel"/>
    <w:tmpl w:val="FC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749B3543"/>
    <w:multiLevelType w:val="multilevel"/>
    <w:tmpl w:val="06AE97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nsid w:val="75DB1606"/>
    <w:multiLevelType w:val="multilevel"/>
    <w:tmpl w:val="25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76766CB2"/>
    <w:multiLevelType w:val="hybridMultilevel"/>
    <w:tmpl w:val="8FFE7D7A"/>
    <w:lvl w:ilvl="0">
      <w:start w:val="1"/>
      <w:numFmt w:val="upperLetter"/>
      <w:lvlText w:val="%1."/>
      <w:lvlJc w:val="left"/>
      <w:pPr>
        <w:tabs>
          <w:tab w:val="num" w:pos="720"/>
        </w:tabs>
        <w:ind w:left="72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77787FFD"/>
    <w:multiLevelType w:val="multilevel"/>
    <w:tmpl w:val="CF56A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78C60FD4"/>
    <w:multiLevelType w:val="multilevel"/>
    <w:tmpl w:val="DADCB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8D71D85"/>
    <w:multiLevelType w:val="multilevel"/>
    <w:tmpl w:val="63368D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nsid w:val="79F34516"/>
    <w:multiLevelType w:val="multilevel"/>
    <w:tmpl w:val="3B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AE044F4"/>
    <w:multiLevelType w:val="multilevel"/>
    <w:tmpl w:val="2DC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B8E518B"/>
    <w:multiLevelType w:val="multilevel"/>
    <w:tmpl w:val="FE6886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BA36915"/>
    <w:multiLevelType w:val="multilevel"/>
    <w:tmpl w:val="1A7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C883A9A"/>
    <w:multiLevelType w:val="multilevel"/>
    <w:tmpl w:val="CB0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CAA4F54"/>
    <w:multiLevelType w:val="multilevel"/>
    <w:tmpl w:val="FD56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7CDF5160"/>
    <w:multiLevelType w:val="hybridMultilevel"/>
    <w:tmpl w:val="200813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7DED4D45"/>
    <w:multiLevelType w:val="multilevel"/>
    <w:tmpl w:val="04B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7EE27C3B"/>
    <w:multiLevelType w:val="multilevel"/>
    <w:tmpl w:val="4ABE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EFC4CD0"/>
    <w:multiLevelType w:val="multilevel"/>
    <w:tmpl w:val="1646C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5">
    <w:nsid w:val="7FFE19A5"/>
    <w:multiLevelType w:val="multilevel"/>
    <w:tmpl w:val="F95CE5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22640747">
    <w:abstractNumId w:val="30"/>
  </w:num>
  <w:num w:numId="2" w16cid:durableId="30736892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3659432">
    <w:abstractNumId w:val="159"/>
  </w:num>
  <w:num w:numId="4" w16cid:durableId="619579617">
    <w:abstractNumId w:val="57"/>
  </w:num>
  <w:num w:numId="5" w16cid:durableId="256402874">
    <w:abstractNumId w:val="28"/>
  </w:num>
  <w:num w:numId="6" w16cid:durableId="601571891">
    <w:abstractNumId w:val="59"/>
  </w:num>
  <w:num w:numId="7" w16cid:durableId="797534069">
    <w:abstractNumId w:val="166"/>
  </w:num>
  <w:num w:numId="8" w16cid:durableId="819082119">
    <w:abstractNumId w:val="163"/>
  </w:num>
  <w:num w:numId="9" w16cid:durableId="1537695134">
    <w:abstractNumId w:val="103"/>
  </w:num>
  <w:num w:numId="10" w16cid:durableId="223680326">
    <w:abstractNumId w:val="191"/>
  </w:num>
  <w:num w:numId="11" w16cid:durableId="1746222834">
    <w:abstractNumId w:val="182"/>
  </w:num>
  <w:num w:numId="12" w16cid:durableId="1247686604">
    <w:abstractNumId w:val="124"/>
  </w:num>
  <w:num w:numId="13" w16cid:durableId="1680808687">
    <w:abstractNumId w:val="92"/>
  </w:num>
  <w:num w:numId="14" w16cid:durableId="76101620">
    <w:abstractNumId w:val="94"/>
  </w:num>
  <w:num w:numId="15" w16cid:durableId="1097363483">
    <w:abstractNumId w:val="198"/>
  </w:num>
  <w:num w:numId="16" w16cid:durableId="267928344">
    <w:abstractNumId w:val="47"/>
  </w:num>
  <w:num w:numId="17" w16cid:durableId="1029453953">
    <w:abstractNumId w:val="172"/>
  </w:num>
  <w:num w:numId="18" w16cid:durableId="1648243683">
    <w:abstractNumId w:val="180"/>
  </w:num>
  <w:num w:numId="19" w16cid:durableId="1402829599">
    <w:abstractNumId w:val="73"/>
  </w:num>
  <w:num w:numId="20" w16cid:durableId="763066244">
    <w:abstractNumId w:val="36"/>
  </w:num>
  <w:num w:numId="21" w16cid:durableId="1203517033">
    <w:abstractNumId w:val="126"/>
  </w:num>
  <w:num w:numId="22" w16cid:durableId="660429548">
    <w:abstractNumId w:val="86"/>
  </w:num>
  <w:num w:numId="23" w16cid:durableId="1754812404">
    <w:abstractNumId w:val="181"/>
  </w:num>
  <w:num w:numId="24" w16cid:durableId="91485">
    <w:abstractNumId w:val="45"/>
  </w:num>
  <w:num w:numId="25" w16cid:durableId="1539509442">
    <w:abstractNumId w:val="189"/>
  </w:num>
  <w:num w:numId="26" w16cid:durableId="866799749">
    <w:abstractNumId w:val="32"/>
  </w:num>
  <w:num w:numId="27" w16cid:durableId="1023942483">
    <w:abstractNumId w:val="22"/>
  </w:num>
  <w:num w:numId="28" w16cid:durableId="2090270748">
    <w:abstractNumId w:val="190"/>
  </w:num>
  <w:num w:numId="29" w16cid:durableId="1546409592">
    <w:abstractNumId w:val="129"/>
  </w:num>
  <w:num w:numId="30" w16cid:durableId="1892884589">
    <w:abstractNumId w:val="136"/>
  </w:num>
  <w:num w:numId="31" w16cid:durableId="1431242254">
    <w:abstractNumId w:val="167"/>
  </w:num>
  <w:num w:numId="32" w16cid:durableId="100225219">
    <w:abstractNumId w:val="212"/>
  </w:num>
  <w:num w:numId="33" w16cid:durableId="40401984">
    <w:abstractNumId w:val="120"/>
  </w:num>
  <w:num w:numId="34" w16cid:durableId="1996832762">
    <w:abstractNumId w:val="138"/>
  </w:num>
  <w:num w:numId="35" w16cid:durableId="605771763">
    <w:abstractNumId w:val="176"/>
  </w:num>
  <w:num w:numId="36" w16cid:durableId="1551841080">
    <w:abstractNumId w:val="62"/>
  </w:num>
  <w:num w:numId="37" w16cid:durableId="585462516">
    <w:abstractNumId w:val="97"/>
  </w:num>
  <w:num w:numId="38" w16cid:durableId="995693131">
    <w:abstractNumId w:val="39"/>
  </w:num>
  <w:num w:numId="39" w16cid:durableId="159854696">
    <w:abstractNumId w:val="40"/>
  </w:num>
  <w:num w:numId="40" w16cid:durableId="1102989351">
    <w:abstractNumId w:val="162"/>
  </w:num>
  <w:num w:numId="41" w16cid:durableId="1221818852">
    <w:abstractNumId w:val="1"/>
  </w:num>
  <w:num w:numId="42" w16cid:durableId="1891460038">
    <w:abstractNumId w:val="192"/>
  </w:num>
  <w:num w:numId="43" w16cid:durableId="1723820072">
    <w:abstractNumId w:val="140"/>
  </w:num>
  <w:num w:numId="44" w16cid:durableId="582766673">
    <w:abstractNumId w:val="89"/>
  </w:num>
  <w:num w:numId="45" w16cid:durableId="53236633">
    <w:abstractNumId w:val="107"/>
  </w:num>
  <w:num w:numId="46" w16cid:durableId="1446383113">
    <w:abstractNumId w:val="3"/>
  </w:num>
  <w:num w:numId="47" w16cid:durableId="624700207">
    <w:abstractNumId w:val="26"/>
  </w:num>
  <w:num w:numId="48" w16cid:durableId="1887060997">
    <w:abstractNumId w:val="2"/>
  </w:num>
  <w:num w:numId="49" w16cid:durableId="1023630634">
    <w:abstractNumId w:val="74"/>
  </w:num>
  <w:num w:numId="50" w16cid:durableId="1578435885">
    <w:abstractNumId w:val="139"/>
  </w:num>
  <w:num w:numId="51" w16cid:durableId="983465332">
    <w:abstractNumId w:val="152"/>
  </w:num>
  <w:num w:numId="52" w16cid:durableId="664475986">
    <w:abstractNumId w:val="174"/>
  </w:num>
  <w:num w:numId="53" w16cid:durableId="361633546">
    <w:abstractNumId w:val="100"/>
  </w:num>
  <w:num w:numId="54" w16cid:durableId="263342840">
    <w:abstractNumId w:val="102"/>
  </w:num>
  <w:num w:numId="55" w16cid:durableId="1366953325">
    <w:abstractNumId w:val="119"/>
  </w:num>
  <w:num w:numId="56" w16cid:durableId="1103957022">
    <w:abstractNumId w:val="183"/>
  </w:num>
  <w:num w:numId="57" w16cid:durableId="260838313">
    <w:abstractNumId w:val="18"/>
  </w:num>
  <w:num w:numId="58" w16cid:durableId="1791825722">
    <w:abstractNumId w:val="175"/>
  </w:num>
  <w:num w:numId="59" w16cid:durableId="827132797">
    <w:abstractNumId w:val="31"/>
  </w:num>
  <w:num w:numId="60" w16cid:durableId="1931426976">
    <w:abstractNumId w:val="55"/>
  </w:num>
  <w:num w:numId="61" w16cid:durableId="2101218207">
    <w:abstractNumId w:val="196"/>
  </w:num>
  <w:num w:numId="62" w16cid:durableId="396249577">
    <w:abstractNumId w:val="83"/>
  </w:num>
  <w:num w:numId="63" w16cid:durableId="1003509579">
    <w:abstractNumId w:val="178"/>
  </w:num>
  <w:num w:numId="64" w16cid:durableId="547836329">
    <w:abstractNumId w:val="161"/>
  </w:num>
  <w:num w:numId="65" w16cid:durableId="2090152751">
    <w:abstractNumId w:val="142"/>
  </w:num>
  <w:num w:numId="66" w16cid:durableId="1223558691">
    <w:abstractNumId w:val="42"/>
  </w:num>
  <w:num w:numId="67" w16cid:durableId="690304054">
    <w:abstractNumId w:val="65"/>
  </w:num>
  <w:num w:numId="68" w16cid:durableId="960066558">
    <w:abstractNumId w:val="16"/>
  </w:num>
  <w:num w:numId="69" w16cid:durableId="943684950">
    <w:abstractNumId w:val="122"/>
  </w:num>
  <w:num w:numId="70" w16cid:durableId="489174642">
    <w:abstractNumId w:val="170"/>
  </w:num>
  <w:num w:numId="71" w16cid:durableId="34350457">
    <w:abstractNumId w:val="214"/>
  </w:num>
  <w:num w:numId="72" w16cid:durableId="1278222558">
    <w:abstractNumId w:val="148"/>
  </w:num>
  <w:num w:numId="73" w16cid:durableId="639312802">
    <w:abstractNumId w:val="80"/>
  </w:num>
  <w:num w:numId="74" w16cid:durableId="1236664816">
    <w:abstractNumId w:val="9"/>
  </w:num>
  <w:num w:numId="75" w16cid:durableId="74016115">
    <w:abstractNumId w:val="84"/>
  </w:num>
  <w:num w:numId="76" w16cid:durableId="1281301750">
    <w:abstractNumId w:val="146"/>
  </w:num>
  <w:num w:numId="77" w16cid:durableId="1239053486">
    <w:abstractNumId w:val="115"/>
  </w:num>
  <w:num w:numId="78" w16cid:durableId="140389927">
    <w:abstractNumId w:val="33"/>
  </w:num>
  <w:num w:numId="79" w16cid:durableId="1035542977">
    <w:abstractNumId w:val="125"/>
  </w:num>
  <w:num w:numId="80" w16cid:durableId="292828503">
    <w:abstractNumId w:val="141"/>
  </w:num>
  <w:num w:numId="81" w16cid:durableId="298191981">
    <w:abstractNumId w:val="150"/>
  </w:num>
  <w:num w:numId="82" w16cid:durableId="1766539817">
    <w:abstractNumId w:val="88"/>
  </w:num>
  <w:num w:numId="83" w16cid:durableId="1722441081">
    <w:abstractNumId w:val="54"/>
  </w:num>
  <w:num w:numId="84" w16cid:durableId="682561199">
    <w:abstractNumId w:val="61"/>
  </w:num>
  <w:num w:numId="85" w16cid:durableId="11542776">
    <w:abstractNumId w:val="121"/>
  </w:num>
  <w:num w:numId="86" w16cid:durableId="262151976">
    <w:abstractNumId w:val="5"/>
  </w:num>
  <w:num w:numId="87" w16cid:durableId="2067944691">
    <w:abstractNumId w:val="72"/>
  </w:num>
  <w:num w:numId="88" w16cid:durableId="676495011">
    <w:abstractNumId w:val="137"/>
  </w:num>
  <w:num w:numId="89" w16cid:durableId="140735828">
    <w:abstractNumId w:val="188"/>
  </w:num>
  <w:num w:numId="90" w16cid:durableId="1977683974">
    <w:abstractNumId w:val="21"/>
  </w:num>
  <w:num w:numId="91" w16cid:durableId="1476795915">
    <w:abstractNumId w:val="82"/>
  </w:num>
  <w:num w:numId="92" w16cid:durableId="945188961">
    <w:abstractNumId w:val="35"/>
  </w:num>
  <w:num w:numId="93" w16cid:durableId="2015105655">
    <w:abstractNumId w:val="207"/>
  </w:num>
  <w:num w:numId="94" w16cid:durableId="354891712">
    <w:abstractNumId w:val="64"/>
  </w:num>
  <w:num w:numId="95" w16cid:durableId="288782798">
    <w:abstractNumId w:val="4"/>
  </w:num>
  <w:num w:numId="96" w16cid:durableId="454835544">
    <w:abstractNumId w:val="43"/>
  </w:num>
  <w:num w:numId="97" w16cid:durableId="526212873">
    <w:abstractNumId w:val="154"/>
  </w:num>
  <w:num w:numId="98" w16cid:durableId="703795646">
    <w:abstractNumId w:val="14"/>
  </w:num>
  <w:num w:numId="99" w16cid:durableId="1792704383">
    <w:abstractNumId w:val="68"/>
  </w:num>
  <w:num w:numId="100" w16cid:durableId="1970435312">
    <w:abstractNumId w:val="51"/>
  </w:num>
  <w:num w:numId="101" w16cid:durableId="2027169796">
    <w:abstractNumId w:val="50"/>
  </w:num>
  <w:num w:numId="102" w16cid:durableId="1442148710">
    <w:abstractNumId w:val="179"/>
  </w:num>
  <w:num w:numId="103" w16cid:durableId="697662694">
    <w:abstractNumId w:val="156"/>
  </w:num>
  <w:num w:numId="104" w16cid:durableId="1376347542">
    <w:abstractNumId w:val="135"/>
  </w:num>
  <w:num w:numId="105" w16cid:durableId="12610531">
    <w:abstractNumId w:val="93"/>
  </w:num>
  <w:num w:numId="106" w16cid:durableId="1058016626">
    <w:abstractNumId w:val="27"/>
  </w:num>
  <w:num w:numId="107" w16cid:durableId="146746230">
    <w:abstractNumId w:val="199"/>
  </w:num>
  <w:num w:numId="108" w16cid:durableId="456677868">
    <w:abstractNumId w:val="153"/>
  </w:num>
  <w:num w:numId="109" w16cid:durableId="1998411889">
    <w:abstractNumId w:val="79"/>
  </w:num>
  <w:num w:numId="110" w16cid:durableId="726538538">
    <w:abstractNumId w:val="78"/>
  </w:num>
  <w:num w:numId="111" w16cid:durableId="378012381">
    <w:abstractNumId w:val="8"/>
  </w:num>
  <w:num w:numId="112" w16cid:durableId="124278867">
    <w:abstractNumId w:val="90"/>
  </w:num>
  <w:num w:numId="113" w16cid:durableId="1126502975">
    <w:abstractNumId w:val="215"/>
  </w:num>
  <w:num w:numId="114" w16cid:durableId="610825402">
    <w:abstractNumId w:val="112"/>
  </w:num>
  <w:num w:numId="115" w16cid:durableId="1476676911">
    <w:abstractNumId w:val="204"/>
  </w:num>
  <w:num w:numId="116" w16cid:durableId="1145319494">
    <w:abstractNumId w:val="24"/>
  </w:num>
  <w:num w:numId="117" w16cid:durableId="973364085">
    <w:abstractNumId w:val="134"/>
  </w:num>
  <w:num w:numId="118" w16cid:durableId="1941208986">
    <w:abstractNumId w:val="7"/>
  </w:num>
  <w:num w:numId="119" w16cid:durableId="490145305">
    <w:abstractNumId w:val="171"/>
  </w:num>
  <w:num w:numId="120" w16cid:durableId="763651302">
    <w:abstractNumId w:val="104"/>
  </w:num>
  <w:num w:numId="121" w16cid:durableId="135610895">
    <w:abstractNumId w:val="144"/>
  </w:num>
  <w:num w:numId="122" w16cid:durableId="117184538">
    <w:abstractNumId w:val="91"/>
  </w:num>
  <w:num w:numId="123" w16cid:durableId="1402674294">
    <w:abstractNumId w:val="106"/>
  </w:num>
  <w:num w:numId="124" w16cid:durableId="401030739">
    <w:abstractNumId w:val="98"/>
  </w:num>
  <w:num w:numId="125" w16cid:durableId="1204292699">
    <w:abstractNumId w:val="165"/>
  </w:num>
  <w:num w:numId="126" w16cid:durableId="809706535">
    <w:abstractNumId w:val="213"/>
  </w:num>
  <w:num w:numId="127" w16cid:durableId="896084815">
    <w:abstractNumId w:val="96"/>
  </w:num>
  <w:num w:numId="128" w16cid:durableId="913780656">
    <w:abstractNumId w:val="63"/>
  </w:num>
  <w:num w:numId="129" w16cid:durableId="556478844">
    <w:abstractNumId w:val="209"/>
  </w:num>
  <w:num w:numId="130" w16cid:durableId="472332045">
    <w:abstractNumId w:val="113"/>
  </w:num>
  <w:num w:numId="131" w16cid:durableId="953438496">
    <w:abstractNumId w:val="56"/>
  </w:num>
  <w:num w:numId="132" w16cid:durableId="167671405">
    <w:abstractNumId w:val="117"/>
  </w:num>
  <w:num w:numId="133" w16cid:durableId="2122873400">
    <w:abstractNumId w:val="99"/>
  </w:num>
  <w:num w:numId="134" w16cid:durableId="169881132">
    <w:abstractNumId w:val="70"/>
  </w:num>
  <w:num w:numId="135" w16cid:durableId="448822006">
    <w:abstractNumId w:val="69"/>
  </w:num>
  <w:num w:numId="136" w16cid:durableId="2013339783">
    <w:abstractNumId w:val="67"/>
  </w:num>
  <w:num w:numId="137" w16cid:durableId="427845917">
    <w:abstractNumId w:val="12"/>
  </w:num>
  <w:num w:numId="138" w16cid:durableId="1195004544">
    <w:abstractNumId w:val="34"/>
  </w:num>
  <w:num w:numId="139" w16cid:durableId="847451701">
    <w:abstractNumId w:val="13"/>
  </w:num>
  <w:num w:numId="140" w16cid:durableId="323433669">
    <w:abstractNumId w:val="53"/>
  </w:num>
  <w:num w:numId="141" w16cid:durableId="772481301">
    <w:abstractNumId w:val="202"/>
  </w:num>
  <w:num w:numId="142" w16cid:durableId="1704866609">
    <w:abstractNumId w:val="85"/>
  </w:num>
  <w:num w:numId="143" w16cid:durableId="340161762">
    <w:abstractNumId w:val="114"/>
  </w:num>
  <w:num w:numId="144" w16cid:durableId="1700550282">
    <w:abstractNumId w:val="128"/>
  </w:num>
  <w:num w:numId="145" w16cid:durableId="1029405469">
    <w:abstractNumId w:val="0"/>
  </w:num>
  <w:num w:numId="146" w16cid:durableId="1535729906">
    <w:abstractNumId w:val="145"/>
  </w:num>
  <w:num w:numId="147" w16cid:durableId="1592083176">
    <w:abstractNumId w:val="133"/>
  </w:num>
  <w:num w:numId="148" w16cid:durableId="163858491">
    <w:abstractNumId w:val="203"/>
  </w:num>
  <w:num w:numId="149" w16cid:durableId="1389063491">
    <w:abstractNumId w:val="48"/>
  </w:num>
  <w:num w:numId="150" w16cid:durableId="15615768">
    <w:abstractNumId w:val="151"/>
  </w:num>
  <w:num w:numId="151" w16cid:durableId="823933356">
    <w:abstractNumId w:val="101"/>
  </w:num>
  <w:num w:numId="152" w16cid:durableId="677970805">
    <w:abstractNumId w:val="66"/>
  </w:num>
  <w:num w:numId="153" w16cid:durableId="1031804579">
    <w:abstractNumId w:val="130"/>
  </w:num>
  <w:num w:numId="154" w16cid:durableId="484050058">
    <w:abstractNumId w:val="38"/>
  </w:num>
  <w:num w:numId="155" w16cid:durableId="1563717779">
    <w:abstractNumId w:val="23"/>
  </w:num>
  <w:num w:numId="156" w16cid:durableId="2140297716">
    <w:abstractNumId w:val="210"/>
  </w:num>
  <w:num w:numId="157" w16cid:durableId="635139895">
    <w:abstractNumId w:val="105"/>
  </w:num>
  <w:num w:numId="158" w16cid:durableId="1360157414">
    <w:abstractNumId w:val="81"/>
  </w:num>
  <w:num w:numId="159" w16cid:durableId="1637950137">
    <w:abstractNumId w:val="109"/>
  </w:num>
  <w:num w:numId="160" w16cid:durableId="1223172070">
    <w:abstractNumId w:val="49"/>
  </w:num>
  <w:num w:numId="161" w16cid:durableId="1849639910">
    <w:abstractNumId w:val="110"/>
  </w:num>
  <w:num w:numId="162" w16cid:durableId="69432474">
    <w:abstractNumId w:val="25"/>
  </w:num>
  <w:num w:numId="163" w16cid:durableId="2135905277">
    <w:abstractNumId w:val="118"/>
  </w:num>
  <w:num w:numId="164" w16cid:durableId="1430660172">
    <w:abstractNumId w:val="75"/>
  </w:num>
  <w:num w:numId="165" w16cid:durableId="673456269">
    <w:abstractNumId w:val="143"/>
  </w:num>
  <w:num w:numId="166" w16cid:durableId="54354478">
    <w:abstractNumId w:val="6"/>
  </w:num>
  <w:num w:numId="167" w16cid:durableId="928390662">
    <w:abstractNumId w:val="187"/>
  </w:num>
  <w:num w:numId="168" w16cid:durableId="92627624">
    <w:abstractNumId w:val="127"/>
  </w:num>
  <w:num w:numId="169" w16cid:durableId="139810347">
    <w:abstractNumId w:val="186"/>
  </w:num>
  <w:num w:numId="170" w16cid:durableId="97070113">
    <w:abstractNumId w:val="197"/>
  </w:num>
  <w:num w:numId="171" w16cid:durableId="964624840">
    <w:abstractNumId w:val="132"/>
  </w:num>
  <w:num w:numId="172" w16cid:durableId="1983924353">
    <w:abstractNumId w:val="20"/>
  </w:num>
  <w:num w:numId="173" w16cid:durableId="1058817544">
    <w:abstractNumId w:val="157"/>
  </w:num>
  <w:num w:numId="174" w16cid:durableId="1967730718">
    <w:abstractNumId w:val="10"/>
  </w:num>
  <w:num w:numId="175" w16cid:durableId="524907467">
    <w:abstractNumId w:val="206"/>
  </w:num>
  <w:num w:numId="176" w16cid:durableId="156309657">
    <w:abstractNumId w:val="46"/>
  </w:num>
  <w:num w:numId="177" w16cid:durableId="1356073486">
    <w:abstractNumId w:val="158"/>
  </w:num>
  <w:num w:numId="178" w16cid:durableId="1665234199">
    <w:abstractNumId w:val="131"/>
  </w:num>
  <w:num w:numId="179" w16cid:durableId="1311053990">
    <w:abstractNumId w:val="17"/>
  </w:num>
  <w:num w:numId="180" w16cid:durableId="1283417556">
    <w:abstractNumId w:val="108"/>
  </w:num>
  <w:num w:numId="181" w16cid:durableId="1247417888">
    <w:abstractNumId w:val="52"/>
  </w:num>
  <w:num w:numId="182" w16cid:durableId="2004161718">
    <w:abstractNumId w:val="58"/>
  </w:num>
  <w:num w:numId="183" w16cid:durableId="762456020">
    <w:abstractNumId w:val="111"/>
  </w:num>
  <w:num w:numId="184" w16cid:durableId="901647107">
    <w:abstractNumId w:val="11"/>
  </w:num>
  <w:num w:numId="185" w16cid:durableId="662777450">
    <w:abstractNumId w:val="195"/>
  </w:num>
  <w:num w:numId="186" w16cid:durableId="1343169908">
    <w:abstractNumId w:val="60"/>
  </w:num>
  <w:num w:numId="187" w16cid:durableId="86469104">
    <w:abstractNumId w:val="29"/>
  </w:num>
  <w:num w:numId="188" w16cid:durableId="2062747273">
    <w:abstractNumId w:val="147"/>
  </w:num>
  <w:num w:numId="189" w16cid:durableId="1411349353">
    <w:abstractNumId w:val="177"/>
  </w:num>
  <w:num w:numId="190" w16cid:durableId="855534270">
    <w:abstractNumId w:val="44"/>
  </w:num>
  <w:num w:numId="191" w16cid:durableId="1133057050">
    <w:abstractNumId w:val="169"/>
  </w:num>
  <w:num w:numId="192" w16cid:durableId="1581525411">
    <w:abstractNumId w:val="95"/>
  </w:num>
  <w:num w:numId="193" w16cid:durableId="221447554">
    <w:abstractNumId w:val="205"/>
  </w:num>
  <w:num w:numId="194" w16cid:durableId="160783230">
    <w:abstractNumId w:val="208"/>
  </w:num>
  <w:num w:numId="195" w16cid:durableId="699204614">
    <w:abstractNumId w:val="19"/>
  </w:num>
  <w:num w:numId="196" w16cid:durableId="392852157">
    <w:abstractNumId w:val="164"/>
  </w:num>
  <w:num w:numId="197" w16cid:durableId="208884781">
    <w:abstractNumId w:val="193"/>
  </w:num>
  <w:num w:numId="198" w16cid:durableId="271980039">
    <w:abstractNumId w:val="37"/>
  </w:num>
  <w:num w:numId="199" w16cid:durableId="1029530672">
    <w:abstractNumId w:val="123"/>
  </w:num>
  <w:num w:numId="200" w16cid:durableId="1272855819">
    <w:abstractNumId w:val="149"/>
  </w:num>
  <w:num w:numId="201" w16cid:durableId="400517990">
    <w:abstractNumId w:val="76"/>
  </w:num>
  <w:num w:numId="202" w16cid:durableId="2008553806">
    <w:abstractNumId w:val="41"/>
  </w:num>
  <w:num w:numId="203" w16cid:durableId="2022126047">
    <w:abstractNumId w:val="200"/>
  </w:num>
  <w:num w:numId="204" w16cid:durableId="1980652481">
    <w:abstractNumId w:val="194"/>
  </w:num>
  <w:num w:numId="205" w16cid:durableId="1230730759">
    <w:abstractNumId w:val="173"/>
  </w:num>
  <w:num w:numId="206" w16cid:durableId="836072932">
    <w:abstractNumId w:val="87"/>
  </w:num>
  <w:num w:numId="207" w16cid:durableId="274486313">
    <w:abstractNumId w:val="116"/>
  </w:num>
  <w:num w:numId="208" w16cid:durableId="2017875518">
    <w:abstractNumId w:val="15"/>
  </w:num>
  <w:num w:numId="209" w16cid:durableId="1308320129">
    <w:abstractNumId w:val="168"/>
  </w:num>
  <w:num w:numId="210" w16cid:durableId="1581060381">
    <w:abstractNumId w:val="160"/>
  </w:num>
  <w:num w:numId="211" w16cid:durableId="865098177">
    <w:abstractNumId w:val="77"/>
  </w:num>
  <w:num w:numId="212" w16cid:durableId="2115906167">
    <w:abstractNumId w:val="184"/>
  </w:num>
  <w:num w:numId="213" w16cid:durableId="1106773614">
    <w:abstractNumId w:val="185"/>
  </w:num>
  <w:num w:numId="214" w16cid:durableId="1196888364">
    <w:abstractNumId w:val="211"/>
  </w:num>
  <w:num w:numId="215" w16cid:durableId="561259270">
    <w:abstractNumId w:val="155"/>
  </w:num>
  <w:num w:numId="216" w16cid:durableId="1250121258">
    <w:abstractNumId w:val="71"/>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84"/>
    <w:rsid w:val="00000E65"/>
    <w:rsid w:val="0000169A"/>
    <w:rsid w:val="00001DBE"/>
    <w:rsid w:val="000023E7"/>
    <w:rsid w:val="00010C32"/>
    <w:rsid w:val="00011464"/>
    <w:rsid w:val="00012EB3"/>
    <w:rsid w:val="0001550C"/>
    <w:rsid w:val="00015917"/>
    <w:rsid w:val="00020F2C"/>
    <w:rsid w:val="00021E4F"/>
    <w:rsid w:val="000308C9"/>
    <w:rsid w:val="00030A82"/>
    <w:rsid w:val="00033178"/>
    <w:rsid w:val="00034970"/>
    <w:rsid w:val="00035247"/>
    <w:rsid w:val="00036D8C"/>
    <w:rsid w:val="000374B4"/>
    <w:rsid w:val="000408DB"/>
    <w:rsid w:val="00052875"/>
    <w:rsid w:val="00053F70"/>
    <w:rsid w:val="00056228"/>
    <w:rsid w:val="0006052A"/>
    <w:rsid w:val="0006164C"/>
    <w:rsid w:val="00063788"/>
    <w:rsid w:val="00066C0C"/>
    <w:rsid w:val="000674FA"/>
    <w:rsid w:val="00072AE9"/>
    <w:rsid w:val="00073741"/>
    <w:rsid w:val="00076C0C"/>
    <w:rsid w:val="00080812"/>
    <w:rsid w:val="00081B8A"/>
    <w:rsid w:val="00082804"/>
    <w:rsid w:val="00083A05"/>
    <w:rsid w:val="000861B1"/>
    <w:rsid w:val="00091C97"/>
    <w:rsid w:val="0009398F"/>
    <w:rsid w:val="0009456D"/>
    <w:rsid w:val="000946D8"/>
    <w:rsid w:val="00095251"/>
    <w:rsid w:val="00095291"/>
    <w:rsid w:val="0009702D"/>
    <w:rsid w:val="000A00EF"/>
    <w:rsid w:val="000A1F35"/>
    <w:rsid w:val="000A6DF4"/>
    <w:rsid w:val="000B06CC"/>
    <w:rsid w:val="000B5B1F"/>
    <w:rsid w:val="000B673B"/>
    <w:rsid w:val="000C1422"/>
    <w:rsid w:val="000C2430"/>
    <w:rsid w:val="000C2889"/>
    <w:rsid w:val="000C3824"/>
    <w:rsid w:val="000C465E"/>
    <w:rsid w:val="000C5E29"/>
    <w:rsid w:val="000C7366"/>
    <w:rsid w:val="000D2633"/>
    <w:rsid w:val="000E0757"/>
    <w:rsid w:val="000E21EC"/>
    <w:rsid w:val="000E7133"/>
    <w:rsid w:val="000F2781"/>
    <w:rsid w:val="000F3DC2"/>
    <w:rsid w:val="000F6D71"/>
    <w:rsid w:val="00104E6C"/>
    <w:rsid w:val="00104FAE"/>
    <w:rsid w:val="00105F83"/>
    <w:rsid w:val="00106084"/>
    <w:rsid w:val="0010798E"/>
    <w:rsid w:val="00113747"/>
    <w:rsid w:val="00115D19"/>
    <w:rsid w:val="001259CE"/>
    <w:rsid w:val="00125BE4"/>
    <w:rsid w:val="00132093"/>
    <w:rsid w:val="001328CA"/>
    <w:rsid w:val="00137E84"/>
    <w:rsid w:val="00142473"/>
    <w:rsid w:val="0014276D"/>
    <w:rsid w:val="0014470F"/>
    <w:rsid w:val="0014558C"/>
    <w:rsid w:val="00147829"/>
    <w:rsid w:val="00154C30"/>
    <w:rsid w:val="00155CE3"/>
    <w:rsid w:val="0015641C"/>
    <w:rsid w:val="00160A89"/>
    <w:rsid w:val="001611B4"/>
    <w:rsid w:val="0016283A"/>
    <w:rsid w:val="00162B2C"/>
    <w:rsid w:val="001648ED"/>
    <w:rsid w:val="00166768"/>
    <w:rsid w:val="001764F8"/>
    <w:rsid w:val="0019374D"/>
    <w:rsid w:val="00196157"/>
    <w:rsid w:val="00197905"/>
    <w:rsid w:val="001A30EC"/>
    <w:rsid w:val="001A392F"/>
    <w:rsid w:val="001A48DD"/>
    <w:rsid w:val="001A773E"/>
    <w:rsid w:val="001A7933"/>
    <w:rsid w:val="001B0D6F"/>
    <w:rsid w:val="001B1311"/>
    <w:rsid w:val="001B4946"/>
    <w:rsid w:val="001B580C"/>
    <w:rsid w:val="001B5958"/>
    <w:rsid w:val="001B6273"/>
    <w:rsid w:val="001B67C9"/>
    <w:rsid w:val="001C3DF5"/>
    <w:rsid w:val="001C4708"/>
    <w:rsid w:val="001C5ECD"/>
    <w:rsid w:val="001C70BC"/>
    <w:rsid w:val="001D184F"/>
    <w:rsid w:val="001D3DCC"/>
    <w:rsid w:val="001D5636"/>
    <w:rsid w:val="001D6BD1"/>
    <w:rsid w:val="001D79CD"/>
    <w:rsid w:val="001E0746"/>
    <w:rsid w:val="001E0AA3"/>
    <w:rsid w:val="001E16E5"/>
    <w:rsid w:val="001E2821"/>
    <w:rsid w:val="001F08D6"/>
    <w:rsid w:val="001F139D"/>
    <w:rsid w:val="001F3510"/>
    <w:rsid w:val="001F75F5"/>
    <w:rsid w:val="0020157E"/>
    <w:rsid w:val="002022D8"/>
    <w:rsid w:val="002056BF"/>
    <w:rsid w:val="00206546"/>
    <w:rsid w:val="00207FD6"/>
    <w:rsid w:val="00211A53"/>
    <w:rsid w:val="00215187"/>
    <w:rsid w:val="0021714E"/>
    <w:rsid w:val="002240E0"/>
    <w:rsid w:val="002300D6"/>
    <w:rsid w:val="00230F82"/>
    <w:rsid w:val="0023169C"/>
    <w:rsid w:val="002323DC"/>
    <w:rsid w:val="00232AB4"/>
    <w:rsid w:val="00232E95"/>
    <w:rsid w:val="00234120"/>
    <w:rsid w:val="00246F67"/>
    <w:rsid w:val="00255245"/>
    <w:rsid w:val="00260253"/>
    <w:rsid w:val="00261947"/>
    <w:rsid w:val="00263036"/>
    <w:rsid w:val="00263BF3"/>
    <w:rsid w:val="00270FD4"/>
    <w:rsid w:val="00274038"/>
    <w:rsid w:val="002801E3"/>
    <w:rsid w:val="00280DC0"/>
    <w:rsid w:val="00280EDF"/>
    <w:rsid w:val="0028107E"/>
    <w:rsid w:val="0028343B"/>
    <w:rsid w:val="00283CD0"/>
    <w:rsid w:val="00287778"/>
    <w:rsid w:val="00290E3F"/>
    <w:rsid w:val="00291F71"/>
    <w:rsid w:val="002925CC"/>
    <w:rsid w:val="00295647"/>
    <w:rsid w:val="00296C7F"/>
    <w:rsid w:val="002A0A30"/>
    <w:rsid w:val="002A2BAC"/>
    <w:rsid w:val="002B060D"/>
    <w:rsid w:val="002B0B89"/>
    <w:rsid w:val="002B2529"/>
    <w:rsid w:val="002B2BA7"/>
    <w:rsid w:val="002B30C8"/>
    <w:rsid w:val="002B40CE"/>
    <w:rsid w:val="002B4414"/>
    <w:rsid w:val="002B4B5A"/>
    <w:rsid w:val="002B52BA"/>
    <w:rsid w:val="002B647B"/>
    <w:rsid w:val="002B70B8"/>
    <w:rsid w:val="002C1741"/>
    <w:rsid w:val="002C7923"/>
    <w:rsid w:val="002D2A62"/>
    <w:rsid w:val="002E6837"/>
    <w:rsid w:val="002E722B"/>
    <w:rsid w:val="002F0070"/>
    <w:rsid w:val="002F05DC"/>
    <w:rsid w:val="002F10EB"/>
    <w:rsid w:val="002F242B"/>
    <w:rsid w:val="002F6533"/>
    <w:rsid w:val="002F662D"/>
    <w:rsid w:val="002F72CD"/>
    <w:rsid w:val="002F7C6B"/>
    <w:rsid w:val="003158CD"/>
    <w:rsid w:val="00316331"/>
    <w:rsid w:val="00316523"/>
    <w:rsid w:val="00325D30"/>
    <w:rsid w:val="00325F66"/>
    <w:rsid w:val="003313E8"/>
    <w:rsid w:val="003317E1"/>
    <w:rsid w:val="00331E7C"/>
    <w:rsid w:val="003339CC"/>
    <w:rsid w:val="0034008E"/>
    <w:rsid w:val="00340127"/>
    <w:rsid w:val="00343860"/>
    <w:rsid w:val="00344642"/>
    <w:rsid w:val="0034639B"/>
    <w:rsid w:val="0035016A"/>
    <w:rsid w:val="00351892"/>
    <w:rsid w:val="0035228E"/>
    <w:rsid w:val="003523C7"/>
    <w:rsid w:val="00352D38"/>
    <w:rsid w:val="0035485E"/>
    <w:rsid w:val="00354D17"/>
    <w:rsid w:val="00355DF1"/>
    <w:rsid w:val="003614D9"/>
    <w:rsid w:val="00365BC3"/>
    <w:rsid w:val="003666C2"/>
    <w:rsid w:val="003712C4"/>
    <w:rsid w:val="00371480"/>
    <w:rsid w:val="00372758"/>
    <w:rsid w:val="00372984"/>
    <w:rsid w:val="00372A5A"/>
    <w:rsid w:val="003733E6"/>
    <w:rsid w:val="00375144"/>
    <w:rsid w:val="00375482"/>
    <w:rsid w:val="00375A24"/>
    <w:rsid w:val="00375BBD"/>
    <w:rsid w:val="00383EAF"/>
    <w:rsid w:val="003847DF"/>
    <w:rsid w:val="00387082"/>
    <w:rsid w:val="00387E3D"/>
    <w:rsid w:val="003909A3"/>
    <w:rsid w:val="0039315F"/>
    <w:rsid w:val="00394580"/>
    <w:rsid w:val="0039599C"/>
    <w:rsid w:val="00395CB4"/>
    <w:rsid w:val="003A011B"/>
    <w:rsid w:val="003A1666"/>
    <w:rsid w:val="003B0BA4"/>
    <w:rsid w:val="003B3D99"/>
    <w:rsid w:val="003B4A1F"/>
    <w:rsid w:val="003C2496"/>
    <w:rsid w:val="003C3F69"/>
    <w:rsid w:val="003C5896"/>
    <w:rsid w:val="003D2946"/>
    <w:rsid w:val="003D720F"/>
    <w:rsid w:val="003E039D"/>
    <w:rsid w:val="003E6B01"/>
    <w:rsid w:val="003F4475"/>
    <w:rsid w:val="003F6BD8"/>
    <w:rsid w:val="00403896"/>
    <w:rsid w:val="00406A9D"/>
    <w:rsid w:val="004078D2"/>
    <w:rsid w:val="004101F1"/>
    <w:rsid w:val="00410E98"/>
    <w:rsid w:val="004138F5"/>
    <w:rsid w:val="004205F7"/>
    <w:rsid w:val="0042198B"/>
    <w:rsid w:val="00422EBB"/>
    <w:rsid w:val="00426BB3"/>
    <w:rsid w:val="00427CCF"/>
    <w:rsid w:val="0043269E"/>
    <w:rsid w:val="004360FB"/>
    <w:rsid w:val="004365B0"/>
    <w:rsid w:val="0043729E"/>
    <w:rsid w:val="00441DA7"/>
    <w:rsid w:val="00442103"/>
    <w:rsid w:val="00442D17"/>
    <w:rsid w:val="004467D0"/>
    <w:rsid w:val="00446BC2"/>
    <w:rsid w:val="00446DB3"/>
    <w:rsid w:val="00450126"/>
    <w:rsid w:val="00457836"/>
    <w:rsid w:val="004578FF"/>
    <w:rsid w:val="00462152"/>
    <w:rsid w:val="004632E5"/>
    <w:rsid w:val="0047233F"/>
    <w:rsid w:val="004759A9"/>
    <w:rsid w:val="00480A22"/>
    <w:rsid w:val="004815D0"/>
    <w:rsid w:val="004911CD"/>
    <w:rsid w:val="00491358"/>
    <w:rsid w:val="004915B3"/>
    <w:rsid w:val="00494EF7"/>
    <w:rsid w:val="00497E0B"/>
    <w:rsid w:val="004A1F4B"/>
    <w:rsid w:val="004A22E4"/>
    <w:rsid w:val="004A2482"/>
    <w:rsid w:val="004A7EEF"/>
    <w:rsid w:val="004B15EC"/>
    <w:rsid w:val="004B2E05"/>
    <w:rsid w:val="004C09B0"/>
    <w:rsid w:val="004C1C5A"/>
    <w:rsid w:val="004C3227"/>
    <w:rsid w:val="004C536E"/>
    <w:rsid w:val="004C5706"/>
    <w:rsid w:val="004C6734"/>
    <w:rsid w:val="004C74B2"/>
    <w:rsid w:val="004C7FEE"/>
    <w:rsid w:val="004D0E79"/>
    <w:rsid w:val="004D18FA"/>
    <w:rsid w:val="004D1AC9"/>
    <w:rsid w:val="004D2256"/>
    <w:rsid w:val="004D2F14"/>
    <w:rsid w:val="004D4575"/>
    <w:rsid w:val="004E1F34"/>
    <w:rsid w:val="004E2F7A"/>
    <w:rsid w:val="004E404D"/>
    <w:rsid w:val="004E4476"/>
    <w:rsid w:val="004E4B48"/>
    <w:rsid w:val="004F1B5C"/>
    <w:rsid w:val="004F3D06"/>
    <w:rsid w:val="005038C0"/>
    <w:rsid w:val="005041C2"/>
    <w:rsid w:val="005138C1"/>
    <w:rsid w:val="005253D3"/>
    <w:rsid w:val="00525828"/>
    <w:rsid w:val="005267E5"/>
    <w:rsid w:val="00530B11"/>
    <w:rsid w:val="00530E2B"/>
    <w:rsid w:val="005332ED"/>
    <w:rsid w:val="00533DBE"/>
    <w:rsid w:val="005348EA"/>
    <w:rsid w:val="00535E98"/>
    <w:rsid w:val="00541233"/>
    <w:rsid w:val="005451B4"/>
    <w:rsid w:val="005478D9"/>
    <w:rsid w:val="00547AA6"/>
    <w:rsid w:val="00553C38"/>
    <w:rsid w:val="00557ACD"/>
    <w:rsid w:val="005624AD"/>
    <w:rsid w:val="00565308"/>
    <w:rsid w:val="00565A7B"/>
    <w:rsid w:val="0056727F"/>
    <w:rsid w:val="00567E67"/>
    <w:rsid w:val="00570DED"/>
    <w:rsid w:val="00571335"/>
    <w:rsid w:val="0057712D"/>
    <w:rsid w:val="005771D6"/>
    <w:rsid w:val="00580F77"/>
    <w:rsid w:val="00582684"/>
    <w:rsid w:val="00583B61"/>
    <w:rsid w:val="00583EDF"/>
    <w:rsid w:val="00587142"/>
    <w:rsid w:val="00587B7F"/>
    <w:rsid w:val="005902B1"/>
    <w:rsid w:val="005906BB"/>
    <w:rsid w:val="005A1FA8"/>
    <w:rsid w:val="005B09F0"/>
    <w:rsid w:val="005B505C"/>
    <w:rsid w:val="005B6857"/>
    <w:rsid w:val="005B7FF9"/>
    <w:rsid w:val="005C08A2"/>
    <w:rsid w:val="005C25B1"/>
    <w:rsid w:val="005C5367"/>
    <w:rsid w:val="005C7EAB"/>
    <w:rsid w:val="005D05B5"/>
    <w:rsid w:val="005D1D17"/>
    <w:rsid w:val="005D3F57"/>
    <w:rsid w:val="005D5FE1"/>
    <w:rsid w:val="005D6D7D"/>
    <w:rsid w:val="005E0C37"/>
    <w:rsid w:val="005E10EE"/>
    <w:rsid w:val="005E3323"/>
    <w:rsid w:val="005E4581"/>
    <w:rsid w:val="005E7118"/>
    <w:rsid w:val="005F206E"/>
    <w:rsid w:val="005F33E9"/>
    <w:rsid w:val="005F365C"/>
    <w:rsid w:val="005F4FE4"/>
    <w:rsid w:val="00602D64"/>
    <w:rsid w:val="006105B5"/>
    <w:rsid w:val="006133C4"/>
    <w:rsid w:val="006201CB"/>
    <w:rsid w:val="0062275E"/>
    <w:rsid w:val="006229D1"/>
    <w:rsid w:val="00632301"/>
    <w:rsid w:val="00632C00"/>
    <w:rsid w:val="00633926"/>
    <w:rsid w:val="00635E67"/>
    <w:rsid w:val="00637F29"/>
    <w:rsid w:val="00644053"/>
    <w:rsid w:val="00646D98"/>
    <w:rsid w:val="00655209"/>
    <w:rsid w:val="00655333"/>
    <w:rsid w:val="006571E2"/>
    <w:rsid w:val="006608A4"/>
    <w:rsid w:val="0066128C"/>
    <w:rsid w:val="00662187"/>
    <w:rsid w:val="00663C13"/>
    <w:rsid w:val="0066596F"/>
    <w:rsid w:val="006723F3"/>
    <w:rsid w:val="00672F8F"/>
    <w:rsid w:val="00673FBC"/>
    <w:rsid w:val="0067520C"/>
    <w:rsid w:val="0067601F"/>
    <w:rsid w:val="00680188"/>
    <w:rsid w:val="006844EF"/>
    <w:rsid w:val="00686E3E"/>
    <w:rsid w:val="00696272"/>
    <w:rsid w:val="006A114F"/>
    <w:rsid w:val="006A1BF8"/>
    <w:rsid w:val="006A1BFB"/>
    <w:rsid w:val="006A41BF"/>
    <w:rsid w:val="006A5C54"/>
    <w:rsid w:val="006A69CF"/>
    <w:rsid w:val="006B6EAC"/>
    <w:rsid w:val="006C10AD"/>
    <w:rsid w:val="006C40E5"/>
    <w:rsid w:val="006C5782"/>
    <w:rsid w:val="006D2BE8"/>
    <w:rsid w:val="006E1F41"/>
    <w:rsid w:val="006E4ECB"/>
    <w:rsid w:val="006F2021"/>
    <w:rsid w:val="006F232B"/>
    <w:rsid w:val="006F2940"/>
    <w:rsid w:val="006F3213"/>
    <w:rsid w:val="006F323F"/>
    <w:rsid w:val="00705588"/>
    <w:rsid w:val="007068B3"/>
    <w:rsid w:val="00706948"/>
    <w:rsid w:val="00706E2C"/>
    <w:rsid w:val="00711077"/>
    <w:rsid w:val="00711145"/>
    <w:rsid w:val="00712CF6"/>
    <w:rsid w:val="007215CA"/>
    <w:rsid w:val="007264BF"/>
    <w:rsid w:val="0072734C"/>
    <w:rsid w:val="00727FCB"/>
    <w:rsid w:val="007316B2"/>
    <w:rsid w:val="0073217C"/>
    <w:rsid w:val="00734839"/>
    <w:rsid w:val="00736671"/>
    <w:rsid w:val="00741B37"/>
    <w:rsid w:val="007438FC"/>
    <w:rsid w:val="007457D7"/>
    <w:rsid w:val="00745FA5"/>
    <w:rsid w:val="007505C6"/>
    <w:rsid w:val="007507B3"/>
    <w:rsid w:val="00751BB4"/>
    <w:rsid w:val="00753064"/>
    <w:rsid w:val="00757E7B"/>
    <w:rsid w:val="0076079F"/>
    <w:rsid w:val="007640E1"/>
    <w:rsid w:val="00764CD7"/>
    <w:rsid w:val="007657DA"/>
    <w:rsid w:val="00770578"/>
    <w:rsid w:val="0077278A"/>
    <w:rsid w:val="00774FC3"/>
    <w:rsid w:val="007752DE"/>
    <w:rsid w:val="00777C57"/>
    <w:rsid w:val="007808CA"/>
    <w:rsid w:val="00781215"/>
    <w:rsid w:val="00785EA9"/>
    <w:rsid w:val="007865F0"/>
    <w:rsid w:val="00786F86"/>
    <w:rsid w:val="00790985"/>
    <w:rsid w:val="00791A14"/>
    <w:rsid w:val="00794DB5"/>
    <w:rsid w:val="007A13A9"/>
    <w:rsid w:val="007A7427"/>
    <w:rsid w:val="007B014C"/>
    <w:rsid w:val="007B2462"/>
    <w:rsid w:val="007B6801"/>
    <w:rsid w:val="007C1030"/>
    <w:rsid w:val="007C1C22"/>
    <w:rsid w:val="007C368F"/>
    <w:rsid w:val="007C4EB6"/>
    <w:rsid w:val="007C5FBF"/>
    <w:rsid w:val="007D0817"/>
    <w:rsid w:val="007D23EA"/>
    <w:rsid w:val="007D33EC"/>
    <w:rsid w:val="007D4DC5"/>
    <w:rsid w:val="007D7590"/>
    <w:rsid w:val="007E001D"/>
    <w:rsid w:val="007E6BAA"/>
    <w:rsid w:val="007E7C80"/>
    <w:rsid w:val="007F327A"/>
    <w:rsid w:val="007F3720"/>
    <w:rsid w:val="007F6690"/>
    <w:rsid w:val="007F7083"/>
    <w:rsid w:val="007F77F3"/>
    <w:rsid w:val="00801F39"/>
    <w:rsid w:val="00803BFF"/>
    <w:rsid w:val="008040EC"/>
    <w:rsid w:val="00804D24"/>
    <w:rsid w:val="008152C3"/>
    <w:rsid w:val="008157CC"/>
    <w:rsid w:val="00816707"/>
    <w:rsid w:val="00816C84"/>
    <w:rsid w:val="00824785"/>
    <w:rsid w:val="0082584D"/>
    <w:rsid w:val="00827057"/>
    <w:rsid w:val="0082756F"/>
    <w:rsid w:val="00830D31"/>
    <w:rsid w:val="00831844"/>
    <w:rsid w:val="00832C13"/>
    <w:rsid w:val="0083565C"/>
    <w:rsid w:val="00841E2C"/>
    <w:rsid w:val="0084440E"/>
    <w:rsid w:val="0084769C"/>
    <w:rsid w:val="00852931"/>
    <w:rsid w:val="00852E5A"/>
    <w:rsid w:val="008568F9"/>
    <w:rsid w:val="008570C9"/>
    <w:rsid w:val="00862A68"/>
    <w:rsid w:val="00865E59"/>
    <w:rsid w:val="0087159A"/>
    <w:rsid w:val="00881EB6"/>
    <w:rsid w:val="00884378"/>
    <w:rsid w:val="00886133"/>
    <w:rsid w:val="008925CA"/>
    <w:rsid w:val="00892DF0"/>
    <w:rsid w:val="008946C9"/>
    <w:rsid w:val="008950B2"/>
    <w:rsid w:val="00896201"/>
    <w:rsid w:val="0089690F"/>
    <w:rsid w:val="00896A5D"/>
    <w:rsid w:val="008A0090"/>
    <w:rsid w:val="008A08A2"/>
    <w:rsid w:val="008A168A"/>
    <w:rsid w:val="008A18F1"/>
    <w:rsid w:val="008A621C"/>
    <w:rsid w:val="008A713A"/>
    <w:rsid w:val="008B1EA9"/>
    <w:rsid w:val="008B3BB4"/>
    <w:rsid w:val="008B57E0"/>
    <w:rsid w:val="008B7EB1"/>
    <w:rsid w:val="008C1CAA"/>
    <w:rsid w:val="008C5D93"/>
    <w:rsid w:val="008D158F"/>
    <w:rsid w:val="008E02BD"/>
    <w:rsid w:val="008E070E"/>
    <w:rsid w:val="008E0863"/>
    <w:rsid w:val="008E2AD3"/>
    <w:rsid w:val="008E3231"/>
    <w:rsid w:val="008E4190"/>
    <w:rsid w:val="008E6051"/>
    <w:rsid w:val="008E710E"/>
    <w:rsid w:val="008F0FEB"/>
    <w:rsid w:val="008F14D5"/>
    <w:rsid w:val="008F7F25"/>
    <w:rsid w:val="0090299C"/>
    <w:rsid w:val="00903705"/>
    <w:rsid w:val="00904929"/>
    <w:rsid w:val="00906CF7"/>
    <w:rsid w:val="00907492"/>
    <w:rsid w:val="00910626"/>
    <w:rsid w:val="0091691C"/>
    <w:rsid w:val="009205CA"/>
    <w:rsid w:val="00922FC1"/>
    <w:rsid w:val="00927C01"/>
    <w:rsid w:val="00931B23"/>
    <w:rsid w:val="009322E7"/>
    <w:rsid w:val="00940A7A"/>
    <w:rsid w:val="00941F3A"/>
    <w:rsid w:val="00943AD9"/>
    <w:rsid w:val="00946E76"/>
    <w:rsid w:val="00947930"/>
    <w:rsid w:val="00953954"/>
    <w:rsid w:val="00955543"/>
    <w:rsid w:val="009565E1"/>
    <w:rsid w:val="00956925"/>
    <w:rsid w:val="00964F19"/>
    <w:rsid w:val="009706A1"/>
    <w:rsid w:val="00971EB6"/>
    <w:rsid w:val="00976BCE"/>
    <w:rsid w:val="0097711A"/>
    <w:rsid w:val="009922C4"/>
    <w:rsid w:val="00995FE1"/>
    <w:rsid w:val="009960AE"/>
    <w:rsid w:val="009979BF"/>
    <w:rsid w:val="00997B61"/>
    <w:rsid w:val="009A428C"/>
    <w:rsid w:val="009A6C88"/>
    <w:rsid w:val="009A7FED"/>
    <w:rsid w:val="009B1A5D"/>
    <w:rsid w:val="009B1F8E"/>
    <w:rsid w:val="009B35D6"/>
    <w:rsid w:val="009C1CF2"/>
    <w:rsid w:val="009C2990"/>
    <w:rsid w:val="009C53A3"/>
    <w:rsid w:val="009C5DB4"/>
    <w:rsid w:val="009D2629"/>
    <w:rsid w:val="009D570A"/>
    <w:rsid w:val="009E02F4"/>
    <w:rsid w:val="009E38A5"/>
    <w:rsid w:val="009E49EF"/>
    <w:rsid w:val="009E5361"/>
    <w:rsid w:val="009F01F8"/>
    <w:rsid w:val="009F042B"/>
    <w:rsid w:val="009F10CF"/>
    <w:rsid w:val="009F2D76"/>
    <w:rsid w:val="009F37D7"/>
    <w:rsid w:val="009F5678"/>
    <w:rsid w:val="00A0238F"/>
    <w:rsid w:val="00A04309"/>
    <w:rsid w:val="00A05125"/>
    <w:rsid w:val="00A06D21"/>
    <w:rsid w:val="00A178D5"/>
    <w:rsid w:val="00A3111E"/>
    <w:rsid w:val="00A44A00"/>
    <w:rsid w:val="00A51221"/>
    <w:rsid w:val="00A550B3"/>
    <w:rsid w:val="00A565C7"/>
    <w:rsid w:val="00A605F8"/>
    <w:rsid w:val="00A613A3"/>
    <w:rsid w:val="00A63C40"/>
    <w:rsid w:val="00A72A5B"/>
    <w:rsid w:val="00A74FF9"/>
    <w:rsid w:val="00A765CB"/>
    <w:rsid w:val="00A76F47"/>
    <w:rsid w:val="00A77700"/>
    <w:rsid w:val="00A85DAB"/>
    <w:rsid w:val="00A8723E"/>
    <w:rsid w:val="00A90529"/>
    <w:rsid w:val="00A9055D"/>
    <w:rsid w:val="00A9443D"/>
    <w:rsid w:val="00AA3BC8"/>
    <w:rsid w:val="00AA455E"/>
    <w:rsid w:val="00AA5596"/>
    <w:rsid w:val="00AA63CE"/>
    <w:rsid w:val="00AB1E5C"/>
    <w:rsid w:val="00AB6ED0"/>
    <w:rsid w:val="00AB7628"/>
    <w:rsid w:val="00AC0477"/>
    <w:rsid w:val="00AC105D"/>
    <w:rsid w:val="00AD2BED"/>
    <w:rsid w:val="00AD4E2A"/>
    <w:rsid w:val="00AD6F59"/>
    <w:rsid w:val="00AE3727"/>
    <w:rsid w:val="00AE4DEF"/>
    <w:rsid w:val="00AE59B0"/>
    <w:rsid w:val="00AE7250"/>
    <w:rsid w:val="00AF07EC"/>
    <w:rsid w:val="00AF1EDB"/>
    <w:rsid w:val="00AF3729"/>
    <w:rsid w:val="00AF6595"/>
    <w:rsid w:val="00AF7C61"/>
    <w:rsid w:val="00B03091"/>
    <w:rsid w:val="00B0676B"/>
    <w:rsid w:val="00B10BEF"/>
    <w:rsid w:val="00B10EA9"/>
    <w:rsid w:val="00B12020"/>
    <w:rsid w:val="00B1230B"/>
    <w:rsid w:val="00B123C1"/>
    <w:rsid w:val="00B135D9"/>
    <w:rsid w:val="00B1378A"/>
    <w:rsid w:val="00B13CC2"/>
    <w:rsid w:val="00B13EFE"/>
    <w:rsid w:val="00B14FF1"/>
    <w:rsid w:val="00B20030"/>
    <w:rsid w:val="00B20BEF"/>
    <w:rsid w:val="00B25BCF"/>
    <w:rsid w:val="00B314CE"/>
    <w:rsid w:val="00B344D3"/>
    <w:rsid w:val="00B37D40"/>
    <w:rsid w:val="00B40894"/>
    <w:rsid w:val="00B4670B"/>
    <w:rsid w:val="00B5341B"/>
    <w:rsid w:val="00B549C4"/>
    <w:rsid w:val="00B55C57"/>
    <w:rsid w:val="00B61555"/>
    <w:rsid w:val="00B84DBD"/>
    <w:rsid w:val="00B9079E"/>
    <w:rsid w:val="00B93681"/>
    <w:rsid w:val="00B94B4C"/>
    <w:rsid w:val="00BA167C"/>
    <w:rsid w:val="00BA2715"/>
    <w:rsid w:val="00BA7241"/>
    <w:rsid w:val="00BB1B6D"/>
    <w:rsid w:val="00BB2B37"/>
    <w:rsid w:val="00BB436B"/>
    <w:rsid w:val="00BB4D52"/>
    <w:rsid w:val="00BC1CAF"/>
    <w:rsid w:val="00BC20E5"/>
    <w:rsid w:val="00BC59E5"/>
    <w:rsid w:val="00BC5C57"/>
    <w:rsid w:val="00BC69C1"/>
    <w:rsid w:val="00BC7D76"/>
    <w:rsid w:val="00BD2968"/>
    <w:rsid w:val="00BD2C8E"/>
    <w:rsid w:val="00BD2E70"/>
    <w:rsid w:val="00BD493B"/>
    <w:rsid w:val="00BE359D"/>
    <w:rsid w:val="00BE51B4"/>
    <w:rsid w:val="00BF11FD"/>
    <w:rsid w:val="00BF2112"/>
    <w:rsid w:val="00BF3049"/>
    <w:rsid w:val="00BF5091"/>
    <w:rsid w:val="00BF7A85"/>
    <w:rsid w:val="00BF7FF2"/>
    <w:rsid w:val="00C00186"/>
    <w:rsid w:val="00C02CEC"/>
    <w:rsid w:val="00C05E6D"/>
    <w:rsid w:val="00C06C3B"/>
    <w:rsid w:val="00C07D4B"/>
    <w:rsid w:val="00C1005A"/>
    <w:rsid w:val="00C12B81"/>
    <w:rsid w:val="00C1343E"/>
    <w:rsid w:val="00C176DE"/>
    <w:rsid w:val="00C20D31"/>
    <w:rsid w:val="00C225CB"/>
    <w:rsid w:val="00C24D82"/>
    <w:rsid w:val="00C26D15"/>
    <w:rsid w:val="00C27152"/>
    <w:rsid w:val="00C3347C"/>
    <w:rsid w:val="00C36A07"/>
    <w:rsid w:val="00C407FD"/>
    <w:rsid w:val="00C40F2B"/>
    <w:rsid w:val="00C413A7"/>
    <w:rsid w:val="00C4499A"/>
    <w:rsid w:val="00C46174"/>
    <w:rsid w:val="00C466A6"/>
    <w:rsid w:val="00C525BE"/>
    <w:rsid w:val="00C525C7"/>
    <w:rsid w:val="00C56BFC"/>
    <w:rsid w:val="00C6447B"/>
    <w:rsid w:val="00C64E2F"/>
    <w:rsid w:val="00C76A7A"/>
    <w:rsid w:val="00C85269"/>
    <w:rsid w:val="00C85312"/>
    <w:rsid w:val="00C919D3"/>
    <w:rsid w:val="00C92A82"/>
    <w:rsid w:val="00C934E6"/>
    <w:rsid w:val="00CA0625"/>
    <w:rsid w:val="00CA0728"/>
    <w:rsid w:val="00CA07A6"/>
    <w:rsid w:val="00CA0AFC"/>
    <w:rsid w:val="00CA280F"/>
    <w:rsid w:val="00CA56EF"/>
    <w:rsid w:val="00CA59EB"/>
    <w:rsid w:val="00CA7621"/>
    <w:rsid w:val="00CB1A5B"/>
    <w:rsid w:val="00CB28A5"/>
    <w:rsid w:val="00CB3729"/>
    <w:rsid w:val="00CB37F7"/>
    <w:rsid w:val="00CB4CB6"/>
    <w:rsid w:val="00CB525B"/>
    <w:rsid w:val="00CC2464"/>
    <w:rsid w:val="00CC4480"/>
    <w:rsid w:val="00CC5645"/>
    <w:rsid w:val="00CC62D6"/>
    <w:rsid w:val="00CC6497"/>
    <w:rsid w:val="00CC6528"/>
    <w:rsid w:val="00CD2C25"/>
    <w:rsid w:val="00CD6F5B"/>
    <w:rsid w:val="00CE0525"/>
    <w:rsid w:val="00CE32B3"/>
    <w:rsid w:val="00CE7765"/>
    <w:rsid w:val="00CF0157"/>
    <w:rsid w:val="00CF55B1"/>
    <w:rsid w:val="00D00F88"/>
    <w:rsid w:val="00D10F3D"/>
    <w:rsid w:val="00D118BE"/>
    <w:rsid w:val="00D1541E"/>
    <w:rsid w:val="00D15DF7"/>
    <w:rsid w:val="00D167D3"/>
    <w:rsid w:val="00D211BA"/>
    <w:rsid w:val="00D26C56"/>
    <w:rsid w:val="00D27086"/>
    <w:rsid w:val="00D328E3"/>
    <w:rsid w:val="00D34132"/>
    <w:rsid w:val="00D360D6"/>
    <w:rsid w:val="00D361DA"/>
    <w:rsid w:val="00D37234"/>
    <w:rsid w:val="00D437B3"/>
    <w:rsid w:val="00D43C4B"/>
    <w:rsid w:val="00D449B7"/>
    <w:rsid w:val="00D4537C"/>
    <w:rsid w:val="00D467B4"/>
    <w:rsid w:val="00D46813"/>
    <w:rsid w:val="00D5099F"/>
    <w:rsid w:val="00D522F8"/>
    <w:rsid w:val="00D60498"/>
    <w:rsid w:val="00D61A9B"/>
    <w:rsid w:val="00D62BAA"/>
    <w:rsid w:val="00D6419A"/>
    <w:rsid w:val="00D646CF"/>
    <w:rsid w:val="00D6534B"/>
    <w:rsid w:val="00D7543E"/>
    <w:rsid w:val="00D75480"/>
    <w:rsid w:val="00D76222"/>
    <w:rsid w:val="00D80479"/>
    <w:rsid w:val="00D82A23"/>
    <w:rsid w:val="00D8571A"/>
    <w:rsid w:val="00D86DD0"/>
    <w:rsid w:val="00D92E4C"/>
    <w:rsid w:val="00D9646F"/>
    <w:rsid w:val="00D97DAF"/>
    <w:rsid w:val="00DA2580"/>
    <w:rsid w:val="00DA34E8"/>
    <w:rsid w:val="00DA38DB"/>
    <w:rsid w:val="00DA7360"/>
    <w:rsid w:val="00DA75C5"/>
    <w:rsid w:val="00DB00BF"/>
    <w:rsid w:val="00DB2537"/>
    <w:rsid w:val="00DB799E"/>
    <w:rsid w:val="00DC0DA0"/>
    <w:rsid w:val="00DC2040"/>
    <w:rsid w:val="00DC350C"/>
    <w:rsid w:val="00DC36D2"/>
    <w:rsid w:val="00DC5F66"/>
    <w:rsid w:val="00DC7BB0"/>
    <w:rsid w:val="00DD0EFC"/>
    <w:rsid w:val="00DD5ED2"/>
    <w:rsid w:val="00DE2C38"/>
    <w:rsid w:val="00DE3F16"/>
    <w:rsid w:val="00DF0783"/>
    <w:rsid w:val="00DF10CC"/>
    <w:rsid w:val="00DF5262"/>
    <w:rsid w:val="00DF7B4B"/>
    <w:rsid w:val="00E004F0"/>
    <w:rsid w:val="00E02EC3"/>
    <w:rsid w:val="00E03386"/>
    <w:rsid w:val="00E041B8"/>
    <w:rsid w:val="00E06880"/>
    <w:rsid w:val="00E1041D"/>
    <w:rsid w:val="00E14870"/>
    <w:rsid w:val="00E23F05"/>
    <w:rsid w:val="00E24040"/>
    <w:rsid w:val="00E31844"/>
    <w:rsid w:val="00E31EAD"/>
    <w:rsid w:val="00E32B43"/>
    <w:rsid w:val="00E3571B"/>
    <w:rsid w:val="00E37AEB"/>
    <w:rsid w:val="00E415F0"/>
    <w:rsid w:val="00E4429C"/>
    <w:rsid w:val="00E44418"/>
    <w:rsid w:val="00E51310"/>
    <w:rsid w:val="00E51FFF"/>
    <w:rsid w:val="00E548B0"/>
    <w:rsid w:val="00E61959"/>
    <w:rsid w:val="00E6287F"/>
    <w:rsid w:val="00E65B39"/>
    <w:rsid w:val="00E6734D"/>
    <w:rsid w:val="00E74698"/>
    <w:rsid w:val="00E74A03"/>
    <w:rsid w:val="00E77BAA"/>
    <w:rsid w:val="00E80C63"/>
    <w:rsid w:val="00E81D03"/>
    <w:rsid w:val="00E82193"/>
    <w:rsid w:val="00E82E79"/>
    <w:rsid w:val="00E858B2"/>
    <w:rsid w:val="00E858C2"/>
    <w:rsid w:val="00E87FF0"/>
    <w:rsid w:val="00EA0752"/>
    <w:rsid w:val="00EA4EA0"/>
    <w:rsid w:val="00EA6D21"/>
    <w:rsid w:val="00EA7261"/>
    <w:rsid w:val="00EB131F"/>
    <w:rsid w:val="00EB1A99"/>
    <w:rsid w:val="00EB25C7"/>
    <w:rsid w:val="00EB3DAE"/>
    <w:rsid w:val="00EC0800"/>
    <w:rsid w:val="00EC3D49"/>
    <w:rsid w:val="00EC7DFC"/>
    <w:rsid w:val="00ED6366"/>
    <w:rsid w:val="00ED65BF"/>
    <w:rsid w:val="00EE293B"/>
    <w:rsid w:val="00EE2FC6"/>
    <w:rsid w:val="00EE6ADF"/>
    <w:rsid w:val="00EE6E04"/>
    <w:rsid w:val="00EF0A18"/>
    <w:rsid w:val="00F02827"/>
    <w:rsid w:val="00F0521C"/>
    <w:rsid w:val="00F076D4"/>
    <w:rsid w:val="00F1399B"/>
    <w:rsid w:val="00F1515C"/>
    <w:rsid w:val="00F210F6"/>
    <w:rsid w:val="00F2283D"/>
    <w:rsid w:val="00F22C1B"/>
    <w:rsid w:val="00F271A7"/>
    <w:rsid w:val="00F276B9"/>
    <w:rsid w:val="00F3066B"/>
    <w:rsid w:val="00F31040"/>
    <w:rsid w:val="00F32FA6"/>
    <w:rsid w:val="00F35BD8"/>
    <w:rsid w:val="00F3718F"/>
    <w:rsid w:val="00F411C8"/>
    <w:rsid w:val="00F4199D"/>
    <w:rsid w:val="00F433D9"/>
    <w:rsid w:val="00F4382A"/>
    <w:rsid w:val="00F45329"/>
    <w:rsid w:val="00F479AD"/>
    <w:rsid w:val="00F524A4"/>
    <w:rsid w:val="00F5796D"/>
    <w:rsid w:val="00F64135"/>
    <w:rsid w:val="00F6445D"/>
    <w:rsid w:val="00F64706"/>
    <w:rsid w:val="00F70F4B"/>
    <w:rsid w:val="00F72D7C"/>
    <w:rsid w:val="00F73023"/>
    <w:rsid w:val="00F74432"/>
    <w:rsid w:val="00F81BE0"/>
    <w:rsid w:val="00F82608"/>
    <w:rsid w:val="00F834B3"/>
    <w:rsid w:val="00F86D3C"/>
    <w:rsid w:val="00F86F8E"/>
    <w:rsid w:val="00F93C7C"/>
    <w:rsid w:val="00F9505F"/>
    <w:rsid w:val="00FA154D"/>
    <w:rsid w:val="00FA454E"/>
    <w:rsid w:val="00FA6188"/>
    <w:rsid w:val="00FB14F5"/>
    <w:rsid w:val="00FB4F7C"/>
    <w:rsid w:val="00FC0D98"/>
    <w:rsid w:val="00FC3958"/>
    <w:rsid w:val="00FC7DF8"/>
    <w:rsid w:val="00FD1A8D"/>
    <w:rsid w:val="00FD321F"/>
    <w:rsid w:val="00FE43D3"/>
    <w:rsid w:val="00FE4704"/>
    <w:rsid w:val="00FF2A04"/>
    <w:rsid w:val="268692ED"/>
    <w:rsid w:val="3F60592C"/>
    <w:rsid w:val="5906E0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D8FD2"/>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77"/>
  </w:style>
  <w:style w:type="paragraph" w:styleId="Heading1">
    <w:name w:val="heading 1"/>
    <w:basedOn w:val="ListParagraph"/>
    <w:next w:val="Normal"/>
    <w:link w:val="Heading1Char"/>
    <w:qFormat/>
    <w:rsid w:val="001D3DCC"/>
    <w:pPr>
      <w:numPr>
        <w:numId w:val="1"/>
      </w:numPr>
      <w:spacing w:line="240" w:lineRule="auto"/>
      <w:outlineLvl w:val="0"/>
    </w:pPr>
    <w:rPr>
      <w:rFonts w:ascii="Times New Roman" w:hAnsi="Times New Roman" w:cs="Times New Roman"/>
      <w:b/>
      <w:bCs/>
      <w:iCs/>
      <w:color w:val="000000" w:themeColor="text1"/>
      <w:sz w:val="24"/>
      <w:szCs w:val="24"/>
      <w:u w:val="single"/>
    </w:rPr>
  </w:style>
  <w:style w:type="paragraph" w:styleId="Heading2">
    <w:name w:val="heading 2"/>
    <w:basedOn w:val="Normal"/>
    <w:next w:val="Normal"/>
    <w:link w:val="Heading2Char"/>
    <w:unhideWhenUsed/>
    <w:qFormat/>
    <w:rsid w:val="000B5B1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B5B1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9599C"/>
    <w:rPr>
      <w:rFonts w:ascii="Times New Roman" w:eastAsia="Times New Roman" w:hAnsi="Times New Roman" w:cs="Times New Roman"/>
      <w:sz w:val="20"/>
      <w:szCs w:val="20"/>
    </w:rPr>
  </w:style>
  <w:style w:type="paragraph" w:styleId="BalloonText">
    <w:name w:val="Balloon Text"/>
    <w:basedOn w:val="Normal"/>
    <w:link w:val="BalloonTextChar"/>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qFormat/>
    <w:rsid w:val="001D3DCC"/>
    <w:pPr>
      <w:spacing w:after="100"/>
    </w:pPr>
  </w:style>
  <w:style w:type="character" w:styleId="Mention">
    <w:name w:val="Mention"/>
    <w:basedOn w:val="DefaultParagraphFont"/>
    <w:uiPriority w:val="99"/>
    <w:unhideWhenUsed/>
    <w:rsid w:val="00C02CEC"/>
    <w:rPr>
      <w:color w:val="2B579A"/>
      <w:shd w:val="clear" w:color="auto" w:fill="E1DFDD"/>
    </w:rPr>
  </w:style>
  <w:style w:type="character" w:styleId="UnresolvedMention">
    <w:name w:val="Unresolved Mention"/>
    <w:basedOn w:val="DefaultParagraphFont"/>
    <w:uiPriority w:val="99"/>
    <w:semiHidden/>
    <w:unhideWhenUsed/>
    <w:rsid w:val="00072AE9"/>
    <w:rPr>
      <w:color w:val="605E5C"/>
      <w:shd w:val="clear" w:color="auto" w:fill="E1DFDD"/>
    </w:rPr>
  </w:style>
  <w:style w:type="paragraph" w:customStyle="1" w:styleId="paragraph">
    <w:name w:val="paragraph"/>
    <w:basedOn w:val="Normal"/>
    <w:rsid w:val="00394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4580"/>
  </w:style>
  <w:style w:type="character" w:customStyle="1" w:styleId="spellingerror">
    <w:name w:val="spellingerror"/>
    <w:basedOn w:val="DefaultParagraphFont"/>
    <w:rsid w:val="00394580"/>
  </w:style>
  <w:style w:type="character" w:customStyle="1" w:styleId="eop">
    <w:name w:val="eop"/>
    <w:basedOn w:val="DefaultParagraphFont"/>
    <w:rsid w:val="00394580"/>
  </w:style>
  <w:style w:type="character" w:customStyle="1" w:styleId="Heading2Char">
    <w:name w:val="Heading 2 Char"/>
    <w:basedOn w:val="DefaultParagraphFont"/>
    <w:link w:val="Heading2"/>
    <w:rsid w:val="000B5B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5B1F"/>
    <w:rPr>
      <w:rFonts w:asciiTheme="majorHAnsi" w:eastAsiaTheme="majorEastAsia" w:hAnsiTheme="majorHAnsi" w:cstheme="majorBidi"/>
      <w:b/>
      <w:bCs/>
      <w:color w:val="4F81BD" w:themeColor="accent1"/>
      <w:sz w:val="24"/>
      <w:szCs w:val="24"/>
    </w:rPr>
  </w:style>
  <w:style w:type="paragraph" w:styleId="TOC2">
    <w:name w:val="toc 2"/>
    <w:basedOn w:val="Normal"/>
    <w:next w:val="Normal"/>
    <w:autoRedefine/>
    <w:uiPriority w:val="39"/>
    <w:qFormat/>
    <w:rsid w:val="000B5B1F"/>
    <w:pPr>
      <w:tabs>
        <w:tab w:val="right" w:leader="dot" w:pos="9350"/>
      </w:tabs>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0B5B1F"/>
    <w:pPr>
      <w:tabs>
        <w:tab w:val="left" w:pos="1100"/>
        <w:tab w:val="right" w:leader="dot" w:pos="9350"/>
      </w:tabs>
      <w:spacing w:after="100" w:line="240" w:lineRule="auto"/>
      <w:ind w:left="480"/>
    </w:pPr>
    <w:rPr>
      <w:rFonts w:ascii="Times New Roman" w:eastAsia="Times New Roman" w:hAnsi="Times New Roman" w:cs="Times New Roman"/>
      <w:noProof/>
      <w:sz w:val="24"/>
      <w:szCs w:val="24"/>
    </w:rPr>
  </w:style>
  <w:style w:type="paragraph" w:styleId="TOC4">
    <w:name w:val="toc 4"/>
    <w:basedOn w:val="Normal"/>
    <w:next w:val="Normal"/>
    <w:autoRedefine/>
    <w:uiPriority w:val="39"/>
    <w:rsid w:val="000B5B1F"/>
    <w:pPr>
      <w:spacing w:after="10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B5B1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B5B1F"/>
    <w:rPr>
      <w:rFonts w:ascii="Calibri" w:hAnsi="Calibri" w:cs="Consolas"/>
      <w:szCs w:val="21"/>
    </w:rPr>
  </w:style>
  <w:style w:type="paragraph" w:customStyle="1" w:styleId="EndNoteBibliographyTitle">
    <w:name w:val="EndNote Bibliography Title"/>
    <w:basedOn w:val="Normal"/>
    <w:link w:val="EndNoteBibliographyTitleChar"/>
    <w:rsid w:val="000B5B1F"/>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0B5B1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0B5B1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0B5B1F"/>
    <w:rPr>
      <w:rFonts w:ascii="Times New Roman" w:eastAsia="Times New Roman" w:hAnsi="Times New Roman" w:cs="Times New Roman"/>
      <w:noProof/>
      <w:sz w:val="24"/>
      <w:szCs w:val="24"/>
    </w:rPr>
  </w:style>
  <w:style w:type="character" w:customStyle="1" w:styleId="tp-label">
    <w:name w:val="tp-label"/>
    <w:basedOn w:val="DefaultParagraphFont"/>
    <w:rsid w:val="000B5B1F"/>
  </w:style>
  <w:style w:type="character" w:customStyle="1" w:styleId="tp-size">
    <w:name w:val="tp-size"/>
    <w:basedOn w:val="DefaultParagraphFont"/>
    <w:rsid w:val="000B5B1F"/>
  </w:style>
  <w:style w:type="character" w:customStyle="1" w:styleId="print-only">
    <w:name w:val="print-only"/>
    <w:basedOn w:val="DefaultParagraphFont"/>
    <w:rsid w:val="000B5B1F"/>
  </w:style>
  <w:style w:type="character" w:customStyle="1" w:styleId="xbe">
    <w:name w:val="_xbe"/>
    <w:basedOn w:val="DefaultParagraphFont"/>
    <w:rsid w:val="000B5B1F"/>
  </w:style>
  <w:style w:type="character" w:customStyle="1" w:styleId="heading-small">
    <w:name w:val="heading-small"/>
    <w:basedOn w:val="DefaultParagraphFont"/>
    <w:rsid w:val="000B5B1F"/>
  </w:style>
  <w:style w:type="paragraph" w:styleId="TOC5">
    <w:name w:val="toc 5"/>
    <w:basedOn w:val="Normal"/>
    <w:next w:val="Normal"/>
    <w:autoRedefine/>
    <w:uiPriority w:val="39"/>
    <w:unhideWhenUsed/>
    <w:rsid w:val="000B5B1F"/>
    <w:pPr>
      <w:spacing w:after="100" w:line="259" w:lineRule="auto"/>
      <w:ind w:left="880"/>
    </w:pPr>
    <w:rPr>
      <w:rFonts w:eastAsiaTheme="minorEastAsia"/>
    </w:rPr>
  </w:style>
  <w:style w:type="paragraph" w:styleId="TOC6">
    <w:name w:val="toc 6"/>
    <w:basedOn w:val="Normal"/>
    <w:next w:val="Normal"/>
    <w:autoRedefine/>
    <w:uiPriority w:val="39"/>
    <w:unhideWhenUsed/>
    <w:rsid w:val="000B5B1F"/>
    <w:pPr>
      <w:spacing w:after="100" w:line="259" w:lineRule="auto"/>
      <w:ind w:left="1100"/>
    </w:pPr>
    <w:rPr>
      <w:rFonts w:eastAsiaTheme="minorEastAsia"/>
    </w:rPr>
  </w:style>
  <w:style w:type="paragraph" w:styleId="TOC7">
    <w:name w:val="toc 7"/>
    <w:basedOn w:val="Normal"/>
    <w:next w:val="Normal"/>
    <w:autoRedefine/>
    <w:uiPriority w:val="39"/>
    <w:unhideWhenUsed/>
    <w:rsid w:val="000B5B1F"/>
    <w:pPr>
      <w:spacing w:after="100" w:line="259" w:lineRule="auto"/>
      <w:ind w:left="1320"/>
    </w:pPr>
    <w:rPr>
      <w:rFonts w:eastAsiaTheme="minorEastAsia"/>
    </w:rPr>
  </w:style>
  <w:style w:type="paragraph" w:styleId="TOC8">
    <w:name w:val="toc 8"/>
    <w:basedOn w:val="Normal"/>
    <w:next w:val="Normal"/>
    <w:autoRedefine/>
    <w:uiPriority w:val="39"/>
    <w:unhideWhenUsed/>
    <w:rsid w:val="000B5B1F"/>
    <w:pPr>
      <w:spacing w:after="100" w:line="259" w:lineRule="auto"/>
      <w:ind w:left="1540"/>
    </w:pPr>
    <w:rPr>
      <w:rFonts w:eastAsiaTheme="minorEastAsia"/>
    </w:rPr>
  </w:style>
  <w:style w:type="paragraph" w:styleId="TOC9">
    <w:name w:val="toc 9"/>
    <w:basedOn w:val="Normal"/>
    <w:next w:val="Normal"/>
    <w:autoRedefine/>
    <w:uiPriority w:val="39"/>
    <w:unhideWhenUsed/>
    <w:rsid w:val="000B5B1F"/>
    <w:pPr>
      <w:spacing w:after="100" w:line="259" w:lineRule="auto"/>
      <w:ind w:left="1760"/>
    </w:pPr>
    <w:rPr>
      <w:rFonts w:eastAsiaTheme="minorEastAsia"/>
    </w:rPr>
  </w:style>
  <w:style w:type="character" w:customStyle="1" w:styleId="st1">
    <w:name w:val="st1"/>
    <w:basedOn w:val="DefaultParagraphFont"/>
    <w:rsid w:val="000B5B1F"/>
  </w:style>
  <w:style w:type="character" w:styleId="PlaceholderText">
    <w:name w:val="Placeholder Text"/>
    <w:basedOn w:val="DefaultParagraphFont"/>
    <w:uiPriority w:val="99"/>
    <w:semiHidden/>
    <w:rsid w:val="000B5B1F"/>
    <w:rPr>
      <w:color w:val="808080"/>
    </w:rPr>
  </w:style>
  <w:style w:type="character" w:customStyle="1" w:styleId="Style1">
    <w:name w:val="Style1"/>
    <w:basedOn w:val="Heading1Char"/>
    <w:uiPriority w:val="1"/>
    <w:rsid w:val="000B5B1F"/>
    <w:rPr>
      <w:rFonts w:asciiTheme="majorHAnsi" w:eastAsiaTheme="majorEastAsia" w:hAnsiTheme="majorHAnsi" w:cstheme="majorBidi"/>
      <w:b/>
      <w:bCs/>
      <w:iCs w:val="0"/>
      <w:color w:val="365F91" w:themeColor="accent1" w:themeShade="BF"/>
      <w:sz w:val="28"/>
      <w:szCs w:val="28"/>
      <w:u w:val="single"/>
    </w:rPr>
  </w:style>
  <w:style w:type="character" w:customStyle="1" w:styleId="UnresolvedMention1">
    <w:name w:val="Unresolved Mention1"/>
    <w:basedOn w:val="DefaultParagraphFont"/>
    <w:uiPriority w:val="99"/>
    <w:semiHidden/>
    <w:unhideWhenUsed/>
    <w:rsid w:val="000B5B1F"/>
    <w:rPr>
      <w:color w:val="605E5C"/>
      <w:shd w:val="clear" w:color="auto" w:fill="E1DFDD"/>
    </w:rPr>
  </w:style>
  <w:style w:type="paragraph" w:customStyle="1" w:styleId="m-4824437483153403386msonormal">
    <w:name w:val="m_-4824437483153403386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5B1F"/>
    <w:rPr>
      <w:color w:val="605E5C"/>
      <w:shd w:val="clear" w:color="auto" w:fill="E1DFDD"/>
    </w:rPr>
  </w:style>
  <w:style w:type="character" w:customStyle="1" w:styleId="Style2">
    <w:name w:val="Style2"/>
    <w:basedOn w:val="DefaultParagraphFont"/>
    <w:uiPriority w:val="1"/>
    <w:rsid w:val="000B5B1F"/>
    <w:rPr>
      <w:color w:val="000000" w:themeColor="text1"/>
    </w:rPr>
  </w:style>
  <w:style w:type="character" w:customStyle="1" w:styleId="Style3">
    <w:name w:val="Style3"/>
    <w:basedOn w:val="DefaultParagraphFont"/>
    <w:uiPriority w:val="1"/>
    <w:rsid w:val="000B5B1F"/>
    <w:rPr>
      <w:b/>
      <w:color w:val="000000" w:themeColor="text1"/>
      <w:sz w:val="28"/>
    </w:rPr>
  </w:style>
  <w:style w:type="character" w:customStyle="1" w:styleId="Style4">
    <w:name w:val="Style4"/>
    <w:basedOn w:val="DefaultParagraphFont"/>
    <w:uiPriority w:val="1"/>
    <w:rsid w:val="000B5B1F"/>
    <w:rPr>
      <w:rFonts w:ascii="Arial Nova" w:hAnsi="Arial Nova"/>
      <w:b/>
      <w:color w:val="000000" w:themeColor="text1"/>
      <w:sz w:val="28"/>
    </w:rPr>
  </w:style>
  <w:style w:type="numbering" w:customStyle="1" w:styleId="NoList1">
    <w:name w:val="No List1"/>
    <w:next w:val="NoList"/>
    <w:uiPriority w:val="99"/>
    <w:semiHidden/>
    <w:unhideWhenUsed/>
    <w:rsid w:val="000B5B1F"/>
  </w:style>
  <w:style w:type="paragraph" w:customStyle="1" w:styleId="msonormal">
    <w:name w:val="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B5B1F"/>
  </w:style>
  <w:style w:type="paragraph" w:customStyle="1" w:styleId="outlineelement">
    <w:name w:val="outlineelemen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0B5B1F"/>
  </w:style>
  <w:style w:type="character" w:customStyle="1" w:styleId="tabchar">
    <w:name w:val="tabchar"/>
    <w:basedOn w:val="DefaultParagraphFont"/>
    <w:rsid w:val="000B5B1F"/>
  </w:style>
  <w:style w:type="character" w:customStyle="1" w:styleId="tableaderchars">
    <w:name w:val="tableaderchars"/>
    <w:basedOn w:val="DefaultParagraphFont"/>
    <w:rsid w:val="000B5B1F"/>
  </w:style>
  <w:style w:type="character" w:customStyle="1" w:styleId="cf01">
    <w:name w:val="cf01"/>
    <w:basedOn w:val="DefaultParagraphFont"/>
    <w:rsid w:val="00C413A7"/>
    <w:rPr>
      <w:rFonts w:ascii="Segoe UI" w:hAnsi="Segoe UI" w:cs="Segoe UI" w:hint="default"/>
      <w:i/>
      <w:iCs/>
      <w:color w:val="2E2E2E"/>
      <w:sz w:val="18"/>
      <w:szCs w:val="18"/>
      <w:shd w:val="clear" w:color="auto" w:fill="FFFFFF"/>
    </w:rPr>
  </w:style>
  <w:style w:type="character" w:customStyle="1" w:styleId="ListParagraphChar">
    <w:name w:val="List Paragraph Char"/>
    <w:link w:val="ListParagraph"/>
    <w:uiPriority w:val="34"/>
    <w:rsid w:val="006A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resistance/pdf/threats-report/2019-ar-threats-report-508.pdf)," TargetMode="External" /><Relationship Id="rId11" Type="http://schemas.openxmlformats.org/officeDocument/2006/relationships/hyperlink" Target="https://www.cdc.gov/drugresistance/pdf/covid19-impact-report-508.pdf" TargetMode="External" /><Relationship Id="rId12" Type="http://schemas.openxmlformats.org/officeDocument/2006/relationships/hyperlink" Target="http://www.cdc.gov/mmwr/preview/mmwrhtml/mm6109a3.htm" TargetMode="External" /><Relationship Id="rId13" Type="http://schemas.openxmlformats.org/officeDocument/2006/relationships/hyperlink" Target="https://www.cdc.gov/mmwr/volumes/72/wr/mm7206e1.htm?s_cid=mm7206e1_w" TargetMode="External" /><Relationship Id="rId14" Type="http://schemas.openxmlformats.org/officeDocument/2006/relationships/hyperlink" Target="https://www.cdc.gov/mmwr/volumes/67/wr/mm6722a2.htm" TargetMode="External" /><Relationship Id="rId15" Type="http://schemas.openxmlformats.org/officeDocument/2006/relationships/hyperlink" Target="https://www.cdc.gov/mmwr/volumes/68/wr/mm6812a3.htm" TargetMode="External" /><Relationship Id="rId16" Type="http://schemas.openxmlformats.org/officeDocument/2006/relationships/hyperlink" Target="http://www.cdc.gov/mmwr/preview/mmwrhtml/mm6209a3.htm" TargetMode="External" /><Relationship Id="rId17" Type="http://schemas.openxmlformats.org/officeDocument/2006/relationships/hyperlink" Target="https://www.bls.gov/oes/current/oes191041.htm" TargetMode="External" /><Relationship Id="rId18" Type="http://schemas.openxmlformats.org/officeDocument/2006/relationships/hyperlink" Target="https://www.cdc.gov/abcs/reports-findings/surv-reports.html" TargetMode="External" /><Relationship Id="rId19" Type="http://schemas.openxmlformats.org/officeDocument/2006/relationships/hyperlink" Target="https://www.cdc.gov/abcs/bact-facts-interactive-dashboard.html" TargetMode="External" /><Relationship Id="rId2" Type="http://schemas.openxmlformats.org/officeDocument/2006/relationships/webSettings" Target="webSettings.xml" /><Relationship Id="rId20" Type="http://schemas.openxmlformats.org/officeDocument/2006/relationships/hyperlink" Target="https://data.cdc.gov/browse?q=abcs%20bactfacts&amp;sortBy=relevance" TargetMode="External" /><Relationship Id="rId21" Type="http://schemas.openxmlformats.org/officeDocument/2006/relationships/hyperlink" Target="https://wwwn.cdc.gov/FoodNetFast/" TargetMode="External" /><Relationship Id="rId22" Type="http://schemas.openxmlformats.org/officeDocument/2006/relationships/hyperlink" Target="https://gis.cdc.gov/grasp/fluview/FluHospChars.html" TargetMode="External" /><Relationship Id="rId23" Type="http://schemas.openxmlformats.org/officeDocument/2006/relationships/hyperlink" Target="https://www.cdc.gov/surveillance/resp-net/dashboard.html" TargetMode="External" /><Relationship Id="rId24" Type="http://schemas.openxmlformats.org/officeDocument/2006/relationships/hyperlink" Target="https://www.cdc.gov/respiratory-viruses/data-research/dashboard/most-impacted-hospitalizations.html" TargetMode="External" /><Relationship Id="rId25" Type="http://schemas.openxmlformats.org/officeDocument/2006/relationships/hyperlink" Target="https://arpsp.cdc.gov/" TargetMode="External"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dc.gov/flu/week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4.xml><?xml version="1.0" encoding="utf-8"?>
<ds:datastoreItem xmlns:ds="http://schemas.openxmlformats.org/officeDocument/2006/customXml" ds:itemID="{A37B7B46-CBA3-410F-9A2B-6CF88227B33C}">
  <ds:schemaRefs>
    <ds:schemaRef ds:uri="http://schemas.openxmlformats.org/officeDocument/2006/bibliography"/>
  </ds:schemaRefs>
</ds:datastoreItem>
</file>

<file path=customXml/itemProps5.xml><?xml version="1.0" encoding="utf-8"?>
<ds:datastoreItem xmlns:ds="http://schemas.openxmlformats.org/officeDocument/2006/customXml" ds:itemID="{F1FFE8B4-900B-4605-A65F-5E30C0AFB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11791</Words>
  <Characters>67214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Vice, Rudith (CDC/NCEZID/OD)</cp:lastModifiedBy>
  <cp:revision>3</cp:revision>
  <cp:lastPrinted>2022-01-14T18:51:00Z</cp:lastPrinted>
  <dcterms:created xsi:type="dcterms:W3CDTF">2025-04-24T17:10:00Z</dcterms:created>
  <dcterms:modified xsi:type="dcterms:W3CDTF">2025-04-24T17:11:00Z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90f61934-c7ff-48f2-9baa-2fa9c892cce4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2021-12-08T22:17:23Z</vt:lpwstr>
  </property>
  <property fmtid="{D5CDD505-2E9C-101B-9397-08002B2CF9AE}" pid="9" name="MSIP_Label_7b94a7b8-f06c-4dfe-bdcc-9b548fd58c31_SiteId">
    <vt:lpwstr>9ce70869-60db-44fd-abe8-d2767077fc8f</vt:lpwstr>
  </property>
  <property fmtid="{D5CDD505-2E9C-101B-9397-08002B2CF9AE}" pid="10" name="_dlc_DocIdItemGuid">
    <vt:lpwstr>4d76133f-debd-4c8e-8468-9d73c1ed46c4</vt:lpwstr>
  </property>
</Properties>
</file>