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13E70" w:rsidP="00A13E70" w14:paraId="1B08AA53" w14:textId="721E6D20">
      <w:pPr>
        <w:jc w:val="center"/>
        <w:rPr>
          <w:sz w:val="24"/>
        </w:rPr>
      </w:pPr>
      <w:r w:rsidRPr="00A13E70">
        <w:rPr>
          <w:sz w:val="24"/>
        </w:rPr>
        <w:t>Att. G - Peer-reviewed and MMWR publications</w:t>
      </w:r>
    </w:p>
    <w:p w:rsidR="00A13E70" w:rsidP="00A13E70" w14:paraId="01552E45" w14:textId="77777777">
      <w:pPr>
        <w:jc w:val="center"/>
        <w:rPr>
          <w:sz w:val="24"/>
        </w:rPr>
      </w:pPr>
    </w:p>
    <w:p w:rsidR="00A13E70" w:rsidP="00A13E70" w14:paraId="1DA8739F" w14:textId="77777777">
      <w:pPr>
        <w:jc w:val="center"/>
        <w:rPr>
          <w:sz w:val="24"/>
        </w:rPr>
      </w:pPr>
    </w:p>
    <w:p w:rsidR="00A13E70" w:rsidRPr="00975078" w:rsidP="00A13E70" w14:paraId="0D9B075C" w14:textId="2B87FD2E">
      <w:pPr>
        <w:rPr>
          <w:sz w:val="24"/>
        </w:rPr>
      </w:pPr>
      <w:r>
        <w:rPr>
          <w:sz w:val="24"/>
        </w:rPr>
        <w:t xml:space="preserve">DOSE 1.0 and 2.0 data have also been used in in </w:t>
      </w:r>
      <w:r w:rsidRPr="73E32B47">
        <w:rPr>
          <w:sz w:val="24"/>
        </w:rPr>
        <w:t>14</w:t>
      </w:r>
      <w:r>
        <w:rPr>
          <w:sz w:val="24"/>
        </w:rPr>
        <w:t xml:space="preserve"> peer-reviewed and MMWR publications and was featured in a special </w:t>
      </w:r>
      <w:r w:rsidRPr="00975078">
        <w:rPr>
          <w:sz w:val="24"/>
        </w:rPr>
        <w:t xml:space="preserve">supplement in </w:t>
      </w:r>
      <w:r w:rsidRPr="00975078">
        <w:rPr>
          <w:i/>
          <w:iCs/>
          <w:sz w:val="24"/>
        </w:rPr>
        <w:t>Public Health Reports</w:t>
      </w:r>
      <w:r w:rsidRPr="00975078">
        <w:rPr>
          <w:sz w:val="24"/>
        </w:rPr>
        <w:t xml:space="preserve"> (</w:t>
      </w:r>
      <w:hyperlink r:id="rId4">
        <w:r w:rsidRPr="73E32B47">
          <w:rPr>
            <w:rStyle w:val="Hyperlink"/>
            <w:sz w:val="24"/>
          </w:rPr>
          <w:t>https://journals.sagepub.com/toc/phr/136/1_suppl</w:t>
        </w:r>
      </w:hyperlink>
      <w:r w:rsidRPr="00975078">
        <w:rPr>
          <w:sz w:val="24"/>
        </w:rPr>
        <w:t xml:space="preserve">). </w:t>
      </w:r>
    </w:p>
    <w:p w:rsidR="00A13E70" w:rsidRPr="00975078" w:rsidP="00A13E70" w14:paraId="0F760F9E" w14:textId="77777777">
      <w:pPr>
        <w:rPr>
          <w:sz w:val="24"/>
        </w:rPr>
      </w:pPr>
    </w:p>
    <w:p w:rsidR="00A13E70" w:rsidRPr="009F0321" w:rsidP="00A13E70" w14:paraId="3F41E6E8" w14:textId="77777777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</w:rPr>
      </w:pPr>
      <w:r w:rsidRPr="009F0321">
        <w:rPr>
          <w:rStyle w:val="normaltextrun"/>
        </w:rPr>
        <w:t>Pickens, C. M., Scholl, L., Liu, S., Smith, H., &amp; Snodgrass, S. (2021). Development and Validation of a Syndrome Definition for Suspected Nonfatal Unintentional/Undetermined Intent Stimulant-Involved Overdoses.</w:t>
      </w:r>
      <w:r w:rsidRPr="73E32B47">
        <w:rPr>
          <w:rStyle w:val="normaltextrun"/>
        </w:rPr>
        <w:t xml:space="preserve"> </w:t>
      </w:r>
      <w:r w:rsidRPr="009F0321">
        <w:rPr>
          <w:rStyle w:val="normaltextrun"/>
        </w:rPr>
        <w:t>Public Health Reports, 00333549211054489.</w:t>
      </w:r>
      <w:r w:rsidRPr="73E32B47">
        <w:rPr>
          <w:rStyle w:val="normaltextrun"/>
        </w:rPr>
        <w:t xml:space="preserve"> </w:t>
      </w:r>
    </w:p>
    <w:p w:rsidR="00A13E70" w:rsidRPr="009F0321" w:rsidP="00A13E70" w14:paraId="5E442932" w14:textId="7777777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F0321">
        <w:rPr>
          <w:rFonts w:ascii="Times New Roman" w:hAnsi="Times New Roman"/>
        </w:rPr>
        <w:t>Liu S, O’Donnell J, Gladden RM, McGlone L, Chowdhury F. Trends in Nonfatal and Fatal Overdoses Involving Benzodiazepines — 38 States and the District of Columbia, 2019–2020. MMWR</w:t>
      </w:r>
      <w:r w:rsidRPr="00ED1AE6">
        <w:rPr>
          <w:rFonts w:ascii="Times New Roman" w:eastAsia="Times New Roman" w:hAnsi="Times New Roman"/>
        </w:rPr>
        <w:t xml:space="preserve"> </w:t>
      </w:r>
      <w:r w:rsidRPr="009F0321">
        <w:rPr>
          <w:rFonts w:ascii="Times New Roman" w:hAnsi="Times New Roman"/>
        </w:rPr>
        <w:t>Morb</w:t>
      </w:r>
      <w:r w:rsidRPr="00ED1AE6">
        <w:rPr>
          <w:rFonts w:ascii="Times New Roman" w:eastAsia="Times New Roman" w:hAnsi="Times New Roman"/>
        </w:rPr>
        <w:t xml:space="preserve"> </w:t>
      </w:r>
      <w:r w:rsidRPr="009F0321">
        <w:rPr>
          <w:rFonts w:ascii="Times New Roman" w:hAnsi="Times New Roman"/>
        </w:rPr>
        <w:t>Mortal</w:t>
      </w:r>
      <w:r w:rsidRPr="00ED1AE6">
        <w:rPr>
          <w:rFonts w:ascii="Times New Roman" w:eastAsia="Times New Roman" w:hAnsi="Times New Roman"/>
        </w:rPr>
        <w:t xml:space="preserve"> </w:t>
      </w:r>
      <w:r w:rsidRPr="009F0321">
        <w:rPr>
          <w:rFonts w:ascii="Times New Roman" w:hAnsi="Times New Roman"/>
        </w:rPr>
        <w:t>Wkly</w:t>
      </w:r>
      <w:r w:rsidRPr="00ED1AE6">
        <w:rPr>
          <w:rFonts w:ascii="Times New Roman" w:eastAsia="Times New Roman" w:hAnsi="Times New Roman"/>
        </w:rPr>
        <w:t xml:space="preserve"> </w:t>
      </w:r>
      <w:r w:rsidRPr="009F0321">
        <w:rPr>
          <w:rFonts w:ascii="Times New Roman" w:hAnsi="Times New Roman"/>
        </w:rPr>
        <w:t xml:space="preserve">Rep </w:t>
      </w:r>
      <w:r w:rsidRPr="009F0321">
        <w:rPr>
          <w:rFonts w:ascii="Times New Roman" w:hAnsi="Times New Roman"/>
        </w:rPr>
        <w:t>2021;70:1136</w:t>
      </w:r>
      <w:r w:rsidRPr="009F0321">
        <w:rPr>
          <w:rFonts w:ascii="Times New Roman" w:hAnsi="Times New Roman"/>
        </w:rPr>
        <w:t>–1141. DOI:</w:t>
      </w:r>
      <w:r w:rsidRPr="00ED1AE6">
        <w:rPr>
          <w:rFonts w:ascii="Times New Roman" w:eastAsia="Times New Roman" w:hAnsi="Times New Roman"/>
        </w:rPr>
        <w:t xml:space="preserve"> http://dx.doi.org/10.15585/mmwr.mm7034a2</w:t>
      </w:r>
    </w:p>
    <w:p w:rsidR="00A13E70" w:rsidRPr="009F0321" w:rsidP="00A13E70" w14:paraId="77ED57F9" w14:textId="7777777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F0321">
        <w:rPr>
          <w:rFonts w:ascii="Times New Roman" w:hAnsi="Times New Roman"/>
        </w:rPr>
        <w:t>Vivolo-Kantor, A. M., Smith IV, H., &amp; Scholl, L. (2021). Differences and similarities between emergency department syndromic surveillance and hospital discharge data for nonfatal drug overdose. Annals of Epidemiology.</w:t>
      </w:r>
      <w:r w:rsidRPr="00ED1AE6">
        <w:rPr>
          <w:rFonts w:ascii="Times New Roman" w:eastAsia="Times New Roman" w:hAnsi="Times New Roman"/>
        </w:rPr>
        <w:t xml:space="preserve"> </w:t>
      </w:r>
      <w:r w:rsidRPr="00ED1AE6">
        <w:rPr>
          <w:rFonts w:ascii="Times New Roman" w:eastAsia="Times New Roman" w:hAnsi="Times New Roman"/>
        </w:rPr>
        <w:t>doi</w:t>
      </w:r>
      <w:r w:rsidRPr="00ED1AE6">
        <w:rPr>
          <w:rFonts w:ascii="Times New Roman" w:eastAsia="Times New Roman" w:hAnsi="Times New Roman"/>
        </w:rPr>
        <w:t xml:space="preserve">: 10.1016/j.annepidem.2021.05.008 </w:t>
      </w:r>
    </w:p>
    <w:p w:rsidR="00A13E70" w:rsidRPr="009F0321" w:rsidP="00A13E70" w14:paraId="6754F27A" w14:textId="7777777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F0321">
        <w:rPr>
          <w:rFonts w:ascii="Times New Roman" w:hAnsi="Times New Roman"/>
          <w:lang w:val="es-MX"/>
        </w:rPr>
        <w:t>Vivolo-</w:t>
      </w:r>
      <w:r w:rsidRPr="009F0321">
        <w:rPr>
          <w:rFonts w:ascii="Times New Roman" w:hAnsi="Times New Roman"/>
          <w:lang w:val="es-MX"/>
        </w:rPr>
        <w:t>Kantor</w:t>
      </w:r>
      <w:r w:rsidRPr="009F0321">
        <w:rPr>
          <w:rFonts w:ascii="Times New Roman" w:hAnsi="Times New Roman"/>
          <w:lang w:val="es-MX"/>
        </w:rPr>
        <w:t xml:space="preserve">, A., </w:t>
      </w:r>
      <w:r w:rsidRPr="009F0321">
        <w:rPr>
          <w:rFonts w:ascii="Times New Roman" w:hAnsi="Times New Roman"/>
          <w:lang w:val="es-MX"/>
        </w:rPr>
        <w:t>Pasalic</w:t>
      </w:r>
      <w:r w:rsidRPr="009F0321">
        <w:rPr>
          <w:rFonts w:ascii="Times New Roman" w:hAnsi="Times New Roman"/>
          <w:lang w:val="es-MX"/>
        </w:rPr>
        <w:t xml:space="preserve">, E., Liu, S., </w:t>
      </w:r>
      <w:r w:rsidRPr="009F0321">
        <w:rPr>
          <w:rFonts w:ascii="Times New Roman" w:hAnsi="Times New Roman"/>
          <w:lang w:val="es-MX"/>
        </w:rPr>
        <w:t>Martinez</w:t>
      </w:r>
      <w:r w:rsidRPr="009F0321">
        <w:rPr>
          <w:rFonts w:ascii="Times New Roman" w:hAnsi="Times New Roman"/>
          <w:lang w:val="es-MX"/>
        </w:rPr>
        <w:t xml:space="preserve">, P. D., &amp; Gladden, R. M. (2021). </w:t>
      </w:r>
      <w:r w:rsidRPr="009F0321">
        <w:rPr>
          <w:rFonts w:ascii="Times New Roman" w:hAnsi="Times New Roman"/>
        </w:rPr>
        <w:t>Defining indicators for drug overdose emergency department visits and</w:t>
      </w:r>
      <w:r w:rsidRPr="00ED1AE6">
        <w:rPr>
          <w:rFonts w:ascii="Times New Roman" w:eastAsia="Times New Roman" w:hAnsi="Times New Roman"/>
        </w:rPr>
        <w:t xml:space="preserve"> </w:t>
      </w:r>
      <w:r w:rsidRPr="009F0321">
        <w:rPr>
          <w:rFonts w:ascii="Times New Roman" w:hAnsi="Times New Roman"/>
        </w:rPr>
        <w:t>hospitalisations</w:t>
      </w:r>
      <w:r w:rsidRPr="00ED1AE6">
        <w:rPr>
          <w:rFonts w:ascii="Times New Roman" w:eastAsia="Times New Roman" w:hAnsi="Times New Roman"/>
        </w:rPr>
        <w:t xml:space="preserve"> </w:t>
      </w:r>
      <w:r w:rsidRPr="009F0321">
        <w:rPr>
          <w:rFonts w:ascii="Times New Roman" w:hAnsi="Times New Roman"/>
        </w:rPr>
        <w:t>in ICD-10-CM coded discharge data. Injury prevention, 27(Suppl 1), i56-i61.</w:t>
      </w:r>
      <w:r w:rsidRPr="00ED1AE6">
        <w:rPr>
          <w:rFonts w:ascii="Times New Roman" w:eastAsia="Times New Roman" w:hAnsi="Times New Roman"/>
        </w:rPr>
        <w:t xml:space="preserve"> </w:t>
      </w:r>
      <w:r w:rsidRPr="009F0321">
        <w:rPr>
          <w:rFonts w:ascii="Times New Roman" w:hAnsi="Times New Roman"/>
        </w:rPr>
        <w:t>doi</w:t>
      </w:r>
      <w:r w:rsidRPr="009F0321">
        <w:rPr>
          <w:rFonts w:ascii="Times New Roman" w:hAnsi="Times New Roman"/>
        </w:rPr>
        <w:t>:</w:t>
      </w:r>
      <w:r w:rsidRPr="00ED1AE6">
        <w:rPr>
          <w:rFonts w:ascii="Times New Roman" w:eastAsia="Times New Roman" w:hAnsi="Times New Roman"/>
        </w:rPr>
        <w:t xml:space="preserve"> 10.1136/injuryprev-2019-043521 </w:t>
      </w:r>
    </w:p>
    <w:p w:rsidR="00A13E70" w:rsidRPr="009F0321" w:rsidP="00A13E70" w14:paraId="40E71873" w14:textId="7777777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F0321">
        <w:rPr>
          <w:rFonts w:ascii="Times New Roman" w:hAnsi="Times New Roman"/>
        </w:rPr>
        <w:t>Scholl, L., Liu, S., Vivolo-Kantor, A., Board, A., Stein, Z., Roehler, D. R., ... &amp; Smith, H. (2021). Development and Validation of a Syndrome Definition to Identify Suspected Nonfatal Heroin-Involved Overdoses Treated in Emergency Departments. Journal of Public Health Management and Practice, 27(4), 369-378.</w:t>
      </w:r>
      <w:r w:rsidRPr="00ED1AE6">
        <w:rPr>
          <w:rFonts w:ascii="Times New Roman" w:eastAsia="Times New Roman" w:hAnsi="Times New Roman"/>
        </w:rPr>
        <w:t xml:space="preserve"> </w:t>
      </w:r>
      <w:r w:rsidRPr="00ED1AE6">
        <w:rPr>
          <w:rFonts w:ascii="Times New Roman" w:eastAsia="Times New Roman" w:hAnsi="Times New Roman"/>
        </w:rPr>
        <w:t>doi</w:t>
      </w:r>
      <w:r w:rsidRPr="00ED1AE6">
        <w:rPr>
          <w:rFonts w:ascii="Times New Roman" w:eastAsia="Times New Roman" w:hAnsi="Times New Roman"/>
        </w:rPr>
        <w:t xml:space="preserve">: 10.1097/PHH.0000000000001271 </w:t>
      </w:r>
    </w:p>
    <w:p w:rsidR="00A13E70" w:rsidRPr="009F0321" w:rsidP="00A13E70" w14:paraId="7CA1BD5B" w14:textId="7777777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F0321">
        <w:rPr>
          <w:rFonts w:ascii="Times New Roman" w:hAnsi="Times New Roman"/>
          <w:lang w:val="es-MX"/>
        </w:rPr>
        <w:t>Liu, S., &amp; Vivolo-</w:t>
      </w:r>
      <w:r w:rsidRPr="009F0321">
        <w:rPr>
          <w:rFonts w:ascii="Times New Roman" w:hAnsi="Times New Roman"/>
          <w:lang w:val="es-MX"/>
        </w:rPr>
        <w:t>Kantor</w:t>
      </w:r>
      <w:r w:rsidRPr="009F0321">
        <w:rPr>
          <w:rFonts w:ascii="Times New Roman" w:hAnsi="Times New Roman"/>
          <w:lang w:val="es-MX"/>
        </w:rPr>
        <w:t xml:space="preserve">, A. (2020). </w:t>
      </w:r>
      <w:r w:rsidRPr="009F0321">
        <w:rPr>
          <w:rFonts w:ascii="Times New Roman" w:hAnsi="Times New Roman"/>
        </w:rPr>
        <w:t>A latent class analysis of drug and substance use patterns among patients treated in emergency departments for suspected drug overdose. Addictive behaviors, 101, 106142.</w:t>
      </w:r>
      <w:r w:rsidRPr="00ED1AE6">
        <w:rPr>
          <w:rFonts w:ascii="Times New Roman" w:eastAsia="Times New Roman" w:hAnsi="Times New Roman"/>
        </w:rPr>
        <w:t xml:space="preserve"> </w:t>
      </w:r>
      <w:r w:rsidRPr="00ED1AE6">
        <w:rPr>
          <w:rFonts w:ascii="Times New Roman" w:eastAsia="Times New Roman" w:hAnsi="Times New Roman"/>
        </w:rPr>
        <w:t>doi</w:t>
      </w:r>
      <w:r w:rsidRPr="00ED1AE6">
        <w:rPr>
          <w:rFonts w:ascii="Times New Roman" w:eastAsia="Times New Roman" w:hAnsi="Times New Roman"/>
        </w:rPr>
        <w:t xml:space="preserve">: 10.1016/j.addbeh.2019.106142 </w:t>
      </w:r>
    </w:p>
    <w:p w:rsidR="00A13E70" w:rsidRPr="009F0321" w:rsidP="00A13E70" w14:paraId="63EA3422" w14:textId="7777777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F0321">
        <w:rPr>
          <w:rFonts w:ascii="Times New Roman" w:hAnsi="Times New Roman"/>
        </w:rPr>
        <w:t>Coffey, W., Hunter, A., Mobley, E., &amp; Vivolo‐Kantor, A. (2020). Rural‐Urban Trends in Opioid Overdose Discharges in Missouri Emergency Departments, 2012‐2016. The Journal of Rural Health, 36(2), 177-186.</w:t>
      </w:r>
      <w:r w:rsidRPr="00ED1AE6">
        <w:rPr>
          <w:rFonts w:ascii="Times New Roman" w:eastAsia="Times New Roman" w:hAnsi="Times New Roman"/>
        </w:rPr>
        <w:t xml:space="preserve"> </w:t>
      </w:r>
      <w:r w:rsidRPr="00ED1AE6">
        <w:rPr>
          <w:rFonts w:ascii="Times New Roman" w:eastAsia="Times New Roman" w:hAnsi="Times New Roman"/>
        </w:rPr>
        <w:t>doi</w:t>
      </w:r>
      <w:r w:rsidRPr="00ED1AE6">
        <w:rPr>
          <w:rFonts w:ascii="Times New Roman" w:eastAsia="Times New Roman" w:hAnsi="Times New Roman"/>
        </w:rPr>
        <w:t xml:space="preserve">: 10.1111/jrh.12368 </w:t>
      </w:r>
    </w:p>
    <w:p w:rsidR="00A13E70" w:rsidRPr="009F0321" w:rsidP="00A13E70" w14:paraId="2ADEE1BB" w14:textId="7777777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F0321">
        <w:rPr>
          <w:rFonts w:ascii="Times New Roman" w:hAnsi="Times New Roman"/>
        </w:rPr>
        <w:t>Liu, S., Scholl, L., Hoots, B., &amp; Seth, P. (2020). Nonfatal Drug and Polydrug Overdoses Treated in Emergency Departments—29 States, 2018–2019. Morbidity and Mortality Weekly Report, 69(34), 1149.</w:t>
      </w:r>
      <w:r w:rsidRPr="00ED1AE6">
        <w:rPr>
          <w:rFonts w:ascii="Times New Roman" w:eastAsia="Times New Roman" w:hAnsi="Times New Roman"/>
        </w:rPr>
        <w:t xml:space="preserve"> </w:t>
      </w:r>
      <w:r w:rsidRPr="00ED1AE6">
        <w:rPr>
          <w:rFonts w:ascii="Times New Roman" w:eastAsia="Times New Roman" w:hAnsi="Times New Roman"/>
        </w:rPr>
        <w:t>doi</w:t>
      </w:r>
      <w:r w:rsidRPr="00ED1AE6">
        <w:rPr>
          <w:rFonts w:ascii="Times New Roman" w:eastAsia="Times New Roman" w:hAnsi="Times New Roman"/>
        </w:rPr>
        <w:t xml:space="preserve">: http://dx.doi.org/10.15585/mmwr.mm6934a1 </w:t>
      </w:r>
    </w:p>
    <w:p w:rsidR="00A13E70" w:rsidRPr="009F0321" w:rsidP="00A13E70" w14:paraId="4386938E" w14:textId="7777777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F0321">
        <w:rPr>
          <w:rFonts w:ascii="Times New Roman" w:hAnsi="Times New Roman"/>
        </w:rPr>
        <w:t>Vivolo-Kantor, A. M., Hoots, B., David, F., &amp; Gladden, R. M. (2019). Suspected heroin overdoses in US emergency departments, 2017–2018. American journal of public health, 109(7), 1022-1024.</w:t>
      </w:r>
      <w:r w:rsidRPr="00ED1AE6">
        <w:rPr>
          <w:rFonts w:ascii="Times New Roman" w:eastAsia="Times New Roman" w:hAnsi="Times New Roman"/>
        </w:rPr>
        <w:t xml:space="preserve"> https://ajph.aphapublications.org/doi/10.2105/AJPH.2019.305053  </w:t>
      </w:r>
    </w:p>
    <w:p w:rsidR="00A13E70" w:rsidRPr="009F0321" w:rsidP="00A13E70" w14:paraId="1CD79983" w14:textId="7777777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F0321">
        <w:rPr>
          <w:rFonts w:ascii="Times New Roman" w:hAnsi="Times New Roman"/>
        </w:rPr>
        <w:t>Vivolo-Kantor, A. M., Seth, P., Gladden, R.M., Mattson, C., Baldwin, G.T., Kite-Powell, A., &amp; Coletta, M. (2018). Vital Signs: Trends in Emergency Department Visits for Suspected Opioid Overdoses—United States, July 2016–September 2017. MMWR. Morbidity and Mortality Weekly Report, 67, 279-285.</w:t>
      </w:r>
      <w:r w:rsidRPr="00ED1AE6">
        <w:rPr>
          <w:rFonts w:ascii="Times New Roman" w:eastAsia="Times New Roman" w:hAnsi="Times New Roman"/>
        </w:rPr>
        <w:t xml:space="preserve"> </w:t>
      </w:r>
      <w:r w:rsidRPr="00ED1AE6">
        <w:rPr>
          <w:rFonts w:ascii="Times New Roman" w:eastAsia="Times New Roman" w:hAnsi="Times New Roman"/>
        </w:rPr>
        <w:t>doi</w:t>
      </w:r>
      <w:r w:rsidRPr="00ED1AE6">
        <w:rPr>
          <w:rFonts w:ascii="Times New Roman" w:eastAsia="Times New Roman" w:hAnsi="Times New Roman"/>
        </w:rPr>
        <w:t>: http://dx.doi.org/10.15585/mmwr.mm6709e1</w:t>
      </w:r>
    </w:p>
    <w:p w:rsidR="00A13E70" w:rsidRPr="00DA4963" w:rsidP="00A13E70" w14:paraId="1628F1C9" w14:textId="77777777">
      <w:pPr>
        <w:pStyle w:val="ListParagraph"/>
        <w:numPr>
          <w:ilvl w:val="0"/>
          <w:numId w:val="1"/>
        </w:numPr>
        <w:rPr>
          <w:color w:val="212121"/>
        </w:rPr>
      </w:pPr>
      <w:r w:rsidRPr="00ED1AE6">
        <w:rPr>
          <w:rFonts w:ascii="Times New Roman" w:eastAsia="Times New Roman" w:hAnsi="Times New Roman"/>
          <w:color w:val="212121"/>
        </w:rPr>
        <w:t xml:space="preserve">Scholl L, Liu S, Pickens CM. Suspected Nonfatal Cocaine-Involved Overdoses Overall and With Co-involvement of Opioids. J Public Health </w:t>
      </w:r>
      <w:r w:rsidRPr="00ED1AE6">
        <w:rPr>
          <w:rFonts w:ascii="Times New Roman" w:eastAsia="Times New Roman" w:hAnsi="Times New Roman"/>
          <w:color w:val="212121"/>
        </w:rPr>
        <w:t>Manag</w:t>
      </w:r>
      <w:r w:rsidRPr="00ED1AE6">
        <w:rPr>
          <w:rFonts w:ascii="Times New Roman" w:eastAsia="Times New Roman" w:hAnsi="Times New Roman"/>
          <w:color w:val="212121"/>
        </w:rPr>
        <w:t xml:space="preserve"> </w:t>
      </w:r>
      <w:r w:rsidRPr="00ED1AE6">
        <w:rPr>
          <w:rFonts w:ascii="Times New Roman" w:eastAsia="Times New Roman" w:hAnsi="Times New Roman"/>
          <w:color w:val="212121"/>
        </w:rPr>
        <w:t>Pract</w:t>
      </w:r>
      <w:r w:rsidRPr="00ED1AE6">
        <w:rPr>
          <w:rFonts w:ascii="Times New Roman" w:eastAsia="Times New Roman" w:hAnsi="Times New Roman"/>
          <w:color w:val="212121"/>
        </w:rPr>
        <w:t xml:space="preserve">. 2023 May-Jun </w:t>
      </w:r>
      <w:r w:rsidRPr="00ED1AE6">
        <w:rPr>
          <w:rFonts w:ascii="Times New Roman" w:eastAsia="Times New Roman" w:hAnsi="Times New Roman"/>
          <w:color w:val="212121"/>
        </w:rPr>
        <w:t xml:space="preserve">01;29(3):392-402. </w:t>
      </w:r>
      <w:r w:rsidRPr="00ED1AE6">
        <w:rPr>
          <w:rFonts w:ascii="Times New Roman" w:eastAsia="Times New Roman" w:hAnsi="Times New Roman"/>
          <w:color w:val="212121"/>
        </w:rPr>
        <w:t>doi</w:t>
      </w:r>
      <w:r w:rsidRPr="00ED1AE6">
        <w:rPr>
          <w:rFonts w:ascii="Times New Roman" w:eastAsia="Times New Roman" w:hAnsi="Times New Roman"/>
          <w:color w:val="212121"/>
        </w:rPr>
        <w:t xml:space="preserve">: 10.1097/PHH.0000000000001719. </w:t>
      </w:r>
      <w:r w:rsidRPr="00ED1AE6">
        <w:rPr>
          <w:rFonts w:ascii="Times New Roman" w:eastAsia="Times New Roman" w:hAnsi="Times New Roman"/>
          <w:color w:val="212121"/>
        </w:rPr>
        <w:t>Epub</w:t>
      </w:r>
      <w:r w:rsidRPr="00ED1AE6">
        <w:rPr>
          <w:rFonts w:ascii="Times New Roman" w:eastAsia="Times New Roman" w:hAnsi="Times New Roman"/>
          <w:color w:val="212121"/>
        </w:rPr>
        <w:t xml:space="preserve"> 2023 Mar 3. PMID: 36867655.</w:t>
      </w:r>
    </w:p>
    <w:p w:rsidR="00A13E70" w:rsidRPr="00491A0D" w:rsidP="00A13E70" w14:paraId="3BD07287" w14:textId="77777777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color w:val="212121"/>
        </w:rPr>
      </w:pPr>
      <w:r w:rsidRPr="00491A0D">
        <w:rPr>
          <w:rFonts w:ascii="Times New Roman" w:eastAsia="Times New Roman" w:hAnsi="Times New Roman"/>
          <w:color w:val="212121"/>
        </w:rPr>
        <w:t xml:space="preserve">Stokes EK, Pickens CM, Wilt G, Liu S, David F. County-level social vulnerability and nonfatal drug overdose emergency department visits and hospitalizations, January 2018-December 2020. Drug Alcohol Depend. 2023 Jun </w:t>
      </w:r>
      <w:r w:rsidRPr="00491A0D">
        <w:rPr>
          <w:rFonts w:ascii="Times New Roman" w:eastAsia="Times New Roman" w:hAnsi="Times New Roman"/>
          <w:color w:val="212121"/>
        </w:rPr>
        <w:t>1;247:109889</w:t>
      </w:r>
      <w:r w:rsidRPr="00491A0D">
        <w:rPr>
          <w:rFonts w:ascii="Times New Roman" w:eastAsia="Times New Roman" w:hAnsi="Times New Roman"/>
          <w:color w:val="212121"/>
        </w:rPr>
        <w:t xml:space="preserve">. </w:t>
      </w:r>
      <w:r w:rsidRPr="00491A0D">
        <w:rPr>
          <w:rFonts w:ascii="Times New Roman" w:eastAsia="Times New Roman" w:hAnsi="Times New Roman"/>
          <w:color w:val="212121"/>
        </w:rPr>
        <w:t>doi</w:t>
      </w:r>
      <w:r w:rsidRPr="00491A0D">
        <w:rPr>
          <w:rFonts w:ascii="Times New Roman" w:eastAsia="Times New Roman" w:hAnsi="Times New Roman"/>
          <w:color w:val="212121"/>
        </w:rPr>
        <w:t xml:space="preserve">: 10.1016/j.drugalcdep.2023.109889. </w:t>
      </w:r>
      <w:r w:rsidRPr="00491A0D">
        <w:rPr>
          <w:rFonts w:ascii="Times New Roman" w:eastAsia="Times New Roman" w:hAnsi="Times New Roman"/>
          <w:color w:val="212121"/>
        </w:rPr>
        <w:t>Epub</w:t>
      </w:r>
      <w:r w:rsidRPr="00491A0D">
        <w:rPr>
          <w:rFonts w:ascii="Times New Roman" w:eastAsia="Times New Roman" w:hAnsi="Times New Roman"/>
          <w:color w:val="212121"/>
        </w:rPr>
        <w:t xml:space="preserve"> 2023 Apr 23. PMID: 37148633.</w:t>
      </w:r>
    </w:p>
    <w:p w:rsidR="00A13E70" w:rsidRPr="00ED1AE6" w:rsidP="00A13E70" w14:paraId="46C67BF6" w14:textId="77777777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color w:val="212121"/>
        </w:rPr>
      </w:pPr>
      <w:r w:rsidRPr="00ED1AE6">
        <w:rPr>
          <w:rFonts w:ascii="Times New Roman" w:eastAsia="Times New Roman" w:hAnsi="Times New Roman"/>
          <w:color w:val="212121"/>
        </w:rPr>
        <w:t xml:space="preserve">Casillas SM, Stokes EK, Vivolo-Kantor AM. Comparison of emergency medical services and emergency department encounter trends for nonfatal opioid-involved overdoses, nine states, United States, 2020-2022. Ann Epidemiol. 2024 Jun </w:t>
      </w:r>
      <w:r w:rsidRPr="00ED1AE6">
        <w:rPr>
          <w:rFonts w:ascii="Times New Roman" w:eastAsia="Times New Roman" w:hAnsi="Times New Roman"/>
          <w:color w:val="212121"/>
        </w:rPr>
        <w:t>26;97:38</w:t>
      </w:r>
      <w:r w:rsidRPr="00ED1AE6">
        <w:rPr>
          <w:rFonts w:ascii="Times New Roman" w:eastAsia="Times New Roman" w:hAnsi="Times New Roman"/>
          <w:color w:val="212121"/>
        </w:rPr>
        <w:t xml:space="preserve">-43. </w:t>
      </w:r>
      <w:r w:rsidRPr="00ED1AE6">
        <w:rPr>
          <w:rFonts w:ascii="Times New Roman" w:eastAsia="Times New Roman" w:hAnsi="Times New Roman"/>
          <w:color w:val="212121"/>
        </w:rPr>
        <w:t>doi</w:t>
      </w:r>
      <w:r w:rsidRPr="00ED1AE6">
        <w:rPr>
          <w:rFonts w:ascii="Times New Roman" w:eastAsia="Times New Roman" w:hAnsi="Times New Roman"/>
          <w:color w:val="212121"/>
        </w:rPr>
        <w:t xml:space="preserve">: 10.1016/j.annepidem.2024.06.007. </w:t>
      </w:r>
      <w:r w:rsidRPr="00ED1AE6">
        <w:rPr>
          <w:rFonts w:ascii="Times New Roman" w:eastAsia="Times New Roman" w:hAnsi="Times New Roman"/>
          <w:color w:val="212121"/>
        </w:rPr>
        <w:t>Epub</w:t>
      </w:r>
      <w:r w:rsidRPr="00ED1AE6">
        <w:rPr>
          <w:rFonts w:ascii="Times New Roman" w:eastAsia="Times New Roman" w:hAnsi="Times New Roman"/>
          <w:color w:val="212121"/>
        </w:rPr>
        <w:t xml:space="preserve"> ahead of print. PMID: 38942400.</w:t>
      </w:r>
    </w:p>
    <w:p w:rsidR="00A13E70" w:rsidRPr="00ED1AE6" w:rsidP="00A13E70" w14:paraId="478E5AD1" w14:textId="7777777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D1AE6">
        <w:rPr>
          <w:rFonts w:ascii="Times New Roman" w:eastAsia="Times New Roman" w:hAnsi="Times New Roman"/>
          <w:color w:val="000000" w:themeColor="text1"/>
        </w:rPr>
        <w:t xml:space="preserve">Vivolo-Kantor AM, Hoots BE, Scholl L, et al. Nonfatal Drug Overdoses Treated in Emergency Departments — United States, 2016–2017. MMWR </w:t>
      </w:r>
      <w:r w:rsidRPr="00ED1AE6">
        <w:rPr>
          <w:rFonts w:ascii="Times New Roman" w:eastAsia="Times New Roman" w:hAnsi="Times New Roman"/>
          <w:color w:val="000000" w:themeColor="text1"/>
        </w:rPr>
        <w:t>Morb</w:t>
      </w:r>
      <w:r w:rsidRPr="00ED1AE6">
        <w:rPr>
          <w:rFonts w:ascii="Times New Roman" w:eastAsia="Times New Roman" w:hAnsi="Times New Roman"/>
          <w:color w:val="000000" w:themeColor="text1"/>
        </w:rPr>
        <w:t xml:space="preserve"> Mortal </w:t>
      </w:r>
      <w:r w:rsidRPr="00ED1AE6">
        <w:rPr>
          <w:rFonts w:ascii="Times New Roman" w:eastAsia="Times New Roman" w:hAnsi="Times New Roman"/>
          <w:color w:val="000000" w:themeColor="text1"/>
        </w:rPr>
        <w:t>Wkly</w:t>
      </w:r>
      <w:r w:rsidRPr="00ED1AE6">
        <w:rPr>
          <w:rFonts w:ascii="Times New Roman" w:eastAsia="Times New Roman" w:hAnsi="Times New Roman"/>
          <w:color w:val="000000" w:themeColor="text1"/>
        </w:rPr>
        <w:t xml:space="preserve"> Rep </w:t>
      </w:r>
      <w:r w:rsidRPr="00ED1AE6">
        <w:rPr>
          <w:rFonts w:ascii="Times New Roman" w:eastAsia="Times New Roman" w:hAnsi="Times New Roman"/>
          <w:color w:val="000000" w:themeColor="text1"/>
        </w:rPr>
        <w:t>2020;69:371</w:t>
      </w:r>
      <w:r w:rsidRPr="00ED1AE6">
        <w:rPr>
          <w:rFonts w:ascii="Times New Roman" w:eastAsia="Times New Roman" w:hAnsi="Times New Roman"/>
          <w:color w:val="000000" w:themeColor="text1"/>
        </w:rPr>
        <w:t>–376. DOI:</w:t>
      </w:r>
      <w:r w:rsidRPr="73E32B47">
        <w:rPr>
          <w:rFonts w:ascii="Times New Roman" w:eastAsia="Times New Roman" w:hAnsi="Times New Roman"/>
          <w:color w:val="000000" w:themeColor="text1"/>
        </w:rPr>
        <w:t xml:space="preserve"> http://dx.doi.org/10.15585/mmwr.mm6913a3</w:t>
      </w:r>
    </w:p>
    <w:p w:rsidR="00346331" w14:paraId="1AC74FB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8355719"/>
    <w:multiLevelType w:val="hybridMultilevel"/>
    <w:tmpl w:val="0874C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08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70"/>
    <w:rsid w:val="00346331"/>
    <w:rsid w:val="00491A0D"/>
    <w:rsid w:val="00975078"/>
    <w:rsid w:val="009F0321"/>
    <w:rsid w:val="00A13E70"/>
    <w:rsid w:val="00DA4963"/>
    <w:rsid w:val="00ED1AE6"/>
    <w:rsid w:val="73E32B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D9154A"/>
  <w15:chartTrackingRefBased/>
  <w15:docId w15:val="{C93A96A6-9DC7-446C-A019-4E8ED5B3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3E70"/>
    <w:rPr>
      <w:color w:val="0000FF"/>
      <w:u w:val="single"/>
    </w:rPr>
  </w:style>
  <w:style w:type="character" w:styleId="CommentReference">
    <w:name w:val="annotation reference"/>
    <w:uiPriority w:val="99"/>
    <w:rsid w:val="00A13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3E7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E7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A13E70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4"/>
    </w:rPr>
  </w:style>
  <w:style w:type="paragraph" w:customStyle="1" w:styleId="paragraph">
    <w:name w:val="paragraph"/>
    <w:basedOn w:val="Normal"/>
    <w:rsid w:val="00A13E70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DefaultParagraphFont"/>
    <w:rsid w:val="00A13E70"/>
  </w:style>
  <w:style w:type="character" w:customStyle="1" w:styleId="ListParagraphChar">
    <w:name w:val="List Paragraph Char"/>
    <w:basedOn w:val="DefaultParagraphFont"/>
    <w:link w:val="ListParagraph"/>
    <w:uiPriority w:val="34"/>
    <w:rsid w:val="00A13E70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A13E7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journals.sagepub.com/toc/phr/136/1_supp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Angel, Karen C. (CDC/NCIPC/OD)</dc:creator>
  <cp:lastModifiedBy>Angel, Karen C. (CDC/NCIPC/OD)</cp:lastModifiedBy>
  <cp:revision>1</cp:revision>
  <dcterms:created xsi:type="dcterms:W3CDTF">2024-10-31T16:12:00Z</dcterms:created>
  <dcterms:modified xsi:type="dcterms:W3CDTF">2024-10-31T16:15:00Z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93633092-39fa-45b9-a70e-c6e47785b444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2024-10-31T16:15:04Z</vt:lpwstr>
  </property>
  <property fmtid="{D5CDD505-2E9C-101B-9397-08002B2CF9AE}" pid="8" name="MSIP_Label_7b94a7b8-f06c-4dfe-bdcc-9b548fd58c31_SiteId">
    <vt:lpwstr>9ce70869-60db-44fd-abe8-d2767077fc8f</vt:lpwstr>
  </property>
</Properties>
</file>