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3FC6" w:rsidRPr="00CE17A3" w:rsidP="003B71AA" w14:paraId="0AB630FF" w14:textId="77777777">
      <w:pPr>
        <w:spacing w:line="480" w:lineRule="auto"/>
        <w:jc w:val="center"/>
        <w:rPr>
          <w:rFonts w:ascii="Courier New" w:hAnsi="Courier New" w:cs="Courier New"/>
          <w:sz w:val="24"/>
          <w:szCs w:val="24"/>
        </w:rPr>
      </w:pPr>
      <w:r w:rsidRPr="00AA3EAA">
        <w:rPr>
          <w:rFonts w:ascii="Courier New" w:hAnsi="Courier New"/>
          <w:sz w:val="24"/>
          <w:szCs w:val="24"/>
          <w:lang w:val="en-CA"/>
        </w:rPr>
        <w:fldChar w:fldCharType="begin"/>
      </w:r>
      <w:r w:rsidRPr="00AA3EAA" w:rsidR="00015B37">
        <w:rPr>
          <w:rFonts w:ascii="Courier New" w:hAnsi="Courier New"/>
          <w:sz w:val="24"/>
          <w:szCs w:val="24"/>
          <w:lang w:val="en-CA"/>
        </w:rPr>
        <w:instrText xml:space="preserve"> SEQ CHAPTER \h \r 1</w:instrText>
      </w:r>
      <w:r w:rsidRPr="00AA3EAA">
        <w:rPr>
          <w:rFonts w:ascii="Courier New" w:hAnsi="Courier New"/>
          <w:sz w:val="24"/>
          <w:szCs w:val="24"/>
          <w:lang w:val="en-CA"/>
        </w:rPr>
        <w:fldChar w:fldCharType="separate"/>
      </w:r>
      <w:r w:rsidRPr="00AA3EAA">
        <w:rPr>
          <w:rFonts w:ascii="Courier New" w:hAnsi="Courier New"/>
          <w:sz w:val="24"/>
          <w:szCs w:val="24"/>
          <w:lang w:val="en-CA"/>
        </w:rPr>
        <w:fldChar w:fldCharType="end"/>
      </w:r>
      <w:r w:rsidRPr="00AA3EAA">
        <w:rPr>
          <w:rFonts w:ascii="Courier New" w:hAnsi="Courier New"/>
          <w:sz w:val="24"/>
          <w:szCs w:val="24"/>
          <w:lang w:val="en-CA"/>
        </w:rPr>
        <w:fldChar w:fldCharType="begin"/>
      </w:r>
      <w:r w:rsidRPr="00AA3EAA" w:rsidR="003E3251">
        <w:rPr>
          <w:rFonts w:ascii="Courier New" w:hAnsi="Courier New"/>
          <w:sz w:val="24"/>
          <w:szCs w:val="24"/>
          <w:lang w:val="en-CA"/>
        </w:rPr>
        <w:instrText xml:space="preserve"> SEQ CHAPTER \h \r 1</w:instrText>
      </w:r>
      <w:r w:rsidRPr="00AA3EAA">
        <w:rPr>
          <w:rFonts w:ascii="Courier New" w:hAnsi="Courier New"/>
          <w:sz w:val="24"/>
          <w:szCs w:val="24"/>
          <w:lang w:val="en-CA"/>
        </w:rPr>
        <w:fldChar w:fldCharType="separate"/>
      </w:r>
      <w:r w:rsidRPr="00AA3EAA">
        <w:rPr>
          <w:rFonts w:ascii="Courier New" w:hAnsi="Courier New"/>
          <w:sz w:val="24"/>
          <w:szCs w:val="24"/>
          <w:lang w:val="en-CA"/>
        </w:rPr>
        <w:fldChar w:fldCharType="end"/>
      </w:r>
      <w:r w:rsidRPr="00CE17A3">
        <w:rPr>
          <w:rFonts w:ascii="Courier New" w:hAnsi="Courier New" w:cs="Courier New"/>
          <w:sz w:val="24"/>
          <w:szCs w:val="24"/>
        </w:rPr>
        <w:fldChar w:fldCharType="begin"/>
      </w:r>
      <w:r w:rsidRPr="00CE17A3">
        <w:rPr>
          <w:rFonts w:ascii="Courier New" w:hAnsi="Courier New" w:cs="Courier New"/>
          <w:sz w:val="24"/>
          <w:szCs w:val="24"/>
        </w:rPr>
        <w:instrText xml:space="preserve"> SEQ CHAPTER \h \r 1</w:instrText>
      </w:r>
      <w:r w:rsidRPr="00CE17A3">
        <w:rPr>
          <w:rFonts w:ascii="Courier New" w:hAnsi="Courier New" w:cs="Courier New"/>
          <w:sz w:val="24"/>
          <w:szCs w:val="24"/>
        </w:rPr>
        <w:fldChar w:fldCharType="separate"/>
      </w:r>
      <w:r w:rsidRPr="00CE17A3">
        <w:rPr>
          <w:rFonts w:ascii="Courier New" w:hAnsi="Courier New" w:cs="Courier New"/>
          <w:sz w:val="24"/>
          <w:szCs w:val="24"/>
        </w:rPr>
        <w:fldChar w:fldCharType="end"/>
      </w:r>
      <w:r w:rsidRPr="00CE17A3">
        <w:rPr>
          <w:rFonts w:ascii="Courier New" w:hAnsi="Courier New" w:cs="Courier New"/>
          <w:sz w:val="24"/>
          <w:szCs w:val="24"/>
        </w:rPr>
        <w:t>Billing Code: 4163-18-P</w:t>
      </w:r>
    </w:p>
    <w:p w:rsidR="00BA3FC6" w:rsidRPr="00C83EDB" w:rsidP="003B71AA" w14:paraId="0A824B94" w14:textId="77777777">
      <w:pPr>
        <w:tabs>
          <w:tab w:val="center" w:pos="4680"/>
        </w:tabs>
        <w:spacing w:line="480" w:lineRule="auto"/>
        <w:jc w:val="center"/>
        <w:rPr>
          <w:rFonts w:ascii="Courier New" w:hAnsi="Courier New" w:cs="Courier New"/>
          <w:sz w:val="24"/>
          <w:szCs w:val="24"/>
        </w:rPr>
      </w:pPr>
      <w:r w:rsidRPr="00C83EDB">
        <w:rPr>
          <w:rFonts w:ascii="Courier New" w:hAnsi="Courier New" w:cs="Courier New"/>
          <w:sz w:val="24"/>
          <w:szCs w:val="24"/>
        </w:rPr>
        <w:t>DEPARTMENT OF HEALTH AND HUMAN SERVICES</w:t>
      </w:r>
    </w:p>
    <w:p w:rsidR="00BA3FC6" w:rsidRPr="00C83EDB" w:rsidP="003B71AA" w14:paraId="439A354C" w14:textId="77777777">
      <w:pPr>
        <w:tabs>
          <w:tab w:val="center" w:pos="4680"/>
        </w:tabs>
        <w:spacing w:line="480" w:lineRule="auto"/>
        <w:jc w:val="center"/>
        <w:rPr>
          <w:rFonts w:ascii="Courier New" w:hAnsi="Courier New" w:cs="Courier New"/>
          <w:sz w:val="24"/>
          <w:szCs w:val="24"/>
        </w:rPr>
      </w:pPr>
      <w:r w:rsidRPr="00C83EDB">
        <w:rPr>
          <w:rFonts w:ascii="Courier New" w:hAnsi="Courier New" w:cs="Courier New"/>
          <w:sz w:val="24"/>
          <w:szCs w:val="24"/>
        </w:rPr>
        <w:t>Centers for Disease Control and Prevention</w:t>
      </w:r>
    </w:p>
    <w:p w:rsidR="00BA3FC6" w:rsidRPr="008D2FCD" w:rsidP="003B71AA" w14:paraId="0DFB77DC" w14:textId="3E8303FE">
      <w:pPr>
        <w:spacing w:line="480" w:lineRule="auto"/>
        <w:jc w:val="center"/>
        <w:rPr>
          <w:rFonts w:ascii="Courier New" w:hAnsi="Courier New" w:cs="Courier New"/>
          <w:sz w:val="24"/>
          <w:szCs w:val="24"/>
        </w:rPr>
      </w:pPr>
      <w:r w:rsidRPr="008D2FCD">
        <w:rPr>
          <w:rFonts w:ascii="Courier New" w:hAnsi="Courier New" w:cs="Courier New"/>
          <w:sz w:val="24"/>
          <w:szCs w:val="24"/>
        </w:rPr>
        <w:t>[30Day-</w:t>
      </w:r>
      <w:r w:rsidR="00803115">
        <w:rPr>
          <w:rFonts w:ascii="Courier New" w:hAnsi="Courier New" w:cs="Courier New"/>
          <w:sz w:val="24"/>
          <w:szCs w:val="24"/>
        </w:rPr>
        <w:t>2</w:t>
      </w:r>
      <w:r w:rsidR="00702E75">
        <w:rPr>
          <w:rFonts w:ascii="Courier New" w:hAnsi="Courier New" w:cs="Courier New"/>
          <w:sz w:val="24"/>
          <w:szCs w:val="24"/>
        </w:rPr>
        <w:t>4</w:t>
      </w:r>
      <w:r w:rsidR="00803115">
        <w:rPr>
          <w:rFonts w:ascii="Courier New" w:hAnsi="Courier New" w:cs="Courier New"/>
          <w:sz w:val="24"/>
          <w:szCs w:val="24"/>
        </w:rPr>
        <w:t>-0572</w:t>
      </w:r>
      <w:r w:rsidRPr="008D2FCD" w:rsidR="00AE0EDA">
        <w:rPr>
          <w:rFonts w:ascii="Courier New" w:hAnsi="Courier New" w:cs="Courier New"/>
          <w:sz w:val="24"/>
          <w:szCs w:val="24"/>
        </w:rPr>
        <w:t>]</w:t>
      </w:r>
    </w:p>
    <w:p w:rsidR="00724ACE" w:rsidRPr="008D2FCD" w:rsidP="00724ACE" w14:paraId="0331DED5" w14:textId="77777777">
      <w:pPr>
        <w:spacing w:line="480" w:lineRule="auto"/>
        <w:jc w:val="center"/>
        <w:rPr>
          <w:rFonts w:ascii="Courier New" w:hAnsi="Courier New" w:cs="Courier New"/>
          <w:bCs/>
          <w:sz w:val="24"/>
          <w:szCs w:val="24"/>
        </w:rPr>
      </w:pPr>
      <w:r w:rsidRPr="008D2FCD">
        <w:rPr>
          <w:rFonts w:ascii="Courier New" w:hAnsi="Courier New" w:cs="Courier New"/>
          <w:bCs/>
          <w:sz w:val="24"/>
          <w:szCs w:val="24"/>
        </w:rPr>
        <w:t>Agency Forms Undergoing Paperwork Reduction Act Review</w:t>
      </w:r>
    </w:p>
    <w:p w:rsidR="00BA3FC6" w:rsidRPr="008D2FCD" w:rsidP="003B71AA" w14:paraId="2B3E55CA" w14:textId="77777777">
      <w:pPr>
        <w:tabs>
          <w:tab w:val="center" w:pos="4680"/>
        </w:tabs>
        <w:spacing w:line="480" w:lineRule="auto"/>
        <w:jc w:val="both"/>
        <w:rPr>
          <w:rFonts w:ascii="Courier New" w:hAnsi="Courier New" w:cs="Courier New"/>
          <w:sz w:val="24"/>
          <w:szCs w:val="24"/>
        </w:rPr>
      </w:pPr>
    </w:p>
    <w:p w:rsidR="002F2954" w:rsidRPr="008D2FCD" w:rsidP="002F2954" w14:paraId="116DFA02" w14:textId="5276110E">
      <w:pPr>
        <w:spacing w:line="480" w:lineRule="auto"/>
        <w:ind w:firstLine="720"/>
        <w:rPr>
          <w:rFonts w:ascii="Courier New" w:hAnsi="Courier New" w:cs="Courier New"/>
          <w:sz w:val="24"/>
          <w:szCs w:val="24"/>
        </w:rPr>
      </w:pPr>
      <w:r w:rsidRPr="008D2FCD">
        <w:rPr>
          <w:rFonts w:ascii="Courier New" w:hAnsi="Courier New" w:cs="Courier New"/>
          <w:sz w:val="24"/>
          <w:szCs w:val="24"/>
        </w:rPr>
        <w:t>In accordance with the Paperwork Reduction Act of 1995, t</w:t>
      </w:r>
      <w:r w:rsidRPr="008D2FCD" w:rsidR="001503F9">
        <w:rPr>
          <w:rFonts w:ascii="Courier New" w:hAnsi="Courier New" w:cs="Courier New"/>
          <w:sz w:val="24"/>
          <w:szCs w:val="24"/>
        </w:rPr>
        <w:t xml:space="preserve">he Centers for Disease Control and Prevention (CDC) has submitted the information collection request </w:t>
      </w:r>
      <w:r w:rsidRPr="008D2FCD">
        <w:rPr>
          <w:rFonts w:ascii="Courier New" w:hAnsi="Courier New" w:cs="Courier New"/>
          <w:sz w:val="24"/>
          <w:szCs w:val="24"/>
        </w:rPr>
        <w:t xml:space="preserve">titled </w:t>
      </w:r>
      <w:r w:rsidRPr="00803115" w:rsidR="00803115">
        <w:rPr>
          <w:rFonts w:ascii="Courier New" w:hAnsi="Courier New" w:cs="Courier New"/>
          <w:i/>
          <w:iCs/>
          <w:sz w:val="24"/>
          <w:szCs w:val="24"/>
        </w:rPr>
        <w:t>Health Message Testing System (HMTS)</w:t>
      </w:r>
      <w:r w:rsidRPr="008D2FCD">
        <w:rPr>
          <w:rFonts w:ascii="Courier New" w:hAnsi="Courier New" w:cs="Courier New"/>
        </w:rPr>
        <w:t xml:space="preserve"> </w:t>
      </w:r>
      <w:r w:rsidRPr="008D2FCD" w:rsidR="001503F9">
        <w:rPr>
          <w:rFonts w:ascii="Courier New" w:hAnsi="Courier New" w:cs="Courier New"/>
          <w:sz w:val="24"/>
          <w:szCs w:val="24"/>
        </w:rPr>
        <w:t xml:space="preserve">to the Office of Management and Budget (OMB) for review and approval. CDC previously published a “Proposed Data Collection Submitted for Public Comment and Recommendations” notice on </w:t>
      </w:r>
      <w:r w:rsidRPr="001B1AF4" w:rsidR="009F315E">
        <w:rPr>
          <w:rFonts w:ascii="Courier New" w:hAnsi="Courier New" w:cs="Courier New"/>
          <w:sz w:val="24"/>
          <w:szCs w:val="24"/>
        </w:rPr>
        <w:t xml:space="preserve">June 4, </w:t>
      </w:r>
      <w:r w:rsidRPr="001B1AF4" w:rsidR="009F315E">
        <w:rPr>
          <w:rFonts w:ascii="Courier New" w:hAnsi="Courier New" w:cs="Courier New"/>
          <w:sz w:val="24"/>
          <w:szCs w:val="24"/>
        </w:rPr>
        <w:t>2024</w:t>
      </w:r>
      <w:r w:rsidRPr="00803115" w:rsidR="00803115">
        <w:rPr>
          <w:rFonts w:ascii="Courier New" w:hAnsi="Courier New" w:cs="Courier New"/>
          <w:sz w:val="24"/>
          <w:szCs w:val="24"/>
        </w:rPr>
        <w:t xml:space="preserve"> </w:t>
      </w:r>
      <w:r w:rsidRPr="008D2FCD" w:rsidR="001503F9">
        <w:rPr>
          <w:rFonts w:ascii="Courier New" w:hAnsi="Courier New" w:cs="Courier New"/>
          <w:sz w:val="24"/>
          <w:szCs w:val="24"/>
        </w:rPr>
        <w:t xml:space="preserve">to obtain comments from the public and affected agencies.  </w:t>
      </w:r>
      <w:r w:rsidRPr="00803115" w:rsidR="00803115">
        <w:rPr>
          <w:rFonts w:ascii="Courier New" w:hAnsi="Courier New" w:cs="Courier New"/>
          <w:sz w:val="24"/>
          <w:szCs w:val="24"/>
        </w:rPr>
        <w:t>CDC received one non-substantive comment</w:t>
      </w:r>
      <w:r w:rsidR="00803115">
        <w:rPr>
          <w:rFonts w:ascii="Courier New" w:hAnsi="Courier New" w:cs="Courier New"/>
          <w:sz w:val="24"/>
          <w:szCs w:val="24"/>
        </w:rPr>
        <w:t xml:space="preserve">. </w:t>
      </w:r>
      <w:r w:rsidRPr="008D2FCD" w:rsidR="00337166">
        <w:rPr>
          <w:rFonts w:ascii="Courier New" w:hAnsi="Courier New" w:cs="Courier New"/>
          <w:sz w:val="24"/>
          <w:szCs w:val="24"/>
        </w:rPr>
        <w:t>T</w:t>
      </w:r>
      <w:r w:rsidRPr="008D2FCD" w:rsidR="001503F9">
        <w:rPr>
          <w:rFonts w:ascii="Courier New" w:hAnsi="Courier New" w:cs="Courier New"/>
          <w:color w:val="000000"/>
          <w:sz w:val="24"/>
          <w:szCs w:val="24"/>
        </w:rPr>
        <w:t xml:space="preserve">his notice </w:t>
      </w:r>
      <w:r w:rsidRPr="008D2FCD" w:rsidR="00337166">
        <w:rPr>
          <w:rFonts w:ascii="Courier New" w:hAnsi="Courier New" w:cs="Courier New"/>
          <w:color w:val="000000"/>
          <w:sz w:val="24"/>
          <w:szCs w:val="24"/>
        </w:rPr>
        <w:t xml:space="preserve">serves </w:t>
      </w:r>
      <w:r w:rsidRPr="008D2FCD" w:rsidR="001503F9">
        <w:rPr>
          <w:rFonts w:ascii="Courier New" w:hAnsi="Courier New" w:cs="Courier New"/>
          <w:color w:val="000000"/>
          <w:sz w:val="24"/>
          <w:szCs w:val="24"/>
        </w:rPr>
        <w:t xml:space="preserve">to allow an additional 30 days for public </w:t>
      </w:r>
      <w:r w:rsidRPr="008D2FCD" w:rsidR="00EE5DF8">
        <w:rPr>
          <w:rFonts w:ascii="Courier New" w:hAnsi="Courier New" w:cs="Courier New"/>
          <w:color w:val="000000"/>
          <w:sz w:val="24"/>
          <w:szCs w:val="24"/>
        </w:rPr>
        <w:t xml:space="preserve">and affected agency </w:t>
      </w:r>
      <w:r w:rsidRPr="008D2FCD" w:rsidR="001503F9">
        <w:rPr>
          <w:rFonts w:ascii="Courier New" w:hAnsi="Courier New" w:cs="Courier New"/>
          <w:color w:val="000000"/>
          <w:sz w:val="24"/>
          <w:szCs w:val="24"/>
        </w:rPr>
        <w:t>comments.</w:t>
      </w:r>
    </w:p>
    <w:p w:rsidR="002F2954" w:rsidRPr="008D2FCD" w:rsidP="002F2954" w14:paraId="431CDE1E" w14:textId="77777777">
      <w:pPr>
        <w:spacing w:line="480" w:lineRule="auto"/>
        <w:ind w:firstLine="720"/>
        <w:rPr>
          <w:rFonts w:ascii="Courier New" w:hAnsi="Courier New" w:cs="Courier New"/>
          <w:sz w:val="24"/>
          <w:szCs w:val="24"/>
        </w:rPr>
      </w:pPr>
    </w:p>
    <w:p w:rsidR="00EE5DF8" w:rsidRPr="008D2FCD" w:rsidP="00EE5DF8" w14:paraId="4581F200" w14:textId="77777777">
      <w:pPr>
        <w:spacing w:line="480" w:lineRule="auto"/>
        <w:ind w:firstLine="720"/>
        <w:rPr>
          <w:rFonts w:ascii="Courier New" w:hAnsi="Courier New" w:cs="Courier New"/>
          <w:sz w:val="24"/>
          <w:szCs w:val="24"/>
        </w:rPr>
      </w:pPr>
      <w:r w:rsidRPr="008D2FCD">
        <w:rPr>
          <w:rFonts w:ascii="Courier New" w:hAnsi="Courier New" w:cs="Courier New"/>
          <w:sz w:val="24"/>
          <w:szCs w:val="24"/>
        </w:rPr>
        <w:t>CDC will accept all comments for this proposed information collection project.</w:t>
      </w:r>
      <w:r w:rsidRPr="008D2FCD" w:rsidR="002F2954">
        <w:rPr>
          <w:rFonts w:ascii="Courier New" w:hAnsi="Courier New" w:cs="Courier New"/>
          <w:sz w:val="24"/>
          <w:szCs w:val="24"/>
        </w:rPr>
        <w:t xml:space="preserve"> </w:t>
      </w:r>
      <w:r w:rsidRPr="008D2FCD">
        <w:rPr>
          <w:color w:val="000000"/>
          <w:sz w:val="23"/>
          <w:szCs w:val="23"/>
        </w:rPr>
        <w:t xml:space="preserve">The Office of Management and Budget is particularly interested in comments that: </w:t>
      </w:r>
      <w:r w:rsidRPr="008D2FCD">
        <w:rPr>
          <w:rFonts w:ascii="Courier New" w:hAnsi="Courier New" w:cs="Courier New"/>
          <w:sz w:val="24"/>
          <w:szCs w:val="24"/>
        </w:rPr>
        <w:t xml:space="preserve"> </w:t>
      </w:r>
    </w:p>
    <w:p w:rsidR="00EE5DF8" w:rsidRPr="008D2FCD" w:rsidP="00EE5DF8" w14:paraId="252DC052" w14:textId="77777777">
      <w:pPr>
        <w:spacing w:line="480" w:lineRule="auto"/>
        <w:ind w:left="720"/>
        <w:rPr>
          <w:rFonts w:ascii="Courier New" w:hAnsi="Courier New" w:cs="Courier New"/>
          <w:sz w:val="24"/>
          <w:szCs w:val="24"/>
        </w:rPr>
      </w:pPr>
      <w:r w:rsidRPr="008D2FCD">
        <w:rPr>
          <w:rFonts w:ascii="Courier New" w:hAnsi="Courier New" w:cs="Courier New"/>
          <w:sz w:val="24"/>
          <w:szCs w:val="24"/>
        </w:rPr>
        <w:t xml:space="preserve">(a) Evaluate whether the proposed collection of information is necessary for the proper performance of the functions of the agency, including whether the information will have practical </w:t>
      </w:r>
      <w:r w:rsidRPr="008D2FCD">
        <w:rPr>
          <w:rFonts w:ascii="Courier New" w:hAnsi="Courier New" w:cs="Courier New"/>
          <w:sz w:val="24"/>
          <w:szCs w:val="24"/>
        </w:rPr>
        <w:t>utility;</w:t>
      </w:r>
      <w:r w:rsidRPr="008D2FCD">
        <w:rPr>
          <w:rFonts w:ascii="Courier New" w:hAnsi="Courier New" w:cs="Courier New"/>
          <w:sz w:val="24"/>
          <w:szCs w:val="24"/>
        </w:rPr>
        <w:t xml:space="preserve"> </w:t>
      </w:r>
    </w:p>
    <w:p w:rsidR="00EE5DF8" w:rsidRPr="008D2FCD" w:rsidP="00EE5DF8" w14:paraId="6737C6DB" w14:textId="77777777">
      <w:pPr>
        <w:spacing w:line="480" w:lineRule="auto"/>
        <w:ind w:left="720"/>
        <w:rPr>
          <w:rFonts w:ascii="Courier New" w:hAnsi="Courier New" w:cs="Courier New"/>
          <w:sz w:val="24"/>
          <w:szCs w:val="24"/>
        </w:rPr>
      </w:pPr>
      <w:r w:rsidRPr="008D2FCD">
        <w:rPr>
          <w:rFonts w:ascii="Courier New" w:hAnsi="Courier New" w:cs="Courier New"/>
          <w:sz w:val="24"/>
          <w:szCs w:val="24"/>
        </w:rPr>
        <w:t xml:space="preserve">(b) Evaluate the accuracy of the agencies estimate of the burden of the proposed collection of information, including the validity of the methodology and assumptions </w:t>
      </w:r>
      <w:r w:rsidRPr="008D2FCD">
        <w:rPr>
          <w:rFonts w:ascii="Courier New" w:hAnsi="Courier New" w:cs="Courier New"/>
          <w:sz w:val="24"/>
          <w:szCs w:val="24"/>
        </w:rPr>
        <w:t>used;</w:t>
      </w:r>
    </w:p>
    <w:p w:rsidR="00EE5DF8" w:rsidRPr="008D2FCD" w:rsidP="00EE5DF8" w14:paraId="61D49AD2" w14:textId="77777777">
      <w:pPr>
        <w:spacing w:line="480" w:lineRule="auto"/>
        <w:ind w:left="720"/>
        <w:rPr>
          <w:rFonts w:ascii="Courier New" w:hAnsi="Courier New" w:cs="Courier New"/>
          <w:sz w:val="24"/>
          <w:szCs w:val="24"/>
        </w:rPr>
      </w:pPr>
      <w:r w:rsidRPr="008D2FCD">
        <w:rPr>
          <w:rFonts w:ascii="Courier New" w:hAnsi="Courier New" w:cs="Courier New"/>
          <w:sz w:val="24"/>
          <w:szCs w:val="24"/>
        </w:rPr>
        <w:t xml:space="preserve">(c) Enhance the quality, utility, and clarity of the information to be </w:t>
      </w:r>
      <w:r w:rsidRPr="008D2FCD">
        <w:rPr>
          <w:rFonts w:ascii="Courier New" w:hAnsi="Courier New" w:cs="Courier New"/>
          <w:sz w:val="24"/>
          <w:szCs w:val="24"/>
        </w:rPr>
        <w:t>collected;</w:t>
      </w:r>
      <w:r w:rsidRPr="008D2FCD">
        <w:rPr>
          <w:rFonts w:ascii="Courier New" w:hAnsi="Courier New" w:cs="Courier New"/>
          <w:sz w:val="24"/>
          <w:szCs w:val="24"/>
        </w:rPr>
        <w:t xml:space="preserve"> </w:t>
      </w:r>
    </w:p>
    <w:p w:rsidR="00EE5DF8" w:rsidRPr="008D2FCD" w:rsidP="00EE5DF8" w14:paraId="34444D45" w14:textId="77777777">
      <w:pPr>
        <w:spacing w:line="480" w:lineRule="auto"/>
        <w:ind w:left="720"/>
        <w:rPr>
          <w:rFonts w:ascii="Courier New" w:hAnsi="Courier New" w:cs="Courier New"/>
          <w:sz w:val="24"/>
          <w:szCs w:val="24"/>
        </w:rPr>
      </w:pPr>
      <w:r w:rsidRPr="008D2FCD">
        <w:rPr>
          <w:rFonts w:ascii="Courier New" w:hAnsi="Courier New" w:cs="Courier New"/>
          <w:sz w:val="24"/>
          <w:szCs w:val="24"/>
        </w:rPr>
        <w:t xml:space="preserve">(d) Minimize the burden of the collection of information on those who are to respond, including, </w:t>
      </w:r>
      <w:r w:rsidRPr="008D2FCD">
        <w:rPr>
          <w:rFonts w:ascii="Courier New" w:hAnsi="Courier New" w:cs="Courier New"/>
          <w:sz w:val="24"/>
          <w:szCs w:val="24"/>
        </w:rPr>
        <w:t>through the use of</w:t>
      </w:r>
      <w:r w:rsidRPr="008D2FCD">
        <w:rPr>
          <w:rFonts w:ascii="Courier New" w:hAnsi="Courier New" w:cs="Courier New"/>
          <w:sz w:val="24"/>
          <w:szCs w:val="24"/>
        </w:rPr>
        <w:t xml:space="preserve"> appropriate automated, electronic, mechanical, or other technological collection techniques or other forms of information technology, e.g., permitting electronic submission of responses; and </w:t>
      </w:r>
    </w:p>
    <w:p w:rsidR="002F2954" w:rsidP="00EE5DF8" w14:paraId="3B5527E2" w14:textId="77777777">
      <w:pPr>
        <w:spacing w:line="480" w:lineRule="auto"/>
        <w:ind w:firstLine="720"/>
        <w:rPr>
          <w:rFonts w:ascii="Courier New" w:hAnsi="Courier New" w:cs="Courier New"/>
          <w:sz w:val="24"/>
          <w:szCs w:val="24"/>
        </w:rPr>
      </w:pPr>
      <w:r w:rsidRPr="008D2FCD">
        <w:rPr>
          <w:rFonts w:ascii="Courier New" w:hAnsi="Courier New" w:cs="Courier New"/>
          <w:sz w:val="24"/>
          <w:szCs w:val="24"/>
        </w:rPr>
        <w:t>(e) Assess information collection costs.</w:t>
      </w:r>
    </w:p>
    <w:p w:rsidR="002F2954" w:rsidP="002F2954" w14:paraId="4CE7DE72" w14:textId="77777777">
      <w:pPr>
        <w:spacing w:line="480" w:lineRule="auto"/>
        <w:ind w:firstLine="720"/>
        <w:rPr>
          <w:rFonts w:ascii="Courier New" w:hAnsi="Courier New" w:cs="Courier New"/>
          <w:sz w:val="24"/>
          <w:szCs w:val="24"/>
        </w:rPr>
      </w:pPr>
    </w:p>
    <w:p w:rsidR="002F2954" w:rsidP="00137909" w14:paraId="764D90FB" w14:textId="412F9D7B">
      <w:pPr>
        <w:spacing w:line="480" w:lineRule="auto"/>
        <w:ind w:firstLine="720"/>
        <w:jc w:val="both"/>
        <w:rPr>
          <w:rFonts w:ascii="Courier New" w:hAnsi="Courier New" w:cs="Courier New"/>
          <w:sz w:val="24"/>
          <w:szCs w:val="24"/>
        </w:rPr>
      </w:pPr>
      <w:bookmarkStart w:id="0" w:name="_Hlk35367145"/>
      <w:r w:rsidRPr="008D2FCD">
        <w:rPr>
          <w:rFonts w:ascii="Courier New" w:hAnsi="Courier New" w:cs="Courier New"/>
          <w:sz w:val="24"/>
          <w:szCs w:val="24"/>
          <w:highlight w:val="yellow"/>
        </w:rPr>
        <w:t>To request additional information on the proposed project or to obtain a copy of the information collection plan and instruments, call (404) 639-7570</w:t>
      </w:r>
      <w:r w:rsidRPr="008D2FCD" w:rsidR="00137909">
        <w:rPr>
          <w:rFonts w:ascii="Courier New" w:hAnsi="Courier New" w:cs="Courier New"/>
          <w:sz w:val="24"/>
          <w:szCs w:val="24"/>
          <w:highlight w:val="yellow"/>
        </w:rPr>
        <w:t>.</w:t>
      </w:r>
      <w:r w:rsidRPr="008D2FCD">
        <w:rPr>
          <w:rFonts w:ascii="Courier New" w:hAnsi="Courier New" w:cs="Courier New"/>
          <w:sz w:val="24"/>
          <w:szCs w:val="24"/>
          <w:highlight w:val="yellow"/>
        </w:rPr>
        <w:t xml:space="preserve"> </w:t>
      </w:r>
      <w:r w:rsidRPr="008D2FCD" w:rsidR="00137909">
        <w:rPr>
          <w:rFonts w:ascii="Courier New" w:hAnsi="Courier New" w:cs="Courier New"/>
          <w:sz w:val="24"/>
          <w:szCs w:val="24"/>
          <w:highlight w:val="yellow"/>
        </w:rPr>
        <w:t xml:space="preserve">Comments and recommendations for the proposed information collection should be sent within 30 days of publication of this notice to </w:t>
      </w:r>
      <w:hyperlink r:id="rId4" w:history="1">
        <w:r w:rsidRPr="008D2FCD" w:rsidR="00035A72">
          <w:rPr>
            <w:rStyle w:val="Hyperlink"/>
            <w:rFonts w:ascii="Courier New" w:hAnsi="Courier New" w:cs="Courier New"/>
            <w:sz w:val="24"/>
            <w:szCs w:val="24"/>
            <w:highlight w:val="yellow"/>
          </w:rPr>
          <w:t>www.reginfo.gov/public/do/PRAMain</w:t>
        </w:r>
      </w:hyperlink>
      <w:r w:rsidRPr="008D2FCD" w:rsidR="00035A72">
        <w:rPr>
          <w:rFonts w:ascii="Courier New" w:hAnsi="Courier New" w:cs="Courier New"/>
          <w:sz w:val="24"/>
          <w:szCs w:val="24"/>
          <w:highlight w:val="yellow"/>
        </w:rPr>
        <w:t xml:space="preserve"> </w:t>
      </w:r>
      <w:r w:rsidRPr="008D2FCD" w:rsidR="00137909">
        <w:rPr>
          <w:rFonts w:ascii="Courier New" w:hAnsi="Courier New" w:cs="Courier New"/>
          <w:sz w:val="24"/>
          <w:szCs w:val="24"/>
          <w:highlight w:val="yellow"/>
        </w:rPr>
        <w:t xml:space="preserve"> Find this particular information collection by selecting "Currently under 30-day Review - Open for Public Comments" or by using the search function. </w:t>
      </w:r>
      <w:r w:rsidRPr="008D2FCD">
        <w:rPr>
          <w:rFonts w:ascii="Courier New" w:hAnsi="Courier New" w:cs="Courier New"/>
          <w:sz w:val="24"/>
          <w:szCs w:val="24"/>
          <w:highlight w:val="yellow"/>
        </w:rPr>
        <w:t xml:space="preserve">Direct written comments and/or suggestions regarding the items contained in this notice to the Attention: CDC Desk Officer, Office of Management and Budget, </w:t>
      </w:r>
      <w:r w:rsidRPr="008D2FCD">
        <w:rPr>
          <w:rFonts w:ascii="Courier New" w:hAnsi="Courier New" w:cs="Courier New"/>
          <w:color w:val="000000"/>
          <w:sz w:val="24"/>
          <w:szCs w:val="24"/>
          <w:highlight w:val="yellow"/>
        </w:rPr>
        <w:t xml:space="preserve">725 </w:t>
      </w:r>
      <w:r w:rsidRPr="008D2FCD">
        <w:rPr>
          <w:rFonts w:ascii="Courier New" w:hAnsi="Courier New" w:cs="Courier New"/>
          <w:color w:val="000000"/>
          <w:sz w:val="24"/>
          <w:szCs w:val="24"/>
          <w:highlight w:val="yellow"/>
        </w:rPr>
        <w:t xml:space="preserve">17th Street, NW, </w:t>
      </w:r>
      <w:r w:rsidRPr="008D2FCD">
        <w:rPr>
          <w:rFonts w:ascii="Courier New" w:hAnsi="Courier New" w:cs="Courier New"/>
          <w:sz w:val="24"/>
          <w:szCs w:val="24"/>
          <w:highlight w:val="yellow"/>
        </w:rPr>
        <w:t>Washington, DC 20503 or by fax to (202) 395-5806.  Provide written comments within 30 days of notice publication.</w:t>
      </w:r>
    </w:p>
    <w:bookmarkEnd w:id="0"/>
    <w:p w:rsidR="002F2954" w:rsidP="002F2954" w14:paraId="18BFD7A9" w14:textId="77777777">
      <w:pPr>
        <w:spacing w:line="480" w:lineRule="auto"/>
        <w:ind w:right="-540"/>
        <w:jc w:val="both"/>
        <w:rPr>
          <w:rFonts w:ascii="Courier New" w:hAnsi="Courier New" w:cs="Courier New"/>
          <w:sz w:val="24"/>
          <w:szCs w:val="24"/>
        </w:rPr>
      </w:pPr>
    </w:p>
    <w:p w:rsidR="002F2954" w:rsidRPr="008D2FCD" w:rsidP="002F2954" w14:paraId="12C12638" w14:textId="77777777">
      <w:pPr>
        <w:spacing w:line="480" w:lineRule="auto"/>
        <w:rPr>
          <w:rFonts w:ascii="Courier New" w:hAnsi="Courier New" w:cs="Courier New"/>
          <w:sz w:val="24"/>
          <w:szCs w:val="24"/>
        </w:rPr>
      </w:pPr>
      <w:r w:rsidRPr="008D2FCD">
        <w:rPr>
          <w:rFonts w:ascii="Courier New" w:hAnsi="Courier New" w:cs="Courier New"/>
          <w:sz w:val="24"/>
          <w:szCs w:val="24"/>
        </w:rPr>
        <w:t>Proposed Project</w:t>
      </w:r>
    </w:p>
    <w:p w:rsidR="005772A8" w:rsidRPr="008D2FCD" w:rsidP="008656F7" w14:paraId="41CEC59F" w14:textId="385727F9">
      <w:pPr>
        <w:widowControl w:val="0"/>
        <w:tabs>
          <w:tab w:val="left" w:pos="0"/>
        </w:tabs>
        <w:spacing w:line="480" w:lineRule="auto"/>
        <w:rPr>
          <w:rFonts w:ascii="Courier New" w:hAnsi="Courier New" w:cs="EEAGN D+ Melior"/>
          <w:color w:val="000000"/>
          <w:sz w:val="24"/>
          <w:szCs w:val="24"/>
          <w:u w:val="single"/>
        </w:rPr>
      </w:pPr>
      <w:r w:rsidRPr="00803115">
        <w:rPr>
          <w:rFonts w:ascii="Courier New" w:hAnsi="Courier New" w:cs="Courier New"/>
          <w:sz w:val="24"/>
        </w:rPr>
        <w:t>Health Message Testing System (HMTS) 0920-0572, Reinstatement without change, Office of the Associate Director for Communication (OADC), Centers for Disease Control and Prevention</w:t>
      </w:r>
    </w:p>
    <w:p w:rsidR="00EE5DF8" w:rsidRPr="008D2FCD" w:rsidP="00EE5DF8" w14:paraId="348048B8" w14:textId="77777777">
      <w:pPr>
        <w:spacing w:line="480" w:lineRule="auto"/>
        <w:rPr>
          <w:rFonts w:ascii="Courier New" w:hAnsi="Courier New" w:cs="Courier New"/>
          <w:sz w:val="24"/>
          <w:szCs w:val="24"/>
          <w:u w:val="single"/>
        </w:rPr>
      </w:pPr>
      <w:r w:rsidRPr="008D2FCD">
        <w:rPr>
          <w:rFonts w:ascii="Courier New" w:hAnsi="Courier New" w:cs="Courier New"/>
          <w:sz w:val="24"/>
          <w:szCs w:val="24"/>
          <w:u w:val="single"/>
        </w:rPr>
        <w:t>Background and Brief Description</w:t>
      </w:r>
    </w:p>
    <w:p w:rsidR="0074043C" w:rsidRPr="00167145" w:rsidP="0074043C" w14:paraId="3178550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Courier New" w:hAnsi="Courier New" w:cs="Courier New"/>
          <w:sz w:val="24"/>
          <w:szCs w:val="24"/>
        </w:rPr>
      </w:pPr>
      <w:r w:rsidRPr="00167145">
        <w:rPr>
          <w:rFonts w:ascii="Courier New" w:hAnsi="Courier New" w:cs="Courier New"/>
          <w:sz w:val="24"/>
          <w:szCs w:val="24"/>
        </w:rPr>
        <w:t>Before CDC disseminates a health message to the public, the message always undergoes scientific review.  However, even though the message is based on sound scientific content, there is no guarantee that the public will understand a health message or that the message will move people to take recommended action.  Communication theorists and researchers agree that for health messages to be as clear and influential as possible, target audience members or representatives must be involved in developing the messages and provisional versions of the messages must be tested with members of the target audience.</w:t>
      </w:r>
    </w:p>
    <w:p w:rsidR="0074043C" w:rsidRPr="00167145" w:rsidP="0074043C" w14:paraId="706277CE" w14:textId="77777777">
      <w:pPr>
        <w:widowControl w:val="0"/>
        <w:spacing w:after="120" w:line="480" w:lineRule="auto"/>
        <w:ind w:firstLine="720"/>
        <w:rPr>
          <w:rFonts w:ascii="Courier New" w:hAnsi="Courier New" w:cs="Courier New"/>
          <w:sz w:val="24"/>
          <w:szCs w:val="24"/>
        </w:rPr>
      </w:pPr>
      <w:r w:rsidRPr="00167145">
        <w:rPr>
          <w:rFonts w:ascii="Courier New" w:hAnsi="Courier New" w:cs="Courier New"/>
          <w:sz w:val="24"/>
          <w:szCs w:val="24"/>
        </w:rPr>
        <w:t xml:space="preserve">However, increasingly there are circumstances when CDC must move swiftly to protect life, prevent disease, or calm public anxiety. Health message testing is even more important in these instances, because of the critical nature of the information need. </w:t>
      </w:r>
    </w:p>
    <w:p w:rsidR="0074043C" w:rsidRPr="00167145" w:rsidP="0074043C" w14:paraId="0C9B159F" w14:textId="77777777">
      <w:pPr>
        <w:widowControl w:val="0"/>
        <w:spacing w:after="120" w:line="480" w:lineRule="auto"/>
        <w:ind w:firstLine="720"/>
        <w:rPr>
          <w:rFonts w:ascii="Courier New" w:hAnsi="Courier New" w:cs="Courier New"/>
          <w:sz w:val="24"/>
          <w:szCs w:val="24"/>
        </w:rPr>
      </w:pPr>
      <w:r w:rsidRPr="00167145">
        <w:rPr>
          <w:rFonts w:ascii="Courier New" w:hAnsi="Courier New" w:cs="Courier New"/>
          <w:sz w:val="24"/>
          <w:szCs w:val="24"/>
        </w:rPr>
        <w:t xml:space="preserve">In the interest of timely health message dissemination, </w:t>
      </w:r>
      <w:r w:rsidRPr="00167145">
        <w:rPr>
          <w:rFonts w:ascii="Courier New" w:hAnsi="Courier New" w:cs="Courier New"/>
          <w:sz w:val="24"/>
          <w:szCs w:val="24"/>
        </w:rPr>
        <w:t xml:space="preserve">many programs forgo the important step of testing messages on dimensions such as clarity, salience, appeal, and persuasiveness (i.e., the ability to influence behavioral intention).  Skipping this step avoids the delay involved in the standard OMB review process, but at a high potential cost.  Untested messages can waste communication resources and opportunities because the messages can be perceived as unclear or irrelevant.  Untested messages can also have unintended consequences, such as jeopardizing the credibility of Federal health officials.  </w:t>
      </w:r>
    </w:p>
    <w:p w:rsidR="0074043C" w:rsidRPr="00167145" w:rsidP="0074043C" w14:paraId="34992AF0"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Courier New" w:hAnsi="Courier New" w:cs="Courier New"/>
          <w:sz w:val="24"/>
          <w:szCs w:val="24"/>
        </w:rPr>
      </w:pPr>
      <w:r w:rsidRPr="00167145">
        <w:rPr>
          <w:rFonts w:ascii="Courier New" w:hAnsi="Courier New" w:cs="Courier New"/>
          <w:sz w:val="24"/>
          <w:szCs w:val="24"/>
        </w:rPr>
        <w:tab/>
        <w:t>The Health Message Testing System (HMTS), a generic information collection, enables programs across CDC to collect the information they require in a timely manner to:</w:t>
      </w:r>
    </w:p>
    <w:p w:rsidR="0074043C" w:rsidRPr="00167145" w:rsidP="0074043C" w14:paraId="7310F92C" w14:textId="77777777">
      <w:pPr>
        <w:widowControl w:val="0"/>
        <w:numPr>
          <w:ilvl w:val="0"/>
          <w:numId w:val="5"/>
        </w:numPr>
        <w:tabs>
          <w:tab w:val="left" w:pos="0"/>
          <w:tab w:val="left" w:pos="720"/>
          <w:tab w:val="num" w:pos="1080"/>
        </w:tabs>
        <w:snapToGrid w:val="0"/>
        <w:spacing w:line="480" w:lineRule="auto"/>
        <w:ind w:left="1080"/>
        <w:jc w:val="both"/>
        <w:outlineLvl w:val="1"/>
        <w:rPr>
          <w:rFonts w:ascii="Courier New" w:hAnsi="Courier New" w:cs="Courier New"/>
          <w:sz w:val="24"/>
          <w:szCs w:val="24"/>
        </w:rPr>
      </w:pPr>
      <w:r w:rsidRPr="00167145">
        <w:rPr>
          <w:rFonts w:ascii="Courier New" w:hAnsi="Courier New" w:cs="Courier New"/>
          <w:sz w:val="24"/>
          <w:szCs w:val="24"/>
        </w:rPr>
        <w:t xml:space="preserve">Ensure quality and prevent waste in the dissemination of health information by CDC to the public.  </w:t>
      </w:r>
    </w:p>
    <w:p w:rsidR="0074043C" w:rsidRPr="00167145" w:rsidP="0074043C" w14:paraId="6D3411D4" w14:textId="77777777">
      <w:pPr>
        <w:widowControl w:val="0"/>
        <w:numPr>
          <w:ilvl w:val="0"/>
          <w:numId w:val="5"/>
        </w:numPr>
        <w:tabs>
          <w:tab w:val="left" w:pos="0"/>
          <w:tab w:val="left" w:pos="720"/>
          <w:tab w:val="num" w:pos="1080"/>
        </w:tabs>
        <w:snapToGrid w:val="0"/>
        <w:spacing w:line="480" w:lineRule="auto"/>
        <w:ind w:left="1080"/>
        <w:jc w:val="both"/>
        <w:outlineLvl w:val="1"/>
        <w:rPr>
          <w:rFonts w:ascii="Courier New" w:hAnsi="Courier New" w:cs="Courier New"/>
          <w:sz w:val="24"/>
          <w:szCs w:val="24"/>
        </w:rPr>
      </w:pPr>
      <w:r w:rsidRPr="00167145">
        <w:rPr>
          <w:rFonts w:ascii="Courier New" w:hAnsi="Courier New" w:cs="Courier New"/>
          <w:sz w:val="24"/>
          <w:szCs w:val="24"/>
        </w:rPr>
        <w:t>Refine message concepts and to test draft materials for clarity, salience, appeal, and persuasiveness to target audiences.</w:t>
      </w:r>
    </w:p>
    <w:p w:rsidR="0074043C" w:rsidRPr="00167145" w:rsidP="0074043C" w14:paraId="019CF42C" w14:textId="77777777">
      <w:pPr>
        <w:widowControl w:val="0"/>
        <w:numPr>
          <w:ilvl w:val="0"/>
          <w:numId w:val="5"/>
        </w:numPr>
        <w:tabs>
          <w:tab w:val="left" w:pos="0"/>
          <w:tab w:val="left" w:pos="720"/>
          <w:tab w:val="num" w:pos="1080"/>
        </w:tabs>
        <w:snapToGrid w:val="0"/>
        <w:spacing w:line="480" w:lineRule="auto"/>
        <w:jc w:val="both"/>
        <w:outlineLvl w:val="1"/>
        <w:rPr>
          <w:rFonts w:ascii="Courier New" w:hAnsi="Courier New" w:cs="Courier New"/>
          <w:sz w:val="24"/>
          <w:szCs w:val="24"/>
        </w:rPr>
      </w:pPr>
      <w:r w:rsidRPr="00167145">
        <w:rPr>
          <w:rFonts w:ascii="Courier New" w:hAnsi="Courier New" w:cs="Courier New"/>
          <w:sz w:val="24"/>
          <w:szCs w:val="24"/>
        </w:rPr>
        <w:t xml:space="preserve">Guide the action of health communication officials who are responding to health emergencies, </w:t>
      </w:r>
      <w:r w:rsidRPr="00167145">
        <w:rPr>
          <w:rFonts w:ascii="Courier New" w:hAnsi="Courier New" w:cs="Courier New"/>
          <w:sz w:val="24"/>
          <w:szCs w:val="24"/>
        </w:rPr>
        <w:t>Congressionally-mandated</w:t>
      </w:r>
      <w:r w:rsidRPr="00167145">
        <w:rPr>
          <w:rFonts w:ascii="Courier New" w:hAnsi="Courier New" w:cs="Courier New"/>
          <w:sz w:val="24"/>
          <w:szCs w:val="24"/>
        </w:rPr>
        <w:t xml:space="preserve"> campaigns with short timeframes, media-generated public concern, time-limited communication opportunities, trends, and the need to refresh materials or dissemination strategies in an ongoing campaign.</w:t>
      </w:r>
    </w:p>
    <w:p w:rsidR="0074043C" w:rsidRPr="00167145" w:rsidP="0074043C" w14:paraId="7D4FDCBA" w14:textId="77777777">
      <w:pPr>
        <w:widowControl w:val="0"/>
        <w:numPr>
          <w:ilvl w:val="0"/>
          <w:numId w:val="5"/>
        </w:numPr>
        <w:tabs>
          <w:tab w:val="left" w:pos="0"/>
          <w:tab w:val="left" w:pos="720"/>
          <w:tab w:val="num" w:pos="1080"/>
        </w:tabs>
        <w:snapToGrid w:val="0"/>
        <w:spacing w:line="480" w:lineRule="auto"/>
        <w:jc w:val="both"/>
        <w:outlineLvl w:val="1"/>
        <w:rPr>
          <w:rFonts w:ascii="Courier New" w:hAnsi="Courier New" w:cs="Courier New"/>
          <w:sz w:val="24"/>
          <w:szCs w:val="24"/>
        </w:rPr>
      </w:pPr>
      <w:r w:rsidRPr="00167145">
        <w:rPr>
          <w:rFonts w:ascii="Courier New" w:hAnsi="Courier New" w:cs="Courier New"/>
          <w:sz w:val="24"/>
          <w:szCs w:val="24"/>
        </w:rPr>
        <w:t xml:space="preserve">Each testing instrument will be based on specific health issues </w:t>
      </w:r>
      <w:r w:rsidRPr="00167145">
        <w:rPr>
          <w:rFonts w:ascii="Courier New" w:hAnsi="Courier New" w:cs="Courier New"/>
          <w:sz w:val="24"/>
          <w:szCs w:val="24"/>
        </w:rPr>
        <w:t>or topics.  Although it is not possible to develop one instrument for use in all instances, the same kinds of questions are asked in most message testing.  This package includes generic questions and formats that can used to develop health message testing</w:t>
      </w:r>
      <w:r w:rsidRPr="00167145">
        <w:rPr>
          <w:rFonts w:ascii="Courier New" w:hAnsi="Courier New" w:cs="Courier New"/>
          <w:b/>
          <w:i/>
          <w:sz w:val="24"/>
          <w:szCs w:val="24"/>
        </w:rPr>
        <w:t xml:space="preserve"> </w:t>
      </w:r>
      <w:r w:rsidRPr="00167145">
        <w:rPr>
          <w:rFonts w:ascii="Courier New" w:hAnsi="Courier New" w:cs="Courier New"/>
          <w:sz w:val="24"/>
          <w:szCs w:val="24"/>
        </w:rPr>
        <w:t>data collection instruments</w:t>
      </w:r>
      <w:r w:rsidRPr="00167145">
        <w:rPr>
          <w:rFonts w:ascii="Courier New" w:hAnsi="Courier New" w:cs="Courier New"/>
          <w:b/>
          <w:i/>
          <w:sz w:val="24"/>
          <w:szCs w:val="24"/>
        </w:rPr>
        <w:t>.</w:t>
      </w:r>
      <w:r w:rsidRPr="00167145">
        <w:rPr>
          <w:rFonts w:ascii="Courier New" w:hAnsi="Courier New" w:cs="Courier New"/>
          <w:sz w:val="24"/>
          <w:szCs w:val="24"/>
        </w:rPr>
        <w:t xml:space="preserve"> These include a list of screening questions, comprised of demographic and introductory questions, along with other questions that can be used to create a mix of relevant questions for each proposed message testing data collection method.  However, programs may request to use additional questions if needed.</w:t>
      </w:r>
    </w:p>
    <w:p w:rsidR="0074043C" w:rsidRPr="00167145" w:rsidP="0074043C" w14:paraId="7BD3B3DE"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360"/>
        <w:jc w:val="both"/>
        <w:rPr>
          <w:rFonts w:ascii="Courier New" w:hAnsi="Courier New" w:cs="Courier New"/>
          <w:sz w:val="24"/>
          <w:szCs w:val="24"/>
        </w:rPr>
      </w:pPr>
      <w:r w:rsidRPr="00167145">
        <w:rPr>
          <w:rFonts w:ascii="Courier New" w:hAnsi="Courier New" w:cs="Courier New"/>
          <w:sz w:val="24"/>
          <w:szCs w:val="24"/>
        </w:rPr>
        <w:tab/>
        <w:t>Message testing questions will focus on issues such as comprehension, impressions, personal relevance, content and wording, efficacy of response, channels, and spokesperson/sponsor.  Such information will enable message developers to enhance the effectiveness of messages for intended audiences.</w:t>
      </w:r>
    </w:p>
    <w:p w:rsidR="0074043C" w:rsidRPr="00167145" w:rsidP="0074043C" w14:paraId="03A85166"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360"/>
        <w:jc w:val="both"/>
        <w:rPr>
          <w:rFonts w:ascii="Courier New" w:hAnsi="Courier New" w:cs="Courier New"/>
          <w:snapToGrid w:val="0"/>
          <w:sz w:val="24"/>
          <w:szCs w:val="24"/>
        </w:rPr>
      </w:pPr>
      <w:r w:rsidRPr="00167145">
        <w:rPr>
          <w:rFonts w:ascii="Courier New" w:hAnsi="Courier New" w:cs="Courier New"/>
          <w:sz w:val="24"/>
          <w:szCs w:val="24"/>
        </w:rPr>
        <w:tab/>
        <w:t xml:space="preserve">Data collection methods proposed for HMTS includes intercept interviews, telephone interviews, focus groups, online surveys, and cognitive interviews. In almost all instances, data will be collected by outside organizations under contract with CDC.  </w:t>
      </w:r>
    </w:p>
    <w:p w:rsidR="0074043C" w:rsidRPr="00167145" w:rsidP="0074043C" w14:paraId="6B47725F" w14:textId="77777777">
      <w:pPr>
        <w:widowControl w:val="0"/>
        <w:tabs>
          <w:tab w:val="left" w:pos="0"/>
          <w:tab w:val="left" w:pos="720"/>
        </w:tabs>
        <w:snapToGrid w:val="0"/>
        <w:spacing w:line="480" w:lineRule="auto"/>
        <w:ind w:left="360"/>
        <w:jc w:val="both"/>
        <w:outlineLvl w:val="1"/>
        <w:rPr>
          <w:rFonts w:ascii="Courier New" w:hAnsi="Courier New" w:cs="Courier New"/>
          <w:snapToGrid w:val="0"/>
          <w:sz w:val="24"/>
          <w:szCs w:val="24"/>
        </w:rPr>
      </w:pPr>
      <w:r w:rsidRPr="00167145">
        <w:rPr>
          <w:rFonts w:ascii="Courier New" w:hAnsi="Courier New" w:cs="Courier New"/>
          <w:snapToGrid w:val="0"/>
          <w:sz w:val="24"/>
          <w:szCs w:val="24"/>
        </w:rPr>
        <w:tab/>
        <w:t>For many years CDC programs have used HMTS to test and refine</w:t>
      </w:r>
    </w:p>
    <w:p w:rsidR="0074043C" w:rsidRPr="00167145" w:rsidP="0074043C" w14:paraId="2EFB88D2"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360"/>
        <w:jc w:val="both"/>
        <w:rPr>
          <w:rFonts w:ascii="Courier New" w:hAnsi="Courier New" w:cs="Courier New"/>
          <w:snapToGrid w:val="0"/>
          <w:sz w:val="24"/>
          <w:szCs w:val="24"/>
        </w:rPr>
      </w:pPr>
      <w:r w:rsidRPr="00167145">
        <w:rPr>
          <w:rFonts w:ascii="Courier New" w:hAnsi="Courier New" w:cs="Courier New"/>
          <w:snapToGrid w:val="0"/>
          <w:sz w:val="24"/>
          <w:szCs w:val="24"/>
        </w:rPr>
        <w:t xml:space="preserve">message concepts and test draft materials for clarity, salience, appeal, and persuasiveness to target audiences.  Having this </w:t>
      </w:r>
      <w:r w:rsidRPr="00167145">
        <w:rPr>
          <w:rFonts w:ascii="Courier New" w:hAnsi="Courier New" w:cs="Courier New"/>
          <w:snapToGrid w:val="0"/>
          <w:sz w:val="24"/>
          <w:szCs w:val="24"/>
        </w:rPr>
        <w:t>generic clearance available has enabled them to test their information and get critical health information out to the public quickly.  Over the last three years, more than 22 messages have been tested using this clearance.  CDC’s Division of Tuberculosis Elimination was approved to conduct program evaluation for their Latent Tuberculosis Infection (LTBI) Awareness Campaign within target audiences – non-US-born Vietnamese and Filipino persons and the healthcare professionals (primary care physicians, nurse practitioners, and physician assistants) that serve them. Assessing the immediate effects of campaign materials provides helpful insights that can be used to inform adjustments of campaign materials for intended audiences.</w:t>
      </w:r>
    </w:p>
    <w:p w:rsidR="0074043C" w:rsidRPr="00167145" w:rsidP="0074043C" w14:paraId="02BC9FC2"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360"/>
        <w:jc w:val="both"/>
        <w:rPr>
          <w:rFonts w:ascii="Courier New" w:hAnsi="Courier New" w:cs="Courier New"/>
          <w:snapToGrid w:val="0"/>
          <w:sz w:val="24"/>
          <w:szCs w:val="24"/>
        </w:rPr>
      </w:pPr>
    </w:p>
    <w:p w:rsidR="0074043C" w:rsidRPr="00167145" w:rsidP="0074043C" w14:paraId="1949832F" w14:textId="003F7F0B">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360"/>
        <w:jc w:val="both"/>
        <w:rPr>
          <w:rFonts w:ascii="Courier New" w:hAnsi="Courier New" w:cs="Courier New"/>
          <w:snapToGrid w:val="0"/>
          <w:sz w:val="24"/>
          <w:szCs w:val="24"/>
        </w:rPr>
      </w:pPr>
      <w:r w:rsidRPr="00167145">
        <w:rPr>
          <w:rFonts w:ascii="Courier New" w:hAnsi="Courier New" w:cs="Courier New"/>
          <w:snapToGrid w:val="0"/>
          <w:sz w:val="24"/>
          <w:szCs w:val="24"/>
        </w:rPr>
        <w:tab/>
      </w:r>
      <w:r w:rsidRPr="00167145">
        <w:rPr>
          <w:rFonts w:ascii="Courier New" w:hAnsi="Courier New" w:cs="Courier New"/>
          <w:snapToGrid w:val="0"/>
          <w:sz w:val="24"/>
          <w:szCs w:val="24"/>
        </w:rPr>
        <w:tab/>
        <w:t xml:space="preserve">CDC’s Division of Nutrition, Physical Activity, and Obesity (DNPAO) is tasked with leading our nation’s efforts to prevent chronic diseases by promoting good nutrition, regular physical activity, and a healthy weight. One of the </w:t>
      </w:r>
      <w:r w:rsidRPr="00167145">
        <w:rPr>
          <w:rFonts w:ascii="Courier New" w:hAnsi="Courier New" w:cs="Courier New"/>
          <w:snapToGrid w:val="0"/>
          <w:sz w:val="24"/>
          <w:szCs w:val="24"/>
        </w:rPr>
        <w:t>key</w:t>
      </w:r>
      <w:r w:rsidRPr="00167145" w:rsidR="007C6734">
        <w:rPr>
          <w:rFonts w:ascii="Courier New" w:hAnsi="Courier New" w:cs="Courier New"/>
          <w:snapToGrid w:val="0"/>
          <w:sz w:val="24"/>
          <w:szCs w:val="24"/>
        </w:rPr>
        <w:t xml:space="preserve"> </w:t>
      </w:r>
      <w:r w:rsidRPr="00167145">
        <w:rPr>
          <w:rFonts w:ascii="Courier New" w:hAnsi="Courier New" w:cs="Courier New"/>
          <w:snapToGrid w:val="0"/>
          <w:sz w:val="24"/>
          <w:szCs w:val="24"/>
        </w:rPr>
        <w:t>ways</w:t>
      </w:r>
      <w:r w:rsidRPr="00167145">
        <w:rPr>
          <w:rFonts w:ascii="Courier New" w:hAnsi="Courier New" w:cs="Courier New"/>
          <w:snapToGrid w:val="0"/>
          <w:sz w:val="24"/>
          <w:szCs w:val="24"/>
        </w:rPr>
        <w:t xml:space="preserve"> DNPAO does this is by providing state and community partners with practical tools to promote healthy lifestyles such as the SCHMC communication resources. It is imperative that this ad testing be conducted so that CDC/DNPAO can best support grantees and local partners by providing timely information about how specific ads resonate with key audiences. The insights gained </w:t>
      </w:r>
      <w:r w:rsidRPr="00167145">
        <w:rPr>
          <w:rFonts w:ascii="Courier New" w:hAnsi="Courier New" w:cs="Courier New"/>
          <w:snapToGrid w:val="0"/>
          <w:sz w:val="24"/>
          <w:szCs w:val="24"/>
        </w:rPr>
        <w:t>from the ad testing also provided DNPAO with timely information to inform development of additional ads and communication materials that they will resonate with audiences and lead to intended actions/behavior changes related to increasing physical activity, reducing sugary drink consumption, and improving infant and toddler nutrition.</w:t>
      </w:r>
    </w:p>
    <w:p w:rsidR="0074043C" w:rsidRPr="00167145" w:rsidP="0074043C" w14:paraId="343A7446"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360"/>
        <w:jc w:val="both"/>
        <w:rPr>
          <w:rFonts w:ascii="Courier New" w:hAnsi="Courier New" w:cs="Courier New"/>
          <w:snapToGrid w:val="0"/>
          <w:sz w:val="24"/>
          <w:szCs w:val="24"/>
        </w:rPr>
      </w:pPr>
      <w:r w:rsidRPr="00167145">
        <w:rPr>
          <w:rFonts w:ascii="Courier New" w:hAnsi="Courier New" w:cs="Courier New"/>
          <w:snapToGrid w:val="0"/>
          <w:sz w:val="24"/>
          <w:szCs w:val="24"/>
        </w:rPr>
        <w:tab/>
      </w:r>
      <w:r w:rsidRPr="00167145">
        <w:rPr>
          <w:rFonts w:ascii="Courier New" w:hAnsi="Courier New" w:cs="Courier New"/>
          <w:snapToGrid w:val="0"/>
          <w:sz w:val="24"/>
          <w:szCs w:val="24"/>
        </w:rPr>
        <w:tab/>
        <w:t>The National Center for Injury Prevention and Control (NCIPC) collected data to assess older adults' perceptions of products developed as part of the expansion phase of CDC’s Still Going Strong Campaign. Digital products were developed as part of this effort to expand the campaign to address social connectedness and isolation. The messages conveyed the importance of social connectedness to health to maintaining a high quality of life as we age. Participants learned about how social connectedness as well as physical and mental health are interconnected and critical to the well-being of older adults.</w:t>
      </w:r>
    </w:p>
    <w:p w:rsidR="0074043C" w:rsidRPr="00167145" w:rsidP="0074043C" w14:paraId="418B75E0"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360"/>
        <w:jc w:val="both"/>
        <w:rPr>
          <w:rFonts w:ascii="Courier New" w:hAnsi="Courier New" w:cs="Courier New"/>
          <w:snapToGrid w:val="0"/>
          <w:sz w:val="24"/>
          <w:szCs w:val="24"/>
          <w:highlight w:val="yellow"/>
        </w:rPr>
      </w:pPr>
    </w:p>
    <w:p w:rsidR="0074043C" w:rsidRPr="00167145" w:rsidP="0074043C" w14:paraId="1E35E10D"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rFonts w:ascii="Courier New" w:hAnsi="Courier New" w:cs="Courier New"/>
          <w:color w:val="000000"/>
          <w:sz w:val="24"/>
          <w:szCs w:val="24"/>
        </w:rPr>
      </w:pPr>
      <w:r w:rsidRPr="00167145">
        <w:rPr>
          <w:rFonts w:ascii="Courier New" w:hAnsi="Courier New" w:cs="Courier New"/>
          <w:sz w:val="24"/>
          <w:szCs w:val="24"/>
        </w:rPr>
        <w:tab/>
        <w:t xml:space="preserve">Over 17,307 respondents were queried and over 5,400 burden hours used during this </w:t>
      </w:r>
      <w:r w:rsidRPr="00167145">
        <w:rPr>
          <w:rFonts w:ascii="Courier New" w:hAnsi="Courier New" w:cs="Courier New"/>
          <w:sz w:val="24"/>
          <w:szCs w:val="24"/>
        </w:rPr>
        <w:t>time period</w:t>
      </w:r>
      <w:r w:rsidRPr="00167145">
        <w:rPr>
          <w:rFonts w:ascii="Courier New" w:hAnsi="Courier New" w:cs="Courier New"/>
          <w:sz w:val="24"/>
          <w:szCs w:val="24"/>
        </w:rPr>
        <w:t xml:space="preserve">.  Because the availability of this ICR has been so critical to programs in disseminating their materials and information to the public in a timely manner, </w:t>
      </w:r>
      <w:r w:rsidRPr="00167145">
        <w:rPr>
          <w:rFonts w:ascii="Courier New" w:hAnsi="Courier New" w:cs="Courier New"/>
          <w:color w:val="000000"/>
          <w:sz w:val="24"/>
          <w:szCs w:val="24"/>
        </w:rPr>
        <w:t xml:space="preserve">OADC is requesting a three-year extension of this information collection. </w:t>
      </w:r>
    </w:p>
    <w:p w:rsidR="0074043C" w:rsidRPr="00167145" w:rsidP="00BA3DB4" w14:paraId="7E9CFD58" w14:textId="0DAE5406">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360"/>
        <w:jc w:val="both"/>
        <w:rPr>
          <w:rFonts w:ascii="Courier New" w:hAnsi="Courier New" w:cs="Courier New"/>
          <w:color w:val="000000"/>
          <w:sz w:val="24"/>
          <w:szCs w:val="24"/>
        </w:rPr>
      </w:pPr>
      <w:r w:rsidRPr="00167145">
        <w:rPr>
          <w:rFonts w:ascii="Courier New" w:hAnsi="Courier New" w:cs="Courier New"/>
          <w:color w:val="000000"/>
          <w:sz w:val="24"/>
          <w:szCs w:val="24"/>
        </w:rPr>
        <w:t>There is no cost to the respondents other than their time.</w:t>
      </w:r>
    </w:p>
    <w:p w:rsidR="0074043C" w:rsidRPr="00167145" w:rsidP="0074043C" w14:paraId="67B02276" w14:textId="77777777">
      <w:pPr>
        <w:widowControl w:val="0"/>
        <w:tabs>
          <w:tab w:val="left" w:pos="0"/>
        </w:tabs>
        <w:rPr>
          <w:rFonts w:ascii="Courier New" w:hAnsi="Courier New" w:cs="EEAGN D+ Melior"/>
          <w:color w:val="000000"/>
          <w:sz w:val="24"/>
          <w:szCs w:val="24"/>
        </w:rPr>
      </w:pPr>
      <w:r w:rsidRPr="00167145">
        <w:rPr>
          <w:rFonts w:ascii="Courier New" w:hAnsi="Courier New" w:cs="EEAGN D+ Melior"/>
          <w:color w:val="000000"/>
          <w:sz w:val="24"/>
          <w:szCs w:val="24"/>
          <w:u w:val="single"/>
        </w:rPr>
        <w:t>Estimated Annualized Burden Hours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3"/>
        <w:gridCol w:w="1801"/>
        <w:gridCol w:w="1801"/>
        <w:gridCol w:w="1657"/>
        <w:gridCol w:w="1369"/>
        <w:gridCol w:w="1081"/>
      </w:tblGrid>
      <w:tr w14:paraId="39150360" w14:textId="77777777" w:rsidTr="001A4856">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801" w:type="dxa"/>
            <w:shd w:val="clear" w:color="auto" w:fill="auto"/>
          </w:tcPr>
          <w:p w:rsidR="0074043C" w:rsidRPr="00167145" w:rsidP="001A4856" w14:paraId="6B26EEB1" w14:textId="77777777">
            <w:pPr>
              <w:widowControl w:val="0"/>
              <w:tabs>
                <w:tab w:val="left" w:pos="0"/>
              </w:tabs>
              <w:jc w:val="center"/>
              <w:rPr>
                <w:rFonts w:ascii="Courier New" w:hAnsi="Courier New" w:cs="EEAGN D+ Melior"/>
                <w:color w:val="000000"/>
                <w:sz w:val="24"/>
                <w:szCs w:val="24"/>
              </w:rPr>
            </w:pPr>
            <w:r w:rsidRPr="00167145">
              <w:rPr>
                <w:rFonts w:ascii="Courier New" w:hAnsi="Courier New" w:cs="EEAGN D+ Melior"/>
                <w:color w:val="000000"/>
                <w:sz w:val="24"/>
                <w:szCs w:val="24"/>
              </w:rPr>
              <w:t>Type of Respondents</w:t>
            </w:r>
          </w:p>
        </w:tc>
        <w:tc>
          <w:tcPr>
            <w:tcW w:w="997" w:type="dxa"/>
            <w:shd w:val="clear" w:color="auto" w:fill="auto"/>
          </w:tcPr>
          <w:p w:rsidR="0074043C" w:rsidRPr="00167145" w:rsidP="001A4856" w14:paraId="4F9FF6BC" w14:textId="77777777">
            <w:pPr>
              <w:widowControl w:val="0"/>
              <w:tabs>
                <w:tab w:val="left" w:pos="0"/>
              </w:tabs>
              <w:jc w:val="center"/>
              <w:rPr>
                <w:rFonts w:ascii="Courier New" w:hAnsi="Courier New" w:cs="EEAGN D+ Melior"/>
                <w:color w:val="000000"/>
                <w:sz w:val="24"/>
                <w:szCs w:val="24"/>
              </w:rPr>
            </w:pPr>
            <w:r w:rsidRPr="00167145">
              <w:rPr>
                <w:rFonts w:ascii="Courier New" w:hAnsi="Courier New" w:cs="EEAGN D+ Melior"/>
                <w:color w:val="000000"/>
                <w:sz w:val="24"/>
                <w:szCs w:val="24"/>
              </w:rPr>
              <w:t>Form Name</w:t>
            </w:r>
          </w:p>
        </w:tc>
        <w:tc>
          <w:tcPr>
            <w:tcW w:w="1801" w:type="dxa"/>
            <w:shd w:val="clear" w:color="auto" w:fill="auto"/>
          </w:tcPr>
          <w:p w:rsidR="0074043C" w:rsidRPr="00167145" w:rsidP="001A4856" w14:paraId="46C95CA5" w14:textId="77777777">
            <w:pPr>
              <w:widowControl w:val="0"/>
              <w:tabs>
                <w:tab w:val="left" w:pos="0"/>
              </w:tabs>
              <w:jc w:val="center"/>
              <w:rPr>
                <w:rFonts w:ascii="Courier New" w:hAnsi="Courier New" w:cs="EEAGN D+ Melior"/>
                <w:color w:val="000000"/>
                <w:sz w:val="24"/>
                <w:szCs w:val="24"/>
              </w:rPr>
            </w:pPr>
            <w:r w:rsidRPr="00167145">
              <w:rPr>
                <w:rFonts w:ascii="Courier New" w:hAnsi="Courier New" w:cs="EEAGN D+ Melior"/>
                <w:color w:val="000000"/>
                <w:sz w:val="24"/>
                <w:szCs w:val="24"/>
              </w:rPr>
              <w:t>Number of Respondents</w:t>
            </w:r>
          </w:p>
        </w:tc>
        <w:tc>
          <w:tcPr>
            <w:tcW w:w="1657" w:type="dxa"/>
            <w:shd w:val="clear" w:color="auto" w:fill="auto"/>
          </w:tcPr>
          <w:p w:rsidR="0074043C" w:rsidRPr="00167145" w:rsidP="001A4856" w14:paraId="35F3F152" w14:textId="77777777">
            <w:pPr>
              <w:widowControl w:val="0"/>
              <w:tabs>
                <w:tab w:val="left" w:pos="0"/>
              </w:tabs>
              <w:jc w:val="center"/>
              <w:rPr>
                <w:rFonts w:ascii="Courier New" w:hAnsi="Courier New" w:cs="EEAGN D+ Melior"/>
                <w:color w:val="000000"/>
                <w:sz w:val="24"/>
                <w:szCs w:val="24"/>
              </w:rPr>
            </w:pPr>
            <w:r w:rsidRPr="00167145">
              <w:rPr>
                <w:rFonts w:ascii="Courier New" w:hAnsi="Courier New" w:cs="EEAGN D+ Melior"/>
                <w:color w:val="000000"/>
                <w:sz w:val="24"/>
                <w:szCs w:val="24"/>
              </w:rPr>
              <w:t>Number of Responses per Respondent</w:t>
            </w:r>
          </w:p>
        </w:tc>
        <w:tc>
          <w:tcPr>
            <w:tcW w:w="1659" w:type="dxa"/>
            <w:shd w:val="clear" w:color="auto" w:fill="auto"/>
          </w:tcPr>
          <w:p w:rsidR="0074043C" w:rsidRPr="00167145" w:rsidP="001A4856" w14:paraId="6A7DA649" w14:textId="77777777">
            <w:pPr>
              <w:widowControl w:val="0"/>
              <w:tabs>
                <w:tab w:val="left" w:pos="0"/>
              </w:tabs>
              <w:jc w:val="center"/>
              <w:rPr>
                <w:rFonts w:ascii="Courier New" w:hAnsi="Courier New" w:cs="EEAGN D+ Melior"/>
                <w:color w:val="000000"/>
                <w:sz w:val="24"/>
                <w:szCs w:val="24"/>
              </w:rPr>
            </w:pPr>
            <w:r w:rsidRPr="00167145">
              <w:rPr>
                <w:rFonts w:ascii="Courier New" w:hAnsi="Courier New" w:cs="EEAGN D+ Melior"/>
                <w:color w:val="000000"/>
                <w:sz w:val="24"/>
                <w:szCs w:val="24"/>
              </w:rPr>
              <w:t>Average Burden per Response (in hours)</w:t>
            </w:r>
          </w:p>
        </w:tc>
        <w:tc>
          <w:tcPr>
            <w:tcW w:w="1440" w:type="dxa"/>
            <w:shd w:val="clear" w:color="auto" w:fill="auto"/>
          </w:tcPr>
          <w:p w:rsidR="0074043C" w:rsidRPr="00167145" w:rsidP="001A4856" w14:paraId="71613401" w14:textId="77777777">
            <w:pPr>
              <w:widowControl w:val="0"/>
              <w:tabs>
                <w:tab w:val="left" w:pos="0"/>
              </w:tabs>
              <w:jc w:val="center"/>
              <w:rPr>
                <w:rFonts w:ascii="Courier New" w:hAnsi="Courier New" w:cs="EEAGN D+ Melior"/>
                <w:color w:val="000000"/>
                <w:sz w:val="24"/>
                <w:szCs w:val="24"/>
              </w:rPr>
            </w:pPr>
            <w:r w:rsidRPr="00167145">
              <w:rPr>
                <w:rFonts w:ascii="Courier New" w:hAnsi="Courier New" w:cs="EEAGN D+ Melior"/>
                <w:color w:val="000000"/>
                <w:sz w:val="24"/>
                <w:szCs w:val="24"/>
              </w:rPr>
              <w:t>Total Burden (in hours)</w:t>
            </w:r>
          </w:p>
        </w:tc>
      </w:tr>
      <w:tr w14:paraId="6AE54071" w14:textId="77777777" w:rsidTr="001A4856">
        <w:tblPrEx>
          <w:tblW w:w="9355" w:type="dxa"/>
          <w:tblLook w:val="04A0"/>
        </w:tblPrEx>
        <w:tc>
          <w:tcPr>
            <w:tcW w:w="1801" w:type="dxa"/>
            <w:shd w:val="clear" w:color="auto" w:fill="auto"/>
          </w:tcPr>
          <w:p w:rsidR="0074043C" w:rsidRPr="00167145" w:rsidP="001A4856" w14:paraId="762F3AD6" w14:textId="77777777">
            <w:pPr>
              <w:widowControl w:val="0"/>
              <w:tabs>
                <w:tab w:val="left" w:pos="0"/>
              </w:tabs>
              <w:rPr>
                <w:rFonts w:ascii="Courier New" w:hAnsi="Courier New" w:cs="EEAGN D+ Melior"/>
                <w:color w:val="000000"/>
                <w:sz w:val="24"/>
                <w:szCs w:val="24"/>
              </w:rPr>
            </w:pPr>
            <w:r w:rsidRPr="00167145">
              <w:rPr>
                <w:rFonts w:ascii="Courier New" w:hAnsi="Courier New" w:cs="EEAGN D+ Melior"/>
                <w:color w:val="000000"/>
                <w:sz w:val="24"/>
                <w:szCs w:val="24"/>
              </w:rPr>
              <w:t>Public Health Professionals, Health Care Providers, State and Local Public Health Officials, Emergency Responders, General Public</w:t>
            </w:r>
          </w:p>
        </w:tc>
        <w:tc>
          <w:tcPr>
            <w:tcW w:w="997" w:type="dxa"/>
            <w:shd w:val="clear" w:color="auto" w:fill="auto"/>
          </w:tcPr>
          <w:p w:rsidR="0074043C" w:rsidRPr="00167145" w:rsidP="001A4856" w14:paraId="0CF11018" w14:textId="77777777">
            <w:pPr>
              <w:widowControl w:val="0"/>
              <w:tabs>
                <w:tab w:val="left" w:pos="0"/>
              </w:tabs>
              <w:rPr>
                <w:rFonts w:ascii="Courier New" w:hAnsi="Courier New" w:cs="EEAGN D+ Melior"/>
                <w:color w:val="000000"/>
                <w:sz w:val="24"/>
                <w:szCs w:val="24"/>
              </w:rPr>
            </w:pPr>
            <w:r w:rsidRPr="00167145">
              <w:rPr>
                <w:rFonts w:ascii="Courier New" w:hAnsi="Courier New" w:cs="EEAGN D+ Melior"/>
                <w:color w:val="000000"/>
                <w:sz w:val="24"/>
                <w:szCs w:val="24"/>
              </w:rPr>
              <w:t>Moderator’s Guides, Eligibility Screeners, Interview Guides, Opinion Surveys, Consent Forms</w:t>
            </w:r>
          </w:p>
        </w:tc>
        <w:tc>
          <w:tcPr>
            <w:tcW w:w="1801" w:type="dxa"/>
            <w:shd w:val="clear" w:color="auto" w:fill="auto"/>
          </w:tcPr>
          <w:p w:rsidR="0074043C" w:rsidRPr="00167145" w:rsidP="001A4856" w14:paraId="17030F03" w14:textId="77777777">
            <w:pPr>
              <w:widowControl w:val="0"/>
              <w:tabs>
                <w:tab w:val="left" w:pos="0"/>
              </w:tabs>
              <w:rPr>
                <w:rFonts w:ascii="Courier New" w:hAnsi="Courier New" w:cs="EEAGN D+ Melior"/>
                <w:color w:val="000000"/>
                <w:sz w:val="24"/>
                <w:szCs w:val="24"/>
              </w:rPr>
            </w:pPr>
            <w:r w:rsidRPr="00167145">
              <w:rPr>
                <w:rFonts w:ascii="Courier New" w:hAnsi="Courier New" w:cs="EEAGN D+ Melior"/>
                <w:color w:val="000000"/>
                <w:sz w:val="24"/>
                <w:szCs w:val="24"/>
              </w:rPr>
              <w:t>18,525</w:t>
            </w:r>
          </w:p>
        </w:tc>
        <w:tc>
          <w:tcPr>
            <w:tcW w:w="1657" w:type="dxa"/>
            <w:shd w:val="clear" w:color="auto" w:fill="auto"/>
          </w:tcPr>
          <w:p w:rsidR="0074043C" w:rsidRPr="00167145" w:rsidP="001A4856" w14:paraId="6B639298" w14:textId="77777777">
            <w:pPr>
              <w:widowControl w:val="0"/>
              <w:tabs>
                <w:tab w:val="left" w:pos="0"/>
              </w:tabs>
              <w:rPr>
                <w:rFonts w:ascii="Courier New" w:hAnsi="Courier New" w:cs="EEAGN D+ Melior"/>
                <w:color w:val="000000"/>
                <w:sz w:val="24"/>
                <w:szCs w:val="24"/>
              </w:rPr>
            </w:pPr>
            <w:r w:rsidRPr="00167145">
              <w:rPr>
                <w:rFonts w:ascii="Courier New" w:hAnsi="Courier New" w:cs="EEAGN D+ Melior"/>
                <w:color w:val="000000"/>
                <w:sz w:val="24"/>
                <w:szCs w:val="24"/>
              </w:rPr>
              <w:t>1</w:t>
            </w:r>
          </w:p>
        </w:tc>
        <w:tc>
          <w:tcPr>
            <w:tcW w:w="1659" w:type="dxa"/>
            <w:shd w:val="clear" w:color="auto" w:fill="auto"/>
          </w:tcPr>
          <w:p w:rsidR="0074043C" w:rsidRPr="00167145" w:rsidP="001A4856" w14:paraId="65FBCD5F" w14:textId="77777777">
            <w:pPr>
              <w:widowControl w:val="0"/>
              <w:tabs>
                <w:tab w:val="left" w:pos="0"/>
              </w:tabs>
              <w:rPr>
                <w:rFonts w:ascii="Courier New" w:hAnsi="Courier New" w:cs="EEAGN D+ Melior"/>
                <w:color w:val="000000"/>
                <w:sz w:val="24"/>
                <w:szCs w:val="24"/>
              </w:rPr>
            </w:pPr>
            <w:r w:rsidRPr="00167145">
              <w:rPr>
                <w:rFonts w:ascii="Courier New" w:hAnsi="Courier New" w:cs="EEAGN D+ Melior"/>
                <w:color w:val="000000"/>
                <w:sz w:val="24"/>
                <w:szCs w:val="24"/>
              </w:rPr>
              <w:t>8/60</w:t>
            </w:r>
          </w:p>
        </w:tc>
        <w:tc>
          <w:tcPr>
            <w:tcW w:w="1440" w:type="dxa"/>
            <w:shd w:val="clear" w:color="auto" w:fill="auto"/>
          </w:tcPr>
          <w:p w:rsidR="0074043C" w:rsidRPr="00167145" w:rsidP="001A4856" w14:paraId="0802B4F8" w14:textId="77777777">
            <w:pPr>
              <w:widowControl w:val="0"/>
              <w:tabs>
                <w:tab w:val="left" w:pos="0"/>
              </w:tabs>
              <w:rPr>
                <w:rFonts w:ascii="Courier New" w:hAnsi="Courier New" w:cs="EEAGN D+ Melior"/>
                <w:color w:val="000000"/>
                <w:sz w:val="24"/>
                <w:szCs w:val="24"/>
              </w:rPr>
            </w:pPr>
            <w:r w:rsidRPr="00167145">
              <w:rPr>
                <w:rFonts w:ascii="Courier New" w:hAnsi="Courier New" w:cs="EEAGN D+ Melior"/>
                <w:color w:val="000000"/>
                <w:sz w:val="24"/>
                <w:szCs w:val="24"/>
              </w:rPr>
              <w:t>2,470</w:t>
            </w:r>
          </w:p>
        </w:tc>
      </w:tr>
      <w:tr w14:paraId="58FD401E" w14:textId="77777777" w:rsidTr="001A4856">
        <w:tblPrEx>
          <w:tblW w:w="9355" w:type="dxa"/>
          <w:tblLook w:val="04A0"/>
        </w:tblPrEx>
        <w:tc>
          <w:tcPr>
            <w:tcW w:w="1801" w:type="dxa"/>
            <w:shd w:val="clear" w:color="auto" w:fill="auto"/>
          </w:tcPr>
          <w:p w:rsidR="0074043C" w:rsidRPr="00167145" w:rsidP="001A4856" w14:paraId="77E631A6" w14:textId="77777777">
            <w:pPr>
              <w:widowControl w:val="0"/>
              <w:tabs>
                <w:tab w:val="left" w:pos="0"/>
              </w:tabs>
              <w:rPr>
                <w:rFonts w:ascii="Courier New" w:hAnsi="Courier New" w:cs="EEAGN D+ Melior"/>
                <w:color w:val="000000"/>
                <w:sz w:val="24"/>
                <w:szCs w:val="24"/>
              </w:rPr>
            </w:pPr>
            <w:r w:rsidRPr="00167145">
              <w:rPr>
                <w:rFonts w:ascii="Courier New" w:hAnsi="Courier New" w:cs="EEAGN D+ Melior"/>
                <w:color w:val="000000"/>
                <w:sz w:val="24"/>
                <w:szCs w:val="24"/>
              </w:rPr>
              <w:t>Total</w:t>
            </w:r>
          </w:p>
        </w:tc>
        <w:tc>
          <w:tcPr>
            <w:tcW w:w="6114" w:type="dxa"/>
            <w:gridSpan w:val="4"/>
            <w:shd w:val="clear" w:color="auto" w:fill="auto"/>
          </w:tcPr>
          <w:p w:rsidR="0074043C" w:rsidRPr="00167145" w:rsidP="001A4856" w14:paraId="550B9E38" w14:textId="77777777">
            <w:pPr>
              <w:widowControl w:val="0"/>
              <w:tabs>
                <w:tab w:val="left" w:pos="0"/>
              </w:tabs>
              <w:rPr>
                <w:rFonts w:ascii="Courier New" w:hAnsi="Courier New" w:cs="EEAGN D+ Melior"/>
                <w:color w:val="000000"/>
                <w:sz w:val="24"/>
                <w:szCs w:val="24"/>
              </w:rPr>
            </w:pPr>
          </w:p>
        </w:tc>
        <w:tc>
          <w:tcPr>
            <w:tcW w:w="1440" w:type="dxa"/>
            <w:shd w:val="clear" w:color="auto" w:fill="auto"/>
          </w:tcPr>
          <w:p w:rsidR="0074043C" w:rsidRPr="00167145" w:rsidP="001A4856" w14:paraId="39C1C05B" w14:textId="77777777">
            <w:pPr>
              <w:widowControl w:val="0"/>
              <w:tabs>
                <w:tab w:val="left" w:pos="0"/>
              </w:tabs>
              <w:rPr>
                <w:rFonts w:ascii="Courier New" w:hAnsi="Courier New" w:cs="EEAGN D+ Melior"/>
                <w:color w:val="000000"/>
                <w:sz w:val="24"/>
                <w:szCs w:val="24"/>
              </w:rPr>
            </w:pPr>
            <w:r w:rsidRPr="00167145">
              <w:rPr>
                <w:rFonts w:ascii="Courier New" w:hAnsi="Courier New" w:cs="EEAGN D+ Melior"/>
                <w:color w:val="000000"/>
                <w:sz w:val="24"/>
                <w:szCs w:val="24"/>
              </w:rPr>
              <w:t>2,470</w:t>
            </w:r>
          </w:p>
        </w:tc>
      </w:tr>
    </w:tbl>
    <w:p w:rsidR="0074043C" w:rsidRPr="00167145" w:rsidP="0074043C" w14:paraId="0691AFAB" w14:textId="77777777">
      <w:pPr>
        <w:spacing w:line="480" w:lineRule="auto"/>
        <w:rPr>
          <w:rFonts w:ascii="Courier New" w:hAnsi="Courier New" w:cs="EEAGN D+ Melior"/>
          <w:color w:val="000000"/>
          <w:sz w:val="24"/>
          <w:szCs w:val="24"/>
        </w:rPr>
      </w:pPr>
    </w:p>
    <w:p w:rsidR="0074043C" w:rsidRPr="00167145" w:rsidP="0074043C" w14:paraId="1E0CF4C3" w14:textId="77777777">
      <w:pPr>
        <w:tabs>
          <w:tab w:val="left" w:pos="-31680"/>
        </w:tabs>
        <w:ind w:left="2160" w:firstLine="720"/>
        <w:rPr>
          <w:rFonts w:ascii="Courier New" w:hAnsi="Courier New" w:cs="Courier New"/>
          <w:color w:val="000000"/>
          <w:sz w:val="24"/>
          <w:szCs w:val="24"/>
        </w:rPr>
      </w:pPr>
    </w:p>
    <w:p w:rsidR="00BA3DB4" w:rsidRPr="00167145" w:rsidP="0074043C" w14:paraId="6B11AA00" w14:textId="77777777">
      <w:pPr>
        <w:spacing w:line="480" w:lineRule="auto"/>
        <w:rPr>
          <w:rFonts w:ascii="Courier New" w:hAnsi="Courier New" w:cs="Courier New"/>
          <w:i/>
          <w:color w:val="000000"/>
          <w:sz w:val="24"/>
          <w:szCs w:val="24"/>
        </w:rPr>
      </w:pPr>
    </w:p>
    <w:p w:rsidR="00BA3DB4" w:rsidRPr="00167145" w:rsidP="0074043C" w14:paraId="48FE1263" w14:textId="77777777">
      <w:pPr>
        <w:spacing w:line="480" w:lineRule="auto"/>
        <w:rPr>
          <w:rFonts w:ascii="Courier New" w:hAnsi="Courier New" w:cs="Courier New"/>
          <w:i/>
          <w:color w:val="000000"/>
          <w:sz w:val="24"/>
          <w:szCs w:val="24"/>
        </w:rPr>
      </w:pPr>
    </w:p>
    <w:p w:rsidR="0074043C" w:rsidRPr="00167145" w:rsidP="0074043C" w14:paraId="721694CF" w14:textId="1FB39F96">
      <w:pPr>
        <w:spacing w:line="480" w:lineRule="auto"/>
        <w:rPr>
          <w:rFonts w:ascii="Courier New" w:hAnsi="Courier New" w:cs="Courier New"/>
          <w:i/>
          <w:color w:val="000000"/>
          <w:sz w:val="24"/>
          <w:szCs w:val="24"/>
        </w:rPr>
      </w:pPr>
      <w:r w:rsidRPr="00167145">
        <w:rPr>
          <w:rFonts w:ascii="Courier New" w:hAnsi="Courier New" w:cs="Courier New"/>
          <w:i/>
          <w:color w:val="000000"/>
          <w:sz w:val="24"/>
          <w:szCs w:val="24"/>
        </w:rPr>
        <w:t>Jeffrey M. Zirger, Ph.D.,</w:t>
      </w:r>
    </w:p>
    <w:p w:rsidR="0074043C" w:rsidRPr="00167145" w:rsidP="0074043C" w14:paraId="6757BD56" w14:textId="77777777">
      <w:pPr>
        <w:spacing w:line="480" w:lineRule="auto"/>
        <w:rPr>
          <w:rFonts w:ascii="Courier New" w:hAnsi="Courier New" w:cs="Courier New"/>
          <w:i/>
          <w:color w:val="000000"/>
          <w:sz w:val="24"/>
          <w:szCs w:val="24"/>
        </w:rPr>
      </w:pPr>
      <w:r w:rsidRPr="00167145">
        <w:rPr>
          <w:rFonts w:ascii="Courier New" w:hAnsi="Courier New" w:cs="Courier New"/>
          <w:i/>
          <w:color w:val="000000"/>
          <w:sz w:val="24"/>
          <w:szCs w:val="24"/>
        </w:rPr>
        <w:t xml:space="preserve">Lead, </w:t>
      </w:r>
    </w:p>
    <w:p w:rsidR="0074043C" w:rsidRPr="00167145" w:rsidP="0074043C" w14:paraId="2C077B10" w14:textId="77777777">
      <w:pPr>
        <w:spacing w:line="480" w:lineRule="auto"/>
        <w:rPr>
          <w:rFonts w:ascii="Courier New" w:hAnsi="Courier New" w:cs="Courier New"/>
          <w:i/>
          <w:color w:val="000000"/>
          <w:sz w:val="24"/>
          <w:szCs w:val="24"/>
        </w:rPr>
      </w:pPr>
      <w:r w:rsidRPr="00167145">
        <w:rPr>
          <w:rFonts w:ascii="Courier New" w:hAnsi="Courier New" w:cs="Courier New"/>
          <w:i/>
          <w:color w:val="000000"/>
          <w:sz w:val="24"/>
          <w:szCs w:val="24"/>
        </w:rPr>
        <w:t xml:space="preserve">Information Collection Review Office, </w:t>
      </w:r>
    </w:p>
    <w:p w:rsidR="0074043C" w:rsidRPr="00167145" w:rsidP="0074043C" w14:paraId="3608E117" w14:textId="77777777">
      <w:pPr>
        <w:spacing w:line="480" w:lineRule="auto"/>
        <w:rPr>
          <w:rFonts w:ascii="Courier New" w:hAnsi="Courier New" w:cs="Courier New"/>
          <w:i/>
          <w:color w:val="000000"/>
          <w:sz w:val="24"/>
          <w:szCs w:val="24"/>
        </w:rPr>
      </w:pPr>
      <w:r w:rsidRPr="00167145">
        <w:rPr>
          <w:rFonts w:ascii="Courier New" w:hAnsi="Courier New" w:cs="Courier New"/>
          <w:i/>
          <w:color w:val="000000"/>
          <w:sz w:val="24"/>
          <w:szCs w:val="24"/>
        </w:rPr>
        <w:t>Office of Scientific Integrity,</w:t>
      </w:r>
    </w:p>
    <w:p w:rsidR="0074043C" w:rsidRPr="00167145" w:rsidP="0074043C" w14:paraId="0DB005C0" w14:textId="77777777">
      <w:pPr>
        <w:spacing w:line="480" w:lineRule="auto"/>
        <w:rPr>
          <w:rFonts w:ascii="Courier New" w:hAnsi="Courier New" w:cs="Courier New"/>
          <w:i/>
          <w:color w:val="000000"/>
          <w:sz w:val="24"/>
          <w:szCs w:val="24"/>
        </w:rPr>
      </w:pPr>
      <w:r w:rsidRPr="00167145">
        <w:rPr>
          <w:rFonts w:ascii="Courier New" w:hAnsi="Courier New" w:cs="Courier New"/>
          <w:i/>
          <w:color w:val="000000"/>
          <w:sz w:val="24"/>
          <w:szCs w:val="24"/>
        </w:rPr>
        <w:t>Office of Science,</w:t>
      </w:r>
    </w:p>
    <w:p w:rsidR="0074043C" w:rsidRPr="00167145" w:rsidP="0074043C" w14:paraId="34D95AC9" w14:textId="77777777">
      <w:pPr>
        <w:spacing w:line="480" w:lineRule="auto"/>
        <w:rPr>
          <w:rFonts w:ascii="Courier New" w:hAnsi="Courier New" w:cs="Courier New"/>
          <w:sz w:val="24"/>
          <w:szCs w:val="24"/>
        </w:rPr>
      </w:pPr>
      <w:r w:rsidRPr="00167145">
        <w:rPr>
          <w:rFonts w:ascii="Courier New" w:hAnsi="Courier New" w:cs="Courier New"/>
          <w:i/>
          <w:color w:val="000000"/>
          <w:sz w:val="24"/>
          <w:szCs w:val="24"/>
        </w:rPr>
        <w:t>Centers for Disease Control and Prevention.</w:t>
      </w:r>
    </w:p>
    <w:p w:rsidR="00B30DC2" w:rsidRPr="00344DB8" w:rsidP="0074043C" w14:paraId="50E3C77C" w14:textId="2C436B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Courier New" w:hAnsi="Courier New" w:cs="Courier New"/>
          <w:color w:val="000000"/>
          <w:sz w:val="24"/>
        </w:rPr>
      </w:pPr>
    </w:p>
    <w:sectPr w:rsidSect="00DC6A3C">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0cpi">
    <w:altName w:val="Courier New"/>
    <w:panose1 w:val="00000000000000000000"/>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EEAGN D+ Melior">
    <w:altName w:val="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2FCD" w:rsidP="00DC6A3C" w14:paraId="35A7F15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D2FCD" w14:paraId="06E2EFE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2FCD" w:rsidRPr="0057366F" w:rsidP="00920EC7" w14:paraId="438E9866" w14:textId="77777777">
    <w:pPr>
      <w:pStyle w:val="Footer"/>
      <w:framePr w:wrap="around" w:vAnchor="text" w:hAnchor="margin" w:xAlign="center" w:y="1"/>
      <w:rPr>
        <w:rFonts w:ascii="Tahoma" w:hAnsi="Tahoma"/>
        <w:sz w:val="16"/>
        <w:szCs w:val="16"/>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2440" w14:paraId="7B64BFA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2440" w14:paraId="7F09253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2440" w14:paraId="09D3043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2440" w14:paraId="33D30AF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A115CD"/>
    <w:multiLevelType w:val="hybridMultilevel"/>
    <w:tmpl w:val="343C45DC"/>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
    <w:nsid w:val="26C57CEF"/>
    <w:multiLevelType w:val="hybridMultilevel"/>
    <w:tmpl w:val="7810959C"/>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
    <w:nsid w:val="2C155484"/>
    <w:multiLevelType w:val="hybridMultilevel"/>
    <w:tmpl w:val="880CCB78"/>
    <w:lvl w:ilvl="0">
      <w:start w:val="1"/>
      <w:numFmt w:val="bullet"/>
      <w:lvlText w:val=""/>
      <w:lvlJc w:val="left"/>
      <w:pPr>
        <w:tabs>
          <w:tab w:val="num" w:pos="360"/>
        </w:tabs>
        <w:ind w:left="360" w:hanging="360"/>
      </w:pPr>
      <w:rPr>
        <w:rFonts w:ascii="Symbol" w:hAnsi="Symbol" w:hint="default"/>
        <w:sz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5CE9325D"/>
    <w:multiLevelType w:val="hybridMultilevel"/>
    <w:tmpl w:val="83B2E67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60880EFA"/>
    <w:multiLevelType w:val="hybridMultilevel"/>
    <w:tmpl w:val="58D2C2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613634955">
    <w:abstractNumId w:val="0"/>
  </w:num>
  <w:num w:numId="2" w16cid:durableId="866722767">
    <w:abstractNumId w:val="1"/>
  </w:num>
  <w:num w:numId="3" w16cid:durableId="257375501">
    <w:abstractNumId w:val="3"/>
  </w:num>
  <w:num w:numId="4" w16cid:durableId="744569125">
    <w:abstractNumId w:val="4"/>
  </w:num>
  <w:num w:numId="5" w16cid:durableId="130183799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ABC"/>
    <w:rsid w:val="000077C9"/>
    <w:rsid w:val="00015B37"/>
    <w:rsid w:val="000160A2"/>
    <w:rsid w:val="00017AF0"/>
    <w:rsid w:val="000211A2"/>
    <w:rsid w:val="00021612"/>
    <w:rsid w:val="000227EA"/>
    <w:rsid w:val="000246E4"/>
    <w:rsid w:val="00035A72"/>
    <w:rsid w:val="00042A01"/>
    <w:rsid w:val="00052CA1"/>
    <w:rsid w:val="00055A0C"/>
    <w:rsid w:val="000613AB"/>
    <w:rsid w:val="0006297F"/>
    <w:rsid w:val="0008785A"/>
    <w:rsid w:val="0009233D"/>
    <w:rsid w:val="000A2D5A"/>
    <w:rsid w:val="000A358B"/>
    <w:rsid w:val="000A47E8"/>
    <w:rsid w:val="000B7C81"/>
    <w:rsid w:val="000C51C7"/>
    <w:rsid w:val="000E2EEF"/>
    <w:rsid w:val="000E35AF"/>
    <w:rsid w:val="000F0BFE"/>
    <w:rsid w:val="00110DE8"/>
    <w:rsid w:val="00121C34"/>
    <w:rsid w:val="00121D1B"/>
    <w:rsid w:val="00130665"/>
    <w:rsid w:val="00137909"/>
    <w:rsid w:val="0014015A"/>
    <w:rsid w:val="00140364"/>
    <w:rsid w:val="001503F9"/>
    <w:rsid w:val="00156566"/>
    <w:rsid w:val="001605F6"/>
    <w:rsid w:val="00167145"/>
    <w:rsid w:val="00172C63"/>
    <w:rsid w:val="00176629"/>
    <w:rsid w:val="00182965"/>
    <w:rsid w:val="00182DD9"/>
    <w:rsid w:val="00190A42"/>
    <w:rsid w:val="001920FA"/>
    <w:rsid w:val="00195C65"/>
    <w:rsid w:val="001965CC"/>
    <w:rsid w:val="001A4111"/>
    <w:rsid w:val="001A4417"/>
    <w:rsid w:val="001A4856"/>
    <w:rsid w:val="001B1AF4"/>
    <w:rsid w:val="001B7A63"/>
    <w:rsid w:val="001C28BA"/>
    <w:rsid w:val="001C488D"/>
    <w:rsid w:val="001C539C"/>
    <w:rsid w:val="001D0BCC"/>
    <w:rsid w:val="001D24A3"/>
    <w:rsid w:val="001D74A6"/>
    <w:rsid w:val="001E0334"/>
    <w:rsid w:val="001F2419"/>
    <w:rsid w:val="00205BE2"/>
    <w:rsid w:val="00207FA2"/>
    <w:rsid w:val="00211A9D"/>
    <w:rsid w:val="00231E29"/>
    <w:rsid w:val="00235B88"/>
    <w:rsid w:val="00241402"/>
    <w:rsid w:val="002414EA"/>
    <w:rsid w:val="00254A1B"/>
    <w:rsid w:val="002559EE"/>
    <w:rsid w:val="00257C6E"/>
    <w:rsid w:val="00270D90"/>
    <w:rsid w:val="002753D5"/>
    <w:rsid w:val="002770E5"/>
    <w:rsid w:val="00281091"/>
    <w:rsid w:val="00286E33"/>
    <w:rsid w:val="002939CE"/>
    <w:rsid w:val="002976EC"/>
    <w:rsid w:val="002A2E96"/>
    <w:rsid w:val="002A3D6D"/>
    <w:rsid w:val="002B26A7"/>
    <w:rsid w:val="002B2FC4"/>
    <w:rsid w:val="002B65CE"/>
    <w:rsid w:val="002C179F"/>
    <w:rsid w:val="002C5B7F"/>
    <w:rsid w:val="002C726A"/>
    <w:rsid w:val="002D1FA7"/>
    <w:rsid w:val="002D3968"/>
    <w:rsid w:val="002E06AA"/>
    <w:rsid w:val="002E0F9F"/>
    <w:rsid w:val="002E2C79"/>
    <w:rsid w:val="002F114B"/>
    <w:rsid w:val="002F2954"/>
    <w:rsid w:val="002F4588"/>
    <w:rsid w:val="003053DA"/>
    <w:rsid w:val="003057F5"/>
    <w:rsid w:val="003116DA"/>
    <w:rsid w:val="0032704A"/>
    <w:rsid w:val="003331AD"/>
    <w:rsid w:val="00337166"/>
    <w:rsid w:val="003435C5"/>
    <w:rsid w:val="00344DB8"/>
    <w:rsid w:val="003464F1"/>
    <w:rsid w:val="00361ADD"/>
    <w:rsid w:val="003670CE"/>
    <w:rsid w:val="0036766C"/>
    <w:rsid w:val="0036792B"/>
    <w:rsid w:val="00372FA1"/>
    <w:rsid w:val="00376B55"/>
    <w:rsid w:val="0038028E"/>
    <w:rsid w:val="00391A66"/>
    <w:rsid w:val="00395E6C"/>
    <w:rsid w:val="003972A6"/>
    <w:rsid w:val="003A7B6A"/>
    <w:rsid w:val="003B71AA"/>
    <w:rsid w:val="003C32E2"/>
    <w:rsid w:val="003C4582"/>
    <w:rsid w:val="003C61AC"/>
    <w:rsid w:val="003D4D53"/>
    <w:rsid w:val="003D732F"/>
    <w:rsid w:val="003E3251"/>
    <w:rsid w:val="003E7A71"/>
    <w:rsid w:val="003F1C21"/>
    <w:rsid w:val="003F2669"/>
    <w:rsid w:val="0040412A"/>
    <w:rsid w:val="004045A9"/>
    <w:rsid w:val="004125E1"/>
    <w:rsid w:val="00421C1D"/>
    <w:rsid w:val="00426D35"/>
    <w:rsid w:val="004538D2"/>
    <w:rsid w:val="00476DFE"/>
    <w:rsid w:val="004910C9"/>
    <w:rsid w:val="0049407B"/>
    <w:rsid w:val="00496205"/>
    <w:rsid w:val="004A115E"/>
    <w:rsid w:val="004B7202"/>
    <w:rsid w:val="004C0448"/>
    <w:rsid w:val="004C2173"/>
    <w:rsid w:val="004D3A0A"/>
    <w:rsid w:val="004D4BFC"/>
    <w:rsid w:val="004E05AF"/>
    <w:rsid w:val="004E293A"/>
    <w:rsid w:val="004E3573"/>
    <w:rsid w:val="004F2478"/>
    <w:rsid w:val="004F3772"/>
    <w:rsid w:val="004F3ABC"/>
    <w:rsid w:val="004F564C"/>
    <w:rsid w:val="00506BA5"/>
    <w:rsid w:val="00510223"/>
    <w:rsid w:val="00517B3B"/>
    <w:rsid w:val="00527C60"/>
    <w:rsid w:val="00530972"/>
    <w:rsid w:val="00545C07"/>
    <w:rsid w:val="00554F4C"/>
    <w:rsid w:val="00567131"/>
    <w:rsid w:val="0057366F"/>
    <w:rsid w:val="005772A8"/>
    <w:rsid w:val="005804A7"/>
    <w:rsid w:val="005958A0"/>
    <w:rsid w:val="005A0EF6"/>
    <w:rsid w:val="005A3ABF"/>
    <w:rsid w:val="005A5646"/>
    <w:rsid w:val="005A65F8"/>
    <w:rsid w:val="005B2081"/>
    <w:rsid w:val="005B2ADA"/>
    <w:rsid w:val="005B4F45"/>
    <w:rsid w:val="005B7E4F"/>
    <w:rsid w:val="005C4E32"/>
    <w:rsid w:val="005D149C"/>
    <w:rsid w:val="005D2AFD"/>
    <w:rsid w:val="005E0709"/>
    <w:rsid w:val="005E628F"/>
    <w:rsid w:val="005F0158"/>
    <w:rsid w:val="005F04E7"/>
    <w:rsid w:val="005F6A26"/>
    <w:rsid w:val="00612E7A"/>
    <w:rsid w:val="00617356"/>
    <w:rsid w:val="00620E5C"/>
    <w:rsid w:val="00621F2C"/>
    <w:rsid w:val="00622705"/>
    <w:rsid w:val="00623175"/>
    <w:rsid w:val="0062447A"/>
    <w:rsid w:val="006318CA"/>
    <w:rsid w:val="00635F85"/>
    <w:rsid w:val="00640C34"/>
    <w:rsid w:val="00642784"/>
    <w:rsid w:val="00650C91"/>
    <w:rsid w:val="006528DA"/>
    <w:rsid w:val="006600C0"/>
    <w:rsid w:val="006636F9"/>
    <w:rsid w:val="00681766"/>
    <w:rsid w:val="006819A9"/>
    <w:rsid w:val="006904EA"/>
    <w:rsid w:val="00690ED4"/>
    <w:rsid w:val="006971B2"/>
    <w:rsid w:val="006A3E13"/>
    <w:rsid w:val="006A52D3"/>
    <w:rsid w:val="006B2349"/>
    <w:rsid w:val="006B44C7"/>
    <w:rsid w:val="006C233A"/>
    <w:rsid w:val="006C43BC"/>
    <w:rsid w:val="006C7E5C"/>
    <w:rsid w:val="006D5D30"/>
    <w:rsid w:val="006E2E9C"/>
    <w:rsid w:val="006E38B2"/>
    <w:rsid w:val="00701DED"/>
    <w:rsid w:val="00702E75"/>
    <w:rsid w:val="00715453"/>
    <w:rsid w:val="00717E2E"/>
    <w:rsid w:val="0072169F"/>
    <w:rsid w:val="00724ACE"/>
    <w:rsid w:val="00727707"/>
    <w:rsid w:val="007326E7"/>
    <w:rsid w:val="0074043C"/>
    <w:rsid w:val="0074512E"/>
    <w:rsid w:val="00751799"/>
    <w:rsid w:val="00753502"/>
    <w:rsid w:val="00762063"/>
    <w:rsid w:val="00763D6E"/>
    <w:rsid w:val="0076522A"/>
    <w:rsid w:val="00767B3E"/>
    <w:rsid w:val="00776E58"/>
    <w:rsid w:val="00792440"/>
    <w:rsid w:val="00797C34"/>
    <w:rsid w:val="007A055A"/>
    <w:rsid w:val="007B0B2F"/>
    <w:rsid w:val="007B241F"/>
    <w:rsid w:val="007C19C4"/>
    <w:rsid w:val="007C6734"/>
    <w:rsid w:val="007D1A82"/>
    <w:rsid w:val="007D606D"/>
    <w:rsid w:val="007E0021"/>
    <w:rsid w:val="007E7A16"/>
    <w:rsid w:val="007F7F25"/>
    <w:rsid w:val="00803115"/>
    <w:rsid w:val="00805859"/>
    <w:rsid w:val="00805E34"/>
    <w:rsid w:val="00811021"/>
    <w:rsid w:val="00812157"/>
    <w:rsid w:val="00816761"/>
    <w:rsid w:val="00823D0D"/>
    <w:rsid w:val="008259ED"/>
    <w:rsid w:val="00832C4C"/>
    <w:rsid w:val="00836DCE"/>
    <w:rsid w:val="00837C52"/>
    <w:rsid w:val="008423A3"/>
    <w:rsid w:val="00846116"/>
    <w:rsid w:val="00850FB7"/>
    <w:rsid w:val="00855FC6"/>
    <w:rsid w:val="008649DF"/>
    <w:rsid w:val="008656F7"/>
    <w:rsid w:val="008818E8"/>
    <w:rsid w:val="00885F99"/>
    <w:rsid w:val="00886455"/>
    <w:rsid w:val="008910ED"/>
    <w:rsid w:val="00891EB7"/>
    <w:rsid w:val="008A205F"/>
    <w:rsid w:val="008B4748"/>
    <w:rsid w:val="008B5250"/>
    <w:rsid w:val="008B55F3"/>
    <w:rsid w:val="008C41A4"/>
    <w:rsid w:val="008C59F9"/>
    <w:rsid w:val="008D0ABD"/>
    <w:rsid w:val="008D2FCD"/>
    <w:rsid w:val="008E7F28"/>
    <w:rsid w:val="008F4D92"/>
    <w:rsid w:val="008F72F3"/>
    <w:rsid w:val="00906ECB"/>
    <w:rsid w:val="00920EC7"/>
    <w:rsid w:val="00926CF8"/>
    <w:rsid w:val="00927935"/>
    <w:rsid w:val="00927F11"/>
    <w:rsid w:val="00930675"/>
    <w:rsid w:val="00930ADA"/>
    <w:rsid w:val="00936F98"/>
    <w:rsid w:val="009401E5"/>
    <w:rsid w:val="0094175A"/>
    <w:rsid w:val="00941FF2"/>
    <w:rsid w:val="00950ABF"/>
    <w:rsid w:val="009539AB"/>
    <w:rsid w:val="00954E2A"/>
    <w:rsid w:val="00964644"/>
    <w:rsid w:val="00967D81"/>
    <w:rsid w:val="00970CE4"/>
    <w:rsid w:val="00973534"/>
    <w:rsid w:val="009769DC"/>
    <w:rsid w:val="00976F97"/>
    <w:rsid w:val="00980F74"/>
    <w:rsid w:val="00981C75"/>
    <w:rsid w:val="00982987"/>
    <w:rsid w:val="00984302"/>
    <w:rsid w:val="00984F1E"/>
    <w:rsid w:val="00990C51"/>
    <w:rsid w:val="00993C7E"/>
    <w:rsid w:val="009A1CF6"/>
    <w:rsid w:val="009F315E"/>
    <w:rsid w:val="009F50B1"/>
    <w:rsid w:val="00A027E7"/>
    <w:rsid w:val="00A10BE0"/>
    <w:rsid w:val="00A11EC3"/>
    <w:rsid w:val="00A131A4"/>
    <w:rsid w:val="00A27319"/>
    <w:rsid w:val="00A30333"/>
    <w:rsid w:val="00A32E30"/>
    <w:rsid w:val="00A3325E"/>
    <w:rsid w:val="00A348B0"/>
    <w:rsid w:val="00A362B1"/>
    <w:rsid w:val="00A3756C"/>
    <w:rsid w:val="00A472EE"/>
    <w:rsid w:val="00A54BA0"/>
    <w:rsid w:val="00A55E78"/>
    <w:rsid w:val="00A618A1"/>
    <w:rsid w:val="00A6534F"/>
    <w:rsid w:val="00A7203C"/>
    <w:rsid w:val="00A8128B"/>
    <w:rsid w:val="00A93511"/>
    <w:rsid w:val="00A963C2"/>
    <w:rsid w:val="00AA3EAA"/>
    <w:rsid w:val="00AA4ADF"/>
    <w:rsid w:val="00AC3F66"/>
    <w:rsid w:val="00AC5FCC"/>
    <w:rsid w:val="00AD1596"/>
    <w:rsid w:val="00AD1696"/>
    <w:rsid w:val="00AE0EDA"/>
    <w:rsid w:val="00AE7DBF"/>
    <w:rsid w:val="00AF1C8B"/>
    <w:rsid w:val="00AF4419"/>
    <w:rsid w:val="00AF55DD"/>
    <w:rsid w:val="00AF5956"/>
    <w:rsid w:val="00B05AA5"/>
    <w:rsid w:val="00B10C74"/>
    <w:rsid w:val="00B16B4A"/>
    <w:rsid w:val="00B209AE"/>
    <w:rsid w:val="00B27F76"/>
    <w:rsid w:val="00B30DC2"/>
    <w:rsid w:val="00B32C16"/>
    <w:rsid w:val="00B33327"/>
    <w:rsid w:val="00B35E77"/>
    <w:rsid w:val="00B36F67"/>
    <w:rsid w:val="00B5014A"/>
    <w:rsid w:val="00B53575"/>
    <w:rsid w:val="00B55A61"/>
    <w:rsid w:val="00B60849"/>
    <w:rsid w:val="00B67465"/>
    <w:rsid w:val="00B754D3"/>
    <w:rsid w:val="00B766E0"/>
    <w:rsid w:val="00B8112A"/>
    <w:rsid w:val="00B837A8"/>
    <w:rsid w:val="00B97A04"/>
    <w:rsid w:val="00BA3DB4"/>
    <w:rsid w:val="00BA3FC6"/>
    <w:rsid w:val="00BA44F1"/>
    <w:rsid w:val="00BB4A55"/>
    <w:rsid w:val="00BB7A9C"/>
    <w:rsid w:val="00BC3EEA"/>
    <w:rsid w:val="00BC43B9"/>
    <w:rsid w:val="00BC7123"/>
    <w:rsid w:val="00BD1262"/>
    <w:rsid w:val="00BE4641"/>
    <w:rsid w:val="00BF3122"/>
    <w:rsid w:val="00BF5A3E"/>
    <w:rsid w:val="00C01D35"/>
    <w:rsid w:val="00C129DD"/>
    <w:rsid w:val="00C33EB9"/>
    <w:rsid w:val="00C35975"/>
    <w:rsid w:val="00C42D34"/>
    <w:rsid w:val="00C51EAE"/>
    <w:rsid w:val="00C528E5"/>
    <w:rsid w:val="00C74875"/>
    <w:rsid w:val="00C80E17"/>
    <w:rsid w:val="00C83EDB"/>
    <w:rsid w:val="00C92171"/>
    <w:rsid w:val="00CA1A0D"/>
    <w:rsid w:val="00CA3FF3"/>
    <w:rsid w:val="00CA6501"/>
    <w:rsid w:val="00CB03FF"/>
    <w:rsid w:val="00CB1013"/>
    <w:rsid w:val="00CB2D3D"/>
    <w:rsid w:val="00CB51BF"/>
    <w:rsid w:val="00CB6967"/>
    <w:rsid w:val="00CB6CA0"/>
    <w:rsid w:val="00CC137A"/>
    <w:rsid w:val="00CC179A"/>
    <w:rsid w:val="00CC32DD"/>
    <w:rsid w:val="00CC58B3"/>
    <w:rsid w:val="00CD706B"/>
    <w:rsid w:val="00CE17A3"/>
    <w:rsid w:val="00CE1A19"/>
    <w:rsid w:val="00CE48A8"/>
    <w:rsid w:val="00CF07A7"/>
    <w:rsid w:val="00D01A08"/>
    <w:rsid w:val="00D0369A"/>
    <w:rsid w:val="00D16AA9"/>
    <w:rsid w:val="00D24679"/>
    <w:rsid w:val="00D2522E"/>
    <w:rsid w:val="00D30265"/>
    <w:rsid w:val="00D31685"/>
    <w:rsid w:val="00D437D3"/>
    <w:rsid w:val="00D44088"/>
    <w:rsid w:val="00D44D7C"/>
    <w:rsid w:val="00D50099"/>
    <w:rsid w:val="00D5738E"/>
    <w:rsid w:val="00D60C8F"/>
    <w:rsid w:val="00D64642"/>
    <w:rsid w:val="00D710A9"/>
    <w:rsid w:val="00D720FA"/>
    <w:rsid w:val="00D76239"/>
    <w:rsid w:val="00D76BE4"/>
    <w:rsid w:val="00D8381C"/>
    <w:rsid w:val="00D87049"/>
    <w:rsid w:val="00D92740"/>
    <w:rsid w:val="00D93CDA"/>
    <w:rsid w:val="00DB3241"/>
    <w:rsid w:val="00DB363B"/>
    <w:rsid w:val="00DB4C18"/>
    <w:rsid w:val="00DC0AE0"/>
    <w:rsid w:val="00DC6317"/>
    <w:rsid w:val="00DC6A3C"/>
    <w:rsid w:val="00DE5241"/>
    <w:rsid w:val="00DE6D8F"/>
    <w:rsid w:val="00DF297C"/>
    <w:rsid w:val="00DF3911"/>
    <w:rsid w:val="00E03231"/>
    <w:rsid w:val="00E141C2"/>
    <w:rsid w:val="00E14E26"/>
    <w:rsid w:val="00E24164"/>
    <w:rsid w:val="00E27ADD"/>
    <w:rsid w:val="00E303BB"/>
    <w:rsid w:val="00E36F71"/>
    <w:rsid w:val="00E43400"/>
    <w:rsid w:val="00E527BD"/>
    <w:rsid w:val="00E64BD1"/>
    <w:rsid w:val="00E65FB2"/>
    <w:rsid w:val="00E93604"/>
    <w:rsid w:val="00EA3B3A"/>
    <w:rsid w:val="00EA7207"/>
    <w:rsid w:val="00EC3EF0"/>
    <w:rsid w:val="00ED24C7"/>
    <w:rsid w:val="00ED3FC7"/>
    <w:rsid w:val="00EE5DF8"/>
    <w:rsid w:val="00EF2635"/>
    <w:rsid w:val="00EF368D"/>
    <w:rsid w:val="00EF38D5"/>
    <w:rsid w:val="00F06A13"/>
    <w:rsid w:val="00F1198E"/>
    <w:rsid w:val="00F12077"/>
    <w:rsid w:val="00F12717"/>
    <w:rsid w:val="00F3758D"/>
    <w:rsid w:val="00F42CF7"/>
    <w:rsid w:val="00F435C5"/>
    <w:rsid w:val="00F459ED"/>
    <w:rsid w:val="00F47EFF"/>
    <w:rsid w:val="00F51836"/>
    <w:rsid w:val="00F74978"/>
    <w:rsid w:val="00F81250"/>
    <w:rsid w:val="00F93A50"/>
    <w:rsid w:val="00F962A3"/>
    <w:rsid w:val="00F96DE9"/>
    <w:rsid w:val="00FA5BBB"/>
    <w:rsid w:val="00FA72EF"/>
    <w:rsid w:val="00FB324E"/>
    <w:rsid w:val="00FB4029"/>
    <w:rsid w:val="00FB7824"/>
    <w:rsid w:val="00FC19DF"/>
    <w:rsid w:val="00FC28DA"/>
    <w:rsid w:val="00FD3D78"/>
    <w:rsid w:val="00FD5C97"/>
    <w:rsid w:val="00FD643C"/>
    <w:rsid w:val="00FE4056"/>
    <w:rsid w:val="00FE7117"/>
    <w:rsid w:val="00FF7EB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7676A1C"/>
  <w15:docId w15:val="{1F3FED05-FFA6-498E-88A7-E9A0C1F8F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30333"/>
    <w:pPr>
      <w:autoSpaceDE w:val="0"/>
      <w:autoSpaceDN w:val="0"/>
      <w:adjustRightInd w:val="0"/>
    </w:pPr>
    <w:rPr>
      <w:rFonts w:ascii="Courier 10cpi" w:hAnsi="Courier 10cp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CtrSglSp">
    <w:name w:val="C2-Ctr Sgl Sp"/>
    <w:rsid w:val="00CC137A"/>
    <w:pPr>
      <w:keepLines/>
      <w:spacing w:line="240" w:lineRule="atLeast"/>
      <w:jc w:val="center"/>
    </w:pPr>
    <w:rPr>
      <w:sz w:val="22"/>
    </w:rPr>
  </w:style>
  <w:style w:type="paragraph" w:customStyle="1" w:styleId="WP9BodyTex">
    <w:name w:val="WP9_Body Tex"/>
    <w:basedOn w:val="Normal"/>
    <w:rsid w:val="00964644"/>
    <w:pPr>
      <w:widowControl w:val="0"/>
      <w:spacing w:line="480" w:lineRule="auto"/>
    </w:pPr>
    <w:rPr>
      <w:rFonts w:ascii="Verdana" w:hAnsi="Verdana"/>
      <w:b/>
      <w:bCs/>
      <w:sz w:val="24"/>
      <w:szCs w:val="24"/>
    </w:rPr>
  </w:style>
  <w:style w:type="paragraph" w:styleId="BodyText">
    <w:name w:val="Body Text"/>
    <w:basedOn w:val="Normal"/>
    <w:rsid w:val="00A30333"/>
    <w:rPr>
      <w:szCs w:val="24"/>
    </w:rPr>
  </w:style>
  <w:style w:type="paragraph" w:styleId="NormalWeb">
    <w:name w:val="Normal (Web)"/>
    <w:basedOn w:val="Normal"/>
    <w:rsid w:val="000E35AF"/>
    <w:pPr>
      <w:autoSpaceDE/>
      <w:autoSpaceDN/>
      <w:adjustRightInd/>
      <w:spacing w:before="100" w:beforeAutospacing="1" w:after="100" w:afterAutospacing="1" w:line="300" w:lineRule="atLeast"/>
    </w:pPr>
    <w:rPr>
      <w:rFonts w:ascii="Verdana" w:hAnsi="Verdana"/>
      <w:color w:val="000000"/>
    </w:rPr>
  </w:style>
  <w:style w:type="paragraph" w:styleId="BodyTextIndent">
    <w:name w:val="Body Text Indent"/>
    <w:basedOn w:val="Normal"/>
    <w:rsid w:val="00CB2D3D"/>
    <w:pPr>
      <w:spacing w:after="120"/>
      <w:ind w:left="360"/>
    </w:pPr>
  </w:style>
  <w:style w:type="paragraph" w:styleId="Header">
    <w:name w:val="header"/>
    <w:basedOn w:val="Normal"/>
    <w:rsid w:val="00984302"/>
    <w:pPr>
      <w:widowControl w:val="0"/>
      <w:tabs>
        <w:tab w:val="center" w:pos="4320"/>
        <w:tab w:val="right" w:pos="8640"/>
      </w:tabs>
    </w:pPr>
    <w:rPr>
      <w:rFonts w:ascii="Times New Roman" w:hAnsi="Times New Roman"/>
      <w:szCs w:val="24"/>
    </w:rPr>
  </w:style>
  <w:style w:type="paragraph" w:styleId="Footer">
    <w:name w:val="footer"/>
    <w:basedOn w:val="Normal"/>
    <w:rsid w:val="002C726A"/>
    <w:pPr>
      <w:tabs>
        <w:tab w:val="center" w:pos="4320"/>
        <w:tab w:val="right" w:pos="8640"/>
      </w:tabs>
    </w:pPr>
  </w:style>
  <w:style w:type="character" w:styleId="PageNumber">
    <w:name w:val="page number"/>
    <w:basedOn w:val="DefaultParagraphFont"/>
    <w:rsid w:val="002C726A"/>
  </w:style>
  <w:style w:type="table" w:styleId="TableGrid">
    <w:name w:val="Table Grid"/>
    <w:basedOn w:val="TableNormal"/>
    <w:rsid w:val="00855F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528DA"/>
    <w:rPr>
      <w:rFonts w:ascii="Tahoma" w:hAnsi="Tahoma" w:cs="Tahoma"/>
      <w:sz w:val="16"/>
      <w:szCs w:val="16"/>
    </w:rPr>
  </w:style>
  <w:style w:type="paragraph" w:styleId="HTMLPreformatted">
    <w:name w:val="HTML Preformatted"/>
    <w:basedOn w:val="Normal"/>
    <w:rsid w:val="00E52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styleId="CommentReference">
    <w:name w:val="annotation reference"/>
    <w:basedOn w:val="DefaultParagraphFont"/>
    <w:semiHidden/>
    <w:rsid w:val="00FE4056"/>
    <w:rPr>
      <w:sz w:val="16"/>
      <w:szCs w:val="16"/>
    </w:rPr>
  </w:style>
  <w:style w:type="character" w:styleId="Hyperlink">
    <w:name w:val="Hyperlink"/>
    <w:basedOn w:val="DefaultParagraphFont"/>
    <w:unhideWhenUsed/>
    <w:rsid w:val="00035A72"/>
    <w:rPr>
      <w:color w:val="0000FF" w:themeColor="hyperlink"/>
      <w:u w:val="single"/>
    </w:rPr>
  </w:style>
  <w:style w:type="character" w:styleId="UnresolvedMention">
    <w:name w:val="Unresolved Mention"/>
    <w:basedOn w:val="DefaultParagraphFont"/>
    <w:uiPriority w:val="99"/>
    <w:semiHidden/>
    <w:unhideWhenUsed/>
    <w:rsid w:val="00035A72"/>
    <w:rPr>
      <w:color w:val="605E5C"/>
      <w:shd w:val="clear" w:color="auto" w:fill="E1DFDD"/>
    </w:rPr>
  </w:style>
  <w:style w:type="character" w:styleId="FollowedHyperlink">
    <w:name w:val="FollowedHyperlink"/>
    <w:basedOn w:val="DefaultParagraphFont"/>
    <w:semiHidden/>
    <w:unhideWhenUsed/>
    <w:rsid w:val="00035A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reginfo.gov/public/do/PRAMain"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1375</Words>
  <Characters>8340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30-Day FRN Template</vt:lpstr>
    </vt:vector>
  </TitlesOfParts>
  <Company>CDC</Company>
  <LinksUpToDate>false</LinksUpToDate>
  <CharactersWithSpaces>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30-Day FRN Template</dc:title>
  <dc:creator>Tony richardson</dc:creator>
  <cp:lastModifiedBy>Griffin, Dawn (CDC/IOD/OC)</cp:lastModifiedBy>
  <cp:revision>2</cp:revision>
  <cp:lastPrinted>2007-12-12T20:15:00Z</cp:lastPrinted>
  <dcterms:created xsi:type="dcterms:W3CDTF">2024-10-02T21:32:00Z</dcterms:created>
  <dcterms:modified xsi:type="dcterms:W3CDTF">2024-10-02T21:32:00Z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773bd541-c8b9-4030-99d2-1e6b58d7a5ff</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2021-07-30T15:57:03Z</vt:lpwstr>
  </property>
  <property fmtid="{D5CDD505-2E9C-101B-9397-08002B2CF9AE}" pid="8" name="MSIP_Label_8af03ff0-41c5-4c41-b55e-fabb8fae94be_SiteId">
    <vt:lpwstr>9ce70869-60db-44fd-abe8-d2767077fc8f</vt:lpwstr>
  </property>
</Properties>
</file>