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391B" w:rsidRPr="0035391B" w:rsidP="0035391B" w14:paraId="3B20F985" w14:textId="77777777">
      <w:pPr>
        <w:spacing w:after="160"/>
        <w:contextualSpacing/>
        <w:rPr>
          <w:rFonts w:ascii="Times New Roman" w:hAnsi="Times New Roman"/>
          <w:b/>
        </w:rPr>
      </w:pPr>
    </w:p>
    <w:p w:rsidR="00ED48F2" w:rsidRPr="00ED48F2" w:rsidP="00ED48F2" w14:paraId="2234E623" w14:textId="77777777">
      <w:pPr>
        <w:contextualSpacing/>
        <w:jc w:val="center"/>
        <w:rPr>
          <w:rFonts w:ascii="Times New Roman" w:hAnsi="Times New Roman"/>
          <w:sz w:val="24"/>
          <w:szCs w:val="24"/>
        </w:rPr>
      </w:pPr>
      <w:r w:rsidRPr="00ED48F2">
        <w:rPr>
          <w:rFonts w:ascii="Times New Roman" w:hAnsi="Times New Roman"/>
          <w:b/>
          <w:sz w:val="24"/>
          <w:szCs w:val="24"/>
        </w:rPr>
        <w:t>CCQDER Data Storage and Access Policy</w:t>
      </w:r>
    </w:p>
    <w:p w:rsidR="00ED48F2" w:rsidRPr="00ED48F2" w:rsidP="00ED48F2" w14:paraId="626DA0B5" w14:textId="77777777">
      <w:pPr>
        <w:contextualSpacing/>
        <w:rPr>
          <w:rFonts w:ascii="Times New Roman" w:hAnsi="Times New Roman"/>
          <w:b/>
          <w:sz w:val="24"/>
          <w:szCs w:val="24"/>
        </w:rPr>
      </w:pPr>
    </w:p>
    <w:p w:rsidR="00ED48F2" w:rsidRPr="00ED48F2" w:rsidP="00ED48F2" w14:paraId="22BB3159" w14:textId="77777777">
      <w:pPr>
        <w:contextualSpacing/>
        <w:rPr>
          <w:rFonts w:ascii="Times New Roman" w:hAnsi="Times New Roman"/>
          <w:b/>
          <w:sz w:val="24"/>
          <w:szCs w:val="24"/>
        </w:rPr>
      </w:pPr>
      <w:r w:rsidRPr="00ED48F2">
        <w:rPr>
          <w:rFonts w:ascii="Times New Roman" w:hAnsi="Times New Roman"/>
          <w:b/>
          <w:sz w:val="24"/>
          <w:szCs w:val="24"/>
        </w:rPr>
        <w:t>Background</w:t>
      </w:r>
    </w:p>
    <w:p w:rsidR="00ED48F2" w:rsidRPr="00ED48F2" w:rsidP="00ED48F2" w14:paraId="0260E4E6" w14:textId="77777777">
      <w:pPr>
        <w:contextualSpacing/>
        <w:rPr>
          <w:rFonts w:ascii="Times New Roman" w:hAnsi="Times New Roman"/>
          <w:sz w:val="24"/>
          <w:szCs w:val="24"/>
        </w:rPr>
      </w:pPr>
      <w:r w:rsidRPr="00ED48F2">
        <w:rPr>
          <w:rFonts w:ascii="Times New Roman" w:hAnsi="Times New Roman"/>
          <w:sz w:val="24"/>
          <w:szCs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is able to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00ED48F2" w:rsidRPr="00ED48F2" w:rsidP="00ED48F2" w14:paraId="5A39FC8E" w14:textId="77777777">
      <w:pPr>
        <w:contextualSpacing/>
        <w:rPr>
          <w:rFonts w:ascii="Times New Roman" w:hAnsi="Times New Roman"/>
          <w:sz w:val="24"/>
          <w:szCs w:val="24"/>
        </w:rPr>
      </w:pPr>
    </w:p>
    <w:p w:rsidR="00ED48F2" w:rsidRPr="00ED48F2" w:rsidP="00ED48F2" w14:paraId="7D9ACBD8" w14:textId="77777777">
      <w:pPr>
        <w:contextualSpacing/>
        <w:rPr>
          <w:rFonts w:ascii="Times New Roman" w:hAnsi="Times New Roman"/>
          <w:sz w:val="24"/>
          <w:szCs w:val="24"/>
        </w:rPr>
      </w:pPr>
      <w:r w:rsidRPr="00ED48F2">
        <w:rPr>
          <w:rFonts w:ascii="Times New Roman" w:hAnsi="Times New Roman"/>
          <w:sz w:val="24"/>
          <w:szCs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00ED48F2" w:rsidRPr="00ED48F2" w:rsidP="00ED48F2" w14:paraId="368B22C4" w14:textId="77777777">
      <w:pPr>
        <w:contextualSpacing/>
        <w:rPr>
          <w:rFonts w:ascii="Times New Roman" w:hAnsi="Times New Roman"/>
          <w:sz w:val="24"/>
          <w:szCs w:val="24"/>
        </w:rPr>
      </w:pPr>
    </w:p>
    <w:p w:rsidR="00ED48F2" w:rsidRPr="00ED48F2" w:rsidP="00ED48F2" w14:paraId="12C19871" w14:textId="77777777">
      <w:pPr>
        <w:contextualSpacing/>
        <w:rPr>
          <w:rFonts w:ascii="Times New Roman" w:hAnsi="Times New Roman"/>
          <w:sz w:val="24"/>
          <w:szCs w:val="24"/>
        </w:rPr>
      </w:pPr>
      <w:r w:rsidRPr="00ED48F2">
        <w:rPr>
          <w:rFonts w:ascii="Times New Roman" w:hAnsi="Times New Roman"/>
          <w:sz w:val="24"/>
          <w:szCs w:val="24"/>
        </w:rPr>
        <w:t xml:space="preserve">After the recordings are used for analytical purposes, they retain their qualitative value in three particular areas.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00ED48F2" w:rsidRPr="00ED48F2" w:rsidP="00ED48F2" w14:paraId="2801D55C" w14:textId="77777777">
      <w:pPr>
        <w:contextualSpacing/>
        <w:rPr>
          <w:rFonts w:ascii="Times New Roman" w:hAnsi="Times New Roman"/>
          <w:sz w:val="24"/>
          <w:szCs w:val="24"/>
        </w:rPr>
      </w:pPr>
    </w:p>
    <w:p w:rsidR="00ED48F2" w:rsidRPr="00ED48F2" w:rsidP="00ED48F2" w14:paraId="6962E7A3" w14:textId="77777777">
      <w:pPr>
        <w:contextualSpacing/>
        <w:rPr>
          <w:rFonts w:ascii="Times New Roman" w:hAnsi="Times New Roman"/>
          <w:sz w:val="24"/>
          <w:szCs w:val="24"/>
        </w:rPr>
      </w:pPr>
      <w:r w:rsidRPr="00ED48F2">
        <w:rPr>
          <w:rFonts w:ascii="Times New Roman" w:hAnsi="Times New Roman"/>
          <w:sz w:val="24"/>
          <w:szCs w:val="24"/>
        </w:rPr>
        <w:t xml:space="preserve">However, the benefits of retaining recordings must be balanced with the risk of disclosure that exits as long as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00ED48F2" w:rsidRPr="00ED48F2" w:rsidP="00ED48F2" w14:paraId="125D416B" w14:textId="77777777">
      <w:pPr>
        <w:autoSpaceDE w:val="0"/>
        <w:autoSpaceDN w:val="0"/>
        <w:adjustRightInd w:val="0"/>
        <w:rPr>
          <w:rFonts w:ascii="Times New Roman" w:hAnsi="Times New Roman"/>
          <w:color w:val="000000"/>
          <w:sz w:val="24"/>
          <w:szCs w:val="24"/>
        </w:rPr>
      </w:pPr>
      <w:r w:rsidRPr="00ED48F2">
        <w:rPr>
          <w:rFonts w:ascii="Times New Roman" w:hAnsi="Times New Roman"/>
          <w:color w:val="000000"/>
          <w:sz w:val="24"/>
          <w:szCs w:val="24"/>
        </w:rPr>
        <w:t xml:space="preserve">In regards to the storage of interview recordings, The Office of Management and Budget stipulates in </w:t>
      </w:r>
      <w:r w:rsidRPr="00ED48F2">
        <w:rPr>
          <w:rFonts w:ascii="Times New Roman" w:hAnsi="Times New Roman"/>
          <w:bCs/>
          <w:color w:val="000000"/>
          <w:sz w:val="24"/>
          <w:szCs w:val="24"/>
        </w:rPr>
        <w:t xml:space="preserve">Guideline A.5.1 of the statistical policy directive, Standards and Guidelines for Cognitive Interviews: </w:t>
      </w:r>
    </w:p>
    <w:p w:rsidR="00ED48F2" w:rsidRPr="00ED48F2" w:rsidP="00ED48F2" w14:paraId="1EA35A40" w14:textId="77777777">
      <w:pPr>
        <w:autoSpaceDE w:val="0"/>
        <w:autoSpaceDN w:val="0"/>
        <w:adjustRightInd w:val="0"/>
        <w:rPr>
          <w:rFonts w:ascii="Times New Roman" w:hAnsi="Times New Roman"/>
          <w:color w:val="000000"/>
          <w:sz w:val="24"/>
          <w:szCs w:val="24"/>
        </w:rPr>
      </w:pPr>
    </w:p>
    <w:p w:rsidR="00ED48F2" w:rsidRPr="00ED48F2" w:rsidP="00ED48F2" w14:paraId="7BC9FB73" w14:textId="4F247129">
      <w:pPr>
        <w:ind w:left="720"/>
        <w:contextualSpacing/>
        <w:rPr>
          <w:rFonts w:ascii="Times New Roman" w:hAnsi="Times New Roman"/>
          <w:sz w:val="24"/>
          <w:szCs w:val="24"/>
        </w:rPr>
      </w:pPr>
      <w:r w:rsidRPr="00ED48F2">
        <w:rPr>
          <w:rFonts w:ascii="Times New Roman" w:hAnsi="Times New Roman"/>
          <w:sz w:val="24"/>
          <w:szCs w:val="24"/>
        </w:rPr>
        <w:t xml:space="preserve">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w:t>
      </w:r>
      <w:r w:rsidRPr="00ED48F2" w:rsidR="007D10FE">
        <w:rPr>
          <w:rFonts w:ascii="Times New Roman" w:hAnsi="Times New Roman"/>
          <w:sz w:val="24"/>
          <w:szCs w:val="24"/>
        </w:rPr>
        <w:t>information and</w:t>
      </w:r>
      <w:r w:rsidRPr="00ED48F2">
        <w:rPr>
          <w:rFonts w:ascii="Times New Roman" w:hAnsi="Times New Roman"/>
          <w:sz w:val="24"/>
          <w:szCs w:val="24"/>
        </w:rPr>
        <w:t xml:space="preserve"> should treat all data according to their stated security and confidentiality procedures.</w:t>
      </w:r>
    </w:p>
    <w:p w:rsidR="00ED48F2" w:rsidRPr="00ED48F2" w:rsidP="00ED48F2" w14:paraId="0EC05F72" w14:textId="77777777">
      <w:pPr>
        <w:contextualSpacing/>
        <w:rPr>
          <w:rFonts w:ascii="Times New Roman" w:hAnsi="Times New Roman"/>
          <w:sz w:val="24"/>
          <w:szCs w:val="24"/>
        </w:rPr>
      </w:pPr>
    </w:p>
    <w:p w:rsidR="00ED48F2" w:rsidRPr="00ED48F2" w:rsidP="00ED48F2" w14:paraId="051A44DA" w14:textId="77777777">
      <w:pPr>
        <w:contextualSpacing/>
        <w:rPr>
          <w:rFonts w:ascii="Times New Roman" w:hAnsi="Times New Roman"/>
          <w:sz w:val="24"/>
          <w:szCs w:val="24"/>
        </w:rPr>
      </w:pPr>
      <w:r w:rsidRPr="00ED48F2">
        <w:rPr>
          <w:rFonts w:ascii="Times New Roman" w:hAnsi="Times New Roman"/>
          <w:sz w:val="24"/>
          <w:szCs w:val="24"/>
        </w:rPr>
        <w:t>This document delineates the NCHS plan for housing the raw data from its question evaluation studies in order to minimize risk of disclosure.  In doing so, the policy specifies the procedures for both the storage of and access to CCQDER recordings of interview and focus group discussions, and data from personal information sheets.  Storage and access pertain to 1) the permitted retention time for interviews, 2) the required media format for storage, and 3) the persons permitted access.</w:t>
      </w:r>
    </w:p>
    <w:p w:rsidR="00ED48F2" w:rsidRPr="00ED48F2" w:rsidP="00ED48F2" w14:paraId="5BD007A8" w14:textId="77777777">
      <w:pPr>
        <w:contextualSpacing/>
        <w:rPr>
          <w:rFonts w:ascii="Times New Roman" w:hAnsi="Times New Roman"/>
          <w:b/>
          <w:sz w:val="24"/>
          <w:szCs w:val="24"/>
        </w:rPr>
      </w:pPr>
    </w:p>
    <w:p w:rsidR="00ED48F2" w:rsidRPr="00ED48F2" w:rsidP="00ED48F2" w14:paraId="56C2952B" w14:textId="77777777">
      <w:pPr>
        <w:contextualSpacing/>
        <w:rPr>
          <w:rFonts w:ascii="Times New Roman" w:hAnsi="Times New Roman"/>
          <w:b/>
          <w:sz w:val="24"/>
          <w:szCs w:val="24"/>
        </w:rPr>
      </w:pPr>
      <w:r w:rsidRPr="00ED48F2">
        <w:rPr>
          <w:rFonts w:ascii="Times New Roman" w:hAnsi="Times New Roman"/>
          <w:b/>
          <w:sz w:val="24"/>
          <w:szCs w:val="24"/>
        </w:rPr>
        <w:br w:type="page"/>
      </w:r>
      <w:r w:rsidRPr="00ED48F2">
        <w:rPr>
          <w:rFonts w:ascii="Times New Roman" w:hAnsi="Times New Roman"/>
          <w:b/>
          <w:sz w:val="24"/>
          <w:szCs w:val="24"/>
        </w:rPr>
        <w:t>Terms and Definitions</w:t>
      </w:r>
    </w:p>
    <w:p w:rsidR="00ED48F2" w:rsidRPr="00ED48F2" w:rsidP="00ED48F2" w14:paraId="01E163FF" w14:textId="77777777">
      <w:pPr>
        <w:contextualSpacing/>
        <w:rPr>
          <w:rFonts w:ascii="Times New Roman" w:hAnsi="Times New Roman"/>
          <w:sz w:val="24"/>
          <w:szCs w:val="24"/>
        </w:rPr>
      </w:pPr>
      <w:r w:rsidRPr="00ED48F2">
        <w:rPr>
          <w:rFonts w:ascii="Times New Roman" w:hAnsi="Times New Roman"/>
          <w:i/>
          <w:sz w:val="24"/>
          <w:szCs w:val="24"/>
        </w:rPr>
        <w:t>CCQDER</w:t>
      </w:r>
      <w:r w:rsidRPr="00ED48F2">
        <w:rPr>
          <w:rFonts w:ascii="Times New Roman" w:hAnsi="Times New Roman"/>
          <w:sz w:val="24"/>
          <w:szCs w:val="24"/>
        </w:rPr>
        <w:t xml:space="preserve">, the Collaborating Center for Question Design and Evaluation Research, refers to the NCHS question evaluation research program. </w:t>
      </w:r>
    </w:p>
    <w:p w:rsidR="00ED48F2" w:rsidRPr="00ED48F2" w:rsidP="00ED48F2" w14:paraId="3EC5EB27" w14:textId="77777777">
      <w:pPr>
        <w:contextualSpacing/>
        <w:rPr>
          <w:rFonts w:ascii="Times New Roman" w:hAnsi="Times New Roman"/>
          <w:sz w:val="24"/>
          <w:szCs w:val="24"/>
        </w:rPr>
      </w:pPr>
    </w:p>
    <w:p w:rsidR="00ED48F2" w:rsidRPr="00ED48F2" w:rsidP="00ED48F2" w14:paraId="49DB15E1" w14:textId="77777777">
      <w:pPr>
        <w:contextualSpacing/>
        <w:rPr>
          <w:rFonts w:ascii="Times New Roman" w:hAnsi="Times New Roman"/>
          <w:sz w:val="24"/>
          <w:szCs w:val="24"/>
        </w:rPr>
      </w:pPr>
      <w:r w:rsidRPr="00ED48F2">
        <w:rPr>
          <w:rFonts w:ascii="Times New Roman" w:hAnsi="Times New Roman"/>
          <w:i/>
          <w:sz w:val="24"/>
          <w:szCs w:val="24"/>
        </w:rPr>
        <w:t>QDRL</w:t>
      </w:r>
      <w:r w:rsidRPr="00ED48F2">
        <w:rPr>
          <w:rFonts w:ascii="Times New Roman" w:hAnsi="Times New Roman"/>
          <w:sz w:val="24"/>
          <w:szCs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00ED48F2" w:rsidRPr="00ED48F2" w:rsidP="00ED48F2" w14:paraId="74E339FE" w14:textId="77777777">
      <w:pPr>
        <w:contextualSpacing/>
        <w:rPr>
          <w:rFonts w:ascii="Times New Roman" w:hAnsi="Times New Roman"/>
          <w:sz w:val="24"/>
          <w:szCs w:val="24"/>
        </w:rPr>
      </w:pPr>
    </w:p>
    <w:p w:rsidR="00ED48F2" w:rsidRPr="00ED48F2" w:rsidP="00ED48F2" w14:paraId="4C34BCA2" w14:textId="77777777">
      <w:pPr>
        <w:contextualSpacing/>
        <w:rPr>
          <w:rFonts w:ascii="Times New Roman" w:hAnsi="Times New Roman"/>
          <w:sz w:val="24"/>
          <w:szCs w:val="24"/>
        </w:rPr>
      </w:pPr>
      <w:r w:rsidRPr="00ED48F2">
        <w:rPr>
          <w:rFonts w:ascii="Times New Roman" w:hAnsi="Times New Roman"/>
          <w:i/>
          <w:sz w:val="24"/>
          <w:szCs w:val="24"/>
        </w:rPr>
        <w:t>CCQDER Interviews</w:t>
      </w:r>
      <w:r w:rsidRPr="00ED48F2">
        <w:rPr>
          <w:rFonts w:ascii="Times New Roman" w:hAnsi="Times New Roman"/>
          <w:sz w:val="24"/>
          <w:szCs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00ED48F2" w:rsidRPr="00ED48F2" w:rsidP="00ED48F2" w14:paraId="1E357A54" w14:textId="77777777">
      <w:pPr>
        <w:contextualSpacing/>
        <w:rPr>
          <w:rFonts w:ascii="Times New Roman" w:hAnsi="Times New Roman"/>
          <w:sz w:val="24"/>
          <w:szCs w:val="24"/>
        </w:rPr>
      </w:pPr>
    </w:p>
    <w:p w:rsidR="00ED48F2" w:rsidRPr="00ED48F2" w:rsidP="00ED48F2" w14:paraId="04A2BC70" w14:textId="77777777">
      <w:pPr>
        <w:contextualSpacing/>
        <w:rPr>
          <w:rFonts w:ascii="Times New Roman" w:hAnsi="Times New Roman"/>
          <w:b/>
          <w:sz w:val="24"/>
          <w:szCs w:val="24"/>
        </w:rPr>
      </w:pPr>
      <w:r w:rsidRPr="00ED48F2">
        <w:rPr>
          <w:rFonts w:ascii="Times New Roman" w:hAnsi="Times New Roman"/>
          <w:b/>
          <w:sz w:val="24"/>
          <w:szCs w:val="24"/>
        </w:rPr>
        <w:t>Policy Objectives</w:t>
      </w:r>
    </w:p>
    <w:p w:rsidR="00ED48F2" w:rsidRPr="00ED48F2" w:rsidP="00ED48F2" w14:paraId="7223D8F2" w14:textId="77777777">
      <w:pPr>
        <w:contextualSpacing/>
        <w:rPr>
          <w:rFonts w:ascii="Times New Roman" w:hAnsi="Times New Roman"/>
          <w:sz w:val="24"/>
          <w:szCs w:val="24"/>
        </w:rPr>
      </w:pPr>
      <w:r w:rsidRPr="00ED48F2">
        <w:rPr>
          <w:rFonts w:ascii="Times New Roman" w:hAnsi="Times New Roman"/>
          <w:sz w:val="24"/>
          <w:szCs w:val="24"/>
        </w:rPr>
        <w:t>The objectives of the CCQDER data storage and retention policy are:</w:t>
      </w:r>
    </w:p>
    <w:p w:rsidR="00ED48F2" w:rsidRPr="00ED48F2" w:rsidP="00ED48F2" w14:paraId="6446A7F5" w14:textId="77777777">
      <w:pPr>
        <w:numPr>
          <w:ilvl w:val="0"/>
          <w:numId w:val="5"/>
        </w:numPr>
        <w:spacing w:after="160"/>
        <w:contextualSpacing/>
        <w:rPr>
          <w:rFonts w:ascii="Times New Roman" w:hAnsi="Times New Roman"/>
          <w:sz w:val="24"/>
          <w:szCs w:val="24"/>
        </w:rPr>
      </w:pPr>
      <w:r w:rsidRPr="00ED48F2">
        <w:rPr>
          <w:rFonts w:ascii="Times New Roman" w:hAnsi="Times New Roman"/>
          <w:sz w:val="24"/>
          <w:szCs w:val="24"/>
        </w:rPr>
        <w:t>To maintain recordings in the optimal useable format for as long as the interview continues to hold relevance and has qualitative value for likely use in federal question evaluation research projects or activities.</w:t>
      </w:r>
    </w:p>
    <w:p w:rsidR="00ED48F2" w:rsidRPr="00ED48F2" w:rsidP="00ED48F2" w14:paraId="05A65F83" w14:textId="77777777">
      <w:pPr>
        <w:numPr>
          <w:ilvl w:val="0"/>
          <w:numId w:val="5"/>
        </w:numPr>
        <w:spacing w:after="160"/>
        <w:contextualSpacing/>
        <w:rPr>
          <w:rFonts w:ascii="Times New Roman" w:hAnsi="Times New Roman"/>
          <w:sz w:val="24"/>
          <w:szCs w:val="24"/>
        </w:rPr>
      </w:pPr>
      <w:r w:rsidRPr="00ED48F2">
        <w:rPr>
          <w:rFonts w:ascii="Times New Roman" w:hAnsi="Times New Roman"/>
          <w:sz w:val="24"/>
          <w:szCs w:val="24"/>
        </w:rPr>
        <w:t>To identify interviews that have confidentiality risks based on elevated privacy concerns.</w:t>
      </w:r>
    </w:p>
    <w:p w:rsidR="00ED48F2" w:rsidRPr="00ED48F2" w:rsidP="00ED48F2" w14:paraId="5AAAE195" w14:textId="77777777">
      <w:pPr>
        <w:numPr>
          <w:ilvl w:val="0"/>
          <w:numId w:val="5"/>
        </w:numPr>
        <w:spacing w:after="160"/>
        <w:contextualSpacing/>
        <w:rPr>
          <w:rFonts w:ascii="Times New Roman" w:hAnsi="Times New Roman"/>
          <w:sz w:val="24"/>
          <w:szCs w:val="24"/>
        </w:rPr>
      </w:pPr>
      <w:r w:rsidRPr="00ED48F2">
        <w:rPr>
          <w:rFonts w:ascii="Times New Roman" w:hAnsi="Times New Roman"/>
          <w:sz w:val="24"/>
          <w:szCs w:val="24"/>
        </w:rPr>
        <w:t>To minimize confidentiality concerns by specifying rules for which persons are permitted access to interview recordings.</w:t>
      </w:r>
    </w:p>
    <w:p w:rsidR="00ED48F2" w:rsidRPr="00ED48F2" w:rsidP="00ED48F2" w14:paraId="689CE56C" w14:textId="77777777">
      <w:pPr>
        <w:numPr>
          <w:ilvl w:val="0"/>
          <w:numId w:val="5"/>
        </w:numPr>
        <w:spacing w:after="160"/>
        <w:contextualSpacing/>
        <w:rPr>
          <w:rFonts w:ascii="Times New Roman" w:hAnsi="Times New Roman"/>
          <w:sz w:val="24"/>
          <w:szCs w:val="24"/>
        </w:rPr>
      </w:pPr>
      <w:r w:rsidRPr="00ED48F2">
        <w:rPr>
          <w:rFonts w:ascii="Times New Roman" w:hAnsi="Times New Roman"/>
          <w:sz w:val="24"/>
          <w:szCs w:val="24"/>
        </w:rPr>
        <w:t>To minimize confidentiality concerns by stipulating the terms of regular review and disposal of each interview recording stored within the QDRL.</w:t>
      </w:r>
    </w:p>
    <w:p w:rsidR="00ED48F2" w:rsidRPr="00ED48F2" w:rsidP="00ED48F2" w14:paraId="661A4755" w14:textId="77777777">
      <w:pPr>
        <w:contextualSpacing/>
        <w:rPr>
          <w:rFonts w:ascii="Times New Roman" w:hAnsi="Times New Roman"/>
          <w:b/>
          <w:sz w:val="24"/>
          <w:szCs w:val="24"/>
        </w:rPr>
      </w:pPr>
    </w:p>
    <w:p w:rsidR="00ED48F2" w:rsidRPr="00ED48F2" w:rsidP="00ED48F2" w14:paraId="192F85B0" w14:textId="77777777">
      <w:pPr>
        <w:contextualSpacing/>
        <w:rPr>
          <w:rFonts w:ascii="Times New Roman" w:hAnsi="Times New Roman"/>
          <w:b/>
          <w:sz w:val="24"/>
          <w:szCs w:val="24"/>
        </w:rPr>
      </w:pPr>
      <w:r w:rsidRPr="00ED48F2">
        <w:rPr>
          <w:rFonts w:ascii="Times New Roman" w:hAnsi="Times New Roman"/>
          <w:b/>
          <w:sz w:val="24"/>
          <w:szCs w:val="24"/>
        </w:rPr>
        <w:t>Factors for Determination of Retention Status</w:t>
      </w:r>
    </w:p>
    <w:p w:rsidR="00ED48F2" w:rsidRPr="00ED48F2" w:rsidP="00ED48F2" w14:paraId="4F286370" w14:textId="77777777">
      <w:pPr>
        <w:contextualSpacing/>
        <w:rPr>
          <w:rFonts w:ascii="Times New Roman" w:hAnsi="Times New Roman"/>
          <w:sz w:val="24"/>
          <w:szCs w:val="24"/>
        </w:rPr>
      </w:pPr>
      <w:r w:rsidRPr="00ED48F2">
        <w:rPr>
          <w:rFonts w:ascii="Times New Roman" w:hAnsi="Times New Roman"/>
          <w:sz w:val="24"/>
          <w:szCs w:val="24"/>
        </w:rPr>
        <w:t>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 agreed upon by the respondent and whether the interview is considered to be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  (See Attachments A, C and D, revised informed consent and special consent forms. Note: attachment labels A, C and D correspond to their designations in the original package.)</w:t>
      </w:r>
    </w:p>
    <w:p w:rsidR="00ED48F2" w:rsidRPr="00ED48F2" w:rsidP="00ED48F2" w14:paraId="5B7BA9DC" w14:textId="77777777">
      <w:pPr>
        <w:contextualSpacing/>
        <w:rPr>
          <w:rFonts w:ascii="Times New Roman" w:hAnsi="Times New Roman"/>
          <w:b/>
          <w:sz w:val="24"/>
          <w:szCs w:val="24"/>
        </w:rPr>
      </w:pPr>
    </w:p>
    <w:p w:rsidR="00ED48F2" w:rsidRPr="00ED48F2" w:rsidP="00ED48F2" w14:paraId="32304586" w14:textId="77777777">
      <w:pPr>
        <w:numPr>
          <w:ilvl w:val="0"/>
          <w:numId w:val="6"/>
        </w:numPr>
        <w:spacing w:after="160"/>
        <w:contextualSpacing/>
        <w:rPr>
          <w:rFonts w:ascii="Times New Roman" w:hAnsi="Times New Roman"/>
          <w:b/>
          <w:sz w:val="24"/>
          <w:szCs w:val="24"/>
        </w:rPr>
      </w:pPr>
      <w:r w:rsidRPr="00ED48F2">
        <w:rPr>
          <w:rFonts w:ascii="Times New Roman" w:hAnsi="Times New Roman"/>
          <w:b/>
          <w:sz w:val="24"/>
          <w:szCs w:val="24"/>
        </w:rPr>
        <w:t>Type of Consent</w:t>
      </w:r>
    </w:p>
    <w:p w:rsidR="00ED48F2" w:rsidRPr="00ED48F2" w:rsidP="00ED48F2" w14:paraId="00E7EF0A" w14:textId="77777777">
      <w:pPr>
        <w:tabs>
          <w:tab w:val="left" w:pos="0"/>
        </w:tabs>
        <w:autoSpaceDE w:val="0"/>
        <w:autoSpaceDN w:val="0"/>
        <w:adjustRightInd w:val="0"/>
        <w:ind w:left="720"/>
        <w:contextualSpacing/>
        <w:rPr>
          <w:rFonts w:ascii="Times New Roman" w:hAnsi="Times New Roman"/>
          <w:sz w:val="24"/>
          <w:szCs w:val="24"/>
        </w:rPr>
      </w:pPr>
      <w:r w:rsidRPr="00ED48F2">
        <w:rPr>
          <w:rFonts w:ascii="Times New Roman" w:hAnsi="Times New Roman"/>
          <w:b/>
          <w:sz w:val="24"/>
          <w:szCs w:val="24"/>
        </w:rPr>
        <w:t>Basic informed consent:</w:t>
      </w:r>
      <w:r w:rsidRPr="00ED48F2">
        <w:rPr>
          <w:rFonts w:ascii="Times New Roman" w:hAnsi="Times New Roman"/>
          <w:sz w:val="24"/>
          <w:szCs w:val="24"/>
        </w:rPr>
        <w:t xml:space="preserve"> In order to participate in CCQDER research, each respondent must provide basic informed consent to be interviewed and to have the interview recorded. The informed consent statement that each respondent reads and signs indicates that the respondent’s participation is voluntary and that the respondent can terminate the interview at any time without forfeiting any compensation that may have been promised (based on the study design of the particular project).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in the course of working on the project. If a respondent does not agree to these terms, they will receive the incentive, but the interview will not be conducted.</w:t>
      </w:r>
    </w:p>
    <w:p w:rsidR="00ED48F2" w:rsidRPr="00ED48F2" w:rsidP="00ED48F2" w14:paraId="5CC9FF70" w14:textId="77777777">
      <w:pPr>
        <w:rPr>
          <w:rFonts w:ascii="Times New Roman" w:hAnsi="Times New Roman"/>
          <w:sz w:val="20"/>
          <w:szCs w:val="24"/>
        </w:rPr>
      </w:pPr>
    </w:p>
    <w:p w:rsidR="00ED48F2" w:rsidRPr="00ED48F2" w:rsidP="00ED48F2" w14:paraId="4C595D5B" w14:textId="77777777">
      <w:pPr>
        <w:tabs>
          <w:tab w:val="left" w:pos="0"/>
        </w:tabs>
        <w:autoSpaceDE w:val="0"/>
        <w:autoSpaceDN w:val="0"/>
        <w:adjustRightInd w:val="0"/>
        <w:ind w:left="720"/>
        <w:contextualSpacing/>
        <w:rPr>
          <w:rFonts w:ascii="Times New Roman" w:hAnsi="Times New Roman"/>
          <w:sz w:val="24"/>
          <w:szCs w:val="24"/>
        </w:rPr>
      </w:pPr>
      <w:r w:rsidRPr="00ED48F2">
        <w:rPr>
          <w:rFonts w:ascii="Times New Roman" w:hAnsi="Times New Roman"/>
          <w:b/>
          <w:sz w:val="24"/>
          <w:szCs w:val="24"/>
        </w:rPr>
        <w:br w:type="page"/>
      </w:r>
      <w:r w:rsidRPr="00ED48F2">
        <w:rPr>
          <w:rFonts w:ascii="Times New Roman" w:hAnsi="Times New Roman"/>
          <w:b/>
          <w:sz w:val="24"/>
          <w:szCs w:val="24"/>
        </w:rPr>
        <w:t>Future use consent:</w:t>
      </w:r>
      <w:r w:rsidRPr="00ED48F2">
        <w:rPr>
          <w:rFonts w:ascii="Times New Roman" w:hAnsi="Times New Roman"/>
          <w:sz w:val="24"/>
          <w:szCs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conducted and the recording is maintained only through the conclusion of the project (determined by the submission of a final report or similar product).  </w:t>
      </w:r>
    </w:p>
    <w:p w:rsidR="00ED48F2" w:rsidRPr="00ED48F2" w:rsidP="00ED48F2" w14:paraId="1B5F400E" w14:textId="77777777">
      <w:pPr>
        <w:tabs>
          <w:tab w:val="left" w:pos="0"/>
        </w:tabs>
        <w:autoSpaceDE w:val="0"/>
        <w:autoSpaceDN w:val="0"/>
        <w:adjustRightInd w:val="0"/>
        <w:ind w:left="720"/>
        <w:contextualSpacing/>
        <w:rPr>
          <w:rFonts w:ascii="Times New Roman" w:hAnsi="Times New Roman"/>
          <w:sz w:val="24"/>
          <w:szCs w:val="24"/>
        </w:rPr>
      </w:pPr>
    </w:p>
    <w:p w:rsidR="00ED48F2" w:rsidRPr="00ED48F2" w:rsidP="00ED48F2" w14:paraId="30292451" w14:textId="77777777">
      <w:pPr>
        <w:tabs>
          <w:tab w:val="left" w:pos="0"/>
        </w:tabs>
        <w:autoSpaceDE w:val="0"/>
        <w:autoSpaceDN w:val="0"/>
        <w:adjustRightInd w:val="0"/>
        <w:ind w:left="720"/>
        <w:contextualSpacing/>
        <w:rPr>
          <w:rFonts w:ascii="Times New Roman" w:hAnsi="Times New Roman"/>
          <w:sz w:val="24"/>
          <w:szCs w:val="24"/>
        </w:rPr>
      </w:pPr>
      <w:r w:rsidRPr="00ED48F2">
        <w:rPr>
          <w:rFonts w:ascii="Times New Roman" w:hAnsi="Times New Roman"/>
          <w:b/>
          <w:sz w:val="24"/>
          <w:szCs w:val="24"/>
        </w:rPr>
        <w:t>Special Consent:</w:t>
      </w:r>
      <w:r w:rsidRPr="00ED48F2">
        <w:rPr>
          <w:rFonts w:ascii="Times New Roman" w:hAnsi="Times New Roman"/>
          <w:sz w:val="24"/>
          <w:szCs w:val="24"/>
        </w:rPr>
        <w:t xml:space="preserve"> Finally, respondents may also be asked to provide “Special Consent.” The current special Consent allows interviews to be shown outside of the QDRL and/or to audiences other than CCQDER, QDRL contractor staff, and project-specific collaborators.  Special consent specifies use at conferences and trainings as well as viewing within the QDRL by researchers who are not CCQDER staff or contractors. 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00ED48F2" w:rsidRPr="00ED48F2" w:rsidP="00ED48F2" w14:paraId="3562F8FD" w14:textId="77777777">
      <w:pPr>
        <w:contextualSpacing/>
        <w:rPr>
          <w:rFonts w:ascii="Times New Roman" w:hAnsi="Times New Roman"/>
          <w:sz w:val="24"/>
          <w:szCs w:val="24"/>
        </w:rPr>
      </w:pPr>
    </w:p>
    <w:p w:rsidR="00ED48F2" w:rsidRPr="00ED48F2" w:rsidP="00ED48F2" w14:paraId="30F6D947" w14:textId="77777777">
      <w:pPr>
        <w:numPr>
          <w:ilvl w:val="0"/>
          <w:numId w:val="6"/>
        </w:numPr>
        <w:spacing w:after="160"/>
        <w:contextualSpacing/>
        <w:rPr>
          <w:rFonts w:ascii="Times New Roman" w:hAnsi="Times New Roman"/>
          <w:b/>
          <w:sz w:val="24"/>
          <w:szCs w:val="24"/>
        </w:rPr>
      </w:pPr>
      <w:r w:rsidRPr="00ED48F2">
        <w:rPr>
          <w:rFonts w:ascii="Times New Roman" w:hAnsi="Times New Roman"/>
          <w:b/>
          <w:sz w:val="24"/>
          <w:szCs w:val="24"/>
        </w:rPr>
        <w:t>Restricted Interviews:</w:t>
      </w:r>
    </w:p>
    <w:p w:rsidR="00ED48F2" w:rsidRPr="00ED48F2" w:rsidP="00ED48F2" w14:paraId="08FA4AB1" w14:textId="77777777">
      <w:pPr>
        <w:ind w:left="720"/>
        <w:contextualSpacing/>
        <w:rPr>
          <w:rFonts w:ascii="Times New Roman" w:hAnsi="Times New Roman"/>
          <w:sz w:val="24"/>
          <w:szCs w:val="24"/>
        </w:rPr>
      </w:pPr>
      <w:r w:rsidRPr="00ED48F2">
        <w:rPr>
          <w:rFonts w:ascii="Times New Roman" w:hAnsi="Times New Roman"/>
          <w:sz w:val="24"/>
          <w:szCs w:val="24"/>
        </w:rPr>
        <w:t xml:space="preserve">Another factor that determines an interview’s retention status is whether the interview is labeled as </w:t>
      </w:r>
      <w:r w:rsidRPr="00ED48F2">
        <w:rPr>
          <w:rFonts w:ascii="Times New Roman" w:hAnsi="Times New Roman"/>
          <w:i/>
          <w:sz w:val="24"/>
          <w:szCs w:val="24"/>
        </w:rPr>
        <w:t>restricted</w:t>
      </w:r>
      <w:r w:rsidRPr="00ED48F2">
        <w:rPr>
          <w:rFonts w:ascii="Times New Roman" w:hAnsi="Times New Roman"/>
          <w:sz w:val="24"/>
          <w:szCs w:val="24"/>
        </w:rPr>
        <w:t xml:space="preserve"> or not. Restricted interviews are those that carry more serious implications associated with disclosure and which require enhanced data retention and storage protections. There are three types of </w:t>
      </w:r>
      <w:r w:rsidRPr="00ED48F2">
        <w:rPr>
          <w:rFonts w:ascii="Times New Roman" w:hAnsi="Times New Roman"/>
          <w:i/>
          <w:sz w:val="24"/>
          <w:szCs w:val="24"/>
        </w:rPr>
        <w:t>restricted</w:t>
      </w:r>
      <w:r w:rsidRPr="00ED48F2">
        <w:rPr>
          <w:rFonts w:ascii="Times New Roman" w:hAnsi="Times New Roman"/>
          <w:sz w:val="24"/>
          <w:szCs w:val="24"/>
        </w:rPr>
        <w:t xml:space="preserve"> interviews:</w:t>
      </w:r>
    </w:p>
    <w:p w:rsidR="00ED48F2" w:rsidRPr="00ED48F2" w:rsidP="00ED48F2" w14:paraId="0510303C" w14:textId="77777777">
      <w:pPr>
        <w:ind w:left="720"/>
        <w:contextualSpacing/>
        <w:rPr>
          <w:rFonts w:ascii="Times New Roman" w:hAnsi="Times New Roman"/>
          <w:sz w:val="24"/>
          <w:szCs w:val="24"/>
        </w:rPr>
      </w:pPr>
    </w:p>
    <w:p w:rsidR="00ED48F2" w:rsidRPr="00ED48F2" w:rsidP="00ED48F2" w14:paraId="59172FA8" w14:textId="77777777">
      <w:pPr>
        <w:numPr>
          <w:ilvl w:val="0"/>
          <w:numId w:val="3"/>
        </w:numPr>
        <w:spacing w:after="160"/>
        <w:contextualSpacing/>
        <w:rPr>
          <w:rFonts w:ascii="Times New Roman" w:hAnsi="Times New Roman"/>
          <w:sz w:val="24"/>
          <w:szCs w:val="24"/>
        </w:rPr>
      </w:pPr>
      <w:r w:rsidRPr="00ED48F2">
        <w:rPr>
          <w:rFonts w:ascii="Times New Roman" w:hAnsi="Times New Roman"/>
          <w:i/>
          <w:sz w:val="24"/>
          <w:szCs w:val="24"/>
          <w:u w:val="single"/>
        </w:rPr>
        <w:t>Child self-report</w:t>
      </w:r>
      <w:r w:rsidRPr="00ED48F2">
        <w:rPr>
          <w:rFonts w:ascii="Times New Roman" w:hAnsi="Times New Roman"/>
          <w:i/>
          <w:sz w:val="24"/>
          <w:szCs w:val="24"/>
        </w:rPr>
        <w:t xml:space="preserve">: </w:t>
      </w:r>
      <w:r w:rsidRPr="00ED48F2">
        <w:rPr>
          <w:rFonts w:ascii="Times New Roman" w:hAnsi="Times New Roman"/>
          <w:sz w:val="24"/>
          <w:szCs w:val="24"/>
        </w:rPr>
        <w:t>Recorded interviews of respondents under age 18 years, or minors, are designated as restricted.</w:t>
      </w:r>
    </w:p>
    <w:p w:rsidR="00ED48F2" w:rsidRPr="00ED48F2" w:rsidP="00ED48F2" w14:paraId="698C3345" w14:textId="77777777">
      <w:pPr>
        <w:ind w:left="1440"/>
        <w:contextualSpacing/>
        <w:rPr>
          <w:rFonts w:ascii="Times New Roman" w:hAnsi="Times New Roman"/>
          <w:sz w:val="24"/>
          <w:szCs w:val="24"/>
        </w:rPr>
      </w:pPr>
    </w:p>
    <w:p w:rsidR="00ED48F2" w:rsidRPr="00ED48F2" w:rsidP="00ED48F2" w14:paraId="4297C5D8" w14:textId="77777777">
      <w:pPr>
        <w:numPr>
          <w:ilvl w:val="0"/>
          <w:numId w:val="3"/>
        </w:numPr>
        <w:spacing w:after="160"/>
        <w:contextualSpacing/>
        <w:rPr>
          <w:rFonts w:ascii="Times New Roman" w:hAnsi="Times New Roman"/>
          <w:sz w:val="24"/>
          <w:szCs w:val="24"/>
        </w:rPr>
      </w:pPr>
      <w:r w:rsidRPr="00ED48F2">
        <w:rPr>
          <w:rFonts w:ascii="Times New Roman" w:hAnsi="Times New Roman"/>
          <w:i/>
          <w:sz w:val="24"/>
          <w:szCs w:val="24"/>
          <w:u w:val="single"/>
        </w:rPr>
        <w:t>Adult proxy for Child</w:t>
      </w:r>
      <w:r w:rsidRPr="00ED48F2">
        <w:rPr>
          <w:rFonts w:ascii="Times New Roman" w:hAnsi="Times New Roman"/>
          <w:sz w:val="24"/>
          <w:szCs w:val="24"/>
        </w:rPr>
        <w:t>: A proxy-respondent is a respondent who answers on behalf of another person. Recorded interviews of adult proxy-respondents who are answering on behalf of a minor (under the age of 18 years).</w:t>
      </w:r>
    </w:p>
    <w:p w:rsidR="00ED48F2" w:rsidRPr="00ED48F2" w:rsidP="00ED48F2" w14:paraId="538DB8E6" w14:textId="77777777">
      <w:pPr>
        <w:ind w:left="1440"/>
        <w:contextualSpacing/>
        <w:rPr>
          <w:rFonts w:ascii="Times New Roman" w:hAnsi="Times New Roman"/>
          <w:sz w:val="24"/>
          <w:szCs w:val="24"/>
        </w:rPr>
      </w:pPr>
    </w:p>
    <w:p w:rsidR="00ED48F2" w:rsidRPr="00ED48F2" w:rsidP="00ED48F2" w14:paraId="7EFB29B1" w14:textId="77777777">
      <w:pPr>
        <w:numPr>
          <w:ilvl w:val="0"/>
          <w:numId w:val="3"/>
        </w:numPr>
        <w:spacing w:after="160"/>
        <w:contextualSpacing/>
        <w:rPr>
          <w:rFonts w:ascii="Times New Roman" w:hAnsi="Times New Roman"/>
          <w:sz w:val="24"/>
          <w:szCs w:val="24"/>
        </w:rPr>
      </w:pPr>
      <w:r w:rsidRPr="00ED48F2">
        <w:rPr>
          <w:rFonts w:ascii="Times New Roman" w:hAnsi="Times New Roman"/>
          <w:i/>
          <w:sz w:val="24"/>
          <w:szCs w:val="24"/>
          <w:u w:val="single"/>
        </w:rPr>
        <w:t>The topic of interview is about illegal behaviors</w:t>
      </w:r>
      <w:r w:rsidRPr="00ED48F2">
        <w:rPr>
          <w:rFonts w:ascii="Times New Roman" w:hAnsi="Times New Roman"/>
          <w:sz w:val="24"/>
          <w:szCs w:val="24"/>
        </w:rPr>
        <w:t xml:space="preserve">: Recorded interviews pertaining to illegal behaviors committed by the respondent, or a proxy are considered restricted.  A designation is made between those projects with interview questions that ask respondents to report illegal behaviors verses those that do not. Illegal behaviors, including but not limited to illegal drug use and impaired driving, are those that are clearly defined by law and are punishable if disclosed.  Because of the subjectivity of theoretically “sensitive” topics and because respondents provide informed consent based on the disclosed interview topic, interviews on behaviors that some may deem as embarrassing, or disconcerting are not restricted. </w:t>
      </w:r>
    </w:p>
    <w:p w:rsidR="00ED48F2" w:rsidRPr="00ED48F2" w:rsidP="00ED48F2" w14:paraId="047B58DA" w14:textId="77777777">
      <w:pPr>
        <w:contextualSpacing/>
        <w:rPr>
          <w:rFonts w:ascii="Times New Roman" w:hAnsi="Times New Roman"/>
          <w:i/>
          <w:sz w:val="24"/>
          <w:szCs w:val="24"/>
          <w:u w:val="single"/>
        </w:rPr>
      </w:pPr>
    </w:p>
    <w:p w:rsidR="00ED48F2" w:rsidRPr="00ED48F2" w:rsidP="00ED48F2" w14:paraId="0B0C45E4" w14:textId="77777777">
      <w:pPr>
        <w:contextualSpacing/>
        <w:rPr>
          <w:rFonts w:ascii="Times New Roman" w:hAnsi="Times New Roman"/>
          <w:b/>
          <w:bCs/>
          <w:sz w:val="24"/>
          <w:szCs w:val="24"/>
        </w:rPr>
      </w:pPr>
      <w:r w:rsidRPr="00ED48F2">
        <w:rPr>
          <w:rFonts w:ascii="Times New Roman" w:hAnsi="Times New Roman"/>
          <w:sz w:val="24"/>
          <w:szCs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00ED48F2" w:rsidRPr="00ED48F2" w:rsidP="00ED48F2" w14:paraId="70E1F31F" w14:textId="77777777">
      <w:pPr>
        <w:contextualSpacing/>
        <w:rPr>
          <w:rFonts w:ascii="Times New Roman" w:hAnsi="Times New Roman"/>
          <w:b/>
          <w:bCs/>
          <w:sz w:val="24"/>
          <w:szCs w:val="24"/>
        </w:rPr>
      </w:pPr>
    </w:p>
    <w:p w:rsidR="00ED48F2" w:rsidRPr="00ED48F2" w:rsidP="009F4A53" w14:paraId="2738EE6A" w14:textId="77777777">
      <w:pPr>
        <w:contextualSpacing/>
        <w:rPr>
          <w:rFonts w:ascii="Times New Roman" w:hAnsi="Times New Roman"/>
          <w:b/>
          <w:bCs/>
          <w:sz w:val="24"/>
          <w:szCs w:val="24"/>
        </w:rPr>
      </w:pPr>
      <w:r w:rsidRPr="00ED48F2">
        <w:rPr>
          <w:rFonts w:ascii="Times New Roman" w:hAnsi="Times New Roman"/>
          <w:b/>
          <w:bCs/>
          <w:sz w:val="24"/>
          <w:szCs w:val="24"/>
        </w:rPr>
        <w:t>Retention Status of Personally Identifiable Information Collected from the Respondent Data Collection Sheet During the Recruitment and Screening Processes</w:t>
      </w:r>
    </w:p>
    <w:p w:rsidR="00ED48F2" w:rsidRPr="00ED48F2" w:rsidP="009F4A53" w14:paraId="4E1F1F9D" w14:textId="77777777">
      <w:pPr>
        <w:contextualSpacing/>
        <w:rPr>
          <w:rFonts w:ascii="Times New Roman" w:hAnsi="Times New Roman"/>
          <w:sz w:val="24"/>
          <w:szCs w:val="24"/>
        </w:rPr>
      </w:pPr>
    </w:p>
    <w:p w:rsidR="00ED48F2" w:rsidRPr="00ED48F2" w:rsidP="009F4A53" w14:paraId="1B0CB257" w14:textId="77777777">
      <w:pPr>
        <w:contextualSpacing/>
        <w:rPr>
          <w:rFonts w:ascii="Times New Roman" w:hAnsi="Times New Roman"/>
          <w:sz w:val="24"/>
          <w:szCs w:val="24"/>
        </w:rPr>
      </w:pPr>
      <w:r w:rsidRPr="00ED48F2">
        <w:rPr>
          <w:rFonts w:ascii="Times New Roman" w:hAnsi="Times New Roman"/>
          <w:sz w:val="24"/>
          <w:szCs w:val="24"/>
        </w:rPr>
        <w:t xml:space="preserve">During the recruitment and screening processes, CCQDER staff ask potential respondents to complete a “Respondent Data Collection Sheet” that requests personally identifiable information (PII) including gender, age, marital status, race, highest level of education, current employment status, and total household income. </w:t>
      </w:r>
      <w:r w:rsidRPr="00ED48F2">
        <w:rPr>
          <w:rFonts w:ascii="Times New Roman" w:hAnsi="Times New Roman"/>
          <w:sz w:val="24"/>
          <w:szCs w:val="24"/>
        </w:rPr>
        <w:t>This information is also requested from persons who have been screened for a study but are deemed ineligible to participate. This could occur for various reasons, including not meeting project-specific eligibility criteria such as age or life experience; if enough participants with similar characteristics have already completed interviews; if a person cannot enter a Federal Government facility for any reason and is not willing to schedule an off-site interview; if an interview cannot be scheduled within the project timeline; and for studies that are only conducted virtually, if a person does not want to appear on camera for any reason, or does not have a computer, tablet, or cellphone with internet access.</w:t>
      </w:r>
    </w:p>
    <w:p w:rsidR="00ED48F2" w:rsidRPr="00ED48F2" w:rsidP="009F4A53" w14:paraId="51226116" w14:textId="77777777">
      <w:pPr>
        <w:contextualSpacing/>
        <w:rPr>
          <w:rFonts w:ascii="Times New Roman" w:hAnsi="Times New Roman"/>
          <w:sz w:val="24"/>
          <w:szCs w:val="24"/>
        </w:rPr>
      </w:pPr>
    </w:p>
    <w:p w:rsidR="00ED48F2" w:rsidP="009F4A53" w14:paraId="2EF36CA6" w14:textId="70B4C9A9">
      <w:pPr>
        <w:contextualSpacing/>
        <w:rPr>
          <w:rFonts w:ascii="Times New Roman" w:hAnsi="Times New Roman"/>
          <w:sz w:val="24"/>
          <w:szCs w:val="24"/>
        </w:rPr>
      </w:pPr>
      <w:r w:rsidRPr="00ED48F2">
        <w:rPr>
          <w:rFonts w:ascii="Times New Roman" w:hAnsi="Times New Roman"/>
          <w:sz w:val="24"/>
          <w:szCs w:val="24"/>
        </w:rPr>
        <w:t xml:space="preserve">CCQDER collects and stores this PII in a database for two reasons: (1) to describe (in aggregate form only at the end of the study) the characteristics of study participants for a final report that is usually posted online in Q-Bank; and (2) to build a recruitment database for potential future recontact, specifically, to ask if they would be willing to participate in upcoming research studies they may be eligible for. Respondents who complete interviews and ineligible respondents are told (during the appropriate exit script) that their PII will be kept for up to 5 years. They are told this information may be removed at any time if they change their mind and are given a phone number and email address for a point of contact to have it removed. This information (5-year retention period and point of contact) is included on the Informed Consent and Screening Script.  </w:t>
      </w:r>
    </w:p>
    <w:p w:rsidR="009F4A53" w:rsidP="009F4A53" w14:paraId="62A9561F" w14:textId="1559DBAD">
      <w:pPr>
        <w:contextualSpacing/>
        <w:rPr>
          <w:rFonts w:ascii="Times New Roman" w:hAnsi="Times New Roman"/>
          <w:sz w:val="24"/>
          <w:szCs w:val="24"/>
        </w:rPr>
      </w:pPr>
    </w:p>
    <w:p w:rsidR="009F4A53" w:rsidRPr="009F4A53" w:rsidP="009F4A53" w14:paraId="32B80FD6" w14:textId="77777777">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rFonts w:ascii="Times New Roman" w:hAnsi="Times New Roman"/>
          <w:i/>
          <w:iCs/>
          <w:sz w:val="24"/>
          <w:szCs w:val="24"/>
        </w:rPr>
      </w:pPr>
      <w:r w:rsidRPr="009F4A53">
        <w:rPr>
          <w:rFonts w:ascii="Times New Roman" w:hAnsi="Times New Roman"/>
          <w:i/>
          <w:iCs/>
          <w:color w:val="000000" w:themeColor="text1"/>
        </w:rPr>
        <w:t>Your information will be kept for up to 5 years and you can decide at any time to be removed from our database. Email recruitmentteam@cdc.gov to request removal.</w:t>
      </w:r>
    </w:p>
    <w:p w:rsidR="009F4A53" w:rsidRPr="00ED48F2" w:rsidP="009F4A53" w14:paraId="334D2B5A" w14:textId="77777777">
      <w:pPr>
        <w:contextualSpacing/>
        <w:jc w:val="center"/>
        <w:rPr>
          <w:rFonts w:ascii="Times New Roman" w:hAnsi="Times New Roman"/>
          <w:sz w:val="24"/>
          <w:szCs w:val="24"/>
        </w:rPr>
      </w:pPr>
    </w:p>
    <w:p w:rsidR="00ED48F2" w:rsidRPr="00ED48F2" w:rsidP="00ED48F2" w14:paraId="4B9BE61C" w14:textId="77777777">
      <w:pPr>
        <w:ind w:left="-720"/>
        <w:rPr>
          <w:rFonts w:ascii="Times New Roman" w:hAnsi="Times New Roman"/>
          <w:color w:val="000000" w:themeColor="text1"/>
        </w:rPr>
      </w:pPr>
    </w:p>
    <w:p w:rsidR="00ED48F2" w:rsidRPr="00ED48F2" w:rsidP="00ED48F2" w14:paraId="36D796CA" w14:textId="77777777">
      <w:pPr>
        <w:contextualSpacing/>
        <w:rPr>
          <w:rFonts w:ascii="Times New Roman" w:hAnsi="Times New Roman"/>
          <w:sz w:val="24"/>
          <w:szCs w:val="24"/>
        </w:rPr>
      </w:pPr>
    </w:p>
    <w:p w:rsidR="00ED48F2" w:rsidRPr="00ED48F2" w:rsidP="00ED48F2" w14:paraId="07C09C54" w14:textId="77777777">
      <w:pPr>
        <w:ind w:left="720"/>
        <w:contextualSpacing/>
        <w:rPr>
          <w:rFonts w:ascii="Times New Roman" w:hAnsi="Times New Roman"/>
          <w:sz w:val="24"/>
          <w:szCs w:val="24"/>
        </w:rPr>
      </w:pPr>
    </w:p>
    <w:p w:rsidR="00ED48F2" w:rsidRPr="00ED48F2" w:rsidP="00ED48F2" w14:paraId="0339E6EF" w14:textId="77777777">
      <w:pPr>
        <w:contextualSpacing/>
        <w:rPr>
          <w:rFonts w:ascii="Times New Roman" w:hAnsi="Times New Roman"/>
          <w:b/>
          <w:sz w:val="24"/>
          <w:szCs w:val="24"/>
        </w:rPr>
      </w:pPr>
      <w:r w:rsidRPr="00ED48F2">
        <w:rPr>
          <w:rFonts w:ascii="Times New Roman" w:hAnsi="Times New Roman"/>
          <w:b/>
          <w:sz w:val="24"/>
          <w:szCs w:val="24"/>
        </w:rPr>
        <w:br w:type="page"/>
      </w:r>
      <w:r w:rsidRPr="00ED48F2">
        <w:rPr>
          <w:rFonts w:ascii="Times New Roman" w:hAnsi="Times New Roman"/>
          <w:b/>
          <w:sz w:val="24"/>
          <w:szCs w:val="24"/>
        </w:rPr>
        <w:t>Retention Status Categories</w:t>
      </w:r>
    </w:p>
    <w:p w:rsidR="00ED48F2" w:rsidRPr="00ED48F2" w:rsidP="00ED48F2" w14:paraId="5F5D1CF0" w14:textId="77777777">
      <w:pPr>
        <w:contextualSpacing/>
        <w:rPr>
          <w:rFonts w:ascii="Times New Roman" w:hAnsi="Times New Roman"/>
          <w:b/>
          <w:sz w:val="24"/>
          <w:szCs w:val="24"/>
        </w:rPr>
      </w:pPr>
    </w:p>
    <w:p w:rsidR="00ED48F2" w:rsidRPr="00ED48F2" w:rsidP="00ED48F2" w14:paraId="122C1349" w14:textId="77777777">
      <w:pPr>
        <w:contextualSpacing/>
        <w:rPr>
          <w:rFonts w:ascii="Times New Roman" w:hAnsi="Times New Roman"/>
          <w:sz w:val="24"/>
          <w:szCs w:val="24"/>
        </w:rPr>
      </w:pPr>
      <w:r w:rsidRPr="00ED48F2">
        <w:rPr>
          <w:rFonts w:ascii="Times New Roman" w:hAnsi="Times New Roman"/>
          <w:sz w:val="24"/>
          <w:szCs w:val="24"/>
        </w:rPr>
        <w:t xml:space="preserve">As stated above, an interview’s retention status pertains to 1) the persons permitted access to the recording, 2) the required media format for its storage, and 3) the permitted retention time for its recording.  These categories are stipulated by the project and interview-level factors discussed above and are demarcated within the Retention Status Matrix presented below.  </w:t>
      </w:r>
    </w:p>
    <w:p w:rsidR="00ED48F2" w:rsidRPr="00ED48F2" w:rsidP="00ED48F2" w14:paraId="3FEC97CF" w14:textId="77777777">
      <w:pPr>
        <w:contextualSpacing/>
        <w:rPr>
          <w:rFonts w:ascii="Times New Roman" w:hAnsi="Times New Roman"/>
          <w:b/>
          <w:sz w:val="24"/>
          <w:szCs w:val="24"/>
        </w:rPr>
      </w:pPr>
    </w:p>
    <w:p w:rsidR="00ED48F2" w:rsidRPr="00ED48F2" w:rsidP="00ED48F2" w14:paraId="7288B431" w14:textId="77777777">
      <w:pPr>
        <w:numPr>
          <w:ilvl w:val="0"/>
          <w:numId w:val="2"/>
        </w:numPr>
        <w:spacing w:after="160"/>
        <w:contextualSpacing/>
        <w:rPr>
          <w:rFonts w:ascii="Times New Roman" w:hAnsi="Times New Roman"/>
          <w:sz w:val="24"/>
          <w:szCs w:val="24"/>
        </w:rPr>
      </w:pPr>
      <w:r w:rsidRPr="00ED48F2">
        <w:rPr>
          <w:rFonts w:ascii="Times New Roman" w:hAnsi="Times New Roman"/>
          <w:b/>
          <w:sz w:val="24"/>
          <w:szCs w:val="24"/>
        </w:rPr>
        <w:t>Viewing Access</w:t>
      </w:r>
      <w:r w:rsidRPr="00ED48F2">
        <w:rPr>
          <w:rFonts w:ascii="Times New Roman" w:hAnsi="Times New Roman"/>
          <w:sz w:val="24"/>
          <w:szCs w:val="24"/>
        </w:rPr>
        <w:t xml:space="preserve">: The determination regarding the persons who are eligible to view a recording and under which circumstances.  There are 7 potential audiences: </w:t>
      </w:r>
    </w:p>
    <w:p w:rsidR="00ED48F2" w:rsidRPr="00ED48F2" w:rsidP="00ED48F2" w14:paraId="0175AD65" w14:textId="77777777">
      <w:pPr>
        <w:spacing w:after="160"/>
        <w:ind w:left="1080"/>
        <w:contextualSpacing/>
        <w:rPr>
          <w:rFonts w:ascii="Times New Roman" w:hAnsi="Times New Roman"/>
          <w:sz w:val="24"/>
          <w:szCs w:val="24"/>
        </w:rPr>
      </w:pPr>
    </w:p>
    <w:p w:rsidR="00ED48F2" w:rsidRPr="00ED48F2" w:rsidP="00ED48F2" w14:paraId="1A89BD42" w14:textId="77777777">
      <w:pPr>
        <w:spacing w:after="160"/>
        <w:ind w:left="1800" w:firstLine="360"/>
        <w:contextualSpacing/>
        <w:rPr>
          <w:rFonts w:ascii="Times New Roman" w:hAnsi="Times New Roman"/>
          <w:sz w:val="24"/>
          <w:szCs w:val="24"/>
          <w:u w:val="single"/>
        </w:rPr>
      </w:pPr>
      <w:r w:rsidRPr="00ED48F2">
        <w:rPr>
          <w:rFonts w:ascii="Times New Roman" w:hAnsi="Times New Roman"/>
          <w:sz w:val="24"/>
          <w:szCs w:val="24"/>
          <w:u w:val="single"/>
        </w:rPr>
        <w:t>With basic consent</w:t>
      </w:r>
    </w:p>
    <w:p w:rsidR="00ED48F2" w:rsidRPr="00ED48F2" w:rsidP="00ED48F2" w14:paraId="312E3DFB"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Internal project related:  CCQDER and QDRL contractor staff viewing within the QDRL related to a specific project.</w:t>
      </w:r>
    </w:p>
    <w:p w:rsidR="00ED48F2" w:rsidRPr="00ED48F2" w:rsidP="00ED48F2" w14:paraId="560CA395"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00ED48F2" w:rsidRPr="00ED48F2" w:rsidP="00ED48F2" w14:paraId="3DEC61B6"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 xml:space="preserve">Project specific training:  Shown by CCQDER staff, outside of the QDRL, to interviewers who will be conducting interviews for the specific project.  This type of audience is relevant only when a project is running.  </w:t>
      </w:r>
    </w:p>
    <w:p w:rsidR="00ED48F2" w:rsidRPr="00ED48F2" w:rsidP="00ED48F2" w14:paraId="306D455B" w14:textId="77777777">
      <w:pPr>
        <w:spacing w:after="160"/>
        <w:ind w:left="2520"/>
        <w:contextualSpacing/>
        <w:rPr>
          <w:rFonts w:ascii="Times New Roman" w:hAnsi="Times New Roman"/>
          <w:sz w:val="24"/>
          <w:szCs w:val="24"/>
        </w:rPr>
      </w:pPr>
      <w:r w:rsidRPr="00ED48F2">
        <w:rPr>
          <w:rFonts w:ascii="Times New Roman" w:hAnsi="Times New Roman"/>
          <w:sz w:val="24"/>
          <w:szCs w:val="24"/>
        </w:rPr>
        <w:t xml:space="preserve"> </w:t>
      </w:r>
    </w:p>
    <w:p w:rsidR="00ED48F2" w:rsidRPr="00ED48F2" w:rsidP="00ED48F2" w14:paraId="6B0A7D69" w14:textId="77777777">
      <w:pPr>
        <w:spacing w:after="160"/>
        <w:ind w:left="1800" w:firstLine="360"/>
        <w:contextualSpacing/>
        <w:rPr>
          <w:rFonts w:ascii="Times New Roman" w:hAnsi="Times New Roman"/>
          <w:sz w:val="24"/>
          <w:szCs w:val="24"/>
          <w:u w:val="single"/>
        </w:rPr>
      </w:pPr>
      <w:r w:rsidRPr="00ED48F2">
        <w:rPr>
          <w:rFonts w:ascii="Times New Roman" w:hAnsi="Times New Roman"/>
          <w:sz w:val="24"/>
          <w:szCs w:val="24"/>
          <w:u w:val="single"/>
        </w:rPr>
        <w:t>With future use consent</w:t>
      </w:r>
    </w:p>
    <w:p w:rsidR="00ED48F2" w:rsidRPr="00ED48F2" w:rsidP="00ED48F2" w14:paraId="0C7A1EAF"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Internal research related:  CCQDER and QDRL contractor staff viewing within the QDRL related to general question evaluation research rather than to a specific project.</w:t>
      </w:r>
    </w:p>
    <w:p w:rsidR="00ED48F2" w:rsidRPr="00ED48F2" w:rsidP="00ED48F2" w14:paraId="43F7C4AA" w14:textId="77777777">
      <w:pPr>
        <w:spacing w:after="160"/>
        <w:ind w:left="2520"/>
        <w:contextualSpacing/>
        <w:rPr>
          <w:rFonts w:ascii="Times New Roman" w:hAnsi="Times New Roman"/>
          <w:sz w:val="24"/>
          <w:szCs w:val="24"/>
        </w:rPr>
      </w:pPr>
    </w:p>
    <w:p w:rsidR="00ED48F2" w:rsidRPr="00ED48F2" w:rsidP="00ED48F2" w14:paraId="1340843A" w14:textId="77777777">
      <w:pPr>
        <w:spacing w:after="160"/>
        <w:ind w:left="2160"/>
        <w:contextualSpacing/>
        <w:rPr>
          <w:rFonts w:ascii="Times New Roman" w:hAnsi="Times New Roman"/>
          <w:sz w:val="24"/>
          <w:szCs w:val="24"/>
          <w:u w:val="single"/>
        </w:rPr>
      </w:pPr>
      <w:r w:rsidRPr="00ED48F2">
        <w:rPr>
          <w:rFonts w:ascii="Times New Roman" w:hAnsi="Times New Roman"/>
          <w:sz w:val="24"/>
          <w:szCs w:val="24"/>
          <w:u w:val="single"/>
        </w:rPr>
        <w:t>With both future use and special consent</w:t>
      </w:r>
    </w:p>
    <w:p w:rsidR="00ED48F2" w:rsidRPr="00ED48F2" w:rsidP="00ED48F2" w14:paraId="2D1D7013"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Conferences:  Shown by CCQDER staff, outside of the QDRL, to a general audience of conference attendees.</w:t>
      </w:r>
    </w:p>
    <w:p w:rsidR="00ED48F2" w:rsidRPr="00ED48F2" w:rsidP="00ED48F2" w14:paraId="5D615BEC"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Classroom Training:  Shown by CCQDER staff, outside of the QDRL, to students learning to conduct cognitive interviewing studies.</w:t>
      </w:r>
    </w:p>
    <w:p w:rsidR="00ED48F2" w:rsidRPr="00ED48F2" w:rsidP="00ED48F2" w14:paraId="7B105076" w14:textId="77777777">
      <w:pPr>
        <w:numPr>
          <w:ilvl w:val="1"/>
          <w:numId w:val="4"/>
        </w:numPr>
        <w:spacing w:after="160"/>
        <w:contextualSpacing/>
        <w:rPr>
          <w:rFonts w:ascii="Times New Roman" w:hAnsi="Times New Roman"/>
          <w:sz w:val="24"/>
          <w:szCs w:val="24"/>
        </w:rPr>
      </w:pPr>
      <w:r w:rsidRPr="00ED48F2">
        <w:rPr>
          <w:rFonts w:ascii="Times New Roman" w:hAnsi="Times New Roman"/>
          <w:sz w:val="24"/>
          <w:szCs w:val="24"/>
        </w:rPr>
        <w:t>Research Interests:  Shown by CCQDER staff, inside the QDRL, to researchers not associated with a specific project but who have a viable question-evaluation research purpose for accessing specific interviews.</w:t>
      </w:r>
    </w:p>
    <w:p w:rsidR="00ED48F2" w:rsidRPr="00ED48F2" w:rsidP="00ED48F2" w14:paraId="3BEBB601" w14:textId="77777777">
      <w:pPr>
        <w:spacing w:after="160"/>
        <w:ind w:left="2520"/>
        <w:contextualSpacing/>
        <w:rPr>
          <w:rFonts w:ascii="Times New Roman" w:hAnsi="Times New Roman"/>
          <w:sz w:val="24"/>
          <w:szCs w:val="24"/>
        </w:rPr>
      </w:pPr>
    </w:p>
    <w:p w:rsidR="00ED48F2" w:rsidRPr="00ED48F2" w:rsidP="00ED48F2" w14:paraId="5CB21702" w14:textId="77777777">
      <w:pPr>
        <w:numPr>
          <w:ilvl w:val="0"/>
          <w:numId w:val="2"/>
        </w:numPr>
        <w:spacing w:after="160"/>
        <w:contextualSpacing/>
        <w:rPr>
          <w:rFonts w:ascii="Times New Roman" w:hAnsi="Times New Roman"/>
          <w:color w:val="000000"/>
          <w:sz w:val="24"/>
          <w:szCs w:val="24"/>
        </w:rPr>
      </w:pPr>
      <w:r w:rsidRPr="00ED48F2">
        <w:rPr>
          <w:rFonts w:ascii="Times New Roman" w:hAnsi="Times New Roman"/>
          <w:b/>
          <w:color w:val="000000"/>
          <w:sz w:val="24"/>
          <w:szCs w:val="24"/>
        </w:rPr>
        <w:t>Stored Data Format</w:t>
      </w:r>
      <w:r w:rsidRPr="00ED48F2">
        <w:rPr>
          <w:rFonts w:ascii="Times New Roman" w:hAnsi="Times New Roman"/>
          <w:color w:val="000000"/>
          <w:sz w:val="24"/>
          <w:szCs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ED48F2">
        <w:rPr>
          <w:rFonts w:ascii="Times New Roman" w:hAnsi="Times New Roman"/>
          <w:bCs/>
          <w:color w:val="000000"/>
          <w:sz w:val="24"/>
          <w:szCs w:val="24"/>
        </w:rPr>
        <w:t xml:space="preserve">Storage of video and audio recordings on the QDRL LAN are protected through use of passwords and carefully restricted access.  </w:t>
      </w:r>
      <w:r w:rsidRPr="00ED48F2">
        <w:rPr>
          <w:rFonts w:ascii="Times New Roman" w:hAnsi="Times New Roman"/>
          <w:color w:val="000000"/>
          <w:sz w:val="24"/>
          <w:szCs w:val="24"/>
        </w:rPr>
        <w:t xml:space="preserve">Only authorized personnel are allowed access to video and audio recordings and only when their work requires it.  Personnel holding proper passwords may access the QDRL LAN through their QDRL Computer Desk Top which is hardwired to the QDRL LAN (but which is not connected to any other network). When recordings are shown outside of the secure QDRL area, they are transported and stored on encrypted thumb drives. </w:t>
      </w:r>
    </w:p>
    <w:p w:rsidR="00ED48F2" w:rsidRPr="00ED48F2" w:rsidP="00ED48F2" w14:paraId="37298EFB" w14:textId="77777777">
      <w:pPr>
        <w:spacing w:after="160"/>
        <w:ind w:left="1080"/>
        <w:contextualSpacing/>
        <w:rPr>
          <w:rFonts w:ascii="Times New Roman" w:hAnsi="Times New Roman"/>
          <w:b/>
          <w:color w:val="000000"/>
          <w:sz w:val="24"/>
          <w:szCs w:val="24"/>
        </w:rPr>
      </w:pPr>
    </w:p>
    <w:p w:rsidR="00ED48F2" w:rsidRPr="00ED48F2" w:rsidP="00ED48F2" w14:paraId="505EF233" w14:textId="77777777">
      <w:pPr>
        <w:ind w:left="1080"/>
        <w:contextualSpacing/>
        <w:rPr>
          <w:rFonts w:ascii="Times New Roman" w:hAnsi="Times New Roman"/>
          <w:sz w:val="20"/>
          <w:szCs w:val="24"/>
        </w:rPr>
      </w:pPr>
    </w:p>
    <w:p w:rsidR="00ED48F2" w:rsidRPr="00ED48F2" w:rsidP="00ED48F2" w14:paraId="657E5F26" w14:textId="77777777">
      <w:pPr>
        <w:numPr>
          <w:ilvl w:val="0"/>
          <w:numId w:val="2"/>
        </w:numPr>
        <w:spacing w:after="160"/>
        <w:contextualSpacing/>
        <w:rPr>
          <w:rFonts w:ascii="Times New Roman" w:hAnsi="Times New Roman"/>
          <w:sz w:val="24"/>
          <w:szCs w:val="24"/>
        </w:rPr>
      </w:pPr>
      <w:r w:rsidRPr="00ED48F2">
        <w:rPr>
          <w:rFonts w:ascii="Times New Roman" w:hAnsi="Times New Roman"/>
          <w:b/>
          <w:sz w:val="24"/>
          <w:szCs w:val="24"/>
        </w:rPr>
        <w:t xml:space="preserve">Data Retention Period: </w:t>
      </w:r>
      <w:r w:rsidRPr="00ED48F2">
        <w:rPr>
          <w:rFonts w:ascii="Times New Roman" w:hAnsi="Times New Roman"/>
          <w:sz w:val="24"/>
          <w:szCs w:val="24"/>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w:t>
      </w:r>
      <w:r w:rsidRPr="00ED48F2">
        <w:rPr>
          <w:rFonts w:ascii="Times New Roman" w:hAnsi="Times New Roman"/>
          <w:sz w:val="24"/>
          <w:szCs w:val="24"/>
        </w:rPr>
        <w:t xml:space="preserve">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ED48F2" w:rsidRPr="00ED48F2" w:rsidP="00ED48F2" w14:paraId="3C151FBA" w14:textId="77777777">
      <w:pPr>
        <w:contextualSpacing/>
        <w:rPr>
          <w:rFonts w:ascii="Times New Roman" w:hAnsi="Times New Roman"/>
          <w:b/>
          <w:sz w:val="24"/>
          <w:szCs w:val="24"/>
        </w:rPr>
      </w:pPr>
    </w:p>
    <w:p w:rsidR="00ED48F2" w:rsidRPr="00ED48F2" w:rsidP="00ED48F2" w14:paraId="116F0421" w14:textId="77777777">
      <w:pPr>
        <w:contextualSpacing/>
        <w:rPr>
          <w:rFonts w:ascii="Times New Roman" w:hAnsi="Times New Roman"/>
          <w:sz w:val="24"/>
          <w:szCs w:val="24"/>
        </w:rPr>
      </w:pPr>
      <w:r w:rsidRPr="00ED48F2">
        <w:rPr>
          <w:rFonts w:ascii="Times New Roman" w:hAnsi="Times New Roman"/>
          <w:b/>
          <w:sz w:val="24"/>
          <w:szCs w:val="24"/>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080"/>
      </w:tblGrid>
      <w:tr w14:paraId="60A54E68" w14:textId="77777777" w:rsidTr="001832F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ED48F2" w:rsidRPr="00ED48F2" w:rsidP="00ED48F2" w14:paraId="6AFE2C7E" w14:textId="77777777">
            <w:pPr>
              <w:contextualSpacing/>
              <w:rPr>
                <w:rFonts w:ascii="Times New Roman" w:hAnsi="Times New Roman" w:cs="Angsana New"/>
                <w:sz w:val="20"/>
                <w:szCs w:val="20"/>
              </w:rPr>
            </w:pPr>
            <w:r w:rsidRPr="00ED48F2">
              <w:rPr>
                <w:rFonts w:ascii="Times New Roman" w:hAnsi="Times New Roman" w:cs="Angsana New"/>
                <w:b/>
                <w:sz w:val="20"/>
                <w:szCs w:val="20"/>
              </w:rPr>
              <w:t>Retention Status Categories</w:t>
            </w:r>
          </w:p>
        </w:tc>
        <w:tc>
          <w:tcPr>
            <w:tcW w:w="4140" w:type="dxa"/>
            <w:gridSpan w:val="2"/>
            <w:shd w:val="clear" w:color="auto" w:fill="auto"/>
          </w:tcPr>
          <w:p w:rsidR="00ED48F2" w:rsidRPr="00ED48F2" w:rsidP="00ED48F2" w14:paraId="33FDDB0E" w14:textId="77777777">
            <w:pPr>
              <w:contextualSpacing/>
              <w:jc w:val="center"/>
              <w:rPr>
                <w:rFonts w:ascii="Times New Roman" w:hAnsi="Times New Roman" w:cs="Angsana New"/>
                <w:sz w:val="20"/>
                <w:szCs w:val="20"/>
              </w:rPr>
            </w:pPr>
            <w:r w:rsidRPr="00ED48F2">
              <w:rPr>
                <w:rFonts w:ascii="Times New Roman" w:hAnsi="Times New Roman" w:cs="Angsana New"/>
                <w:b/>
                <w:sz w:val="20"/>
                <w:szCs w:val="20"/>
              </w:rPr>
              <w:t>With Special Consent*</w:t>
            </w:r>
          </w:p>
        </w:tc>
        <w:tc>
          <w:tcPr>
            <w:tcW w:w="3780" w:type="dxa"/>
            <w:gridSpan w:val="2"/>
            <w:shd w:val="clear" w:color="auto" w:fill="auto"/>
          </w:tcPr>
          <w:p w:rsidR="00ED48F2" w:rsidRPr="00ED48F2" w:rsidP="00ED48F2" w14:paraId="2CC9768A" w14:textId="77777777">
            <w:pPr>
              <w:contextualSpacing/>
              <w:jc w:val="center"/>
              <w:rPr>
                <w:rFonts w:ascii="Times New Roman" w:hAnsi="Times New Roman" w:cs="Angsana New"/>
                <w:b/>
                <w:sz w:val="20"/>
                <w:szCs w:val="20"/>
              </w:rPr>
            </w:pPr>
            <w:r w:rsidRPr="00ED48F2">
              <w:rPr>
                <w:rFonts w:ascii="Times New Roman" w:hAnsi="Times New Roman" w:cs="Angsana New"/>
                <w:b/>
                <w:sz w:val="20"/>
                <w:szCs w:val="20"/>
              </w:rPr>
              <w:t>Without Special Consent**</w:t>
            </w:r>
          </w:p>
          <w:p w:rsidR="00ED48F2" w:rsidRPr="00ED48F2" w:rsidP="00ED48F2" w14:paraId="47D5466D" w14:textId="77777777">
            <w:pPr>
              <w:contextualSpacing/>
              <w:jc w:val="center"/>
              <w:rPr>
                <w:rFonts w:ascii="Times New Roman" w:hAnsi="Times New Roman" w:cs="Angsana New"/>
                <w:sz w:val="20"/>
                <w:szCs w:val="20"/>
              </w:rPr>
            </w:pPr>
          </w:p>
        </w:tc>
        <w:tc>
          <w:tcPr>
            <w:tcW w:w="1080" w:type="dxa"/>
            <w:vMerge w:val="restart"/>
            <w:shd w:val="clear" w:color="auto" w:fill="auto"/>
          </w:tcPr>
          <w:p w:rsidR="00ED48F2" w:rsidRPr="00ED48F2" w:rsidP="00ED48F2" w14:paraId="5BFBA993" w14:textId="77777777">
            <w:pPr>
              <w:contextualSpacing/>
              <w:jc w:val="center"/>
              <w:rPr>
                <w:rFonts w:ascii="Times New Roman" w:hAnsi="Times New Roman" w:cs="Angsana New"/>
                <w:b/>
                <w:sz w:val="20"/>
                <w:szCs w:val="20"/>
              </w:rPr>
            </w:pPr>
            <w:r w:rsidRPr="00ED48F2">
              <w:rPr>
                <w:rFonts w:ascii="Times New Roman" w:hAnsi="Times New Roman" w:cs="Angsana New"/>
                <w:b/>
                <w:sz w:val="20"/>
                <w:szCs w:val="20"/>
              </w:rPr>
              <w:t>No future use consent^</w:t>
            </w:r>
          </w:p>
        </w:tc>
      </w:tr>
      <w:tr w14:paraId="765C1960" w14:textId="77777777" w:rsidTr="001832F2">
        <w:tblPrEx>
          <w:tblW w:w="0" w:type="auto"/>
          <w:tblLayout w:type="fixed"/>
          <w:tblLook w:val="04A0"/>
        </w:tblPrEx>
        <w:tc>
          <w:tcPr>
            <w:tcW w:w="1368" w:type="dxa"/>
            <w:vMerge/>
            <w:shd w:val="clear" w:color="auto" w:fill="auto"/>
          </w:tcPr>
          <w:p w:rsidR="00ED48F2" w:rsidRPr="00ED48F2" w:rsidP="00ED48F2" w14:paraId="40BDDC19" w14:textId="77777777">
            <w:pPr>
              <w:contextualSpacing/>
              <w:rPr>
                <w:rFonts w:ascii="Times New Roman" w:hAnsi="Times New Roman" w:cs="Angsana New"/>
                <w:b/>
                <w:sz w:val="20"/>
                <w:szCs w:val="20"/>
              </w:rPr>
            </w:pPr>
          </w:p>
        </w:tc>
        <w:tc>
          <w:tcPr>
            <w:tcW w:w="2070" w:type="dxa"/>
            <w:shd w:val="clear" w:color="auto" w:fill="auto"/>
          </w:tcPr>
          <w:p w:rsidR="00ED48F2" w:rsidRPr="00ED48F2" w:rsidP="00ED48F2" w14:paraId="4EB18FA3" w14:textId="77777777">
            <w:pPr>
              <w:contextualSpacing/>
              <w:jc w:val="center"/>
              <w:rPr>
                <w:rFonts w:ascii="Times New Roman" w:hAnsi="Times New Roman" w:cs="Angsana New"/>
                <w:sz w:val="20"/>
                <w:szCs w:val="20"/>
              </w:rPr>
            </w:pPr>
            <w:r w:rsidRPr="00ED48F2">
              <w:rPr>
                <w:rFonts w:ascii="Times New Roman" w:hAnsi="Times New Roman" w:cs="Angsana New"/>
                <w:b/>
                <w:sz w:val="20"/>
                <w:szCs w:val="20"/>
              </w:rPr>
              <w:t>Unrestricted Interview</w:t>
            </w:r>
          </w:p>
        </w:tc>
        <w:tc>
          <w:tcPr>
            <w:tcW w:w="2070" w:type="dxa"/>
            <w:shd w:val="clear" w:color="auto" w:fill="auto"/>
          </w:tcPr>
          <w:p w:rsidR="00ED48F2" w:rsidRPr="00ED48F2" w:rsidP="00ED48F2" w14:paraId="0CE030EB" w14:textId="77777777">
            <w:pPr>
              <w:contextualSpacing/>
              <w:jc w:val="center"/>
              <w:rPr>
                <w:rFonts w:ascii="Times New Roman" w:hAnsi="Times New Roman" w:cs="Angsana New"/>
                <w:sz w:val="20"/>
                <w:szCs w:val="20"/>
              </w:rPr>
            </w:pPr>
            <w:r w:rsidRPr="00ED48F2">
              <w:rPr>
                <w:rFonts w:ascii="Times New Roman" w:hAnsi="Times New Roman" w:cs="Angsana New"/>
                <w:b/>
                <w:sz w:val="20"/>
                <w:szCs w:val="20"/>
              </w:rPr>
              <w:t>Restricted Interview+</w:t>
            </w:r>
          </w:p>
        </w:tc>
        <w:tc>
          <w:tcPr>
            <w:tcW w:w="1890" w:type="dxa"/>
            <w:shd w:val="clear" w:color="auto" w:fill="auto"/>
          </w:tcPr>
          <w:p w:rsidR="00ED48F2" w:rsidRPr="00ED48F2" w:rsidP="00ED48F2" w14:paraId="0FC14C8A" w14:textId="77777777">
            <w:pPr>
              <w:contextualSpacing/>
              <w:jc w:val="center"/>
              <w:rPr>
                <w:rFonts w:ascii="Times New Roman" w:hAnsi="Times New Roman" w:cs="Angsana New"/>
                <w:sz w:val="20"/>
                <w:szCs w:val="20"/>
              </w:rPr>
            </w:pPr>
            <w:r w:rsidRPr="00ED48F2">
              <w:rPr>
                <w:rFonts w:ascii="Times New Roman" w:hAnsi="Times New Roman" w:cs="Angsana New"/>
                <w:b/>
                <w:sz w:val="20"/>
                <w:szCs w:val="20"/>
              </w:rPr>
              <w:t>Unrestricted Interview</w:t>
            </w:r>
          </w:p>
        </w:tc>
        <w:tc>
          <w:tcPr>
            <w:tcW w:w="1890" w:type="dxa"/>
            <w:shd w:val="clear" w:color="auto" w:fill="auto"/>
          </w:tcPr>
          <w:p w:rsidR="00ED48F2" w:rsidRPr="00ED48F2" w:rsidP="00ED48F2" w14:paraId="05A20136" w14:textId="77777777">
            <w:pPr>
              <w:contextualSpacing/>
              <w:jc w:val="center"/>
              <w:rPr>
                <w:rFonts w:ascii="Times New Roman" w:hAnsi="Times New Roman" w:cs="Angsana New"/>
                <w:b/>
                <w:sz w:val="20"/>
                <w:szCs w:val="20"/>
              </w:rPr>
            </w:pPr>
            <w:r w:rsidRPr="00ED48F2">
              <w:rPr>
                <w:rFonts w:ascii="Times New Roman" w:hAnsi="Times New Roman" w:cs="Angsana New"/>
                <w:b/>
                <w:sz w:val="20"/>
                <w:szCs w:val="20"/>
              </w:rPr>
              <w:t>Restricted Interview+</w:t>
            </w:r>
          </w:p>
          <w:p w:rsidR="00ED48F2" w:rsidRPr="00ED48F2" w:rsidP="00ED48F2" w14:paraId="33151523" w14:textId="77777777">
            <w:pPr>
              <w:contextualSpacing/>
              <w:jc w:val="center"/>
              <w:rPr>
                <w:rFonts w:ascii="Times New Roman" w:hAnsi="Times New Roman" w:cs="Angsana New"/>
                <w:sz w:val="20"/>
                <w:szCs w:val="20"/>
              </w:rPr>
            </w:pPr>
          </w:p>
        </w:tc>
        <w:tc>
          <w:tcPr>
            <w:tcW w:w="1080" w:type="dxa"/>
            <w:vMerge/>
            <w:shd w:val="clear" w:color="auto" w:fill="auto"/>
          </w:tcPr>
          <w:p w:rsidR="00ED48F2" w:rsidRPr="00ED48F2" w:rsidP="00ED48F2" w14:paraId="4AD8B31C" w14:textId="77777777">
            <w:pPr>
              <w:contextualSpacing/>
              <w:jc w:val="center"/>
              <w:rPr>
                <w:rFonts w:ascii="Times New Roman" w:hAnsi="Times New Roman" w:cs="Angsana New"/>
                <w:b/>
                <w:sz w:val="20"/>
                <w:szCs w:val="20"/>
              </w:rPr>
            </w:pPr>
          </w:p>
        </w:tc>
      </w:tr>
      <w:tr w14:paraId="738CD996" w14:textId="77777777" w:rsidTr="001832F2">
        <w:tblPrEx>
          <w:tblW w:w="0" w:type="auto"/>
          <w:tblLayout w:type="fixed"/>
          <w:tblLook w:val="04A0"/>
        </w:tblPrEx>
        <w:tc>
          <w:tcPr>
            <w:tcW w:w="1368" w:type="dxa"/>
            <w:tcBorders>
              <w:bottom w:val="dotted" w:sz="4" w:space="0" w:color="auto"/>
            </w:tcBorders>
            <w:shd w:val="clear" w:color="auto" w:fill="auto"/>
          </w:tcPr>
          <w:p w:rsidR="00ED48F2" w:rsidRPr="00ED48F2" w:rsidP="00ED48F2" w14:paraId="464680C5" w14:textId="77777777">
            <w:pPr>
              <w:contextualSpacing/>
              <w:rPr>
                <w:rFonts w:ascii="Times New Roman" w:hAnsi="Times New Roman" w:cs="Angsana New"/>
                <w:b/>
                <w:sz w:val="20"/>
                <w:szCs w:val="20"/>
              </w:rPr>
            </w:pPr>
            <w:r w:rsidRPr="00ED48F2">
              <w:rPr>
                <w:rFonts w:ascii="Times New Roman" w:hAnsi="Times New Roman" w:cs="Angsana New"/>
                <w:b/>
                <w:sz w:val="20"/>
                <w:szCs w:val="20"/>
              </w:rPr>
              <w:t>Viewing Audience</w:t>
            </w:r>
          </w:p>
        </w:tc>
        <w:tc>
          <w:tcPr>
            <w:tcW w:w="2070" w:type="dxa"/>
            <w:tcBorders>
              <w:bottom w:val="dotted" w:sz="4" w:space="0" w:color="auto"/>
            </w:tcBorders>
            <w:shd w:val="clear" w:color="auto" w:fill="auto"/>
          </w:tcPr>
          <w:p w:rsidR="00ED48F2" w:rsidRPr="00ED48F2" w:rsidP="00ED48F2" w14:paraId="19C6DA03"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Internal project related</w:t>
            </w:r>
          </w:p>
          <w:p w:rsidR="00ED48F2" w:rsidRPr="00ED48F2" w:rsidP="00ED48F2" w14:paraId="7CA673C3"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Collaborator</w:t>
            </w:r>
          </w:p>
          <w:p w:rsidR="00ED48F2" w:rsidRPr="00ED48F2" w:rsidP="00ED48F2" w14:paraId="18B3F568"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Project specific training</w:t>
            </w:r>
          </w:p>
          <w:p w:rsidR="00ED48F2" w:rsidRPr="00ED48F2" w:rsidP="00ED48F2" w14:paraId="4ADA4A1B"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Internal research related</w:t>
            </w:r>
          </w:p>
          <w:p w:rsidR="00ED48F2" w:rsidRPr="00ED48F2" w:rsidP="00ED48F2" w14:paraId="3359D7E8"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Research Interests</w:t>
            </w:r>
            <w:r w:rsidRPr="00ED48F2">
              <w:rPr>
                <w:rFonts w:ascii="Times New Roman" w:hAnsi="Times New Roman" w:cs="Angsana New"/>
                <w:sz w:val="20"/>
                <w:szCs w:val="20"/>
              </w:rPr>
              <w:t xml:space="preserve"> </w:t>
            </w:r>
          </w:p>
          <w:p w:rsidR="00ED48F2" w:rsidRPr="00ED48F2" w:rsidP="00ED48F2" w14:paraId="18BCC0EA"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Conferences</w:t>
            </w:r>
          </w:p>
          <w:p w:rsidR="00ED48F2" w:rsidRPr="00ED48F2" w:rsidP="00ED48F2" w14:paraId="1C419E7C" w14:textId="77777777">
            <w:pPr>
              <w:numPr>
                <w:ilvl w:val="0"/>
                <w:numId w:val="1"/>
              </w:numPr>
              <w:contextualSpacing/>
              <w:rPr>
                <w:rFonts w:ascii="Times New Roman" w:hAnsi="Times New Roman"/>
                <w:szCs w:val="24"/>
              </w:rPr>
            </w:pPr>
            <w:r w:rsidRPr="00ED48F2">
              <w:rPr>
                <w:rFonts w:ascii="Times New Roman" w:hAnsi="Times New Roman"/>
                <w:sz w:val="20"/>
                <w:szCs w:val="20"/>
              </w:rPr>
              <w:t>Classroom Training</w:t>
            </w:r>
          </w:p>
        </w:tc>
        <w:tc>
          <w:tcPr>
            <w:tcW w:w="2070" w:type="dxa"/>
            <w:tcBorders>
              <w:bottom w:val="dotted" w:sz="4" w:space="0" w:color="auto"/>
            </w:tcBorders>
            <w:shd w:val="clear" w:color="auto" w:fill="auto"/>
          </w:tcPr>
          <w:p w:rsidR="00ED48F2" w:rsidRPr="00ED48F2" w:rsidP="00ED48F2" w14:paraId="1C69CDD8"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Internal project related</w:t>
            </w:r>
          </w:p>
          <w:p w:rsidR="00ED48F2" w:rsidRPr="00ED48F2" w:rsidP="00ED48F2" w14:paraId="220AA64C"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Collaborator</w:t>
            </w:r>
          </w:p>
          <w:p w:rsidR="00ED48F2" w:rsidRPr="00ED48F2" w:rsidP="00ED48F2" w14:paraId="0D9A6863"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Project-Specific Training</w:t>
            </w:r>
          </w:p>
          <w:p w:rsidR="00ED48F2" w:rsidRPr="00ED48F2" w:rsidP="00ED48F2" w14:paraId="77A348F8"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Internal Research Related</w:t>
            </w:r>
          </w:p>
          <w:p w:rsidR="00ED48F2" w:rsidRPr="00ED48F2" w:rsidP="00ED48F2" w14:paraId="4E335C56"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Research Interests</w:t>
            </w:r>
          </w:p>
        </w:tc>
        <w:tc>
          <w:tcPr>
            <w:tcW w:w="1890" w:type="dxa"/>
            <w:tcBorders>
              <w:bottom w:val="dotted" w:sz="4" w:space="0" w:color="auto"/>
            </w:tcBorders>
            <w:shd w:val="clear" w:color="auto" w:fill="auto"/>
          </w:tcPr>
          <w:p w:rsidR="00ED48F2" w:rsidRPr="00ED48F2" w:rsidP="00ED48F2" w14:paraId="236A2E07"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Internal project related</w:t>
            </w:r>
          </w:p>
          <w:p w:rsidR="00ED48F2" w:rsidRPr="00ED48F2" w:rsidP="00ED48F2" w14:paraId="3B7493C4"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Collaborator</w:t>
            </w:r>
          </w:p>
          <w:p w:rsidR="00ED48F2" w:rsidRPr="00ED48F2" w:rsidP="00ED48F2" w14:paraId="02559C26"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Project-Specific Training</w:t>
            </w:r>
          </w:p>
          <w:p w:rsidR="00ED48F2" w:rsidRPr="00ED48F2" w:rsidP="00ED48F2" w14:paraId="29541E65" w14:textId="77777777">
            <w:pPr>
              <w:ind w:left="360"/>
              <w:contextualSpacing/>
              <w:rPr>
                <w:rFonts w:ascii="Times New Roman" w:hAnsi="Times New Roman" w:cs="Angsana New"/>
                <w:sz w:val="20"/>
                <w:szCs w:val="20"/>
              </w:rPr>
            </w:pPr>
          </w:p>
        </w:tc>
        <w:tc>
          <w:tcPr>
            <w:tcW w:w="1890" w:type="dxa"/>
            <w:tcBorders>
              <w:bottom w:val="dotted" w:sz="4" w:space="0" w:color="auto"/>
            </w:tcBorders>
            <w:shd w:val="clear" w:color="auto" w:fill="auto"/>
          </w:tcPr>
          <w:p w:rsidR="00ED48F2" w:rsidRPr="00ED48F2" w:rsidP="00ED48F2" w14:paraId="1B1ED233" w14:textId="77777777">
            <w:pPr>
              <w:numPr>
                <w:ilvl w:val="0"/>
                <w:numId w:val="1"/>
              </w:numPr>
              <w:contextualSpacing/>
              <w:rPr>
                <w:rFonts w:ascii="Times New Roman" w:hAnsi="Times New Roman"/>
                <w:sz w:val="20"/>
                <w:szCs w:val="20"/>
              </w:rPr>
            </w:pPr>
            <w:r w:rsidRPr="00ED48F2">
              <w:rPr>
                <w:rFonts w:ascii="Times New Roman" w:hAnsi="Times New Roman"/>
                <w:sz w:val="20"/>
                <w:szCs w:val="20"/>
              </w:rPr>
              <w:t>Internal project related</w:t>
            </w:r>
          </w:p>
          <w:p w:rsidR="00ED48F2" w:rsidRPr="00ED48F2" w:rsidP="00ED48F2" w14:paraId="0872C047"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Collaborator</w:t>
            </w:r>
          </w:p>
          <w:p w:rsidR="00ED48F2" w:rsidRPr="00ED48F2" w:rsidP="00ED48F2" w14:paraId="35471DCA" w14:textId="77777777">
            <w:pPr>
              <w:numPr>
                <w:ilvl w:val="0"/>
                <w:numId w:val="1"/>
              </w:numPr>
              <w:contextualSpacing/>
              <w:rPr>
                <w:rFonts w:ascii="Times New Roman" w:hAnsi="Times New Roman" w:cs="Angsana New"/>
                <w:sz w:val="20"/>
                <w:szCs w:val="20"/>
              </w:rPr>
            </w:pPr>
            <w:r w:rsidRPr="00ED48F2">
              <w:rPr>
                <w:rFonts w:ascii="Times New Roman" w:hAnsi="Times New Roman" w:cs="Angsana New"/>
                <w:sz w:val="20"/>
                <w:szCs w:val="20"/>
              </w:rPr>
              <w:t>Project-Specific Training</w:t>
            </w:r>
          </w:p>
          <w:p w:rsidR="00ED48F2" w:rsidRPr="00ED48F2" w:rsidP="00ED48F2" w14:paraId="044E987E" w14:textId="77777777">
            <w:pPr>
              <w:ind w:left="360"/>
              <w:contextualSpacing/>
              <w:rPr>
                <w:rFonts w:ascii="Times New Roman" w:hAnsi="Times New Roman"/>
                <w:sz w:val="24"/>
                <w:szCs w:val="24"/>
              </w:rPr>
            </w:pPr>
          </w:p>
        </w:tc>
        <w:tc>
          <w:tcPr>
            <w:tcW w:w="1080" w:type="dxa"/>
            <w:tcBorders>
              <w:bottom w:val="dotted" w:sz="4" w:space="0" w:color="auto"/>
            </w:tcBorders>
            <w:shd w:val="clear" w:color="auto" w:fill="auto"/>
          </w:tcPr>
          <w:p w:rsidR="00ED48F2" w:rsidRPr="00ED48F2" w:rsidP="00ED48F2" w14:paraId="563CBF89" w14:textId="77777777">
            <w:pPr>
              <w:ind w:left="360"/>
              <w:contextualSpacing/>
              <w:jc w:val="center"/>
              <w:rPr>
                <w:rFonts w:ascii="Times New Roman" w:hAnsi="Times New Roman" w:cs="Angsana New"/>
                <w:sz w:val="20"/>
                <w:szCs w:val="20"/>
              </w:rPr>
            </w:pPr>
            <w:r w:rsidRPr="00ED48F2">
              <w:rPr>
                <w:rFonts w:ascii="Times New Roman" w:hAnsi="Times New Roman" w:cs="Angsana New"/>
                <w:sz w:val="20"/>
                <w:szCs w:val="20"/>
              </w:rPr>
              <w:t>NA</w:t>
            </w:r>
          </w:p>
        </w:tc>
      </w:tr>
      <w:tr w14:paraId="01DD2538" w14:textId="77777777" w:rsidTr="001832F2">
        <w:tblPrEx>
          <w:tblW w:w="0" w:type="auto"/>
          <w:tblLayout w:type="fixed"/>
          <w:tblLook w:val="04A0"/>
        </w:tblPrEx>
        <w:tc>
          <w:tcPr>
            <w:tcW w:w="1368" w:type="dxa"/>
            <w:tcBorders>
              <w:top w:val="dotted" w:sz="4" w:space="0" w:color="auto"/>
              <w:bottom w:val="dotted" w:sz="4" w:space="0" w:color="auto"/>
            </w:tcBorders>
            <w:shd w:val="clear" w:color="auto" w:fill="auto"/>
          </w:tcPr>
          <w:p w:rsidR="00ED48F2" w:rsidRPr="00ED48F2" w:rsidP="00ED48F2" w14:paraId="7D844221" w14:textId="77777777">
            <w:pPr>
              <w:contextualSpacing/>
              <w:rPr>
                <w:rFonts w:ascii="Times New Roman" w:hAnsi="Times New Roman" w:cs="Angsana New"/>
                <w:b/>
                <w:sz w:val="20"/>
                <w:szCs w:val="20"/>
              </w:rPr>
            </w:pPr>
            <w:r w:rsidRPr="00ED48F2">
              <w:rPr>
                <w:rFonts w:ascii="Times New Roman" w:hAnsi="Times New Roman" w:cs="Angsana New"/>
                <w:b/>
                <w:sz w:val="20"/>
                <w:szCs w:val="20"/>
              </w:rPr>
              <w:t>Stored Data Type</w:t>
            </w:r>
          </w:p>
        </w:tc>
        <w:tc>
          <w:tcPr>
            <w:tcW w:w="2070" w:type="dxa"/>
            <w:tcBorders>
              <w:top w:val="dotted" w:sz="4" w:space="0" w:color="auto"/>
              <w:bottom w:val="dotted" w:sz="4" w:space="0" w:color="auto"/>
            </w:tcBorders>
            <w:shd w:val="clear" w:color="auto" w:fill="auto"/>
          </w:tcPr>
          <w:p w:rsidR="00ED48F2" w:rsidRPr="00ED48F2" w:rsidP="00ED48F2" w14:paraId="55E9E8E5"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Video or Audio</w:t>
            </w:r>
          </w:p>
        </w:tc>
        <w:tc>
          <w:tcPr>
            <w:tcW w:w="2070" w:type="dxa"/>
            <w:tcBorders>
              <w:top w:val="dotted" w:sz="4" w:space="0" w:color="auto"/>
              <w:bottom w:val="dotted" w:sz="4" w:space="0" w:color="auto"/>
            </w:tcBorders>
            <w:shd w:val="clear" w:color="auto" w:fill="auto"/>
          </w:tcPr>
          <w:p w:rsidR="00ED48F2" w:rsidRPr="00ED48F2" w:rsidP="00ED48F2" w14:paraId="09986B3E"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Audio only</w:t>
            </w:r>
          </w:p>
        </w:tc>
        <w:tc>
          <w:tcPr>
            <w:tcW w:w="1890" w:type="dxa"/>
            <w:tcBorders>
              <w:top w:val="dotted" w:sz="4" w:space="0" w:color="auto"/>
              <w:bottom w:val="dotted" w:sz="4" w:space="0" w:color="auto"/>
            </w:tcBorders>
            <w:shd w:val="clear" w:color="auto" w:fill="auto"/>
          </w:tcPr>
          <w:p w:rsidR="00ED48F2" w:rsidRPr="00ED48F2" w:rsidP="00ED48F2" w14:paraId="3756D907"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Video or Audio</w:t>
            </w:r>
          </w:p>
        </w:tc>
        <w:tc>
          <w:tcPr>
            <w:tcW w:w="1890" w:type="dxa"/>
            <w:tcBorders>
              <w:top w:val="dotted" w:sz="4" w:space="0" w:color="auto"/>
              <w:bottom w:val="dotted" w:sz="4" w:space="0" w:color="auto"/>
            </w:tcBorders>
            <w:shd w:val="clear" w:color="auto" w:fill="auto"/>
          </w:tcPr>
          <w:p w:rsidR="00ED48F2" w:rsidRPr="00ED48F2" w:rsidP="00ED48F2" w14:paraId="19D0C187"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Audio only</w:t>
            </w:r>
          </w:p>
          <w:p w:rsidR="00ED48F2" w:rsidRPr="00ED48F2" w:rsidP="00ED48F2" w14:paraId="789D25AA" w14:textId="77777777">
            <w:pPr>
              <w:contextualSpacing/>
              <w:jc w:val="center"/>
              <w:rPr>
                <w:rFonts w:ascii="Times New Roman" w:hAnsi="Times New Roman" w:cs="Angsana New"/>
                <w:sz w:val="20"/>
                <w:szCs w:val="20"/>
              </w:rPr>
            </w:pPr>
          </w:p>
        </w:tc>
        <w:tc>
          <w:tcPr>
            <w:tcW w:w="1080" w:type="dxa"/>
            <w:tcBorders>
              <w:top w:val="dotted" w:sz="4" w:space="0" w:color="auto"/>
              <w:bottom w:val="dotted" w:sz="4" w:space="0" w:color="auto"/>
            </w:tcBorders>
            <w:shd w:val="clear" w:color="auto" w:fill="auto"/>
          </w:tcPr>
          <w:p w:rsidR="00ED48F2" w:rsidRPr="00ED48F2" w:rsidP="00ED48F2" w14:paraId="3FBAF1DB"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Destroyed</w:t>
            </w:r>
          </w:p>
        </w:tc>
      </w:tr>
      <w:tr w14:paraId="339493FA" w14:textId="77777777" w:rsidTr="001832F2">
        <w:tblPrEx>
          <w:tblW w:w="0" w:type="auto"/>
          <w:tblLayout w:type="fixed"/>
          <w:tblLook w:val="04A0"/>
        </w:tblPrEx>
        <w:tc>
          <w:tcPr>
            <w:tcW w:w="1368" w:type="dxa"/>
            <w:tcBorders>
              <w:top w:val="dotted" w:sz="4" w:space="0" w:color="auto"/>
            </w:tcBorders>
            <w:shd w:val="clear" w:color="auto" w:fill="auto"/>
          </w:tcPr>
          <w:p w:rsidR="00ED48F2" w:rsidRPr="00ED48F2" w:rsidP="00ED48F2" w14:paraId="1BE993D6" w14:textId="77777777">
            <w:pPr>
              <w:contextualSpacing/>
              <w:rPr>
                <w:rFonts w:ascii="Times New Roman" w:hAnsi="Times New Roman" w:cs="Angsana New"/>
                <w:b/>
                <w:sz w:val="20"/>
                <w:szCs w:val="20"/>
              </w:rPr>
            </w:pPr>
            <w:r w:rsidRPr="00ED48F2">
              <w:rPr>
                <w:rFonts w:ascii="Times New Roman" w:hAnsi="Times New Roman" w:cs="Angsana New"/>
                <w:b/>
                <w:sz w:val="20"/>
                <w:szCs w:val="20"/>
              </w:rPr>
              <w:t>Data Retention Reviewing Period</w:t>
            </w:r>
          </w:p>
        </w:tc>
        <w:tc>
          <w:tcPr>
            <w:tcW w:w="2070" w:type="dxa"/>
            <w:tcBorders>
              <w:top w:val="dotted" w:sz="4" w:space="0" w:color="auto"/>
            </w:tcBorders>
            <w:shd w:val="clear" w:color="auto" w:fill="auto"/>
          </w:tcPr>
          <w:p w:rsidR="00ED48F2" w:rsidRPr="00ED48F2" w:rsidP="00ED48F2" w14:paraId="6AD93EF3"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Assessed every 5 Years</w:t>
            </w:r>
          </w:p>
        </w:tc>
        <w:tc>
          <w:tcPr>
            <w:tcW w:w="2070" w:type="dxa"/>
            <w:tcBorders>
              <w:top w:val="dotted" w:sz="4" w:space="0" w:color="auto"/>
            </w:tcBorders>
            <w:shd w:val="clear" w:color="auto" w:fill="auto"/>
          </w:tcPr>
          <w:p w:rsidR="00ED48F2" w:rsidRPr="00ED48F2" w:rsidP="00ED48F2" w14:paraId="2B50E8B0"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Assessed every 2 Years</w:t>
            </w:r>
          </w:p>
        </w:tc>
        <w:tc>
          <w:tcPr>
            <w:tcW w:w="1890" w:type="dxa"/>
            <w:tcBorders>
              <w:top w:val="dotted" w:sz="4" w:space="0" w:color="auto"/>
            </w:tcBorders>
            <w:shd w:val="clear" w:color="auto" w:fill="auto"/>
          </w:tcPr>
          <w:p w:rsidR="00ED48F2" w:rsidRPr="00ED48F2" w:rsidP="00ED48F2" w14:paraId="59FB7DE1"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Assessed every 5 Years</w:t>
            </w:r>
          </w:p>
        </w:tc>
        <w:tc>
          <w:tcPr>
            <w:tcW w:w="1890" w:type="dxa"/>
            <w:tcBorders>
              <w:top w:val="dotted" w:sz="4" w:space="0" w:color="auto"/>
            </w:tcBorders>
            <w:shd w:val="clear" w:color="auto" w:fill="auto"/>
          </w:tcPr>
          <w:p w:rsidR="00ED48F2" w:rsidRPr="00ED48F2" w:rsidP="00ED48F2" w14:paraId="201907B1"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Assessed every 2 Years</w:t>
            </w:r>
          </w:p>
          <w:p w:rsidR="00ED48F2" w:rsidRPr="00ED48F2" w:rsidP="00ED48F2" w14:paraId="7B48DACD" w14:textId="77777777">
            <w:pPr>
              <w:contextualSpacing/>
              <w:jc w:val="center"/>
              <w:rPr>
                <w:rFonts w:ascii="Times New Roman" w:hAnsi="Times New Roman" w:cs="Angsana New"/>
                <w:sz w:val="20"/>
                <w:szCs w:val="20"/>
              </w:rPr>
            </w:pPr>
          </w:p>
        </w:tc>
        <w:tc>
          <w:tcPr>
            <w:tcW w:w="1080" w:type="dxa"/>
            <w:tcBorders>
              <w:top w:val="dotted" w:sz="4" w:space="0" w:color="auto"/>
            </w:tcBorders>
            <w:shd w:val="clear" w:color="auto" w:fill="auto"/>
          </w:tcPr>
          <w:p w:rsidR="00ED48F2" w:rsidRPr="00ED48F2" w:rsidP="00ED48F2" w14:paraId="34FEF1F2" w14:textId="77777777">
            <w:pPr>
              <w:contextualSpacing/>
              <w:jc w:val="center"/>
              <w:rPr>
                <w:rFonts w:ascii="Times New Roman" w:hAnsi="Times New Roman" w:cs="Angsana New"/>
                <w:sz w:val="20"/>
                <w:szCs w:val="20"/>
              </w:rPr>
            </w:pPr>
            <w:r w:rsidRPr="00ED48F2">
              <w:rPr>
                <w:rFonts w:ascii="Times New Roman" w:hAnsi="Times New Roman" w:cs="Angsana New"/>
                <w:sz w:val="20"/>
                <w:szCs w:val="20"/>
              </w:rPr>
              <w:t>NA</w:t>
            </w:r>
          </w:p>
        </w:tc>
      </w:tr>
    </w:tbl>
    <w:p w:rsidR="00ED48F2" w:rsidRPr="00ED48F2" w:rsidP="00ED48F2" w14:paraId="65FDA719" w14:textId="77777777">
      <w:pPr>
        <w:contextualSpacing/>
        <w:rPr>
          <w:rFonts w:ascii="Times New Roman" w:hAnsi="Times New Roman"/>
          <w:b/>
          <w:sz w:val="24"/>
          <w:szCs w:val="24"/>
        </w:rPr>
      </w:pPr>
      <w:r w:rsidRPr="00ED48F2">
        <w:rPr>
          <w:rFonts w:ascii="Times New Roman" w:hAnsi="Times New Roman"/>
          <w:b/>
          <w:sz w:val="24"/>
          <w:szCs w:val="24"/>
        </w:rPr>
        <w:t>*Interviews for which special consent has been obtained</w:t>
      </w:r>
    </w:p>
    <w:p w:rsidR="00ED48F2" w:rsidRPr="00ED48F2" w:rsidP="00ED48F2" w14:paraId="4F005CA6" w14:textId="77777777">
      <w:pPr>
        <w:contextualSpacing/>
        <w:rPr>
          <w:rFonts w:ascii="Times New Roman" w:hAnsi="Times New Roman"/>
          <w:b/>
          <w:sz w:val="24"/>
          <w:szCs w:val="24"/>
        </w:rPr>
      </w:pPr>
      <w:r w:rsidRPr="00ED48F2">
        <w:rPr>
          <w:rFonts w:ascii="Times New Roman" w:hAnsi="Times New Roman"/>
          <w:b/>
          <w:sz w:val="24"/>
          <w:szCs w:val="24"/>
        </w:rPr>
        <w:t>**Interviews for which special consent was not obtained either because it was not asked (minors or designated projects) or because special consent was not granted by the respondent</w:t>
      </w:r>
    </w:p>
    <w:p w:rsidR="00ED48F2" w:rsidRPr="00ED48F2" w:rsidP="00ED48F2" w14:paraId="5BEF1BBA" w14:textId="77777777">
      <w:pPr>
        <w:contextualSpacing/>
        <w:rPr>
          <w:rFonts w:ascii="Times New Roman" w:hAnsi="Times New Roman"/>
          <w:b/>
          <w:sz w:val="24"/>
          <w:szCs w:val="24"/>
        </w:rPr>
      </w:pPr>
      <w:r w:rsidRPr="00ED48F2">
        <w:rPr>
          <w:rFonts w:ascii="Times New Roman" w:hAnsi="Times New Roman"/>
          <w:b/>
          <w:sz w:val="24"/>
          <w:szCs w:val="24"/>
        </w:rPr>
        <w:t>^Interviews with no future use consent are not maintained.</w:t>
      </w:r>
    </w:p>
    <w:p w:rsidR="00ED48F2" w:rsidRPr="00ED48F2" w:rsidP="00ED48F2" w14:paraId="7F079D16" w14:textId="77777777">
      <w:pPr>
        <w:contextualSpacing/>
        <w:rPr>
          <w:rFonts w:ascii="Times New Roman" w:hAnsi="Times New Roman"/>
          <w:b/>
          <w:sz w:val="24"/>
          <w:szCs w:val="24"/>
        </w:rPr>
      </w:pPr>
      <w:r w:rsidRPr="00ED48F2">
        <w:rPr>
          <w:rFonts w:ascii="Times New Roman" w:hAnsi="Times New Roman"/>
          <w:b/>
          <w:sz w:val="24"/>
          <w:szCs w:val="24"/>
        </w:rPr>
        <w:t xml:space="preserve">+Restricted interviews consist of interviews conducted with minors, adult proxy for minors, and/or those pertaining to illegal behavior (i.e., self-reported or proxy reported).  </w:t>
      </w:r>
    </w:p>
    <w:p w:rsidR="00ED48F2" w:rsidRPr="00ED48F2" w:rsidP="00ED48F2" w14:paraId="6222521F" w14:textId="77777777">
      <w:pPr>
        <w:contextualSpacing/>
        <w:rPr>
          <w:rFonts w:ascii="Times New Roman" w:hAnsi="Times New Roman"/>
          <w:sz w:val="24"/>
          <w:szCs w:val="24"/>
        </w:rPr>
      </w:pPr>
    </w:p>
    <w:p w:rsidR="00ED48F2" w:rsidRPr="00ED48F2" w:rsidP="00ED48F2" w14:paraId="59B55649" w14:textId="77777777">
      <w:pPr>
        <w:contextualSpacing/>
        <w:rPr>
          <w:rFonts w:ascii="Times New Roman" w:hAnsi="Times New Roman"/>
          <w:b/>
          <w:sz w:val="24"/>
          <w:szCs w:val="24"/>
        </w:rPr>
      </w:pPr>
    </w:p>
    <w:p w:rsidR="00ED48F2" w:rsidRPr="00ED48F2" w:rsidP="00ED48F2" w14:paraId="1CBC255C" w14:textId="77777777">
      <w:pPr>
        <w:rPr>
          <w:rFonts w:ascii="Times New Roman" w:hAnsi="Times New Roman"/>
          <w:b/>
          <w:sz w:val="24"/>
          <w:szCs w:val="24"/>
        </w:rPr>
      </w:pPr>
      <w:r w:rsidRPr="00ED48F2">
        <w:rPr>
          <w:rFonts w:ascii="Times New Roman" w:hAnsi="Times New Roman"/>
          <w:b/>
          <w:sz w:val="24"/>
          <w:szCs w:val="24"/>
        </w:rPr>
        <w:t>Protocol for Determination, Maintenance and Safeguarding of Interview Recordings</w:t>
      </w:r>
    </w:p>
    <w:p w:rsidR="00ED48F2" w:rsidRPr="00ED48F2" w:rsidP="00ED48F2" w14:paraId="78F1F10B" w14:textId="77777777">
      <w:pPr>
        <w:contextualSpacing/>
        <w:rPr>
          <w:rFonts w:ascii="Times New Roman" w:hAnsi="Times New Roman"/>
          <w:sz w:val="24"/>
          <w:szCs w:val="24"/>
        </w:rPr>
      </w:pPr>
      <w:r w:rsidRPr="00ED48F2">
        <w:rPr>
          <w:rFonts w:ascii="Times New Roman" w:hAnsi="Times New Roman"/>
          <w:sz w:val="24"/>
          <w:szCs w:val="24"/>
        </w:rPr>
        <w:t xml:space="preserve">Each interview will receive a retention status based on both respondent and project level considerations and defined within the Retention Status Matrix.  IRB packages will denote whether a project falls into the restricted or unrestricted designation.  If the research requires a different policy than indicated by the matrix, a justification will be provided at that time. </w:t>
      </w:r>
    </w:p>
    <w:p w:rsidR="00ED48F2" w:rsidRPr="00ED48F2" w:rsidP="00ED48F2" w14:paraId="74B91CCB" w14:textId="77777777">
      <w:pPr>
        <w:contextualSpacing/>
        <w:rPr>
          <w:rFonts w:ascii="Times New Roman" w:hAnsi="Times New Roman"/>
          <w:sz w:val="24"/>
          <w:szCs w:val="24"/>
        </w:rPr>
      </w:pPr>
    </w:p>
    <w:p w:rsidR="00ED48F2" w:rsidRPr="00ED48F2" w:rsidP="00ED48F2" w14:paraId="7C9283DD" w14:textId="77777777">
      <w:pPr>
        <w:autoSpaceDE w:val="0"/>
        <w:autoSpaceDN w:val="0"/>
        <w:adjustRightInd w:val="0"/>
        <w:contextualSpacing/>
        <w:rPr>
          <w:rFonts w:ascii="Times New Roman" w:hAnsi="Times New Roman"/>
          <w:sz w:val="24"/>
          <w:szCs w:val="24"/>
        </w:rPr>
      </w:pPr>
      <w:r w:rsidRPr="00ED48F2">
        <w:rPr>
          <w:rFonts w:ascii="Times New Roman" w:hAnsi="Times New Roman"/>
          <w:sz w:val="24"/>
          <w:szCs w:val="24"/>
        </w:rPr>
        <w:t xml:space="preserve">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w:t>
      </w:r>
      <w:r w:rsidRPr="00ED48F2">
        <w:rPr>
          <w:rFonts w:ascii="Times New Roman" w:hAnsi="Times New Roman"/>
          <w:sz w:val="24"/>
          <w:szCs w:val="24"/>
        </w:rPr>
        <w:t>does not grant consent, the interview will be destroyed.  Respondents are also given a copy of the form, containing information about how to contact the CCQDER Laboratory Manager, the NCHS Ethics Review Board Chair, and the NCHS Confidentiality Officer.</w:t>
      </w:r>
    </w:p>
    <w:p w:rsidR="00ED48F2" w:rsidRPr="00ED48F2" w:rsidP="00ED48F2" w14:paraId="1BD9B9B0" w14:textId="77777777">
      <w:pPr>
        <w:tabs>
          <w:tab w:val="left" w:pos="0"/>
        </w:tabs>
        <w:autoSpaceDE w:val="0"/>
        <w:autoSpaceDN w:val="0"/>
        <w:adjustRightInd w:val="0"/>
        <w:contextualSpacing/>
        <w:rPr>
          <w:rFonts w:ascii="Times New Roman" w:hAnsi="Times New Roman"/>
          <w:sz w:val="24"/>
          <w:szCs w:val="24"/>
        </w:rPr>
      </w:pPr>
    </w:p>
    <w:p w:rsidR="00ED48F2" w:rsidRPr="00ED48F2" w:rsidP="00ED48F2" w14:paraId="0AB546EB" w14:textId="77777777">
      <w:pPr>
        <w:contextualSpacing/>
        <w:rPr>
          <w:rFonts w:ascii="Times New Roman" w:hAnsi="Times New Roman"/>
          <w:sz w:val="24"/>
          <w:szCs w:val="24"/>
        </w:rPr>
      </w:pPr>
      <w:r w:rsidRPr="00ED48F2">
        <w:rPr>
          <w:rFonts w:ascii="Times New Roman" w:hAnsi="Times New Roman"/>
          <w:sz w:val="24"/>
          <w:szCs w:val="24"/>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ED48F2" w:rsidRPr="00ED48F2" w:rsidP="00ED48F2" w14:paraId="676E5EC4" w14:textId="77777777">
      <w:pPr>
        <w:contextualSpacing/>
        <w:rPr>
          <w:rFonts w:ascii="Times New Roman" w:hAnsi="Times New Roman"/>
          <w:sz w:val="24"/>
          <w:szCs w:val="24"/>
        </w:rPr>
      </w:pPr>
    </w:p>
    <w:p w:rsidR="00ED48F2" w:rsidRPr="00ED48F2" w:rsidP="00ED48F2" w14:paraId="1036644A" w14:textId="77777777">
      <w:pPr>
        <w:contextualSpacing/>
        <w:rPr>
          <w:rFonts w:ascii="Times New Roman" w:hAnsi="Times New Roman"/>
          <w:sz w:val="24"/>
          <w:szCs w:val="24"/>
        </w:rPr>
      </w:pPr>
      <w:r w:rsidRPr="00ED48F2">
        <w:rPr>
          <w:rFonts w:ascii="Times New Roman" w:hAnsi="Times New Roman"/>
          <w:sz w:val="24"/>
          <w:szCs w:val="24"/>
        </w:rPr>
        <w:t>Each interview recording will be assigned a unique identifier, which specifies the respondent, the project and the retention status of the particular recording.  The unique identifier will be assigned by the lab manager immediately after the interview when the recording is saved. With this approach, the status will always be attached to the recording.</w:t>
      </w:r>
    </w:p>
    <w:p w:rsidR="00ED48F2" w:rsidRPr="00ED48F2" w:rsidP="00ED48F2" w14:paraId="11B2319E" w14:textId="77777777">
      <w:pPr>
        <w:contextualSpacing/>
        <w:rPr>
          <w:rFonts w:ascii="Times New Roman" w:hAnsi="Times New Roman"/>
          <w:sz w:val="24"/>
          <w:szCs w:val="24"/>
        </w:rPr>
      </w:pPr>
    </w:p>
    <w:p w:rsidR="00ED48F2" w:rsidRPr="00ED48F2" w:rsidP="00ED48F2" w14:paraId="7C263FDB" w14:textId="77777777">
      <w:pPr>
        <w:contextualSpacing/>
        <w:rPr>
          <w:rFonts w:ascii="Times New Roman" w:hAnsi="Times New Roman"/>
          <w:sz w:val="24"/>
          <w:szCs w:val="24"/>
        </w:rPr>
      </w:pPr>
      <w:r w:rsidRPr="00ED48F2">
        <w:rPr>
          <w:rFonts w:ascii="Times New Roman" w:hAnsi="Times New Roman"/>
          <w:sz w:val="24"/>
          <w:szCs w:val="24"/>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particular review period) using the QDRL Outlook Calendar.  </w:t>
      </w:r>
    </w:p>
    <w:p w:rsidR="00ED48F2" w:rsidRPr="00ED48F2" w:rsidP="00ED48F2" w14:paraId="626C9D02" w14:textId="77777777">
      <w:pPr>
        <w:contextualSpacing/>
        <w:rPr>
          <w:rFonts w:ascii="Times New Roman" w:hAnsi="Times New Roman"/>
          <w:sz w:val="24"/>
          <w:szCs w:val="24"/>
        </w:rPr>
      </w:pPr>
    </w:p>
    <w:p w:rsidR="00ED48F2" w:rsidRPr="00ED48F2" w:rsidP="00ED48F2" w14:paraId="7BD037A8" w14:textId="77777777">
      <w:pPr>
        <w:contextualSpacing/>
        <w:rPr>
          <w:rFonts w:ascii="Times New Roman" w:hAnsi="Times New Roman"/>
          <w:sz w:val="24"/>
          <w:szCs w:val="24"/>
        </w:rPr>
      </w:pPr>
      <w:r w:rsidRPr="00ED48F2">
        <w:rPr>
          <w:rFonts w:ascii="Times New Roman" w:hAnsi="Times New Roman"/>
          <w:sz w:val="24"/>
          <w:szCs w:val="24"/>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(e.g., PowerPoint or presentation slides) when recordings are shown outside of the QDRL, for example as part of conference presentations.</w:t>
      </w:r>
    </w:p>
    <w:p w:rsidR="00ED48F2" w:rsidRPr="00ED48F2" w:rsidP="00ED48F2" w14:paraId="7DF41161" w14:textId="77777777">
      <w:pPr>
        <w:contextualSpacing/>
        <w:rPr>
          <w:rFonts w:ascii="Times New Roman" w:hAnsi="Times New Roman"/>
          <w:sz w:val="24"/>
          <w:szCs w:val="24"/>
        </w:rPr>
      </w:pPr>
    </w:p>
    <w:p w:rsidR="00ED48F2" w:rsidRPr="00ED48F2" w:rsidP="00ED48F2" w14:paraId="0597BE70" w14:textId="6EDABC98">
      <w:pPr>
        <w:contextualSpacing/>
        <w:rPr>
          <w:rFonts w:ascii="Times New Roman" w:hAnsi="Times New Roman"/>
          <w:sz w:val="24"/>
          <w:szCs w:val="24"/>
        </w:rPr>
      </w:pPr>
      <w:r w:rsidRPr="00ED48F2">
        <w:rPr>
          <w:rFonts w:ascii="Times New Roman" w:hAnsi="Times New Roman"/>
          <w:sz w:val="24"/>
          <w:szCs w:val="24"/>
        </w:rPr>
        <w:t>At roughly a month in advance of the 2- or 5-year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00ED48F2" w:rsidRPr="00ED48F2" w:rsidP="00ED48F2" w14:paraId="29718D1B" w14:textId="77777777">
      <w:pPr>
        <w:contextualSpacing/>
        <w:rPr>
          <w:rFonts w:ascii="Times New Roman" w:hAnsi="Times New Roman"/>
          <w:sz w:val="24"/>
          <w:szCs w:val="24"/>
        </w:rPr>
      </w:pPr>
    </w:p>
    <w:p w:rsidR="00ED48F2" w:rsidRPr="00ED48F2" w:rsidP="00ED48F2" w14:paraId="043F040D" w14:textId="77777777">
      <w:pPr>
        <w:contextualSpacing/>
        <w:rPr>
          <w:rFonts w:ascii="Times New Roman" w:hAnsi="Times New Roman"/>
          <w:sz w:val="24"/>
          <w:szCs w:val="24"/>
        </w:rPr>
      </w:pPr>
      <w:r w:rsidRPr="00ED48F2">
        <w:rPr>
          <w:rFonts w:ascii="Times New Roman" w:hAnsi="Times New Roman"/>
          <w:sz w:val="24"/>
          <w:szCs w:val="24"/>
        </w:rPr>
        <w:t xml:space="preserve">After adoption of the current data retention and storage plan, all recordings of interviews that were conducted prior to the implementation of this policy, were identified and assessed according to the current policy. </w:t>
      </w:r>
    </w:p>
    <w:p w:rsidR="00ED48F2" w:rsidRPr="00ED48F2" w:rsidP="00ED48F2" w14:paraId="008B25E4" w14:textId="77777777">
      <w:pPr>
        <w:rPr>
          <w:rFonts w:ascii="Times New Roman" w:hAnsi="Times New Roman"/>
          <w:sz w:val="20"/>
          <w:szCs w:val="24"/>
        </w:rPr>
      </w:pPr>
    </w:p>
    <w:p w:rsidR="00ED48F2" w:rsidRPr="00ED48F2" w:rsidP="00ED48F2" w14:paraId="75395405" w14:textId="77777777">
      <w:pPr>
        <w:rPr>
          <w:rFonts w:ascii="Times New Roman" w:hAnsi="Times New Roman"/>
          <w:sz w:val="20"/>
          <w:szCs w:val="24"/>
        </w:rPr>
      </w:pPr>
    </w:p>
    <w:p w:rsidR="00ED48F2" w:rsidRPr="00ED48F2" w:rsidP="00ED48F2" w14:paraId="33594CDD" w14:textId="77777777">
      <w:pPr>
        <w:rPr>
          <w:rFonts w:ascii="Times New Roman" w:hAnsi="Times New Roman"/>
          <w:sz w:val="20"/>
          <w:szCs w:val="24"/>
        </w:rPr>
      </w:pPr>
    </w:p>
    <w:p w:rsidR="0035391B" w:rsidRPr="0035391B" w:rsidP="00ED48F2" w14:paraId="79EB4449" w14:textId="2308B661">
      <w:pPr>
        <w:spacing w:after="160"/>
        <w:contextualSpacing/>
        <w:rPr>
          <w:rFonts w:ascii="Times New Roman" w:hAnsi="Times New Roman"/>
        </w:rPr>
      </w:pPr>
    </w:p>
    <w:sectPr w:rsidSect="00353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211C93"/>
    <w:multiLevelType w:val="hybridMultilevel"/>
    <w:tmpl w:val="0C06B046"/>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81BAF"/>
    <w:multiLevelType w:val="hybridMultilevel"/>
    <w:tmpl w:val="80466A4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DD72E0A"/>
    <w:multiLevelType w:val="hybridMultilevel"/>
    <w:tmpl w:val="2C367782"/>
    <w:lvl w:ilvl="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start w:val="1"/>
      <w:numFmt w:val="lowerLetter"/>
      <w:lvlText w:val="%2."/>
      <w:lvlJc w:val="left"/>
      <w:pPr>
        <w:ind w:left="2520" w:hanging="360"/>
      </w:p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
    <w:nsid w:val="47B06C3C"/>
    <w:multiLevelType w:val="hybridMultilevel"/>
    <w:tmpl w:val="DAFEF04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189566126">
    <w:abstractNumId w:val="0"/>
  </w:num>
  <w:num w:numId="2" w16cid:durableId="1812943344">
    <w:abstractNumId w:val="3"/>
  </w:num>
  <w:num w:numId="3" w16cid:durableId="316543617">
    <w:abstractNumId w:val="2"/>
  </w:num>
  <w:num w:numId="4" w16cid:durableId="342391679">
    <w:abstractNumId w:val="4"/>
  </w:num>
  <w:num w:numId="5" w16cid:durableId="349718946">
    <w:abstractNumId w:val="1"/>
  </w:num>
  <w:num w:numId="6" w16cid:durableId="582030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B"/>
    <w:rsid w:val="00180FC7"/>
    <w:rsid w:val="001B6ECB"/>
    <w:rsid w:val="002C76F7"/>
    <w:rsid w:val="0035391B"/>
    <w:rsid w:val="004A6BCF"/>
    <w:rsid w:val="004E5159"/>
    <w:rsid w:val="00681E3D"/>
    <w:rsid w:val="007D10FE"/>
    <w:rsid w:val="0086325E"/>
    <w:rsid w:val="008E1F7C"/>
    <w:rsid w:val="009D4270"/>
    <w:rsid w:val="009F4A53"/>
    <w:rsid w:val="00B95745"/>
    <w:rsid w:val="00BD3916"/>
    <w:rsid w:val="00D60D4A"/>
    <w:rsid w:val="00DA0553"/>
    <w:rsid w:val="00ED48F2"/>
    <w:rsid w:val="00F52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30A43"/>
  <w15:chartTrackingRefBased/>
  <w15:docId w15:val="{525F47B5-AA3A-4A2C-B129-F009E87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91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MQ3NJPM7XP6Q-1280322958-1308</_dlc_DocId>
    <_dlc_DocIdUrl xmlns="8d9aba49-0b2d-4cc1-a0cd-3a53f65dc42e">
      <Url>https://cdc.sharepoint.com/sites/NCHS-bizops/clearance/_layouts/15/DocIdRedir.aspx?ID=MQ3NJPM7XP6Q-1280322958-1308</Url>
      <Description>MQ3NJPM7XP6Q-1280322958-1308</Description>
    </_dlc_DocIdUrl>
  </documentManagement>
</p:properties>
</file>

<file path=customXml/itemProps1.xml><?xml version="1.0" encoding="utf-8"?>
<ds:datastoreItem xmlns:ds="http://schemas.openxmlformats.org/officeDocument/2006/customXml" ds:itemID="{07128055-0491-4AC1-ACE3-7D2BD346E252}">
  <ds:schemaRefs>
    <ds:schemaRef ds:uri="http://schemas.microsoft.com/sharepoint/v3/contenttype/forms"/>
  </ds:schemaRefs>
</ds:datastoreItem>
</file>

<file path=customXml/itemProps2.xml><?xml version="1.0" encoding="utf-8"?>
<ds:datastoreItem xmlns:ds="http://schemas.openxmlformats.org/officeDocument/2006/customXml" ds:itemID="{C24A3599-5E33-40EC-9632-6FCD11B7FE48}">
  <ds:schemaRefs>
    <ds:schemaRef ds:uri="http://schemas.openxmlformats.org/officeDocument/2006/bibliography"/>
  </ds:schemaRefs>
</ds:datastoreItem>
</file>

<file path=customXml/itemProps3.xml><?xml version="1.0" encoding="utf-8"?>
<ds:datastoreItem xmlns:ds="http://schemas.openxmlformats.org/officeDocument/2006/customXml" ds:itemID="{D7CF660A-02AA-4A36-86FC-A9DAF201C818}">
  <ds:schemaRefs>
    <ds:schemaRef ds:uri="http://schemas.microsoft.com/sharepoint/events"/>
  </ds:schemaRefs>
</ds:datastoreItem>
</file>

<file path=customXml/itemProps4.xml><?xml version="1.0" encoding="utf-8"?>
<ds:datastoreItem xmlns:ds="http://schemas.openxmlformats.org/officeDocument/2006/customXml" ds:itemID="{9AA5010F-CD70-48A9-BFD9-A67436C5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FABA82-1D29-46BA-BAF1-3DB270F1DA52}">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5</cp:revision>
  <dcterms:created xsi:type="dcterms:W3CDTF">2023-11-29T19:41:00Z</dcterms:created>
  <dcterms:modified xsi:type="dcterms:W3CDTF">2024-02-20T20:10:00Z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23cd9418-9038-4669-8e17-4eb74ef21dda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2021-10-19T00:26:30Z</vt:lpwstr>
  </property>
  <property fmtid="{D5CDD505-2E9C-101B-9397-08002B2CF9AE}" pid="9" name="MSIP_Label_7b94a7b8-f06c-4dfe-bdcc-9b548fd58c31_SiteId">
    <vt:lpwstr>9ce70869-60db-44fd-abe8-d2767077fc8f</vt:lpwstr>
  </property>
  <property fmtid="{D5CDD505-2E9C-101B-9397-08002B2CF9AE}" pid="10" name="_dlc_DocIdItemGuid">
    <vt:lpwstr>d163f3fb-6206-4efd-9dcd-bcf23f1deb69</vt:lpwstr>
  </property>
</Properties>
</file>