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4858" w:rsidRPr="00AA4178" w:rsidP="00F13827" w14:paraId="377E8913" w14:textId="1115CB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A4178">
        <w:rPr>
          <w:rFonts w:ascii="Arial" w:eastAsia="Times New Roman" w:hAnsi="Arial" w:cs="Arial"/>
          <w:sz w:val="24"/>
          <w:szCs w:val="24"/>
          <w:u w:val="single"/>
        </w:rPr>
        <w:t>Non-substantive Change Request</w:t>
      </w:r>
    </w:p>
    <w:p w:rsidR="00B34858" w:rsidP="00B34858" w14:paraId="124F2E7F" w14:textId="5B82B07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kern w:val="0"/>
          <w:sz w:val="24"/>
          <w:szCs w:val="24"/>
          <w14:ligatures w14:val="none"/>
        </w:rPr>
        <w:t>OMB #0920-1421</w:t>
      </w:r>
      <w:r w:rsidR="00456C26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, Expiration Date </w:t>
      </w:r>
      <w:r w:rsidRPr="00482862" w:rsidR="00482862">
        <w:rPr>
          <w:rFonts w:eastAsia="Calibri" w:cstheme="minorHAnsi"/>
          <w:b/>
          <w:kern w:val="0"/>
          <w:sz w:val="24"/>
          <w:szCs w:val="24"/>
          <w14:ligatures w14:val="none"/>
        </w:rPr>
        <w:t>11/30/2026</w:t>
      </w:r>
    </w:p>
    <w:p w:rsidR="00F13827" w:rsidRPr="00C07C00" w:rsidP="00F13827" w14:paraId="42B28738" w14:textId="31F2A90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C07C00">
        <w:rPr>
          <w:rFonts w:ascii="Arial" w:eastAsia="Times New Roman" w:hAnsi="Arial" w:cs="Arial"/>
          <w:sz w:val="24"/>
          <w:szCs w:val="24"/>
        </w:rPr>
        <w:t>Understanding HIV/STD Risk and Enhancing PrEP Implementation Messaging in a Community-Based Sample of Gay, Bisexual, and Other Men Who Have Sex with Men in a Transformational Era</w:t>
      </w:r>
      <w:r w:rsidRPr="00C07C00" w:rsidR="0069349B">
        <w:rPr>
          <w:rFonts w:ascii="Arial" w:eastAsia="Times New Roman" w:hAnsi="Arial" w:cs="Arial"/>
          <w:sz w:val="24"/>
          <w:szCs w:val="24"/>
        </w:rPr>
        <w:t>:</w:t>
      </w:r>
      <w:r w:rsidRPr="00C07C00">
        <w:rPr>
          <w:rFonts w:ascii="Arial" w:eastAsia="Times New Roman" w:hAnsi="Arial" w:cs="Arial"/>
          <w:sz w:val="24"/>
          <w:szCs w:val="24"/>
        </w:rPr>
        <w:t xml:space="preserve"> </w:t>
      </w:r>
      <w:r w:rsidRPr="00C07C00" w:rsidR="0069349B">
        <w:rPr>
          <w:rFonts w:ascii="Arial" w:eastAsia="Times New Roman" w:hAnsi="Arial" w:cs="Arial"/>
          <w:sz w:val="24"/>
          <w:szCs w:val="24"/>
        </w:rPr>
        <w:t xml:space="preserve"> </w:t>
      </w:r>
      <w:r w:rsidRPr="00C07C00">
        <w:rPr>
          <w:rFonts w:eastAsia="Times New Roman" w:cstheme="minorHAnsi"/>
          <w:sz w:val="24"/>
          <w:szCs w:val="24"/>
        </w:rPr>
        <w:t>MIC DROP Study</w:t>
      </w:r>
    </w:p>
    <w:p w:rsidR="00B34858" w:rsidRPr="00EC6AEC" w:rsidP="00F13827" w14:paraId="060568D5" w14:textId="5699F9B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Submitted </w:t>
      </w:r>
      <w:r w:rsidR="005B6B88">
        <w:rPr>
          <w:rFonts w:eastAsia="Calibri" w:cstheme="minorHAnsi"/>
          <w:bCs/>
          <w:kern w:val="0"/>
          <w:sz w:val="24"/>
          <w:szCs w:val="24"/>
          <w14:ligatures w14:val="none"/>
        </w:rPr>
        <w:t>3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-</w:t>
      </w:r>
      <w:r w:rsidR="005B6B88">
        <w:rPr>
          <w:rFonts w:eastAsia="Calibri" w:cstheme="minorHAnsi"/>
          <w:bCs/>
          <w:kern w:val="0"/>
          <w:sz w:val="24"/>
          <w:szCs w:val="24"/>
          <w14:ligatures w14:val="none"/>
        </w:rPr>
        <w:t>1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4-2025</w:t>
      </w:r>
    </w:p>
    <w:p w:rsidR="00F13827" w:rsidP="00F13827" w14:paraId="0E6CE31D" w14:textId="77777777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:rsidR="0069349B" w:rsidP="00F13827" w14:paraId="62C57425" w14:textId="77777777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:rsidR="00F33B94" w:rsidP="00F13827" w14:paraId="00C6C11F" w14:textId="77777777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:rsidR="00F13827" w:rsidP="00F13827" w14:paraId="025197FF" w14:textId="77777777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kern w:val="0"/>
          <w:sz w:val="24"/>
          <w:szCs w:val="24"/>
          <w14:ligatures w14:val="none"/>
        </w:rPr>
        <w:t>Summary of Changes</w:t>
      </w:r>
    </w:p>
    <w:p w:rsidR="00F33B94" w:rsidP="00F33B94" w14:paraId="28257948" w14:textId="77777777">
      <w:pPr>
        <w:spacing w:after="0"/>
        <w:rPr>
          <w:rFonts w:eastAsia="Calibri" w:cstheme="minorHAnsi"/>
          <w:bCs/>
          <w:kern w:val="0"/>
          <w:sz w:val="24"/>
          <w:szCs w:val="24"/>
          <w14:ligatures w14:val="none"/>
        </w:rPr>
      </w:pPr>
    </w:p>
    <w:p w:rsidR="00C809A0" w:rsidP="00F33B94" w14:paraId="42AC604B" w14:textId="3DB78742">
      <w:pPr>
        <w:spacing w:after="0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CDC/NCHHSTP is requesting a non-substantive change for OMB #0920-1421 </w:t>
      </w:r>
      <w:r w:rsidR="00F04F6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to align with </w:t>
      </w:r>
      <w:r w:rsidR="000A4BBC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revised </w:t>
      </w:r>
      <w:r w:rsidR="00F04F6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terminology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based on EO 14168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. </w:t>
      </w:r>
      <w:r w:rsidR="008C6AF7">
        <w:rPr>
          <w:rFonts w:eastAsia="Calibri" w:cstheme="minorHAnsi"/>
          <w:bCs/>
          <w:kern w:val="0"/>
          <w:sz w:val="24"/>
          <w:szCs w:val="24"/>
          <w14:ligatures w14:val="none"/>
        </w:rPr>
        <w:t>Written e</w:t>
      </w:r>
      <w:r w:rsidRPr="008C6AF7" w:rsidR="00A309B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dits </w:t>
      </w:r>
      <w:r w:rsidRPr="008C6AF7" w:rsidR="00DF7B6C">
        <w:rPr>
          <w:rFonts w:eastAsia="Calibri" w:cstheme="minorHAnsi"/>
          <w:bCs/>
          <w:kern w:val="0"/>
          <w:sz w:val="24"/>
          <w:szCs w:val="24"/>
          <w14:ligatures w14:val="none"/>
        </w:rPr>
        <w:t>(</w:t>
      </w:r>
      <w:r w:rsidRPr="008C6AF7" w:rsidR="00CE4707">
        <w:rPr>
          <w:rFonts w:eastAsia="Calibri" w:cstheme="minorHAnsi"/>
          <w:bCs/>
          <w:kern w:val="0"/>
          <w:sz w:val="24"/>
          <w:szCs w:val="24"/>
          <w14:ligatures w14:val="none"/>
        </w:rPr>
        <w:t>plus</w:t>
      </w:r>
      <w:r w:rsidRPr="008C6AF7" w:rsidR="00DF7B6C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removal of several advertisement photos) </w:t>
      </w:r>
      <w:r w:rsidR="00A309B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were made across the </w:t>
      </w:r>
      <w:r w:rsidR="00EB1B8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documents, which include the </w:t>
      </w:r>
      <w:r w:rsidR="005C4D5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eligibility </w:t>
      </w:r>
      <w:r w:rsidR="00AD4B25">
        <w:rPr>
          <w:rFonts w:eastAsia="Calibri" w:cstheme="minorHAnsi"/>
          <w:bCs/>
          <w:kern w:val="0"/>
          <w:sz w:val="24"/>
          <w:szCs w:val="24"/>
          <w14:ligatures w14:val="none"/>
        </w:rPr>
        <w:t>s</w:t>
      </w:r>
      <w:r w:rsidR="005928C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creener, </w:t>
      </w:r>
      <w:r w:rsidR="00CE470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registration form, </w:t>
      </w:r>
      <w:r w:rsidR="00AD4B2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quarterly assessment, </w:t>
      </w:r>
      <w:r w:rsidR="002934C7">
        <w:rPr>
          <w:rFonts w:eastAsia="Calibri" w:cstheme="minorHAnsi"/>
          <w:bCs/>
          <w:kern w:val="0"/>
          <w:sz w:val="24"/>
          <w:szCs w:val="24"/>
          <w14:ligatures w14:val="none"/>
        </w:rPr>
        <w:t>focus group guide, recruitment materials</w:t>
      </w:r>
      <w:r w:rsidR="005C4D5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, and SSA and SSB. </w:t>
      </w:r>
    </w:p>
    <w:p w:rsidR="00C809A0" w:rsidP="00F33B94" w14:paraId="43B3CA2E" w14:textId="77777777">
      <w:pPr>
        <w:spacing w:after="0"/>
        <w:rPr>
          <w:rFonts w:eastAsia="Calibri" w:cstheme="minorHAnsi"/>
          <w:bCs/>
          <w:kern w:val="0"/>
          <w:sz w:val="24"/>
          <w:szCs w:val="24"/>
          <w14:ligatures w14:val="none"/>
        </w:rPr>
      </w:pPr>
    </w:p>
    <w:p w:rsidR="00F33B94" w:rsidP="00F33B94" w14:paraId="49D9C733" w14:textId="03FA36E3">
      <w:pPr>
        <w:spacing w:after="0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>These changes do not impact participant burden</w:t>
      </w:r>
      <w:r w:rsidR="00DA7FC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previously approved</w:t>
      </w:r>
      <w:r w:rsidR="007F5B3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for</w:t>
      </w:r>
      <w:r w:rsidR="00DA7FC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OMB</w:t>
      </w:r>
      <w:r w:rsidR="00B3485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#0920-1421</w:t>
      </w:r>
      <w:r w:rsidR="00DA7FC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. </w:t>
      </w:r>
      <w:r w:rsidR="003D3D4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:rsidR="00F71757" w:rsidP="00F33B94" w14:paraId="214FA98A" w14:textId="77777777">
      <w:pPr>
        <w:spacing w:after="0"/>
        <w:rPr>
          <w:rFonts w:eastAsia="Calibri" w:cstheme="minorHAnsi"/>
          <w:bCs/>
          <w:kern w:val="0"/>
          <w:sz w:val="24"/>
          <w:szCs w:val="24"/>
          <w14:ligatures w14:val="none"/>
        </w:rPr>
      </w:pPr>
    </w:p>
    <w:p w:rsidR="00F71757" w:rsidP="00F33B94" w14:paraId="7BAD014D" w14:textId="77777777">
      <w:pPr>
        <w:spacing w:after="0"/>
        <w:rPr>
          <w:rFonts w:eastAsia="Calibri" w:cstheme="minorHAnsi"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2614580F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CF2E5B" w:rsidRPr="008A5383" w:rsidP="00F33B94" w14:paraId="5D1FE3D5" w14:textId="7410AD09">
            <w:pPr>
              <w:rPr>
                <w:b/>
                <w:bCs/>
              </w:rPr>
            </w:pPr>
            <w:r w:rsidRPr="008A5383">
              <w:rPr>
                <w:b/>
                <w:bCs/>
              </w:rPr>
              <w:t>Attachment # and Title</w:t>
            </w:r>
          </w:p>
        </w:tc>
        <w:tc>
          <w:tcPr>
            <w:tcW w:w="4675" w:type="dxa"/>
          </w:tcPr>
          <w:p w:rsidR="00CF2E5B" w:rsidRPr="008A5383" w:rsidP="00F33B94" w14:paraId="2B7441FD" w14:textId="7F6EF022">
            <w:pPr>
              <w:rPr>
                <w:b/>
                <w:bCs/>
              </w:rPr>
            </w:pPr>
            <w:r w:rsidRPr="008A5383">
              <w:rPr>
                <w:b/>
                <w:bCs/>
              </w:rPr>
              <w:t>Pages(s) with Changes</w:t>
            </w:r>
          </w:p>
        </w:tc>
      </w:tr>
      <w:tr w14:paraId="3B10740A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182315" w:rsidP="00F33B94" w14:paraId="2EF533F3" w14:textId="10F64A01">
            <w:r>
              <w:t>SSA_MIC Drop</w:t>
            </w:r>
            <w:r w:rsidR="000A0BEF">
              <w:t xml:space="preserve"> (clean and track)</w:t>
            </w:r>
          </w:p>
        </w:tc>
        <w:tc>
          <w:tcPr>
            <w:tcW w:w="4675" w:type="dxa"/>
          </w:tcPr>
          <w:p w:rsidR="00182315" w:rsidP="00F33B94" w14:paraId="0FD6B5FD" w14:textId="34522750">
            <w:r>
              <w:t>7</w:t>
            </w:r>
          </w:p>
        </w:tc>
      </w:tr>
      <w:tr w14:paraId="1848CECF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182315" w:rsidP="00F33B94" w14:paraId="6FFBF622" w14:textId="1C43DC9D">
            <w:r>
              <w:t>SSB_MIC Drop (clean and track)</w:t>
            </w:r>
          </w:p>
        </w:tc>
        <w:tc>
          <w:tcPr>
            <w:tcW w:w="4675" w:type="dxa"/>
          </w:tcPr>
          <w:p w:rsidR="00182315" w:rsidP="00F33B94" w14:paraId="301E5FAA" w14:textId="29FB290E">
            <w:r>
              <w:t>5-6</w:t>
            </w:r>
          </w:p>
        </w:tc>
      </w:tr>
      <w:tr w14:paraId="21D5CE75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182315" w:rsidP="00F33B94" w14:paraId="6C5B5F80" w14:textId="0B8FC8A6">
            <w:r>
              <w:t>Att</w:t>
            </w:r>
            <w:r>
              <w:t xml:space="preserve"> 3_Recruitment </w:t>
            </w:r>
            <w:r>
              <w:t>Materials_English</w:t>
            </w:r>
          </w:p>
        </w:tc>
        <w:tc>
          <w:tcPr>
            <w:tcW w:w="4675" w:type="dxa"/>
          </w:tcPr>
          <w:p w:rsidR="00182315" w:rsidP="00F33B94" w14:paraId="086B923C" w14:textId="1F7FC085">
            <w:r>
              <w:t>3, 8,15</w:t>
            </w:r>
            <w:r w:rsidR="005130BC">
              <w:t>,16,</w:t>
            </w:r>
            <w:r w:rsidR="00303A59">
              <w:t>17,</w:t>
            </w:r>
            <w:r w:rsidR="000C2512">
              <w:t>21</w:t>
            </w:r>
          </w:p>
        </w:tc>
      </w:tr>
      <w:tr w14:paraId="1B98A4DC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091B37" w:rsidP="00F33B94" w14:paraId="68AAC7E0" w14:textId="03A1694C">
            <w:r>
              <w:t>Att</w:t>
            </w:r>
            <w:r>
              <w:t xml:space="preserve"> 4a_Eligibility </w:t>
            </w:r>
            <w:r>
              <w:t>Screener_English</w:t>
            </w:r>
          </w:p>
        </w:tc>
        <w:tc>
          <w:tcPr>
            <w:tcW w:w="4675" w:type="dxa"/>
          </w:tcPr>
          <w:p w:rsidR="00182315" w:rsidP="00F33B94" w14:paraId="7AC2BB4E" w14:textId="2EDC004A">
            <w:r>
              <w:t>3,5</w:t>
            </w:r>
          </w:p>
        </w:tc>
      </w:tr>
      <w:tr w14:paraId="1E0D873C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F51AFB" w:rsidP="00F33B94" w14:paraId="4A856AD0" w14:textId="7D70158D">
            <w:r>
              <w:t>Att</w:t>
            </w:r>
            <w:r>
              <w:t xml:space="preserve"> 4a_Eligibility </w:t>
            </w:r>
            <w:r>
              <w:t>Screener_Spanish</w:t>
            </w:r>
          </w:p>
        </w:tc>
        <w:tc>
          <w:tcPr>
            <w:tcW w:w="4675" w:type="dxa"/>
          </w:tcPr>
          <w:p w:rsidR="00F51AFB" w:rsidP="00F33B94" w14:paraId="7B5F9CC1" w14:textId="2F38C1E7">
            <w:r>
              <w:t>3</w:t>
            </w:r>
          </w:p>
        </w:tc>
      </w:tr>
      <w:tr w14:paraId="1A3E1CBB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182315" w:rsidP="00F33B94" w14:paraId="5A413B79" w14:textId="6450EF8F">
            <w:r>
              <w:t>Att</w:t>
            </w:r>
            <w:r>
              <w:t xml:space="preserve"> 4b_Reg Con</w:t>
            </w:r>
            <w:r w:rsidR="00F13C34">
              <w:t xml:space="preserve">tact Info </w:t>
            </w:r>
            <w:r w:rsidR="00F13C34">
              <w:t>Form_English</w:t>
            </w:r>
          </w:p>
        </w:tc>
        <w:tc>
          <w:tcPr>
            <w:tcW w:w="4675" w:type="dxa"/>
          </w:tcPr>
          <w:p w:rsidR="00182315" w:rsidP="00F33B94" w14:paraId="1393700B" w14:textId="2D517024">
            <w:r>
              <w:t>3</w:t>
            </w:r>
          </w:p>
        </w:tc>
      </w:tr>
      <w:tr w14:paraId="024E8C4C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857120" w:rsidP="00F33B94" w14:paraId="27A65446" w14:textId="2792A672">
            <w:r>
              <w:t>Att</w:t>
            </w:r>
            <w:r>
              <w:t xml:space="preserve"> 4b_Reg Contact Info </w:t>
            </w:r>
            <w:r>
              <w:t>Form_Spanish</w:t>
            </w:r>
          </w:p>
        </w:tc>
        <w:tc>
          <w:tcPr>
            <w:tcW w:w="4675" w:type="dxa"/>
          </w:tcPr>
          <w:p w:rsidR="00857120" w:rsidP="00F33B94" w14:paraId="32FBD607" w14:textId="1A68EEDB">
            <w:r>
              <w:t>3</w:t>
            </w:r>
          </w:p>
        </w:tc>
      </w:tr>
      <w:tr w14:paraId="0FA6C0FC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182315" w:rsidP="00F33B94" w14:paraId="1B217714" w14:textId="77648A89">
            <w:r>
              <w:t>Att</w:t>
            </w:r>
            <w:r>
              <w:t xml:space="preserve"> 4c_Quarterly </w:t>
            </w:r>
            <w:r>
              <w:t>Assessment_English</w:t>
            </w:r>
          </w:p>
        </w:tc>
        <w:tc>
          <w:tcPr>
            <w:tcW w:w="4675" w:type="dxa"/>
          </w:tcPr>
          <w:p w:rsidR="00182315" w:rsidP="00F33B94" w14:paraId="6DE1EF50" w14:textId="6FBCB6AF">
            <w:r>
              <w:t>15,17</w:t>
            </w:r>
            <w:r w:rsidR="005B0A19">
              <w:t>,70</w:t>
            </w:r>
          </w:p>
        </w:tc>
      </w:tr>
      <w:tr w14:paraId="6E76B543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2F7B70" w:rsidP="00F33B94" w14:paraId="3AFB1843" w14:textId="2626940D">
            <w:r>
              <w:t>Att</w:t>
            </w:r>
            <w:r>
              <w:t xml:space="preserve"> 4c_Quarterly </w:t>
            </w:r>
            <w:r>
              <w:t>Assessment_Spanish</w:t>
            </w:r>
          </w:p>
        </w:tc>
        <w:tc>
          <w:tcPr>
            <w:tcW w:w="4675" w:type="dxa"/>
          </w:tcPr>
          <w:p w:rsidR="002F7B70" w:rsidP="00F33B94" w14:paraId="4DDE913D" w14:textId="01130A08">
            <w:r>
              <w:t>14,</w:t>
            </w:r>
            <w:r w:rsidR="00806115">
              <w:t>1</w:t>
            </w:r>
            <w:r w:rsidR="00D10A15">
              <w:t xml:space="preserve">6, </w:t>
            </w:r>
            <w:r w:rsidR="008C63AA">
              <w:t>66</w:t>
            </w:r>
          </w:p>
        </w:tc>
      </w:tr>
      <w:tr w14:paraId="03183A6B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182315" w:rsidP="00F33B94" w14:paraId="1CA6ED75" w14:textId="62D80C38">
            <w:r>
              <w:t>Att</w:t>
            </w:r>
            <w:r>
              <w:t xml:space="preserve"> 4g_Focus Grp </w:t>
            </w:r>
            <w:r>
              <w:t>Guide_English</w:t>
            </w:r>
          </w:p>
        </w:tc>
        <w:tc>
          <w:tcPr>
            <w:tcW w:w="4675" w:type="dxa"/>
          </w:tcPr>
          <w:p w:rsidR="00182315" w:rsidP="00F33B94" w14:paraId="4AF06324" w14:textId="46701B8A">
            <w:r>
              <w:t>3</w:t>
            </w:r>
          </w:p>
        </w:tc>
      </w:tr>
      <w:tr w14:paraId="0176865E" w14:textId="77777777" w:rsidTr="00CF2E5B">
        <w:tblPrEx>
          <w:tblW w:w="0" w:type="auto"/>
          <w:tblLook w:val="04A0"/>
        </w:tblPrEx>
        <w:tc>
          <w:tcPr>
            <w:tcW w:w="4675" w:type="dxa"/>
          </w:tcPr>
          <w:p w:rsidR="00806115" w:rsidP="00F33B94" w14:paraId="35878E48" w14:textId="448D2883">
            <w:r>
              <w:t>Att</w:t>
            </w:r>
            <w:r>
              <w:t xml:space="preserve"> 4g_Focus Grp </w:t>
            </w:r>
            <w:r>
              <w:t>Guide_Spanish</w:t>
            </w:r>
          </w:p>
        </w:tc>
        <w:tc>
          <w:tcPr>
            <w:tcW w:w="4675" w:type="dxa"/>
          </w:tcPr>
          <w:p w:rsidR="00806115" w:rsidP="00F33B94" w14:paraId="2C6A34C0" w14:textId="5A836224">
            <w:r>
              <w:t>3</w:t>
            </w:r>
          </w:p>
        </w:tc>
      </w:tr>
    </w:tbl>
    <w:p w:rsidR="00F71757" w:rsidP="00F33B94" w14:paraId="2C3D2D63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27"/>
    <w:rsid w:val="00027727"/>
    <w:rsid w:val="00065E20"/>
    <w:rsid w:val="00076E2E"/>
    <w:rsid w:val="00084BBA"/>
    <w:rsid w:val="00091B37"/>
    <w:rsid w:val="000A0BEF"/>
    <w:rsid w:val="000A4BBC"/>
    <w:rsid w:val="000C2512"/>
    <w:rsid w:val="000C5416"/>
    <w:rsid w:val="00142E90"/>
    <w:rsid w:val="00182315"/>
    <w:rsid w:val="00212A87"/>
    <w:rsid w:val="002317B2"/>
    <w:rsid w:val="00277ADB"/>
    <w:rsid w:val="002934C7"/>
    <w:rsid w:val="002E7EA3"/>
    <w:rsid w:val="002F2D04"/>
    <w:rsid w:val="002F7B70"/>
    <w:rsid w:val="00303A59"/>
    <w:rsid w:val="003D3D44"/>
    <w:rsid w:val="00456C26"/>
    <w:rsid w:val="004572EE"/>
    <w:rsid w:val="00482862"/>
    <w:rsid w:val="005130BC"/>
    <w:rsid w:val="00565BFE"/>
    <w:rsid w:val="005928C5"/>
    <w:rsid w:val="005B0A19"/>
    <w:rsid w:val="005B6B88"/>
    <w:rsid w:val="005C4D5F"/>
    <w:rsid w:val="005F303C"/>
    <w:rsid w:val="0069349B"/>
    <w:rsid w:val="006C7B8A"/>
    <w:rsid w:val="007276E8"/>
    <w:rsid w:val="007516DD"/>
    <w:rsid w:val="00761CDD"/>
    <w:rsid w:val="00771999"/>
    <w:rsid w:val="007A1F11"/>
    <w:rsid w:val="007B5360"/>
    <w:rsid w:val="007F5B32"/>
    <w:rsid w:val="00806115"/>
    <w:rsid w:val="008100E3"/>
    <w:rsid w:val="00857120"/>
    <w:rsid w:val="008971F2"/>
    <w:rsid w:val="008A5383"/>
    <w:rsid w:val="008C63AA"/>
    <w:rsid w:val="008C6AF7"/>
    <w:rsid w:val="008E771D"/>
    <w:rsid w:val="008F5EFC"/>
    <w:rsid w:val="00901EE6"/>
    <w:rsid w:val="00976451"/>
    <w:rsid w:val="009D1A9F"/>
    <w:rsid w:val="009E5723"/>
    <w:rsid w:val="009F4F92"/>
    <w:rsid w:val="00A309B3"/>
    <w:rsid w:val="00A73AAA"/>
    <w:rsid w:val="00AA4178"/>
    <w:rsid w:val="00AD4B25"/>
    <w:rsid w:val="00B0284F"/>
    <w:rsid w:val="00B34858"/>
    <w:rsid w:val="00C07C00"/>
    <w:rsid w:val="00C53095"/>
    <w:rsid w:val="00C53F71"/>
    <w:rsid w:val="00C809A0"/>
    <w:rsid w:val="00CE4707"/>
    <w:rsid w:val="00CF2E5B"/>
    <w:rsid w:val="00D10A15"/>
    <w:rsid w:val="00D46349"/>
    <w:rsid w:val="00D47D27"/>
    <w:rsid w:val="00DA11C1"/>
    <w:rsid w:val="00DA7FC7"/>
    <w:rsid w:val="00DF7B6C"/>
    <w:rsid w:val="00E34EB8"/>
    <w:rsid w:val="00E34ED2"/>
    <w:rsid w:val="00E54B50"/>
    <w:rsid w:val="00EB1B85"/>
    <w:rsid w:val="00EB74FE"/>
    <w:rsid w:val="00EC5964"/>
    <w:rsid w:val="00EC6AEC"/>
    <w:rsid w:val="00EE5B58"/>
    <w:rsid w:val="00F04F6E"/>
    <w:rsid w:val="00F13827"/>
    <w:rsid w:val="00F13C34"/>
    <w:rsid w:val="00F33B94"/>
    <w:rsid w:val="00F51AFB"/>
    <w:rsid w:val="00F717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A6ACF5"/>
  <w15:chartTrackingRefBased/>
  <w15:docId w15:val="{71BE8F9F-5715-45CC-B921-57486207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82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38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8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8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8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8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8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8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8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8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82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82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827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8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1CD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1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7" ma:contentTypeDescription="Create a new document." ma:contentTypeScope="" ma:versionID="fce97752cbf21278a3f2207d8fbdde21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bcc30e1c2cf1ced6b506ab3d091f7347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9a7b6b-8d62-45da-adc2-6406e945928f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f0e93-9dee-42ef-b5aa-8a352d0746f3" xsi:nil="true"/>
    <lcf76f155ced4ddcb4097134ff3c332f xmlns="85af0595-0bea-44ae-8885-19a842fb39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4E43C-AF96-4726-9D9C-0735141E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0595-0bea-44ae-8885-19a842fb39fa"/>
    <ds:schemaRef ds:uri="6b1f0e93-9dee-42ef-b5aa-8a352d074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61669-D164-447F-8A24-0DDE84833F30}">
  <ds:schemaRefs>
    <ds:schemaRef ds:uri="http://schemas.microsoft.com/office/2006/metadata/properties"/>
    <ds:schemaRef ds:uri="http://schemas.microsoft.com/office/infopath/2007/PartnerControls"/>
    <ds:schemaRef ds:uri="6b1f0e93-9dee-42ef-b5aa-8a352d0746f3"/>
    <ds:schemaRef ds:uri="85af0595-0bea-44ae-8885-19a842fb39fa"/>
  </ds:schemaRefs>
</ds:datastoreItem>
</file>

<file path=customXml/itemProps3.xml><?xml version="1.0" encoding="utf-8"?>
<ds:datastoreItem xmlns:ds="http://schemas.openxmlformats.org/officeDocument/2006/customXml" ds:itemID="{83F10397-E0B4-413A-9DB9-4976B975B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Mansergh, Gordon (CDC/NCHHSTP/DHP)</dc:creator>
  <cp:lastModifiedBy>Mansergh, Gordon (CDC/NCHHSTP/DHP)</cp:lastModifiedBy>
  <cp:revision>3</cp:revision>
  <dcterms:created xsi:type="dcterms:W3CDTF">2025-03-17T20:15:00Z</dcterms:created>
  <dcterms:modified xsi:type="dcterms:W3CDTF">2025-03-17T20:15:00Z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32806c20-323a-4268-82c9-fc5cf4a4b85e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2025-02-18T18:32:52Z</vt:lpwstr>
  </property>
  <property fmtid="{D5CDD505-2E9C-101B-9397-08002B2CF9AE}" pid="10" name="MSIP_Label_7b94a7b8-f06c-4dfe-bdcc-9b548fd58c31_SiteId">
    <vt:lpwstr>9ce70869-60db-44fd-abe8-d2767077fc8f</vt:lpwstr>
  </property>
</Properties>
</file>