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EC2" w:rsidRPr="00300EB3" w:rsidP="00F34EC2" w14:paraId="7A0F661B" w14:textId="77777777">
      <w:pPr>
        <w:spacing w:after="0" w:line="240" w:lineRule="auto"/>
        <w:jc w:val="center"/>
        <w:rPr>
          <w:b/>
        </w:rPr>
      </w:pPr>
      <w:r w:rsidRPr="00300EB3">
        <w:rPr>
          <w:b/>
        </w:rPr>
        <w:t>ICR Title</w:t>
      </w:r>
    </w:p>
    <w:p w:rsidR="00BB4797" w:rsidP="00BB4797" w14:paraId="3BCD16CA" w14:textId="77777777">
      <w:pPr>
        <w:spacing w:after="0" w:line="240" w:lineRule="auto"/>
        <w:jc w:val="center"/>
        <w:rPr>
          <w:highlight w:val="yellow"/>
        </w:rPr>
      </w:pPr>
      <w:r w:rsidRPr="00300EB3">
        <w:rPr>
          <w:b/>
        </w:rPr>
        <w:t>OMB NO.</w:t>
      </w:r>
      <w:r>
        <w:t xml:space="preserve"> </w:t>
      </w:r>
      <w:r w:rsidRPr="00216D24">
        <w:t>0920-0010</w:t>
      </w:r>
    </w:p>
    <w:p w:rsidR="00BB4797" w:rsidP="00BB4797" w14:paraId="45F01C53" w14:textId="166B4D60">
      <w:pPr>
        <w:spacing w:after="0" w:line="240" w:lineRule="auto"/>
        <w:jc w:val="center"/>
      </w:pPr>
      <w:r w:rsidRPr="00300EB3">
        <w:rPr>
          <w:b/>
        </w:rPr>
        <w:t>Expiration Date</w:t>
      </w:r>
      <w:r>
        <w:t xml:space="preserve"> </w:t>
      </w:r>
      <w:r w:rsidRPr="00216D24">
        <w:t>0</w:t>
      </w:r>
      <w:r w:rsidR="00BE0323">
        <w:t>4</w:t>
      </w:r>
      <w:r w:rsidRPr="00216D24">
        <w:t>/</w:t>
      </w:r>
      <w:r w:rsidR="00BE0323">
        <w:t>30</w:t>
      </w:r>
      <w:r w:rsidRPr="00216D24">
        <w:t>/202</w:t>
      </w:r>
      <w:r w:rsidR="00ED1DB3">
        <w:t>6</w:t>
      </w:r>
    </w:p>
    <w:p w:rsidR="00F34EC2" w:rsidP="00F34EC2" w14:paraId="277B66EF" w14:textId="77777777">
      <w:pPr>
        <w:spacing w:after="0" w:line="240" w:lineRule="auto"/>
      </w:pPr>
    </w:p>
    <w:p w:rsidR="00F34EC2" w:rsidP="00F34EC2" w14:paraId="44289CF1" w14:textId="77777777">
      <w:pPr>
        <w:spacing w:after="0" w:line="240" w:lineRule="auto"/>
      </w:pPr>
      <w:r w:rsidRPr="00300EB3">
        <w:rPr>
          <w:b/>
        </w:rPr>
        <w:t>Summary</w:t>
      </w:r>
      <w:r>
        <w:t xml:space="preserve">: </w:t>
      </w:r>
    </w:p>
    <w:p w:rsidR="00BB4797" w:rsidP="00BB4797" w14:paraId="65199347" w14:textId="77777777">
      <w:pPr>
        <w:spacing w:after="0" w:line="240" w:lineRule="auto"/>
        <w:rPr>
          <w:i/>
        </w:rPr>
      </w:pPr>
      <w:r>
        <w:rPr>
          <w:i/>
        </w:rPr>
        <w:t xml:space="preserve">Briefly summarize </w:t>
      </w:r>
      <w:r>
        <w:rPr>
          <w:i/>
        </w:rPr>
        <w:t>changes</w:t>
      </w:r>
    </w:p>
    <w:p w:rsidR="009A190C" w:rsidP="00BB4797" w14:paraId="7A18706C" w14:textId="19C05026">
      <w:pPr>
        <w:spacing w:after="0"/>
      </w:pPr>
      <w:r>
        <w:t>We propose to modify t</w:t>
      </w:r>
      <w:r w:rsidR="0005396A">
        <w:t>he</w:t>
      </w:r>
      <w:r w:rsidRPr="0005396A" w:rsidR="0005396A">
        <w:t xml:space="preserve"> Birth Defects Study </w:t>
      </w:r>
      <w:r w:rsidR="00FC2A8D">
        <w:t>T</w:t>
      </w:r>
      <w:r w:rsidRPr="0005396A" w:rsidR="0005396A">
        <w:t>o</w:t>
      </w:r>
      <w:r w:rsidRPr="0005396A" w:rsidR="0005396A">
        <w:t xml:space="preserve"> Evaluate Pregnancy exposureS (BD-STEPS)</w:t>
      </w:r>
      <w:r w:rsidR="0005396A">
        <w:t xml:space="preserve"> </w:t>
      </w:r>
      <w:r>
        <w:t>to include additional study sites</w:t>
      </w:r>
      <w:r w:rsidR="004C0D9E">
        <w:t>, reduce the number of data collection instruments, and make minor modifications to the telephone interview instrument</w:t>
      </w:r>
      <w:r w:rsidR="0005396A">
        <w:t xml:space="preserve">. </w:t>
      </w:r>
      <w:r w:rsidR="009F08B6">
        <w:t>Item specific burden estimates will remain unchanged, however overall a</w:t>
      </w:r>
      <w:r w:rsidR="0005396A">
        <w:t>nnual burden</w:t>
      </w:r>
      <w:r w:rsidR="000A6F2D">
        <w:t xml:space="preserve"> estimates</w:t>
      </w:r>
      <w:r w:rsidR="0005396A">
        <w:t xml:space="preserve"> will</w:t>
      </w:r>
      <w:r w:rsidR="009F08B6">
        <w:t xml:space="preserve"> be reduced with the removal of one study instrument. </w:t>
      </w:r>
    </w:p>
    <w:p w:rsidR="009A190C" w:rsidP="002D487C" w14:paraId="409D4881" w14:textId="77777777">
      <w:pPr>
        <w:spacing w:after="0"/>
      </w:pPr>
    </w:p>
    <w:p w:rsidR="00BB4797" w:rsidP="00BB4797" w14:paraId="630FBBE5" w14:textId="4868B248">
      <w:pPr>
        <w:spacing w:after="0"/>
        <w:rPr>
          <w:i/>
        </w:rPr>
      </w:pPr>
      <w:r>
        <w:rPr>
          <w:i/>
        </w:rPr>
        <w:t>Description of change</w:t>
      </w:r>
    </w:p>
    <w:p w:rsidR="00D55822" w:rsidP="00D55822" w14:paraId="1B2AF297" w14:textId="52C4DA06">
      <w:pPr>
        <w:spacing w:after="0"/>
        <w:rPr>
          <w:iCs/>
        </w:rPr>
      </w:pPr>
      <w:r w:rsidRPr="00DA5715">
        <w:rPr>
          <w:iCs/>
        </w:rPr>
        <w:t>Seven</w:t>
      </w:r>
      <w:r w:rsidRPr="00C97D43" w:rsidR="00C97D43">
        <w:t xml:space="preserve"> </w:t>
      </w:r>
      <w:r w:rsidRPr="00C97D43" w:rsidR="00C97D43">
        <w:rPr>
          <w:iCs/>
        </w:rPr>
        <w:t>Centers for Birth Defects Research and Prevention</w:t>
      </w:r>
      <w:r w:rsidR="00C97D43">
        <w:rPr>
          <w:iCs/>
        </w:rPr>
        <w:t xml:space="preserve"> (</w:t>
      </w:r>
      <w:r w:rsidRPr="00DA5715">
        <w:rPr>
          <w:iCs/>
        </w:rPr>
        <w:t>CBDRP</w:t>
      </w:r>
      <w:r w:rsidR="00C97D43">
        <w:rPr>
          <w:iCs/>
        </w:rPr>
        <w:t>)</w:t>
      </w:r>
      <w:r w:rsidRPr="00DA5715">
        <w:rPr>
          <w:iCs/>
        </w:rPr>
        <w:t xml:space="preserve"> </w:t>
      </w:r>
      <w:r w:rsidR="004C0D9E">
        <w:rPr>
          <w:iCs/>
        </w:rPr>
        <w:t>historically</w:t>
      </w:r>
      <w:r w:rsidRPr="00DA5715" w:rsidR="004C0D9E">
        <w:rPr>
          <w:iCs/>
        </w:rPr>
        <w:t xml:space="preserve"> </w:t>
      </w:r>
      <w:r w:rsidRPr="00DA5715">
        <w:rPr>
          <w:iCs/>
        </w:rPr>
        <w:t>participate</w:t>
      </w:r>
      <w:r w:rsidR="004C0D9E">
        <w:rPr>
          <w:iCs/>
        </w:rPr>
        <w:t>d</w:t>
      </w:r>
      <w:r w:rsidRPr="00DA5715">
        <w:rPr>
          <w:iCs/>
        </w:rPr>
        <w:t xml:space="preserve"> in BD-STEPS: Arkansas (AR), California (CA), Iowa (IA), Massachusetts (MA), North Carolina (NC), New York (NY), and CDC/NCBDDD’s Division of Birth Defects and Infant Disorders (DBDID) which serves as the site of record for Georgia (GA). </w:t>
      </w:r>
      <w:r w:rsidRPr="00D55822">
        <w:rPr>
          <w:iCs/>
        </w:rPr>
        <w:t xml:space="preserve">For two Centers, </w:t>
      </w:r>
      <w:r>
        <w:rPr>
          <w:iCs/>
        </w:rPr>
        <w:t xml:space="preserve">AR and MA, </w:t>
      </w:r>
      <w:r w:rsidRPr="00D55822">
        <w:rPr>
          <w:iCs/>
        </w:rPr>
        <w:t xml:space="preserve">women who experienced a stillbirth </w:t>
      </w:r>
      <w:r w:rsidR="004C0D9E">
        <w:rPr>
          <w:iCs/>
        </w:rPr>
        <w:t>were</w:t>
      </w:r>
      <w:r w:rsidRPr="00D55822" w:rsidR="004C0D9E">
        <w:rPr>
          <w:iCs/>
        </w:rPr>
        <w:t xml:space="preserve"> </w:t>
      </w:r>
      <w:r w:rsidRPr="00D55822">
        <w:rPr>
          <w:iCs/>
        </w:rPr>
        <w:t>also mailed additional information about the stillbirth-specific portion of the study and asked additional questions by phone.</w:t>
      </w:r>
    </w:p>
    <w:p w:rsidR="00D55822" w:rsidP="000F17D1" w14:paraId="3D8A6B92" w14:textId="2222F80F">
      <w:pPr>
        <w:spacing w:after="0"/>
        <w:rPr>
          <w:iCs/>
        </w:rPr>
      </w:pPr>
    </w:p>
    <w:p w:rsidR="001744B2" w:rsidP="000F17D1" w14:paraId="617D039E" w14:textId="57C53304">
      <w:pPr>
        <w:spacing w:after="0"/>
        <w:rPr>
          <w:iCs/>
        </w:rPr>
      </w:pPr>
      <w:r>
        <w:rPr>
          <w:iCs/>
        </w:rPr>
        <w:t xml:space="preserve">Beginning with </w:t>
      </w:r>
      <w:r w:rsidR="007A794A">
        <w:rPr>
          <w:iCs/>
        </w:rPr>
        <w:t>a new</w:t>
      </w:r>
      <w:r>
        <w:rPr>
          <w:iCs/>
        </w:rPr>
        <w:t xml:space="preserve"> round of funding on September 1, 2023</w:t>
      </w:r>
      <w:r w:rsidR="00C97D43">
        <w:rPr>
          <w:iCs/>
        </w:rPr>
        <w:t xml:space="preserve">, </w:t>
      </w:r>
      <w:r>
        <w:rPr>
          <w:iCs/>
        </w:rPr>
        <w:t xml:space="preserve">an eighth CBDRP Center, Texas (TX), </w:t>
      </w:r>
      <w:r w:rsidR="004C0D9E">
        <w:rPr>
          <w:iCs/>
        </w:rPr>
        <w:t>was</w:t>
      </w:r>
      <w:r>
        <w:rPr>
          <w:iCs/>
        </w:rPr>
        <w:t xml:space="preserve"> added to BD-STEPS. An additional Center, NY, will also conduct stillbirth-specific activities. </w:t>
      </w:r>
      <w:r w:rsidR="00660FC6">
        <w:rPr>
          <w:iCs/>
        </w:rPr>
        <w:t xml:space="preserve">Along with the implementation of </w:t>
      </w:r>
      <w:r w:rsidR="004C0D9E">
        <w:rPr>
          <w:iCs/>
        </w:rPr>
        <w:t xml:space="preserve">BD-STEPS data collection activities for these </w:t>
      </w:r>
      <w:r w:rsidR="00660FC6">
        <w:rPr>
          <w:iCs/>
        </w:rPr>
        <w:t xml:space="preserve">two </w:t>
      </w:r>
      <w:r w:rsidR="004C0D9E">
        <w:rPr>
          <w:iCs/>
        </w:rPr>
        <w:t>Centers</w:t>
      </w:r>
      <w:r w:rsidR="00660FC6">
        <w:rPr>
          <w:iCs/>
        </w:rPr>
        <w:t>,</w:t>
      </w:r>
      <w:r w:rsidR="004C0D9E">
        <w:rPr>
          <w:iCs/>
        </w:rPr>
        <w:t xml:space="preserve"> </w:t>
      </w:r>
      <w:r w:rsidR="00660FC6">
        <w:rPr>
          <w:iCs/>
        </w:rPr>
        <w:t>w</w:t>
      </w:r>
      <w:r w:rsidR="004C0D9E">
        <w:rPr>
          <w:iCs/>
        </w:rPr>
        <w:t xml:space="preserve">e are also requesting the following </w:t>
      </w:r>
      <w:r w:rsidR="009F08B6">
        <w:rPr>
          <w:iCs/>
        </w:rPr>
        <w:t xml:space="preserve">non-substantive </w:t>
      </w:r>
      <w:r w:rsidR="004C0D9E">
        <w:rPr>
          <w:iCs/>
        </w:rPr>
        <w:t xml:space="preserve">changes for all BD-STEPS deliveries from January 1, </w:t>
      </w:r>
      <w:r w:rsidR="004C0D9E">
        <w:rPr>
          <w:iCs/>
        </w:rPr>
        <w:t>2024</w:t>
      </w:r>
      <w:r w:rsidR="004C0D9E">
        <w:rPr>
          <w:iCs/>
        </w:rPr>
        <w:t xml:space="preserve"> onward: (1) removal of the infectious disease consent and (2) minor edits to the telephone administered interview. </w:t>
      </w:r>
    </w:p>
    <w:p w:rsidR="00D55822" w:rsidP="000F17D1" w14:paraId="7BC0BF22" w14:textId="77777777">
      <w:pPr>
        <w:spacing w:after="0"/>
        <w:rPr>
          <w:iCs/>
        </w:rPr>
      </w:pPr>
    </w:p>
    <w:p w:rsidR="00BB4797" w:rsidP="000F17D1" w14:paraId="686B0F01" w14:textId="77777777">
      <w:pPr>
        <w:spacing w:after="0"/>
      </w:pPr>
      <w:r>
        <w:rPr>
          <w:i/>
        </w:rPr>
        <w:t>Reason for change</w:t>
      </w:r>
    </w:p>
    <w:p w:rsidR="00C34E90" w:rsidP="000F17D1" w14:paraId="2F759E46" w14:textId="584FD175">
      <w:pPr>
        <w:spacing w:after="0"/>
      </w:pPr>
      <w:r>
        <w:t xml:space="preserve">The purpose of this non-substantive change request is to update the </w:t>
      </w:r>
      <w:r w:rsidR="006E24B0">
        <w:t>number of Centers included in BD-STEPS following a competitive Notice of Funding Opportunity</w:t>
      </w:r>
      <w:r>
        <w:t xml:space="preserve">. </w:t>
      </w:r>
      <w:r w:rsidR="009F08B6">
        <w:t>With the proposed changes, t</w:t>
      </w:r>
      <w:r>
        <w:t xml:space="preserve">here </w:t>
      </w:r>
      <w:r w:rsidR="009F08B6">
        <w:t>will be an overall reduction in</w:t>
      </w:r>
      <w:r w:rsidR="007047D8">
        <w:rPr>
          <w:rFonts w:ascii="Calibri" w:hAnsi="Calibri" w:cs="Calibri"/>
        </w:rPr>
        <w:t xml:space="preserve"> burden per subject</w:t>
      </w:r>
      <w:r>
        <w:t xml:space="preserve">. </w:t>
      </w:r>
    </w:p>
    <w:p w:rsidR="000F17D1" w:rsidP="00BB4797" w14:paraId="05AE44CD" w14:textId="77777777">
      <w:pPr>
        <w:spacing w:after="0" w:line="240" w:lineRule="auto"/>
        <w:rPr>
          <w:b/>
        </w:rPr>
      </w:pPr>
    </w:p>
    <w:p w:rsidR="00BB4797" w:rsidP="00BB4797" w14:paraId="149BDBCE" w14:textId="2FFFDC2C">
      <w:pPr>
        <w:spacing w:after="0" w:line="240" w:lineRule="auto"/>
      </w:pPr>
      <w:r w:rsidRPr="00300EB3">
        <w:rPr>
          <w:b/>
        </w:rPr>
        <w:t>Attachments</w:t>
      </w:r>
      <w:r>
        <w:t xml:space="preserve">: </w:t>
      </w:r>
    </w:p>
    <w:p w:rsidR="001D499E" w:rsidP="009F08B6" w14:paraId="6D7CDEC6" w14:textId="33EF8C82">
      <w:pPr>
        <w:pStyle w:val="ListParagraph"/>
        <w:numPr>
          <w:ilvl w:val="0"/>
          <w:numId w:val="12"/>
        </w:numPr>
        <w:spacing w:after="0" w:line="240" w:lineRule="auto"/>
        <w:rPr>
          <w:rFonts w:eastAsia="Times New Roman" w:cstheme="minorHAnsi"/>
        </w:rPr>
      </w:pPr>
      <w:r>
        <w:rPr>
          <w:rFonts w:eastAsia="Times New Roman" w:cstheme="minorHAnsi"/>
        </w:rPr>
        <w:t xml:space="preserve">Core </w:t>
      </w:r>
      <w:r w:rsidRPr="009F08B6" w:rsidR="009F08B6">
        <w:rPr>
          <w:rFonts w:eastAsia="Times New Roman" w:cstheme="minorHAnsi"/>
        </w:rPr>
        <w:t>Computer Assisted Telephone Interview</w:t>
      </w:r>
    </w:p>
    <w:p w:rsidR="001D499E" w:rsidP="001D499E" w14:paraId="53DE51F5" w14:textId="77777777">
      <w:pPr>
        <w:pStyle w:val="ListParagraph"/>
        <w:numPr>
          <w:ilvl w:val="1"/>
          <w:numId w:val="12"/>
        </w:numPr>
        <w:spacing w:after="0" w:line="240" w:lineRule="auto"/>
        <w:contextualSpacing w:val="0"/>
        <w:rPr>
          <w:rFonts w:eastAsia="Times New Roman"/>
        </w:rPr>
      </w:pPr>
      <w:r>
        <w:rPr>
          <w:rFonts w:eastAsia="Times New Roman"/>
        </w:rPr>
        <w:t>Attachment C1a: English (tracked changes)</w:t>
      </w:r>
    </w:p>
    <w:p w:rsidR="001D499E" w:rsidP="001D499E" w14:paraId="12FB0257" w14:textId="77777777">
      <w:pPr>
        <w:pStyle w:val="ListParagraph"/>
        <w:numPr>
          <w:ilvl w:val="1"/>
          <w:numId w:val="12"/>
        </w:numPr>
        <w:spacing w:after="0" w:line="240" w:lineRule="auto"/>
        <w:contextualSpacing w:val="0"/>
        <w:rPr>
          <w:rFonts w:eastAsia="Times New Roman"/>
        </w:rPr>
      </w:pPr>
      <w:r>
        <w:rPr>
          <w:rFonts w:eastAsia="Times New Roman"/>
        </w:rPr>
        <w:t>Attachment C1a: English (clean)</w:t>
      </w:r>
    </w:p>
    <w:p w:rsidR="001D499E" w:rsidP="001D499E" w14:paraId="42959162" w14:textId="77777777">
      <w:pPr>
        <w:pStyle w:val="ListParagraph"/>
        <w:numPr>
          <w:ilvl w:val="1"/>
          <w:numId w:val="12"/>
        </w:numPr>
        <w:spacing w:after="0" w:line="240" w:lineRule="auto"/>
        <w:contextualSpacing w:val="0"/>
        <w:rPr>
          <w:rFonts w:eastAsia="Times New Roman"/>
        </w:rPr>
      </w:pPr>
      <w:r>
        <w:rPr>
          <w:rFonts w:eastAsia="Times New Roman"/>
        </w:rPr>
        <w:t>Attachment C1b: Spanish (tracked changes)</w:t>
      </w:r>
    </w:p>
    <w:p w:rsidR="009F08B6" w:rsidRPr="001D499E" w:rsidP="001D499E" w14:paraId="749030D6" w14:textId="22B0263A">
      <w:pPr>
        <w:pStyle w:val="ListParagraph"/>
        <w:numPr>
          <w:ilvl w:val="1"/>
          <w:numId w:val="12"/>
        </w:numPr>
        <w:spacing w:after="0" w:line="240" w:lineRule="auto"/>
        <w:contextualSpacing w:val="0"/>
        <w:rPr>
          <w:rFonts w:eastAsia="Times New Roman"/>
        </w:rPr>
      </w:pPr>
      <w:r>
        <w:rPr>
          <w:rFonts w:eastAsia="Times New Roman"/>
        </w:rPr>
        <w:t>Attachment C1b: Spanish (clean)</w:t>
      </w:r>
    </w:p>
    <w:p w:rsidR="009F08B6" w:rsidP="00F34EC2" w14:paraId="6F918290" w14:textId="77777777">
      <w:pPr>
        <w:spacing w:after="0" w:line="240" w:lineRule="auto"/>
        <w:rPr>
          <w:rFonts w:ascii="Times New Roman" w:eastAsia="Times New Roman" w:hAnsi="Times New Roman" w:cs="Times New Roman"/>
        </w:rPr>
      </w:pPr>
    </w:p>
    <w:p w:rsidR="00F34EC2" w:rsidP="00F34EC2" w14:paraId="52825E42" w14:textId="5AAE6625">
      <w:pPr>
        <w:spacing w:after="0" w:line="240" w:lineRule="auto"/>
      </w:pPr>
      <w:r w:rsidRPr="00300EB3">
        <w:rPr>
          <w:b/>
        </w:rPr>
        <w:t>Background &amp; Justification</w:t>
      </w:r>
      <w:r>
        <w:t xml:space="preserve">: </w:t>
      </w:r>
    </w:p>
    <w:p w:rsidR="00F34EC2" w:rsidP="00F34EC2" w14:paraId="6E66ED1B" w14:textId="54E79BBE">
      <w:pPr>
        <w:spacing w:after="0" w:line="240" w:lineRule="auto"/>
        <w:rPr>
          <w:i/>
        </w:rPr>
      </w:pPr>
      <w:r w:rsidRPr="00300EB3">
        <w:rPr>
          <w:i/>
        </w:rPr>
        <w:t xml:space="preserve">Brief explanation for the change requested, including the reason (purpose or benefit) for the requested </w:t>
      </w:r>
      <w:r w:rsidRPr="00300EB3">
        <w:rPr>
          <w:i/>
        </w:rPr>
        <w:t>change</w:t>
      </w:r>
    </w:p>
    <w:p w:rsidR="00D23907" w:rsidP="00F34EC2" w14:paraId="4619DFD7" w14:textId="77777777">
      <w:pPr>
        <w:spacing w:after="0" w:line="240" w:lineRule="auto"/>
        <w:rPr>
          <w:iCs/>
        </w:rPr>
      </w:pPr>
    </w:p>
    <w:p w:rsidR="00CB2FF3" w:rsidP="00F34EC2" w14:paraId="544EAC94" w14:textId="2A96F951">
      <w:pPr>
        <w:spacing w:after="0" w:line="240" w:lineRule="auto"/>
        <w:rPr>
          <w:iCs/>
        </w:rPr>
      </w:pPr>
      <w:r w:rsidRPr="00CB2FF3">
        <w:rPr>
          <w:iCs/>
        </w:rPr>
        <w:t xml:space="preserve">BD-STEPS </w:t>
      </w:r>
      <w:r w:rsidR="00930005">
        <w:rPr>
          <w:iCs/>
        </w:rPr>
        <w:t>continues</w:t>
      </w:r>
      <w:r w:rsidRPr="00CB2FF3">
        <w:rPr>
          <w:iCs/>
        </w:rPr>
        <w:t xml:space="preserve"> to follow-up on </w:t>
      </w:r>
      <w:r w:rsidR="00930005">
        <w:rPr>
          <w:iCs/>
        </w:rPr>
        <w:t xml:space="preserve">promising </w:t>
      </w:r>
      <w:r w:rsidRPr="00CB2FF3">
        <w:rPr>
          <w:iCs/>
        </w:rPr>
        <w:t xml:space="preserve">findings from </w:t>
      </w:r>
      <w:r w:rsidR="008D2D1B">
        <w:rPr>
          <w:iCs/>
        </w:rPr>
        <w:t>the National Birth Defects Prevention Study</w:t>
      </w:r>
      <w:r w:rsidR="00930005">
        <w:rPr>
          <w:iCs/>
        </w:rPr>
        <w:t>. BD-STEPS researchers study potential risk factors for birth defects and have expanded to study potential risk factors for stillbirths</w:t>
      </w:r>
      <w:r w:rsidRPr="00CB2FF3">
        <w:rPr>
          <w:iCs/>
        </w:rPr>
        <w:t xml:space="preserve">. BD-STEPS </w:t>
      </w:r>
      <w:r w:rsidR="00B81542">
        <w:rPr>
          <w:iCs/>
        </w:rPr>
        <w:t xml:space="preserve">Centers have been funded every 5 years starting in 2013 and </w:t>
      </w:r>
      <w:r w:rsidR="00DA1D40">
        <w:rPr>
          <w:iCs/>
        </w:rPr>
        <w:t>a</w:t>
      </w:r>
      <w:r w:rsidR="00B81542">
        <w:rPr>
          <w:iCs/>
        </w:rPr>
        <w:t xml:space="preserve"> new funding period beg</w:t>
      </w:r>
      <w:r w:rsidR="00DA1D40">
        <w:rPr>
          <w:iCs/>
        </w:rPr>
        <w:t>an on</w:t>
      </w:r>
      <w:r w:rsidR="00B81542">
        <w:rPr>
          <w:iCs/>
        </w:rPr>
        <w:t xml:space="preserve"> September 1, 2023. </w:t>
      </w:r>
      <w:r w:rsidR="00BC5684">
        <w:rPr>
          <w:iCs/>
        </w:rPr>
        <w:t>A</w:t>
      </w:r>
      <w:r w:rsidR="00B81542">
        <w:rPr>
          <w:iCs/>
        </w:rPr>
        <w:t xml:space="preserve">dding Centers </w:t>
      </w:r>
      <w:r w:rsidR="00930005">
        <w:rPr>
          <w:iCs/>
        </w:rPr>
        <w:t xml:space="preserve">will </w:t>
      </w:r>
      <w:r w:rsidR="00BC5684">
        <w:rPr>
          <w:iCs/>
        </w:rPr>
        <w:t>improve</w:t>
      </w:r>
      <w:r w:rsidR="00930005">
        <w:rPr>
          <w:iCs/>
        </w:rPr>
        <w:t xml:space="preserve"> the diversity </w:t>
      </w:r>
      <w:r w:rsidR="004C057C">
        <w:rPr>
          <w:iCs/>
        </w:rPr>
        <w:t xml:space="preserve">and size </w:t>
      </w:r>
      <w:r w:rsidR="00930005">
        <w:rPr>
          <w:iCs/>
        </w:rPr>
        <w:t>of the study population, resulting in more generalized and robust findings</w:t>
      </w:r>
      <w:r w:rsidR="00D46E48">
        <w:rPr>
          <w:iCs/>
        </w:rPr>
        <w:t xml:space="preserve">. </w:t>
      </w:r>
    </w:p>
    <w:p w:rsidR="00C17484" w:rsidP="00F34EC2" w14:paraId="5AB4A5F3" w14:textId="5F4F38A3">
      <w:pPr>
        <w:spacing w:after="0" w:line="240" w:lineRule="auto"/>
        <w:rPr>
          <w:iCs/>
        </w:rPr>
      </w:pPr>
    </w:p>
    <w:p w:rsidR="00C17484" w:rsidRPr="00CB2FF3" w:rsidP="00F34EC2" w14:paraId="7D3CAB7D" w14:textId="30C8CADC">
      <w:pPr>
        <w:spacing w:after="0" w:line="240" w:lineRule="auto"/>
        <w:rPr>
          <w:iCs/>
        </w:rPr>
      </w:pPr>
      <w:r>
        <w:rPr>
          <w:iCs/>
        </w:rPr>
        <w:t>The BD-STEPS extension request was approved by OMB on 4/24/2023. For this</w:t>
      </w:r>
      <w:r w:rsidR="000A6F2D">
        <w:rPr>
          <w:iCs/>
        </w:rPr>
        <w:t xml:space="preserve"> non-substantive</w:t>
      </w:r>
      <w:r>
        <w:rPr>
          <w:iCs/>
        </w:rPr>
        <w:t xml:space="preserve"> change request</w:t>
      </w:r>
      <w:r w:rsidR="000A6F2D">
        <w:rPr>
          <w:iCs/>
        </w:rPr>
        <w:t>,</w:t>
      </w:r>
      <w:r>
        <w:rPr>
          <w:iCs/>
        </w:rPr>
        <w:t xml:space="preserve"> we are </w:t>
      </w:r>
      <w:r w:rsidR="000A6F2D">
        <w:rPr>
          <w:iCs/>
        </w:rPr>
        <w:t>updating</w:t>
      </w:r>
      <w:r>
        <w:rPr>
          <w:iCs/>
        </w:rPr>
        <w:t xml:space="preserve"> the participating </w:t>
      </w:r>
      <w:r w:rsidR="00930005">
        <w:rPr>
          <w:iCs/>
        </w:rPr>
        <w:t xml:space="preserve">study </w:t>
      </w:r>
      <w:r>
        <w:rPr>
          <w:iCs/>
        </w:rPr>
        <w:t>sites</w:t>
      </w:r>
      <w:r w:rsidR="00BC5684">
        <w:rPr>
          <w:iCs/>
        </w:rPr>
        <w:t>, making minor edits to one data collection instrument, and removing one data collection instrument</w:t>
      </w:r>
      <w:r>
        <w:rPr>
          <w:iCs/>
        </w:rPr>
        <w:t xml:space="preserve">. </w:t>
      </w:r>
    </w:p>
    <w:p w:rsidR="008C5379" w:rsidP="008C5379" w14:paraId="7419AF0A" w14:textId="77777777">
      <w:pPr>
        <w:spacing w:after="0" w:line="240" w:lineRule="auto"/>
        <w:rPr>
          <w:iCs/>
        </w:rPr>
      </w:pPr>
    </w:p>
    <w:p w:rsidR="00F34EC2" w:rsidP="00F34EC2" w14:paraId="7DA30A8F" w14:textId="77777777">
      <w:pPr>
        <w:spacing w:after="0" w:line="240" w:lineRule="auto"/>
        <w:rPr>
          <w:i/>
        </w:rPr>
      </w:pPr>
    </w:p>
    <w:p w:rsidR="00F34EC2" w:rsidRPr="00BE738A" w:rsidP="00F34EC2" w14:paraId="156C1197" w14:textId="3A7E0C66">
      <w:pPr>
        <w:spacing w:after="0" w:line="240" w:lineRule="auto"/>
      </w:pPr>
      <w:r w:rsidRPr="00BE738A">
        <w:rPr>
          <w:b/>
        </w:rPr>
        <w:t>Effect of Proposed Changes on Current Approved Instruments</w:t>
      </w:r>
      <w:r w:rsidRPr="00BE738A">
        <w:t>:</w:t>
      </w:r>
    </w:p>
    <w:p w:rsidR="00F34EC2" w:rsidRPr="00BE738A" w:rsidP="00F34EC2" w14:paraId="6DEB7F75" w14:textId="77777777">
      <w:pPr>
        <w:pStyle w:val="ListParagraph"/>
        <w:numPr>
          <w:ilvl w:val="0"/>
          <w:numId w:val="2"/>
        </w:numPr>
        <w:spacing w:after="0" w:line="240" w:lineRule="auto"/>
      </w:pPr>
      <w:r w:rsidRPr="00BE738A">
        <w:rPr>
          <w:i/>
        </w:rPr>
        <w:t xml:space="preserve">Show a crosswalk of the changes in table </w:t>
      </w:r>
      <w:r w:rsidRPr="00BE738A">
        <w:rPr>
          <w:i/>
        </w:rPr>
        <w:t>below</w:t>
      </w:r>
    </w:p>
    <w:p w:rsidR="00EE4A00" w:rsidP="00F34EC2" w14:paraId="21C983DD" w14:textId="77777777">
      <w:pPr>
        <w:spacing w:after="0" w:line="240" w:lineRule="auto"/>
      </w:pPr>
    </w:p>
    <w:p w:rsidR="00556AE8" w:rsidRPr="00556AE8" w:rsidP="00556AE8" w14:paraId="0EC36664" w14:textId="7E74CD4C">
      <w:pPr>
        <w:spacing w:after="0" w:line="240" w:lineRule="auto"/>
        <w:rPr>
          <w:rStyle w:val="eop"/>
          <w:rFonts w:ascii="Calibri" w:hAnsi="Calibri" w:cs="Calibri"/>
          <w:shd w:val="clear" w:color="auto" w:fill="FFFFFF"/>
        </w:rPr>
      </w:pPr>
      <w:r>
        <w:rPr>
          <w:rStyle w:val="eop"/>
          <w:rFonts w:ascii="Calibri" w:hAnsi="Calibri" w:cs="Calibri"/>
          <w:shd w:val="clear" w:color="auto" w:fill="FFFFFF"/>
        </w:rPr>
        <w:t xml:space="preserve">A list of </w:t>
      </w:r>
      <w:r w:rsidR="00DA1D40">
        <w:rPr>
          <w:rStyle w:val="eop"/>
          <w:rFonts w:ascii="Calibri" w:hAnsi="Calibri" w:cs="Calibri"/>
          <w:shd w:val="clear" w:color="auto" w:fill="FFFFFF"/>
        </w:rPr>
        <w:t>current</w:t>
      </w:r>
      <w:r w:rsidRPr="00556AE8">
        <w:rPr>
          <w:rStyle w:val="eop"/>
          <w:rFonts w:ascii="Calibri" w:hAnsi="Calibri" w:cs="Calibri"/>
          <w:shd w:val="clear" w:color="auto" w:fill="FFFFFF"/>
        </w:rPr>
        <w:t xml:space="preserve"> and </w:t>
      </w:r>
      <w:r>
        <w:rPr>
          <w:rStyle w:val="eop"/>
          <w:rFonts w:ascii="Calibri" w:hAnsi="Calibri" w:cs="Calibri"/>
          <w:shd w:val="clear" w:color="auto" w:fill="FFFFFF"/>
        </w:rPr>
        <w:t>n</w:t>
      </w:r>
      <w:r w:rsidRPr="00556AE8">
        <w:rPr>
          <w:rStyle w:val="eop"/>
          <w:rFonts w:ascii="Calibri" w:hAnsi="Calibri" w:cs="Calibri"/>
          <w:shd w:val="clear" w:color="auto" w:fill="FFFFFF"/>
        </w:rPr>
        <w:t>ew</w:t>
      </w:r>
      <w:r>
        <w:rPr>
          <w:rStyle w:val="eop"/>
          <w:rFonts w:ascii="Calibri" w:hAnsi="Calibri" w:cs="Calibri"/>
          <w:shd w:val="clear" w:color="auto" w:fill="FFFFFF"/>
        </w:rPr>
        <w:t>ly funded</w:t>
      </w:r>
      <w:r w:rsidRPr="00556AE8">
        <w:rPr>
          <w:rStyle w:val="eop"/>
          <w:rFonts w:ascii="Calibri" w:hAnsi="Calibri" w:cs="Calibri"/>
          <w:shd w:val="clear" w:color="auto" w:fill="FFFFFF"/>
        </w:rPr>
        <w:t>* Centers for Birth Defects Research and Prevention (CBDRP)</w:t>
      </w:r>
      <w:r>
        <w:rPr>
          <w:rStyle w:val="eop"/>
          <w:rFonts w:ascii="Calibri" w:hAnsi="Calibri" w:cs="Calibri"/>
          <w:shd w:val="clear" w:color="auto" w:fill="FFFFFF"/>
        </w:rPr>
        <w:t xml:space="preserve"> sites is shown below.</w:t>
      </w:r>
    </w:p>
    <w:p w:rsidR="00556AE8" w:rsidP="00556AE8" w14:paraId="793BBF39" w14:textId="77777777">
      <w:pPr>
        <w:pStyle w:val="ListParagraph"/>
        <w:numPr>
          <w:ilvl w:val="0"/>
          <w:numId w:val="13"/>
        </w:numPr>
        <w:spacing w:after="0" w:line="240" w:lineRule="auto"/>
        <w:rPr>
          <w:rStyle w:val="eop"/>
          <w:rFonts w:ascii="Calibri" w:hAnsi="Calibri" w:cs="Calibri"/>
          <w:shd w:val="clear" w:color="auto" w:fill="FFFFFF"/>
        </w:rPr>
      </w:pPr>
      <w:r w:rsidRPr="000E79F0">
        <w:rPr>
          <w:rStyle w:val="eop"/>
          <w:rFonts w:ascii="Calibri" w:hAnsi="Calibri" w:cs="Calibri"/>
          <w:shd w:val="clear" w:color="auto" w:fill="FFFFFF"/>
        </w:rPr>
        <w:t xml:space="preserve">Arkansas </w:t>
      </w:r>
    </w:p>
    <w:p w:rsidR="00556AE8" w:rsidRPr="000E79F0" w:rsidP="00556AE8" w14:paraId="0423F70E" w14:textId="06B72CB2">
      <w:pPr>
        <w:pStyle w:val="ListParagraph"/>
        <w:numPr>
          <w:ilvl w:val="1"/>
          <w:numId w:val="13"/>
        </w:numPr>
        <w:spacing w:after="0" w:line="240" w:lineRule="auto"/>
        <w:ind w:left="1080"/>
        <w:rPr>
          <w:rStyle w:val="eop"/>
          <w:rFonts w:ascii="Calibri" w:hAnsi="Calibri" w:cs="Calibri"/>
          <w:shd w:val="clear" w:color="auto" w:fill="FFFFFF"/>
        </w:rPr>
      </w:pPr>
      <w:r>
        <w:rPr>
          <w:rStyle w:val="eop"/>
          <w:rFonts w:ascii="Calibri" w:hAnsi="Calibri" w:cs="Calibri"/>
          <w:shd w:val="clear" w:color="auto" w:fill="FFFFFF"/>
        </w:rPr>
        <w:t xml:space="preserve">Also </w:t>
      </w:r>
      <w:r w:rsidR="00DA1D40">
        <w:rPr>
          <w:rStyle w:val="eop"/>
          <w:rFonts w:ascii="Calibri" w:hAnsi="Calibri" w:cs="Calibri"/>
          <w:shd w:val="clear" w:color="auto" w:fill="FFFFFF"/>
        </w:rPr>
        <w:t>c</w:t>
      </w:r>
      <w:r>
        <w:rPr>
          <w:rStyle w:val="eop"/>
          <w:rFonts w:ascii="Calibri" w:hAnsi="Calibri" w:cs="Calibri"/>
          <w:shd w:val="clear" w:color="auto" w:fill="FFFFFF"/>
        </w:rPr>
        <w:t>onducts Stillbirth-Specific Activities</w:t>
      </w:r>
    </w:p>
    <w:p w:rsidR="00556AE8" w:rsidRPr="000E79F0" w:rsidP="00556AE8" w14:paraId="72C9859C" w14:textId="77777777">
      <w:pPr>
        <w:pStyle w:val="ListParagraph"/>
        <w:numPr>
          <w:ilvl w:val="0"/>
          <w:numId w:val="13"/>
        </w:numPr>
        <w:spacing w:after="0" w:line="240" w:lineRule="auto"/>
        <w:rPr>
          <w:rStyle w:val="eop"/>
          <w:rFonts w:ascii="Calibri" w:hAnsi="Calibri" w:cs="Calibri"/>
          <w:shd w:val="clear" w:color="auto" w:fill="FFFFFF"/>
        </w:rPr>
      </w:pPr>
      <w:r w:rsidRPr="000E79F0">
        <w:rPr>
          <w:rStyle w:val="eop"/>
          <w:rFonts w:ascii="Calibri" w:hAnsi="Calibri" w:cs="Calibri"/>
          <w:shd w:val="clear" w:color="auto" w:fill="FFFFFF"/>
        </w:rPr>
        <w:t xml:space="preserve">California </w:t>
      </w:r>
    </w:p>
    <w:p w:rsidR="00556AE8" w:rsidRPr="000E79F0" w:rsidP="00556AE8" w14:paraId="3817B459" w14:textId="77777777">
      <w:pPr>
        <w:pStyle w:val="ListParagraph"/>
        <w:numPr>
          <w:ilvl w:val="0"/>
          <w:numId w:val="13"/>
        </w:numPr>
        <w:spacing w:after="0" w:line="240" w:lineRule="auto"/>
        <w:rPr>
          <w:rStyle w:val="eop"/>
          <w:rFonts w:ascii="Calibri" w:hAnsi="Calibri" w:cs="Calibri"/>
          <w:shd w:val="clear" w:color="auto" w:fill="FFFFFF"/>
        </w:rPr>
      </w:pPr>
      <w:r w:rsidRPr="000E79F0">
        <w:rPr>
          <w:rStyle w:val="eop"/>
          <w:rFonts w:ascii="Calibri" w:hAnsi="Calibri" w:cs="Calibri"/>
          <w:shd w:val="clear" w:color="auto" w:fill="FFFFFF"/>
        </w:rPr>
        <w:t xml:space="preserve">Georgia </w:t>
      </w:r>
    </w:p>
    <w:p w:rsidR="00556AE8" w:rsidRPr="000E79F0" w:rsidP="00556AE8" w14:paraId="006E8BC9" w14:textId="77777777">
      <w:pPr>
        <w:pStyle w:val="ListParagraph"/>
        <w:numPr>
          <w:ilvl w:val="0"/>
          <w:numId w:val="13"/>
        </w:numPr>
        <w:spacing w:after="0" w:line="240" w:lineRule="auto"/>
        <w:rPr>
          <w:rStyle w:val="eop"/>
          <w:rFonts w:ascii="Calibri" w:hAnsi="Calibri" w:cs="Calibri"/>
          <w:shd w:val="clear" w:color="auto" w:fill="FFFFFF"/>
        </w:rPr>
      </w:pPr>
      <w:r w:rsidRPr="000E79F0">
        <w:rPr>
          <w:rStyle w:val="eop"/>
          <w:rFonts w:ascii="Calibri" w:hAnsi="Calibri" w:cs="Calibri"/>
          <w:shd w:val="clear" w:color="auto" w:fill="FFFFFF"/>
        </w:rPr>
        <w:t xml:space="preserve">Iowa </w:t>
      </w:r>
    </w:p>
    <w:p w:rsidR="00556AE8" w:rsidP="00556AE8" w14:paraId="2BF53C24" w14:textId="77777777">
      <w:pPr>
        <w:pStyle w:val="ListParagraph"/>
        <w:numPr>
          <w:ilvl w:val="0"/>
          <w:numId w:val="13"/>
        </w:numPr>
        <w:spacing w:after="0" w:line="240" w:lineRule="auto"/>
        <w:rPr>
          <w:rStyle w:val="eop"/>
          <w:rFonts w:ascii="Calibri" w:hAnsi="Calibri" w:cs="Calibri"/>
          <w:shd w:val="clear" w:color="auto" w:fill="FFFFFF"/>
        </w:rPr>
      </w:pPr>
      <w:r w:rsidRPr="000E79F0">
        <w:rPr>
          <w:rStyle w:val="eop"/>
          <w:rFonts w:ascii="Calibri" w:hAnsi="Calibri" w:cs="Calibri"/>
          <w:shd w:val="clear" w:color="auto" w:fill="FFFFFF"/>
        </w:rPr>
        <w:t xml:space="preserve">Massachusetts </w:t>
      </w:r>
    </w:p>
    <w:p w:rsidR="00556AE8" w:rsidRPr="000E79F0" w:rsidP="00556AE8" w14:paraId="7A110BAA" w14:textId="24135817">
      <w:pPr>
        <w:pStyle w:val="ListParagraph"/>
        <w:numPr>
          <w:ilvl w:val="1"/>
          <w:numId w:val="13"/>
        </w:numPr>
        <w:spacing w:after="0" w:line="240" w:lineRule="auto"/>
        <w:ind w:left="1080"/>
        <w:rPr>
          <w:rStyle w:val="eop"/>
          <w:rFonts w:ascii="Calibri" w:hAnsi="Calibri" w:cs="Calibri"/>
          <w:shd w:val="clear" w:color="auto" w:fill="FFFFFF"/>
        </w:rPr>
      </w:pPr>
      <w:r>
        <w:rPr>
          <w:rStyle w:val="eop"/>
          <w:rFonts w:ascii="Calibri" w:hAnsi="Calibri" w:cs="Calibri"/>
          <w:shd w:val="clear" w:color="auto" w:fill="FFFFFF"/>
        </w:rPr>
        <w:t xml:space="preserve">Also </w:t>
      </w:r>
      <w:r w:rsidR="00DA1D40">
        <w:rPr>
          <w:rStyle w:val="eop"/>
          <w:rFonts w:ascii="Calibri" w:hAnsi="Calibri" w:cs="Calibri"/>
          <w:shd w:val="clear" w:color="auto" w:fill="FFFFFF"/>
        </w:rPr>
        <w:t>c</w:t>
      </w:r>
      <w:r>
        <w:rPr>
          <w:rStyle w:val="eop"/>
          <w:rFonts w:ascii="Calibri" w:hAnsi="Calibri" w:cs="Calibri"/>
          <w:shd w:val="clear" w:color="auto" w:fill="FFFFFF"/>
        </w:rPr>
        <w:t>onducts Stillbirth-Specific Activities</w:t>
      </w:r>
    </w:p>
    <w:p w:rsidR="00556AE8" w:rsidRPr="006C7F67" w:rsidP="00556AE8" w14:paraId="7AF9753F" w14:textId="77777777">
      <w:pPr>
        <w:pStyle w:val="ListParagraph"/>
        <w:numPr>
          <w:ilvl w:val="0"/>
          <w:numId w:val="13"/>
        </w:numPr>
        <w:spacing w:after="0" w:line="240" w:lineRule="auto"/>
        <w:rPr>
          <w:rStyle w:val="eop"/>
          <w:rFonts w:ascii="Calibri" w:hAnsi="Calibri" w:cs="Calibri"/>
          <w:shd w:val="clear" w:color="auto" w:fill="FFFFFF"/>
        </w:rPr>
      </w:pPr>
      <w:r w:rsidRPr="000E79F0">
        <w:rPr>
          <w:rStyle w:val="eop"/>
          <w:rFonts w:ascii="Calibri" w:hAnsi="Calibri" w:cs="Calibri"/>
          <w:shd w:val="clear" w:color="auto" w:fill="FFFFFF"/>
        </w:rPr>
        <w:t xml:space="preserve">New York </w:t>
      </w:r>
    </w:p>
    <w:p w:rsidR="00556AE8" w:rsidRPr="000E79F0" w:rsidP="00556AE8" w14:paraId="4F13FD7A" w14:textId="1CC976D9">
      <w:pPr>
        <w:pStyle w:val="ListParagraph"/>
        <w:numPr>
          <w:ilvl w:val="1"/>
          <w:numId w:val="13"/>
        </w:numPr>
        <w:spacing w:after="0" w:line="240" w:lineRule="auto"/>
        <w:ind w:left="1080"/>
        <w:rPr>
          <w:rStyle w:val="eop"/>
          <w:rFonts w:ascii="Calibri" w:hAnsi="Calibri" w:cs="Calibri"/>
          <w:shd w:val="clear" w:color="auto" w:fill="FFFFFF"/>
        </w:rPr>
      </w:pPr>
      <w:r>
        <w:rPr>
          <w:rStyle w:val="eop"/>
          <w:rFonts w:ascii="Calibri" w:hAnsi="Calibri" w:cs="Calibri"/>
          <w:shd w:val="clear" w:color="auto" w:fill="FFFFFF"/>
        </w:rPr>
        <w:t xml:space="preserve">Also </w:t>
      </w:r>
      <w:r w:rsidR="00DA1D40">
        <w:rPr>
          <w:rStyle w:val="eop"/>
          <w:rFonts w:ascii="Calibri" w:hAnsi="Calibri" w:cs="Calibri"/>
          <w:shd w:val="clear" w:color="auto" w:fill="FFFFFF"/>
        </w:rPr>
        <w:t>c</w:t>
      </w:r>
      <w:r>
        <w:rPr>
          <w:rStyle w:val="eop"/>
          <w:rFonts w:ascii="Calibri" w:hAnsi="Calibri" w:cs="Calibri"/>
          <w:shd w:val="clear" w:color="auto" w:fill="FFFFFF"/>
        </w:rPr>
        <w:t>onducts Stillbirth-Specific Activities</w:t>
      </w:r>
      <w:r w:rsidRPr="00546B46">
        <w:rPr>
          <w:rStyle w:val="eop"/>
          <w:rFonts w:ascii="Calibri" w:hAnsi="Calibri" w:cs="Calibri"/>
          <w:b/>
          <w:bCs/>
          <w:shd w:val="clear" w:color="auto" w:fill="FFFFFF"/>
        </w:rPr>
        <w:t>*</w:t>
      </w:r>
    </w:p>
    <w:p w:rsidR="00556AE8" w:rsidRPr="000E79F0" w:rsidP="00556AE8" w14:paraId="4CF01A72" w14:textId="77777777">
      <w:pPr>
        <w:pStyle w:val="ListParagraph"/>
        <w:numPr>
          <w:ilvl w:val="0"/>
          <w:numId w:val="13"/>
        </w:numPr>
        <w:spacing w:after="0" w:line="240" w:lineRule="auto"/>
        <w:rPr>
          <w:rStyle w:val="eop"/>
          <w:rFonts w:ascii="Calibri" w:hAnsi="Calibri" w:cs="Calibri"/>
          <w:shd w:val="clear" w:color="auto" w:fill="FFFFFF"/>
        </w:rPr>
      </w:pPr>
      <w:r w:rsidRPr="000E79F0">
        <w:rPr>
          <w:rStyle w:val="eop"/>
          <w:rFonts w:ascii="Calibri" w:hAnsi="Calibri" w:cs="Calibri"/>
          <w:shd w:val="clear" w:color="auto" w:fill="FFFFFF"/>
        </w:rPr>
        <w:t xml:space="preserve">North Carolina </w:t>
      </w:r>
    </w:p>
    <w:p w:rsidR="00556AE8" w:rsidRPr="000E79F0" w:rsidP="00556AE8" w14:paraId="32335B2F" w14:textId="77777777">
      <w:pPr>
        <w:pStyle w:val="ListParagraph"/>
        <w:numPr>
          <w:ilvl w:val="0"/>
          <w:numId w:val="13"/>
        </w:numPr>
        <w:spacing w:after="0" w:line="240" w:lineRule="auto"/>
        <w:rPr>
          <w:rStyle w:val="eop"/>
          <w:rFonts w:ascii="Calibri" w:hAnsi="Calibri" w:cs="Calibri"/>
          <w:shd w:val="clear" w:color="auto" w:fill="FFFFFF"/>
        </w:rPr>
      </w:pPr>
      <w:r w:rsidRPr="000E79F0">
        <w:rPr>
          <w:rStyle w:val="eop"/>
          <w:rFonts w:ascii="Calibri" w:hAnsi="Calibri" w:cs="Calibri"/>
          <w:shd w:val="clear" w:color="auto" w:fill="FFFFFF"/>
        </w:rPr>
        <w:t>Texas</w:t>
      </w:r>
      <w:r w:rsidRPr="00546B46">
        <w:rPr>
          <w:rStyle w:val="eop"/>
          <w:rFonts w:ascii="Calibri" w:hAnsi="Calibri" w:cs="Calibri"/>
          <w:b/>
          <w:bCs/>
          <w:shd w:val="clear" w:color="auto" w:fill="FFFFFF"/>
        </w:rPr>
        <w:t>*</w:t>
      </w:r>
    </w:p>
    <w:p w:rsidR="00556AE8" w:rsidRPr="00556AE8" w:rsidP="00556AE8" w14:paraId="1F3064C5" w14:textId="77777777">
      <w:pPr>
        <w:spacing w:after="0" w:line="240" w:lineRule="auto"/>
        <w:rPr>
          <w:rStyle w:val="eop"/>
          <w:rFonts w:ascii="Calibri" w:hAnsi="Calibri" w:cs="Calibri"/>
          <w:sz w:val="18"/>
          <w:szCs w:val="18"/>
          <w:shd w:val="clear" w:color="auto" w:fill="FFFFFF"/>
        </w:rPr>
      </w:pPr>
      <w:r w:rsidRPr="00556AE8">
        <w:rPr>
          <w:rStyle w:val="eop"/>
          <w:rFonts w:ascii="Calibri" w:hAnsi="Calibri" w:cs="Calibri"/>
          <w:b/>
          <w:bCs/>
          <w:sz w:val="18"/>
          <w:szCs w:val="18"/>
          <w:shd w:val="clear" w:color="auto" w:fill="FFFFFF"/>
        </w:rPr>
        <w:t>*</w:t>
      </w:r>
      <w:r w:rsidRPr="00556AE8">
        <w:rPr>
          <w:rStyle w:val="eop"/>
          <w:rFonts w:ascii="Calibri" w:hAnsi="Calibri" w:cs="Calibri"/>
          <w:sz w:val="18"/>
          <w:szCs w:val="18"/>
          <w:shd w:val="clear" w:color="auto" w:fill="FFFFFF"/>
        </w:rPr>
        <w:t>New as of 9/1/2023</w:t>
      </w:r>
    </w:p>
    <w:p w:rsidR="00556AE8" w:rsidRPr="002651E3" w:rsidP="00556AE8" w14:paraId="2DB39558" w14:textId="77777777">
      <w:pPr>
        <w:spacing w:after="0" w:line="240" w:lineRule="auto"/>
        <w:rPr>
          <w:rStyle w:val="eop"/>
          <w:rFonts w:ascii="Calibri" w:hAnsi="Calibri" w:cs="Calibri"/>
          <w:shd w:val="clear" w:color="auto" w:fill="FFFFFF"/>
        </w:rPr>
      </w:pPr>
    </w:p>
    <w:p w:rsidR="00F34EC2" w:rsidP="00F34EC2" w14:paraId="7E858EC8" w14:textId="203A472E">
      <w:pPr>
        <w:spacing w:after="0" w:line="240" w:lineRule="auto"/>
      </w:pPr>
      <w:r>
        <w:t>Please see a crosswalk below of proposed changes</w:t>
      </w:r>
      <w:r w:rsidR="00556AE8">
        <w:t xml:space="preserve"> to specific data collection instruments</w:t>
      </w:r>
      <w:r>
        <w:t xml:space="preserve">. </w:t>
      </w:r>
    </w:p>
    <w:tbl>
      <w:tblPr>
        <w:tblStyle w:val="TableGrid"/>
        <w:tblW w:w="10435" w:type="dxa"/>
        <w:tblLook w:val="04A0"/>
      </w:tblPr>
      <w:tblGrid>
        <w:gridCol w:w="1432"/>
        <w:gridCol w:w="4734"/>
        <w:gridCol w:w="4269"/>
      </w:tblGrid>
      <w:tr w14:paraId="1FD216E1" w14:textId="77777777" w:rsidTr="00EE4A00">
        <w:tblPrEx>
          <w:tblW w:w="10435" w:type="dxa"/>
          <w:tblLook w:val="04A0"/>
        </w:tblPrEx>
        <w:tc>
          <w:tcPr>
            <w:tcW w:w="1432" w:type="dxa"/>
            <w:shd w:val="clear" w:color="auto" w:fill="D9D9D9" w:themeFill="background1" w:themeFillShade="D9"/>
          </w:tcPr>
          <w:p w:rsidR="00AD4B2C" w:rsidRPr="00891F4F" w:rsidP="009A6848" w14:paraId="0FE3F3FE" w14:textId="77777777">
            <w:pPr>
              <w:jc w:val="center"/>
              <w:rPr>
                <w:rFonts w:cstheme="minorHAnsi"/>
                <w:b/>
              </w:rPr>
            </w:pPr>
            <w:r w:rsidRPr="00891F4F">
              <w:rPr>
                <w:rFonts w:cstheme="minorHAnsi"/>
                <w:b/>
              </w:rPr>
              <w:t>Form</w:t>
            </w:r>
          </w:p>
        </w:tc>
        <w:tc>
          <w:tcPr>
            <w:tcW w:w="4734" w:type="dxa"/>
            <w:shd w:val="clear" w:color="auto" w:fill="D9D9D9" w:themeFill="background1" w:themeFillShade="D9"/>
          </w:tcPr>
          <w:p w:rsidR="00AD4B2C" w:rsidRPr="00891F4F" w:rsidP="009A6848" w14:paraId="37140BCA" w14:textId="77777777">
            <w:pPr>
              <w:jc w:val="center"/>
              <w:rPr>
                <w:rFonts w:cstheme="minorHAnsi"/>
                <w:b/>
              </w:rPr>
            </w:pPr>
            <w:r w:rsidRPr="00891F4F">
              <w:rPr>
                <w:rFonts w:cstheme="minorHAnsi"/>
                <w:b/>
              </w:rPr>
              <w:t>Current/Question Item</w:t>
            </w:r>
          </w:p>
        </w:tc>
        <w:tc>
          <w:tcPr>
            <w:tcW w:w="4269" w:type="dxa"/>
            <w:shd w:val="clear" w:color="auto" w:fill="D9D9D9" w:themeFill="background1" w:themeFillShade="D9"/>
          </w:tcPr>
          <w:p w:rsidR="00AD4B2C" w:rsidRPr="00891F4F" w:rsidP="009A6848" w14:paraId="17151BA4" w14:textId="77777777">
            <w:pPr>
              <w:jc w:val="center"/>
              <w:rPr>
                <w:rFonts w:cstheme="minorHAnsi"/>
                <w:b/>
              </w:rPr>
            </w:pPr>
            <w:r w:rsidRPr="00891F4F">
              <w:rPr>
                <w:rFonts w:cstheme="minorHAnsi"/>
                <w:b/>
              </w:rPr>
              <w:t>Requested Change</w:t>
            </w:r>
          </w:p>
        </w:tc>
      </w:tr>
      <w:tr w14:paraId="061260B1" w14:textId="77777777" w:rsidTr="00893D7E">
        <w:tblPrEx>
          <w:tblW w:w="10435" w:type="dxa"/>
          <w:tblLook w:val="04A0"/>
        </w:tblPrEx>
        <w:tc>
          <w:tcPr>
            <w:tcW w:w="1432" w:type="dxa"/>
            <w:vMerge w:val="restart"/>
          </w:tcPr>
          <w:p w:rsidR="00891F4F" w:rsidRPr="00891F4F" w:rsidP="00891F4F" w14:paraId="4AEF4C18" w14:textId="2E74EEF7">
            <w:pPr>
              <w:rPr>
                <w:rFonts w:cstheme="minorHAnsi"/>
              </w:rPr>
            </w:pPr>
            <w:r w:rsidRPr="00891F4F">
              <w:rPr>
                <w:rFonts w:eastAsia="Times New Roman" w:cstheme="minorHAnsi"/>
              </w:rPr>
              <w:t>Core Computer Assisted Telephone Interview (Attachment C1)</w:t>
            </w:r>
          </w:p>
          <w:p w:rsidR="00891F4F" w:rsidRPr="00891F4F" w:rsidP="00891F4F" w14:paraId="196F747E" w14:textId="01BCCFD0">
            <w:pPr>
              <w:rPr>
                <w:rFonts w:cstheme="minorHAnsi"/>
              </w:rPr>
            </w:pPr>
          </w:p>
        </w:tc>
        <w:tc>
          <w:tcPr>
            <w:tcW w:w="4734" w:type="dxa"/>
          </w:tcPr>
          <w:p w:rsidR="00891F4F" w:rsidRPr="00891F4F" w:rsidP="00891F4F" w14:paraId="63D4BE58" w14:textId="1F510E41">
            <w:pPr>
              <w:rPr>
                <w:rFonts w:cstheme="minorHAnsi"/>
              </w:rPr>
            </w:pPr>
            <w:r w:rsidRPr="00891F4F">
              <w:rPr>
                <w:rFonts w:cstheme="minorHAnsi"/>
              </w:rPr>
              <w:t xml:space="preserve">V620. During this </w:t>
            </w:r>
            <w:r w:rsidRPr="00891F4F">
              <w:rPr>
                <w:rFonts w:cstheme="minorHAnsi"/>
              </w:rPr>
              <w:t>time period</w:t>
            </w:r>
            <w:r w:rsidRPr="00891F4F">
              <w:rPr>
                <w:rFonts w:cstheme="minorHAnsi"/>
              </w:rPr>
              <w:t>, did you take any medications, remedies, or treatments that we haven’t already talked about (such as over the counter or prescription medications for constipation (for example, prucalopride)?</w:t>
            </w:r>
          </w:p>
        </w:tc>
        <w:tc>
          <w:tcPr>
            <w:tcW w:w="4269" w:type="dxa"/>
          </w:tcPr>
          <w:p w:rsidR="00891F4F" w:rsidRPr="00891F4F" w:rsidP="00891F4F" w14:paraId="31758918" w14:textId="5156C655">
            <w:pPr>
              <w:rPr>
                <w:rFonts w:cstheme="minorHAnsi"/>
                <w:b/>
                <w:bCs/>
              </w:rPr>
            </w:pPr>
            <w:r w:rsidRPr="00891F4F">
              <w:rPr>
                <w:rFonts w:cstheme="minorHAnsi"/>
                <w:b/>
                <w:bCs/>
              </w:rPr>
              <w:t>Minor wording change</w:t>
            </w:r>
          </w:p>
          <w:p w:rsidR="00891F4F" w:rsidRPr="00891F4F" w:rsidP="00891F4F" w14:paraId="148D557E" w14:textId="77777777">
            <w:pPr>
              <w:rPr>
                <w:rFonts w:cstheme="minorHAnsi"/>
                <w:b/>
                <w:bCs/>
              </w:rPr>
            </w:pPr>
          </w:p>
          <w:p w:rsidR="00891F4F" w:rsidRPr="00891F4F" w:rsidP="00891F4F" w14:paraId="73971520" w14:textId="26DE1919">
            <w:pPr>
              <w:rPr>
                <w:rFonts w:cstheme="minorHAnsi"/>
              </w:rPr>
            </w:pPr>
            <w:r w:rsidRPr="00891F4F">
              <w:rPr>
                <w:rFonts w:cstheme="minorHAnsi"/>
              </w:rPr>
              <w:t xml:space="preserve">V620. During this </w:t>
            </w:r>
            <w:r w:rsidRPr="00891F4F">
              <w:rPr>
                <w:rFonts w:cstheme="minorHAnsi"/>
              </w:rPr>
              <w:t>time period</w:t>
            </w:r>
            <w:r w:rsidRPr="00891F4F">
              <w:rPr>
                <w:rFonts w:cstheme="minorHAnsi"/>
              </w:rPr>
              <w:t>, did you take any medications, remedies, or treatments that we haven’t already talked about? For example, Ozempic or Wegovy, or over the counter or prescription medications for constipation (such as prucalopride)?</w:t>
            </w:r>
          </w:p>
        </w:tc>
      </w:tr>
      <w:tr w14:paraId="0AA54D3E" w14:textId="77777777" w:rsidTr="00891F4F">
        <w:tblPrEx>
          <w:tblW w:w="10435" w:type="dxa"/>
          <w:tblLook w:val="04A0"/>
        </w:tblPrEx>
        <w:tc>
          <w:tcPr>
            <w:tcW w:w="1432" w:type="dxa"/>
            <w:vMerge/>
          </w:tcPr>
          <w:p w:rsidR="00891F4F" w:rsidRPr="00891F4F" w:rsidP="00891F4F" w14:paraId="637D692E" w14:textId="022E729B">
            <w:pPr>
              <w:rPr>
                <w:rFonts w:cstheme="minorHAnsi"/>
              </w:rPr>
            </w:pPr>
          </w:p>
        </w:tc>
        <w:tc>
          <w:tcPr>
            <w:tcW w:w="4734" w:type="dxa"/>
          </w:tcPr>
          <w:p w:rsidR="00891F4F" w:rsidRPr="00891F4F" w:rsidP="00891F4F" w14:paraId="5431B162" w14:textId="77777777">
            <w:pPr>
              <w:rPr>
                <w:rFonts w:cstheme="minorHAnsi"/>
              </w:rPr>
            </w:pPr>
            <w:r w:rsidRPr="00891F4F">
              <w:rPr>
                <w:rFonts w:cstheme="minorHAnsi"/>
              </w:rPr>
              <w:t>Section HH: Closing</w:t>
            </w:r>
          </w:p>
          <w:p w:rsidR="00891F4F" w:rsidRPr="00891F4F" w:rsidP="00891F4F" w14:paraId="1BFEECD7" w14:textId="77777777">
            <w:pPr>
              <w:rPr>
                <w:rFonts w:cstheme="minorHAnsi"/>
              </w:rPr>
            </w:pPr>
            <w:r w:rsidRPr="00891F4F">
              <w:rPr>
                <w:rFonts w:cstheme="minorHAnsi"/>
              </w:rPr>
              <w:t>[INTERVIEWER ONLY QUESTION]: Is this a MA or AR participant?</w:t>
            </w:r>
          </w:p>
          <w:p w:rsidR="00891F4F" w:rsidRPr="00891F4F" w:rsidP="00891F4F" w14:paraId="1DD0C781" w14:textId="77777777">
            <w:pPr>
              <w:rPr>
                <w:rFonts w:cstheme="minorHAnsi"/>
              </w:rPr>
            </w:pPr>
            <w:r w:rsidRPr="00891F4F">
              <w:rPr>
                <w:rFonts w:cstheme="minorHAnsi"/>
              </w:rPr>
              <w:tab/>
              <w:t>If [YES AND A STILLBIRTH WITHOUT A BIRTH DEFECT] then skip to HH4]]</w:t>
            </w:r>
          </w:p>
          <w:p w:rsidR="00891F4F" w:rsidRPr="00891F4F" w:rsidP="00891F4F" w14:paraId="6A195227" w14:textId="77777777">
            <w:pPr>
              <w:rPr>
                <w:rFonts w:cstheme="minorHAnsi"/>
              </w:rPr>
            </w:pPr>
          </w:p>
          <w:p w:rsidR="00891F4F" w:rsidRPr="00891F4F" w:rsidP="00891F4F" w14:paraId="5D38E7E5" w14:textId="55F92984">
            <w:pPr>
              <w:rPr>
                <w:rFonts w:cstheme="minorHAnsi"/>
              </w:rPr>
            </w:pPr>
          </w:p>
        </w:tc>
        <w:tc>
          <w:tcPr>
            <w:tcW w:w="4269" w:type="dxa"/>
          </w:tcPr>
          <w:p w:rsidR="00891F4F" w:rsidRPr="00891F4F" w:rsidP="00891F4F" w14:paraId="4F2DE70E" w14:textId="77777777">
            <w:pPr>
              <w:rPr>
                <w:rFonts w:cstheme="minorHAnsi"/>
                <w:b/>
                <w:bCs/>
              </w:rPr>
            </w:pPr>
            <w:r w:rsidRPr="00891F4F">
              <w:rPr>
                <w:rFonts w:cstheme="minorHAnsi"/>
                <w:b/>
                <w:bCs/>
              </w:rPr>
              <w:t xml:space="preserve">No change in text for subjects; change in interviewer instructions to update study sites.  </w:t>
            </w:r>
          </w:p>
          <w:p w:rsidR="00891F4F" w:rsidRPr="00891F4F" w:rsidP="00891F4F" w14:paraId="3F2978B8" w14:textId="77777777">
            <w:pPr>
              <w:rPr>
                <w:rFonts w:cstheme="minorHAnsi"/>
                <w:b/>
                <w:bCs/>
              </w:rPr>
            </w:pPr>
          </w:p>
          <w:p w:rsidR="00891F4F" w:rsidRPr="00891F4F" w:rsidP="00891F4F" w14:paraId="77DCDEA4" w14:textId="77777777">
            <w:pPr>
              <w:rPr>
                <w:rFonts w:cstheme="minorHAnsi"/>
              </w:rPr>
            </w:pPr>
            <w:r w:rsidRPr="00891F4F">
              <w:rPr>
                <w:rFonts w:cstheme="minorHAnsi"/>
              </w:rPr>
              <w:t>Section HH: Closing</w:t>
            </w:r>
          </w:p>
          <w:p w:rsidR="00891F4F" w:rsidRPr="00891F4F" w:rsidP="00891F4F" w14:paraId="6B252264" w14:textId="21A37F14">
            <w:pPr>
              <w:rPr>
                <w:rFonts w:cstheme="minorHAnsi"/>
              </w:rPr>
            </w:pPr>
            <w:r w:rsidRPr="00891F4F">
              <w:rPr>
                <w:rFonts w:cstheme="minorHAnsi"/>
              </w:rPr>
              <w:t>IF THE MOTHER REPORTED ONE OF THE OCCUPATIONAL CATEGORIES OF INTEREST, ASK HH1. OTHERWISE, BEGIN WITH HH4.</w:t>
            </w:r>
          </w:p>
        </w:tc>
      </w:tr>
      <w:tr w14:paraId="4C8B407E" w14:textId="77777777" w:rsidTr="00891F4F">
        <w:tblPrEx>
          <w:tblW w:w="10435" w:type="dxa"/>
          <w:tblLook w:val="04A0"/>
        </w:tblPrEx>
        <w:tc>
          <w:tcPr>
            <w:tcW w:w="1432" w:type="dxa"/>
            <w:vMerge/>
          </w:tcPr>
          <w:p w:rsidR="00891F4F" w:rsidRPr="00891F4F" w:rsidP="00891F4F" w14:paraId="2DC17B04" w14:textId="273456EC">
            <w:pPr>
              <w:rPr>
                <w:rFonts w:cstheme="minorHAnsi"/>
              </w:rPr>
            </w:pPr>
          </w:p>
        </w:tc>
        <w:tc>
          <w:tcPr>
            <w:tcW w:w="4734" w:type="dxa"/>
          </w:tcPr>
          <w:p w:rsidR="00891F4F" w:rsidRPr="00891F4F" w:rsidP="00891F4F" w14:paraId="0DC51F14" w14:textId="77777777">
            <w:pPr>
              <w:pStyle w:val="ListParagraph"/>
              <w:ind w:left="0"/>
              <w:rPr>
                <w:rFonts w:cstheme="minorHAnsi"/>
                <w:b/>
              </w:rPr>
            </w:pPr>
            <w:r w:rsidRPr="00891F4F">
              <w:rPr>
                <w:rFonts w:cstheme="minorHAnsi"/>
                <w:b/>
              </w:rPr>
              <w:t>FOR HH8, INTERVIEWERS WILL NEED TO USE STATE AND INFANT STATUS TO DETERMINE WHICH SCRIPT TO USE:</w:t>
            </w:r>
          </w:p>
          <w:p w:rsidR="00891F4F" w:rsidRPr="00891F4F" w:rsidP="00891F4F" w14:paraId="5E45F8F6" w14:textId="77777777">
            <w:pPr>
              <w:pStyle w:val="ListParagraph"/>
              <w:ind w:left="0"/>
              <w:rPr>
                <w:rFonts w:cstheme="minorHAnsi"/>
                <w:b/>
              </w:rPr>
            </w:pPr>
          </w:p>
          <w:p w:rsidR="00891F4F" w:rsidRPr="00891F4F" w:rsidP="00891F4F" w14:paraId="3D6CE622" w14:textId="77777777">
            <w:pPr>
              <w:pStyle w:val="ListParagraph"/>
              <w:spacing w:before="240"/>
              <w:ind w:left="900" w:hanging="540"/>
              <w:rPr>
                <w:rFonts w:cstheme="minorHAnsi"/>
              </w:rPr>
            </w:pPr>
            <w:r w:rsidRPr="00891F4F">
              <w:rPr>
                <w:rFonts w:cstheme="minorHAnsi"/>
              </w:rPr>
              <w:t>HH8.</w:t>
            </w:r>
            <w:r w:rsidRPr="00891F4F">
              <w:rPr>
                <w:rFonts w:cstheme="minorHAnsi"/>
              </w:rPr>
              <w:tab/>
            </w:r>
            <w:r w:rsidRPr="00891F4F">
              <w:rPr>
                <w:rFonts w:cstheme="minorHAnsi"/>
                <w:u w:val="single"/>
              </w:rPr>
              <w:t xml:space="preserve">FOR IA, NY, NC CENTERS </w:t>
            </w:r>
            <w:r w:rsidRPr="00891F4F">
              <w:rPr>
                <w:rFonts w:cstheme="minorHAnsi"/>
                <w:b/>
                <w:u w:val="single"/>
              </w:rPr>
              <w:t>AND</w:t>
            </w:r>
            <w:r w:rsidRPr="00891F4F">
              <w:rPr>
                <w:rFonts w:cstheme="minorHAnsi"/>
                <w:u w:val="single"/>
              </w:rPr>
              <w:t xml:space="preserve"> A LIVEBORN INFANT:</w:t>
            </w:r>
            <w:r w:rsidRPr="00891F4F">
              <w:rPr>
                <w:rFonts w:cstheme="minorHAnsi"/>
              </w:rPr>
              <w:t xml:space="preserve"> That completes the interview, but as you read in the advance packet, you may be asked to </w:t>
            </w:r>
            <w:r w:rsidRPr="00891F4F">
              <w:rPr>
                <w:rFonts w:cstheme="minorHAnsi"/>
              </w:rPr>
              <w:t xml:space="preserve">participate in other parts of the study. To thank you for your time, we will send you a $30 gift card.  Along with the gift card, we may 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 </w:t>
            </w:r>
          </w:p>
          <w:p w:rsidR="00891F4F" w:rsidRPr="00891F4F" w:rsidP="00891F4F" w14:paraId="15C58E5B" w14:textId="77777777">
            <w:pPr>
              <w:pStyle w:val="ListParagraph"/>
              <w:spacing w:before="240"/>
              <w:ind w:left="900" w:hanging="540"/>
              <w:rPr>
                <w:rFonts w:cstheme="minorHAnsi"/>
              </w:rPr>
            </w:pPr>
          </w:p>
          <w:p w:rsidR="00891F4F" w:rsidRPr="00891F4F" w:rsidP="00891F4F" w14:paraId="56F2F107" w14:textId="77777777">
            <w:pPr>
              <w:pStyle w:val="ListParagraph"/>
              <w:spacing w:before="240"/>
              <w:ind w:left="900" w:hanging="540"/>
              <w:rPr>
                <w:rFonts w:cstheme="minorHAnsi"/>
                <w:b/>
                <w:bCs/>
              </w:rPr>
            </w:pPr>
            <w:r w:rsidRPr="00891F4F">
              <w:rPr>
                <w:rFonts w:cstheme="minorHAnsi"/>
                <w:b/>
                <w:bCs/>
              </w:rPr>
              <w:tab/>
              <w:t>AR and MA:</w:t>
            </w:r>
          </w:p>
          <w:p w:rsidR="00891F4F" w:rsidRPr="00891F4F" w:rsidP="00891F4F" w14:paraId="41158DAF" w14:textId="77777777">
            <w:pPr>
              <w:pStyle w:val="ListParagraph"/>
              <w:spacing w:before="240"/>
              <w:ind w:left="900" w:hanging="540"/>
              <w:rPr>
                <w:rFonts w:cstheme="minorHAnsi"/>
                <w:b/>
                <w:bCs/>
              </w:rPr>
            </w:pPr>
            <w:r w:rsidRPr="00891F4F">
              <w:rPr>
                <w:rFonts w:cstheme="minorHAnsi"/>
                <w:b/>
                <w:bCs/>
              </w:rPr>
              <w:tab/>
              <w:t xml:space="preserve">LIVE BIRTHS WITH BIRTH DEFECTS: </w:t>
            </w:r>
            <w:r w:rsidRPr="00891F4F">
              <w:rPr>
                <w:rFonts w:cstheme="minorHAnsi"/>
                <w:b/>
                <w:bCs/>
              </w:rPr>
              <w:tab/>
            </w:r>
          </w:p>
          <w:p w:rsidR="00891F4F" w:rsidRPr="00891F4F" w:rsidP="00891F4F" w14:paraId="72E93AE1" w14:textId="77777777">
            <w:pPr>
              <w:pStyle w:val="ListParagraph"/>
              <w:spacing w:before="240"/>
              <w:ind w:left="900"/>
              <w:rPr>
                <w:rFonts w:cstheme="minorHAnsi"/>
                <w:b/>
                <w:bCs/>
              </w:rPr>
            </w:pPr>
            <w:r w:rsidRPr="00891F4F">
              <w:rPr>
                <w:rFonts w:cstheme="minorHAnsi"/>
              </w:rPr>
              <w:t xml:space="preserve">That completes the interview, but as you read in the advance packet, you may be asked to participate in other parts of the study. To thank you for your time, we will send you a $30 gift card.  Along with the gift card, we may 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w:t>
            </w:r>
            <w:r w:rsidRPr="00891F4F">
              <w:rPr>
                <w:rFonts w:cstheme="minorHAnsi"/>
              </w:rPr>
              <w:t>may play a role in why some babies have birth defects. If you choose to return the consent forms, we will send you a $10 gift card for each consent form returned as a token of appreciation for your continued interest in our study.</w:t>
            </w:r>
          </w:p>
          <w:p w:rsidR="00891F4F" w:rsidRPr="00891F4F" w:rsidP="00891F4F" w14:paraId="7884AE70" w14:textId="77777777">
            <w:pPr>
              <w:pStyle w:val="ListParagraph"/>
              <w:spacing w:before="240"/>
              <w:ind w:left="900" w:hanging="540"/>
              <w:rPr>
                <w:rFonts w:cstheme="minorHAnsi"/>
                <w:b/>
                <w:bCs/>
              </w:rPr>
            </w:pPr>
          </w:p>
          <w:p w:rsidR="00891F4F" w:rsidRPr="00891F4F" w:rsidP="00891F4F" w14:paraId="152503B0" w14:textId="77777777">
            <w:pPr>
              <w:pStyle w:val="ListParagraph"/>
              <w:spacing w:before="240"/>
              <w:ind w:left="900" w:hanging="540"/>
              <w:rPr>
                <w:rFonts w:cstheme="minorHAnsi"/>
                <w:b/>
                <w:bCs/>
              </w:rPr>
            </w:pPr>
            <w:r w:rsidRPr="00891F4F">
              <w:rPr>
                <w:rFonts w:cstheme="minorHAnsi"/>
                <w:b/>
                <w:bCs/>
              </w:rPr>
              <w:tab/>
              <w:t>CONTROLS:</w:t>
            </w:r>
          </w:p>
          <w:p w:rsidR="00891F4F" w:rsidRPr="00891F4F" w:rsidP="00891F4F" w14:paraId="480B3A4C" w14:textId="77777777">
            <w:pPr>
              <w:pStyle w:val="ListParagraph"/>
              <w:spacing w:before="240"/>
              <w:ind w:left="900" w:hanging="540"/>
              <w:rPr>
                <w:rFonts w:cstheme="minorHAnsi"/>
              </w:rPr>
            </w:pPr>
            <w:r w:rsidRPr="00891F4F">
              <w:rPr>
                <w:rFonts w:cstheme="minorHAnsi"/>
              </w:rPr>
              <w:tab/>
              <w:t xml:space="preserve">That completes the first part of the interview. To thank you for your time completing this part of the interview, we will send you a $30 gift card.  Along with the gift card, we may 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return the consent forms, we will send you a $10 gift card for each consent form returned as a token of appreciation for your continued interest in our study. </w:t>
            </w:r>
          </w:p>
          <w:p w:rsidR="00891F4F" w:rsidRPr="00891F4F" w:rsidP="00891F4F" w14:paraId="71C85AC3" w14:textId="77777777">
            <w:pPr>
              <w:pStyle w:val="ListParagraph"/>
              <w:spacing w:before="240"/>
              <w:ind w:left="900" w:hanging="540"/>
              <w:rPr>
                <w:rFonts w:cstheme="minorHAnsi"/>
              </w:rPr>
            </w:pPr>
          </w:p>
          <w:p w:rsidR="00891F4F" w:rsidRPr="00891F4F" w:rsidP="00891F4F" w14:paraId="2E4ECCEC" w14:textId="77777777">
            <w:pPr>
              <w:pStyle w:val="ListParagraph"/>
              <w:spacing w:before="240"/>
              <w:ind w:left="900" w:hanging="540"/>
              <w:rPr>
                <w:rFonts w:cstheme="minorHAnsi"/>
                <w:b/>
                <w:bCs/>
              </w:rPr>
            </w:pPr>
            <w:r w:rsidRPr="00891F4F">
              <w:rPr>
                <w:rFonts w:cstheme="minorHAnsi"/>
              </w:rPr>
              <w:tab/>
            </w:r>
            <w:r w:rsidRPr="00891F4F">
              <w:rPr>
                <w:rFonts w:cstheme="minorHAnsi"/>
                <w:b/>
                <w:bCs/>
              </w:rPr>
              <w:t>STILLBIRTHS WITH A BIRTH DEFECT:</w:t>
            </w:r>
          </w:p>
          <w:p w:rsidR="00891F4F" w:rsidRPr="00891F4F" w:rsidP="00891F4F" w14:paraId="20184ABC" w14:textId="77777777">
            <w:pPr>
              <w:pStyle w:val="ListParagraph"/>
              <w:spacing w:before="240"/>
              <w:ind w:left="900" w:hanging="540"/>
              <w:rPr>
                <w:rFonts w:cstheme="minorHAnsi"/>
              </w:rPr>
            </w:pPr>
            <w:r w:rsidRPr="00891F4F">
              <w:rPr>
                <w:rFonts w:cstheme="minorHAnsi"/>
              </w:rPr>
              <w:tab/>
              <w:t xml:space="preserve">That completes the first part of the interview. To thank you for your time completing this part of the interview, we will send you a $30 gift card.  Along with the gift card, we may mail you a consent form that asks for your permission to request your infectious disease information that was already reported by your physician to your state’s health department. This information will be used to study how infectious diseases may play a role in </w:t>
            </w:r>
            <w:r w:rsidRPr="00891F4F">
              <w:rPr>
                <w:rFonts w:cstheme="minorHAnsi"/>
              </w:rPr>
              <w:t>why some babies have birth defects. If you choose to sign and send back the consent form, we will send you a $10 gift card as a token of appreciation for your continued interest in our study.</w:t>
            </w:r>
          </w:p>
          <w:p w:rsidR="00891F4F" w:rsidRPr="00891F4F" w:rsidP="00891F4F" w14:paraId="5EF7CF55" w14:textId="77777777">
            <w:pPr>
              <w:ind w:left="900"/>
              <w:rPr>
                <w:rFonts w:eastAsia="Times New Roman" w:cstheme="minorHAnsi"/>
              </w:rPr>
            </w:pPr>
            <w:r w:rsidRPr="00891F4F">
              <w:rPr>
                <w:rFonts w:eastAsia="Times New Roman" w:cstheme="minorHAnsi"/>
                <w:b/>
                <w:bCs/>
              </w:rPr>
              <w:t>STILLBIRTHS WITHOUT A BIRTH DEFECT</w:t>
            </w:r>
            <w:r w:rsidRPr="00891F4F">
              <w:rPr>
                <w:rFonts w:eastAsia="Times New Roman" w:cstheme="minorHAnsi"/>
              </w:rPr>
              <w:t xml:space="preserve">: </w:t>
            </w:r>
            <w:bookmarkStart w:id="0" w:name="_Hlk50528174"/>
          </w:p>
          <w:p w:rsidR="00891F4F" w:rsidRPr="00891F4F" w:rsidP="00891F4F" w14:paraId="63D9E331" w14:textId="77777777">
            <w:pPr>
              <w:ind w:left="900"/>
              <w:rPr>
                <w:rFonts w:eastAsia="Times New Roman" w:cstheme="minorHAnsi"/>
              </w:rPr>
            </w:pPr>
            <w:r w:rsidRPr="00891F4F">
              <w:rPr>
                <w:rFonts w:eastAsia="Times New Roman" w:cstheme="minorHAnsi"/>
              </w:rPr>
              <w:t>That completes the first part of the interview. To thank you for your time completing this part of the interview, we will send you a $30 gift card.</w:t>
            </w:r>
          </w:p>
          <w:bookmarkEnd w:id="0"/>
          <w:p w:rsidR="00891F4F" w:rsidRPr="00891F4F" w:rsidP="00891F4F" w14:paraId="38EDBD8C" w14:textId="77777777">
            <w:pPr>
              <w:pStyle w:val="ListParagraph"/>
              <w:spacing w:before="240"/>
              <w:ind w:left="900" w:hanging="540"/>
              <w:rPr>
                <w:rFonts w:cstheme="minorHAnsi"/>
              </w:rPr>
            </w:pPr>
          </w:p>
          <w:p w:rsidR="00891F4F" w:rsidRPr="00891F4F" w:rsidP="00891F4F" w14:paraId="138D692C" w14:textId="77777777">
            <w:pPr>
              <w:pStyle w:val="ListParagraph"/>
              <w:spacing w:before="240"/>
              <w:ind w:left="900" w:hanging="540"/>
              <w:rPr>
                <w:rFonts w:cstheme="minorHAnsi"/>
              </w:rPr>
            </w:pPr>
            <w:r w:rsidRPr="00891F4F">
              <w:rPr>
                <w:rFonts w:cstheme="minorHAnsi"/>
                <w:u w:val="single"/>
              </w:rPr>
              <w:t xml:space="preserve">FOR CENTERS THAT ARE NOT COLLECTING BLOODSPOTS (STATE: CA, GA) </w:t>
            </w:r>
            <w:r w:rsidRPr="00891F4F">
              <w:rPr>
                <w:rFonts w:cstheme="minorHAnsi"/>
                <w:b/>
                <w:u w:val="single"/>
              </w:rPr>
              <w:t>OR</w:t>
            </w:r>
            <w:r w:rsidRPr="00891F4F">
              <w:rPr>
                <w:rFonts w:cstheme="minorHAnsi"/>
                <w:u w:val="single"/>
              </w:rPr>
              <w:t xml:space="preserve"> FOR A NON-LIVEBORN INFANT EXCEPT AR AND MA </w:t>
            </w:r>
            <w:r w:rsidRPr="00891F4F">
              <w:rPr>
                <w:rFonts w:cstheme="minorHAnsi"/>
                <w:u w:val="single"/>
              </w:rPr>
              <w:t xml:space="preserve">STILLBIRTHS </w:t>
            </w:r>
            <w:r w:rsidRPr="00891F4F">
              <w:rPr>
                <w:rFonts w:cstheme="minorHAnsi"/>
              </w:rPr>
              <w:t>:</w:t>
            </w:r>
            <w:r w:rsidRPr="00891F4F">
              <w:rPr>
                <w:rFonts w:cstheme="minorHAnsi"/>
              </w:rPr>
              <w:t xml:space="preserve"> That completes the interview, but as you read in the advance packet, you may be asked to participate in other parts of the study. So that we may contact you in the future we would like to confirm your address. To thank you for your time, we will send you a $30 gift card. Along with the gift card, we may mail you a consent form. The consent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sign and send back the consent form, we will send you a $10 gift card as a token of appreciation for your continued interest in our study.</w:t>
            </w:r>
          </w:p>
          <w:p w:rsidR="00891F4F" w:rsidRPr="00891F4F" w:rsidP="00891F4F" w14:paraId="729905BE" w14:textId="77777777">
            <w:pPr>
              <w:rPr>
                <w:rFonts w:cstheme="minorHAnsi"/>
              </w:rPr>
            </w:pPr>
          </w:p>
        </w:tc>
        <w:tc>
          <w:tcPr>
            <w:tcW w:w="4269" w:type="dxa"/>
          </w:tcPr>
          <w:p w:rsidR="00891F4F" w:rsidRPr="00891F4F" w:rsidP="00891F4F" w14:paraId="5B6E4662" w14:textId="221B1A70">
            <w:pPr>
              <w:rPr>
                <w:rFonts w:cstheme="minorHAnsi"/>
                <w:b/>
                <w:bCs/>
              </w:rPr>
            </w:pPr>
            <w:r w:rsidRPr="00891F4F">
              <w:rPr>
                <w:rFonts w:cstheme="minorHAnsi"/>
                <w:b/>
                <w:bCs/>
              </w:rPr>
              <w:t>Minor wording change to shorten script to remove information on the infectious disease consent</w:t>
            </w:r>
            <w:r w:rsidR="00BC5684">
              <w:rPr>
                <w:rFonts w:cstheme="minorHAnsi"/>
                <w:b/>
                <w:bCs/>
              </w:rPr>
              <w:t>.</w:t>
            </w:r>
          </w:p>
          <w:p w:rsidR="00891F4F" w:rsidRPr="00891F4F" w:rsidP="00891F4F" w14:paraId="060A0736" w14:textId="77777777">
            <w:pPr>
              <w:pStyle w:val="ListParagraph"/>
              <w:ind w:left="0"/>
              <w:rPr>
                <w:rFonts w:cstheme="minorHAnsi"/>
                <w:b/>
              </w:rPr>
            </w:pPr>
          </w:p>
          <w:p w:rsidR="00891F4F" w:rsidRPr="00891F4F" w:rsidP="00891F4F" w14:paraId="3E8E5082" w14:textId="7ABB7F27">
            <w:pPr>
              <w:pStyle w:val="ListParagraph"/>
              <w:ind w:left="0"/>
              <w:rPr>
                <w:rFonts w:cstheme="minorHAnsi"/>
                <w:b/>
              </w:rPr>
            </w:pPr>
            <w:r w:rsidRPr="00891F4F">
              <w:rPr>
                <w:rFonts w:cstheme="minorHAnsi"/>
                <w:b/>
              </w:rPr>
              <w:t>FOR HH8, INTERVIEWERS WILL NEED TO USE STATE AND INFANT STATUS TO DETERMINE WHICH SCRIPT TO USE:</w:t>
            </w:r>
          </w:p>
          <w:p w:rsidR="00891F4F" w:rsidRPr="00891F4F" w:rsidP="00891F4F" w14:paraId="74B34F69" w14:textId="77777777">
            <w:pPr>
              <w:pStyle w:val="ListParagraph"/>
              <w:ind w:left="0"/>
              <w:rPr>
                <w:rFonts w:cstheme="minorHAnsi"/>
                <w:b/>
              </w:rPr>
            </w:pPr>
          </w:p>
          <w:p w:rsidR="00891F4F" w:rsidRPr="00891F4F" w:rsidP="00891F4F" w14:paraId="1DFA543A" w14:textId="77777777">
            <w:pPr>
              <w:pStyle w:val="ListParagraph"/>
              <w:spacing w:before="240"/>
              <w:ind w:left="900" w:hanging="540"/>
              <w:rPr>
                <w:rFonts w:cstheme="minorHAnsi"/>
              </w:rPr>
            </w:pPr>
            <w:r w:rsidRPr="00891F4F">
              <w:rPr>
                <w:rFonts w:cstheme="minorHAnsi"/>
              </w:rPr>
              <w:t>HH8.</w:t>
            </w:r>
            <w:r w:rsidRPr="00891F4F">
              <w:rPr>
                <w:rFonts w:cstheme="minorHAnsi"/>
              </w:rPr>
              <w:tab/>
            </w:r>
            <w:r w:rsidRPr="00891F4F">
              <w:rPr>
                <w:rFonts w:cstheme="minorHAnsi"/>
                <w:u w:val="single"/>
              </w:rPr>
              <w:t xml:space="preserve">FOR IA, NC, and TX CENTERS </w:t>
            </w:r>
            <w:r w:rsidRPr="00891F4F">
              <w:rPr>
                <w:rFonts w:cstheme="minorHAnsi"/>
                <w:b/>
                <w:u w:val="single"/>
              </w:rPr>
              <w:t>AND</w:t>
            </w:r>
            <w:r w:rsidRPr="00891F4F">
              <w:rPr>
                <w:rFonts w:cstheme="minorHAnsi"/>
                <w:u w:val="single"/>
              </w:rPr>
              <w:t xml:space="preserve"> A LIVEBORN INFANT:</w:t>
            </w:r>
            <w:r w:rsidRPr="00891F4F">
              <w:rPr>
                <w:rFonts w:cstheme="minorHAnsi"/>
              </w:rPr>
              <w:t xml:space="preserve"> That completes the interview, but as you read in the advance packet, you may be asked to participate in other parts of the study. To thank you for your time, we will send you a $30 gift card.  Along with the gift card, we may mail you a consent form. This form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If you choose to return the consent form, we will send you a $10 gift card as a token of appreciation for your continued interest in our study. </w:t>
            </w:r>
          </w:p>
          <w:p w:rsidR="00891F4F" w:rsidRPr="00891F4F" w:rsidP="00891F4F" w14:paraId="277DE9E6" w14:textId="77777777">
            <w:pPr>
              <w:pStyle w:val="ListParagraph"/>
              <w:spacing w:before="240"/>
              <w:ind w:left="900" w:hanging="540"/>
              <w:rPr>
                <w:rFonts w:cstheme="minorHAnsi"/>
              </w:rPr>
            </w:pPr>
          </w:p>
          <w:p w:rsidR="00891F4F" w:rsidRPr="00891F4F" w:rsidP="00891F4F" w14:paraId="2482D235" w14:textId="0400F3EC">
            <w:pPr>
              <w:pStyle w:val="ListParagraph"/>
              <w:spacing w:before="240"/>
              <w:ind w:left="900" w:hanging="540"/>
              <w:rPr>
                <w:rFonts w:cstheme="minorHAnsi"/>
                <w:b/>
                <w:bCs/>
              </w:rPr>
            </w:pPr>
            <w:r w:rsidRPr="00891F4F">
              <w:rPr>
                <w:rFonts w:cstheme="minorHAnsi"/>
                <w:b/>
                <w:bCs/>
              </w:rPr>
              <w:tab/>
              <w:t>AR,</w:t>
            </w:r>
            <w:r w:rsidR="00495267">
              <w:rPr>
                <w:rFonts w:cstheme="minorHAnsi"/>
                <w:b/>
                <w:bCs/>
              </w:rPr>
              <w:t xml:space="preserve"> </w:t>
            </w:r>
            <w:r w:rsidRPr="00891F4F">
              <w:rPr>
                <w:rFonts w:cstheme="minorHAnsi"/>
                <w:b/>
                <w:bCs/>
              </w:rPr>
              <w:t>MA, or NY:</w:t>
            </w:r>
          </w:p>
          <w:p w:rsidR="00891F4F" w:rsidRPr="00891F4F" w:rsidP="00891F4F" w14:paraId="49C6F0D4" w14:textId="77777777">
            <w:pPr>
              <w:pStyle w:val="ListParagraph"/>
              <w:spacing w:before="240"/>
              <w:ind w:left="900" w:hanging="540"/>
              <w:rPr>
                <w:rFonts w:cstheme="minorHAnsi"/>
                <w:b/>
                <w:bCs/>
              </w:rPr>
            </w:pPr>
            <w:r w:rsidRPr="00891F4F">
              <w:rPr>
                <w:rFonts w:cstheme="minorHAnsi"/>
                <w:b/>
                <w:bCs/>
              </w:rPr>
              <w:tab/>
              <w:t xml:space="preserve">LIVE BIRTHS WITH BIRTH DEFECTS: </w:t>
            </w:r>
            <w:r w:rsidRPr="00891F4F">
              <w:rPr>
                <w:rFonts w:cstheme="minorHAnsi"/>
                <w:b/>
                <w:bCs/>
              </w:rPr>
              <w:tab/>
            </w:r>
          </w:p>
          <w:p w:rsidR="00891F4F" w:rsidRPr="00891F4F" w:rsidP="00891F4F" w14:paraId="7011C9FB" w14:textId="77777777">
            <w:pPr>
              <w:pStyle w:val="ListParagraph"/>
              <w:spacing w:before="240"/>
              <w:ind w:left="900"/>
              <w:rPr>
                <w:rFonts w:cstheme="minorHAnsi"/>
                <w:b/>
                <w:bCs/>
              </w:rPr>
            </w:pPr>
            <w:r w:rsidRPr="00891F4F">
              <w:rPr>
                <w:rFonts w:cstheme="minorHAnsi"/>
              </w:rPr>
              <w:t>That completes the interview, but as you read in the advance packet, you may be asked to participate in other parts of the study. To thank you for your time, we will send you a $30 gift card.  Along with the gift card, we may mail you a consent form. This form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If you choose to return the consent form, we will send you a $10 gift card as a token of appreciation for your continued interest in our study.</w:t>
            </w:r>
          </w:p>
          <w:p w:rsidR="00891F4F" w:rsidRPr="00891F4F" w:rsidP="00891F4F" w14:paraId="757EA1A2" w14:textId="77777777">
            <w:pPr>
              <w:pStyle w:val="ListParagraph"/>
              <w:spacing w:before="240"/>
              <w:ind w:left="900" w:hanging="540"/>
              <w:rPr>
                <w:rFonts w:cstheme="minorHAnsi"/>
                <w:b/>
                <w:bCs/>
              </w:rPr>
            </w:pPr>
          </w:p>
          <w:p w:rsidR="00891F4F" w:rsidRPr="00891F4F" w:rsidP="00891F4F" w14:paraId="160BC302" w14:textId="77777777">
            <w:pPr>
              <w:pStyle w:val="ListParagraph"/>
              <w:spacing w:before="240"/>
              <w:ind w:left="900" w:hanging="540"/>
              <w:rPr>
                <w:rFonts w:cstheme="minorHAnsi"/>
                <w:b/>
                <w:bCs/>
              </w:rPr>
            </w:pPr>
            <w:r w:rsidRPr="00891F4F">
              <w:rPr>
                <w:rFonts w:cstheme="minorHAnsi"/>
                <w:b/>
                <w:bCs/>
              </w:rPr>
              <w:tab/>
              <w:t>CONTROLS:</w:t>
            </w:r>
          </w:p>
          <w:p w:rsidR="00891F4F" w:rsidRPr="00891F4F" w:rsidP="00891F4F" w14:paraId="5C44E0A4" w14:textId="77777777">
            <w:pPr>
              <w:pStyle w:val="ListParagraph"/>
              <w:spacing w:before="240"/>
              <w:ind w:left="900" w:hanging="540"/>
              <w:rPr>
                <w:rFonts w:cstheme="minorHAnsi"/>
              </w:rPr>
            </w:pPr>
            <w:r w:rsidRPr="00891F4F">
              <w:rPr>
                <w:rFonts w:cstheme="minorHAnsi"/>
              </w:rPr>
              <w:tab/>
              <w:t xml:space="preserve">That completes the first part of the interview. To thank you for your time completing this part of the interview, we will send you a $30 gift card.  Along with the gift card, we may mail you a consent form. This form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If you choose to return the consent form, we will send you a $10 gift card as a token of appreciation for your continued interest in our study. </w:t>
            </w:r>
          </w:p>
          <w:p w:rsidR="00891F4F" w:rsidRPr="00891F4F" w:rsidP="00891F4F" w14:paraId="596AE744" w14:textId="77777777">
            <w:pPr>
              <w:pStyle w:val="ListParagraph"/>
              <w:spacing w:before="240"/>
              <w:ind w:left="900" w:hanging="540"/>
              <w:rPr>
                <w:rFonts w:cstheme="minorHAnsi"/>
              </w:rPr>
            </w:pPr>
          </w:p>
          <w:p w:rsidR="00891F4F" w:rsidRPr="00891F4F" w:rsidP="00891F4F" w14:paraId="753706EC" w14:textId="77777777">
            <w:pPr>
              <w:pStyle w:val="ListParagraph"/>
              <w:spacing w:before="240"/>
              <w:ind w:left="900" w:hanging="540"/>
              <w:rPr>
                <w:rFonts w:cstheme="minorHAnsi"/>
                <w:b/>
                <w:bCs/>
              </w:rPr>
            </w:pPr>
            <w:r w:rsidRPr="00891F4F">
              <w:rPr>
                <w:rFonts w:cstheme="minorHAnsi"/>
              </w:rPr>
              <w:tab/>
            </w:r>
            <w:r w:rsidRPr="00891F4F">
              <w:rPr>
                <w:rFonts w:cstheme="minorHAnsi"/>
                <w:b/>
                <w:bCs/>
              </w:rPr>
              <w:t xml:space="preserve">STILLBIRTHS WITH OR </w:t>
            </w:r>
            <w:r w:rsidRPr="00891F4F">
              <w:rPr>
                <w:rFonts w:eastAsia="Times New Roman" w:cstheme="minorHAnsi"/>
                <w:b/>
                <w:bCs/>
              </w:rPr>
              <w:t xml:space="preserve">WITHOUT </w:t>
            </w:r>
            <w:r w:rsidRPr="00891F4F">
              <w:rPr>
                <w:rFonts w:cstheme="minorHAnsi"/>
                <w:b/>
                <w:bCs/>
              </w:rPr>
              <w:t>A BIRTH DEFECT:</w:t>
            </w:r>
          </w:p>
          <w:p w:rsidR="00891F4F" w:rsidRPr="00891F4F" w:rsidP="00891F4F" w14:paraId="5B11892A" w14:textId="77777777">
            <w:pPr>
              <w:pStyle w:val="ListParagraph"/>
              <w:spacing w:before="240"/>
              <w:ind w:left="900" w:hanging="540"/>
              <w:rPr>
                <w:rFonts w:cstheme="minorHAnsi"/>
              </w:rPr>
            </w:pPr>
            <w:r w:rsidRPr="00891F4F">
              <w:rPr>
                <w:rFonts w:cstheme="minorHAnsi"/>
              </w:rPr>
              <w:tab/>
              <w:t xml:space="preserve">That completes the first part of the interview. To thank you for your time completing this part of the interview, we will send you a $30 gift card.  </w:t>
            </w:r>
          </w:p>
          <w:p w:rsidR="00891F4F" w:rsidRPr="00891F4F" w:rsidP="00891F4F" w14:paraId="4AC7ECCB" w14:textId="77777777">
            <w:pPr>
              <w:pStyle w:val="ListParagraph"/>
              <w:spacing w:before="240"/>
              <w:ind w:left="900" w:hanging="540"/>
              <w:rPr>
                <w:rFonts w:cstheme="minorHAnsi"/>
              </w:rPr>
            </w:pPr>
          </w:p>
          <w:p w:rsidR="00891F4F" w:rsidRPr="00891F4F" w:rsidP="00891F4F" w14:paraId="72D40E18" w14:textId="7C6E2AC0">
            <w:pPr>
              <w:pStyle w:val="ListParagraph"/>
              <w:spacing w:before="240"/>
              <w:ind w:left="900" w:hanging="540"/>
              <w:rPr>
                <w:rFonts w:cstheme="minorHAnsi"/>
              </w:rPr>
            </w:pPr>
            <w:r w:rsidRPr="00891F4F">
              <w:rPr>
                <w:rFonts w:cstheme="minorHAnsi"/>
                <w:u w:val="single"/>
              </w:rPr>
              <w:t xml:space="preserve">FOR CENTERS THAT ARE NOT COLLECTING BLOODSPOTS (STATE: CA, GA) </w:t>
            </w:r>
            <w:r w:rsidRPr="00891F4F">
              <w:rPr>
                <w:rFonts w:cstheme="minorHAnsi"/>
                <w:b/>
                <w:u w:val="single"/>
              </w:rPr>
              <w:t>OR</w:t>
            </w:r>
            <w:r w:rsidRPr="00891F4F">
              <w:rPr>
                <w:rFonts w:cstheme="minorHAnsi"/>
                <w:u w:val="single"/>
              </w:rPr>
              <w:t xml:space="preserve"> FOR A NON-LIVEBORN INFANT EXCEPT AR, MA, AND NY STILLBIRTHS</w:t>
            </w:r>
            <w:r w:rsidRPr="00891F4F">
              <w:rPr>
                <w:rFonts w:cstheme="minorHAnsi"/>
              </w:rPr>
              <w:t xml:space="preserve">: That completes the interview, but as you read in the advance packet, you may be asked to participate in other parts of the study. So that we may contact you in the future we would like to confirm your address. To thank you for your time, we will send you a $30 gift card. </w:t>
            </w:r>
          </w:p>
          <w:p w:rsidR="00891F4F" w:rsidRPr="00891F4F" w:rsidP="00891F4F" w14:paraId="4C2DB391" w14:textId="77777777">
            <w:pPr>
              <w:pStyle w:val="ListParagraph"/>
              <w:spacing w:before="240"/>
              <w:ind w:left="900" w:hanging="540"/>
              <w:rPr>
                <w:rFonts w:cstheme="minorHAnsi"/>
              </w:rPr>
            </w:pPr>
          </w:p>
          <w:p w:rsidR="00891F4F" w:rsidRPr="00891F4F" w:rsidP="00891F4F" w14:paraId="737E3A30" w14:textId="77777777">
            <w:pPr>
              <w:rPr>
                <w:rFonts w:cstheme="minorHAnsi"/>
              </w:rPr>
            </w:pPr>
          </w:p>
        </w:tc>
      </w:tr>
      <w:tr w14:paraId="45214862" w14:textId="77777777" w:rsidTr="00891F4F">
        <w:tblPrEx>
          <w:tblW w:w="10435" w:type="dxa"/>
          <w:tblLook w:val="04A0"/>
        </w:tblPrEx>
        <w:tc>
          <w:tcPr>
            <w:tcW w:w="1432" w:type="dxa"/>
            <w:vMerge/>
          </w:tcPr>
          <w:p w:rsidR="00891F4F" w:rsidRPr="00891F4F" w:rsidP="00891F4F" w14:paraId="4347E148" w14:textId="3CC703DD">
            <w:pPr>
              <w:rPr>
                <w:rFonts w:cstheme="minorHAnsi"/>
              </w:rPr>
            </w:pPr>
          </w:p>
        </w:tc>
        <w:tc>
          <w:tcPr>
            <w:tcW w:w="4734" w:type="dxa"/>
          </w:tcPr>
          <w:p w:rsidR="00891F4F" w:rsidRPr="00891F4F" w:rsidP="00891F4F" w14:paraId="28997C00" w14:textId="36037A88">
            <w:pPr>
              <w:rPr>
                <w:rFonts w:cstheme="minorHAnsi"/>
              </w:rPr>
            </w:pPr>
            <w:r w:rsidRPr="00891F4F">
              <w:rPr>
                <w:rFonts w:cstheme="minorHAnsi"/>
              </w:rPr>
              <w:t>HH10.</w:t>
            </w:r>
            <w:r w:rsidRPr="00891F4F">
              <w:rPr>
                <w:rFonts w:cstheme="minorHAnsi"/>
              </w:rPr>
              <w:tab/>
              <w:t>FOR EVERYONE: In the introductory letter we sent you, there was a $20 gift card included as a token of appreciation for your interest. As I just mentioned, you will be sent a $30 gift card to thank you for your time to complete the interview We cannot promise you will get a gift card from your chosen store, but could you tell me which one of the following stores you would prefer? [READ LIST]</w:t>
            </w:r>
          </w:p>
          <w:p w:rsidR="00891F4F" w:rsidRPr="00891F4F" w:rsidP="00891F4F" w14:paraId="2336C9F8" w14:textId="77777777">
            <w:pPr>
              <w:pStyle w:val="ListParagraph"/>
              <w:ind w:left="990" w:hanging="630"/>
              <w:rPr>
                <w:rFonts w:cstheme="minorHAnsi"/>
              </w:rPr>
            </w:pPr>
          </w:p>
          <w:p w:rsidR="00891F4F" w:rsidRPr="00891F4F" w:rsidP="00891F4F" w14:paraId="07EEEAE4" w14:textId="77777777">
            <w:pPr>
              <w:pStyle w:val="ListParagraph"/>
              <w:numPr>
                <w:ilvl w:val="0"/>
                <w:numId w:val="10"/>
              </w:numPr>
              <w:spacing w:after="200" w:line="276" w:lineRule="auto"/>
              <w:ind w:left="1980" w:hanging="90"/>
              <w:rPr>
                <w:rFonts w:cstheme="minorHAnsi"/>
              </w:rPr>
            </w:pPr>
            <w:bookmarkStart w:id="1" w:name="_Hlk50528456"/>
            <w:r w:rsidRPr="00891F4F">
              <w:rPr>
                <w:rFonts w:cstheme="minorHAnsi"/>
              </w:rPr>
              <w:t>Amazon</w:t>
            </w:r>
          </w:p>
          <w:p w:rsidR="00891F4F" w:rsidRPr="00891F4F" w:rsidP="00891F4F" w14:paraId="73B5DE5A" w14:textId="77777777">
            <w:pPr>
              <w:pStyle w:val="ListParagraph"/>
              <w:numPr>
                <w:ilvl w:val="0"/>
                <w:numId w:val="10"/>
              </w:numPr>
              <w:spacing w:after="200" w:line="276" w:lineRule="auto"/>
              <w:ind w:left="1980" w:hanging="90"/>
              <w:rPr>
                <w:rFonts w:cstheme="minorHAnsi"/>
              </w:rPr>
            </w:pPr>
            <w:r w:rsidRPr="00891F4F">
              <w:rPr>
                <w:rFonts w:cstheme="minorHAnsi"/>
              </w:rPr>
              <w:t>Target</w:t>
            </w:r>
          </w:p>
          <w:p w:rsidR="00891F4F" w:rsidRPr="00891F4F" w:rsidP="00891F4F" w14:paraId="2320255F" w14:textId="77777777">
            <w:pPr>
              <w:pStyle w:val="ListParagraph"/>
              <w:numPr>
                <w:ilvl w:val="0"/>
                <w:numId w:val="10"/>
              </w:numPr>
              <w:spacing w:after="200" w:line="276" w:lineRule="auto"/>
              <w:ind w:left="1980" w:hanging="90"/>
              <w:rPr>
                <w:rFonts w:cstheme="minorHAnsi"/>
              </w:rPr>
            </w:pPr>
            <w:r w:rsidRPr="00891F4F">
              <w:rPr>
                <w:rFonts w:cstheme="minorHAnsi"/>
              </w:rPr>
              <w:t>Wal-Mart</w:t>
            </w:r>
          </w:p>
          <w:p w:rsidR="00891F4F" w:rsidRPr="00891F4F" w:rsidP="00891F4F" w14:paraId="23467EF6" w14:textId="77777777">
            <w:pPr>
              <w:pStyle w:val="ListParagraph"/>
              <w:numPr>
                <w:ilvl w:val="0"/>
                <w:numId w:val="10"/>
              </w:numPr>
              <w:spacing w:after="200" w:line="276" w:lineRule="auto"/>
              <w:ind w:left="1980" w:hanging="90"/>
              <w:rPr>
                <w:rFonts w:cstheme="minorHAnsi"/>
              </w:rPr>
            </w:pPr>
            <w:r w:rsidRPr="00891F4F">
              <w:rPr>
                <w:rFonts w:cstheme="minorHAnsi"/>
              </w:rPr>
              <w:t>CVS</w:t>
            </w:r>
          </w:p>
          <w:bookmarkEnd w:id="1"/>
          <w:p w:rsidR="00891F4F" w:rsidRPr="00891F4F" w:rsidP="00891F4F" w14:paraId="379A5F6C" w14:textId="628167DA">
            <w:pPr>
              <w:rPr>
                <w:rFonts w:cstheme="minorHAnsi"/>
              </w:rPr>
            </w:pPr>
          </w:p>
        </w:tc>
        <w:tc>
          <w:tcPr>
            <w:tcW w:w="4269" w:type="dxa"/>
          </w:tcPr>
          <w:p w:rsidR="00891F4F" w:rsidRPr="00891F4F" w:rsidP="00891F4F" w14:paraId="384B8B06" w14:textId="795C6417">
            <w:pPr>
              <w:rPr>
                <w:rFonts w:cstheme="minorHAnsi"/>
                <w:b/>
                <w:bCs/>
              </w:rPr>
            </w:pPr>
            <w:r w:rsidRPr="00891F4F">
              <w:rPr>
                <w:rFonts w:cstheme="minorHAnsi"/>
                <w:b/>
                <w:bCs/>
              </w:rPr>
              <w:t>Question removed.</w:t>
            </w:r>
          </w:p>
        </w:tc>
      </w:tr>
      <w:tr w14:paraId="450EE98B" w14:textId="77777777" w:rsidTr="00891F4F">
        <w:tblPrEx>
          <w:tblW w:w="10435" w:type="dxa"/>
          <w:tblLook w:val="04A0"/>
        </w:tblPrEx>
        <w:tc>
          <w:tcPr>
            <w:tcW w:w="1432" w:type="dxa"/>
            <w:vMerge/>
          </w:tcPr>
          <w:p w:rsidR="00891F4F" w:rsidRPr="00891F4F" w:rsidP="00891F4F" w14:paraId="4201130B" w14:textId="1535866D">
            <w:pPr>
              <w:rPr>
                <w:rFonts w:cstheme="minorHAnsi"/>
              </w:rPr>
            </w:pPr>
          </w:p>
        </w:tc>
        <w:tc>
          <w:tcPr>
            <w:tcW w:w="4734" w:type="dxa"/>
          </w:tcPr>
          <w:p w:rsidR="00891F4F" w:rsidRPr="00891F4F" w:rsidP="00891F4F" w14:paraId="18D53B49" w14:textId="77777777">
            <w:pPr>
              <w:ind w:left="360"/>
              <w:rPr>
                <w:rFonts w:cstheme="minorHAnsi"/>
                <w:b/>
              </w:rPr>
            </w:pPr>
            <w:r w:rsidRPr="00891F4F">
              <w:rPr>
                <w:rFonts w:cstheme="minorHAnsi"/>
                <w:b/>
              </w:rPr>
              <w:t xml:space="preserve">FINAL REMARK [ALL SUBJECTS EXCEPT AR and MA </w:t>
            </w:r>
            <w:r w:rsidRPr="00891F4F">
              <w:rPr>
                <w:rFonts w:cstheme="minorHAnsi"/>
                <w:b/>
                <w:bCs/>
              </w:rPr>
              <w:t>STILLBIRTHS WITH AND WITHOUT DEFECTS AND CONTROLS</w:t>
            </w:r>
            <w:r w:rsidRPr="00891F4F">
              <w:rPr>
                <w:rFonts w:cstheme="minorHAnsi"/>
                <w:b/>
              </w:rPr>
              <w:t>]</w:t>
            </w:r>
          </w:p>
          <w:p w:rsidR="00891F4F" w:rsidRPr="00891F4F" w:rsidP="00891F4F" w14:paraId="4750135F" w14:textId="77777777">
            <w:pPr>
              <w:ind w:left="720"/>
              <w:rPr>
                <w:rFonts w:cstheme="minorHAnsi"/>
              </w:rPr>
            </w:pPr>
            <w:r w:rsidRPr="00891F4F">
              <w:rPr>
                <w:rFonts w:cstheme="minorHAnsi"/>
              </w:rPr>
              <w:t>[</w:t>
            </w:r>
            <w:r w:rsidRPr="00891F4F">
              <w:rPr>
                <w:rFonts w:cstheme="minorHAnsi"/>
                <w:b/>
                <w:bCs/>
              </w:rPr>
              <w:t>AR AND MA STILLBIRTHS WITH AND WITHOUT DEFECTS AND CONTROLS</w:t>
            </w:r>
            <w:r w:rsidRPr="00891F4F">
              <w:rPr>
                <w:rFonts w:cstheme="minorHAnsi"/>
              </w:rPr>
              <w:t xml:space="preserve">: Open/Refer to BD-STEPS – Stillbirth Pilot Supplement, Introductory Telephone </w:t>
            </w:r>
            <w:r w:rsidRPr="00891F4F">
              <w:rPr>
                <w:rFonts w:cstheme="minorHAnsi"/>
              </w:rPr>
              <w:t>Script</w:t>
            </w:r>
            <w:r w:rsidRPr="00891F4F">
              <w:rPr>
                <w:rFonts w:cstheme="minorHAnsi"/>
              </w:rPr>
              <w:t xml:space="preserve"> and Informed Consent (Att45)]</w:t>
            </w:r>
          </w:p>
          <w:p w:rsidR="00891F4F" w:rsidRPr="00891F4F" w:rsidP="00891F4F" w14:paraId="3E445334" w14:textId="77777777">
            <w:pPr>
              <w:rPr>
                <w:rFonts w:cstheme="minorHAnsi"/>
              </w:rPr>
            </w:pPr>
          </w:p>
        </w:tc>
        <w:tc>
          <w:tcPr>
            <w:tcW w:w="4269" w:type="dxa"/>
          </w:tcPr>
          <w:p w:rsidR="00891F4F" w:rsidRPr="00891F4F" w:rsidP="00891F4F" w14:paraId="356CB24E" w14:textId="601F5A6C">
            <w:pPr>
              <w:rPr>
                <w:rFonts w:cstheme="minorHAnsi"/>
                <w:b/>
                <w:bCs/>
              </w:rPr>
            </w:pPr>
            <w:r w:rsidRPr="00891F4F">
              <w:rPr>
                <w:rFonts w:cstheme="minorHAnsi"/>
                <w:b/>
                <w:bCs/>
              </w:rPr>
              <w:t xml:space="preserve">No change in text for subjects; change in interviewer instructions to update study sites.  </w:t>
            </w:r>
          </w:p>
          <w:p w:rsidR="00891F4F" w:rsidRPr="00891F4F" w:rsidP="00891F4F" w14:paraId="2CB1D12F" w14:textId="77777777">
            <w:pPr>
              <w:ind w:left="360"/>
              <w:rPr>
                <w:rFonts w:cstheme="minorHAnsi"/>
                <w:b/>
              </w:rPr>
            </w:pPr>
          </w:p>
          <w:p w:rsidR="00891F4F" w:rsidRPr="00891F4F" w:rsidP="00891F4F" w14:paraId="20E41F5F" w14:textId="6E722993">
            <w:pPr>
              <w:ind w:left="360"/>
              <w:rPr>
                <w:rFonts w:cstheme="minorHAnsi"/>
                <w:b/>
              </w:rPr>
            </w:pPr>
            <w:r w:rsidRPr="00891F4F">
              <w:rPr>
                <w:rFonts w:cstheme="minorHAnsi"/>
                <w:b/>
              </w:rPr>
              <w:t xml:space="preserve">FINAL REMARK [ALL SUBJECTS EXCEPT AR, MA, and NY </w:t>
            </w:r>
            <w:r w:rsidRPr="00891F4F">
              <w:rPr>
                <w:rFonts w:cstheme="minorHAnsi"/>
                <w:b/>
                <w:bCs/>
              </w:rPr>
              <w:t>STILLBIRTHS WITH AND WITHOUT DEFECTS AND CONTROLS</w:t>
            </w:r>
            <w:r w:rsidRPr="00891F4F">
              <w:rPr>
                <w:rFonts w:cstheme="minorHAnsi"/>
                <w:b/>
              </w:rPr>
              <w:t>]</w:t>
            </w:r>
          </w:p>
          <w:p w:rsidR="00891F4F" w:rsidRPr="00891F4F" w:rsidP="00891F4F" w14:paraId="6A943861" w14:textId="77777777">
            <w:pPr>
              <w:ind w:left="720"/>
              <w:rPr>
                <w:rFonts w:cstheme="minorHAnsi"/>
              </w:rPr>
            </w:pPr>
            <w:r w:rsidRPr="00891F4F">
              <w:rPr>
                <w:rFonts w:cstheme="minorHAnsi"/>
              </w:rPr>
              <w:t>[</w:t>
            </w:r>
            <w:r w:rsidRPr="00891F4F">
              <w:rPr>
                <w:rFonts w:cstheme="minorHAnsi"/>
                <w:b/>
                <w:bCs/>
              </w:rPr>
              <w:t>AR, MA, AND NY STILLBIRTHS WITH AND WITHOUT DEFECTS AND CONTROLS</w:t>
            </w:r>
            <w:r w:rsidRPr="00891F4F">
              <w:rPr>
                <w:rFonts w:cstheme="minorHAnsi"/>
              </w:rPr>
              <w:t xml:space="preserve">: Open/Refer to BD-STEPS – Stillbirth Pilot Supplement, Introductory Telephone </w:t>
            </w:r>
            <w:r w:rsidRPr="00891F4F">
              <w:rPr>
                <w:rFonts w:cstheme="minorHAnsi"/>
              </w:rPr>
              <w:t>Script</w:t>
            </w:r>
            <w:r w:rsidRPr="00891F4F">
              <w:rPr>
                <w:rFonts w:cstheme="minorHAnsi"/>
              </w:rPr>
              <w:t xml:space="preserve"> and Informed Consent (Att45)]</w:t>
            </w:r>
          </w:p>
          <w:p w:rsidR="00891F4F" w:rsidRPr="00891F4F" w:rsidP="00891F4F" w14:paraId="5E38D34C" w14:textId="77777777">
            <w:pPr>
              <w:rPr>
                <w:rFonts w:cstheme="minorHAnsi"/>
              </w:rPr>
            </w:pPr>
          </w:p>
        </w:tc>
      </w:tr>
      <w:tr w14:paraId="20D01112" w14:textId="77777777" w:rsidTr="00891F4F">
        <w:tblPrEx>
          <w:tblW w:w="10435" w:type="dxa"/>
          <w:tblLook w:val="04A0"/>
        </w:tblPrEx>
        <w:tc>
          <w:tcPr>
            <w:tcW w:w="1432" w:type="dxa"/>
          </w:tcPr>
          <w:p w:rsidR="00891F4F" w:rsidRPr="00891F4F" w:rsidP="00660049" w14:paraId="59BD5E32" w14:textId="5D50C3B4">
            <w:pPr>
              <w:rPr>
                <w:rFonts w:cstheme="minorHAnsi"/>
              </w:rPr>
            </w:pPr>
            <w:r w:rsidRPr="00891F4F">
              <w:rPr>
                <w:rFonts w:cstheme="minorHAnsi"/>
              </w:rPr>
              <w:t>Linkage to Reportable Infectious Disease Consent (Attachments D2 and D3)</w:t>
            </w:r>
          </w:p>
        </w:tc>
        <w:tc>
          <w:tcPr>
            <w:tcW w:w="4734" w:type="dxa"/>
          </w:tcPr>
          <w:p w:rsidR="00891F4F" w:rsidRPr="00891F4F" w:rsidP="00891F4F" w14:paraId="50D385F2" w14:textId="40742262">
            <w:pPr>
              <w:ind w:left="360"/>
              <w:rPr>
                <w:rFonts w:cstheme="minorHAnsi"/>
                <w:bCs/>
              </w:rPr>
            </w:pPr>
            <w:r w:rsidRPr="00891F4F">
              <w:rPr>
                <w:rFonts w:cstheme="minorHAnsi"/>
                <w:bCs/>
              </w:rPr>
              <w:t>See forms D2 and D3</w:t>
            </w:r>
          </w:p>
        </w:tc>
        <w:tc>
          <w:tcPr>
            <w:tcW w:w="4269" w:type="dxa"/>
          </w:tcPr>
          <w:p w:rsidR="00891F4F" w:rsidRPr="00891F4F" w:rsidP="00891F4F" w14:paraId="5DC67053" w14:textId="3F727E6F">
            <w:pPr>
              <w:rPr>
                <w:rFonts w:cstheme="minorHAnsi"/>
                <w:b/>
                <w:bCs/>
              </w:rPr>
            </w:pPr>
            <w:r w:rsidRPr="00891F4F">
              <w:rPr>
                <w:rFonts w:cstheme="minorHAnsi"/>
                <w:b/>
                <w:bCs/>
              </w:rPr>
              <w:t>Forms removed.</w:t>
            </w:r>
          </w:p>
        </w:tc>
      </w:tr>
    </w:tbl>
    <w:p w:rsidR="00F34EC2" w:rsidP="00F34EC2" w14:paraId="7955CBC9" w14:textId="1934507E">
      <w:pPr>
        <w:spacing w:after="0" w:line="240" w:lineRule="auto"/>
      </w:pPr>
    </w:p>
    <w:p w:rsidR="00D04AC4" w:rsidP="00F34EC2" w14:paraId="0700AF12" w14:textId="77777777">
      <w:pPr>
        <w:spacing w:after="0" w:line="240" w:lineRule="auto"/>
      </w:pPr>
    </w:p>
    <w:p w:rsidR="00F34EC2" w:rsidP="00F34EC2" w14:paraId="6B77CA5D" w14:textId="77777777">
      <w:pPr>
        <w:spacing w:after="0" w:line="240" w:lineRule="auto"/>
      </w:pPr>
      <w:r w:rsidRPr="00300EB3">
        <w:rPr>
          <w:b/>
        </w:rPr>
        <w:t>Effect on Burden Estimate</w:t>
      </w:r>
      <w:r>
        <w:t>:</w:t>
      </w:r>
    </w:p>
    <w:p w:rsidR="00F34EC2" w:rsidP="00F34EC2" w14:paraId="6D9B44CC" w14:textId="77777777">
      <w:pPr>
        <w:spacing w:after="0" w:line="240" w:lineRule="auto"/>
        <w:rPr>
          <w:i/>
        </w:rPr>
      </w:pPr>
      <w:r w:rsidRPr="00300EB3">
        <w:rPr>
          <w:i/>
        </w:rPr>
        <w:t xml:space="preserve">Discuss and include a table comparing to previously approved </w:t>
      </w:r>
      <w:r w:rsidRPr="00300EB3">
        <w:rPr>
          <w:i/>
        </w:rPr>
        <w:t>burden</w:t>
      </w:r>
    </w:p>
    <w:p w:rsidR="00F34EC2" w:rsidP="00F34EC2" w14:paraId="78AB3F6A" w14:textId="6010751E">
      <w:pPr>
        <w:numPr>
          <w:ilvl w:val="0"/>
          <w:numId w:val="2"/>
        </w:numPr>
        <w:spacing w:after="0" w:line="240" w:lineRule="auto"/>
        <w:rPr>
          <w:rFonts w:eastAsia="Times New Roman" w:cstheme="minorHAnsi"/>
          <w:i/>
        </w:rPr>
      </w:pPr>
      <w:r w:rsidRPr="00876E18">
        <w:rPr>
          <w:rFonts w:eastAsia="Times New Roman" w:cstheme="minorHAnsi"/>
          <w:i/>
        </w:rPr>
        <w:t xml:space="preserve">Include a burden table and identify changes, or, if the burden isn’t changing, state there is no </w:t>
      </w:r>
      <w:r w:rsidRPr="00876E18">
        <w:rPr>
          <w:rFonts w:eastAsia="Times New Roman" w:cstheme="minorHAnsi"/>
          <w:i/>
        </w:rPr>
        <w:t>change</w:t>
      </w:r>
    </w:p>
    <w:p w:rsidR="00F34EC2" w:rsidP="00F34EC2" w14:paraId="5CACC8B5" w14:textId="77777777">
      <w:pPr>
        <w:spacing w:after="0" w:line="240" w:lineRule="auto"/>
      </w:pPr>
    </w:p>
    <w:p w:rsidR="006504D1" w:rsidRPr="00EE4A00" w:rsidP="006504D1" w14:paraId="5B13A90D" w14:textId="52737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E4A00">
        <w:rPr>
          <w:rFonts w:cstheme="minorHAnsi"/>
        </w:rPr>
        <w:t>With the exception of</w:t>
      </w:r>
      <w:r w:rsidRPr="00EE4A00">
        <w:rPr>
          <w:rFonts w:cstheme="minorHAnsi"/>
        </w:rPr>
        <w:t xml:space="preserve"> the linkage to reportable infectious disease consent (Attachments D2 and D3), t</w:t>
      </w:r>
      <w:r w:rsidRPr="00EE4A00">
        <w:rPr>
          <w:rFonts w:cstheme="minorHAnsi"/>
        </w:rPr>
        <w:t>his proposed change would not impact the burden as presented in our last approved OMB package. Our previous burden estimates were calculated under the extreme situation based on 100% complete participation. Given expectations of ~ 60% participation</w:t>
      </w:r>
      <w:r w:rsidR="00BC5684">
        <w:rPr>
          <w:rFonts w:cstheme="minorHAnsi"/>
        </w:rPr>
        <w:t xml:space="preserve"> and the proposed reduction in the text in the core computer telephone interview, </w:t>
      </w:r>
      <w:r w:rsidRPr="00EE4A00">
        <w:rPr>
          <w:rFonts w:cstheme="minorHAnsi"/>
        </w:rPr>
        <w:t>we do not anticipate a change in burden</w:t>
      </w:r>
      <w:r w:rsidR="00BC5684">
        <w:rPr>
          <w:rFonts w:cstheme="minorHAnsi"/>
        </w:rPr>
        <w:t xml:space="preserve"> to the remaining instruments even with </w:t>
      </w:r>
      <w:r w:rsidRPr="00EE4A00" w:rsidR="00BC5684">
        <w:rPr>
          <w:rFonts w:cstheme="minorHAnsi"/>
        </w:rPr>
        <w:t>the addition of one BD-STEPS site and one site added to stillbirth activities</w:t>
      </w:r>
      <w:r w:rsidRPr="00EE4A00">
        <w:rPr>
          <w:rFonts w:cstheme="minorHAnsi"/>
        </w:rPr>
        <w:t xml:space="preserve">. </w:t>
      </w:r>
      <w:r w:rsidRPr="00EE4A00" w:rsidR="00EE4A00">
        <w:rPr>
          <w:rFonts w:cstheme="minorHAnsi"/>
        </w:rPr>
        <w:t xml:space="preserve">Removal of the linkage to reportable infectious disease consent would reduce the total burden hours from </w:t>
      </w:r>
      <w:r w:rsidRPr="00EE4A00" w:rsidR="00EE4A00">
        <w:rPr>
          <w:rFonts w:eastAsia="Times New Roman" w:cstheme="minorHAnsi"/>
        </w:rPr>
        <w:t>4,473 to 3,825.</w:t>
      </w:r>
    </w:p>
    <w:p w:rsidR="00BB4797" w:rsidP="00F34EC2" w14:paraId="73409244" w14:textId="77777777">
      <w:pPr>
        <w:spacing w:after="0" w:line="240" w:lineRule="auto"/>
      </w:pPr>
    </w:p>
    <w:tbl>
      <w:tblPr>
        <w:tblStyle w:val="TableGrid"/>
        <w:tblW w:w="0" w:type="auto"/>
        <w:tblLook w:val="04A0"/>
      </w:tblPr>
      <w:tblGrid>
        <w:gridCol w:w="3356"/>
        <w:gridCol w:w="3357"/>
        <w:gridCol w:w="3357"/>
      </w:tblGrid>
      <w:tr w14:paraId="51678A8D" w14:textId="77777777" w:rsidTr="00155D68">
        <w:tblPrEx>
          <w:tblW w:w="0" w:type="auto"/>
          <w:tblLook w:val="04A0"/>
        </w:tblPrEx>
        <w:tc>
          <w:tcPr>
            <w:tcW w:w="3356" w:type="dxa"/>
            <w:shd w:val="clear" w:color="auto" w:fill="D9D9D9" w:themeFill="background1" w:themeFillShade="D9"/>
          </w:tcPr>
          <w:p w:rsidR="00F34EC2" w:rsidRPr="00300EB3" w:rsidP="00155D68" w14:paraId="0F383A4F" w14:textId="77777777">
            <w:pPr>
              <w:jc w:val="center"/>
              <w:rPr>
                <w:b/>
              </w:rPr>
            </w:pPr>
            <w:r w:rsidRPr="00300EB3">
              <w:rPr>
                <w:b/>
              </w:rPr>
              <w:t>Form</w:t>
            </w:r>
          </w:p>
        </w:tc>
        <w:tc>
          <w:tcPr>
            <w:tcW w:w="3357" w:type="dxa"/>
            <w:shd w:val="clear" w:color="auto" w:fill="D9D9D9" w:themeFill="background1" w:themeFillShade="D9"/>
          </w:tcPr>
          <w:p w:rsidR="00F34EC2" w:rsidRPr="00300EB3" w:rsidP="00155D68" w14:paraId="7B21A90F" w14:textId="77777777">
            <w:pPr>
              <w:jc w:val="center"/>
              <w:rPr>
                <w:b/>
              </w:rPr>
            </w:pPr>
            <w:r w:rsidRPr="00300EB3">
              <w:rPr>
                <w:b/>
              </w:rPr>
              <w:t>Approved Burden</w:t>
            </w:r>
          </w:p>
        </w:tc>
        <w:tc>
          <w:tcPr>
            <w:tcW w:w="3357" w:type="dxa"/>
            <w:shd w:val="clear" w:color="auto" w:fill="D9D9D9" w:themeFill="background1" w:themeFillShade="D9"/>
          </w:tcPr>
          <w:p w:rsidR="00F34EC2" w:rsidRPr="00300EB3" w:rsidP="00155D68" w14:paraId="555FA5C6" w14:textId="77777777">
            <w:pPr>
              <w:jc w:val="center"/>
              <w:rPr>
                <w:b/>
              </w:rPr>
            </w:pPr>
            <w:r w:rsidRPr="00300EB3">
              <w:rPr>
                <w:b/>
              </w:rPr>
              <w:t>Requested Burden</w:t>
            </w:r>
          </w:p>
        </w:tc>
      </w:tr>
      <w:tr w14:paraId="35A9C6A2" w14:textId="77777777" w:rsidTr="00155D68">
        <w:tblPrEx>
          <w:tblW w:w="0" w:type="auto"/>
          <w:tblLook w:val="04A0"/>
        </w:tblPrEx>
        <w:tc>
          <w:tcPr>
            <w:tcW w:w="3356" w:type="dxa"/>
          </w:tcPr>
          <w:p w:rsidR="00BB64B5" w:rsidP="00BB64B5" w14:paraId="170BEACC" w14:textId="5DB3D629">
            <w:r w:rsidRPr="00E4046A">
              <w:rPr>
                <w:rFonts w:ascii="Times New Roman" w:eastAsia="Times New Roman" w:hAnsi="Times New Roman" w:cs="Times New Roman"/>
              </w:rPr>
              <w:t>Core Computer Assisted Telephone Interview (Attachment C1)</w:t>
            </w:r>
          </w:p>
        </w:tc>
        <w:tc>
          <w:tcPr>
            <w:tcW w:w="3357" w:type="dxa"/>
          </w:tcPr>
          <w:p w:rsidR="00BB64B5" w:rsidP="00BB64B5" w14:paraId="1D4252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E4046A">
              <w:rPr>
                <w:rFonts w:ascii="Times New Roman" w:eastAsia="Times New Roman" w:hAnsi="Times New Roman" w:cs="Times New Roman"/>
              </w:rPr>
              <w:t>2,778</w:t>
            </w:r>
          </w:p>
          <w:p w:rsidR="00BB64B5" w:rsidP="00BB64B5" w14:paraId="145216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B64B5" w:rsidRPr="00EA502C" w:rsidP="00BB64B5" w14:paraId="3F3B46E9" w14:textId="248ED283"/>
        </w:tc>
        <w:tc>
          <w:tcPr>
            <w:tcW w:w="3357" w:type="dxa"/>
          </w:tcPr>
          <w:p w:rsidR="00BB64B5" w:rsidRPr="00D43257" w:rsidP="00BB64B5" w14:paraId="601C3854" w14:textId="6B8D82CB">
            <w:r>
              <w:rPr>
                <w:rFonts w:ascii="Times New Roman" w:eastAsia="Times New Roman" w:hAnsi="Times New Roman" w:cs="Times New Roman"/>
              </w:rPr>
              <w:t>No change</w:t>
            </w:r>
            <w:r w:rsidR="00891F4F">
              <w:rPr>
                <w:rFonts w:ascii="Times New Roman" w:eastAsia="Times New Roman" w:hAnsi="Times New Roman" w:cs="Times New Roman"/>
              </w:rPr>
              <w:t xml:space="preserve"> in burden</w:t>
            </w:r>
          </w:p>
        </w:tc>
      </w:tr>
      <w:tr w14:paraId="59A0CA15" w14:textId="77777777" w:rsidTr="00155D68">
        <w:tblPrEx>
          <w:tblW w:w="0" w:type="auto"/>
          <w:tblLook w:val="04A0"/>
        </w:tblPrEx>
        <w:tc>
          <w:tcPr>
            <w:tcW w:w="3356" w:type="dxa"/>
          </w:tcPr>
          <w:p w:rsidR="00BB64B5" w:rsidP="00BB64B5" w14:paraId="7D83ED1D" w14:textId="43A0EDB8">
            <w:r w:rsidRPr="00E4046A">
              <w:rPr>
                <w:rFonts w:ascii="Times New Roman" w:eastAsia="Times New Roman" w:hAnsi="Times New Roman" w:cs="Times New Roman"/>
              </w:rPr>
              <w:t>Linkage to Reportable Infectious Disease Consent (Attachments D2 and D3)</w:t>
            </w:r>
          </w:p>
        </w:tc>
        <w:tc>
          <w:tcPr>
            <w:tcW w:w="3357" w:type="dxa"/>
          </w:tcPr>
          <w:p w:rsidR="00BB64B5" w:rsidP="00BB64B5" w14:paraId="2C3661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E4046A">
              <w:rPr>
                <w:rFonts w:ascii="Times New Roman" w:eastAsia="Times New Roman" w:hAnsi="Times New Roman" w:cs="Times New Roman"/>
              </w:rPr>
              <w:t>648</w:t>
            </w:r>
          </w:p>
          <w:p w:rsidR="00BB64B5" w:rsidP="00BB64B5" w14:paraId="3D342C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B64B5" w:rsidRPr="00EA502C" w:rsidP="00BB64B5" w14:paraId="492C7D6D" w14:textId="162EAC1B"/>
        </w:tc>
        <w:tc>
          <w:tcPr>
            <w:tcW w:w="3357" w:type="dxa"/>
          </w:tcPr>
          <w:p w:rsidR="00BB64B5" w:rsidRPr="00D43257" w:rsidP="00BB64B5" w14:paraId="4AD49D3B" w14:textId="4342FF50">
            <w:r>
              <w:rPr>
                <w:rFonts w:ascii="Times New Roman" w:eastAsia="Times New Roman" w:hAnsi="Times New Roman" w:cs="Times New Roman"/>
              </w:rPr>
              <w:t>Remov</w:t>
            </w:r>
            <w:r w:rsidR="004711D5">
              <w:rPr>
                <w:rFonts w:ascii="Times New Roman" w:eastAsia="Times New Roman" w:hAnsi="Times New Roman" w:cs="Times New Roman"/>
              </w:rPr>
              <w:t>e</w:t>
            </w:r>
          </w:p>
        </w:tc>
      </w:tr>
      <w:tr w14:paraId="0C9CFA0A" w14:textId="77777777" w:rsidTr="00155D68">
        <w:tblPrEx>
          <w:tblW w:w="0" w:type="auto"/>
          <w:tblLook w:val="04A0"/>
        </w:tblPrEx>
        <w:tc>
          <w:tcPr>
            <w:tcW w:w="3356" w:type="dxa"/>
          </w:tcPr>
          <w:p w:rsidR="00BB64B5" w:rsidP="00BB64B5" w14:paraId="5F53BCA7" w14:textId="34C9B565">
            <w:r w:rsidRPr="00E4046A">
              <w:rPr>
                <w:rFonts w:ascii="Times New Roman" w:eastAsia="Times New Roman" w:hAnsi="Times New Roman" w:cs="Times New Roman"/>
              </w:rPr>
              <w:t>Residual Newborn Bloodspot Consent (Attachments E2-E5)</w:t>
            </w:r>
          </w:p>
        </w:tc>
        <w:tc>
          <w:tcPr>
            <w:tcW w:w="3357" w:type="dxa"/>
          </w:tcPr>
          <w:p w:rsidR="00BB64B5" w:rsidP="00BB64B5" w14:paraId="15A741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E4046A">
              <w:rPr>
                <w:rFonts w:ascii="Times New Roman" w:eastAsia="Times New Roman" w:hAnsi="Times New Roman" w:cs="Times New Roman"/>
              </w:rPr>
              <w:t>463</w:t>
            </w:r>
          </w:p>
          <w:p w:rsidR="00BB64B5" w:rsidP="00BB64B5" w14:paraId="4C9768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B64B5" w:rsidRPr="00EA502C" w:rsidP="00BB64B5" w14:paraId="2A794310" w14:textId="178D4A59"/>
        </w:tc>
        <w:tc>
          <w:tcPr>
            <w:tcW w:w="3357" w:type="dxa"/>
          </w:tcPr>
          <w:p w:rsidR="00BB64B5" w:rsidRPr="00D43257" w:rsidP="00BB64B5" w14:paraId="090E81FA" w14:textId="443F98DB">
            <w:r>
              <w:rPr>
                <w:rFonts w:ascii="Times New Roman" w:eastAsia="Times New Roman" w:hAnsi="Times New Roman" w:cs="Times New Roman"/>
              </w:rPr>
              <w:t>No change</w:t>
            </w:r>
          </w:p>
        </w:tc>
      </w:tr>
      <w:tr w14:paraId="775674D6" w14:textId="77777777" w:rsidTr="00155D68">
        <w:tblPrEx>
          <w:tblW w:w="0" w:type="auto"/>
          <w:tblLook w:val="04A0"/>
        </w:tblPrEx>
        <w:tc>
          <w:tcPr>
            <w:tcW w:w="3356" w:type="dxa"/>
          </w:tcPr>
          <w:p w:rsidR="00BB64B5" w:rsidP="00BB64B5" w14:paraId="1E501345" w14:textId="7FA62AC3">
            <w:r w:rsidRPr="00E4046A">
              <w:rPr>
                <w:rFonts w:ascii="Times New Roman" w:eastAsia="Times New Roman" w:hAnsi="Times New Roman" w:cs="Times New Roman"/>
              </w:rPr>
              <w:t>Online Occupational Questionnaire (Attachment F1)</w:t>
            </w:r>
          </w:p>
        </w:tc>
        <w:tc>
          <w:tcPr>
            <w:tcW w:w="3357" w:type="dxa"/>
          </w:tcPr>
          <w:p w:rsidR="00BB64B5" w:rsidP="00BB64B5" w14:paraId="679671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E4046A">
              <w:rPr>
                <w:rFonts w:ascii="Times New Roman" w:eastAsia="Times New Roman" w:hAnsi="Times New Roman" w:cs="Times New Roman"/>
              </w:rPr>
              <w:t>277</w:t>
            </w:r>
          </w:p>
          <w:p w:rsidR="00BB64B5" w:rsidP="00BB64B5" w14:paraId="1181F4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B64B5" w:rsidRPr="00EA502C" w:rsidP="00BB64B5" w14:paraId="01000B06" w14:textId="2269F733"/>
        </w:tc>
        <w:tc>
          <w:tcPr>
            <w:tcW w:w="3357" w:type="dxa"/>
          </w:tcPr>
          <w:p w:rsidR="00BB64B5" w:rsidRPr="00D43257" w:rsidP="00BB64B5" w14:paraId="79B38732" w14:textId="56D7DE9A">
            <w:r>
              <w:rPr>
                <w:rFonts w:ascii="Times New Roman" w:eastAsia="Times New Roman" w:hAnsi="Times New Roman" w:cs="Times New Roman"/>
              </w:rPr>
              <w:t>No change</w:t>
            </w:r>
          </w:p>
        </w:tc>
      </w:tr>
      <w:tr w14:paraId="328A4D2A" w14:textId="77777777" w:rsidTr="00155D68">
        <w:tblPrEx>
          <w:tblW w:w="0" w:type="auto"/>
          <w:tblLook w:val="04A0"/>
        </w:tblPrEx>
        <w:tc>
          <w:tcPr>
            <w:tcW w:w="3356" w:type="dxa"/>
          </w:tcPr>
          <w:p w:rsidR="00BB64B5" w:rsidP="00BB64B5" w14:paraId="76849F2C" w14:textId="78FE160E">
            <w:r w:rsidRPr="00E4046A">
              <w:rPr>
                <w:rFonts w:ascii="Times New Roman" w:eastAsia="Times New Roman" w:hAnsi="Times New Roman" w:cs="Times New Roman"/>
              </w:rPr>
              <w:t>Supplemental Computer Assisted Telephone Interview (Attachment G1)</w:t>
            </w:r>
          </w:p>
        </w:tc>
        <w:tc>
          <w:tcPr>
            <w:tcW w:w="3357" w:type="dxa"/>
          </w:tcPr>
          <w:p w:rsidR="00BB64B5" w:rsidP="00BB64B5" w14:paraId="418791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E4046A">
              <w:rPr>
                <w:rFonts w:ascii="Times New Roman" w:eastAsia="Times New Roman" w:hAnsi="Times New Roman" w:cs="Times New Roman"/>
              </w:rPr>
              <w:t>267</w:t>
            </w:r>
          </w:p>
          <w:p w:rsidR="00BB64B5" w:rsidP="00BB64B5" w14:paraId="08EAE0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B64B5" w:rsidRPr="00EA502C" w:rsidP="00BB64B5" w14:paraId="58DB59E9" w14:textId="563D2236"/>
        </w:tc>
        <w:tc>
          <w:tcPr>
            <w:tcW w:w="3357" w:type="dxa"/>
          </w:tcPr>
          <w:p w:rsidR="00BB64B5" w:rsidRPr="00D43257" w:rsidP="00BB64B5" w14:paraId="72153474" w14:textId="32839A01">
            <w:r>
              <w:rPr>
                <w:rFonts w:ascii="Times New Roman" w:eastAsia="Times New Roman" w:hAnsi="Times New Roman" w:cs="Times New Roman"/>
              </w:rPr>
              <w:t>No change</w:t>
            </w:r>
          </w:p>
        </w:tc>
      </w:tr>
      <w:tr w14:paraId="463FDB85" w14:textId="77777777" w:rsidTr="00155D68">
        <w:tblPrEx>
          <w:tblW w:w="0" w:type="auto"/>
          <w:tblLook w:val="04A0"/>
        </w:tblPrEx>
        <w:tc>
          <w:tcPr>
            <w:tcW w:w="3356" w:type="dxa"/>
          </w:tcPr>
          <w:p w:rsidR="00BB64B5" w:rsidP="00BB64B5" w14:paraId="14EA73DC" w14:textId="2BB6F2D6">
            <w:r w:rsidRPr="00E4046A">
              <w:rPr>
                <w:rFonts w:ascii="Times New Roman" w:eastAsia="Times New Roman" w:hAnsi="Times New Roman" w:cs="Times New Roman"/>
              </w:rPr>
              <w:t>Authorization Form for Stillbirth COVID-19 Sub-Study (Attachment G6)</w:t>
            </w:r>
          </w:p>
        </w:tc>
        <w:tc>
          <w:tcPr>
            <w:tcW w:w="3357" w:type="dxa"/>
          </w:tcPr>
          <w:p w:rsidR="00BB64B5" w:rsidP="00BB64B5" w14:paraId="35B350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00E4046A">
              <w:rPr>
                <w:rFonts w:ascii="Times New Roman" w:eastAsia="Times New Roman" w:hAnsi="Times New Roman" w:cs="Times New Roman"/>
              </w:rPr>
              <w:t>40</w:t>
            </w:r>
          </w:p>
          <w:p w:rsidR="00BB64B5" w:rsidP="00BB64B5" w14:paraId="3B248C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BB64B5" w:rsidRPr="00EA502C" w:rsidP="00BB64B5" w14:paraId="016B6DE8" w14:textId="025664C9"/>
        </w:tc>
        <w:tc>
          <w:tcPr>
            <w:tcW w:w="3357" w:type="dxa"/>
          </w:tcPr>
          <w:p w:rsidR="00BB64B5" w:rsidRPr="00D43257" w:rsidP="00BB64B5" w14:paraId="11640C7D" w14:textId="7DB7ECF4">
            <w:r>
              <w:rPr>
                <w:rFonts w:ascii="Times New Roman" w:eastAsia="Times New Roman" w:hAnsi="Times New Roman" w:cs="Times New Roman"/>
              </w:rPr>
              <w:t>No change</w:t>
            </w:r>
          </w:p>
        </w:tc>
      </w:tr>
      <w:tr w14:paraId="3ABBCA42" w14:textId="77777777" w:rsidTr="00155D68">
        <w:tblPrEx>
          <w:tblW w:w="0" w:type="auto"/>
          <w:tblLook w:val="04A0"/>
        </w:tblPrEx>
        <w:tc>
          <w:tcPr>
            <w:tcW w:w="10070" w:type="dxa"/>
            <w:gridSpan w:val="3"/>
            <w:tcBorders>
              <w:top w:val="single" w:sz="24" w:space="0" w:color="auto"/>
            </w:tcBorders>
            <w:shd w:val="clear" w:color="auto" w:fill="BFBFBF" w:themeFill="background1" w:themeFillShade="BF"/>
          </w:tcPr>
          <w:p w:rsidR="00DD378C" w:rsidRPr="00300EB3" w:rsidP="00DD378C" w14:paraId="620A2860" w14:textId="77777777">
            <w:pPr>
              <w:rPr>
                <w:b/>
              </w:rPr>
            </w:pPr>
            <w:r w:rsidRPr="00300EB3">
              <w:rPr>
                <w:b/>
              </w:rPr>
              <w:t>Total</w:t>
            </w:r>
          </w:p>
        </w:tc>
      </w:tr>
      <w:tr w14:paraId="1310798D" w14:textId="77777777" w:rsidTr="00155D68">
        <w:tblPrEx>
          <w:tblW w:w="0" w:type="auto"/>
          <w:tblLook w:val="04A0"/>
        </w:tblPrEx>
        <w:tc>
          <w:tcPr>
            <w:tcW w:w="3356" w:type="dxa"/>
          </w:tcPr>
          <w:p w:rsidR="00DD378C" w:rsidP="00DD378C" w14:paraId="514B2895" w14:textId="77777777"/>
        </w:tc>
        <w:tc>
          <w:tcPr>
            <w:tcW w:w="3357" w:type="dxa"/>
          </w:tcPr>
          <w:p w:rsidR="00DD378C" w:rsidP="00DD378C" w14:paraId="4B60B777" w14:textId="04F28D94">
            <w:r>
              <w:rPr>
                <w:rFonts w:ascii="Times New Roman" w:eastAsia="Times New Roman" w:hAnsi="Times New Roman" w:cs="Times New Roman"/>
              </w:rPr>
              <w:t>3,825</w:t>
            </w:r>
          </w:p>
        </w:tc>
        <w:tc>
          <w:tcPr>
            <w:tcW w:w="3357" w:type="dxa"/>
          </w:tcPr>
          <w:p w:rsidR="00DD378C" w:rsidP="00DD378C" w14:paraId="3A98CD80" w14:textId="4BC648B9">
            <w:r>
              <w:t>Reduction in burden</w:t>
            </w:r>
          </w:p>
        </w:tc>
      </w:tr>
    </w:tbl>
    <w:p w:rsidR="00F34EC2" w:rsidRPr="00300EB3" w:rsidP="00F34EC2" w14:paraId="7A13C5B9" w14:textId="77777777">
      <w:pPr>
        <w:spacing w:after="0" w:line="240" w:lineRule="auto"/>
      </w:pPr>
    </w:p>
    <w:p w:rsidR="00300EB3" w:rsidRPr="00F34EC2" w:rsidP="00F34EC2" w14:paraId="6395508D" w14:textId="77777777"/>
    <w:sectPr w:rsidSect="00D26908">
      <w:headerReference w:type="even" r:id="rId5"/>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797" w14:paraId="22C2B2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4510420"/>
      <w:docPartObj>
        <w:docPartGallery w:val="Page Numbers (Bottom of Page)"/>
        <w:docPartUnique/>
      </w:docPartObj>
    </w:sdtPr>
    <w:sdtEndPr>
      <w:rPr>
        <w:noProof/>
      </w:rPr>
    </w:sdtEndPr>
    <w:sdtContent>
      <w:p w:rsidR="005451F7" w14:paraId="6C85B6ED" w14:textId="7777777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rsidR="005451F7" w14:paraId="60C7A1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797" w14:paraId="443D53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797" w14:paraId="21E349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EB3" w:rsidRPr="00300EB3" w:rsidP="00300EB3" w14:paraId="7A9799E1" w14:textId="77777777">
    <w:pPr>
      <w:pStyle w:val="Header"/>
      <w:jc w:val="center"/>
      <w:rPr>
        <w:b/>
      </w:rPr>
    </w:pPr>
    <w:r w:rsidRPr="00300EB3">
      <w:rPr>
        <w:b/>
      </w:rPr>
      <w:t xml:space="preserve">ICR </w:t>
    </w:r>
    <w:r w:rsidR="005451F7">
      <w:rPr>
        <w:b/>
      </w:rPr>
      <w:t xml:space="preserve">Non-Substantive </w:t>
    </w:r>
    <w:r w:rsidRPr="00300EB3">
      <w:rPr>
        <w:b/>
      </w:rPr>
      <w:t>CHANGE REQUEST MEMO</w:t>
    </w:r>
  </w:p>
  <w:p w:rsidR="00300EB3" w14:paraId="24F739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797" w14:paraId="4601E9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57747"/>
    <w:multiLevelType w:val="hybridMultilevel"/>
    <w:tmpl w:val="59C684E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E75E47"/>
    <w:multiLevelType w:val="hybridMultilevel"/>
    <w:tmpl w:val="F28EC4F8"/>
    <w:lvl w:ilvl="0">
      <w:start w:val="1"/>
      <w:numFmt w:val="lowerRoman"/>
      <w:lvlText w:val="%1."/>
      <w:lvlJc w:val="righ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
    <w:nsid w:val="21D6408F"/>
    <w:multiLevelType w:val="multilevel"/>
    <w:tmpl w:val="EC8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4">
    <w:nsid w:val="365A6519"/>
    <w:multiLevelType w:val="hybridMultilevel"/>
    <w:tmpl w:val="04327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014B51"/>
    <w:multiLevelType w:val="hybridMultilevel"/>
    <w:tmpl w:val="334C7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62F4231"/>
    <w:multiLevelType w:val="hybridMultilevel"/>
    <w:tmpl w:val="037E4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0E590A"/>
    <w:multiLevelType w:val="hybridMultilevel"/>
    <w:tmpl w:val="4D5E77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2B6509"/>
    <w:multiLevelType w:val="hybridMultilevel"/>
    <w:tmpl w:val="A2981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F2386A"/>
    <w:multiLevelType w:val="hybridMultilevel"/>
    <w:tmpl w:val="747AEE6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588360F"/>
    <w:multiLevelType w:val="hybridMultilevel"/>
    <w:tmpl w:val="1CD8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EF239D"/>
    <w:multiLevelType w:val="hybridMultilevel"/>
    <w:tmpl w:val="3FF4E8C8"/>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276A2D"/>
    <w:multiLevelType w:val="hybridMultilevel"/>
    <w:tmpl w:val="2BD4E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985876">
    <w:abstractNumId w:val="8"/>
  </w:num>
  <w:num w:numId="2" w16cid:durableId="292752424">
    <w:abstractNumId w:val="6"/>
  </w:num>
  <w:num w:numId="3" w16cid:durableId="841357627">
    <w:abstractNumId w:val="3"/>
  </w:num>
  <w:num w:numId="4" w16cid:durableId="258416533">
    <w:abstractNumId w:val="5"/>
  </w:num>
  <w:num w:numId="5" w16cid:durableId="855197413">
    <w:abstractNumId w:val="12"/>
  </w:num>
  <w:num w:numId="6" w16cid:durableId="1871453745">
    <w:abstractNumId w:val="2"/>
  </w:num>
  <w:num w:numId="7" w16cid:durableId="1983196420">
    <w:abstractNumId w:val="9"/>
  </w:num>
  <w:num w:numId="8" w16cid:durableId="532617300">
    <w:abstractNumId w:val="11"/>
  </w:num>
  <w:num w:numId="9" w16cid:durableId="909001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8323565">
    <w:abstractNumId w:val="1"/>
  </w:num>
  <w:num w:numId="11" w16cid:durableId="2117023739">
    <w:abstractNumId w:val="0"/>
  </w:num>
  <w:num w:numId="12" w16cid:durableId="1433552186">
    <w:abstractNumId w:val="10"/>
  </w:num>
  <w:num w:numId="13" w16cid:durableId="1365904313">
    <w:abstractNumId w:val="7"/>
  </w:num>
  <w:num w:numId="14" w16cid:durableId="1945260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12BE8"/>
    <w:rsid w:val="0005396A"/>
    <w:rsid w:val="00087998"/>
    <w:rsid w:val="000A62C2"/>
    <w:rsid w:val="000A6F2D"/>
    <w:rsid w:val="000C7080"/>
    <w:rsid w:val="000C7AF8"/>
    <w:rsid w:val="000E4FE9"/>
    <w:rsid w:val="000E79F0"/>
    <w:rsid w:val="000F17D1"/>
    <w:rsid w:val="00155D68"/>
    <w:rsid w:val="001744B2"/>
    <w:rsid w:val="001C0928"/>
    <w:rsid w:val="001D499E"/>
    <w:rsid w:val="00216D24"/>
    <w:rsid w:val="002457BE"/>
    <w:rsid w:val="00246E33"/>
    <w:rsid w:val="002651E3"/>
    <w:rsid w:val="00295717"/>
    <w:rsid w:val="002C6D25"/>
    <w:rsid w:val="002D487C"/>
    <w:rsid w:val="002E4EEE"/>
    <w:rsid w:val="00300EB3"/>
    <w:rsid w:val="00334969"/>
    <w:rsid w:val="0037326B"/>
    <w:rsid w:val="00377BE4"/>
    <w:rsid w:val="004445BC"/>
    <w:rsid w:val="004711D5"/>
    <w:rsid w:val="00471C32"/>
    <w:rsid w:val="004779E7"/>
    <w:rsid w:val="00495267"/>
    <w:rsid w:val="004B7778"/>
    <w:rsid w:val="004C057C"/>
    <w:rsid w:val="004C0D9E"/>
    <w:rsid w:val="004D2F3E"/>
    <w:rsid w:val="004E36F2"/>
    <w:rsid w:val="00533EC9"/>
    <w:rsid w:val="005451F7"/>
    <w:rsid w:val="00546B46"/>
    <w:rsid w:val="0055621D"/>
    <w:rsid w:val="00556AE8"/>
    <w:rsid w:val="005A015F"/>
    <w:rsid w:val="005F25F2"/>
    <w:rsid w:val="0060052F"/>
    <w:rsid w:val="0061527F"/>
    <w:rsid w:val="00626EF7"/>
    <w:rsid w:val="006504D1"/>
    <w:rsid w:val="00655C22"/>
    <w:rsid w:val="00660049"/>
    <w:rsid w:val="00660FC6"/>
    <w:rsid w:val="006707DC"/>
    <w:rsid w:val="006730DC"/>
    <w:rsid w:val="006916B1"/>
    <w:rsid w:val="006925B2"/>
    <w:rsid w:val="006C7E64"/>
    <w:rsid w:val="006C7F67"/>
    <w:rsid w:val="006E24B0"/>
    <w:rsid w:val="006F68EE"/>
    <w:rsid w:val="006F7505"/>
    <w:rsid w:val="007047D8"/>
    <w:rsid w:val="007149D8"/>
    <w:rsid w:val="00716567"/>
    <w:rsid w:val="00756AC7"/>
    <w:rsid w:val="00762D69"/>
    <w:rsid w:val="0077536E"/>
    <w:rsid w:val="00797B59"/>
    <w:rsid w:val="007A430B"/>
    <w:rsid w:val="007A794A"/>
    <w:rsid w:val="007B2749"/>
    <w:rsid w:val="007B3AE1"/>
    <w:rsid w:val="007D23FF"/>
    <w:rsid w:val="0085138A"/>
    <w:rsid w:val="00855006"/>
    <w:rsid w:val="00856D7E"/>
    <w:rsid w:val="00876E18"/>
    <w:rsid w:val="00891F4F"/>
    <w:rsid w:val="008B0111"/>
    <w:rsid w:val="008B4A4A"/>
    <w:rsid w:val="008C5379"/>
    <w:rsid w:val="008D0329"/>
    <w:rsid w:val="008D2D1B"/>
    <w:rsid w:val="00916074"/>
    <w:rsid w:val="00917765"/>
    <w:rsid w:val="00925149"/>
    <w:rsid w:val="00930005"/>
    <w:rsid w:val="00930E9F"/>
    <w:rsid w:val="00951EA3"/>
    <w:rsid w:val="00967449"/>
    <w:rsid w:val="00977639"/>
    <w:rsid w:val="009A190C"/>
    <w:rsid w:val="009A6848"/>
    <w:rsid w:val="009C323E"/>
    <w:rsid w:val="009C32FC"/>
    <w:rsid w:val="009F08B6"/>
    <w:rsid w:val="00A167E9"/>
    <w:rsid w:val="00A4433D"/>
    <w:rsid w:val="00A901A0"/>
    <w:rsid w:val="00AB366F"/>
    <w:rsid w:val="00AC3FDC"/>
    <w:rsid w:val="00AD4B2C"/>
    <w:rsid w:val="00B0001E"/>
    <w:rsid w:val="00B10049"/>
    <w:rsid w:val="00B1017D"/>
    <w:rsid w:val="00B17E7E"/>
    <w:rsid w:val="00B81542"/>
    <w:rsid w:val="00B87800"/>
    <w:rsid w:val="00BA4675"/>
    <w:rsid w:val="00BA7B8B"/>
    <w:rsid w:val="00BB4797"/>
    <w:rsid w:val="00BB64B5"/>
    <w:rsid w:val="00BB761B"/>
    <w:rsid w:val="00BC4625"/>
    <w:rsid w:val="00BC5684"/>
    <w:rsid w:val="00BE0323"/>
    <w:rsid w:val="00BE1A7C"/>
    <w:rsid w:val="00BE738A"/>
    <w:rsid w:val="00C11D0E"/>
    <w:rsid w:val="00C17484"/>
    <w:rsid w:val="00C34E90"/>
    <w:rsid w:val="00C97D43"/>
    <w:rsid w:val="00CB2FF3"/>
    <w:rsid w:val="00CB58C4"/>
    <w:rsid w:val="00D04AC4"/>
    <w:rsid w:val="00D23907"/>
    <w:rsid w:val="00D26908"/>
    <w:rsid w:val="00D43257"/>
    <w:rsid w:val="00D46E48"/>
    <w:rsid w:val="00D55822"/>
    <w:rsid w:val="00DA1D40"/>
    <w:rsid w:val="00DA402C"/>
    <w:rsid w:val="00DA5715"/>
    <w:rsid w:val="00DD378C"/>
    <w:rsid w:val="00DD3ED6"/>
    <w:rsid w:val="00DF6878"/>
    <w:rsid w:val="00DF7035"/>
    <w:rsid w:val="00E10621"/>
    <w:rsid w:val="00E4046A"/>
    <w:rsid w:val="00E65E3D"/>
    <w:rsid w:val="00E867F1"/>
    <w:rsid w:val="00EA502C"/>
    <w:rsid w:val="00EB4493"/>
    <w:rsid w:val="00ED1DB3"/>
    <w:rsid w:val="00EE4A00"/>
    <w:rsid w:val="00EF5C59"/>
    <w:rsid w:val="00F01D72"/>
    <w:rsid w:val="00F34EC2"/>
    <w:rsid w:val="00F47BD8"/>
    <w:rsid w:val="00FC2A8D"/>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31633"/>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925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149"/>
    <w:rPr>
      <w:rFonts w:ascii="Segoe UI" w:hAnsi="Segoe UI" w:cs="Segoe UI"/>
      <w:sz w:val="18"/>
      <w:szCs w:val="18"/>
    </w:rPr>
  </w:style>
  <w:style w:type="character" w:styleId="CommentReference">
    <w:name w:val="annotation reference"/>
    <w:basedOn w:val="DefaultParagraphFont"/>
    <w:uiPriority w:val="99"/>
    <w:semiHidden/>
    <w:unhideWhenUsed/>
    <w:rsid w:val="00925149"/>
    <w:rPr>
      <w:sz w:val="16"/>
      <w:szCs w:val="16"/>
    </w:rPr>
  </w:style>
  <w:style w:type="paragraph" w:styleId="CommentText">
    <w:name w:val="annotation text"/>
    <w:basedOn w:val="Normal"/>
    <w:link w:val="CommentTextChar"/>
    <w:uiPriority w:val="99"/>
    <w:unhideWhenUsed/>
    <w:rsid w:val="00925149"/>
    <w:pPr>
      <w:spacing w:line="240" w:lineRule="auto"/>
    </w:pPr>
    <w:rPr>
      <w:sz w:val="20"/>
      <w:szCs w:val="20"/>
    </w:rPr>
  </w:style>
  <w:style w:type="character" w:customStyle="1" w:styleId="CommentTextChar">
    <w:name w:val="Comment Text Char"/>
    <w:basedOn w:val="DefaultParagraphFont"/>
    <w:link w:val="CommentText"/>
    <w:uiPriority w:val="99"/>
    <w:rsid w:val="00925149"/>
    <w:rPr>
      <w:sz w:val="20"/>
      <w:szCs w:val="20"/>
    </w:rPr>
  </w:style>
  <w:style w:type="paragraph" w:styleId="CommentSubject">
    <w:name w:val="annotation subject"/>
    <w:basedOn w:val="CommentText"/>
    <w:next w:val="CommentText"/>
    <w:link w:val="CommentSubjectChar"/>
    <w:uiPriority w:val="99"/>
    <w:semiHidden/>
    <w:unhideWhenUsed/>
    <w:rsid w:val="00925149"/>
    <w:rPr>
      <w:b/>
      <w:bCs/>
    </w:rPr>
  </w:style>
  <w:style w:type="character" w:customStyle="1" w:styleId="CommentSubjectChar">
    <w:name w:val="Comment Subject Char"/>
    <w:basedOn w:val="CommentTextChar"/>
    <w:link w:val="CommentSubject"/>
    <w:uiPriority w:val="99"/>
    <w:semiHidden/>
    <w:rsid w:val="00925149"/>
    <w:rPr>
      <w:b/>
      <w:bCs/>
      <w:sz w:val="20"/>
      <w:szCs w:val="20"/>
    </w:rPr>
  </w:style>
  <w:style w:type="paragraph" w:customStyle="1" w:styleId="xmsolistparagraph">
    <w:name w:val="x_msolistparagraph"/>
    <w:basedOn w:val="Normal"/>
    <w:rsid w:val="00BB4797"/>
    <w:pPr>
      <w:spacing w:after="0" w:line="240" w:lineRule="auto"/>
      <w:ind w:left="720"/>
    </w:pPr>
    <w:rPr>
      <w:rFonts w:ascii="Calibri" w:hAnsi="Calibri" w:cs="Calibri"/>
    </w:rPr>
  </w:style>
  <w:style w:type="paragraph" w:styleId="BodyText">
    <w:name w:val="Body Text"/>
    <w:basedOn w:val="Normal"/>
    <w:link w:val="BodyTextChar"/>
    <w:uiPriority w:val="1"/>
    <w:qFormat/>
    <w:rsid w:val="0055621D"/>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sid w:val="0055621D"/>
    <w:rPr>
      <w:rFonts w:ascii="Calibri" w:eastAsia="Calibri" w:hAnsi="Calibri" w:cs="Calibri"/>
      <w:sz w:val="21"/>
      <w:szCs w:val="21"/>
    </w:rPr>
  </w:style>
  <w:style w:type="character" w:styleId="Hyperlink">
    <w:name w:val="Hyperlink"/>
    <w:basedOn w:val="DefaultParagraphFont"/>
    <w:uiPriority w:val="99"/>
    <w:unhideWhenUsed/>
    <w:rsid w:val="002457BE"/>
    <w:rPr>
      <w:color w:val="0563C1" w:themeColor="hyperlink"/>
      <w:u w:val="single"/>
    </w:rPr>
  </w:style>
  <w:style w:type="character" w:styleId="UnresolvedMention">
    <w:name w:val="Unresolved Mention"/>
    <w:basedOn w:val="DefaultParagraphFont"/>
    <w:uiPriority w:val="99"/>
    <w:semiHidden/>
    <w:unhideWhenUsed/>
    <w:rsid w:val="00BC4625"/>
    <w:rPr>
      <w:color w:val="605E5C"/>
      <w:shd w:val="clear" w:color="auto" w:fill="E1DFDD"/>
    </w:rPr>
  </w:style>
  <w:style w:type="paragraph" w:styleId="Revision">
    <w:name w:val="Revision"/>
    <w:hidden/>
    <w:uiPriority w:val="99"/>
    <w:semiHidden/>
    <w:rsid w:val="00FC2A8D"/>
    <w:pPr>
      <w:spacing w:after="0" w:line="240" w:lineRule="auto"/>
    </w:pPr>
  </w:style>
  <w:style w:type="character" w:customStyle="1" w:styleId="eop">
    <w:name w:val="eop"/>
    <w:basedOn w:val="DefaultParagraphFont"/>
    <w:rsid w:val="0055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2C0F3-384B-4A5D-90F0-B8AD4A9D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creator>Herron, Adrienne R. (CDC/DDNID/NCBDDD/OD)</dc:creator>
  <cp:lastModifiedBy>Perou, Ruth (CDC/NCBDDD/OD)</cp:lastModifiedBy>
  <cp:revision>6</cp:revision>
  <dcterms:created xsi:type="dcterms:W3CDTF">2024-05-03T16:00:00Z</dcterms:created>
  <dcterms:modified xsi:type="dcterms:W3CDTF">2024-05-03T17:57:00Z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a0db51c7-2c0e-4525-9da7-b5040951f98f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2022-06-06T15:12:21Z</vt:lpwstr>
  </property>
  <property fmtid="{D5CDD505-2E9C-101B-9397-08002B2CF9AE}" pid="8" name="MSIP_Label_7b94a7b8-f06c-4dfe-bdcc-9b548fd58c31_SiteId">
    <vt:lpwstr>9ce70869-60db-44fd-abe8-d2767077fc8f</vt:lpwstr>
  </property>
</Properties>
</file>