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6D9" w:rsidRPr="000F4CF7" w:rsidP="00B066D9" w14:paraId="6033E6EC" w14:textId="77777777">
      <w:pPr>
        <w:spacing w:before="100" w:beforeAutospacing="1" w:after="100" w:afterAutospacing="1"/>
        <w:rPr>
          <w:b/>
          <w:sz w:val="24"/>
        </w:rPr>
      </w:pPr>
    </w:p>
    <w:p w:rsidR="00B066D9" w:rsidRPr="000F4CF7" w:rsidP="00B066D9" w14:paraId="422ED216" w14:textId="77777777">
      <w:pPr>
        <w:spacing w:before="100" w:beforeAutospacing="1" w:after="100" w:afterAutospacing="1"/>
        <w:rPr>
          <w:b/>
          <w:sz w:val="24"/>
        </w:rPr>
      </w:pPr>
    </w:p>
    <w:p w:rsidR="004B581D" w:rsidRPr="00BB3C01" w:rsidP="004B581D" w14:paraId="68E25308" w14:textId="77777777">
      <w:pPr>
        <w:jc w:val="center"/>
        <w:rPr>
          <w:b/>
          <w:sz w:val="24"/>
        </w:rPr>
      </w:pPr>
      <w:r>
        <w:rPr>
          <w:b/>
          <w:sz w:val="24"/>
        </w:rPr>
        <w:t>Maternal Mortality Review Information Application (MMRIA)</w:t>
      </w:r>
    </w:p>
    <w:p w:rsidR="00D53D4A" w:rsidRPr="00BB3C01" w:rsidP="00D53D4A" w14:paraId="4E28A048" w14:textId="77777777">
      <w:pPr>
        <w:jc w:val="center"/>
        <w:rPr>
          <w:b/>
          <w:sz w:val="24"/>
        </w:rPr>
      </w:pPr>
    </w:p>
    <w:p w:rsidR="00D53D4A" w:rsidRPr="00BB3C01" w:rsidP="00D53D4A" w14:paraId="0799C1E7" w14:textId="77777777">
      <w:pPr>
        <w:jc w:val="center"/>
        <w:rPr>
          <w:b/>
          <w:bCs/>
          <w:sz w:val="24"/>
        </w:rPr>
      </w:pPr>
      <w:r>
        <w:rPr>
          <w:rFonts w:ascii="Arial Nova" w:hAnsi="Arial Nova"/>
          <w:sz w:val="24"/>
        </w:rPr>
        <w:t>Revision [</w:t>
      </w:r>
      <w:r w:rsidRPr="00BD5B32">
        <w:rPr>
          <w:rFonts w:ascii="Arial Nova" w:hAnsi="Arial Nova"/>
          <w:sz w:val="24"/>
        </w:rPr>
        <w:t>OMB Control N</w:t>
      </w:r>
      <w:r>
        <w:rPr>
          <w:rFonts w:ascii="Arial Nova" w:hAnsi="Arial Nova"/>
          <w:sz w:val="24"/>
        </w:rPr>
        <w:t xml:space="preserve">o. </w:t>
      </w:r>
      <w:r w:rsidRPr="00776D35">
        <w:rPr>
          <w:rFonts w:ascii="Arial Nova" w:hAnsi="Arial Nova"/>
          <w:sz w:val="24"/>
        </w:rPr>
        <w:t>0920-12</w:t>
      </w:r>
      <w:r>
        <w:rPr>
          <w:rFonts w:ascii="Arial Nova" w:hAnsi="Arial Nova"/>
          <w:sz w:val="24"/>
        </w:rPr>
        <w:t>94</w:t>
      </w:r>
      <w:r w:rsidRPr="00776D35">
        <w:rPr>
          <w:rFonts w:ascii="Arial Nova" w:hAnsi="Arial Nova"/>
          <w:sz w:val="24"/>
        </w:rPr>
        <w:t xml:space="preserve">, Exp. </w:t>
      </w:r>
      <w:r>
        <w:rPr>
          <w:rFonts w:ascii="Arial Nova" w:hAnsi="Arial Nova"/>
          <w:sz w:val="24"/>
        </w:rPr>
        <w:t>04</w:t>
      </w:r>
      <w:r w:rsidRPr="00776D35">
        <w:rPr>
          <w:rFonts w:ascii="Arial Nova" w:hAnsi="Arial Nova"/>
          <w:sz w:val="24"/>
        </w:rPr>
        <w:t>/30/202</w:t>
      </w:r>
      <w:r>
        <w:rPr>
          <w:rFonts w:ascii="Arial Nova" w:hAnsi="Arial Nova"/>
          <w:sz w:val="24"/>
        </w:rPr>
        <w:t>3]</w:t>
      </w:r>
    </w:p>
    <w:p w:rsidR="00D53D4A" w:rsidP="006E652A" w14:paraId="22792747" w14:textId="77777777">
      <w:pPr>
        <w:spacing w:before="100" w:beforeAutospacing="1"/>
        <w:jc w:val="center"/>
        <w:rPr>
          <w:b/>
          <w:bCs/>
          <w:sz w:val="24"/>
        </w:rPr>
      </w:pPr>
    </w:p>
    <w:p w:rsidR="003A381D" w:rsidRPr="000F4CF7" w:rsidP="006E652A" w14:paraId="02788DA0" w14:textId="546ADBA5">
      <w:pPr>
        <w:spacing w:before="100" w:beforeAutospacing="1"/>
        <w:jc w:val="center"/>
        <w:rPr>
          <w:b/>
          <w:bCs/>
          <w:sz w:val="24"/>
        </w:rPr>
      </w:pPr>
      <w:r w:rsidRPr="000F4CF7">
        <w:rPr>
          <w:b/>
          <w:bCs/>
          <w:sz w:val="24"/>
        </w:rPr>
        <w:t>Supporting Statement</w:t>
      </w:r>
    </w:p>
    <w:p w:rsidR="003A381D" w:rsidRPr="000F4CF7" w:rsidP="00C631FA" w14:paraId="65DDF61C" w14:textId="77777777">
      <w:pPr>
        <w:spacing w:before="100" w:beforeAutospacing="1" w:after="100" w:afterAutospacing="1"/>
        <w:jc w:val="center"/>
        <w:rPr>
          <w:b/>
          <w:sz w:val="24"/>
        </w:rPr>
      </w:pPr>
      <w:r w:rsidRPr="000F4CF7">
        <w:rPr>
          <w:b/>
          <w:bCs/>
          <w:sz w:val="24"/>
        </w:rPr>
        <w:t>Part B</w:t>
      </w:r>
    </w:p>
    <w:p w:rsidR="003A381D" w:rsidRPr="000F4CF7" w:rsidP="00C631FA" w14:paraId="0F3778DA" w14:textId="0C75B1F0">
      <w:pPr>
        <w:spacing w:before="100" w:beforeAutospacing="1" w:after="100" w:afterAutospacing="1"/>
        <w:jc w:val="center"/>
        <w:rPr>
          <w:b/>
          <w:sz w:val="24"/>
        </w:rPr>
      </w:pPr>
      <w:r>
        <w:rPr>
          <w:b/>
          <w:sz w:val="24"/>
        </w:rPr>
        <w:t xml:space="preserve">March </w:t>
      </w:r>
      <w:r w:rsidR="00D53D4A">
        <w:rPr>
          <w:b/>
          <w:sz w:val="24"/>
        </w:rPr>
        <w:t>30</w:t>
      </w:r>
      <w:r>
        <w:rPr>
          <w:b/>
          <w:sz w:val="24"/>
        </w:rPr>
        <w:t>, 2023</w:t>
      </w:r>
    </w:p>
    <w:p w:rsidR="003A381D" w:rsidRPr="000F4CF7" w:rsidP="00C631FA" w14:paraId="5E240428" w14:textId="77777777">
      <w:pPr>
        <w:spacing w:before="100" w:beforeAutospacing="1" w:after="100" w:afterAutospacing="1"/>
        <w:jc w:val="center"/>
        <w:rPr>
          <w:b/>
          <w:sz w:val="24"/>
        </w:rPr>
      </w:pPr>
    </w:p>
    <w:p w:rsidR="003A381D" w:rsidRPr="000F4CF7" w:rsidP="00C631FA" w14:paraId="26C05EE1" w14:textId="77777777">
      <w:pPr>
        <w:spacing w:before="100" w:beforeAutospacing="1" w:after="100" w:afterAutospacing="1"/>
        <w:jc w:val="center"/>
        <w:rPr>
          <w:b/>
          <w:sz w:val="24"/>
        </w:rPr>
      </w:pPr>
    </w:p>
    <w:p w:rsidR="003A381D" w:rsidRPr="000F4CF7" w:rsidP="00C631FA" w14:paraId="3D04AA3E" w14:textId="77777777">
      <w:pPr>
        <w:spacing w:before="100" w:beforeAutospacing="1" w:after="100" w:afterAutospacing="1"/>
        <w:jc w:val="center"/>
        <w:rPr>
          <w:b/>
          <w:sz w:val="24"/>
        </w:rPr>
      </w:pPr>
    </w:p>
    <w:p w:rsidR="003A381D" w:rsidRPr="00562BD6" w:rsidP="00C631FA" w14:paraId="7703D174" w14:textId="77777777">
      <w:pPr>
        <w:spacing w:before="100" w:beforeAutospacing="1" w:after="100" w:afterAutospacing="1"/>
        <w:rPr>
          <w:b/>
          <w:sz w:val="24"/>
        </w:rPr>
      </w:pPr>
    </w:p>
    <w:p w:rsidR="00A110EE" w:rsidRPr="009570CE" w:rsidP="00A110EE" w14:paraId="2A0CF2FB" w14:textId="064ECCD7">
      <w:pPr>
        <w:jc w:val="center"/>
        <w:rPr>
          <w:b/>
          <w:sz w:val="24"/>
        </w:rPr>
      </w:pPr>
      <w:r w:rsidRPr="00562BD6">
        <w:rPr>
          <w:b/>
          <w:sz w:val="24"/>
        </w:rPr>
        <w:t>Contact Person</w:t>
      </w:r>
      <w:r w:rsidRPr="009570CE">
        <w:rPr>
          <w:b/>
          <w:sz w:val="24"/>
        </w:rPr>
        <w:t>:</w:t>
      </w:r>
    </w:p>
    <w:p w:rsidR="00A70486" w:rsidP="004B581D" w14:paraId="58832725" w14:textId="79D8D02D">
      <w:pPr>
        <w:jc w:val="center"/>
        <w:rPr>
          <w:sz w:val="24"/>
        </w:rPr>
      </w:pPr>
      <w:r>
        <w:rPr>
          <w:sz w:val="24"/>
        </w:rPr>
        <w:t>Dav</w:t>
      </w:r>
      <w:r w:rsidR="00EC106E">
        <w:rPr>
          <w:sz w:val="24"/>
        </w:rPr>
        <w:t>id</w:t>
      </w:r>
      <w:r>
        <w:rPr>
          <w:sz w:val="24"/>
        </w:rPr>
        <w:t xml:space="preserve"> Goodman</w:t>
      </w:r>
    </w:p>
    <w:p w:rsidR="004B581D" w:rsidP="004B581D" w14:paraId="553D00F5" w14:textId="4C7D0CC9">
      <w:pPr>
        <w:jc w:val="center"/>
        <w:rPr>
          <w:sz w:val="24"/>
        </w:rPr>
      </w:pPr>
    </w:p>
    <w:p w:rsidR="004B581D" w:rsidRPr="00A82221" w:rsidP="004B581D" w14:paraId="205A8B3A" w14:textId="09A6AC2A">
      <w:pPr>
        <w:jc w:val="center"/>
        <w:rPr>
          <w:sz w:val="24"/>
        </w:rPr>
      </w:pPr>
      <w:r>
        <w:rPr>
          <w:sz w:val="24"/>
        </w:rPr>
        <w:t xml:space="preserve">Telephone: </w:t>
      </w:r>
      <w:r w:rsidRPr="00015D62">
        <w:rPr>
          <w:sz w:val="24"/>
        </w:rPr>
        <w:t xml:space="preserve">(770) </w:t>
      </w:r>
      <w:r w:rsidR="00A70486">
        <w:rPr>
          <w:sz w:val="24"/>
        </w:rPr>
        <w:t>488-6553</w:t>
      </w:r>
    </w:p>
    <w:p w:rsidR="004B581D" w:rsidRPr="0014506A" w:rsidP="004B581D" w14:paraId="4C9BE9D7" w14:textId="77777777">
      <w:pPr>
        <w:jc w:val="center"/>
        <w:rPr>
          <w:sz w:val="24"/>
        </w:rPr>
      </w:pPr>
      <w:r w:rsidRPr="00A82221">
        <w:rPr>
          <w:sz w:val="24"/>
        </w:rPr>
        <w:t>Fax: 770-488-6</w:t>
      </w:r>
      <w:r>
        <w:rPr>
          <w:sz w:val="24"/>
        </w:rPr>
        <w:t>3</w:t>
      </w:r>
      <w:r w:rsidRPr="002C3A1B">
        <w:rPr>
          <w:sz w:val="24"/>
        </w:rPr>
        <w:t>91</w:t>
      </w:r>
    </w:p>
    <w:p w:rsidR="004B581D" w:rsidRPr="00015D62" w:rsidP="004B581D" w14:paraId="1466B8AC" w14:textId="596D6C2A">
      <w:pPr>
        <w:jc w:val="center"/>
        <w:rPr>
          <w:sz w:val="24"/>
        </w:rPr>
      </w:pPr>
      <w:r w:rsidRPr="0014506A">
        <w:rPr>
          <w:sz w:val="24"/>
        </w:rPr>
        <w:t xml:space="preserve">E-mail: </w:t>
      </w:r>
      <w:r w:rsidR="00A70486">
        <w:rPr>
          <w:sz w:val="24"/>
        </w:rPr>
        <w:t>igc4</w:t>
      </w:r>
      <w:r w:rsidRPr="00015D62">
        <w:rPr>
          <w:sz w:val="24"/>
        </w:rPr>
        <w:t xml:space="preserve">@cdc.gov  </w:t>
      </w:r>
    </w:p>
    <w:p w:rsidR="004B581D" w:rsidRPr="00BB3C01" w:rsidP="004B581D" w14:paraId="43C7509D" w14:textId="77777777">
      <w:pPr>
        <w:jc w:val="center"/>
        <w:rPr>
          <w:sz w:val="24"/>
        </w:rPr>
      </w:pPr>
      <w:r w:rsidRPr="00BB3C01">
        <w:rPr>
          <w:sz w:val="24"/>
        </w:rPr>
        <w:t xml:space="preserve">Division of </w:t>
      </w:r>
      <w:r>
        <w:rPr>
          <w:sz w:val="24"/>
        </w:rPr>
        <w:t xml:space="preserve">Reproductive </w:t>
      </w:r>
      <w:r w:rsidRPr="00BB3C01">
        <w:rPr>
          <w:sz w:val="24"/>
        </w:rPr>
        <w:t>Health</w:t>
      </w:r>
    </w:p>
    <w:p w:rsidR="004B581D" w:rsidRPr="00BB3C01" w:rsidP="004B581D" w14:paraId="506C5E5E" w14:textId="77777777">
      <w:pPr>
        <w:jc w:val="center"/>
        <w:rPr>
          <w:sz w:val="24"/>
        </w:rPr>
      </w:pPr>
      <w:r w:rsidRPr="00BB3C01">
        <w:rPr>
          <w:sz w:val="24"/>
        </w:rPr>
        <w:t>National Center for Chronic Disease Prevention</w:t>
      </w:r>
      <w:r>
        <w:rPr>
          <w:sz w:val="24"/>
        </w:rPr>
        <w:t xml:space="preserve"> and Health Promotion</w:t>
      </w:r>
    </w:p>
    <w:p w:rsidR="004B581D" w:rsidRPr="00BB3C01" w:rsidP="004B581D" w14:paraId="686D12FD" w14:textId="77777777">
      <w:pPr>
        <w:jc w:val="center"/>
        <w:rPr>
          <w:sz w:val="24"/>
        </w:rPr>
      </w:pPr>
      <w:r w:rsidRPr="00BB3C01">
        <w:rPr>
          <w:sz w:val="24"/>
        </w:rPr>
        <w:t>Centers for Disease Control and Prevention</w:t>
      </w:r>
    </w:p>
    <w:p w:rsidR="004B581D" w:rsidRPr="00BB3C01" w:rsidP="004B581D" w14:paraId="3B7E61C1" w14:textId="77777777">
      <w:pPr>
        <w:jc w:val="center"/>
        <w:rPr>
          <w:sz w:val="24"/>
        </w:rPr>
      </w:pPr>
      <w:r w:rsidRPr="00BB3C01">
        <w:rPr>
          <w:sz w:val="24"/>
        </w:rPr>
        <w:t>Atlanta, Georgia</w:t>
      </w:r>
    </w:p>
    <w:p w:rsidR="003A381D" w:rsidRPr="000F4CF7" w:rsidP="00A110EE" w14:paraId="5F299365" w14:textId="24A005D8">
      <w:pPr>
        <w:tabs>
          <w:tab w:val="left" w:pos="5693"/>
        </w:tabs>
        <w:rPr>
          <w:b/>
          <w:sz w:val="24"/>
          <w:highlight w:val="yellow"/>
        </w:rPr>
      </w:pPr>
    </w:p>
    <w:p w:rsidR="00695539" w:rsidRPr="000F4CF7" w:rsidP="00C631FA" w14:paraId="59086B79" w14:textId="77777777">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Content>
        <w:p w:rsidR="00695539" w:rsidP="00C631FA" w14:paraId="330FDC5F" w14:textId="77777777">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rsidR="00A110EE" w:rsidRPr="00B925B5" w:rsidP="00A110EE" w14:paraId="72D33928" w14:textId="77777777">
          <w:pPr>
            <w:pStyle w:val="TOC2"/>
            <w:tabs>
              <w:tab w:val="left" w:pos="660"/>
              <w:tab w:val="right" w:leader="dot" w:pos="9350"/>
            </w:tabs>
          </w:pPr>
          <w:r w:rsidRPr="00B925B5">
            <w:t>List of Attachments………………………………………………………………………………………………….3</w:t>
          </w:r>
        </w:p>
        <w:p w:rsidR="00A110EE" w14:paraId="714F03B6" w14:textId="5C1BC76F">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Pr="000F4CF7" w:rsidR="00695539">
            <w:rPr>
              <w:sz w:val="24"/>
            </w:rPr>
            <w:instrText xml:space="preserve"> TOC \o "1-3" \h \z \u </w:instrText>
          </w:r>
          <w:r w:rsidRPr="000F4CF7">
            <w:rPr>
              <w:sz w:val="24"/>
            </w:rPr>
            <w:fldChar w:fldCharType="separate"/>
          </w:r>
          <w:hyperlink w:anchor="_Toc476672344" w:history="1">
            <w:r w:rsidRPr="00C05693">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_Toc476672344 \h </w:instrText>
            </w:r>
            <w:r>
              <w:rPr>
                <w:noProof/>
                <w:webHidden/>
              </w:rPr>
              <w:fldChar w:fldCharType="separate"/>
            </w:r>
            <w:r w:rsidR="007F4987">
              <w:rPr>
                <w:noProof/>
                <w:webHidden/>
              </w:rPr>
              <w:t>4</w:t>
            </w:r>
            <w:r>
              <w:rPr>
                <w:noProof/>
                <w:webHidden/>
              </w:rPr>
              <w:fldChar w:fldCharType="end"/>
            </w:r>
          </w:hyperlink>
        </w:p>
        <w:p w:rsidR="00A110EE" w14:paraId="7F4E5B25" w14:textId="7D8C0026">
          <w:pPr>
            <w:pStyle w:val="TOC3"/>
            <w:tabs>
              <w:tab w:val="left" w:pos="880"/>
              <w:tab w:val="right" w:leader="dot" w:pos="9350"/>
            </w:tabs>
            <w:rPr>
              <w:rFonts w:asciiTheme="minorHAnsi" w:eastAsiaTheme="minorEastAsia" w:hAnsiTheme="minorHAnsi" w:cstheme="minorBidi"/>
              <w:noProof/>
              <w:sz w:val="22"/>
              <w:szCs w:val="22"/>
            </w:rPr>
          </w:pPr>
          <w:hyperlink w:anchor="_Toc476672345" w:history="1">
            <w:r w:rsidRPr="00C05693">
              <w:rPr>
                <w:rStyle w:val="Hyperlink"/>
                <w:noProof/>
              </w:rPr>
              <w:t>1.</w:t>
            </w:r>
            <w:r>
              <w:rPr>
                <w:rFonts w:asciiTheme="minorHAnsi" w:eastAsiaTheme="minorEastAsia" w:hAnsiTheme="minorHAnsi" w:cstheme="minorBidi"/>
                <w:noProof/>
                <w:sz w:val="22"/>
                <w:szCs w:val="22"/>
              </w:rPr>
              <w:tab/>
            </w:r>
            <w:r w:rsidRPr="00C05693">
              <w:rPr>
                <w:rStyle w:val="Hyperlink"/>
                <w:noProof/>
              </w:rPr>
              <w:t>Respondent Universe and Sampling Methods</w:t>
            </w:r>
            <w:r>
              <w:rPr>
                <w:noProof/>
                <w:webHidden/>
              </w:rPr>
              <w:tab/>
            </w:r>
            <w:r>
              <w:rPr>
                <w:noProof/>
                <w:webHidden/>
              </w:rPr>
              <w:fldChar w:fldCharType="begin"/>
            </w:r>
            <w:r>
              <w:rPr>
                <w:noProof/>
                <w:webHidden/>
              </w:rPr>
              <w:instrText xml:space="preserve"> PAGEREF _Toc476672345 \h </w:instrText>
            </w:r>
            <w:r>
              <w:rPr>
                <w:noProof/>
                <w:webHidden/>
              </w:rPr>
              <w:fldChar w:fldCharType="separate"/>
            </w:r>
            <w:r w:rsidR="007F4987">
              <w:rPr>
                <w:noProof/>
                <w:webHidden/>
              </w:rPr>
              <w:t>4</w:t>
            </w:r>
            <w:r>
              <w:rPr>
                <w:noProof/>
                <w:webHidden/>
              </w:rPr>
              <w:fldChar w:fldCharType="end"/>
            </w:r>
          </w:hyperlink>
        </w:p>
        <w:p w:rsidR="00A110EE" w:rsidP="004B581D" w14:paraId="617B1D3E" w14:textId="247ADC22">
          <w:pPr>
            <w:pStyle w:val="TOC3"/>
            <w:tabs>
              <w:tab w:val="left" w:pos="880"/>
              <w:tab w:val="right" w:leader="dot" w:pos="9350"/>
            </w:tabs>
            <w:rPr>
              <w:rFonts w:asciiTheme="minorHAnsi" w:eastAsiaTheme="minorEastAsia" w:hAnsiTheme="minorHAnsi" w:cstheme="minorBidi"/>
              <w:noProof/>
              <w:sz w:val="22"/>
              <w:szCs w:val="22"/>
            </w:rPr>
          </w:pPr>
          <w:hyperlink w:anchor="_Toc476672346" w:history="1">
            <w:r w:rsidRPr="00C05693">
              <w:rPr>
                <w:rStyle w:val="Hyperlink"/>
                <w:noProof/>
              </w:rPr>
              <w:t xml:space="preserve">2. </w:t>
            </w:r>
            <w:r>
              <w:rPr>
                <w:rFonts w:asciiTheme="minorHAnsi" w:eastAsiaTheme="minorEastAsia" w:hAnsiTheme="minorHAnsi" w:cstheme="minorBidi"/>
                <w:noProof/>
                <w:sz w:val="22"/>
                <w:szCs w:val="22"/>
              </w:rPr>
              <w:tab/>
            </w:r>
            <w:r w:rsidRPr="00C05693">
              <w:rPr>
                <w:rStyle w:val="Hyperlink"/>
                <w:noProof/>
              </w:rPr>
              <w:t>Procedures for the Collection of Information</w:t>
            </w:r>
            <w:r>
              <w:rPr>
                <w:noProof/>
                <w:webHidden/>
              </w:rPr>
              <w:tab/>
            </w:r>
            <w:r>
              <w:rPr>
                <w:noProof/>
                <w:webHidden/>
              </w:rPr>
              <w:fldChar w:fldCharType="begin"/>
            </w:r>
            <w:r>
              <w:rPr>
                <w:noProof/>
                <w:webHidden/>
              </w:rPr>
              <w:instrText xml:space="preserve"> PAGEREF _Toc476672346 \h </w:instrText>
            </w:r>
            <w:r>
              <w:rPr>
                <w:noProof/>
                <w:webHidden/>
              </w:rPr>
              <w:fldChar w:fldCharType="separate"/>
            </w:r>
            <w:r w:rsidR="007F4987">
              <w:rPr>
                <w:noProof/>
                <w:webHidden/>
              </w:rPr>
              <w:t>4</w:t>
            </w:r>
            <w:r>
              <w:rPr>
                <w:noProof/>
                <w:webHidden/>
              </w:rPr>
              <w:fldChar w:fldCharType="end"/>
            </w:r>
          </w:hyperlink>
        </w:p>
        <w:p w:rsidR="00A110EE" w14:paraId="4EC4011C" w14:textId="1487F095">
          <w:pPr>
            <w:pStyle w:val="TOC3"/>
            <w:tabs>
              <w:tab w:val="left" w:pos="880"/>
              <w:tab w:val="right" w:leader="dot" w:pos="9350"/>
            </w:tabs>
            <w:rPr>
              <w:rFonts w:asciiTheme="minorHAnsi" w:eastAsiaTheme="minorEastAsia" w:hAnsiTheme="minorHAnsi" w:cstheme="minorBidi"/>
              <w:noProof/>
              <w:sz w:val="22"/>
              <w:szCs w:val="22"/>
            </w:rPr>
          </w:pPr>
          <w:hyperlink w:anchor="_Toc476672349" w:history="1">
            <w:r w:rsidRPr="00C05693">
              <w:rPr>
                <w:rStyle w:val="Hyperlink"/>
                <w:noProof/>
              </w:rPr>
              <w:t>3.</w:t>
            </w:r>
            <w:r>
              <w:rPr>
                <w:rFonts w:asciiTheme="minorHAnsi" w:eastAsiaTheme="minorEastAsia" w:hAnsiTheme="minorHAnsi" w:cstheme="minorBidi"/>
                <w:noProof/>
                <w:sz w:val="22"/>
                <w:szCs w:val="22"/>
              </w:rPr>
              <w:tab/>
            </w:r>
            <w:r w:rsidRPr="00C05693">
              <w:rPr>
                <w:rStyle w:val="Hyperlink"/>
                <w:noProof/>
              </w:rPr>
              <w:t>Methods to Maximize Response Rates and Deal with Nonresponse</w:t>
            </w:r>
            <w:r>
              <w:rPr>
                <w:noProof/>
                <w:webHidden/>
              </w:rPr>
              <w:tab/>
            </w:r>
            <w:r>
              <w:rPr>
                <w:noProof/>
                <w:webHidden/>
              </w:rPr>
              <w:fldChar w:fldCharType="begin"/>
            </w:r>
            <w:r>
              <w:rPr>
                <w:noProof/>
                <w:webHidden/>
              </w:rPr>
              <w:instrText xml:space="preserve"> PAGEREF _Toc476672349 \h </w:instrText>
            </w:r>
            <w:r>
              <w:rPr>
                <w:noProof/>
                <w:webHidden/>
              </w:rPr>
              <w:fldChar w:fldCharType="separate"/>
            </w:r>
            <w:r w:rsidR="007F4987">
              <w:rPr>
                <w:noProof/>
                <w:webHidden/>
              </w:rPr>
              <w:t>4</w:t>
            </w:r>
            <w:r>
              <w:rPr>
                <w:noProof/>
                <w:webHidden/>
              </w:rPr>
              <w:fldChar w:fldCharType="end"/>
            </w:r>
          </w:hyperlink>
        </w:p>
        <w:p w:rsidR="00A110EE" w14:paraId="506B6676" w14:textId="37A1A6A6">
          <w:pPr>
            <w:pStyle w:val="TOC3"/>
            <w:tabs>
              <w:tab w:val="left" w:pos="880"/>
              <w:tab w:val="right" w:leader="dot" w:pos="9350"/>
            </w:tabs>
            <w:rPr>
              <w:rFonts w:asciiTheme="minorHAnsi" w:eastAsiaTheme="minorEastAsia" w:hAnsiTheme="minorHAnsi" w:cstheme="minorBidi"/>
              <w:noProof/>
              <w:sz w:val="22"/>
              <w:szCs w:val="22"/>
            </w:rPr>
          </w:pPr>
          <w:hyperlink w:anchor="_Toc476672350" w:history="1">
            <w:r w:rsidRPr="00C05693">
              <w:rPr>
                <w:rStyle w:val="Hyperlink"/>
                <w:noProof/>
              </w:rPr>
              <w:t>4.</w:t>
            </w:r>
            <w:r>
              <w:rPr>
                <w:rFonts w:asciiTheme="minorHAnsi" w:eastAsiaTheme="minorEastAsia" w:hAnsiTheme="minorHAnsi" w:cstheme="minorBidi"/>
                <w:noProof/>
                <w:sz w:val="22"/>
                <w:szCs w:val="22"/>
              </w:rPr>
              <w:tab/>
            </w:r>
            <w:r w:rsidRPr="00C05693">
              <w:rPr>
                <w:rStyle w:val="Hyperlink"/>
                <w:noProof/>
              </w:rPr>
              <w:t>Tests of Procedures or Methods to be Undertaken</w:t>
            </w:r>
            <w:r>
              <w:rPr>
                <w:noProof/>
                <w:webHidden/>
              </w:rPr>
              <w:tab/>
            </w:r>
            <w:r>
              <w:rPr>
                <w:noProof/>
                <w:webHidden/>
              </w:rPr>
              <w:fldChar w:fldCharType="begin"/>
            </w:r>
            <w:r>
              <w:rPr>
                <w:noProof/>
                <w:webHidden/>
              </w:rPr>
              <w:instrText xml:space="preserve"> PAGEREF _Toc476672350 \h </w:instrText>
            </w:r>
            <w:r>
              <w:rPr>
                <w:noProof/>
                <w:webHidden/>
              </w:rPr>
              <w:fldChar w:fldCharType="separate"/>
            </w:r>
            <w:r w:rsidR="007F4987">
              <w:rPr>
                <w:noProof/>
                <w:webHidden/>
              </w:rPr>
              <w:t>5</w:t>
            </w:r>
            <w:r>
              <w:rPr>
                <w:noProof/>
                <w:webHidden/>
              </w:rPr>
              <w:fldChar w:fldCharType="end"/>
            </w:r>
          </w:hyperlink>
        </w:p>
        <w:p w:rsidR="00A110EE" w14:paraId="4346AE29" w14:textId="719FBC51">
          <w:pPr>
            <w:pStyle w:val="TOC3"/>
            <w:tabs>
              <w:tab w:val="left" w:pos="880"/>
              <w:tab w:val="right" w:leader="dot" w:pos="9350"/>
            </w:tabs>
            <w:rPr>
              <w:rFonts w:asciiTheme="minorHAnsi" w:eastAsiaTheme="minorEastAsia" w:hAnsiTheme="minorHAnsi" w:cstheme="minorBidi"/>
              <w:noProof/>
              <w:sz w:val="22"/>
              <w:szCs w:val="22"/>
            </w:rPr>
          </w:pPr>
          <w:hyperlink w:anchor="_Toc476672351" w:history="1">
            <w:r w:rsidRPr="00C05693">
              <w:rPr>
                <w:rStyle w:val="Hyperlink"/>
                <w:noProof/>
              </w:rPr>
              <w:t>5.</w:t>
            </w:r>
            <w:r>
              <w:rPr>
                <w:rFonts w:asciiTheme="minorHAnsi" w:eastAsiaTheme="minorEastAsia" w:hAnsiTheme="minorHAnsi" w:cstheme="minorBidi"/>
                <w:noProof/>
                <w:sz w:val="22"/>
                <w:szCs w:val="22"/>
              </w:rPr>
              <w:tab/>
            </w:r>
            <w:r w:rsidRPr="00C05693">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_Toc476672351 \h </w:instrText>
            </w:r>
            <w:r>
              <w:rPr>
                <w:noProof/>
                <w:webHidden/>
              </w:rPr>
              <w:fldChar w:fldCharType="separate"/>
            </w:r>
            <w:r w:rsidR="007F4987">
              <w:rPr>
                <w:noProof/>
                <w:webHidden/>
              </w:rPr>
              <w:t>6</w:t>
            </w:r>
            <w:r>
              <w:rPr>
                <w:noProof/>
                <w:webHidden/>
              </w:rPr>
              <w:fldChar w:fldCharType="end"/>
            </w:r>
          </w:hyperlink>
        </w:p>
        <w:p w:rsidR="00695539" w:rsidRPr="000F4CF7" w:rsidP="00C631FA" w14:paraId="690C690E" w14:textId="12286476">
          <w:pPr>
            <w:spacing w:before="100" w:beforeAutospacing="1" w:after="100" w:afterAutospacing="1"/>
            <w:rPr>
              <w:sz w:val="24"/>
            </w:rPr>
          </w:pPr>
          <w:r w:rsidRPr="000F4CF7">
            <w:rPr>
              <w:sz w:val="24"/>
            </w:rPr>
            <w:fldChar w:fldCharType="end"/>
          </w:r>
        </w:p>
      </w:sdtContent>
    </w:sdt>
    <w:p w:rsidR="00277116" w:rsidRPr="000F4CF7" w:rsidP="00C631FA" w14:paraId="1C2721E5" w14:textId="77777777">
      <w:pPr>
        <w:widowControl/>
        <w:autoSpaceDE/>
        <w:autoSpaceDN/>
        <w:adjustRightInd/>
        <w:spacing w:before="100" w:beforeAutospacing="1" w:after="100" w:afterAutospacing="1"/>
        <w:rPr>
          <w:b/>
          <w:sz w:val="24"/>
        </w:rPr>
      </w:pPr>
    </w:p>
    <w:p w:rsidR="00F34F96" w:rsidRPr="000F4CF7" w14:paraId="244BFF92" w14:textId="77777777">
      <w:pPr>
        <w:widowControl/>
        <w:autoSpaceDE/>
        <w:autoSpaceDN/>
        <w:adjustRightInd/>
        <w:rPr>
          <w:sz w:val="24"/>
        </w:rPr>
      </w:pPr>
      <w:r w:rsidRPr="000F4CF7">
        <w:rPr>
          <w:sz w:val="24"/>
        </w:rPr>
        <w:br w:type="page"/>
      </w:r>
    </w:p>
    <w:p w:rsidR="00A110EE" w:rsidRPr="00B925B5" w:rsidP="00A110EE" w14:paraId="054838C4" w14:textId="77777777">
      <w:pPr>
        <w:tabs>
          <w:tab w:val="left" w:pos="720"/>
          <w:tab w:val="left" w:pos="1440"/>
          <w:tab w:val="left" w:pos="2160"/>
        </w:tabs>
        <w:ind w:left="2160" w:hanging="2160"/>
        <w:rPr>
          <w:b/>
          <w:sz w:val="24"/>
        </w:rPr>
      </w:pPr>
      <w:r w:rsidRPr="00B925B5">
        <w:rPr>
          <w:b/>
          <w:sz w:val="24"/>
        </w:rPr>
        <w:t>Attachments</w:t>
      </w:r>
    </w:p>
    <w:p w:rsidR="00C84343" w:rsidRPr="00BB3C01" w:rsidP="00C84343" w14:paraId="5A083B7A" w14:textId="041C7D02">
      <w:pPr>
        <w:tabs>
          <w:tab w:val="left" w:pos="720"/>
          <w:tab w:val="left" w:pos="1440"/>
          <w:tab w:val="left" w:pos="2160"/>
        </w:tabs>
        <w:rPr>
          <w:sz w:val="24"/>
        </w:rPr>
      </w:pPr>
    </w:p>
    <w:p w:rsidR="009C3A38" w:rsidP="009C3A38" w14:paraId="57D792AA" w14:textId="77777777">
      <w:pPr>
        <w:tabs>
          <w:tab w:val="left" w:pos="720"/>
          <w:tab w:val="left" w:pos="1440"/>
          <w:tab w:val="left" w:pos="2160"/>
        </w:tabs>
        <w:rPr>
          <w:sz w:val="24"/>
        </w:rPr>
      </w:pPr>
      <w:bookmarkStart w:id="0" w:name="_Hlk126751799"/>
      <w:bookmarkStart w:id="1" w:name="_Toc476672344"/>
      <w:bookmarkStart w:id="2" w:name="_Toc272937162"/>
      <w:r>
        <w:rPr>
          <w:sz w:val="24"/>
        </w:rPr>
        <w:t xml:space="preserve">Attachment 1a. </w:t>
      </w:r>
      <w:r w:rsidRPr="001F16C6">
        <w:rPr>
          <w:sz w:val="24"/>
        </w:rPr>
        <w:t>Section 301 of the Public Health Service Act (42 U.S.C. 241)</w:t>
      </w:r>
    </w:p>
    <w:p w:rsidR="009C3A38" w:rsidP="009C3A38" w14:paraId="0422767A" w14:textId="77777777">
      <w:pPr>
        <w:tabs>
          <w:tab w:val="left" w:pos="720"/>
          <w:tab w:val="left" w:pos="1440"/>
          <w:tab w:val="left" w:pos="2160"/>
        </w:tabs>
        <w:rPr>
          <w:sz w:val="24"/>
        </w:rPr>
      </w:pPr>
      <w:r>
        <w:rPr>
          <w:sz w:val="24"/>
        </w:rPr>
        <w:t>Attachment 1b. Preventing Maternal Deaths Act</w:t>
      </w:r>
    </w:p>
    <w:p w:rsidR="009C3A38" w:rsidRPr="00890C21" w:rsidP="009C3A38" w14:paraId="3927DD52" w14:textId="77777777">
      <w:pPr>
        <w:tabs>
          <w:tab w:val="left" w:pos="720"/>
          <w:tab w:val="left" w:pos="1440"/>
          <w:tab w:val="left" w:pos="2160"/>
        </w:tabs>
        <w:rPr>
          <w:noProof/>
          <w:color w:val="000000"/>
          <w:sz w:val="24"/>
        </w:rPr>
      </w:pPr>
      <w:r>
        <w:rPr>
          <w:noProof/>
          <w:color w:val="000000"/>
          <w:sz w:val="24"/>
        </w:rPr>
        <w:t>Attachment 2. Data Flow Diagram</w:t>
      </w:r>
    </w:p>
    <w:p w:rsidR="009C3A38" w:rsidP="009C3A38" w14:paraId="496252B4" w14:textId="2689A135">
      <w:pPr>
        <w:tabs>
          <w:tab w:val="left" w:pos="720"/>
          <w:tab w:val="left" w:pos="1440"/>
          <w:tab w:val="left" w:pos="2160"/>
        </w:tabs>
        <w:rPr>
          <w:sz w:val="24"/>
        </w:rPr>
      </w:pPr>
      <w:bookmarkStart w:id="3" w:name="_Hlk131070605"/>
      <w:r>
        <w:rPr>
          <w:sz w:val="24"/>
        </w:rPr>
        <w:t>Attachment 3a. MMRIA</w:t>
      </w:r>
      <w:r w:rsidR="00526C59">
        <w:rPr>
          <w:sz w:val="24"/>
        </w:rPr>
        <w:t xml:space="preserve"> A</w:t>
      </w:r>
      <w:r>
        <w:rPr>
          <w:sz w:val="24"/>
        </w:rPr>
        <w:t>bstraction</w:t>
      </w:r>
      <w:r w:rsidR="00FB3407">
        <w:rPr>
          <w:sz w:val="24"/>
        </w:rPr>
        <w:t xml:space="preserve"> and Narrative</w:t>
      </w:r>
      <w:r w:rsidR="00526C59">
        <w:rPr>
          <w:sz w:val="24"/>
        </w:rPr>
        <w:t xml:space="preserve"> F</w:t>
      </w:r>
      <w:r>
        <w:rPr>
          <w:sz w:val="24"/>
        </w:rPr>
        <w:t>orms</w:t>
      </w:r>
    </w:p>
    <w:p w:rsidR="009C3A38" w:rsidP="009C3A38" w14:paraId="5C0B9AE8" w14:textId="029A64A6">
      <w:pPr>
        <w:tabs>
          <w:tab w:val="left" w:pos="720"/>
          <w:tab w:val="left" w:pos="1440"/>
          <w:tab w:val="left" w:pos="2160"/>
        </w:tabs>
        <w:rPr>
          <w:sz w:val="24"/>
        </w:rPr>
      </w:pPr>
      <w:r>
        <w:rPr>
          <w:sz w:val="24"/>
        </w:rPr>
        <w:t xml:space="preserve">Attachment 3b. Committee Decision MMRIA </w:t>
      </w:r>
      <w:r w:rsidR="00FB3407">
        <w:rPr>
          <w:sz w:val="24"/>
        </w:rPr>
        <w:t>Forms</w:t>
      </w:r>
    </w:p>
    <w:bookmarkEnd w:id="3"/>
    <w:p w:rsidR="009C3A38" w:rsidP="009C3A38" w14:paraId="4985BC96" w14:textId="78BF3968">
      <w:pPr>
        <w:tabs>
          <w:tab w:val="left" w:pos="720"/>
          <w:tab w:val="left" w:pos="1440"/>
          <w:tab w:val="left" w:pos="2160"/>
        </w:tabs>
        <w:rPr>
          <w:noProof/>
          <w:color w:val="000000"/>
          <w:sz w:val="24"/>
        </w:rPr>
      </w:pPr>
      <w:r>
        <w:rPr>
          <w:noProof/>
          <w:color w:val="000000"/>
          <w:sz w:val="24"/>
        </w:rPr>
        <w:t>Attachment 4a. MMRIA 60-Day Federal Register Notice</w:t>
      </w:r>
    </w:p>
    <w:p w:rsidR="009C3A38" w:rsidP="009C3A38" w14:paraId="2AA0AF78" w14:textId="77777777">
      <w:pPr>
        <w:tabs>
          <w:tab w:val="left" w:pos="720"/>
          <w:tab w:val="left" w:pos="1440"/>
          <w:tab w:val="left" w:pos="2160"/>
        </w:tabs>
        <w:rPr>
          <w:noProof/>
          <w:color w:val="000000"/>
          <w:sz w:val="24"/>
        </w:rPr>
      </w:pPr>
      <w:r>
        <w:rPr>
          <w:noProof/>
          <w:color w:val="000000"/>
          <w:sz w:val="24"/>
        </w:rPr>
        <w:t>Attachment 4b. Reponse to Public Comments on the the 60-Day Federal Register Notice</w:t>
      </w:r>
    </w:p>
    <w:p w:rsidR="009C3A38" w:rsidP="009C3A38" w14:paraId="7178546D" w14:textId="77777777">
      <w:pPr>
        <w:tabs>
          <w:tab w:val="left" w:pos="720"/>
          <w:tab w:val="left" w:pos="1440"/>
          <w:tab w:val="left" w:pos="2160"/>
        </w:tabs>
        <w:rPr>
          <w:noProof/>
          <w:color w:val="000000"/>
          <w:sz w:val="24"/>
        </w:rPr>
      </w:pPr>
      <w:r>
        <w:rPr>
          <w:noProof/>
          <w:color w:val="000000"/>
          <w:sz w:val="24"/>
        </w:rPr>
        <w:t>Attachment 5. Privacy Impact Assessment</w:t>
      </w:r>
    </w:p>
    <w:p w:rsidR="009C3A38" w:rsidP="009C3A38" w14:paraId="304BBE87" w14:textId="77777777">
      <w:pPr>
        <w:tabs>
          <w:tab w:val="left" w:pos="720"/>
          <w:tab w:val="left" w:pos="1440"/>
          <w:tab w:val="left" w:pos="2160"/>
        </w:tabs>
        <w:rPr>
          <w:noProof/>
          <w:color w:val="000000"/>
          <w:sz w:val="24"/>
        </w:rPr>
      </w:pPr>
      <w:r>
        <w:rPr>
          <w:noProof/>
          <w:color w:val="000000"/>
          <w:sz w:val="24"/>
        </w:rPr>
        <w:t>Attachment 6. Memorandum of Understanding for Central Hosting of MMRIA</w:t>
      </w:r>
    </w:p>
    <w:p w:rsidR="009C3A38" w:rsidP="009C3A38" w14:paraId="64D90E4B" w14:textId="3CF41DD6">
      <w:pPr>
        <w:tabs>
          <w:tab w:val="left" w:pos="720"/>
          <w:tab w:val="left" w:pos="1440"/>
          <w:tab w:val="left" w:pos="2160"/>
        </w:tabs>
        <w:rPr>
          <w:noProof/>
          <w:color w:val="000000"/>
          <w:sz w:val="24"/>
        </w:rPr>
      </w:pPr>
      <w:r>
        <w:rPr>
          <w:noProof/>
          <w:color w:val="000000"/>
          <w:sz w:val="24"/>
        </w:rPr>
        <w:t>Attachment 7. MMRIA Request for Determination of Research Status</w:t>
      </w:r>
    </w:p>
    <w:p w:rsidR="00FB3407" w:rsidRPr="00BB3C01" w:rsidP="009C3A38" w14:paraId="7C296238" w14:textId="26CD6159">
      <w:pPr>
        <w:tabs>
          <w:tab w:val="left" w:pos="720"/>
          <w:tab w:val="left" w:pos="1440"/>
          <w:tab w:val="left" w:pos="2160"/>
        </w:tabs>
        <w:rPr>
          <w:noProof/>
          <w:color w:val="000000"/>
          <w:sz w:val="24"/>
        </w:rPr>
      </w:pPr>
      <w:bookmarkStart w:id="4" w:name="_Hlk131070618"/>
      <w:r>
        <w:rPr>
          <w:noProof/>
          <w:color w:val="000000"/>
          <w:sz w:val="24"/>
        </w:rPr>
        <w:t>Attachment 8. List of changes to MMRIA Forms</w:t>
      </w:r>
    </w:p>
    <w:bookmarkEnd w:id="0"/>
    <w:bookmarkEnd w:id="4"/>
    <w:p w:rsidR="004B581D" w:rsidP="00EE3C45" w14:paraId="4AB0F4F9"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022D88A0"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209CB164"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4241D279"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542E5430"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706ECC1B"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2304D91A"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53BAEF51"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75C93D70"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27D097AF"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1165A5BC"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4E6DFDCD" w14:textId="77777777">
      <w:pPr>
        <w:pStyle w:val="Heading2"/>
        <w:spacing w:before="100" w:beforeAutospacing="1" w:after="100" w:afterAutospacing="1" w:line="276" w:lineRule="auto"/>
        <w:rPr>
          <w:rFonts w:ascii="Times New Roman" w:hAnsi="Times New Roman" w:cs="Times New Roman"/>
          <w:sz w:val="24"/>
          <w:szCs w:val="24"/>
        </w:rPr>
      </w:pPr>
    </w:p>
    <w:p w:rsidR="004B581D" w:rsidP="00EE3C45" w14:paraId="10817671" w14:textId="255BDFD7">
      <w:pPr>
        <w:pStyle w:val="Heading2"/>
        <w:spacing w:before="100" w:beforeAutospacing="1" w:after="100" w:afterAutospacing="1" w:line="276" w:lineRule="auto"/>
        <w:rPr>
          <w:rFonts w:ascii="Times New Roman" w:hAnsi="Times New Roman" w:cs="Times New Roman"/>
          <w:sz w:val="24"/>
          <w:szCs w:val="24"/>
        </w:rPr>
      </w:pPr>
    </w:p>
    <w:p w:rsidR="004B581D" w:rsidRPr="004B581D" w:rsidP="004B581D" w14:paraId="50A6F8B2" w14:textId="77777777"/>
    <w:p w:rsidR="00EE3C45" w:rsidRPr="005D49F2" w:rsidP="00EE3C45" w14:paraId="5AA3112A" w14:textId="7095BD51">
      <w:pPr>
        <w:pStyle w:val="Heading2"/>
        <w:spacing w:before="100" w:beforeAutospacing="1" w:after="100" w:afterAutospacing="1" w:line="276" w:lineRule="auto"/>
        <w:rPr>
          <w:rFonts w:ascii="Times New Roman" w:hAnsi="Times New Roman" w:cs="Times New Roman"/>
          <w:sz w:val="24"/>
          <w:szCs w:val="24"/>
        </w:rPr>
      </w:pPr>
      <w:r w:rsidRPr="005D49F2">
        <w:rPr>
          <w:rFonts w:ascii="Times New Roman" w:hAnsi="Times New Roman" w:cs="Times New Roman"/>
          <w:sz w:val="24"/>
          <w:szCs w:val="24"/>
        </w:rPr>
        <w:t>B.   Collection of Information Employing Statistical Methods</w:t>
      </w:r>
      <w:bookmarkEnd w:id="1"/>
    </w:p>
    <w:p w:rsidR="00EE3C45" w:rsidRPr="005D49F2" w:rsidP="00EE3C45" w14:paraId="3CD64E47" w14:textId="77777777">
      <w:pPr>
        <w:pStyle w:val="Heading3"/>
        <w:spacing w:before="100" w:beforeAutospacing="1" w:after="100" w:afterAutospacing="1" w:line="276" w:lineRule="auto"/>
        <w:rPr>
          <w:rFonts w:ascii="Times New Roman" w:hAnsi="Times New Roman" w:cs="Times New Roman"/>
          <w:sz w:val="24"/>
          <w:szCs w:val="24"/>
        </w:rPr>
      </w:pPr>
      <w:bookmarkStart w:id="5" w:name="_Toc476672345"/>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5"/>
    </w:p>
    <w:p w:rsidR="00A11606" w:rsidP="001F3468" w14:paraId="35E0D349" w14:textId="125EE345">
      <w:pPr>
        <w:spacing w:line="360" w:lineRule="auto"/>
        <w:rPr>
          <w:sz w:val="24"/>
        </w:rPr>
      </w:pPr>
      <w:bookmarkStart w:id="6" w:name="_Toc272937164"/>
      <w:bookmarkStart w:id="7" w:name="_Toc476672346"/>
      <w:bookmarkEnd w:id="2"/>
      <w:r>
        <w:rPr>
          <w:sz w:val="24"/>
        </w:rPr>
        <w:t>Capture</w:t>
      </w:r>
      <w:r w:rsidRPr="004B581D" w:rsidR="004B581D">
        <w:rPr>
          <w:sz w:val="24"/>
        </w:rPr>
        <w:t xml:space="preserve"> of all pregnancy-associated deaths within the </w:t>
      </w:r>
      <w:r w:rsidRPr="007D62F2" w:rsidR="007D62F2">
        <w:rPr>
          <w:sz w:val="24"/>
        </w:rPr>
        <w:t>respondent’s</w:t>
      </w:r>
      <w:r w:rsidRPr="004B581D" w:rsidR="004B581D">
        <w:rPr>
          <w:sz w:val="24"/>
        </w:rPr>
        <w:t xml:space="preserve"> jurisdictions is being sought; thus</w:t>
      </w:r>
      <w:r w:rsidR="007D62F2">
        <w:rPr>
          <w:b/>
          <w:sz w:val="24"/>
        </w:rPr>
        <w:t>,</w:t>
      </w:r>
      <w:r w:rsidRPr="004B581D" w:rsidR="004B581D">
        <w:rPr>
          <w:sz w:val="24"/>
        </w:rPr>
        <w:t xml:space="preserve"> no sampling methods will be employed. </w:t>
      </w:r>
      <w:r w:rsidRPr="00AD7C56" w:rsidR="001F3468">
        <w:rPr>
          <w:sz w:val="24"/>
        </w:rPr>
        <w:t xml:space="preserve">Estimates of the anticipated number of pregnancy-associated deaths each year (based on a 3-year average) were derived for </w:t>
      </w:r>
      <w:r w:rsidR="00F560F6">
        <w:rPr>
          <w:sz w:val="24"/>
        </w:rPr>
        <w:t>39</w:t>
      </w:r>
      <w:r w:rsidRPr="00AD7C56" w:rsidR="001F3468">
        <w:rPr>
          <w:sz w:val="24"/>
        </w:rPr>
        <w:t xml:space="preserve"> jurisdictions that receive funding through CDC-RFA-DP19-1908 and CDC-RFA-DP22-2211</w:t>
      </w:r>
      <w:r w:rsidR="00F560F6">
        <w:rPr>
          <w:sz w:val="24"/>
        </w:rPr>
        <w:t xml:space="preserve"> (</w:t>
      </w:r>
      <w:r w:rsidRPr="00AD7C56" w:rsidR="00F560F6">
        <w:rPr>
          <w:sz w:val="24"/>
        </w:rPr>
        <w:t xml:space="preserve">representing 40 </w:t>
      </w:r>
      <w:r w:rsidR="00223F5C">
        <w:rPr>
          <w:sz w:val="24"/>
        </w:rPr>
        <w:t xml:space="preserve">responding </w:t>
      </w:r>
      <w:r w:rsidRPr="00AD7C56" w:rsidR="00F560F6">
        <w:rPr>
          <w:sz w:val="24"/>
        </w:rPr>
        <w:t>jurisdictions</w:t>
      </w:r>
      <w:r w:rsidR="00223F5C">
        <w:rPr>
          <w:sz w:val="24"/>
        </w:rPr>
        <w:t>)</w:t>
      </w:r>
      <w:r w:rsidR="001F3468">
        <w:rPr>
          <w:sz w:val="24"/>
        </w:rPr>
        <w:t xml:space="preserve"> and 1</w:t>
      </w:r>
      <w:r w:rsidR="006932EB">
        <w:rPr>
          <w:sz w:val="24"/>
        </w:rPr>
        <w:t>3</w:t>
      </w:r>
      <w:r w:rsidR="001F3468">
        <w:rPr>
          <w:sz w:val="24"/>
        </w:rPr>
        <w:t xml:space="preserve"> jurisdictions that are </w:t>
      </w:r>
      <w:r w:rsidR="006932EB">
        <w:rPr>
          <w:sz w:val="24"/>
        </w:rPr>
        <w:t>eligible to</w:t>
      </w:r>
      <w:r w:rsidR="009C3A38">
        <w:rPr>
          <w:sz w:val="24"/>
        </w:rPr>
        <w:t xml:space="preserve"> apply to receive</w:t>
      </w:r>
      <w:r w:rsidR="001F3468">
        <w:rPr>
          <w:sz w:val="24"/>
        </w:rPr>
        <w:t xml:space="preserve"> funding in FY23 (</w:t>
      </w:r>
      <w:r w:rsidRPr="00D511A6" w:rsidR="001F3468">
        <w:rPr>
          <w:sz w:val="24"/>
        </w:rPr>
        <w:t>CDC-RFA-DP-23-0066</w:t>
      </w:r>
      <w:r w:rsidR="001F3468">
        <w:rPr>
          <w:sz w:val="24"/>
        </w:rPr>
        <w:t>)</w:t>
      </w:r>
      <w:r w:rsidRPr="00AD7C56" w:rsidR="001F3468">
        <w:rPr>
          <w:sz w:val="24"/>
        </w:rPr>
        <w:t>, using data from the Pregnancy Mortality Surveillance System (PMSS; 2017-2019)</w:t>
      </w:r>
      <w:r>
        <w:rPr>
          <w:rStyle w:val="FootnoteReference"/>
          <w:sz w:val="24"/>
          <w:vertAlign w:val="superscript"/>
        </w:rPr>
        <w:footnoteReference w:id="3"/>
      </w:r>
      <w:r w:rsidRPr="00AD7C56" w:rsidR="001F3468">
        <w:rPr>
          <w:sz w:val="24"/>
        </w:rPr>
        <w:t xml:space="preserve">. </w:t>
      </w:r>
      <w:r w:rsidR="00D85C0A">
        <w:rPr>
          <w:sz w:val="24"/>
        </w:rPr>
        <w:t xml:space="preserve"> </w:t>
      </w:r>
      <w:r w:rsidR="001F3468">
        <w:rPr>
          <w:sz w:val="24"/>
        </w:rPr>
        <w:t>Alternative data sources were used to derive estimates of pregnancy-assoc</w:t>
      </w:r>
      <w:r w:rsidR="00267BB6">
        <w:rPr>
          <w:sz w:val="24"/>
        </w:rPr>
        <w:t>i</w:t>
      </w:r>
      <w:r w:rsidR="001F3468">
        <w:rPr>
          <w:sz w:val="24"/>
        </w:rPr>
        <w:t xml:space="preserve">ated deaths for </w:t>
      </w:r>
      <w:r w:rsidR="006932EB">
        <w:rPr>
          <w:sz w:val="24"/>
        </w:rPr>
        <w:t>2</w:t>
      </w:r>
      <w:r w:rsidR="001F3468">
        <w:rPr>
          <w:sz w:val="24"/>
        </w:rPr>
        <w:t xml:space="preserve"> jurisdictions </w:t>
      </w:r>
      <w:r w:rsidR="00E1460E">
        <w:rPr>
          <w:sz w:val="24"/>
        </w:rPr>
        <w:t>(</w:t>
      </w:r>
      <w:r w:rsidR="00D8513F">
        <w:rPr>
          <w:sz w:val="24"/>
        </w:rPr>
        <w:t>U</w:t>
      </w:r>
      <w:r w:rsidR="00E1460E">
        <w:rPr>
          <w:sz w:val="24"/>
        </w:rPr>
        <w:t>.</w:t>
      </w:r>
      <w:r w:rsidR="00D8513F">
        <w:rPr>
          <w:sz w:val="24"/>
        </w:rPr>
        <w:t xml:space="preserve">S. </w:t>
      </w:r>
      <w:r w:rsidR="00453EE2">
        <w:rPr>
          <w:sz w:val="24"/>
        </w:rPr>
        <w:t>t</w:t>
      </w:r>
      <w:r w:rsidR="00D8513F">
        <w:rPr>
          <w:sz w:val="24"/>
        </w:rPr>
        <w:t>erritories</w:t>
      </w:r>
      <w:r w:rsidR="00E1460E">
        <w:rPr>
          <w:sz w:val="24"/>
        </w:rPr>
        <w:t>)</w:t>
      </w:r>
      <w:r w:rsidR="00D8513F">
        <w:rPr>
          <w:sz w:val="24"/>
        </w:rPr>
        <w:t xml:space="preserve"> </w:t>
      </w:r>
      <w:r w:rsidR="001F3468">
        <w:rPr>
          <w:sz w:val="24"/>
        </w:rPr>
        <w:t xml:space="preserve">not currently represented in PMSS. </w:t>
      </w:r>
      <w:r w:rsidRPr="00AD7C56" w:rsidR="001F3468">
        <w:rPr>
          <w:sz w:val="24"/>
        </w:rPr>
        <w:t xml:space="preserve">Estimates (2017-2019) for one jurisdiction not represented in PMSS were derived from their application materials from CDC-RFA-DP22-2211, which included annual counts of pregnancy-associated deaths they identified through use of their vital records data. </w:t>
      </w:r>
      <w:r w:rsidR="001F3468">
        <w:rPr>
          <w:sz w:val="24"/>
        </w:rPr>
        <w:t>Estimates (2014-2016) for an additional jurisdiction not represented in PMSS were derived from their application materials from CDC-RFA-</w:t>
      </w:r>
      <w:r w:rsidRPr="003B7D21" w:rsidR="001F3468">
        <w:rPr>
          <w:sz w:val="24"/>
        </w:rPr>
        <w:t xml:space="preserve"> </w:t>
      </w:r>
      <w:r w:rsidRPr="00AD7C56" w:rsidR="001F3468">
        <w:rPr>
          <w:sz w:val="24"/>
        </w:rPr>
        <w:t>DP19-1908</w:t>
      </w:r>
      <w:r w:rsidR="001F3468">
        <w:rPr>
          <w:sz w:val="24"/>
        </w:rPr>
        <w:t xml:space="preserve">. </w:t>
      </w:r>
      <w:r w:rsidRPr="00AD7C56" w:rsidR="001F3468">
        <w:rPr>
          <w:sz w:val="24"/>
        </w:rPr>
        <w:t xml:space="preserve">From this approach, we estimate </w:t>
      </w:r>
      <w:r w:rsidR="006932EB">
        <w:rPr>
          <w:sz w:val="24"/>
        </w:rPr>
        <w:t xml:space="preserve">on average </w:t>
      </w:r>
      <w:r w:rsidRPr="00AD7C56" w:rsidR="001F3468">
        <w:rPr>
          <w:sz w:val="24"/>
        </w:rPr>
        <w:t xml:space="preserve">an annual total of </w:t>
      </w:r>
      <w:r w:rsidR="00267BB6">
        <w:rPr>
          <w:sz w:val="24"/>
        </w:rPr>
        <w:t>2,</w:t>
      </w:r>
      <w:r w:rsidR="006932EB">
        <w:rPr>
          <w:sz w:val="24"/>
        </w:rPr>
        <w:t>240</w:t>
      </w:r>
      <w:r w:rsidRPr="00AD7C56" w:rsidR="001F3468">
        <w:rPr>
          <w:sz w:val="24"/>
        </w:rPr>
        <w:t xml:space="preserve"> pregnancy-associated deaths. Annually, this equates to an average </w:t>
      </w:r>
      <w:r w:rsidR="00267BB6">
        <w:rPr>
          <w:sz w:val="24"/>
        </w:rPr>
        <w:t>4</w:t>
      </w:r>
      <w:r w:rsidR="006932EB">
        <w:rPr>
          <w:sz w:val="24"/>
        </w:rPr>
        <w:t>2</w:t>
      </w:r>
      <w:r w:rsidRPr="00AD7C56" w:rsidR="001F3468">
        <w:rPr>
          <w:sz w:val="24"/>
        </w:rPr>
        <w:t xml:space="preserve"> responses for each of the </w:t>
      </w:r>
      <w:r w:rsidR="001F3468">
        <w:rPr>
          <w:sz w:val="24"/>
        </w:rPr>
        <w:t>5</w:t>
      </w:r>
      <w:r w:rsidR="006932EB">
        <w:rPr>
          <w:sz w:val="24"/>
        </w:rPr>
        <w:t>3</w:t>
      </w:r>
      <w:r w:rsidRPr="00AD7C56" w:rsidR="001F3468">
        <w:rPr>
          <w:sz w:val="24"/>
        </w:rPr>
        <w:t xml:space="preserve"> jurisdictions per year.</w:t>
      </w:r>
    </w:p>
    <w:p w:rsidR="00A11606" w:rsidP="001F3468" w14:paraId="2E36288E" w14:textId="77777777">
      <w:pPr>
        <w:spacing w:line="360" w:lineRule="auto"/>
        <w:rPr>
          <w:sz w:val="24"/>
        </w:rPr>
      </w:pPr>
    </w:p>
    <w:p w:rsidR="00C737A7" w:rsidRPr="00A11606" w:rsidP="001F3468" w14:paraId="1F9646E4" w14:textId="0D165E8E">
      <w:pPr>
        <w:spacing w:line="360" w:lineRule="auto"/>
        <w:rPr>
          <w:b/>
          <w:bCs/>
          <w:sz w:val="24"/>
        </w:rPr>
      </w:pPr>
      <w:r w:rsidRPr="00A11606">
        <w:rPr>
          <w:b/>
          <w:bCs/>
          <w:sz w:val="24"/>
        </w:rPr>
        <w:t xml:space="preserve">2. </w:t>
      </w:r>
      <w:r w:rsidRPr="00A11606" w:rsidR="00695539">
        <w:rPr>
          <w:b/>
          <w:bCs/>
          <w:sz w:val="24"/>
        </w:rPr>
        <w:tab/>
      </w:r>
      <w:r w:rsidRPr="00A11606">
        <w:rPr>
          <w:b/>
          <w:bCs/>
          <w:sz w:val="24"/>
        </w:rPr>
        <w:t>Procedures for the Collection of Information</w:t>
      </w:r>
      <w:bookmarkEnd w:id="6"/>
      <w:bookmarkEnd w:id="7"/>
    </w:p>
    <w:p w:rsidR="00356CF2" w:rsidP="004B581D" w14:paraId="648E19FD" w14:textId="5E2C34E0">
      <w:pPr>
        <w:pStyle w:val="Heading3"/>
        <w:spacing w:before="100" w:beforeAutospacing="1" w:after="100" w:afterAutospacing="1" w:line="360" w:lineRule="auto"/>
        <w:rPr>
          <w:rFonts w:ascii="Times New Roman" w:hAnsi="Times New Roman" w:cs="Times New Roman"/>
          <w:b w:val="0"/>
          <w:sz w:val="24"/>
        </w:rPr>
      </w:pPr>
      <w:bookmarkStart w:id="8" w:name="_Managing"/>
      <w:bookmarkStart w:id="9" w:name="_Recruiting"/>
      <w:bookmarkStart w:id="10" w:name="_Training"/>
      <w:bookmarkStart w:id="11" w:name="_BSB_Role"/>
      <w:bookmarkStart w:id="12" w:name="_BRFSS_Working_Group"/>
      <w:bookmarkStart w:id="13" w:name="_BRFSS_Questionnaire"/>
      <w:bookmarkStart w:id="14" w:name="_Core_Component"/>
      <w:bookmarkStart w:id="15" w:name="_Optional_Modules"/>
      <w:bookmarkStart w:id="16" w:name="_State-Added_Questions"/>
      <w:bookmarkStart w:id="17" w:name="_Annual_Conference"/>
      <w:bookmarkStart w:id="18" w:name="_Choosing_Optional_Modules"/>
      <w:bookmarkStart w:id="19" w:name="_Data_Integrity"/>
      <w:bookmarkStart w:id="20" w:name="_Sampling_Design"/>
      <w:bookmarkStart w:id="21" w:name="_Toc272937165"/>
      <w:bookmarkStart w:id="22" w:name="_Toc476672349"/>
      <w:bookmarkEnd w:id="8"/>
      <w:bookmarkEnd w:id="9"/>
      <w:bookmarkEnd w:id="10"/>
      <w:bookmarkEnd w:id="11"/>
      <w:bookmarkEnd w:id="12"/>
      <w:bookmarkEnd w:id="13"/>
      <w:bookmarkEnd w:id="14"/>
      <w:bookmarkEnd w:id="15"/>
      <w:bookmarkEnd w:id="16"/>
      <w:bookmarkEnd w:id="17"/>
      <w:bookmarkEnd w:id="18"/>
      <w:bookmarkEnd w:id="19"/>
      <w:bookmarkEnd w:id="20"/>
      <w:r w:rsidRPr="004B581D">
        <w:rPr>
          <w:rFonts w:ascii="Times New Roman" w:hAnsi="Times New Roman" w:cs="Times New Roman"/>
          <w:b w:val="0"/>
          <w:sz w:val="24"/>
        </w:rPr>
        <w:t>Through their existing Maternal Mortality Review Committee</w:t>
      </w:r>
      <w:r w:rsidR="00195388">
        <w:rPr>
          <w:rFonts w:ascii="Times New Roman" w:hAnsi="Times New Roman" w:cs="Times New Roman"/>
          <w:b w:val="0"/>
          <w:sz w:val="24"/>
        </w:rPr>
        <w:t>s</w:t>
      </w:r>
      <w:r w:rsidRPr="004B581D">
        <w:rPr>
          <w:rFonts w:ascii="Times New Roman" w:hAnsi="Times New Roman" w:cs="Times New Roman"/>
          <w:b w:val="0"/>
          <w:sz w:val="24"/>
        </w:rPr>
        <w:t xml:space="preserve"> (MMRC</w:t>
      </w:r>
      <w:r w:rsidR="00195388">
        <w:rPr>
          <w:rFonts w:ascii="Times New Roman" w:hAnsi="Times New Roman" w:cs="Times New Roman"/>
          <w:b w:val="0"/>
          <w:sz w:val="24"/>
        </w:rPr>
        <w:t>s</w:t>
      </w:r>
      <w:r w:rsidRPr="004B581D">
        <w:rPr>
          <w:rFonts w:ascii="Times New Roman" w:hAnsi="Times New Roman" w:cs="Times New Roman"/>
          <w:b w:val="0"/>
          <w:sz w:val="24"/>
        </w:rPr>
        <w:t xml:space="preserve">), awardees will compile data for a defined set of variables and enter them into the applicable forms within </w:t>
      </w:r>
      <w:r>
        <w:rPr>
          <w:rFonts w:ascii="Times New Roman" w:hAnsi="Times New Roman" w:cs="Times New Roman"/>
          <w:b w:val="0"/>
          <w:sz w:val="24"/>
        </w:rPr>
        <w:t>the Maternal Mortality Review Information Application (</w:t>
      </w:r>
      <w:r w:rsidRPr="004B581D">
        <w:rPr>
          <w:rFonts w:ascii="Times New Roman" w:hAnsi="Times New Roman" w:cs="Times New Roman"/>
          <w:b w:val="0"/>
          <w:sz w:val="24"/>
        </w:rPr>
        <w:t>MMRIA</w:t>
      </w:r>
      <w:r>
        <w:rPr>
          <w:rFonts w:ascii="Times New Roman" w:hAnsi="Times New Roman" w:cs="Times New Roman"/>
          <w:b w:val="0"/>
          <w:sz w:val="24"/>
        </w:rPr>
        <w:t>)</w:t>
      </w:r>
      <w:r w:rsidRPr="004B581D">
        <w:rPr>
          <w:rFonts w:ascii="Times New Roman" w:hAnsi="Times New Roman" w:cs="Times New Roman"/>
          <w:b w:val="0"/>
          <w:sz w:val="24"/>
        </w:rPr>
        <w:t>.</w:t>
      </w:r>
      <w:r>
        <w:rPr>
          <w:rFonts w:ascii="Times New Roman" w:hAnsi="Times New Roman" w:cs="Times New Roman"/>
          <w:b w:val="0"/>
          <w:sz w:val="24"/>
        </w:rPr>
        <w:t xml:space="preserve"> </w:t>
      </w:r>
      <w:r w:rsidRPr="00DC4827" w:rsidR="00DC4827">
        <w:rPr>
          <w:rFonts w:ascii="Times New Roman" w:hAnsi="Times New Roman" w:cs="Times New Roman"/>
          <w:b w:val="0"/>
          <w:sz w:val="24"/>
        </w:rPr>
        <w:t>MMRIA is a standardized data system designed to collect timely, accurate, and standardized information about deaths to women during pregnancy and the year after the end of pregnancy, including opportunities for prevention, within and across jurisdictions.</w:t>
      </w:r>
    </w:p>
    <w:p w:rsidR="004B581D" w:rsidRPr="004B581D" w:rsidP="004B581D" w14:paraId="0549C3CF" w14:textId="5752196D">
      <w:pPr>
        <w:pStyle w:val="Heading3"/>
        <w:spacing w:before="100" w:beforeAutospacing="1" w:after="100" w:afterAutospacing="1" w:line="360" w:lineRule="auto"/>
        <w:rPr>
          <w:rFonts w:ascii="Times New Roman" w:hAnsi="Times New Roman" w:cs="Times New Roman"/>
          <w:b w:val="0"/>
          <w:sz w:val="24"/>
        </w:rPr>
      </w:pPr>
      <w:r>
        <w:rPr>
          <w:rFonts w:ascii="Times New Roman" w:hAnsi="Times New Roman" w:cs="Times New Roman"/>
          <w:b w:val="0"/>
          <w:sz w:val="24"/>
        </w:rPr>
        <w:t>Information</w:t>
      </w:r>
      <w:r w:rsidR="00D43FF6">
        <w:rPr>
          <w:rFonts w:ascii="Times New Roman" w:hAnsi="Times New Roman" w:cs="Times New Roman"/>
          <w:b w:val="0"/>
          <w:sz w:val="24"/>
        </w:rPr>
        <w:t xml:space="preserve"> </w:t>
      </w:r>
      <w:r w:rsidRPr="00D43FF6" w:rsidR="00D43FF6">
        <w:rPr>
          <w:rFonts w:ascii="Times New Roman" w:hAnsi="Times New Roman" w:cs="Times New Roman"/>
          <w:b w:val="0"/>
          <w:sz w:val="24"/>
        </w:rPr>
        <w:t xml:space="preserve">pertaining to </w:t>
      </w:r>
      <w:r w:rsidR="00AD6847">
        <w:rPr>
          <w:rFonts w:ascii="Times New Roman" w:hAnsi="Times New Roman" w:cs="Times New Roman"/>
          <w:b w:val="0"/>
          <w:sz w:val="24"/>
        </w:rPr>
        <w:t xml:space="preserve">pregnancy-associated </w:t>
      </w:r>
      <w:r w:rsidRPr="00D43FF6" w:rsidR="00D43FF6">
        <w:rPr>
          <w:rFonts w:ascii="Times New Roman" w:hAnsi="Times New Roman" w:cs="Times New Roman"/>
          <w:b w:val="0"/>
          <w:sz w:val="24"/>
        </w:rPr>
        <w:t>death</w:t>
      </w:r>
      <w:r>
        <w:rPr>
          <w:rFonts w:ascii="Times New Roman" w:hAnsi="Times New Roman" w:cs="Times New Roman"/>
          <w:b w:val="0"/>
          <w:sz w:val="24"/>
        </w:rPr>
        <w:t>s</w:t>
      </w:r>
      <w:r w:rsidRPr="00D43FF6" w:rsidR="00D43FF6">
        <w:rPr>
          <w:rFonts w:ascii="Times New Roman" w:hAnsi="Times New Roman" w:cs="Times New Roman"/>
          <w:b w:val="0"/>
          <w:sz w:val="24"/>
        </w:rPr>
        <w:t xml:space="preserve"> entered into MMRIA may include data from death certificates, autopsy reports, birth certificates, prenatal care records, emergency room </w:t>
      </w:r>
      <w:r w:rsidRPr="00D43FF6" w:rsidR="00D43FF6">
        <w:rPr>
          <w:rFonts w:ascii="Times New Roman" w:hAnsi="Times New Roman" w:cs="Times New Roman"/>
          <w:b w:val="0"/>
          <w:sz w:val="24"/>
        </w:rPr>
        <w:t>visits records, hospitalization records, records for other medical office visits, medical transport records, social and environmental profiles, mental health profiles, and informant interviews (</w:t>
      </w:r>
      <w:r w:rsidRPr="00890C21" w:rsidR="00D43FF6">
        <w:rPr>
          <w:rFonts w:ascii="Times New Roman" w:hAnsi="Times New Roman" w:cs="Times New Roman"/>
          <w:sz w:val="24"/>
        </w:rPr>
        <w:t xml:space="preserve">Attachment </w:t>
      </w:r>
      <w:r w:rsidRPr="00890C21" w:rsidR="00890C21">
        <w:rPr>
          <w:rFonts w:ascii="Times New Roman" w:hAnsi="Times New Roman" w:cs="Times New Roman"/>
          <w:sz w:val="24"/>
        </w:rPr>
        <w:t>3</w:t>
      </w:r>
      <w:r w:rsidRPr="00890C21" w:rsidR="00557CF1">
        <w:rPr>
          <w:rFonts w:ascii="Times New Roman" w:hAnsi="Times New Roman" w:cs="Times New Roman"/>
          <w:sz w:val="24"/>
        </w:rPr>
        <w:t>a</w:t>
      </w:r>
      <w:r w:rsidRPr="00890C21" w:rsidR="00D43FF6">
        <w:rPr>
          <w:rFonts w:ascii="Times New Roman" w:hAnsi="Times New Roman" w:cs="Times New Roman"/>
          <w:b w:val="0"/>
          <w:sz w:val="24"/>
        </w:rPr>
        <w:t>)</w:t>
      </w:r>
      <w:r w:rsidRPr="00890C21" w:rsidR="00557CF1">
        <w:rPr>
          <w:rFonts w:ascii="Times New Roman" w:hAnsi="Times New Roman" w:cs="Times New Roman"/>
          <w:b w:val="0"/>
          <w:sz w:val="24"/>
        </w:rPr>
        <w:t>. Case narratives are auto-populated to facilitate committee review (</w:t>
      </w:r>
      <w:r w:rsidRPr="00890C21" w:rsidR="00557CF1">
        <w:rPr>
          <w:rFonts w:ascii="Times New Roman" w:hAnsi="Times New Roman" w:cs="Times New Roman"/>
          <w:sz w:val="24"/>
        </w:rPr>
        <w:t xml:space="preserve">Attachment </w:t>
      </w:r>
      <w:r w:rsidRPr="00890C21" w:rsidR="001F3468">
        <w:rPr>
          <w:rFonts w:ascii="Times New Roman" w:hAnsi="Times New Roman" w:cs="Times New Roman"/>
          <w:sz w:val="24"/>
        </w:rPr>
        <w:t>3</w:t>
      </w:r>
      <w:r w:rsidR="001F3468">
        <w:rPr>
          <w:rFonts w:ascii="Times New Roman" w:hAnsi="Times New Roman" w:cs="Times New Roman"/>
          <w:sz w:val="24"/>
        </w:rPr>
        <w:t>a</w:t>
      </w:r>
      <w:r w:rsidRPr="00890C21" w:rsidR="00557CF1">
        <w:rPr>
          <w:rFonts w:ascii="Times New Roman" w:hAnsi="Times New Roman" w:cs="Times New Roman"/>
          <w:b w:val="0"/>
          <w:sz w:val="24"/>
        </w:rPr>
        <w:t>)</w:t>
      </w:r>
      <w:r w:rsidRPr="00890C21" w:rsidR="007F4987">
        <w:rPr>
          <w:rFonts w:ascii="Times New Roman" w:hAnsi="Times New Roman" w:cs="Times New Roman"/>
          <w:b w:val="0"/>
          <w:sz w:val="24"/>
        </w:rPr>
        <w:t>.</w:t>
      </w:r>
      <w:r w:rsidRPr="00890C21" w:rsidR="00AE4E60">
        <w:rPr>
          <w:rFonts w:ascii="Times New Roman" w:hAnsi="Times New Roman" w:cs="Times New Roman"/>
          <w:b w:val="0"/>
          <w:sz w:val="24"/>
        </w:rPr>
        <w:t xml:space="preserve"> </w:t>
      </w:r>
      <w:r w:rsidRPr="00890C21">
        <w:rPr>
          <w:rFonts w:ascii="Times New Roman" w:hAnsi="Times New Roman" w:cs="Times New Roman"/>
          <w:b w:val="0"/>
          <w:sz w:val="24"/>
        </w:rPr>
        <w:t>MMRC</w:t>
      </w:r>
      <w:r w:rsidRPr="00890C21" w:rsidR="00DB3E18">
        <w:rPr>
          <w:rFonts w:ascii="Times New Roman" w:hAnsi="Times New Roman" w:cs="Times New Roman"/>
          <w:b w:val="0"/>
          <w:sz w:val="24"/>
        </w:rPr>
        <w:t>s</w:t>
      </w:r>
      <w:r w:rsidRPr="00890C21">
        <w:rPr>
          <w:rFonts w:ascii="Times New Roman" w:hAnsi="Times New Roman" w:cs="Times New Roman"/>
          <w:b w:val="0"/>
          <w:sz w:val="24"/>
        </w:rPr>
        <w:t xml:space="preserve"> </w:t>
      </w:r>
      <w:r w:rsidRPr="00890C21" w:rsidR="00DB3E18">
        <w:rPr>
          <w:rFonts w:ascii="Times New Roman" w:hAnsi="Times New Roman" w:cs="Times New Roman"/>
          <w:b w:val="0"/>
          <w:sz w:val="24"/>
        </w:rPr>
        <w:t>(</w:t>
      </w:r>
      <w:r w:rsidRPr="00890C21">
        <w:rPr>
          <w:rFonts w:ascii="Times New Roman" w:hAnsi="Times New Roman" w:cs="Times New Roman"/>
          <w:b w:val="0"/>
          <w:sz w:val="24"/>
        </w:rPr>
        <w:t>with</w:t>
      </w:r>
      <w:r w:rsidRPr="00890C21" w:rsidR="00DB3E18">
        <w:rPr>
          <w:rFonts w:ascii="Times New Roman" w:hAnsi="Times New Roman" w:cs="Times New Roman"/>
          <w:b w:val="0"/>
          <w:sz w:val="24"/>
        </w:rPr>
        <w:t xml:space="preserve"> a team of persons with</w:t>
      </w:r>
      <w:r w:rsidRPr="00890C21">
        <w:rPr>
          <w:rFonts w:ascii="Times New Roman" w:hAnsi="Times New Roman" w:cs="Times New Roman"/>
          <w:b w:val="0"/>
          <w:sz w:val="24"/>
        </w:rPr>
        <w:t xml:space="preserve"> relevant clinical and non-clinical expertise, such as state health personnel, maternal fetal medicine, perinatal psychologists, substance use experts, social service representatives, and community partners</w:t>
      </w:r>
      <w:r w:rsidRPr="00890C21" w:rsidR="00DB3E18">
        <w:rPr>
          <w:rFonts w:ascii="Times New Roman" w:hAnsi="Times New Roman" w:cs="Times New Roman"/>
          <w:b w:val="0"/>
          <w:sz w:val="24"/>
        </w:rPr>
        <w:t>) will review the case narratives developed from MMRIA</w:t>
      </w:r>
      <w:r w:rsidRPr="00890C21" w:rsidR="005433A7">
        <w:rPr>
          <w:rFonts w:ascii="Times New Roman" w:hAnsi="Times New Roman" w:cs="Times New Roman"/>
          <w:b w:val="0"/>
          <w:sz w:val="24"/>
        </w:rPr>
        <w:t xml:space="preserve"> to </w:t>
      </w:r>
      <w:r w:rsidRPr="00890C21" w:rsidR="00356CF2">
        <w:rPr>
          <w:rFonts w:ascii="Times New Roman" w:hAnsi="Times New Roman" w:cs="Times New Roman"/>
          <w:b w:val="0"/>
          <w:sz w:val="24"/>
        </w:rPr>
        <w:t xml:space="preserve">understand the </w:t>
      </w:r>
      <w:r w:rsidRPr="00890C21" w:rsidR="005433A7">
        <w:rPr>
          <w:rFonts w:ascii="Times New Roman" w:hAnsi="Times New Roman" w:cs="Times New Roman"/>
          <w:b w:val="0"/>
          <w:sz w:val="24"/>
        </w:rPr>
        <w:t>circumstances around and preventability of the death</w:t>
      </w:r>
      <w:r w:rsidRPr="00890C21" w:rsidR="002B795C">
        <w:rPr>
          <w:rFonts w:ascii="Times New Roman" w:hAnsi="Times New Roman" w:cs="Times New Roman"/>
          <w:b w:val="0"/>
          <w:sz w:val="24"/>
        </w:rPr>
        <w:t>s</w:t>
      </w:r>
      <w:r w:rsidRPr="00890C21">
        <w:rPr>
          <w:rFonts w:ascii="Times New Roman" w:hAnsi="Times New Roman" w:cs="Times New Roman"/>
          <w:b w:val="0"/>
          <w:sz w:val="24"/>
        </w:rPr>
        <w:t>.</w:t>
      </w:r>
      <w:r w:rsidRPr="00890C21" w:rsidR="002B795C">
        <w:rPr>
          <w:rFonts w:ascii="Times New Roman" w:hAnsi="Times New Roman" w:cs="Times New Roman"/>
          <w:b w:val="0"/>
          <w:sz w:val="24"/>
        </w:rPr>
        <w:t xml:space="preserve"> Committee decisions will then be entered into MMRIA (</w:t>
      </w:r>
      <w:r w:rsidRPr="00890C21" w:rsidR="002B795C">
        <w:rPr>
          <w:rFonts w:ascii="Times New Roman" w:hAnsi="Times New Roman" w:cs="Times New Roman"/>
          <w:sz w:val="24"/>
        </w:rPr>
        <w:t xml:space="preserve">Attachment </w:t>
      </w:r>
      <w:r w:rsidRPr="00890C21" w:rsidR="009A57D3">
        <w:rPr>
          <w:rFonts w:ascii="Times New Roman" w:hAnsi="Times New Roman" w:cs="Times New Roman"/>
          <w:sz w:val="24"/>
        </w:rPr>
        <w:t>3</w:t>
      </w:r>
      <w:r w:rsidR="009A57D3">
        <w:rPr>
          <w:rFonts w:ascii="Times New Roman" w:hAnsi="Times New Roman" w:cs="Times New Roman"/>
          <w:sz w:val="24"/>
        </w:rPr>
        <w:t>b</w:t>
      </w:r>
      <w:r w:rsidRPr="00890C21" w:rsidR="002B795C">
        <w:rPr>
          <w:rFonts w:ascii="Times New Roman" w:hAnsi="Times New Roman" w:cs="Times New Roman"/>
          <w:b w:val="0"/>
          <w:sz w:val="24"/>
        </w:rPr>
        <w:t>)</w:t>
      </w:r>
      <w:r w:rsidR="002B795C">
        <w:rPr>
          <w:rFonts w:ascii="Times New Roman" w:hAnsi="Times New Roman" w:cs="Times New Roman"/>
          <w:b w:val="0"/>
          <w:sz w:val="24"/>
        </w:rPr>
        <w:t>.</w:t>
      </w:r>
      <w:r w:rsidRPr="004B581D">
        <w:rPr>
          <w:rFonts w:ascii="Times New Roman" w:hAnsi="Times New Roman" w:cs="Times New Roman"/>
          <w:b w:val="0"/>
          <w:sz w:val="24"/>
        </w:rPr>
        <w:t xml:space="preserve">  </w:t>
      </w:r>
      <w:r w:rsidR="007F4987">
        <w:rPr>
          <w:rFonts w:ascii="Times New Roman" w:hAnsi="Times New Roman" w:cs="Times New Roman"/>
          <w:b w:val="0"/>
          <w:sz w:val="24"/>
        </w:rPr>
        <w:t xml:space="preserve">Each case record may contain up to 1000 data elements. A full list of all data elements collected is currently available at </w:t>
      </w:r>
      <w:r w:rsidRPr="009A57D3" w:rsidR="009A57D3">
        <w:rPr>
          <w:rFonts w:ascii="Times New Roman" w:hAnsi="Times New Roman" w:cs="Times New Roman"/>
          <w:b w:val="0"/>
          <w:sz w:val="24"/>
        </w:rPr>
        <w:t>https://demo-mmria.cdc.gov/data-dictionary</w:t>
      </w:r>
      <w:r w:rsidR="007F4987">
        <w:rPr>
          <w:rFonts w:ascii="Times New Roman" w:hAnsi="Times New Roman" w:cs="Times New Roman"/>
          <w:b w:val="0"/>
          <w:sz w:val="24"/>
        </w:rPr>
        <w:t xml:space="preserve">. </w:t>
      </w:r>
      <w:r w:rsidRPr="00710CEA" w:rsidR="00D53D4A">
        <w:rPr>
          <w:rStyle w:val="Hyperlink"/>
          <w:rFonts w:ascii="Times New Roman" w:hAnsi="Times New Roman" w:eastAsiaTheme="majorEastAsia" w:cs="Times New Roman"/>
          <w:b w:val="0"/>
          <w:bCs w:val="0"/>
          <w:color w:val="auto"/>
          <w:sz w:val="24"/>
          <w:u w:val="none"/>
        </w:rPr>
        <w:t>Approximately 30 fields are available to be completed, as is relevant, after the committee review of each death</w:t>
      </w:r>
      <w:r w:rsidRPr="00710CEA" w:rsidR="00D53D4A">
        <w:rPr>
          <w:rFonts w:ascii="Times New Roman" w:hAnsi="Times New Roman" w:cs="Times New Roman"/>
          <w:b w:val="0"/>
          <w:bCs w:val="0"/>
          <w:sz w:val="24"/>
        </w:rPr>
        <w:t>.</w:t>
      </w:r>
    </w:p>
    <w:p w:rsidR="00C737A7" w:rsidP="009508AE" w14:paraId="36598D33" w14:textId="39063B0A">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1"/>
      <w:bookmarkEnd w:id="22"/>
    </w:p>
    <w:p w:rsidR="004B581D" w:rsidRPr="004B581D" w:rsidP="004B581D" w14:paraId="4AF9DB21" w14:textId="25449DEA">
      <w:pPr>
        <w:spacing w:line="360" w:lineRule="auto"/>
        <w:rPr>
          <w:sz w:val="24"/>
        </w:rPr>
      </w:pPr>
      <w:r w:rsidRPr="004B581D">
        <w:rPr>
          <w:sz w:val="24"/>
        </w:rPr>
        <w:t>Efforts are made to maximize the response rate</w:t>
      </w:r>
      <w:r w:rsidR="006B7ED7">
        <w:rPr>
          <w:sz w:val="24"/>
        </w:rPr>
        <w:t xml:space="preserve"> (i.e., completeness of data for each case</w:t>
      </w:r>
      <w:r w:rsidR="00CD2712">
        <w:rPr>
          <w:sz w:val="24"/>
        </w:rPr>
        <w:t>)</w:t>
      </w:r>
      <w:r w:rsidRPr="004B581D">
        <w:rPr>
          <w:sz w:val="24"/>
        </w:rPr>
        <w:t>. CDC provides guidance to awardees on strategies to minimize missing or unknown responses to MMRIA variables. These methods include building the capacity of abstractors that collect the data and providing feedback to these abstractors so they might improve the completeness case information entered into MMRIA.  As outlined in the funding announcement</w:t>
      </w:r>
      <w:r w:rsidR="00972AB5">
        <w:rPr>
          <w:sz w:val="24"/>
        </w:rPr>
        <w:t>s</w:t>
      </w:r>
      <w:r w:rsidRPr="004B581D">
        <w:rPr>
          <w:sz w:val="24"/>
        </w:rPr>
        <w:t xml:space="preserve">, CDC will work in partnership with awardees on quality assurance processes to improve data quality, completeness, and timeliness.  This will allow CDC and the awardee to track the outcome of data improvement strategies and to follow the awardee’s progress over time. This in turn results in reduced missing and unknown responses in the data system. The goal for the system </w:t>
      </w:r>
      <w:r w:rsidR="004A42D0">
        <w:rPr>
          <w:sz w:val="24"/>
        </w:rPr>
        <w:t xml:space="preserve">is </w:t>
      </w:r>
      <w:r w:rsidRPr="004B581D">
        <w:rPr>
          <w:sz w:val="24"/>
        </w:rPr>
        <w:t xml:space="preserve">to capture information from </w:t>
      </w:r>
      <w:r w:rsidR="004A42D0">
        <w:rPr>
          <w:sz w:val="24"/>
        </w:rPr>
        <w:t xml:space="preserve">the </w:t>
      </w:r>
      <w:r w:rsidR="00B70DDF">
        <w:rPr>
          <w:sz w:val="24"/>
        </w:rPr>
        <w:t>available records</w:t>
      </w:r>
      <w:r w:rsidR="004A42D0">
        <w:rPr>
          <w:sz w:val="24"/>
        </w:rPr>
        <w:t xml:space="preserve"> to</w:t>
      </w:r>
      <w:r w:rsidRPr="004B581D">
        <w:rPr>
          <w:sz w:val="24"/>
        </w:rPr>
        <w:t xml:space="preserve"> allow </w:t>
      </w:r>
      <w:r w:rsidR="004A42D0">
        <w:rPr>
          <w:sz w:val="24"/>
        </w:rPr>
        <w:t>awardees</w:t>
      </w:r>
      <w:r w:rsidR="007F4987">
        <w:rPr>
          <w:sz w:val="24"/>
        </w:rPr>
        <w:t xml:space="preserve"> to</w:t>
      </w:r>
      <w:r w:rsidR="001F75AA">
        <w:rPr>
          <w:sz w:val="24"/>
        </w:rPr>
        <w:t xml:space="preserve"> determine pregnancy-relatedness of and understand the circumstances around and preventability of maternal deaths in order to prevent future ones from occurring</w:t>
      </w:r>
      <w:r w:rsidRPr="004B581D">
        <w:rPr>
          <w:sz w:val="24"/>
        </w:rPr>
        <w:t>.</w:t>
      </w:r>
    </w:p>
    <w:p w:rsidR="004B581D" w:rsidRPr="004B581D" w:rsidP="004B581D" w14:paraId="3F13C480" w14:textId="77777777">
      <w:pPr>
        <w:rPr>
          <w:sz w:val="24"/>
        </w:rPr>
      </w:pPr>
    </w:p>
    <w:p w:rsidR="00C737A7" w:rsidP="00B557A3" w14:paraId="06F745D7" w14:textId="0CCCCC6B">
      <w:pPr>
        <w:pStyle w:val="Heading3"/>
        <w:rPr>
          <w:rFonts w:ascii="Times New Roman" w:hAnsi="Times New Roman" w:cs="Times New Roman"/>
          <w:sz w:val="24"/>
        </w:rPr>
      </w:pPr>
      <w:bookmarkStart w:id="23" w:name="_Toc272937166"/>
      <w:bookmarkStart w:id="24" w:name="_Toc476672350"/>
      <w:r w:rsidRPr="004B581D">
        <w:rPr>
          <w:rFonts w:ascii="Times New Roman" w:hAnsi="Times New Roman" w:cs="Times New Roman"/>
          <w:sz w:val="24"/>
        </w:rPr>
        <w:t>4.</w:t>
      </w:r>
      <w:r w:rsidRPr="004B581D">
        <w:rPr>
          <w:rFonts w:ascii="Times New Roman" w:hAnsi="Times New Roman" w:cs="Times New Roman"/>
          <w:sz w:val="24"/>
        </w:rPr>
        <w:tab/>
        <w:t>Tests of Procedures or Methods to be Undertaken</w:t>
      </w:r>
      <w:bookmarkEnd w:id="23"/>
      <w:bookmarkEnd w:id="24"/>
    </w:p>
    <w:p w:rsidR="004B581D" w:rsidRPr="004B581D" w:rsidP="004B581D" w14:paraId="27CAEB3B" w14:textId="7F07520D">
      <w:pPr>
        <w:rPr>
          <w:sz w:val="24"/>
        </w:rPr>
      </w:pPr>
    </w:p>
    <w:p w:rsidR="00557CF1" w:rsidRPr="00015D62" w:rsidP="00557CF1" w14:paraId="3B3822EC" w14:textId="75DBC822">
      <w:pPr>
        <w:spacing w:line="360" w:lineRule="auto"/>
        <w:rPr>
          <w:i/>
          <w:sz w:val="24"/>
        </w:rPr>
      </w:pPr>
      <w:r w:rsidRPr="004B581D">
        <w:rPr>
          <w:sz w:val="24"/>
        </w:rPr>
        <w:t>There are no statistical aspects related to MMRIA.</w:t>
      </w:r>
      <w:r>
        <w:rPr>
          <w:sz w:val="24"/>
        </w:rPr>
        <w:t xml:space="preserve"> </w:t>
      </w:r>
      <w:r w:rsidRPr="00015D62">
        <w:rPr>
          <w:sz w:val="24"/>
        </w:rPr>
        <w:t>MMRIA was created using lessons learned from a prototype system, the Maternal Mortality Review Data System (MMRDS)</w:t>
      </w:r>
      <w:r>
        <w:rPr>
          <w:sz w:val="24"/>
        </w:rPr>
        <w:t xml:space="preserve">. </w:t>
      </w:r>
      <w:r w:rsidRPr="00015D62">
        <w:rPr>
          <w:sz w:val="24"/>
        </w:rPr>
        <w:t xml:space="preserve">Over several </w:t>
      </w:r>
      <w:r w:rsidRPr="00015D62">
        <w:rPr>
          <w:sz w:val="24"/>
        </w:rPr>
        <w:t xml:space="preserve">years of working closely with the early adopter states of MMRDS, it became clear that states wanted a more </w:t>
      </w:r>
      <w:r w:rsidR="000C06AB">
        <w:rPr>
          <w:sz w:val="24"/>
        </w:rPr>
        <w:t>multi-faceted</w:t>
      </w:r>
      <w:r w:rsidRPr="00015D62">
        <w:rPr>
          <w:sz w:val="24"/>
        </w:rPr>
        <w:t>, flexible</w:t>
      </w:r>
      <w:r>
        <w:rPr>
          <w:sz w:val="24"/>
        </w:rPr>
        <w:t>,</w:t>
      </w:r>
      <w:r w:rsidRPr="00015D62">
        <w:rPr>
          <w:sz w:val="24"/>
        </w:rPr>
        <w:t xml:space="preserve"> and adaptable data system than </w:t>
      </w:r>
      <w:r>
        <w:rPr>
          <w:sz w:val="24"/>
        </w:rPr>
        <w:t xml:space="preserve">what </w:t>
      </w:r>
      <w:r w:rsidRPr="00015D62">
        <w:rPr>
          <w:sz w:val="24"/>
        </w:rPr>
        <w:t xml:space="preserve">MMRDS provided.  </w:t>
      </w:r>
      <w:r>
        <w:rPr>
          <w:sz w:val="24"/>
        </w:rPr>
        <w:t xml:space="preserve">As part of the </w:t>
      </w:r>
      <w:r w:rsidRPr="0047150B" w:rsidR="00EB61AA">
        <w:rPr>
          <w:sz w:val="24"/>
        </w:rPr>
        <w:t>initiat</w:t>
      </w:r>
      <w:r w:rsidR="00EB61AA">
        <w:rPr>
          <w:sz w:val="24"/>
        </w:rPr>
        <w:t>i</w:t>
      </w:r>
      <w:r w:rsidRPr="0047150B" w:rsidR="00EB61AA">
        <w:rPr>
          <w:sz w:val="24"/>
        </w:rPr>
        <w:t>ve</w:t>
      </w:r>
      <w:r w:rsidRPr="0047150B">
        <w:rPr>
          <w:sz w:val="24"/>
        </w:rPr>
        <w:t xml:space="preserve"> </w:t>
      </w:r>
      <w:hyperlink r:id="rId6" w:tgtFrame="_blank" w:history="1">
        <w:r w:rsidRPr="00EB61AA">
          <w:rPr>
            <w:rStyle w:val="Hyperlink"/>
            <w:rFonts w:eastAsiaTheme="majorEastAsia" w:cs="Helvetica"/>
            <w:i/>
            <w:iCs/>
            <w:color w:val="auto"/>
            <w:sz w:val="24"/>
            <w:u w:val="none"/>
            <w:lang w:val="en"/>
          </w:rPr>
          <w:t>Building U.S. Capacity to Review and Prevent Maternal Deaths</w:t>
        </w:r>
      </w:hyperlink>
      <w:r w:rsidR="007F4987">
        <w:rPr>
          <w:rFonts w:cs="Helvetica"/>
          <w:iCs/>
          <w:color w:val="333333"/>
          <w:sz w:val="24"/>
          <w:lang w:val="en"/>
        </w:rPr>
        <w:t>,</w:t>
      </w:r>
      <w:r w:rsidRPr="00015D62">
        <w:rPr>
          <w:sz w:val="24"/>
        </w:rPr>
        <w:t xml:space="preserve"> MMRIA</w:t>
      </w:r>
      <w:r>
        <w:rPr>
          <w:sz w:val="24"/>
        </w:rPr>
        <w:t xml:space="preserve"> was created and </w:t>
      </w:r>
      <w:r w:rsidRPr="00015D62">
        <w:rPr>
          <w:sz w:val="24"/>
        </w:rPr>
        <w:t xml:space="preserve">released in April 2017. </w:t>
      </w:r>
      <w:r>
        <w:rPr>
          <w:sz w:val="24"/>
        </w:rPr>
        <w:t xml:space="preserve">Compared to MMRDS, MMRIA provided multiuser capability, ability to operate on web servers, more timely corrections to errors, and expansion of quality location-based information. Ongoing improvements to the system are undertaken based </w:t>
      </w:r>
      <w:r w:rsidR="00DC781E">
        <w:rPr>
          <w:sz w:val="24"/>
        </w:rPr>
        <w:t>on informal user feedback.</w:t>
      </w:r>
    </w:p>
    <w:p w:rsidR="004B581D" w:rsidRPr="004B581D" w:rsidP="007E1A83" w14:paraId="56E3C83D" w14:textId="5F691571">
      <w:pPr>
        <w:spacing w:line="360" w:lineRule="auto"/>
      </w:pPr>
    </w:p>
    <w:p w:rsidR="00C737A7" w:rsidRPr="000F4CF7" w:rsidP="009508AE" w14:paraId="24252C0E" w14:textId="77777777">
      <w:pPr>
        <w:pStyle w:val="Heading3"/>
        <w:spacing w:before="100" w:beforeAutospacing="1" w:after="100" w:afterAutospacing="1" w:line="276" w:lineRule="auto"/>
        <w:rPr>
          <w:rFonts w:ascii="Times New Roman" w:hAnsi="Times New Roman" w:cs="Times New Roman"/>
          <w:sz w:val="24"/>
          <w:szCs w:val="24"/>
        </w:rPr>
      </w:pPr>
      <w:bookmarkStart w:id="25" w:name="_Toc272937167"/>
      <w:bookmarkStart w:id="26" w:name="_Toc476672351"/>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5"/>
      <w:bookmarkEnd w:id="26"/>
    </w:p>
    <w:p w:rsidR="004B581D" w:rsidRPr="007E1A83" w:rsidP="007E1A83" w14:paraId="47F58352" w14:textId="57D48396">
      <w:pPr>
        <w:spacing w:line="360" w:lineRule="auto"/>
        <w:rPr>
          <w:sz w:val="24"/>
        </w:rPr>
      </w:pPr>
      <w:r w:rsidRPr="007E1A83">
        <w:rPr>
          <w:sz w:val="24"/>
        </w:rPr>
        <w:t xml:space="preserve">A number of representatives from </w:t>
      </w:r>
      <w:r w:rsidR="007E1A83">
        <w:rPr>
          <w:sz w:val="24"/>
        </w:rPr>
        <w:t>MMRCs</w:t>
      </w:r>
      <w:r w:rsidRPr="007E1A83">
        <w:rPr>
          <w:sz w:val="24"/>
        </w:rPr>
        <w:t xml:space="preserve"> and </w:t>
      </w:r>
      <w:r w:rsidR="00307831">
        <w:rPr>
          <w:sz w:val="24"/>
        </w:rPr>
        <w:t>partner</w:t>
      </w:r>
      <w:r w:rsidRPr="007E1A83" w:rsidR="00307831">
        <w:rPr>
          <w:sz w:val="24"/>
        </w:rPr>
        <w:t xml:space="preserve">s </w:t>
      </w:r>
      <w:r w:rsidRPr="007E1A83">
        <w:rPr>
          <w:sz w:val="24"/>
        </w:rPr>
        <w:t xml:space="preserve">were consulted on identifying the in initial content of </w:t>
      </w:r>
      <w:r w:rsidR="007E1A83">
        <w:rPr>
          <w:sz w:val="24"/>
        </w:rPr>
        <w:t>MMRIA</w:t>
      </w:r>
      <w:r w:rsidRPr="007E1A83">
        <w:rPr>
          <w:sz w:val="24"/>
        </w:rPr>
        <w:t xml:space="preserve"> and its precursor, the Maternal Mortality Review Data System </w:t>
      </w:r>
      <w:r w:rsidR="00F453E4">
        <w:rPr>
          <w:sz w:val="24"/>
        </w:rPr>
        <w:t>(MMRDS)</w:t>
      </w:r>
      <w:r w:rsidRPr="007E1A83">
        <w:rPr>
          <w:sz w:val="24"/>
        </w:rPr>
        <w:t>. Since identification of the initial content, additional changes to the content have occurred based on informal user feedback</w:t>
      </w:r>
      <w:r w:rsidRPr="007E1A83">
        <w:rPr>
          <w:sz w:val="24"/>
          <w:szCs w:val="20"/>
        </w:rPr>
        <w:t>.</w:t>
      </w:r>
    </w:p>
    <w:tbl>
      <w:tblPr>
        <w:tblpPr w:leftFromText="180" w:rightFromText="180" w:vertAnchor="text" w:horzAnchor="margin" w:tblpY="110"/>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8"/>
        <w:gridCol w:w="4018"/>
      </w:tblGrid>
      <w:tr w14:paraId="2ADCDC37" w14:textId="77777777" w:rsidTr="007D62F2">
        <w:tblPrEx>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2"/>
            <w:shd w:val="clear" w:color="auto" w:fill="D9D9D9" w:themeFill="background1" w:themeFillShade="D9"/>
          </w:tcPr>
          <w:p w:rsidR="004B581D" w:rsidP="007D62F2" w14:paraId="30BBACB1" w14:textId="3565A443">
            <w:pPr>
              <w:jc w:val="center"/>
              <w:rPr>
                <w:rFonts w:asciiTheme="minorHAnsi" w:hAnsiTheme="minorHAnsi" w:cstheme="minorHAnsi"/>
                <w:b/>
                <w:i/>
                <w:color w:val="000000"/>
              </w:rPr>
            </w:pPr>
            <w:r>
              <w:rPr>
                <w:rFonts w:asciiTheme="minorHAnsi" w:hAnsiTheme="minorHAnsi" w:cstheme="minorHAnsi"/>
                <w:b/>
                <w:i/>
                <w:color w:val="000000"/>
              </w:rPr>
              <w:t>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Initially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w:t>
            </w:r>
            <w:r w:rsidR="007E1A83">
              <w:rPr>
                <w:rFonts w:asciiTheme="minorHAnsi" w:hAnsiTheme="minorHAnsi" w:cstheme="minorHAnsi"/>
                <w:b/>
                <w:i/>
                <w:color w:val="000000"/>
              </w:rPr>
              <w:t>-</w:t>
            </w:r>
            <w:r>
              <w:rPr>
                <w:rFonts w:asciiTheme="minorHAnsi" w:hAnsiTheme="minorHAnsi" w:cstheme="minorHAnsi"/>
                <w:b/>
                <w:i/>
                <w:color w:val="000000"/>
              </w:rPr>
              <w:t>14)</w:t>
            </w:r>
          </w:p>
        </w:tc>
      </w:tr>
      <w:tr w14:paraId="6CE66307" w14:textId="77777777" w:rsidTr="007D62F2">
        <w:tblPrEx>
          <w:tblW w:w="4196" w:type="pct"/>
          <w:tblLook w:val="01E0"/>
        </w:tblPrEx>
        <w:tc>
          <w:tcPr>
            <w:tcW w:w="5000" w:type="pct"/>
            <w:gridSpan w:val="2"/>
            <w:shd w:val="clear" w:color="auto" w:fill="C3BD96" w:themeFill="background2" w:themeFillShade="BF"/>
            <w:vAlign w:val="center"/>
          </w:tcPr>
          <w:p w:rsidR="004B581D" w:rsidRPr="00EB3BFE" w:rsidP="007D62F2" w14:paraId="75F9029E" w14:textId="77777777">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14:paraId="26EC28E5" w14:textId="77777777" w:rsidTr="007D62F2">
        <w:tblPrEx>
          <w:tblW w:w="4196" w:type="pct"/>
          <w:tblLook w:val="01E0"/>
        </w:tblPrEx>
        <w:tc>
          <w:tcPr>
            <w:tcW w:w="2500" w:type="pct"/>
            <w:shd w:val="clear" w:color="auto" w:fill="auto"/>
            <w:vAlign w:val="center"/>
          </w:tcPr>
          <w:p w:rsidR="004B581D" w:rsidP="007D62F2" w14:paraId="5D71F8A8" w14:textId="77777777">
            <w:pPr>
              <w:rPr>
                <w:rFonts w:asciiTheme="minorHAnsi" w:hAnsiTheme="minorHAnsi" w:cstheme="minorHAnsi"/>
                <w:i/>
                <w:color w:val="000000"/>
                <w:szCs w:val="20"/>
              </w:rPr>
            </w:pPr>
            <w:r>
              <w:rPr>
                <w:rFonts w:asciiTheme="minorHAnsi" w:hAnsiTheme="minorHAnsi" w:cstheme="minorHAnsi"/>
                <w:i/>
                <w:color w:val="000000"/>
                <w:szCs w:val="20"/>
              </w:rPr>
              <w:t>California</w:t>
            </w:r>
          </w:p>
        </w:tc>
        <w:tc>
          <w:tcPr>
            <w:tcW w:w="2500" w:type="pct"/>
          </w:tcPr>
          <w:p w:rsidR="004B581D" w:rsidP="007D62F2" w14:paraId="785D1B45" w14:textId="77777777">
            <w:pPr>
              <w:rPr>
                <w:rFonts w:asciiTheme="minorHAnsi" w:hAnsiTheme="minorHAnsi" w:cstheme="minorHAnsi"/>
                <w:i/>
                <w:color w:val="000000"/>
                <w:szCs w:val="20"/>
              </w:rPr>
            </w:pPr>
            <w:r>
              <w:rPr>
                <w:rFonts w:asciiTheme="minorHAnsi" w:hAnsiTheme="minorHAnsi" w:cstheme="minorHAnsi"/>
                <w:i/>
                <w:color w:val="000000"/>
                <w:szCs w:val="20"/>
              </w:rPr>
              <w:t>Michigan</w:t>
            </w:r>
          </w:p>
        </w:tc>
      </w:tr>
      <w:tr w14:paraId="2D8AADD4" w14:textId="77777777" w:rsidTr="007D62F2">
        <w:tblPrEx>
          <w:tblW w:w="4196" w:type="pct"/>
          <w:tblLook w:val="01E0"/>
        </w:tblPrEx>
        <w:tc>
          <w:tcPr>
            <w:tcW w:w="2500" w:type="pct"/>
            <w:shd w:val="clear" w:color="auto" w:fill="auto"/>
            <w:vAlign w:val="center"/>
          </w:tcPr>
          <w:p w:rsidR="004B581D" w:rsidRPr="00A10833" w:rsidP="007D62F2" w14:paraId="4CE9925C" w14:textId="77777777">
            <w:pPr>
              <w:rPr>
                <w:rFonts w:asciiTheme="minorHAnsi" w:hAnsiTheme="minorHAnsi" w:cstheme="minorHAnsi"/>
                <w:i/>
                <w:color w:val="000000"/>
                <w:szCs w:val="20"/>
              </w:rPr>
            </w:pPr>
            <w:r>
              <w:rPr>
                <w:rFonts w:asciiTheme="minorHAnsi" w:hAnsiTheme="minorHAnsi" w:cstheme="minorHAnsi"/>
                <w:i/>
                <w:color w:val="000000"/>
                <w:szCs w:val="20"/>
              </w:rPr>
              <w:t>Colorado</w:t>
            </w:r>
          </w:p>
        </w:tc>
        <w:tc>
          <w:tcPr>
            <w:tcW w:w="2500" w:type="pct"/>
          </w:tcPr>
          <w:p w:rsidR="004B581D" w:rsidP="007D62F2" w14:paraId="37A0C3F7" w14:textId="77777777">
            <w:pPr>
              <w:rPr>
                <w:rFonts w:asciiTheme="minorHAnsi" w:hAnsiTheme="minorHAnsi" w:cstheme="minorHAnsi"/>
                <w:i/>
                <w:color w:val="000000"/>
                <w:szCs w:val="20"/>
              </w:rPr>
            </w:pPr>
            <w:r>
              <w:rPr>
                <w:rFonts w:asciiTheme="minorHAnsi" w:hAnsiTheme="minorHAnsi" w:cstheme="minorHAnsi"/>
                <w:i/>
                <w:color w:val="000000"/>
                <w:szCs w:val="20"/>
              </w:rPr>
              <w:t>New Jersey</w:t>
            </w:r>
          </w:p>
        </w:tc>
      </w:tr>
      <w:tr w14:paraId="1A76A035" w14:textId="77777777" w:rsidTr="007D62F2">
        <w:tblPrEx>
          <w:tblW w:w="4196" w:type="pct"/>
          <w:tblLook w:val="01E0"/>
        </w:tblPrEx>
        <w:tc>
          <w:tcPr>
            <w:tcW w:w="2500" w:type="pct"/>
            <w:shd w:val="clear" w:color="auto" w:fill="auto"/>
            <w:vAlign w:val="center"/>
          </w:tcPr>
          <w:p w:rsidR="004B581D" w:rsidRPr="00A10833" w:rsidP="007D62F2" w14:paraId="3C3B625A" w14:textId="77777777">
            <w:pPr>
              <w:rPr>
                <w:rFonts w:asciiTheme="minorHAnsi" w:hAnsiTheme="minorHAnsi" w:cstheme="minorHAnsi"/>
                <w:i/>
                <w:color w:val="000000"/>
                <w:szCs w:val="20"/>
              </w:rPr>
            </w:pPr>
            <w:r>
              <w:rPr>
                <w:rFonts w:asciiTheme="minorHAnsi" w:hAnsiTheme="minorHAnsi" w:cstheme="minorHAnsi"/>
                <w:i/>
                <w:color w:val="000000"/>
                <w:szCs w:val="20"/>
              </w:rPr>
              <w:t>Delaware</w:t>
            </w:r>
          </w:p>
        </w:tc>
        <w:tc>
          <w:tcPr>
            <w:tcW w:w="2500" w:type="pct"/>
          </w:tcPr>
          <w:p w:rsidR="004B581D" w:rsidP="007D62F2" w14:paraId="4D38E359" w14:textId="77777777">
            <w:pPr>
              <w:rPr>
                <w:rFonts w:asciiTheme="minorHAnsi" w:hAnsiTheme="minorHAnsi" w:cstheme="minorHAnsi"/>
                <w:i/>
                <w:color w:val="000000"/>
                <w:szCs w:val="20"/>
              </w:rPr>
            </w:pPr>
            <w:r>
              <w:rPr>
                <w:rFonts w:asciiTheme="minorHAnsi" w:hAnsiTheme="minorHAnsi" w:cstheme="minorHAnsi"/>
                <w:i/>
                <w:color w:val="000000"/>
                <w:szCs w:val="20"/>
              </w:rPr>
              <w:t>New York (State)</w:t>
            </w:r>
          </w:p>
        </w:tc>
      </w:tr>
      <w:tr w14:paraId="33A3BC9A" w14:textId="77777777" w:rsidTr="007D62F2">
        <w:tblPrEx>
          <w:tblW w:w="4196" w:type="pct"/>
          <w:tblLook w:val="01E0"/>
        </w:tblPrEx>
        <w:tc>
          <w:tcPr>
            <w:tcW w:w="2500" w:type="pct"/>
            <w:shd w:val="clear" w:color="auto" w:fill="auto"/>
            <w:vAlign w:val="center"/>
          </w:tcPr>
          <w:p w:rsidR="004B581D" w:rsidRPr="00A10833" w:rsidP="007D62F2" w14:paraId="53ECC0AF" w14:textId="77777777">
            <w:pPr>
              <w:rPr>
                <w:rFonts w:asciiTheme="minorHAnsi" w:hAnsiTheme="minorHAnsi" w:cstheme="minorHAnsi"/>
                <w:i/>
                <w:color w:val="000000"/>
                <w:szCs w:val="20"/>
              </w:rPr>
            </w:pPr>
            <w:r>
              <w:rPr>
                <w:rFonts w:asciiTheme="minorHAnsi" w:hAnsiTheme="minorHAnsi" w:cstheme="minorHAnsi"/>
                <w:i/>
                <w:color w:val="000000"/>
                <w:szCs w:val="20"/>
              </w:rPr>
              <w:t>Florida</w:t>
            </w:r>
          </w:p>
        </w:tc>
        <w:tc>
          <w:tcPr>
            <w:tcW w:w="2500" w:type="pct"/>
          </w:tcPr>
          <w:p w:rsidR="004B581D" w:rsidP="007D62F2" w14:paraId="3CA8D297" w14:textId="77777777">
            <w:pPr>
              <w:rPr>
                <w:rFonts w:asciiTheme="minorHAnsi" w:hAnsiTheme="minorHAnsi" w:cstheme="minorHAnsi"/>
                <w:i/>
                <w:color w:val="000000"/>
                <w:szCs w:val="20"/>
              </w:rPr>
            </w:pPr>
            <w:r>
              <w:rPr>
                <w:rFonts w:asciiTheme="minorHAnsi" w:hAnsiTheme="minorHAnsi" w:cstheme="minorHAnsi"/>
                <w:i/>
                <w:color w:val="000000"/>
                <w:szCs w:val="20"/>
              </w:rPr>
              <w:t>Ohio</w:t>
            </w:r>
          </w:p>
        </w:tc>
      </w:tr>
      <w:tr w14:paraId="5C8F4D2D" w14:textId="77777777" w:rsidTr="007D62F2">
        <w:tblPrEx>
          <w:tblW w:w="4196" w:type="pct"/>
          <w:tblLook w:val="01E0"/>
        </w:tblPrEx>
        <w:tc>
          <w:tcPr>
            <w:tcW w:w="2500" w:type="pct"/>
            <w:shd w:val="clear" w:color="auto" w:fill="auto"/>
            <w:vAlign w:val="center"/>
          </w:tcPr>
          <w:p w:rsidR="004B581D" w:rsidP="007D62F2" w14:paraId="2B87404E" w14:textId="77777777">
            <w:pPr>
              <w:rPr>
                <w:rFonts w:asciiTheme="minorHAnsi" w:hAnsiTheme="minorHAnsi" w:cstheme="minorHAnsi"/>
                <w:i/>
                <w:color w:val="000000"/>
                <w:szCs w:val="20"/>
              </w:rPr>
            </w:pPr>
            <w:r>
              <w:rPr>
                <w:rFonts w:asciiTheme="minorHAnsi" w:hAnsiTheme="minorHAnsi" w:cstheme="minorHAnsi"/>
                <w:i/>
                <w:color w:val="000000"/>
                <w:szCs w:val="20"/>
              </w:rPr>
              <w:t>Georgia</w:t>
            </w:r>
          </w:p>
        </w:tc>
        <w:tc>
          <w:tcPr>
            <w:tcW w:w="2500" w:type="pct"/>
          </w:tcPr>
          <w:p w:rsidR="004B581D" w:rsidP="007D62F2" w14:paraId="7EBABA70" w14:textId="77777777">
            <w:pPr>
              <w:rPr>
                <w:rFonts w:asciiTheme="minorHAnsi" w:hAnsiTheme="minorHAnsi" w:cstheme="minorHAnsi"/>
                <w:i/>
                <w:color w:val="000000"/>
                <w:szCs w:val="20"/>
              </w:rPr>
            </w:pPr>
            <w:r>
              <w:rPr>
                <w:rFonts w:asciiTheme="minorHAnsi" w:hAnsiTheme="minorHAnsi" w:cstheme="minorHAnsi"/>
                <w:i/>
                <w:color w:val="000000"/>
                <w:szCs w:val="20"/>
              </w:rPr>
              <w:t>Philadelphia</w:t>
            </w:r>
          </w:p>
        </w:tc>
      </w:tr>
      <w:tr w14:paraId="625ACCF2" w14:textId="77777777" w:rsidTr="007D62F2">
        <w:tblPrEx>
          <w:tblW w:w="4196" w:type="pct"/>
          <w:tblLook w:val="01E0"/>
        </w:tblPrEx>
        <w:tc>
          <w:tcPr>
            <w:tcW w:w="2500" w:type="pct"/>
            <w:shd w:val="clear" w:color="auto" w:fill="auto"/>
            <w:vAlign w:val="center"/>
          </w:tcPr>
          <w:p w:rsidR="004B581D" w:rsidRPr="00A10833" w:rsidP="007D62F2" w14:paraId="0090A62C" w14:textId="77777777">
            <w:pPr>
              <w:rPr>
                <w:rFonts w:asciiTheme="minorHAnsi" w:hAnsiTheme="minorHAnsi" w:cstheme="minorHAnsi"/>
                <w:i/>
                <w:color w:val="000000"/>
                <w:szCs w:val="20"/>
              </w:rPr>
            </w:pPr>
            <w:r>
              <w:rPr>
                <w:rFonts w:asciiTheme="minorHAnsi" w:hAnsiTheme="minorHAnsi" w:cstheme="minorHAnsi"/>
                <w:i/>
                <w:color w:val="000000"/>
                <w:szCs w:val="20"/>
              </w:rPr>
              <w:t>Iowa</w:t>
            </w:r>
          </w:p>
        </w:tc>
        <w:tc>
          <w:tcPr>
            <w:tcW w:w="2500" w:type="pct"/>
          </w:tcPr>
          <w:p w:rsidR="004B581D" w:rsidP="007D62F2" w14:paraId="48438BE6" w14:textId="77777777">
            <w:pPr>
              <w:rPr>
                <w:rFonts w:asciiTheme="minorHAnsi" w:hAnsiTheme="minorHAnsi" w:cstheme="minorHAnsi"/>
                <w:i/>
                <w:color w:val="000000"/>
                <w:szCs w:val="20"/>
              </w:rPr>
            </w:pPr>
            <w:r>
              <w:rPr>
                <w:rFonts w:asciiTheme="minorHAnsi" w:hAnsiTheme="minorHAnsi" w:cstheme="minorHAnsi"/>
                <w:i/>
                <w:color w:val="000000"/>
                <w:szCs w:val="20"/>
              </w:rPr>
              <w:t>Utah</w:t>
            </w:r>
          </w:p>
        </w:tc>
      </w:tr>
      <w:tr w14:paraId="04601585" w14:textId="77777777" w:rsidTr="007D62F2">
        <w:tblPrEx>
          <w:tblW w:w="4196" w:type="pct"/>
          <w:tblLook w:val="01E0"/>
        </w:tblPrEx>
        <w:tc>
          <w:tcPr>
            <w:tcW w:w="2500" w:type="pct"/>
            <w:shd w:val="clear" w:color="auto" w:fill="auto"/>
            <w:vAlign w:val="center"/>
          </w:tcPr>
          <w:p w:rsidR="004B581D" w:rsidRPr="00A10833" w:rsidP="007D62F2" w14:paraId="507555C7" w14:textId="77777777">
            <w:pPr>
              <w:rPr>
                <w:rFonts w:asciiTheme="minorHAnsi" w:hAnsiTheme="minorHAnsi" w:cstheme="minorHAnsi"/>
                <w:i/>
                <w:color w:val="000000"/>
                <w:szCs w:val="20"/>
              </w:rPr>
            </w:pPr>
            <w:r>
              <w:rPr>
                <w:rFonts w:asciiTheme="minorHAnsi" w:hAnsiTheme="minorHAnsi" w:cstheme="minorHAnsi"/>
                <w:i/>
                <w:color w:val="000000"/>
                <w:szCs w:val="20"/>
              </w:rPr>
              <w:t>Louisiana</w:t>
            </w:r>
          </w:p>
        </w:tc>
        <w:tc>
          <w:tcPr>
            <w:tcW w:w="2500" w:type="pct"/>
          </w:tcPr>
          <w:p w:rsidR="004B581D" w:rsidP="007D62F2" w14:paraId="4068826B" w14:textId="77777777">
            <w:pPr>
              <w:rPr>
                <w:rFonts w:asciiTheme="minorHAnsi" w:hAnsiTheme="minorHAnsi" w:cstheme="minorHAnsi"/>
                <w:i/>
                <w:color w:val="000000"/>
                <w:szCs w:val="20"/>
              </w:rPr>
            </w:pPr>
            <w:r>
              <w:rPr>
                <w:rFonts w:asciiTheme="minorHAnsi" w:hAnsiTheme="minorHAnsi" w:cstheme="minorHAnsi"/>
                <w:i/>
                <w:color w:val="000000"/>
                <w:szCs w:val="20"/>
              </w:rPr>
              <w:t>Virginia</w:t>
            </w:r>
          </w:p>
        </w:tc>
      </w:tr>
      <w:tr w14:paraId="77DFE7C3" w14:textId="77777777" w:rsidTr="007D62F2">
        <w:tblPrEx>
          <w:tblW w:w="4196" w:type="pct"/>
          <w:tblLook w:val="01E0"/>
        </w:tblPrEx>
        <w:tc>
          <w:tcPr>
            <w:tcW w:w="2500" w:type="pct"/>
            <w:shd w:val="clear" w:color="auto" w:fill="auto"/>
            <w:vAlign w:val="center"/>
          </w:tcPr>
          <w:p w:rsidR="004B581D" w:rsidP="007D62F2" w14:paraId="75265034" w14:textId="77777777">
            <w:pPr>
              <w:rPr>
                <w:rFonts w:asciiTheme="minorHAnsi" w:hAnsiTheme="minorHAnsi" w:cstheme="minorHAnsi"/>
                <w:i/>
                <w:color w:val="000000"/>
                <w:szCs w:val="20"/>
              </w:rPr>
            </w:pPr>
            <w:r>
              <w:rPr>
                <w:rFonts w:asciiTheme="minorHAnsi" w:hAnsiTheme="minorHAnsi" w:cstheme="minorHAnsi"/>
                <w:i/>
                <w:color w:val="000000"/>
                <w:szCs w:val="20"/>
              </w:rPr>
              <w:t>Massachusetts</w:t>
            </w:r>
          </w:p>
        </w:tc>
        <w:tc>
          <w:tcPr>
            <w:tcW w:w="2500" w:type="pct"/>
          </w:tcPr>
          <w:p w:rsidR="004B581D" w:rsidP="007D62F2" w14:paraId="59DFC044" w14:textId="77777777">
            <w:pPr>
              <w:rPr>
                <w:rFonts w:asciiTheme="minorHAnsi" w:hAnsiTheme="minorHAnsi" w:cstheme="minorHAnsi"/>
                <w:i/>
                <w:color w:val="000000"/>
                <w:szCs w:val="20"/>
              </w:rPr>
            </w:pPr>
            <w:r>
              <w:rPr>
                <w:rFonts w:asciiTheme="minorHAnsi" w:hAnsiTheme="minorHAnsi" w:cstheme="minorHAnsi"/>
                <w:i/>
                <w:color w:val="000000"/>
                <w:szCs w:val="20"/>
              </w:rPr>
              <w:t>Wisconsin</w:t>
            </w:r>
          </w:p>
        </w:tc>
      </w:tr>
      <w:tr w14:paraId="010D8460" w14:textId="77777777" w:rsidTr="007D62F2">
        <w:tblPrEx>
          <w:tblW w:w="4196" w:type="pct"/>
          <w:tblLook w:val="01E0"/>
        </w:tblPrEx>
        <w:tc>
          <w:tcPr>
            <w:tcW w:w="5000" w:type="pct"/>
            <w:gridSpan w:val="2"/>
            <w:shd w:val="clear" w:color="auto" w:fill="D9D9D9" w:themeFill="background1" w:themeFillShade="D9"/>
            <w:vAlign w:val="center"/>
          </w:tcPr>
          <w:p w:rsidR="004B581D" w:rsidP="007D62F2" w14:paraId="63CB15BB" w14:textId="77777777">
            <w:pPr>
              <w:rPr>
                <w:rFonts w:asciiTheme="minorHAnsi" w:hAnsiTheme="minorHAnsi" w:cstheme="minorHAnsi"/>
                <w:i/>
                <w:color w:val="000000"/>
                <w:szCs w:val="20"/>
              </w:rPr>
            </w:pPr>
            <w:r>
              <w:rPr>
                <w:rFonts w:asciiTheme="minorHAnsi" w:hAnsiTheme="minorHAnsi" w:cstheme="minorHAnsi"/>
                <w:b/>
                <w:i/>
                <w:color w:val="000000"/>
              </w:rPr>
              <w:t>Additional 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(2015 to present)</w:t>
            </w:r>
          </w:p>
        </w:tc>
      </w:tr>
      <w:tr w14:paraId="406EB117" w14:textId="77777777" w:rsidTr="007D62F2">
        <w:tblPrEx>
          <w:tblW w:w="4196" w:type="pct"/>
          <w:tblLook w:val="01E0"/>
        </w:tblPrEx>
        <w:tc>
          <w:tcPr>
            <w:tcW w:w="5000" w:type="pct"/>
            <w:gridSpan w:val="2"/>
            <w:shd w:val="clear" w:color="auto" w:fill="C3BD96" w:themeFill="background2" w:themeFillShade="BF"/>
            <w:vAlign w:val="center"/>
          </w:tcPr>
          <w:p w:rsidR="004B581D" w:rsidP="007D62F2" w14:paraId="7E9BF764" w14:textId="77777777">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14:paraId="65D03D05" w14:textId="77777777" w:rsidTr="007D62F2">
        <w:tblPrEx>
          <w:tblW w:w="4196" w:type="pct"/>
          <w:tblLook w:val="01E0"/>
        </w:tblPrEx>
        <w:tc>
          <w:tcPr>
            <w:tcW w:w="2500" w:type="pct"/>
            <w:shd w:val="clear" w:color="auto" w:fill="auto"/>
            <w:vAlign w:val="center"/>
          </w:tcPr>
          <w:p w:rsidR="004B581D" w:rsidRPr="00A10833" w:rsidP="007D62F2" w14:paraId="718C84D0" w14:textId="77777777">
            <w:pPr>
              <w:rPr>
                <w:rFonts w:asciiTheme="minorHAnsi" w:hAnsiTheme="minorHAnsi" w:cstheme="minorHAnsi"/>
                <w:i/>
                <w:color w:val="000000"/>
                <w:szCs w:val="20"/>
              </w:rPr>
            </w:pPr>
            <w:r>
              <w:rPr>
                <w:rFonts w:asciiTheme="minorHAnsi" w:hAnsiTheme="minorHAnsi" w:cstheme="minorHAnsi"/>
                <w:i/>
                <w:color w:val="000000"/>
                <w:szCs w:val="20"/>
              </w:rPr>
              <w:t>Hawaii</w:t>
            </w:r>
          </w:p>
        </w:tc>
        <w:tc>
          <w:tcPr>
            <w:tcW w:w="2500" w:type="pct"/>
            <w:vAlign w:val="center"/>
          </w:tcPr>
          <w:p w:rsidR="004B581D" w:rsidP="007D62F2" w14:paraId="36D00803" w14:textId="77777777">
            <w:pPr>
              <w:rPr>
                <w:rFonts w:asciiTheme="minorHAnsi" w:hAnsiTheme="minorHAnsi" w:cstheme="minorHAnsi"/>
                <w:i/>
                <w:color w:val="000000"/>
                <w:szCs w:val="20"/>
              </w:rPr>
            </w:pPr>
            <w:r>
              <w:rPr>
                <w:rFonts w:asciiTheme="minorHAnsi" w:hAnsiTheme="minorHAnsi" w:cstheme="minorHAnsi"/>
                <w:i/>
                <w:color w:val="000000"/>
                <w:szCs w:val="20"/>
              </w:rPr>
              <w:t>North Carolina</w:t>
            </w:r>
          </w:p>
        </w:tc>
      </w:tr>
      <w:tr w14:paraId="28F40A26" w14:textId="77777777" w:rsidTr="007D62F2">
        <w:tblPrEx>
          <w:tblW w:w="4196" w:type="pct"/>
          <w:tblLook w:val="01E0"/>
        </w:tblPrEx>
        <w:tc>
          <w:tcPr>
            <w:tcW w:w="2500" w:type="pct"/>
            <w:shd w:val="clear" w:color="auto" w:fill="auto"/>
            <w:vAlign w:val="center"/>
          </w:tcPr>
          <w:p w:rsidR="004B581D" w:rsidRPr="00A10833" w:rsidP="007D62F2" w14:paraId="00C1D22B" w14:textId="77777777">
            <w:pPr>
              <w:rPr>
                <w:rFonts w:asciiTheme="minorHAnsi" w:hAnsiTheme="minorHAnsi" w:cstheme="minorHAnsi"/>
                <w:i/>
                <w:color w:val="000000"/>
                <w:szCs w:val="20"/>
              </w:rPr>
            </w:pPr>
            <w:r>
              <w:rPr>
                <w:rFonts w:asciiTheme="minorHAnsi" w:hAnsiTheme="minorHAnsi" w:cstheme="minorHAnsi"/>
                <w:i/>
                <w:color w:val="000000"/>
                <w:szCs w:val="20"/>
              </w:rPr>
              <w:t>Illinois</w:t>
            </w:r>
          </w:p>
        </w:tc>
        <w:tc>
          <w:tcPr>
            <w:tcW w:w="2500" w:type="pct"/>
            <w:vAlign w:val="center"/>
          </w:tcPr>
          <w:p w:rsidR="004B581D" w:rsidP="007D62F2" w14:paraId="26A87DEF" w14:textId="77777777">
            <w:pPr>
              <w:rPr>
                <w:rFonts w:asciiTheme="minorHAnsi" w:hAnsiTheme="minorHAnsi" w:cstheme="minorHAnsi"/>
                <w:i/>
                <w:color w:val="000000"/>
                <w:szCs w:val="20"/>
              </w:rPr>
            </w:pPr>
            <w:r>
              <w:rPr>
                <w:rFonts w:asciiTheme="minorHAnsi" w:hAnsiTheme="minorHAnsi" w:cstheme="minorHAnsi"/>
                <w:i/>
                <w:color w:val="000000"/>
                <w:szCs w:val="20"/>
              </w:rPr>
              <w:t>Oklahoma</w:t>
            </w:r>
          </w:p>
        </w:tc>
      </w:tr>
      <w:tr w14:paraId="7BC92262" w14:textId="77777777" w:rsidTr="007D62F2">
        <w:tblPrEx>
          <w:tblW w:w="4196" w:type="pct"/>
          <w:tblLook w:val="01E0"/>
        </w:tblPrEx>
        <w:tc>
          <w:tcPr>
            <w:tcW w:w="2500" w:type="pct"/>
            <w:shd w:val="clear" w:color="auto" w:fill="auto"/>
            <w:vAlign w:val="center"/>
          </w:tcPr>
          <w:p w:rsidR="004B581D" w:rsidRPr="00A10833" w:rsidP="007D62F2" w14:paraId="35362E5B" w14:textId="77777777">
            <w:pPr>
              <w:rPr>
                <w:rFonts w:asciiTheme="minorHAnsi" w:hAnsiTheme="minorHAnsi" w:cstheme="minorHAnsi"/>
                <w:i/>
                <w:color w:val="000000"/>
                <w:szCs w:val="20"/>
              </w:rPr>
            </w:pPr>
            <w:r>
              <w:rPr>
                <w:rFonts w:asciiTheme="minorHAnsi" w:hAnsiTheme="minorHAnsi" w:cstheme="minorHAnsi"/>
                <w:i/>
                <w:color w:val="000000"/>
                <w:szCs w:val="20"/>
              </w:rPr>
              <w:t>Maryland</w:t>
            </w:r>
          </w:p>
        </w:tc>
        <w:tc>
          <w:tcPr>
            <w:tcW w:w="2500" w:type="pct"/>
            <w:vAlign w:val="center"/>
          </w:tcPr>
          <w:p w:rsidR="004B581D" w:rsidP="007D62F2" w14:paraId="7A9D3362" w14:textId="77777777">
            <w:pPr>
              <w:rPr>
                <w:rFonts w:asciiTheme="minorHAnsi" w:hAnsiTheme="minorHAnsi" w:cstheme="minorHAnsi"/>
                <w:i/>
                <w:color w:val="000000"/>
                <w:szCs w:val="20"/>
              </w:rPr>
            </w:pPr>
            <w:r>
              <w:rPr>
                <w:rFonts w:asciiTheme="minorHAnsi" w:hAnsiTheme="minorHAnsi" w:cstheme="minorHAnsi"/>
                <w:i/>
                <w:color w:val="000000"/>
                <w:szCs w:val="20"/>
              </w:rPr>
              <w:t>South Carolina</w:t>
            </w:r>
          </w:p>
        </w:tc>
      </w:tr>
      <w:tr w14:paraId="2A675D27" w14:textId="77777777" w:rsidTr="007D62F2">
        <w:tblPrEx>
          <w:tblW w:w="4196" w:type="pct"/>
          <w:tblLook w:val="01E0"/>
        </w:tblPrEx>
        <w:tc>
          <w:tcPr>
            <w:tcW w:w="2500" w:type="pct"/>
            <w:shd w:val="clear" w:color="auto" w:fill="auto"/>
            <w:vAlign w:val="center"/>
          </w:tcPr>
          <w:p w:rsidR="004B581D" w:rsidRPr="00A10833" w:rsidP="007D62F2" w14:paraId="6E3901DC" w14:textId="77777777">
            <w:pPr>
              <w:rPr>
                <w:rFonts w:asciiTheme="minorHAnsi" w:hAnsiTheme="minorHAnsi" w:cstheme="minorHAnsi"/>
                <w:i/>
                <w:color w:val="000000"/>
                <w:szCs w:val="20"/>
              </w:rPr>
            </w:pPr>
            <w:r>
              <w:rPr>
                <w:rFonts w:asciiTheme="minorHAnsi" w:hAnsiTheme="minorHAnsi" w:cstheme="minorHAnsi"/>
                <w:i/>
                <w:color w:val="000000"/>
                <w:szCs w:val="20"/>
              </w:rPr>
              <w:t>Mississippi</w:t>
            </w:r>
          </w:p>
        </w:tc>
        <w:tc>
          <w:tcPr>
            <w:tcW w:w="2500" w:type="pct"/>
          </w:tcPr>
          <w:p w:rsidR="004B581D" w:rsidP="007D62F2" w14:paraId="1C09434B" w14:textId="77777777">
            <w:pPr>
              <w:rPr>
                <w:rFonts w:asciiTheme="minorHAnsi" w:hAnsiTheme="minorHAnsi" w:cstheme="minorHAnsi"/>
                <w:i/>
                <w:color w:val="000000"/>
                <w:szCs w:val="20"/>
              </w:rPr>
            </w:pPr>
            <w:r>
              <w:rPr>
                <w:rFonts w:asciiTheme="minorHAnsi" w:hAnsiTheme="minorHAnsi" w:cstheme="minorHAnsi"/>
                <w:i/>
                <w:color w:val="000000"/>
                <w:szCs w:val="20"/>
              </w:rPr>
              <w:t>Tennessee</w:t>
            </w:r>
          </w:p>
        </w:tc>
      </w:tr>
      <w:tr w14:paraId="52F6C434" w14:textId="77777777" w:rsidTr="007D62F2">
        <w:tblPrEx>
          <w:tblW w:w="4196" w:type="pct"/>
          <w:tblLook w:val="01E0"/>
        </w:tblPrEx>
        <w:tc>
          <w:tcPr>
            <w:tcW w:w="2500" w:type="pct"/>
            <w:shd w:val="clear" w:color="auto" w:fill="auto"/>
            <w:vAlign w:val="center"/>
          </w:tcPr>
          <w:p w:rsidR="004B581D" w:rsidRPr="00A10833" w:rsidP="007D62F2" w14:paraId="5A6D70E4" w14:textId="77777777">
            <w:pPr>
              <w:rPr>
                <w:rFonts w:asciiTheme="minorHAnsi" w:hAnsiTheme="minorHAnsi" w:cstheme="minorHAnsi"/>
                <w:i/>
                <w:color w:val="000000"/>
                <w:szCs w:val="20"/>
              </w:rPr>
            </w:pPr>
            <w:r>
              <w:rPr>
                <w:rFonts w:asciiTheme="minorHAnsi" w:hAnsiTheme="minorHAnsi" w:cstheme="minorHAnsi"/>
                <w:i/>
                <w:color w:val="000000"/>
                <w:szCs w:val="20"/>
              </w:rPr>
              <w:t>New Mexico</w:t>
            </w:r>
          </w:p>
        </w:tc>
        <w:tc>
          <w:tcPr>
            <w:tcW w:w="2500" w:type="pct"/>
          </w:tcPr>
          <w:p w:rsidR="004B581D" w:rsidP="007D62F2" w14:paraId="3390BEDC" w14:textId="77777777">
            <w:pPr>
              <w:rPr>
                <w:rFonts w:asciiTheme="minorHAnsi" w:hAnsiTheme="minorHAnsi" w:cstheme="minorHAnsi"/>
                <w:i/>
                <w:color w:val="000000"/>
                <w:szCs w:val="20"/>
              </w:rPr>
            </w:pPr>
            <w:r>
              <w:rPr>
                <w:rFonts w:asciiTheme="minorHAnsi" w:hAnsiTheme="minorHAnsi" w:cstheme="minorHAnsi"/>
                <w:i/>
                <w:color w:val="000000"/>
                <w:szCs w:val="20"/>
              </w:rPr>
              <w:t>Texas</w:t>
            </w:r>
          </w:p>
        </w:tc>
      </w:tr>
      <w:tr w14:paraId="6A7B057C" w14:textId="77777777" w:rsidTr="007D62F2">
        <w:tblPrEx>
          <w:tblW w:w="4196" w:type="pct"/>
          <w:tblLook w:val="01E0"/>
        </w:tblPrEx>
        <w:tc>
          <w:tcPr>
            <w:tcW w:w="2500" w:type="pct"/>
            <w:shd w:val="clear" w:color="auto" w:fill="auto"/>
            <w:vAlign w:val="center"/>
          </w:tcPr>
          <w:p w:rsidR="004B581D" w:rsidP="007D62F2" w14:paraId="5FD1E744" w14:textId="77777777">
            <w:pPr>
              <w:rPr>
                <w:rFonts w:asciiTheme="minorHAnsi" w:hAnsiTheme="minorHAnsi" w:cstheme="minorHAnsi"/>
                <w:i/>
                <w:color w:val="000000"/>
                <w:szCs w:val="20"/>
              </w:rPr>
            </w:pPr>
            <w:r>
              <w:rPr>
                <w:rFonts w:asciiTheme="minorHAnsi" w:hAnsiTheme="minorHAnsi" w:cstheme="minorHAnsi"/>
                <w:i/>
                <w:color w:val="000000"/>
                <w:szCs w:val="20"/>
              </w:rPr>
              <w:t>New York City</w:t>
            </w:r>
          </w:p>
        </w:tc>
        <w:tc>
          <w:tcPr>
            <w:tcW w:w="2500" w:type="pct"/>
          </w:tcPr>
          <w:p w:rsidR="004B581D" w:rsidP="007D62F2" w14:paraId="12A1F685" w14:textId="77777777">
            <w:pPr>
              <w:rPr>
                <w:rFonts w:asciiTheme="minorHAnsi" w:hAnsiTheme="minorHAnsi" w:cstheme="minorHAnsi"/>
                <w:i/>
                <w:color w:val="000000"/>
                <w:szCs w:val="20"/>
              </w:rPr>
            </w:pPr>
            <w:r>
              <w:rPr>
                <w:rFonts w:asciiTheme="minorHAnsi" w:hAnsiTheme="minorHAnsi" w:cstheme="minorHAnsi"/>
                <w:i/>
                <w:color w:val="000000"/>
                <w:szCs w:val="20"/>
              </w:rPr>
              <w:t>Washington (State)</w:t>
            </w:r>
          </w:p>
        </w:tc>
      </w:tr>
      <w:tr w14:paraId="4B9CB1F3" w14:textId="77777777" w:rsidTr="007D62F2">
        <w:tblPrEx>
          <w:tblW w:w="4196" w:type="pct"/>
          <w:tblLook w:val="01E0"/>
        </w:tblPrEx>
        <w:tc>
          <w:tcPr>
            <w:tcW w:w="5000" w:type="pct"/>
            <w:gridSpan w:val="2"/>
            <w:shd w:val="clear" w:color="auto" w:fill="D9D9D9" w:themeFill="background1" w:themeFillShade="D9"/>
            <w:vAlign w:val="center"/>
          </w:tcPr>
          <w:p w:rsidR="004B581D" w:rsidP="007D62F2" w14:paraId="0C8E5698" w14:textId="0EC8FE84">
            <w:pPr>
              <w:jc w:val="center"/>
              <w:rPr>
                <w:rFonts w:asciiTheme="minorHAnsi" w:hAnsiTheme="minorHAnsi" w:cstheme="minorHAnsi"/>
                <w:i/>
                <w:color w:val="000000"/>
                <w:szCs w:val="20"/>
              </w:rPr>
            </w:pPr>
            <w:r>
              <w:rPr>
                <w:rFonts w:asciiTheme="minorHAnsi" w:hAnsiTheme="minorHAnsi" w:cstheme="minorHAnsi"/>
                <w:b/>
                <w:i/>
                <w:color w:val="000000"/>
              </w:rPr>
              <w:t xml:space="preserve">Additional </w:t>
            </w:r>
            <w:r w:rsidR="004C301B">
              <w:rPr>
                <w:rFonts w:asciiTheme="minorHAnsi" w:hAnsiTheme="minorHAnsi" w:cstheme="minorHAnsi"/>
                <w:b/>
                <w:i/>
                <w:color w:val="000000"/>
              </w:rPr>
              <w:t xml:space="preserve">Partner </w:t>
            </w:r>
            <w:r>
              <w:rPr>
                <w:rFonts w:asciiTheme="minorHAnsi" w:hAnsiTheme="minorHAnsi" w:cstheme="minorHAnsi"/>
                <w:b/>
                <w:i/>
                <w:color w:val="000000"/>
              </w:rPr>
              <w:t xml:space="preserve">Organizations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(2013-present)</w:t>
            </w:r>
          </w:p>
        </w:tc>
      </w:tr>
      <w:tr w14:paraId="2A69B4D4" w14:textId="77777777" w:rsidTr="007D62F2">
        <w:tblPrEx>
          <w:tblW w:w="4196" w:type="pct"/>
          <w:tblLook w:val="01E0"/>
        </w:tblPrEx>
        <w:tc>
          <w:tcPr>
            <w:tcW w:w="2500" w:type="pct"/>
            <w:shd w:val="clear" w:color="auto" w:fill="C3BD96" w:themeFill="background2" w:themeFillShade="BF"/>
            <w:vAlign w:val="center"/>
          </w:tcPr>
          <w:p w:rsidR="004B581D" w:rsidRPr="00EB3BFE" w:rsidP="007D62F2" w14:paraId="5563A1F9" w14:textId="77777777">
            <w:pPr>
              <w:rPr>
                <w:rFonts w:asciiTheme="minorHAnsi" w:hAnsiTheme="minorHAnsi" w:cstheme="minorHAnsi"/>
                <w:i/>
                <w:color w:val="000000"/>
                <w:szCs w:val="20"/>
              </w:rPr>
            </w:pPr>
            <w:r>
              <w:rPr>
                <w:rFonts w:asciiTheme="minorHAnsi" w:hAnsiTheme="minorHAnsi" w:cstheme="minorHAnsi"/>
                <w:i/>
                <w:color w:val="000000"/>
                <w:szCs w:val="20"/>
              </w:rPr>
              <w:t>Name/Organization</w:t>
            </w:r>
          </w:p>
        </w:tc>
        <w:tc>
          <w:tcPr>
            <w:tcW w:w="2500" w:type="pct"/>
            <w:shd w:val="clear" w:color="auto" w:fill="C3BD96" w:themeFill="background2" w:themeFillShade="BF"/>
            <w:vAlign w:val="center"/>
          </w:tcPr>
          <w:p w:rsidR="004B581D" w:rsidRPr="00EB3BFE" w:rsidP="007D62F2" w14:paraId="6A49C078" w14:textId="77777777">
            <w:pPr>
              <w:jc w:val="center"/>
              <w:rPr>
                <w:rFonts w:asciiTheme="minorHAnsi" w:hAnsiTheme="minorHAnsi" w:cstheme="minorHAnsi"/>
                <w:i/>
                <w:szCs w:val="20"/>
              </w:rPr>
            </w:pPr>
            <w:r>
              <w:rPr>
                <w:rFonts w:asciiTheme="minorHAnsi" w:hAnsiTheme="minorHAnsi" w:cstheme="minorHAnsi"/>
                <w:i/>
                <w:szCs w:val="20"/>
              </w:rPr>
              <w:t>Subject Matter Expertise Provided</w:t>
            </w:r>
          </w:p>
        </w:tc>
      </w:tr>
      <w:tr w14:paraId="6B6023BA" w14:textId="77777777" w:rsidTr="007D62F2">
        <w:tblPrEx>
          <w:tblW w:w="4196" w:type="pct"/>
          <w:tblLook w:val="01E0"/>
        </w:tblPrEx>
        <w:tc>
          <w:tcPr>
            <w:tcW w:w="2500" w:type="pct"/>
            <w:shd w:val="clear" w:color="auto" w:fill="auto"/>
            <w:vAlign w:val="center"/>
          </w:tcPr>
          <w:p w:rsidR="004B581D" w:rsidRPr="00A10833" w:rsidP="007D62F2" w14:paraId="344AFECF" w14:textId="77777777">
            <w:pPr>
              <w:rPr>
                <w:rFonts w:asciiTheme="minorHAnsi" w:hAnsiTheme="minorHAnsi" w:cstheme="minorHAnsi"/>
                <w:i/>
                <w:color w:val="000000"/>
                <w:szCs w:val="20"/>
              </w:rPr>
            </w:pPr>
            <w:r>
              <w:rPr>
                <w:rFonts w:asciiTheme="minorHAnsi" w:hAnsiTheme="minorHAnsi" w:cstheme="minorHAnsi"/>
                <w:i/>
                <w:color w:val="000000"/>
                <w:szCs w:val="20"/>
              </w:rPr>
              <w:t>American College of Obstetricians and Gynecologists</w:t>
            </w:r>
          </w:p>
        </w:tc>
        <w:tc>
          <w:tcPr>
            <w:tcW w:w="2500" w:type="pct"/>
            <w:vAlign w:val="center"/>
          </w:tcPr>
          <w:p w:rsidR="004B581D" w:rsidRPr="00A10833" w:rsidP="007D62F2" w14:paraId="3C1E2437" w14:textId="77777777">
            <w:pPr>
              <w:rPr>
                <w:rFonts w:asciiTheme="minorHAnsi" w:hAnsiTheme="minorHAnsi" w:cstheme="minorHAnsi"/>
                <w:i/>
                <w:color w:val="000000"/>
                <w:szCs w:val="20"/>
              </w:rPr>
            </w:pPr>
            <w:r>
              <w:rPr>
                <w:rFonts w:asciiTheme="minorHAnsi" w:hAnsiTheme="minorHAnsi" w:cstheme="minorHAnsi"/>
                <w:i/>
                <w:color w:val="000000"/>
                <w:szCs w:val="20"/>
              </w:rPr>
              <w:t>Obstetric care</w:t>
            </w:r>
          </w:p>
        </w:tc>
      </w:tr>
      <w:tr w14:paraId="2334108C" w14:textId="77777777" w:rsidTr="007D62F2">
        <w:tblPrEx>
          <w:tblW w:w="4196" w:type="pct"/>
          <w:tblLook w:val="01E0"/>
        </w:tblPrEx>
        <w:tc>
          <w:tcPr>
            <w:tcW w:w="2500" w:type="pct"/>
            <w:shd w:val="clear" w:color="auto" w:fill="auto"/>
            <w:vAlign w:val="center"/>
          </w:tcPr>
          <w:p w:rsidR="004B581D" w:rsidRPr="00A10833" w:rsidP="007D62F2" w14:paraId="624776ED" w14:textId="77777777">
            <w:pPr>
              <w:rPr>
                <w:rFonts w:asciiTheme="minorHAnsi" w:hAnsiTheme="minorHAnsi" w:cstheme="minorHAnsi"/>
                <w:i/>
                <w:color w:val="000000"/>
                <w:szCs w:val="20"/>
              </w:rPr>
            </w:pPr>
            <w:r>
              <w:rPr>
                <w:rFonts w:asciiTheme="minorHAnsi" w:hAnsiTheme="minorHAnsi" w:cstheme="minorHAnsi"/>
                <w:i/>
                <w:color w:val="000000"/>
                <w:szCs w:val="20"/>
              </w:rPr>
              <w:t>Association of Maternal and Child Health Programs</w:t>
            </w:r>
          </w:p>
        </w:tc>
        <w:tc>
          <w:tcPr>
            <w:tcW w:w="2500" w:type="pct"/>
            <w:vAlign w:val="center"/>
          </w:tcPr>
          <w:p w:rsidR="004B581D" w:rsidRPr="00A10833" w:rsidP="007D62F2" w14:paraId="6AAA52B6" w14:textId="77777777">
            <w:pPr>
              <w:rPr>
                <w:rFonts w:asciiTheme="minorHAnsi" w:hAnsiTheme="minorHAnsi" w:cstheme="minorHAnsi"/>
                <w:i/>
                <w:color w:val="000000"/>
                <w:szCs w:val="20"/>
              </w:rPr>
            </w:pPr>
            <w:r>
              <w:rPr>
                <w:rFonts w:asciiTheme="minorHAnsi" w:hAnsiTheme="minorHAnsi" w:cstheme="minorHAnsi"/>
                <w:i/>
                <w:color w:val="000000"/>
                <w:szCs w:val="20"/>
              </w:rPr>
              <w:t>Title V Maternal and Child Health Block Grants and associated programs in states</w:t>
            </w:r>
          </w:p>
        </w:tc>
      </w:tr>
      <w:tr w14:paraId="086C8DD0" w14:textId="77777777" w:rsidTr="007D62F2">
        <w:tblPrEx>
          <w:tblW w:w="4196" w:type="pct"/>
          <w:tblLook w:val="01E0"/>
        </w:tblPrEx>
        <w:tc>
          <w:tcPr>
            <w:tcW w:w="2500" w:type="pct"/>
            <w:shd w:val="clear" w:color="auto" w:fill="auto"/>
            <w:vAlign w:val="center"/>
          </w:tcPr>
          <w:p w:rsidR="004B581D" w:rsidRPr="00A10833" w:rsidP="007D62F2" w14:paraId="1F6B8B13" w14:textId="77777777">
            <w:pPr>
              <w:rPr>
                <w:rFonts w:asciiTheme="minorHAnsi" w:hAnsiTheme="minorHAnsi" w:cstheme="minorHAnsi"/>
                <w:i/>
                <w:color w:val="000000"/>
                <w:szCs w:val="20"/>
              </w:rPr>
            </w:pPr>
            <w:r>
              <w:rPr>
                <w:rFonts w:asciiTheme="minorHAnsi" w:hAnsiTheme="minorHAnsi" w:cstheme="minorHAnsi"/>
                <w:i/>
                <w:color w:val="000000"/>
                <w:szCs w:val="20"/>
              </w:rPr>
              <w:t>CDC, Division of Reproductive Health</w:t>
            </w:r>
          </w:p>
        </w:tc>
        <w:tc>
          <w:tcPr>
            <w:tcW w:w="2500" w:type="pct"/>
            <w:vAlign w:val="center"/>
          </w:tcPr>
          <w:p w:rsidR="004B581D" w:rsidRPr="00A10833" w:rsidP="007D62F2" w14:paraId="7BC324ED" w14:textId="77777777">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14:paraId="1B49EA9C" w14:textId="77777777" w:rsidTr="007D62F2">
        <w:tblPrEx>
          <w:tblW w:w="4196" w:type="pct"/>
          <w:tblLook w:val="01E0"/>
        </w:tblPrEx>
        <w:tc>
          <w:tcPr>
            <w:tcW w:w="2500" w:type="pct"/>
            <w:shd w:val="clear" w:color="auto" w:fill="auto"/>
            <w:vAlign w:val="center"/>
          </w:tcPr>
          <w:p w:rsidR="004B581D" w:rsidRPr="00A10833" w:rsidP="007D62F2" w14:paraId="478925D3" w14:textId="77777777">
            <w:pPr>
              <w:rPr>
                <w:rFonts w:asciiTheme="minorHAnsi" w:hAnsiTheme="minorHAnsi" w:cstheme="minorHAnsi"/>
                <w:i/>
                <w:color w:val="000000"/>
                <w:szCs w:val="20"/>
              </w:rPr>
            </w:pPr>
            <w:r>
              <w:rPr>
                <w:rFonts w:asciiTheme="minorHAnsi" w:hAnsiTheme="minorHAnsi" w:cstheme="minorHAnsi"/>
                <w:i/>
                <w:color w:val="000000"/>
                <w:szCs w:val="20"/>
              </w:rPr>
              <w:t>CDC, Center for Global Health</w:t>
            </w:r>
          </w:p>
        </w:tc>
        <w:tc>
          <w:tcPr>
            <w:tcW w:w="2500" w:type="pct"/>
            <w:vAlign w:val="center"/>
          </w:tcPr>
          <w:p w:rsidR="004B581D" w:rsidRPr="00A10833" w:rsidP="007D62F2" w14:paraId="737CF182" w14:textId="77777777">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14:paraId="1D810EF1" w14:textId="77777777" w:rsidTr="007D62F2">
        <w:tblPrEx>
          <w:tblW w:w="4196" w:type="pct"/>
          <w:tblLook w:val="01E0"/>
        </w:tblPrEx>
        <w:tc>
          <w:tcPr>
            <w:tcW w:w="2500" w:type="pct"/>
            <w:shd w:val="clear" w:color="auto" w:fill="auto"/>
            <w:vAlign w:val="center"/>
          </w:tcPr>
          <w:p w:rsidR="004B581D" w:rsidP="007D62F2" w14:paraId="7DBA292D" w14:textId="77777777">
            <w:pPr>
              <w:rPr>
                <w:rFonts w:asciiTheme="minorHAnsi" w:hAnsiTheme="minorHAnsi" w:cstheme="minorHAnsi"/>
                <w:i/>
                <w:color w:val="000000"/>
                <w:szCs w:val="20"/>
              </w:rPr>
            </w:pPr>
            <w:r>
              <w:rPr>
                <w:rFonts w:asciiTheme="minorHAnsi" w:hAnsiTheme="minorHAnsi" w:cstheme="minorHAnsi"/>
                <w:i/>
                <w:color w:val="000000"/>
                <w:szCs w:val="20"/>
              </w:rPr>
              <w:t>CDC, Center for Surveillance, Epidemiology, and Laboratory Services</w:t>
            </w:r>
          </w:p>
        </w:tc>
        <w:tc>
          <w:tcPr>
            <w:tcW w:w="2500" w:type="pct"/>
            <w:vAlign w:val="center"/>
          </w:tcPr>
          <w:p w:rsidR="004B581D" w:rsidP="007D62F2" w14:paraId="69CAA0A0" w14:textId="77777777">
            <w:pPr>
              <w:rPr>
                <w:rFonts w:asciiTheme="minorHAnsi" w:hAnsiTheme="minorHAnsi" w:cstheme="minorHAnsi"/>
                <w:i/>
                <w:color w:val="000000"/>
                <w:szCs w:val="20"/>
              </w:rPr>
            </w:pPr>
            <w:r>
              <w:rPr>
                <w:rFonts w:asciiTheme="minorHAnsi" w:hAnsiTheme="minorHAnsi" w:cstheme="minorHAnsi"/>
                <w:i/>
                <w:color w:val="000000"/>
                <w:szCs w:val="20"/>
              </w:rPr>
              <w:t>EpiInfo 7</w:t>
            </w:r>
          </w:p>
        </w:tc>
      </w:tr>
      <w:tr w14:paraId="7430C07E" w14:textId="77777777" w:rsidTr="007D62F2">
        <w:tblPrEx>
          <w:tblW w:w="4196" w:type="pct"/>
          <w:tblLook w:val="01E0"/>
        </w:tblPrEx>
        <w:tc>
          <w:tcPr>
            <w:tcW w:w="2500" w:type="pct"/>
            <w:shd w:val="clear" w:color="auto" w:fill="auto"/>
            <w:vAlign w:val="center"/>
          </w:tcPr>
          <w:p w:rsidR="004B581D" w:rsidRPr="00A10833" w:rsidP="007D62F2" w14:paraId="7B26EDD7" w14:textId="77777777">
            <w:pPr>
              <w:rPr>
                <w:rFonts w:asciiTheme="minorHAnsi" w:hAnsiTheme="minorHAnsi" w:cstheme="minorHAnsi"/>
                <w:i/>
                <w:color w:val="000000"/>
                <w:szCs w:val="20"/>
              </w:rPr>
            </w:pPr>
            <w:r>
              <w:rPr>
                <w:rFonts w:asciiTheme="minorHAnsi" w:hAnsiTheme="minorHAnsi" w:cstheme="minorHAnsi"/>
                <w:i/>
                <w:color w:val="000000"/>
                <w:szCs w:val="20"/>
              </w:rPr>
              <w:t>Society for Maternal and Fetal Medicine</w:t>
            </w:r>
          </w:p>
        </w:tc>
        <w:tc>
          <w:tcPr>
            <w:tcW w:w="2500" w:type="pct"/>
            <w:vAlign w:val="center"/>
          </w:tcPr>
          <w:p w:rsidR="004B581D" w:rsidRPr="00A10833" w:rsidP="007D62F2" w14:paraId="1F7F5D73" w14:textId="77777777">
            <w:pPr>
              <w:rPr>
                <w:rFonts w:asciiTheme="minorHAnsi" w:hAnsiTheme="minorHAnsi" w:cstheme="minorHAnsi"/>
                <w:i/>
                <w:color w:val="000000"/>
                <w:szCs w:val="20"/>
              </w:rPr>
            </w:pPr>
            <w:r>
              <w:rPr>
                <w:rFonts w:asciiTheme="minorHAnsi" w:hAnsiTheme="minorHAnsi" w:cstheme="minorHAnsi"/>
                <w:i/>
                <w:color w:val="000000"/>
                <w:szCs w:val="20"/>
              </w:rPr>
              <w:t>High risk obstetric care</w:t>
            </w:r>
          </w:p>
        </w:tc>
      </w:tr>
      <w:tr w14:paraId="05862E81" w14:textId="77777777" w:rsidTr="007D62F2">
        <w:tblPrEx>
          <w:tblW w:w="4196" w:type="pct"/>
          <w:tblLook w:val="01E0"/>
        </w:tblPrEx>
        <w:tc>
          <w:tcPr>
            <w:tcW w:w="2500" w:type="pct"/>
            <w:shd w:val="clear" w:color="auto" w:fill="auto"/>
            <w:vAlign w:val="center"/>
          </w:tcPr>
          <w:p w:rsidR="001F3468" w:rsidP="001F3468" w14:paraId="28DF6ACC" w14:textId="16746884">
            <w:pPr>
              <w:rPr>
                <w:rFonts w:asciiTheme="minorHAnsi" w:hAnsiTheme="minorHAnsi" w:cstheme="minorHAnsi"/>
                <w:i/>
                <w:color w:val="000000"/>
                <w:szCs w:val="20"/>
              </w:rPr>
            </w:pPr>
            <w:r>
              <w:rPr>
                <w:rFonts w:asciiTheme="minorHAnsi" w:hAnsiTheme="minorHAnsi" w:cstheme="minorHAnsi"/>
                <w:i/>
                <w:color w:val="000000"/>
                <w:szCs w:val="20"/>
              </w:rPr>
              <w:t>Emory University Rollins School of Public Health</w:t>
            </w:r>
          </w:p>
        </w:tc>
        <w:tc>
          <w:tcPr>
            <w:tcW w:w="2500" w:type="pct"/>
            <w:vAlign w:val="center"/>
          </w:tcPr>
          <w:p w:rsidR="001F3468" w:rsidP="001F3468" w14:paraId="1E10CC9C" w14:textId="0ADA3DBD">
            <w:pPr>
              <w:rPr>
                <w:rFonts w:asciiTheme="minorHAnsi" w:hAnsiTheme="minorHAnsi" w:cstheme="minorHAnsi"/>
                <w:i/>
                <w:color w:val="000000"/>
                <w:szCs w:val="20"/>
              </w:rPr>
            </w:pPr>
            <w:r>
              <w:rPr>
                <w:rFonts w:asciiTheme="minorHAnsi" w:hAnsiTheme="minorHAnsi" w:cstheme="minorHAnsi"/>
                <w:i/>
                <w:color w:val="000000"/>
                <w:szCs w:val="20"/>
              </w:rPr>
              <w:t>Community Vital Signs Indicators and dashboards</w:t>
            </w:r>
          </w:p>
        </w:tc>
      </w:tr>
      <w:tr w14:paraId="507D8063" w14:textId="77777777" w:rsidTr="007D62F2">
        <w:tblPrEx>
          <w:tblW w:w="4196" w:type="pct"/>
          <w:tblLook w:val="01E0"/>
        </w:tblPrEx>
        <w:tc>
          <w:tcPr>
            <w:tcW w:w="2500" w:type="pct"/>
            <w:shd w:val="clear" w:color="auto" w:fill="auto"/>
            <w:vAlign w:val="center"/>
          </w:tcPr>
          <w:p w:rsidR="001F3468" w:rsidP="001F3468" w14:paraId="21173994" w14:textId="717F2E75">
            <w:pPr>
              <w:rPr>
                <w:rFonts w:asciiTheme="minorHAnsi" w:hAnsiTheme="minorHAnsi" w:cstheme="minorHAnsi"/>
                <w:i/>
                <w:color w:val="000000"/>
                <w:szCs w:val="20"/>
              </w:rPr>
            </w:pPr>
            <w:r>
              <w:rPr>
                <w:rFonts w:asciiTheme="minorHAnsi" w:hAnsiTheme="minorHAnsi" w:cstheme="minorHAnsi"/>
                <w:i/>
                <w:color w:val="000000"/>
                <w:szCs w:val="20"/>
              </w:rPr>
              <w:t>CDC Foundation MMRIA Racism and Discrimination Workgroup</w:t>
            </w:r>
          </w:p>
        </w:tc>
        <w:tc>
          <w:tcPr>
            <w:tcW w:w="2500" w:type="pct"/>
            <w:vAlign w:val="center"/>
          </w:tcPr>
          <w:p w:rsidR="001F3468" w:rsidP="001F3468" w14:paraId="1308B7BD" w14:textId="5E83BB10">
            <w:pPr>
              <w:rPr>
                <w:rFonts w:asciiTheme="minorHAnsi" w:hAnsiTheme="minorHAnsi" w:cstheme="minorHAnsi"/>
                <w:i/>
                <w:color w:val="000000"/>
                <w:szCs w:val="20"/>
              </w:rPr>
            </w:pPr>
            <w:r>
              <w:rPr>
                <w:rFonts w:asciiTheme="minorHAnsi" w:hAnsiTheme="minorHAnsi" w:cstheme="minorHAnsi"/>
                <w:i/>
                <w:color w:val="000000"/>
                <w:szCs w:val="20"/>
              </w:rPr>
              <w:t xml:space="preserve">Fields for documenting </w:t>
            </w:r>
            <w:r w:rsidR="008A7694">
              <w:rPr>
                <w:rFonts w:asciiTheme="minorHAnsi" w:hAnsiTheme="minorHAnsi" w:cstheme="minorHAnsi"/>
                <w:i/>
                <w:color w:val="000000"/>
                <w:szCs w:val="20"/>
              </w:rPr>
              <w:t>discrimination</w:t>
            </w:r>
            <w:r>
              <w:rPr>
                <w:rFonts w:asciiTheme="minorHAnsi" w:hAnsiTheme="minorHAnsi" w:cstheme="minorHAnsi"/>
                <w:i/>
                <w:color w:val="000000"/>
                <w:szCs w:val="20"/>
              </w:rPr>
              <w:t xml:space="preserve"> and racism in MMRIA</w:t>
            </w:r>
          </w:p>
        </w:tc>
      </w:tr>
    </w:tbl>
    <w:p w:rsidR="004B581D" w:rsidP="004B581D" w14:paraId="0D559910" w14:textId="77777777"/>
    <w:p w:rsidR="004B581D" w:rsidP="004B581D" w14:paraId="27DDB4E2" w14:textId="77777777"/>
    <w:p w:rsidR="004B581D" w:rsidP="004B581D" w14:paraId="7F71132C" w14:textId="77777777"/>
    <w:p w:rsidR="004B581D" w:rsidP="004B581D" w14:paraId="2FF96D5B" w14:textId="77777777"/>
    <w:p w:rsidR="004B581D" w:rsidP="004B581D" w14:paraId="0EE504F8" w14:textId="77777777"/>
    <w:p w:rsidR="004B581D" w:rsidP="004B581D" w14:paraId="02FC4775" w14:textId="77777777"/>
    <w:p w:rsidR="004B581D" w:rsidP="004B581D" w14:paraId="234E112C" w14:textId="77777777"/>
    <w:p w:rsidR="004B581D" w:rsidP="004B581D" w14:paraId="04F58B46" w14:textId="77777777"/>
    <w:p w:rsidR="004B581D" w:rsidP="004B581D" w14:paraId="5AECAF14" w14:textId="77777777"/>
    <w:p w:rsidR="004B581D" w:rsidP="004B581D" w14:paraId="45058A60" w14:textId="77777777"/>
    <w:p w:rsidR="004B581D" w:rsidP="004B581D" w14:paraId="009A653D" w14:textId="77777777"/>
    <w:p w:rsidR="004B581D" w:rsidP="004B581D" w14:paraId="3E2A78E7" w14:textId="77777777"/>
    <w:p w:rsidR="004B581D" w:rsidP="004B581D" w14:paraId="7E6D020B" w14:textId="77777777"/>
    <w:p w:rsidR="004B581D" w:rsidP="004B581D" w14:paraId="36F45A48" w14:textId="77777777"/>
    <w:p w:rsidR="004B581D" w:rsidP="004B581D" w14:paraId="5738406A" w14:textId="77777777"/>
    <w:p w:rsidR="00D722ED" w:rsidRPr="000F4CF7" w:rsidP="001A1EFC" w14:paraId="35C20732" w14:textId="77777777">
      <w:pPr>
        <w:spacing w:before="100" w:beforeAutospacing="1" w:after="100" w:afterAutospacing="1" w:line="276" w:lineRule="auto"/>
        <w:rPr>
          <w:sz w:val="24"/>
        </w:rPr>
      </w:pPr>
    </w:p>
    <w:sectPr w:rsidSect="006250A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11" w14:paraId="58688D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0A7D" w14:paraId="2160DD90" w14:textId="6FC70FC4">
    <w:pPr>
      <w:pStyle w:val="Footer"/>
      <w:jc w:val="right"/>
    </w:pPr>
    <w:r>
      <w:fldChar w:fldCharType="begin"/>
    </w:r>
    <w:r>
      <w:instrText xml:space="preserve"> PAGE   \* MERGEFORMAT </w:instrText>
    </w:r>
    <w:r>
      <w:fldChar w:fldCharType="separate"/>
    </w:r>
    <w:r w:rsidR="002D3CE3">
      <w:rPr>
        <w:noProof/>
      </w:rPr>
      <w:t>1</w:t>
    </w:r>
    <w:r>
      <w:rPr>
        <w:noProof/>
      </w:rPr>
      <w:fldChar w:fldCharType="end"/>
    </w:r>
  </w:p>
  <w:p w:rsidR="00610A7D" w14:paraId="1C209849"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11" w14:paraId="5DEB0A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944" w:rsidP="00C7566E" w14:paraId="6F13E869" w14:textId="77777777">
      <w:r>
        <w:separator/>
      </w:r>
    </w:p>
  </w:footnote>
  <w:footnote w:type="continuationSeparator" w:id="1">
    <w:p w:rsidR="00037944" w:rsidP="00C7566E" w14:paraId="368CFC69" w14:textId="77777777">
      <w:r>
        <w:continuationSeparator/>
      </w:r>
    </w:p>
  </w:footnote>
  <w:footnote w:type="continuationNotice" w:id="2">
    <w:p w:rsidR="00037944" w14:paraId="2195F08A" w14:textId="77777777"/>
  </w:footnote>
  <w:footnote w:id="3">
    <w:p w:rsidR="001F3468" w:rsidP="001F3468" w14:paraId="087C5AAF" w14:textId="77777777">
      <w:pPr>
        <w:pStyle w:val="FootnoteText"/>
      </w:pPr>
      <w:r w:rsidRPr="00F11CBB">
        <w:rPr>
          <w:rStyle w:val="FootnoteReference"/>
          <w:vertAlign w:val="superscript"/>
        </w:rPr>
        <w:footnoteRef/>
      </w:r>
      <w:r>
        <w:t xml:space="preserve"> </w:t>
      </w:r>
      <w:hyperlink r:id="rId1" w:history="1">
        <w:r>
          <w:rPr>
            <w:rStyle w:val="Hyperlink"/>
          </w:rPr>
          <w:t>Pregnancy Mortality Surveillance System | Maternal and Infant Health | CDC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11" w14:paraId="7154A1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11" w14:paraId="6E5451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11" w14:paraId="60277D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22C4F"/>
    <w:multiLevelType w:val="hybridMultilevel"/>
    <w:tmpl w:val="0B8C7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CA44D6"/>
    <w:multiLevelType w:val="hybridMultilevel"/>
    <w:tmpl w:val="3930777C"/>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408F9"/>
    <w:multiLevelType w:val="hybridMultilevel"/>
    <w:tmpl w:val="C5109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803492"/>
    <w:multiLevelType w:val="hybridMultilevel"/>
    <w:tmpl w:val="648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44793C"/>
    <w:multiLevelType w:val="hybridMultilevel"/>
    <w:tmpl w:val="ABC07A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F4C20"/>
    <w:multiLevelType w:val="hybridMultilevel"/>
    <w:tmpl w:val="555E6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F41F8D"/>
    <w:multiLevelType w:val="hybridMultilevel"/>
    <w:tmpl w:val="372A9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6C2FA3"/>
    <w:multiLevelType w:val="hybridMultilevel"/>
    <w:tmpl w:val="8AAA2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395F7F"/>
    <w:multiLevelType w:val="hybridMultilevel"/>
    <w:tmpl w:val="A516D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9A5AB5"/>
    <w:multiLevelType w:val="hybridMultilevel"/>
    <w:tmpl w:val="46E2B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2409465">
    <w:abstractNumId w:val="14"/>
  </w:num>
  <w:num w:numId="2" w16cid:durableId="271523502">
    <w:abstractNumId w:val="4"/>
  </w:num>
  <w:num w:numId="3" w16cid:durableId="189802984">
    <w:abstractNumId w:val="1"/>
  </w:num>
  <w:num w:numId="4" w16cid:durableId="1494446107">
    <w:abstractNumId w:val="21"/>
  </w:num>
  <w:num w:numId="5" w16cid:durableId="2092658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458091">
    <w:abstractNumId w:val="7"/>
  </w:num>
  <w:num w:numId="7" w16cid:durableId="848837030">
    <w:abstractNumId w:val="13"/>
  </w:num>
  <w:num w:numId="8" w16cid:durableId="1274554237">
    <w:abstractNumId w:val="15"/>
  </w:num>
  <w:num w:numId="9" w16cid:durableId="1785341788">
    <w:abstractNumId w:val="18"/>
  </w:num>
  <w:num w:numId="10" w16cid:durableId="1762217465">
    <w:abstractNumId w:val="10"/>
  </w:num>
  <w:num w:numId="11" w16cid:durableId="950162698">
    <w:abstractNumId w:val="0"/>
  </w:num>
  <w:num w:numId="12" w16cid:durableId="340011145">
    <w:abstractNumId w:val="6"/>
  </w:num>
  <w:num w:numId="13" w16cid:durableId="770591124">
    <w:abstractNumId w:val="2"/>
  </w:num>
  <w:num w:numId="14" w16cid:durableId="406879954">
    <w:abstractNumId w:val="12"/>
  </w:num>
  <w:num w:numId="15" w16cid:durableId="348601080">
    <w:abstractNumId w:val="5"/>
  </w:num>
  <w:num w:numId="16" w16cid:durableId="1784614685">
    <w:abstractNumId w:val="3"/>
  </w:num>
  <w:num w:numId="17" w16cid:durableId="92675286">
    <w:abstractNumId w:val="19"/>
  </w:num>
  <w:num w:numId="18" w16cid:durableId="628586472">
    <w:abstractNumId w:val="8"/>
  </w:num>
  <w:num w:numId="19" w16cid:durableId="915280333">
    <w:abstractNumId w:val="11"/>
  </w:num>
  <w:num w:numId="20" w16cid:durableId="1914660211">
    <w:abstractNumId w:val="17"/>
  </w:num>
  <w:num w:numId="21" w16cid:durableId="338240818">
    <w:abstractNumId w:val="9"/>
  </w:num>
  <w:num w:numId="22" w16cid:durableId="84427367">
    <w:abstractNumId w:val="20"/>
  </w:num>
  <w:num w:numId="23" w16cid:durableId="311449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737A7"/>
    <w:rsid w:val="00001724"/>
    <w:rsid w:val="0000595C"/>
    <w:rsid w:val="000065D6"/>
    <w:rsid w:val="00010B3C"/>
    <w:rsid w:val="00012D14"/>
    <w:rsid w:val="00015D62"/>
    <w:rsid w:val="00021EDE"/>
    <w:rsid w:val="00023387"/>
    <w:rsid w:val="00024369"/>
    <w:rsid w:val="00031EB2"/>
    <w:rsid w:val="00036221"/>
    <w:rsid w:val="00037944"/>
    <w:rsid w:val="00043F79"/>
    <w:rsid w:val="00045937"/>
    <w:rsid w:val="00046DC9"/>
    <w:rsid w:val="000471D8"/>
    <w:rsid w:val="00050D0E"/>
    <w:rsid w:val="00053C6E"/>
    <w:rsid w:val="00055DDB"/>
    <w:rsid w:val="000578E7"/>
    <w:rsid w:val="00057FCA"/>
    <w:rsid w:val="00061F8F"/>
    <w:rsid w:val="00063EA0"/>
    <w:rsid w:val="0006476A"/>
    <w:rsid w:val="00072EC2"/>
    <w:rsid w:val="0007637E"/>
    <w:rsid w:val="000813B5"/>
    <w:rsid w:val="00093A73"/>
    <w:rsid w:val="00094901"/>
    <w:rsid w:val="00096771"/>
    <w:rsid w:val="000975C8"/>
    <w:rsid w:val="000A3DD5"/>
    <w:rsid w:val="000A6536"/>
    <w:rsid w:val="000B2E45"/>
    <w:rsid w:val="000B3EA2"/>
    <w:rsid w:val="000C06AB"/>
    <w:rsid w:val="000C24C1"/>
    <w:rsid w:val="000C57CB"/>
    <w:rsid w:val="000D2A72"/>
    <w:rsid w:val="000D2B50"/>
    <w:rsid w:val="000D4704"/>
    <w:rsid w:val="000E2527"/>
    <w:rsid w:val="000E58E8"/>
    <w:rsid w:val="000E7291"/>
    <w:rsid w:val="000F3F8E"/>
    <w:rsid w:val="000F4CF7"/>
    <w:rsid w:val="000F784F"/>
    <w:rsid w:val="001004DF"/>
    <w:rsid w:val="00103626"/>
    <w:rsid w:val="00104980"/>
    <w:rsid w:val="00104E72"/>
    <w:rsid w:val="0010748A"/>
    <w:rsid w:val="001075B8"/>
    <w:rsid w:val="00107C7B"/>
    <w:rsid w:val="00110642"/>
    <w:rsid w:val="00112A88"/>
    <w:rsid w:val="001166FA"/>
    <w:rsid w:val="00117F25"/>
    <w:rsid w:val="0012303C"/>
    <w:rsid w:val="001240DF"/>
    <w:rsid w:val="00124448"/>
    <w:rsid w:val="00131A5B"/>
    <w:rsid w:val="00141894"/>
    <w:rsid w:val="0014506A"/>
    <w:rsid w:val="00160DE3"/>
    <w:rsid w:val="00162D71"/>
    <w:rsid w:val="0016319C"/>
    <w:rsid w:val="00164FAE"/>
    <w:rsid w:val="001664B2"/>
    <w:rsid w:val="001704B6"/>
    <w:rsid w:val="00174DE0"/>
    <w:rsid w:val="00176918"/>
    <w:rsid w:val="001803D8"/>
    <w:rsid w:val="00184624"/>
    <w:rsid w:val="00190568"/>
    <w:rsid w:val="00195388"/>
    <w:rsid w:val="00195FC9"/>
    <w:rsid w:val="001A0F51"/>
    <w:rsid w:val="001A105E"/>
    <w:rsid w:val="001A1EFC"/>
    <w:rsid w:val="001A26A7"/>
    <w:rsid w:val="001A7C9C"/>
    <w:rsid w:val="001B4160"/>
    <w:rsid w:val="001C378E"/>
    <w:rsid w:val="001C3855"/>
    <w:rsid w:val="001C48FF"/>
    <w:rsid w:val="001D4168"/>
    <w:rsid w:val="001D505A"/>
    <w:rsid w:val="001D52FB"/>
    <w:rsid w:val="001E0034"/>
    <w:rsid w:val="001E38BC"/>
    <w:rsid w:val="001F0FCA"/>
    <w:rsid w:val="001F16C6"/>
    <w:rsid w:val="001F3468"/>
    <w:rsid w:val="001F34F4"/>
    <w:rsid w:val="001F4EEA"/>
    <w:rsid w:val="001F75AA"/>
    <w:rsid w:val="00200755"/>
    <w:rsid w:val="00201658"/>
    <w:rsid w:val="00206468"/>
    <w:rsid w:val="00210DEC"/>
    <w:rsid w:val="00216C92"/>
    <w:rsid w:val="00223F5C"/>
    <w:rsid w:val="002310C3"/>
    <w:rsid w:val="0023631F"/>
    <w:rsid w:val="002367C6"/>
    <w:rsid w:val="00240F4A"/>
    <w:rsid w:val="00242AB5"/>
    <w:rsid w:val="002459EE"/>
    <w:rsid w:val="002563C6"/>
    <w:rsid w:val="002572C3"/>
    <w:rsid w:val="002646E2"/>
    <w:rsid w:val="00267BB6"/>
    <w:rsid w:val="0027207E"/>
    <w:rsid w:val="00277116"/>
    <w:rsid w:val="00281C69"/>
    <w:rsid w:val="00286B51"/>
    <w:rsid w:val="00290B6C"/>
    <w:rsid w:val="00292942"/>
    <w:rsid w:val="00296DBA"/>
    <w:rsid w:val="002A10AA"/>
    <w:rsid w:val="002A23E4"/>
    <w:rsid w:val="002A7560"/>
    <w:rsid w:val="002B674E"/>
    <w:rsid w:val="002B795C"/>
    <w:rsid w:val="002C2467"/>
    <w:rsid w:val="002C28E4"/>
    <w:rsid w:val="002C3A1B"/>
    <w:rsid w:val="002C4CA3"/>
    <w:rsid w:val="002C7AE7"/>
    <w:rsid w:val="002D3CE3"/>
    <w:rsid w:val="002E1F46"/>
    <w:rsid w:val="002F0536"/>
    <w:rsid w:val="002F10C2"/>
    <w:rsid w:val="002F1112"/>
    <w:rsid w:val="002F3CEF"/>
    <w:rsid w:val="002F4E4D"/>
    <w:rsid w:val="00307831"/>
    <w:rsid w:val="003124B3"/>
    <w:rsid w:val="003269DF"/>
    <w:rsid w:val="003313CA"/>
    <w:rsid w:val="00333154"/>
    <w:rsid w:val="00333803"/>
    <w:rsid w:val="00334E17"/>
    <w:rsid w:val="00342789"/>
    <w:rsid w:val="00342D8A"/>
    <w:rsid w:val="0035006F"/>
    <w:rsid w:val="003534E7"/>
    <w:rsid w:val="00356CF2"/>
    <w:rsid w:val="00364B5A"/>
    <w:rsid w:val="00381D25"/>
    <w:rsid w:val="00384E7B"/>
    <w:rsid w:val="00390C93"/>
    <w:rsid w:val="003969B7"/>
    <w:rsid w:val="003A08D6"/>
    <w:rsid w:val="003A381D"/>
    <w:rsid w:val="003A6DEC"/>
    <w:rsid w:val="003B7D21"/>
    <w:rsid w:val="003D119D"/>
    <w:rsid w:val="003D2919"/>
    <w:rsid w:val="003D41F3"/>
    <w:rsid w:val="003D5042"/>
    <w:rsid w:val="003D75C8"/>
    <w:rsid w:val="003E4835"/>
    <w:rsid w:val="003E6E0E"/>
    <w:rsid w:val="003F046A"/>
    <w:rsid w:val="003F183D"/>
    <w:rsid w:val="003F3486"/>
    <w:rsid w:val="003F3E59"/>
    <w:rsid w:val="003F61AC"/>
    <w:rsid w:val="003F6A8A"/>
    <w:rsid w:val="003F7877"/>
    <w:rsid w:val="003F7B4E"/>
    <w:rsid w:val="0040031B"/>
    <w:rsid w:val="00405074"/>
    <w:rsid w:val="0040638D"/>
    <w:rsid w:val="004104DD"/>
    <w:rsid w:val="004127F7"/>
    <w:rsid w:val="0041317D"/>
    <w:rsid w:val="00415AE6"/>
    <w:rsid w:val="00416B5D"/>
    <w:rsid w:val="00421EE6"/>
    <w:rsid w:val="0042714D"/>
    <w:rsid w:val="0043138D"/>
    <w:rsid w:val="0043183A"/>
    <w:rsid w:val="00434F6B"/>
    <w:rsid w:val="00436F68"/>
    <w:rsid w:val="00445DB6"/>
    <w:rsid w:val="0045271C"/>
    <w:rsid w:val="00453343"/>
    <w:rsid w:val="00453EE2"/>
    <w:rsid w:val="0045645C"/>
    <w:rsid w:val="00456795"/>
    <w:rsid w:val="00461811"/>
    <w:rsid w:val="00464DF2"/>
    <w:rsid w:val="004666B5"/>
    <w:rsid w:val="0047150B"/>
    <w:rsid w:val="00472EA9"/>
    <w:rsid w:val="00473D9E"/>
    <w:rsid w:val="0047632B"/>
    <w:rsid w:val="00481F3F"/>
    <w:rsid w:val="004834ED"/>
    <w:rsid w:val="0048586A"/>
    <w:rsid w:val="00494BC8"/>
    <w:rsid w:val="00497E19"/>
    <w:rsid w:val="004A0590"/>
    <w:rsid w:val="004A0A5C"/>
    <w:rsid w:val="004A1CC8"/>
    <w:rsid w:val="004A42D0"/>
    <w:rsid w:val="004A5EDE"/>
    <w:rsid w:val="004A6A4B"/>
    <w:rsid w:val="004A6A7E"/>
    <w:rsid w:val="004B0226"/>
    <w:rsid w:val="004B418C"/>
    <w:rsid w:val="004B581D"/>
    <w:rsid w:val="004C080F"/>
    <w:rsid w:val="004C301B"/>
    <w:rsid w:val="004C47B1"/>
    <w:rsid w:val="004D13F8"/>
    <w:rsid w:val="004D3427"/>
    <w:rsid w:val="004D7057"/>
    <w:rsid w:val="004E3E1A"/>
    <w:rsid w:val="005016CB"/>
    <w:rsid w:val="00503928"/>
    <w:rsid w:val="0050464C"/>
    <w:rsid w:val="0051269C"/>
    <w:rsid w:val="00512A2B"/>
    <w:rsid w:val="00515092"/>
    <w:rsid w:val="005214BA"/>
    <w:rsid w:val="00523A7F"/>
    <w:rsid w:val="00526C59"/>
    <w:rsid w:val="00531C85"/>
    <w:rsid w:val="005335CA"/>
    <w:rsid w:val="005379CD"/>
    <w:rsid w:val="00541B23"/>
    <w:rsid w:val="005433A7"/>
    <w:rsid w:val="00550779"/>
    <w:rsid w:val="00551837"/>
    <w:rsid w:val="0055373A"/>
    <w:rsid w:val="00557CF1"/>
    <w:rsid w:val="00562772"/>
    <w:rsid w:val="00562BD6"/>
    <w:rsid w:val="00564FCB"/>
    <w:rsid w:val="0057047B"/>
    <w:rsid w:val="0057236F"/>
    <w:rsid w:val="0057362B"/>
    <w:rsid w:val="00573D73"/>
    <w:rsid w:val="0058170F"/>
    <w:rsid w:val="00587184"/>
    <w:rsid w:val="00587626"/>
    <w:rsid w:val="0059782E"/>
    <w:rsid w:val="005A00B3"/>
    <w:rsid w:val="005A50C0"/>
    <w:rsid w:val="005A6D62"/>
    <w:rsid w:val="005B0A15"/>
    <w:rsid w:val="005B0BCE"/>
    <w:rsid w:val="005B68E9"/>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0A7D"/>
    <w:rsid w:val="006118AD"/>
    <w:rsid w:val="00622083"/>
    <w:rsid w:val="006227C7"/>
    <w:rsid w:val="006250AA"/>
    <w:rsid w:val="00625B51"/>
    <w:rsid w:val="00637AD7"/>
    <w:rsid w:val="006422CA"/>
    <w:rsid w:val="0065313C"/>
    <w:rsid w:val="00653999"/>
    <w:rsid w:val="00655DBD"/>
    <w:rsid w:val="00657371"/>
    <w:rsid w:val="00660C52"/>
    <w:rsid w:val="00672F40"/>
    <w:rsid w:val="006747DE"/>
    <w:rsid w:val="00674802"/>
    <w:rsid w:val="00680AB8"/>
    <w:rsid w:val="0068274C"/>
    <w:rsid w:val="00690382"/>
    <w:rsid w:val="00690ED3"/>
    <w:rsid w:val="0069154E"/>
    <w:rsid w:val="006932EB"/>
    <w:rsid w:val="00695539"/>
    <w:rsid w:val="00695AD2"/>
    <w:rsid w:val="00695FF5"/>
    <w:rsid w:val="006A2173"/>
    <w:rsid w:val="006A4B5B"/>
    <w:rsid w:val="006A74AE"/>
    <w:rsid w:val="006B06F4"/>
    <w:rsid w:val="006B1709"/>
    <w:rsid w:val="006B7ED7"/>
    <w:rsid w:val="006C05F4"/>
    <w:rsid w:val="006C0849"/>
    <w:rsid w:val="006C1553"/>
    <w:rsid w:val="006D493F"/>
    <w:rsid w:val="006D7233"/>
    <w:rsid w:val="006E038E"/>
    <w:rsid w:val="006E20BC"/>
    <w:rsid w:val="006E58DC"/>
    <w:rsid w:val="006E5AA6"/>
    <w:rsid w:val="006E652A"/>
    <w:rsid w:val="006F0626"/>
    <w:rsid w:val="006F3AD6"/>
    <w:rsid w:val="006F40CC"/>
    <w:rsid w:val="00710CEA"/>
    <w:rsid w:val="007130E1"/>
    <w:rsid w:val="007160E3"/>
    <w:rsid w:val="00716BCC"/>
    <w:rsid w:val="00726DF0"/>
    <w:rsid w:val="00727503"/>
    <w:rsid w:val="007331C8"/>
    <w:rsid w:val="00734591"/>
    <w:rsid w:val="007349A2"/>
    <w:rsid w:val="00743FBD"/>
    <w:rsid w:val="00764680"/>
    <w:rsid w:val="0076791C"/>
    <w:rsid w:val="007737F1"/>
    <w:rsid w:val="00776ADB"/>
    <w:rsid w:val="00776D35"/>
    <w:rsid w:val="007973BD"/>
    <w:rsid w:val="007A136B"/>
    <w:rsid w:val="007A4BF2"/>
    <w:rsid w:val="007A786D"/>
    <w:rsid w:val="007B0CB7"/>
    <w:rsid w:val="007B238D"/>
    <w:rsid w:val="007B30CB"/>
    <w:rsid w:val="007B5C71"/>
    <w:rsid w:val="007C28C4"/>
    <w:rsid w:val="007D62F2"/>
    <w:rsid w:val="007E1A83"/>
    <w:rsid w:val="007E3DDF"/>
    <w:rsid w:val="007F0E43"/>
    <w:rsid w:val="007F4987"/>
    <w:rsid w:val="007F6B12"/>
    <w:rsid w:val="0080110E"/>
    <w:rsid w:val="00806372"/>
    <w:rsid w:val="008072ED"/>
    <w:rsid w:val="00810A9D"/>
    <w:rsid w:val="00814040"/>
    <w:rsid w:val="00816915"/>
    <w:rsid w:val="0082206F"/>
    <w:rsid w:val="00824936"/>
    <w:rsid w:val="00833EB2"/>
    <w:rsid w:val="00836AD3"/>
    <w:rsid w:val="00841E35"/>
    <w:rsid w:val="008434A4"/>
    <w:rsid w:val="00852FD1"/>
    <w:rsid w:val="00853D0F"/>
    <w:rsid w:val="00855A87"/>
    <w:rsid w:val="00857C20"/>
    <w:rsid w:val="0086349D"/>
    <w:rsid w:val="0087033E"/>
    <w:rsid w:val="00871AE9"/>
    <w:rsid w:val="00873BB1"/>
    <w:rsid w:val="00873E6B"/>
    <w:rsid w:val="0087738C"/>
    <w:rsid w:val="00877442"/>
    <w:rsid w:val="008812B1"/>
    <w:rsid w:val="00883BEE"/>
    <w:rsid w:val="0088462D"/>
    <w:rsid w:val="00890C21"/>
    <w:rsid w:val="008924AE"/>
    <w:rsid w:val="00894C76"/>
    <w:rsid w:val="0089591B"/>
    <w:rsid w:val="008A233B"/>
    <w:rsid w:val="008A2689"/>
    <w:rsid w:val="008A388D"/>
    <w:rsid w:val="008A60F8"/>
    <w:rsid w:val="008A7694"/>
    <w:rsid w:val="008B1828"/>
    <w:rsid w:val="008B640E"/>
    <w:rsid w:val="008C61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F5F"/>
    <w:rsid w:val="009105FD"/>
    <w:rsid w:val="0091199D"/>
    <w:rsid w:val="009132F5"/>
    <w:rsid w:val="009153D4"/>
    <w:rsid w:val="00916B36"/>
    <w:rsid w:val="00922F66"/>
    <w:rsid w:val="009261B6"/>
    <w:rsid w:val="00931770"/>
    <w:rsid w:val="00934683"/>
    <w:rsid w:val="009508AE"/>
    <w:rsid w:val="00956861"/>
    <w:rsid w:val="009570CE"/>
    <w:rsid w:val="00972AB5"/>
    <w:rsid w:val="00985EC2"/>
    <w:rsid w:val="00987172"/>
    <w:rsid w:val="0098758B"/>
    <w:rsid w:val="009909BD"/>
    <w:rsid w:val="009A23AD"/>
    <w:rsid w:val="009A4DD9"/>
    <w:rsid w:val="009A53FB"/>
    <w:rsid w:val="009A57D3"/>
    <w:rsid w:val="009B297A"/>
    <w:rsid w:val="009B2E9B"/>
    <w:rsid w:val="009B6B3E"/>
    <w:rsid w:val="009C246C"/>
    <w:rsid w:val="009C3A38"/>
    <w:rsid w:val="009E405D"/>
    <w:rsid w:val="009E71E9"/>
    <w:rsid w:val="009F23F4"/>
    <w:rsid w:val="009F26AE"/>
    <w:rsid w:val="009F7EF0"/>
    <w:rsid w:val="00A029D5"/>
    <w:rsid w:val="00A107F6"/>
    <w:rsid w:val="00A10833"/>
    <w:rsid w:val="00A110EE"/>
    <w:rsid w:val="00A11606"/>
    <w:rsid w:val="00A22D08"/>
    <w:rsid w:val="00A25537"/>
    <w:rsid w:val="00A33492"/>
    <w:rsid w:val="00A3373E"/>
    <w:rsid w:val="00A37503"/>
    <w:rsid w:val="00A400ED"/>
    <w:rsid w:val="00A42280"/>
    <w:rsid w:val="00A47DE0"/>
    <w:rsid w:val="00A5459F"/>
    <w:rsid w:val="00A6175E"/>
    <w:rsid w:val="00A627BF"/>
    <w:rsid w:val="00A643E8"/>
    <w:rsid w:val="00A65659"/>
    <w:rsid w:val="00A65B11"/>
    <w:rsid w:val="00A66DFC"/>
    <w:rsid w:val="00A674A7"/>
    <w:rsid w:val="00A7006A"/>
    <w:rsid w:val="00A70486"/>
    <w:rsid w:val="00A71876"/>
    <w:rsid w:val="00A727F3"/>
    <w:rsid w:val="00A73236"/>
    <w:rsid w:val="00A82221"/>
    <w:rsid w:val="00A83232"/>
    <w:rsid w:val="00A8378A"/>
    <w:rsid w:val="00A9229F"/>
    <w:rsid w:val="00A94371"/>
    <w:rsid w:val="00AA6657"/>
    <w:rsid w:val="00AA7036"/>
    <w:rsid w:val="00AB55E9"/>
    <w:rsid w:val="00AB7B4D"/>
    <w:rsid w:val="00AC53FC"/>
    <w:rsid w:val="00AD6847"/>
    <w:rsid w:val="00AD700C"/>
    <w:rsid w:val="00AD7C56"/>
    <w:rsid w:val="00AE0BCB"/>
    <w:rsid w:val="00AE45F9"/>
    <w:rsid w:val="00AE4E60"/>
    <w:rsid w:val="00AF47A9"/>
    <w:rsid w:val="00AF556C"/>
    <w:rsid w:val="00AF5B8E"/>
    <w:rsid w:val="00B03F54"/>
    <w:rsid w:val="00B06007"/>
    <w:rsid w:val="00B066D9"/>
    <w:rsid w:val="00B13D7C"/>
    <w:rsid w:val="00B228FB"/>
    <w:rsid w:val="00B230A6"/>
    <w:rsid w:val="00B24FE3"/>
    <w:rsid w:val="00B37889"/>
    <w:rsid w:val="00B54036"/>
    <w:rsid w:val="00B557A3"/>
    <w:rsid w:val="00B573D1"/>
    <w:rsid w:val="00B6001F"/>
    <w:rsid w:val="00B6017D"/>
    <w:rsid w:val="00B605F9"/>
    <w:rsid w:val="00B609CF"/>
    <w:rsid w:val="00B663DE"/>
    <w:rsid w:val="00B70DDF"/>
    <w:rsid w:val="00B71296"/>
    <w:rsid w:val="00B7213E"/>
    <w:rsid w:val="00B77EE8"/>
    <w:rsid w:val="00B81038"/>
    <w:rsid w:val="00B81205"/>
    <w:rsid w:val="00B82392"/>
    <w:rsid w:val="00B83C5F"/>
    <w:rsid w:val="00B84F40"/>
    <w:rsid w:val="00B8789B"/>
    <w:rsid w:val="00B87DED"/>
    <w:rsid w:val="00B906EA"/>
    <w:rsid w:val="00B925B5"/>
    <w:rsid w:val="00B95EC7"/>
    <w:rsid w:val="00BA2DF5"/>
    <w:rsid w:val="00BA4703"/>
    <w:rsid w:val="00BB383F"/>
    <w:rsid w:val="00BB3C01"/>
    <w:rsid w:val="00BB4A2F"/>
    <w:rsid w:val="00BC02E4"/>
    <w:rsid w:val="00BD5B32"/>
    <w:rsid w:val="00BF0065"/>
    <w:rsid w:val="00BF30FC"/>
    <w:rsid w:val="00BF3E84"/>
    <w:rsid w:val="00C04AF6"/>
    <w:rsid w:val="00C05693"/>
    <w:rsid w:val="00C060AC"/>
    <w:rsid w:val="00C065D3"/>
    <w:rsid w:val="00C17CFD"/>
    <w:rsid w:val="00C21109"/>
    <w:rsid w:val="00C2513C"/>
    <w:rsid w:val="00C30B92"/>
    <w:rsid w:val="00C34AF7"/>
    <w:rsid w:val="00C37CED"/>
    <w:rsid w:val="00C401DE"/>
    <w:rsid w:val="00C441FF"/>
    <w:rsid w:val="00C44C25"/>
    <w:rsid w:val="00C45BC4"/>
    <w:rsid w:val="00C46447"/>
    <w:rsid w:val="00C46927"/>
    <w:rsid w:val="00C546BC"/>
    <w:rsid w:val="00C5486E"/>
    <w:rsid w:val="00C56A82"/>
    <w:rsid w:val="00C578B6"/>
    <w:rsid w:val="00C57F0B"/>
    <w:rsid w:val="00C61DD5"/>
    <w:rsid w:val="00C62AF0"/>
    <w:rsid w:val="00C631FA"/>
    <w:rsid w:val="00C72B0B"/>
    <w:rsid w:val="00C737A7"/>
    <w:rsid w:val="00C7566E"/>
    <w:rsid w:val="00C76F03"/>
    <w:rsid w:val="00C84343"/>
    <w:rsid w:val="00C8635D"/>
    <w:rsid w:val="00C8785A"/>
    <w:rsid w:val="00C90C21"/>
    <w:rsid w:val="00C93A8A"/>
    <w:rsid w:val="00C96A0E"/>
    <w:rsid w:val="00CA0C44"/>
    <w:rsid w:val="00CA3A52"/>
    <w:rsid w:val="00CA7ABC"/>
    <w:rsid w:val="00CC4AB8"/>
    <w:rsid w:val="00CC6DBA"/>
    <w:rsid w:val="00CD2167"/>
    <w:rsid w:val="00CD2712"/>
    <w:rsid w:val="00CE4857"/>
    <w:rsid w:val="00CE5F49"/>
    <w:rsid w:val="00CF3376"/>
    <w:rsid w:val="00D0207F"/>
    <w:rsid w:val="00D03509"/>
    <w:rsid w:val="00D05CD4"/>
    <w:rsid w:val="00D1058B"/>
    <w:rsid w:val="00D2369D"/>
    <w:rsid w:val="00D25BD4"/>
    <w:rsid w:val="00D371A6"/>
    <w:rsid w:val="00D42B3C"/>
    <w:rsid w:val="00D43FF6"/>
    <w:rsid w:val="00D46B60"/>
    <w:rsid w:val="00D47FBD"/>
    <w:rsid w:val="00D50300"/>
    <w:rsid w:val="00D511A6"/>
    <w:rsid w:val="00D5251F"/>
    <w:rsid w:val="00D53D4A"/>
    <w:rsid w:val="00D563B9"/>
    <w:rsid w:val="00D5747F"/>
    <w:rsid w:val="00D65B32"/>
    <w:rsid w:val="00D6784A"/>
    <w:rsid w:val="00D71EF8"/>
    <w:rsid w:val="00D722ED"/>
    <w:rsid w:val="00D77D62"/>
    <w:rsid w:val="00D8513F"/>
    <w:rsid w:val="00D85C0A"/>
    <w:rsid w:val="00D861E2"/>
    <w:rsid w:val="00D9035F"/>
    <w:rsid w:val="00D94E28"/>
    <w:rsid w:val="00D9688F"/>
    <w:rsid w:val="00D97254"/>
    <w:rsid w:val="00DA0FEF"/>
    <w:rsid w:val="00DB0D08"/>
    <w:rsid w:val="00DB254F"/>
    <w:rsid w:val="00DB2A2A"/>
    <w:rsid w:val="00DB3E18"/>
    <w:rsid w:val="00DB6172"/>
    <w:rsid w:val="00DC4827"/>
    <w:rsid w:val="00DC781E"/>
    <w:rsid w:val="00DD25F9"/>
    <w:rsid w:val="00DD495C"/>
    <w:rsid w:val="00DD71EF"/>
    <w:rsid w:val="00DE01AA"/>
    <w:rsid w:val="00DE0B75"/>
    <w:rsid w:val="00DE1998"/>
    <w:rsid w:val="00DE50AA"/>
    <w:rsid w:val="00DF226D"/>
    <w:rsid w:val="00DF34C9"/>
    <w:rsid w:val="00DF4C94"/>
    <w:rsid w:val="00E023DD"/>
    <w:rsid w:val="00E0258F"/>
    <w:rsid w:val="00E10F53"/>
    <w:rsid w:val="00E13B67"/>
    <w:rsid w:val="00E1460E"/>
    <w:rsid w:val="00E17B68"/>
    <w:rsid w:val="00E2159B"/>
    <w:rsid w:val="00E3128C"/>
    <w:rsid w:val="00E34787"/>
    <w:rsid w:val="00E419AF"/>
    <w:rsid w:val="00E41FE3"/>
    <w:rsid w:val="00E42B29"/>
    <w:rsid w:val="00E46CDE"/>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3BFE"/>
    <w:rsid w:val="00EB3D38"/>
    <w:rsid w:val="00EB61AA"/>
    <w:rsid w:val="00EB6259"/>
    <w:rsid w:val="00EB7E16"/>
    <w:rsid w:val="00EC106E"/>
    <w:rsid w:val="00EC2991"/>
    <w:rsid w:val="00EC37AC"/>
    <w:rsid w:val="00EC50C0"/>
    <w:rsid w:val="00EC7AB2"/>
    <w:rsid w:val="00EE00B8"/>
    <w:rsid w:val="00EE278B"/>
    <w:rsid w:val="00EE3C45"/>
    <w:rsid w:val="00EE62DA"/>
    <w:rsid w:val="00EF2A8A"/>
    <w:rsid w:val="00EF7D74"/>
    <w:rsid w:val="00F007E3"/>
    <w:rsid w:val="00F00EF6"/>
    <w:rsid w:val="00F02E7D"/>
    <w:rsid w:val="00F04769"/>
    <w:rsid w:val="00F04FD5"/>
    <w:rsid w:val="00F077EF"/>
    <w:rsid w:val="00F10B6F"/>
    <w:rsid w:val="00F114D5"/>
    <w:rsid w:val="00F14A84"/>
    <w:rsid w:val="00F15235"/>
    <w:rsid w:val="00F217B8"/>
    <w:rsid w:val="00F21A46"/>
    <w:rsid w:val="00F25742"/>
    <w:rsid w:val="00F275A2"/>
    <w:rsid w:val="00F30EC8"/>
    <w:rsid w:val="00F314A3"/>
    <w:rsid w:val="00F34F96"/>
    <w:rsid w:val="00F4297F"/>
    <w:rsid w:val="00F453E4"/>
    <w:rsid w:val="00F560F6"/>
    <w:rsid w:val="00F67360"/>
    <w:rsid w:val="00F67E29"/>
    <w:rsid w:val="00F71B8A"/>
    <w:rsid w:val="00F77C03"/>
    <w:rsid w:val="00F82DC3"/>
    <w:rsid w:val="00F82EB3"/>
    <w:rsid w:val="00F906B1"/>
    <w:rsid w:val="00F93E2D"/>
    <w:rsid w:val="00F9473E"/>
    <w:rsid w:val="00FA362D"/>
    <w:rsid w:val="00FA5A79"/>
    <w:rsid w:val="00FB20B8"/>
    <w:rsid w:val="00FB3407"/>
    <w:rsid w:val="00FB3C46"/>
    <w:rsid w:val="00FB628D"/>
    <w:rsid w:val="00FC0867"/>
    <w:rsid w:val="00FC254C"/>
    <w:rsid w:val="00FD770D"/>
    <w:rsid w:val="00FE06DD"/>
    <w:rsid w:val="00FE0DAC"/>
    <w:rsid w:val="00FE5472"/>
    <w:rsid w:val="00FF23A9"/>
    <w:rsid w:val="00FF2960"/>
    <w:rsid w:val="00FF38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63FEA84"/>
  <w15:docId w15:val="{591914FB-2E37-4DC6-8D10-3DF283B2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uiPriority w:val="9"/>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 w:type="character" w:styleId="FootnoteReference">
    <w:name w:val="footnote reference"/>
    <w:semiHidden/>
    <w:rsid w:val="007D62F2"/>
  </w:style>
  <w:style w:type="paragraph" w:styleId="FootnoteText">
    <w:name w:val="footnote text"/>
    <w:basedOn w:val="Normal"/>
    <w:link w:val="FootnoteTextChar"/>
    <w:semiHidden/>
    <w:rsid w:val="001F346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ink w:val="FootnoteText"/>
    <w:semiHidden/>
    <w:rsid w:val="001F3468"/>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foundation.org/pr/2016/cdc-foundation-partnership-help-reduce-maternal-mortality-united-state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reproductivehealth/maternal-mortality/pregnancy-mortality-surveillance-system.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E293-B6B2-44F7-89CF-A41144EE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Cox, Shanna (CDC/DDNID/NCCDPHP/DRH)</cp:lastModifiedBy>
  <cp:revision>2</cp:revision>
  <cp:lastPrinted>2019-05-08T14:58:00Z</cp:lastPrinted>
  <dcterms:created xsi:type="dcterms:W3CDTF">2023-03-30T21:11:00Z</dcterms:created>
  <dcterms:modified xsi:type="dcterms:W3CDTF">2023-03-30T21:11:00Z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016cdb0c-f6f3-4a3e-b595-bc4cb7e5fa06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2023-02-06T19:58:48Z</vt:lpwstr>
  </property>
  <property fmtid="{D5CDD505-2E9C-101B-9397-08002B2CF9AE}" pid="8" name="MSIP_Label_7b94a7b8-f06c-4dfe-bdcc-9b548fd58c31_SiteId">
    <vt:lpwstr>9ce70869-60db-44fd-abe8-d2767077fc8f</vt:lpwstr>
  </property>
</Properties>
</file>