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47C1E" w:rsidRPr="0079068C" w:rsidP="000E4917" w14:paraId="0D2E1C3C" w14:textId="50196213">
      <w:pPr>
        <w:tabs>
          <w:tab w:val="center" w:pos="4680"/>
        </w:tabs>
        <w:jc w:val="center"/>
        <w:rPr>
          <w:rFonts w:eastAsiaTheme="minorEastAsia"/>
          <w:b/>
          <w:bCs/>
          <w:szCs w:val="24"/>
        </w:rPr>
      </w:pPr>
      <w:r w:rsidRPr="0079068C">
        <w:rPr>
          <w:b/>
          <w:bCs/>
        </w:rPr>
        <w:t>SUPPORTING STATEMENT</w:t>
      </w:r>
      <w:r w:rsidRPr="0079068C" w:rsidR="0062567E">
        <w:rPr>
          <w:b/>
          <w:bCs/>
        </w:rPr>
        <w:t xml:space="preserve"> </w:t>
      </w:r>
      <w:r w:rsidRPr="0079068C" w:rsidR="00204E6E">
        <w:rPr>
          <w:b/>
          <w:bCs/>
        </w:rPr>
        <w:t xml:space="preserve">- PART A </w:t>
      </w:r>
      <w:r w:rsidRPr="0079068C" w:rsidR="0062567E">
        <w:rPr>
          <w:b/>
          <w:bCs/>
        </w:rPr>
        <w:t>for</w:t>
      </w:r>
      <w:r w:rsidRPr="0079068C" w:rsidR="000E4917">
        <w:rPr>
          <w:b/>
          <w:bCs/>
        </w:rPr>
        <w:br/>
      </w:r>
    </w:p>
    <w:p w:rsidR="00BD1DD0" w:rsidRPr="0079068C" w:rsidP="00447C1E" w14:paraId="71DD45C3" w14:textId="100851D8">
      <w:pPr>
        <w:tabs>
          <w:tab w:val="right" w:pos="9360"/>
        </w:tabs>
        <w:jc w:val="center"/>
        <w:rPr>
          <w:b/>
          <w:szCs w:val="24"/>
          <w:lang w:val=""/>
        </w:rPr>
      </w:pPr>
      <w:r w:rsidRPr="0079068C">
        <w:rPr>
          <w:b/>
          <w:szCs w:val="24"/>
          <w:lang w:val=""/>
        </w:rPr>
        <w:t xml:space="preserve">OMB </w:t>
      </w:r>
      <w:r w:rsidRPr="0079068C" w:rsidR="009F7E1A">
        <w:rPr>
          <w:b/>
          <w:szCs w:val="24"/>
          <w:lang w:val=""/>
        </w:rPr>
        <w:t xml:space="preserve">Control </w:t>
      </w:r>
      <w:r w:rsidRPr="0079068C" w:rsidR="009F7E1A">
        <w:rPr>
          <w:b/>
          <w:szCs w:val="24"/>
        </w:rPr>
        <w:t>Number</w:t>
      </w:r>
      <w:r w:rsidRPr="0079068C">
        <w:rPr>
          <w:b/>
          <w:szCs w:val="24"/>
          <w:lang w:val=""/>
        </w:rPr>
        <w:t xml:space="preserve"> 0584-</w:t>
      </w:r>
      <w:r w:rsidR="00AE653D">
        <w:rPr>
          <w:b/>
          <w:szCs w:val="24"/>
          <w:lang w:val=""/>
        </w:rPr>
        <w:t>0479</w:t>
      </w:r>
      <w:r w:rsidRPr="0079068C" w:rsidR="00B335C9">
        <w:rPr>
          <w:b/>
          <w:szCs w:val="24"/>
          <w:lang w:val=""/>
        </w:rPr>
        <w:t xml:space="preserve">:  </w:t>
      </w:r>
    </w:p>
    <w:p w:rsidR="00447C1E" w:rsidRPr="0079068C" w:rsidP="5DB22786" w14:paraId="65616210" w14:textId="109D9581">
      <w:pPr>
        <w:tabs>
          <w:tab w:val="right" w:pos="9360"/>
        </w:tabs>
        <w:jc w:val="center"/>
        <w:rPr>
          <w:b/>
          <w:bCs/>
          <w:highlight w:val="yellow"/>
        </w:rPr>
      </w:pPr>
      <w:r w:rsidRPr="0079068C">
        <w:rPr>
          <w:b/>
          <w:bCs/>
        </w:rPr>
        <w:t>Supplemental Nutrition Assistance Program</w:t>
      </w:r>
      <w:r w:rsidRPr="0079068C" w:rsidR="00901668">
        <w:rPr>
          <w:b/>
          <w:bCs/>
        </w:rPr>
        <w:t xml:space="preserve">: </w:t>
      </w:r>
      <w:r w:rsidRPr="0079068C" w:rsidR="00CF0F22">
        <w:rPr>
          <w:b/>
          <w:bCs/>
        </w:rPr>
        <w:t xml:space="preserve">Work </w:t>
      </w:r>
      <w:r w:rsidRPr="0079068C" w:rsidR="007C2FCD">
        <w:rPr>
          <w:b/>
          <w:bCs/>
        </w:rPr>
        <w:t>Requirement</w:t>
      </w:r>
      <w:r w:rsidRPr="0079068C" w:rsidR="0094308B">
        <w:rPr>
          <w:b/>
          <w:bCs/>
        </w:rPr>
        <w:t>s and Screening</w:t>
      </w:r>
    </w:p>
    <w:p w:rsidR="00B335C9" w:rsidRPr="0079068C" w:rsidP="00447C1E" w14:paraId="672A6659" w14:textId="77777777">
      <w:pPr>
        <w:tabs>
          <w:tab w:val="right" w:pos="9360"/>
        </w:tabs>
        <w:jc w:val="center"/>
        <w:rPr>
          <w:szCs w:val="24"/>
          <w:lang w:val=""/>
        </w:rPr>
      </w:pPr>
    </w:p>
    <w:p w:rsidR="00B335C9" w:rsidRPr="0079068C" w:rsidP="5DB22786" w14:paraId="31C0ED2A" w14:textId="28E2ACA2">
      <w:pPr>
        <w:tabs>
          <w:tab w:val="center" w:pos="4680"/>
        </w:tabs>
        <w:suppressAutoHyphens/>
        <w:jc w:val="center"/>
      </w:pPr>
      <w:r>
        <w:t>Final</w:t>
      </w:r>
      <w:r w:rsidRPr="0079068C">
        <w:t xml:space="preserve"> </w:t>
      </w:r>
      <w:r w:rsidRPr="0079068C" w:rsidR="00565B96">
        <w:t xml:space="preserve">Rule: </w:t>
      </w:r>
      <w:r w:rsidRPr="0079068C" w:rsidR="0055216B">
        <w:t xml:space="preserve">Supplemental Nutrition Assistance Program: </w:t>
      </w:r>
      <w:r w:rsidRPr="0079068C" w:rsidR="00CF0F22">
        <w:t>Work Requirement Provisions of the Fiscal Responsibility Act of 2023</w:t>
      </w:r>
      <w:r w:rsidRPr="0079068C">
        <w:t xml:space="preserve"> (RIN 0584-</w:t>
      </w:r>
      <w:r w:rsidRPr="0079068C" w:rsidR="00CF0F22">
        <w:t>AF01</w:t>
      </w:r>
      <w:r w:rsidRPr="0079068C">
        <w:t>)</w:t>
      </w:r>
    </w:p>
    <w:p w:rsidR="00B335C9" w:rsidRPr="0079068C" w:rsidP="00447C1E" w14:paraId="0A37501D" w14:textId="77777777">
      <w:pPr>
        <w:tabs>
          <w:tab w:val="right" w:pos="9360"/>
        </w:tabs>
        <w:jc w:val="center"/>
        <w:rPr>
          <w:szCs w:val="24"/>
          <w:lang w:val=""/>
        </w:rPr>
      </w:pPr>
    </w:p>
    <w:p w:rsidR="00405218" w:rsidRPr="0079068C" w:rsidP="00447C1E" w14:paraId="0A44FF84" w14:textId="77777777">
      <w:pPr>
        <w:jc w:val="center"/>
        <w:rPr>
          <w:szCs w:val="24"/>
          <w:lang w:val=""/>
        </w:rPr>
      </w:pPr>
    </w:p>
    <w:p w:rsidR="00405218" w:rsidRPr="0079068C" w:rsidP="00447C1E" w14:paraId="2453E41E" w14:textId="77777777">
      <w:pPr>
        <w:jc w:val="center"/>
        <w:rPr>
          <w:szCs w:val="24"/>
          <w:lang w:val=""/>
        </w:rPr>
      </w:pPr>
    </w:p>
    <w:p w:rsidR="00405218" w:rsidRPr="0079068C" w:rsidP="00447C1E" w14:paraId="04B03E6E" w14:textId="77777777">
      <w:pPr>
        <w:jc w:val="center"/>
        <w:rPr>
          <w:szCs w:val="24"/>
          <w:lang w:val=""/>
        </w:rPr>
      </w:pPr>
    </w:p>
    <w:p w:rsidR="00405218" w:rsidRPr="0079068C" w:rsidP="00447C1E" w14:paraId="6BEEB57F" w14:textId="77777777">
      <w:pPr>
        <w:jc w:val="center"/>
        <w:rPr>
          <w:szCs w:val="24"/>
          <w:lang w:val=""/>
        </w:rPr>
      </w:pPr>
    </w:p>
    <w:p w:rsidR="00405218" w:rsidRPr="0079068C" w:rsidP="00C3510E" w14:paraId="7A80EE12" w14:textId="11D4DF80">
      <w:pPr>
        <w:rPr>
          <w:szCs w:val="24"/>
          <w:lang w:val=""/>
        </w:rPr>
      </w:pPr>
    </w:p>
    <w:p w:rsidR="00405218" w:rsidRPr="0079068C" w:rsidP="00447C1E" w14:paraId="4D4DED54" w14:textId="77777777">
      <w:pPr>
        <w:jc w:val="center"/>
        <w:rPr>
          <w:szCs w:val="24"/>
          <w:lang w:val=""/>
        </w:rPr>
      </w:pPr>
    </w:p>
    <w:p w:rsidR="00447C1E" w:rsidRPr="0079068C" w:rsidP="5DB22786" w14:paraId="4CDE0FAC" w14:textId="3CC2E4C7">
      <w:pPr>
        <w:jc w:val="center"/>
        <w:rPr>
          <w:lang w:val=""/>
        </w:rPr>
      </w:pPr>
      <w:r w:rsidRPr="0079068C">
        <w:rPr>
          <w:lang w:val=""/>
        </w:rPr>
        <w:t>Catrina Kamau</w:t>
      </w:r>
    </w:p>
    <w:p w:rsidR="00447C1E" w:rsidRPr="0079068C" w:rsidP="5DB22786" w14:paraId="59AD10AE" w14:textId="359A0B9A">
      <w:pPr>
        <w:jc w:val="center"/>
      </w:pPr>
      <w:r w:rsidRPr="0079068C">
        <w:t>Chief, Certification Policy Branch</w:t>
      </w:r>
    </w:p>
    <w:p w:rsidR="00447C1E" w:rsidRPr="0079068C" w:rsidP="00447C1E" w14:paraId="1432F95E" w14:textId="0E58F92A">
      <w:pPr>
        <w:tabs>
          <w:tab w:val="left" w:pos="-720"/>
        </w:tabs>
        <w:suppressAutoHyphens/>
        <w:jc w:val="center"/>
        <w:rPr>
          <w:szCs w:val="24"/>
        </w:rPr>
      </w:pPr>
      <w:r w:rsidRPr="0079068C">
        <w:rPr>
          <w:szCs w:val="24"/>
        </w:rPr>
        <w:t>Supplemental Nutrition Assistance Program</w:t>
      </w:r>
    </w:p>
    <w:p w:rsidR="00447C1E" w:rsidRPr="0079068C" w:rsidP="00447C1E" w14:paraId="6C209B7F" w14:textId="77777777">
      <w:pPr>
        <w:jc w:val="center"/>
        <w:rPr>
          <w:szCs w:val="24"/>
        </w:rPr>
      </w:pPr>
      <w:r w:rsidRPr="0079068C">
        <w:rPr>
          <w:szCs w:val="24"/>
        </w:rPr>
        <w:t xml:space="preserve">USDA, </w:t>
      </w:r>
      <w:r w:rsidRPr="0079068C">
        <w:rPr>
          <w:szCs w:val="24"/>
        </w:rPr>
        <w:t>Food and Nutrition Service</w:t>
      </w:r>
    </w:p>
    <w:p w:rsidR="00447C1E" w:rsidRPr="0079068C" w:rsidP="497248DF" w14:paraId="468BE7CB" w14:textId="7BCE0B38">
      <w:pPr>
        <w:jc w:val="center"/>
        <w:rPr>
          <w:szCs w:val="24"/>
        </w:rPr>
      </w:pPr>
      <w:r w:rsidRPr="0079068C">
        <w:rPr>
          <w:szCs w:val="24"/>
        </w:rPr>
        <w:t>1320 Braddock Place</w:t>
      </w:r>
      <w:r w:rsidR="0028232E">
        <w:rPr>
          <w:szCs w:val="24"/>
        </w:rPr>
        <w:t>, 5</w:t>
      </w:r>
      <w:r w:rsidRPr="005D125D" w:rsidR="0028232E">
        <w:rPr>
          <w:szCs w:val="24"/>
          <w:vertAlign w:val="superscript"/>
        </w:rPr>
        <w:t>th</w:t>
      </w:r>
      <w:r w:rsidR="0028232E">
        <w:rPr>
          <w:szCs w:val="24"/>
        </w:rPr>
        <w:t xml:space="preserve"> Floor</w:t>
      </w:r>
    </w:p>
    <w:p w:rsidR="009E709A" w:rsidRPr="0079068C" w:rsidP="009E709A" w14:paraId="2BC05404" w14:textId="09C062CE">
      <w:pPr>
        <w:jc w:val="center"/>
        <w:rPr>
          <w:szCs w:val="24"/>
        </w:rPr>
      </w:pPr>
      <w:r w:rsidRPr="0079068C">
        <w:rPr>
          <w:szCs w:val="24"/>
        </w:rPr>
        <w:t>Alexandria, Virginia 223</w:t>
      </w:r>
      <w:r w:rsidRPr="0079068C" w:rsidR="38DCDD64">
        <w:rPr>
          <w:szCs w:val="24"/>
        </w:rPr>
        <w:t>14</w:t>
      </w:r>
    </w:p>
    <w:p w:rsidR="00635A09" w:rsidP="00FE4AF1" w14:paraId="079CBC38" w14:textId="77777777">
      <w:pPr>
        <w:widowControl/>
        <w:overflowPunct/>
        <w:autoSpaceDE/>
        <w:autoSpaceDN/>
        <w:adjustRightInd/>
        <w:textAlignment w:val="auto"/>
        <w:rPr>
          <w:szCs w:val="24"/>
        </w:rPr>
      </w:pPr>
    </w:p>
    <w:p w:rsidR="00635A09" w:rsidRPr="00635A09" w:rsidP="00635A09" w14:paraId="07B3C59F" w14:textId="77777777">
      <w:pPr>
        <w:rPr>
          <w:szCs w:val="24"/>
        </w:rPr>
      </w:pPr>
    </w:p>
    <w:p w:rsidR="00635A09" w:rsidP="00635A09" w14:paraId="04CA2DCA" w14:textId="236EC161">
      <w:pPr>
        <w:widowControl/>
        <w:tabs>
          <w:tab w:val="left" w:pos="1368"/>
        </w:tabs>
        <w:overflowPunct/>
        <w:autoSpaceDE/>
        <w:autoSpaceDN/>
        <w:adjustRightInd/>
        <w:textAlignment w:val="auto"/>
        <w:rPr>
          <w:szCs w:val="24"/>
        </w:rPr>
      </w:pPr>
      <w:r>
        <w:rPr>
          <w:szCs w:val="24"/>
        </w:rPr>
        <w:tab/>
      </w:r>
    </w:p>
    <w:p w:rsidR="00905A5F" w:rsidRPr="0079068C" w:rsidP="00A10325" w14:paraId="3F62E1A5" w14:textId="4BEE01DC">
      <w:pPr>
        <w:widowControl/>
        <w:overflowPunct/>
        <w:autoSpaceDE/>
        <w:autoSpaceDN/>
        <w:adjustRightInd/>
        <w:spacing w:line="240" w:lineRule="auto"/>
        <w:textAlignment w:val="auto"/>
        <w:rPr>
          <w:b/>
          <w:szCs w:val="24"/>
          <w:u w:val="single"/>
        </w:rPr>
      </w:pPr>
      <w:r w:rsidRPr="00635A09">
        <w:rPr>
          <w:szCs w:val="24"/>
        </w:rPr>
        <w:br w:type="page"/>
      </w:r>
      <w:r w:rsidRPr="0079068C">
        <w:rPr>
          <w:b/>
          <w:szCs w:val="24"/>
          <w:u w:val="single"/>
        </w:rPr>
        <w:t>Table of Contents</w:t>
      </w:r>
    </w:p>
    <w:p w:rsidR="00BD1DD0" w:rsidRPr="0079068C" w:rsidP="00A10325" w14:paraId="1C5343A1" w14:textId="77777777">
      <w:pPr>
        <w:pStyle w:val="TOC1"/>
        <w:spacing w:line="240" w:lineRule="auto"/>
        <w:rPr>
          <w:rFonts w:eastAsiaTheme="minorEastAsia"/>
          <w:b w:val="0"/>
          <w:bCs w:val="0"/>
          <w:caps w:val="0"/>
          <w:sz w:val="22"/>
          <w:szCs w:val="22"/>
        </w:rPr>
      </w:pPr>
      <w:r w:rsidRPr="0079068C">
        <w:rPr>
          <w:color w:val="2B579A"/>
          <w:sz w:val="22"/>
          <w:szCs w:val="22"/>
          <w:shd w:val="clear" w:color="auto" w:fill="E6E6E6"/>
        </w:rPr>
        <w:fldChar w:fldCharType="begin"/>
      </w:r>
      <w:r w:rsidRPr="0079068C">
        <w:rPr>
          <w:sz w:val="22"/>
          <w:szCs w:val="22"/>
        </w:rPr>
        <w:instrText xml:space="preserve"> TOC \o "1-2" \h \z \u </w:instrText>
      </w:r>
      <w:r w:rsidRPr="0079068C">
        <w:rPr>
          <w:color w:val="2B579A"/>
          <w:sz w:val="22"/>
          <w:szCs w:val="22"/>
          <w:shd w:val="clear" w:color="auto" w:fill="E6E6E6"/>
        </w:rPr>
        <w:fldChar w:fldCharType="separate"/>
      </w:r>
      <w:hyperlink w:anchor="_Toc401832401" w:history="1">
        <w:r w:rsidRPr="0079068C">
          <w:rPr>
            <w:rStyle w:val="Hyperlink"/>
            <w:sz w:val="22"/>
            <w:szCs w:val="22"/>
          </w:rPr>
          <w:t>A1. Circumstances that make the collection of information necessary.</w:t>
        </w:r>
        <w:r w:rsidRPr="0079068C">
          <w:rPr>
            <w:webHidden/>
            <w:sz w:val="22"/>
            <w:szCs w:val="22"/>
          </w:rPr>
          <w:tab/>
        </w:r>
        <w:r w:rsidRPr="0079068C">
          <w:rPr>
            <w:webHidden/>
            <w:color w:val="2B579A"/>
            <w:sz w:val="22"/>
            <w:szCs w:val="22"/>
            <w:shd w:val="clear" w:color="auto" w:fill="E6E6E6"/>
          </w:rPr>
          <w:fldChar w:fldCharType="begin"/>
        </w:r>
        <w:r w:rsidRPr="0079068C">
          <w:rPr>
            <w:webHidden/>
            <w:sz w:val="22"/>
            <w:szCs w:val="22"/>
          </w:rPr>
          <w:instrText xml:space="preserve"> PAGEREF _Toc401832401 \h </w:instrText>
        </w:r>
        <w:r w:rsidRPr="0079068C">
          <w:rPr>
            <w:webHidden/>
            <w:color w:val="2B579A"/>
            <w:sz w:val="22"/>
            <w:szCs w:val="22"/>
            <w:shd w:val="clear" w:color="auto" w:fill="E6E6E6"/>
          </w:rPr>
          <w:fldChar w:fldCharType="separate"/>
        </w:r>
        <w:r w:rsidRPr="0079068C">
          <w:rPr>
            <w:webHidden/>
            <w:sz w:val="22"/>
            <w:szCs w:val="22"/>
          </w:rPr>
          <w:t>3</w:t>
        </w:r>
        <w:r w:rsidRPr="0079068C">
          <w:rPr>
            <w:webHidden/>
            <w:color w:val="2B579A"/>
            <w:sz w:val="22"/>
            <w:szCs w:val="22"/>
            <w:shd w:val="clear" w:color="auto" w:fill="E6E6E6"/>
          </w:rPr>
          <w:fldChar w:fldCharType="end"/>
        </w:r>
      </w:hyperlink>
    </w:p>
    <w:p w:rsidR="00BD1DD0" w:rsidRPr="0079068C" w:rsidP="00A10325" w14:paraId="36DA087A" w14:textId="77777777">
      <w:pPr>
        <w:pStyle w:val="TOC1"/>
        <w:spacing w:line="240" w:lineRule="auto"/>
        <w:rPr>
          <w:rFonts w:eastAsiaTheme="minorEastAsia"/>
          <w:b w:val="0"/>
          <w:bCs w:val="0"/>
          <w:caps w:val="0"/>
          <w:sz w:val="22"/>
          <w:szCs w:val="22"/>
        </w:rPr>
      </w:pPr>
      <w:hyperlink w:anchor="_Toc401832402" w:history="1">
        <w:r w:rsidRPr="0079068C">
          <w:rPr>
            <w:rStyle w:val="Hyperlink"/>
            <w:sz w:val="22"/>
            <w:szCs w:val="22"/>
          </w:rPr>
          <w:t>A2. Purpose and Use of the Information.</w:t>
        </w:r>
        <w:r w:rsidRPr="0079068C">
          <w:rPr>
            <w:webHidden/>
            <w:sz w:val="22"/>
            <w:szCs w:val="22"/>
          </w:rPr>
          <w:tab/>
        </w:r>
        <w:r w:rsidRPr="0079068C">
          <w:rPr>
            <w:webHidden/>
            <w:color w:val="2B579A"/>
            <w:sz w:val="22"/>
            <w:szCs w:val="22"/>
            <w:shd w:val="clear" w:color="auto" w:fill="E6E6E6"/>
          </w:rPr>
          <w:fldChar w:fldCharType="begin"/>
        </w:r>
        <w:r w:rsidRPr="0079068C">
          <w:rPr>
            <w:webHidden/>
            <w:sz w:val="22"/>
            <w:szCs w:val="22"/>
          </w:rPr>
          <w:instrText xml:space="preserve"> PAGEREF _Toc401832402 \h </w:instrText>
        </w:r>
        <w:r w:rsidRPr="0079068C">
          <w:rPr>
            <w:webHidden/>
            <w:color w:val="2B579A"/>
            <w:sz w:val="22"/>
            <w:szCs w:val="22"/>
            <w:shd w:val="clear" w:color="auto" w:fill="E6E6E6"/>
          </w:rPr>
          <w:fldChar w:fldCharType="separate"/>
        </w:r>
        <w:r w:rsidRPr="0079068C">
          <w:rPr>
            <w:webHidden/>
            <w:sz w:val="22"/>
            <w:szCs w:val="22"/>
          </w:rPr>
          <w:t>3</w:t>
        </w:r>
        <w:r w:rsidRPr="0079068C">
          <w:rPr>
            <w:webHidden/>
            <w:color w:val="2B579A"/>
            <w:sz w:val="22"/>
            <w:szCs w:val="22"/>
            <w:shd w:val="clear" w:color="auto" w:fill="E6E6E6"/>
          </w:rPr>
          <w:fldChar w:fldCharType="end"/>
        </w:r>
      </w:hyperlink>
    </w:p>
    <w:p w:rsidR="00BD1DD0" w:rsidRPr="0079068C" w:rsidP="00A10325" w14:paraId="4579C0F8" w14:textId="77777777">
      <w:pPr>
        <w:pStyle w:val="TOC1"/>
        <w:spacing w:line="240" w:lineRule="auto"/>
        <w:rPr>
          <w:rFonts w:eastAsiaTheme="minorEastAsia"/>
          <w:b w:val="0"/>
          <w:bCs w:val="0"/>
          <w:caps w:val="0"/>
          <w:sz w:val="22"/>
          <w:szCs w:val="22"/>
        </w:rPr>
      </w:pPr>
      <w:hyperlink w:anchor="_Toc401832403" w:history="1">
        <w:r w:rsidRPr="0079068C">
          <w:rPr>
            <w:rStyle w:val="Hyperlink"/>
            <w:sz w:val="22"/>
            <w:szCs w:val="22"/>
          </w:rPr>
          <w:t>A3.  Use of information technology and burden reduction.</w:t>
        </w:r>
        <w:r w:rsidRPr="0079068C">
          <w:rPr>
            <w:webHidden/>
            <w:sz w:val="22"/>
            <w:szCs w:val="22"/>
          </w:rPr>
          <w:tab/>
        </w:r>
        <w:r w:rsidRPr="0079068C">
          <w:rPr>
            <w:webHidden/>
            <w:color w:val="2B579A"/>
            <w:sz w:val="22"/>
            <w:szCs w:val="22"/>
            <w:shd w:val="clear" w:color="auto" w:fill="E6E6E6"/>
          </w:rPr>
          <w:fldChar w:fldCharType="begin"/>
        </w:r>
        <w:r w:rsidRPr="0079068C">
          <w:rPr>
            <w:webHidden/>
            <w:sz w:val="22"/>
            <w:szCs w:val="22"/>
          </w:rPr>
          <w:instrText xml:space="preserve"> PAGEREF _Toc401832403 \h </w:instrText>
        </w:r>
        <w:r w:rsidRPr="0079068C">
          <w:rPr>
            <w:webHidden/>
            <w:color w:val="2B579A"/>
            <w:sz w:val="22"/>
            <w:szCs w:val="22"/>
            <w:shd w:val="clear" w:color="auto" w:fill="E6E6E6"/>
          </w:rPr>
          <w:fldChar w:fldCharType="separate"/>
        </w:r>
        <w:r w:rsidRPr="0079068C">
          <w:rPr>
            <w:webHidden/>
            <w:sz w:val="22"/>
            <w:szCs w:val="22"/>
          </w:rPr>
          <w:t>3</w:t>
        </w:r>
        <w:r w:rsidRPr="0079068C">
          <w:rPr>
            <w:webHidden/>
            <w:color w:val="2B579A"/>
            <w:sz w:val="22"/>
            <w:szCs w:val="22"/>
            <w:shd w:val="clear" w:color="auto" w:fill="E6E6E6"/>
          </w:rPr>
          <w:fldChar w:fldCharType="end"/>
        </w:r>
      </w:hyperlink>
    </w:p>
    <w:p w:rsidR="00BD1DD0" w:rsidRPr="0079068C" w:rsidP="00A10325" w14:paraId="379A54E7" w14:textId="77777777">
      <w:pPr>
        <w:pStyle w:val="TOC1"/>
        <w:spacing w:line="240" w:lineRule="auto"/>
        <w:rPr>
          <w:rFonts w:eastAsiaTheme="minorEastAsia"/>
          <w:b w:val="0"/>
          <w:bCs w:val="0"/>
          <w:caps w:val="0"/>
          <w:sz w:val="22"/>
          <w:szCs w:val="22"/>
        </w:rPr>
      </w:pPr>
      <w:hyperlink w:anchor="_Toc401832404" w:history="1">
        <w:r w:rsidRPr="0079068C">
          <w:rPr>
            <w:rStyle w:val="Hyperlink"/>
            <w:sz w:val="22"/>
            <w:szCs w:val="22"/>
          </w:rPr>
          <w:t>A4.  Efforts to identify duplication.</w:t>
        </w:r>
        <w:r w:rsidRPr="0079068C">
          <w:rPr>
            <w:webHidden/>
            <w:sz w:val="22"/>
            <w:szCs w:val="22"/>
          </w:rPr>
          <w:tab/>
        </w:r>
        <w:r w:rsidRPr="0079068C">
          <w:rPr>
            <w:webHidden/>
            <w:color w:val="2B579A"/>
            <w:sz w:val="22"/>
            <w:szCs w:val="22"/>
            <w:shd w:val="clear" w:color="auto" w:fill="E6E6E6"/>
          </w:rPr>
          <w:fldChar w:fldCharType="begin"/>
        </w:r>
        <w:r w:rsidRPr="0079068C">
          <w:rPr>
            <w:webHidden/>
            <w:sz w:val="22"/>
            <w:szCs w:val="22"/>
          </w:rPr>
          <w:instrText xml:space="preserve"> PAGEREF _Toc401832404 \h </w:instrText>
        </w:r>
        <w:r w:rsidRPr="0079068C">
          <w:rPr>
            <w:webHidden/>
            <w:color w:val="2B579A"/>
            <w:sz w:val="22"/>
            <w:szCs w:val="22"/>
            <w:shd w:val="clear" w:color="auto" w:fill="E6E6E6"/>
          </w:rPr>
          <w:fldChar w:fldCharType="separate"/>
        </w:r>
        <w:r w:rsidRPr="0079068C">
          <w:rPr>
            <w:webHidden/>
            <w:sz w:val="22"/>
            <w:szCs w:val="22"/>
          </w:rPr>
          <w:t>3</w:t>
        </w:r>
        <w:r w:rsidRPr="0079068C">
          <w:rPr>
            <w:webHidden/>
            <w:color w:val="2B579A"/>
            <w:sz w:val="22"/>
            <w:szCs w:val="22"/>
            <w:shd w:val="clear" w:color="auto" w:fill="E6E6E6"/>
          </w:rPr>
          <w:fldChar w:fldCharType="end"/>
        </w:r>
      </w:hyperlink>
    </w:p>
    <w:p w:rsidR="00BD1DD0" w:rsidRPr="0079068C" w:rsidP="00A10325" w14:paraId="69B83FA5" w14:textId="77777777">
      <w:pPr>
        <w:pStyle w:val="TOC1"/>
        <w:spacing w:line="240" w:lineRule="auto"/>
        <w:rPr>
          <w:rFonts w:eastAsiaTheme="minorEastAsia"/>
          <w:b w:val="0"/>
          <w:bCs w:val="0"/>
          <w:caps w:val="0"/>
          <w:sz w:val="22"/>
          <w:szCs w:val="22"/>
        </w:rPr>
      </w:pPr>
      <w:hyperlink w:anchor="_Toc401832405" w:history="1">
        <w:r w:rsidRPr="0079068C">
          <w:rPr>
            <w:rStyle w:val="Hyperlink"/>
            <w:sz w:val="22"/>
            <w:szCs w:val="22"/>
          </w:rPr>
          <w:t>A5.  Impacts on small businesses or other small entities.</w:t>
        </w:r>
        <w:r w:rsidRPr="0079068C">
          <w:rPr>
            <w:webHidden/>
            <w:sz w:val="22"/>
            <w:szCs w:val="22"/>
          </w:rPr>
          <w:tab/>
        </w:r>
        <w:r w:rsidRPr="0079068C">
          <w:rPr>
            <w:webHidden/>
            <w:color w:val="2B579A"/>
            <w:sz w:val="22"/>
            <w:szCs w:val="22"/>
            <w:shd w:val="clear" w:color="auto" w:fill="E6E6E6"/>
          </w:rPr>
          <w:fldChar w:fldCharType="begin"/>
        </w:r>
        <w:r w:rsidRPr="0079068C">
          <w:rPr>
            <w:webHidden/>
            <w:sz w:val="22"/>
            <w:szCs w:val="22"/>
          </w:rPr>
          <w:instrText xml:space="preserve"> PAGEREF _Toc401832405 \h </w:instrText>
        </w:r>
        <w:r w:rsidRPr="0079068C">
          <w:rPr>
            <w:webHidden/>
            <w:color w:val="2B579A"/>
            <w:sz w:val="22"/>
            <w:szCs w:val="22"/>
            <w:shd w:val="clear" w:color="auto" w:fill="E6E6E6"/>
          </w:rPr>
          <w:fldChar w:fldCharType="separate"/>
        </w:r>
        <w:r w:rsidRPr="0079068C">
          <w:rPr>
            <w:webHidden/>
            <w:sz w:val="22"/>
            <w:szCs w:val="22"/>
          </w:rPr>
          <w:t>4</w:t>
        </w:r>
        <w:r w:rsidRPr="0079068C">
          <w:rPr>
            <w:webHidden/>
            <w:color w:val="2B579A"/>
            <w:sz w:val="22"/>
            <w:szCs w:val="22"/>
            <w:shd w:val="clear" w:color="auto" w:fill="E6E6E6"/>
          </w:rPr>
          <w:fldChar w:fldCharType="end"/>
        </w:r>
      </w:hyperlink>
    </w:p>
    <w:p w:rsidR="00BD1DD0" w:rsidRPr="0079068C" w:rsidP="00A10325" w14:paraId="68691078" w14:textId="77777777">
      <w:pPr>
        <w:pStyle w:val="TOC1"/>
        <w:spacing w:line="240" w:lineRule="auto"/>
        <w:rPr>
          <w:rFonts w:eastAsiaTheme="minorEastAsia"/>
          <w:b w:val="0"/>
          <w:bCs w:val="0"/>
          <w:caps w:val="0"/>
          <w:sz w:val="22"/>
          <w:szCs w:val="22"/>
        </w:rPr>
      </w:pPr>
      <w:hyperlink w:anchor="_Toc401832406" w:history="1">
        <w:r w:rsidRPr="0079068C">
          <w:rPr>
            <w:rStyle w:val="Hyperlink"/>
            <w:sz w:val="22"/>
            <w:szCs w:val="22"/>
          </w:rPr>
          <w:t>A6.  Consequences of collecting the information less frequently.</w:t>
        </w:r>
        <w:r w:rsidRPr="0079068C">
          <w:rPr>
            <w:webHidden/>
            <w:sz w:val="22"/>
            <w:szCs w:val="22"/>
          </w:rPr>
          <w:tab/>
        </w:r>
        <w:r w:rsidRPr="0079068C">
          <w:rPr>
            <w:webHidden/>
            <w:color w:val="2B579A"/>
            <w:sz w:val="22"/>
            <w:szCs w:val="22"/>
            <w:shd w:val="clear" w:color="auto" w:fill="E6E6E6"/>
          </w:rPr>
          <w:fldChar w:fldCharType="begin"/>
        </w:r>
        <w:r w:rsidRPr="0079068C">
          <w:rPr>
            <w:webHidden/>
            <w:sz w:val="22"/>
            <w:szCs w:val="22"/>
          </w:rPr>
          <w:instrText xml:space="preserve"> PAGEREF _Toc401832406 \h </w:instrText>
        </w:r>
        <w:r w:rsidRPr="0079068C">
          <w:rPr>
            <w:webHidden/>
            <w:color w:val="2B579A"/>
            <w:sz w:val="22"/>
            <w:szCs w:val="22"/>
            <w:shd w:val="clear" w:color="auto" w:fill="E6E6E6"/>
          </w:rPr>
          <w:fldChar w:fldCharType="separate"/>
        </w:r>
        <w:r w:rsidRPr="0079068C">
          <w:rPr>
            <w:webHidden/>
            <w:sz w:val="22"/>
            <w:szCs w:val="22"/>
          </w:rPr>
          <w:t>4</w:t>
        </w:r>
        <w:r w:rsidRPr="0079068C">
          <w:rPr>
            <w:webHidden/>
            <w:color w:val="2B579A"/>
            <w:sz w:val="22"/>
            <w:szCs w:val="22"/>
            <w:shd w:val="clear" w:color="auto" w:fill="E6E6E6"/>
          </w:rPr>
          <w:fldChar w:fldCharType="end"/>
        </w:r>
      </w:hyperlink>
    </w:p>
    <w:p w:rsidR="00BD1DD0" w:rsidRPr="0079068C" w:rsidP="00A10325" w14:paraId="3D233B34" w14:textId="77777777">
      <w:pPr>
        <w:pStyle w:val="TOC1"/>
        <w:spacing w:line="240" w:lineRule="auto"/>
        <w:rPr>
          <w:rFonts w:eastAsiaTheme="minorEastAsia"/>
          <w:b w:val="0"/>
          <w:bCs w:val="0"/>
          <w:caps w:val="0"/>
          <w:sz w:val="22"/>
          <w:szCs w:val="22"/>
        </w:rPr>
      </w:pPr>
      <w:hyperlink w:anchor="_Toc401832407" w:history="1">
        <w:r w:rsidRPr="0079068C">
          <w:rPr>
            <w:rStyle w:val="Hyperlink"/>
            <w:sz w:val="22"/>
            <w:szCs w:val="22"/>
          </w:rPr>
          <w:t>A7.  Special circumstances relating to the Guidelines of 5 CFR 1320.5.</w:t>
        </w:r>
        <w:r w:rsidRPr="0079068C">
          <w:rPr>
            <w:webHidden/>
            <w:sz w:val="22"/>
            <w:szCs w:val="22"/>
          </w:rPr>
          <w:tab/>
        </w:r>
        <w:r w:rsidRPr="0079068C">
          <w:rPr>
            <w:webHidden/>
            <w:color w:val="2B579A"/>
            <w:sz w:val="22"/>
            <w:szCs w:val="22"/>
            <w:shd w:val="clear" w:color="auto" w:fill="E6E6E6"/>
          </w:rPr>
          <w:fldChar w:fldCharType="begin"/>
        </w:r>
        <w:r w:rsidRPr="0079068C">
          <w:rPr>
            <w:webHidden/>
            <w:sz w:val="22"/>
            <w:szCs w:val="22"/>
          </w:rPr>
          <w:instrText xml:space="preserve"> PAGEREF _Toc401832407 \h </w:instrText>
        </w:r>
        <w:r w:rsidRPr="0079068C">
          <w:rPr>
            <w:webHidden/>
            <w:color w:val="2B579A"/>
            <w:sz w:val="22"/>
            <w:szCs w:val="22"/>
            <w:shd w:val="clear" w:color="auto" w:fill="E6E6E6"/>
          </w:rPr>
          <w:fldChar w:fldCharType="separate"/>
        </w:r>
        <w:r w:rsidRPr="0079068C">
          <w:rPr>
            <w:webHidden/>
            <w:sz w:val="22"/>
            <w:szCs w:val="22"/>
          </w:rPr>
          <w:t>4</w:t>
        </w:r>
        <w:r w:rsidRPr="0079068C">
          <w:rPr>
            <w:webHidden/>
            <w:color w:val="2B579A"/>
            <w:sz w:val="22"/>
            <w:szCs w:val="22"/>
            <w:shd w:val="clear" w:color="auto" w:fill="E6E6E6"/>
          </w:rPr>
          <w:fldChar w:fldCharType="end"/>
        </w:r>
      </w:hyperlink>
    </w:p>
    <w:p w:rsidR="00BD1DD0" w:rsidRPr="0079068C" w:rsidP="00A10325" w14:paraId="7C1D9627" w14:textId="77777777">
      <w:pPr>
        <w:pStyle w:val="TOC1"/>
        <w:spacing w:line="240" w:lineRule="auto"/>
        <w:rPr>
          <w:rFonts w:eastAsiaTheme="minorEastAsia"/>
          <w:b w:val="0"/>
          <w:bCs w:val="0"/>
          <w:caps w:val="0"/>
          <w:sz w:val="22"/>
          <w:szCs w:val="22"/>
        </w:rPr>
      </w:pPr>
      <w:hyperlink w:anchor="_Toc401832408" w:history="1">
        <w:r w:rsidRPr="0079068C">
          <w:rPr>
            <w:rStyle w:val="Hyperlink"/>
            <w:sz w:val="22"/>
            <w:szCs w:val="22"/>
          </w:rPr>
          <w:t>A8.  Comments to the Federal Register Notice and efforts for consultation.</w:t>
        </w:r>
        <w:r w:rsidRPr="0079068C">
          <w:rPr>
            <w:webHidden/>
            <w:sz w:val="22"/>
            <w:szCs w:val="22"/>
          </w:rPr>
          <w:tab/>
        </w:r>
        <w:r w:rsidRPr="0079068C">
          <w:rPr>
            <w:webHidden/>
            <w:color w:val="2B579A"/>
            <w:sz w:val="22"/>
            <w:szCs w:val="22"/>
            <w:shd w:val="clear" w:color="auto" w:fill="E6E6E6"/>
          </w:rPr>
          <w:fldChar w:fldCharType="begin"/>
        </w:r>
        <w:r w:rsidRPr="0079068C">
          <w:rPr>
            <w:webHidden/>
            <w:sz w:val="22"/>
            <w:szCs w:val="22"/>
          </w:rPr>
          <w:instrText xml:space="preserve"> PAGEREF _Toc401832408 \h </w:instrText>
        </w:r>
        <w:r w:rsidRPr="0079068C">
          <w:rPr>
            <w:webHidden/>
            <w:color w:val="2B579A"/>
            <w:sz w:val="22"/>
            <w:szCs w:val="22"/>
            <w:shd w:val="clear" w:color="auto" w:fill="E6E6E6"/>
          </w:rPr>
          <w:fldChar w:fldCharType="separate"/>
        </w:r>
        <w:r w:rsidRPr="0079068C">
          <w:rPr>
            <w:webHidden/>
            <w:sz w:val="22"/>
            <w:szCs w:val="22"/>
          </w:rPr>
          <w:t>5</w:t>
        </w:r>
        <w:r w:rsidRPr="0079068C">
          <w:rPr>
            <w:webHidden/>
            <w:color w:val="2B579A"/>
            <w:sz w:val="22"/>
            <w:szCs w:val="22"/>
            <w:shd w:val="clear" w:color="auto" w:fill="E6E6E6"/>
          </w:rPr>
          <w:fldChar w:fldCharType="end"/>
        </w:r>
      </w:hyperlink>
    </w:p>
    <w:p w:rsidR="00BD1DD0" w:rsidRPr="0079068C" w:rsidP="00A10325" w14:paraId="192A780B" w14:textId="77777777">
      <w:pPr>
        <w:pStyle w:val="TOC1"/>
        <w:spacing w:line="240" w:lineRule="auto"/>
        <w:rPr>
          <w:rFonts w:eastAsiaTheme="minorEastAsia"/>
          <w:b w:val="0"/>
          <w:bCs w:val="0"/>
          <w:caps w:val="0"/>
          <w:sz w:val="22"/>
          <w:szCs w:val="22"/>
        </w:rPr>
      </w:pPr>
      <w:hyperlink w:anchor="_Toc401832409" w:history="1">
        <w:r w:rsidRPr="0079068C">
          <w:rPr>
            <w:rStyle w:val="Hyperlink"/>
            <w:sz w:val="22"/>
            <w:szCs w:val="22"/>
          </w:rPr>
          <w:t>A9.  Explain any decisions to provide any payment or gift to respondents.</w:t>
        </w:r>
        <w:r w:rsidRPr="0079068C">
          <w:rPr>
            <w:webHidden/>
            <w:sz w:val="22"/>
            <w:szCs w:val="22"/>
          </w:rPr>
          <w:tab/>
        </w:r>
        <w:r w:rsidRPr="0079068C">
          <w:rPr>
            <w:webHidden/>
            <w:color w:val="2B579A"/>
            <w:sz w:val="22"/>
            <w:szCs w:val="22"/>
            <w:shd w:val="clear" w:color="auto" w:fill="E6E6E6"/>
          </w:rPr>
          <w:fldChar w:fldCharType="begin"/>
        </w:r>
        <w:r w:rsidRPr="0079068C">
          <w:rPr>
            <w:webHidden/>
            <w:sz w:val="22"/>
            <w:szCs w:val="22"/>
          </w:rPr>
          <w:instrText xml:space="preserve"> PAGEREF _Toc401832409 \h </w:instrText>
        </w:r>
        <w:r w:rsidRPr="0079068C">
          <w:rPr>
            <w:webHidden/>
            <w:color w:val="2B579A"/>
            <w:sz w:val="22"/>
            <w:szCs w:val="22"/>
            <w:shd w:val="clear" w:color="auto" w:fill="E6E6E6"/>
          </w:rPr>
          <w:fldChar w:fldCharType="separate"/>
        </w:r>
        <w:r w:rsidRPr="0079068C">
          <w:rPr>
            <w:webHidden/>
            <w:sz w:val="22"/>
            <w:szCs w:val="22"/>
          </w:rPr>
          <w:t>5</w:t>
        </w:r>
        <w:r w:rsidRPr="0079068C">
          <w:rPr>
            <w:webHidden/>
            <w:color w:val="2B579A"/>
            <w:sz w:val="22"/>
            <w:szCs w:val="22"/>
            <w:shd w:val="clear" w:color="auto" w:fill="E6E6E6"/>
          </w:rPr>
          <w:fldChar w:fldCharType="end"/>
        </w:r>
      </w:hyperlink>
    </w:p>
    <w:p w:rsidR="00BD1DD0" w:rsidRPr="0079068C" w:rsidP="00A10325" w14:paraId="182CA3AB" w14:textId="77777777">
      <w:pPr>
        <w:pStyle w:val="TOC1"/>
        <w:spacing w:line="240" w:lineRule="auto"/>
        <w:rPr>
          <w:rFonts w:eastAsiaTheme="minorEastAsia"/>
          <w:b w:val="0"/>
          <w:bCs w:val="0"/>
          <w:caps w:val="0"/>
          <w:sz w:val="22"/>
          <w:szCs w:val="22"/>
        </w:rPr>
      </w:pPr>
      <w:hyperlink w:anchor="_Toc401832410" w:history="1">
        <w:r w:rsidRPr="0079068C">
          <w:rPr>
            <w:rStyle w:val="Hyperlink"/>
            <w:sz w:val="22"/>
            <w:szCs w:val="22"/>
          </w:rPr>
          <w:t>A10.  Assurances of confidentiality provided to respondents.</w:t>
        </w:r>
        <w:r w:rsidRPr="0079068C">
          <w:rPr>
            <w:webHidden/>
            <w:sz w:val="22"/>
            <w:szCs w:val="22"/>
          </w:rPr>
          <w:tab/>
        </w:r>
        <w:r w:rsidRPr="0079068C">
          <w:rPr>
            <w:webHidden/>
            <w:color w:val="2B579A"/>
            <w:sz w:val="22"/>
            <w:szCs w:val="22"/>
            <w:shd w:val="clear" w:color="auto" w:fill="E6E6E6"/>
          </w:rPr>
          <w:fldChar w:fldCharType="begin"/>
        </w:r>
        <w:r w:rsidRPr="0079068C">
          <w:rPr>
            <w:webHidden/>
            <w:sz w:val="22"/>
            <w:szCs w:val="22"/>
          </w:rPr>
          <w:instrText xml:space="preserve"> PAGEREF _Toc401832410 \h </w:instrText>
        </w:r>
        <w:r w:rsidRPr="0079068C">
          <w:rPr>
            <w:webHidden/>
            <w:color w:val="2B579A"/>
            <w:sz w:val="22"/>
            <w:szCs w:val="22"/>
            <w:shd w:val="clear" w:color="auto" w:fill="E6E6E6"/>
          </w:rPr>
          <w:fldChar w:fldCharType="separate"/>
        </w:r>
        <w:r w:rsidRPr="0079068C">
          <w:rPr>
            <w:webHidden/>
            <w:sz w:val="22"/>
            <w:szCs w:val="22"/>
          </w:rPr>
          <w:t>5</w:t>
        </w:r>
        <w:r w:rsidRPr="0079068C">
          <w:rPr>
            <w:webHidden/>
            <w:color w:val="2B579A"/>
            <w:sz w:val="22"/>
            <w:szCs w:val="22"/>
            <w:shd w:val="clear" w:color="auto" w:fill="E6E6E6"/>
          </w:rPr>
          <w:fldChar w:fldCharType="end"/>
        </w:r>
      </w:hyperlink>
    </w:p>
    <w:p w:rsidR="00BD1DD0" w:rsidRPr="0079068C" w:rsidP="00A10325" w14:paraId="3B58D8F2" w14:textId="77777777">
      <w:pPr>
        <w:pStyle w:val="TOC1"/>
        <w:spacing w:line="240" w:lineRule="auto"/>
        <w:rPr>
          <w:rFonts w:eastAsiaTheme="minorEastAsia"/>
          <w:b w:val="0"/>
          <w:bCs w:val="0"/>
          <w:caps w:val="0"/>
          <w:sz w:val="22"/>
          <w:szCs w:val="22"/>
        </w:rPr>
      </w:pPr>
      <w:hyperlink w:anchor="_Toc401832411" w:history="1">
        <w:r w:rsidRPr="0079068C">
          <w:rPr>
            <w:rStyle w:val="Hyperlink"/>
            <w:sz w:val="22"/>
            <w:szCs w:val="22"/>
          </w:rPr>
          <w:t>A11.  Justification for any questions of a sensitive nature.</w:t>
        </w:r>
        <w:r w:rsidRPr="0079068C">
          <w:rPr>
            <w:webHidden/>
            <w:sz w:val="22"/>
            <w:szCs w:val="22"/>
          </w:rPr>
          <w:tab/>
        </w:r>
        <w:r w:rsidRPr="0079068C">
          <w:rPr>
            <w:webHidden/>
            <w:color w:val="2B579A"/>
            <w:sz w:val="22"/>
            <w:szCs w:val="22"/>
            <w:shd w:val="clear" w:color="auto" w:fill="E6E6E6"/>
          </w:rPr>
          <w:fldChar w:fldCharType="begin"/>
        </w:r>
        <w:r w:rsidRPr="0079068C">
          <w:rPr>
            <w:webHidden/>
            <w:sz w:val="22"/>
            <w:szCs w:val="22"/>
          </w:rPr>
          <w:instrText xml:space="preserve"> PAGEREF _Toc401832411 \h </w:instrText>
        </w:r>
        <w:r w:rsidRPr="0079068C">
          <w:rPr>
            <w:webHidden/>
            <w:color w:val="2B579A"/>
            <w:sz w:val="22"/>
            <w:szCs w:val="22"/>
            <w:shd w:val="clear" w:color="auto" w:fill="E6E6E6"/>
          </w:rPr>
          <w:fldChar w:fldCharType="separate"/>
        </w:r>
        <w:r w:rsidRPr="0079068C">
          <w:rPr>
            <w:webHidden/>
            <w:sz w:val="22"/>
            <w:szCs w:val="22"/>
          </w:rPr>
          <w:t>5</w:t>
        </w:r>
        <w:r w:rsidRPr="0079068C">
          <w:rPr>
            <w:webHidden/>
            <w:color w:val="2B579A"/>
            <w:sz w:val="22"/>
            <w:szCs w:val="22"/>
            <w:shd w:val="clear" w:color="auto" w:fill="E6E6E6"/>
          </w:rPr>
          <w:fldChar w:fldCharType="end"/>
        </w:r>
      </w:hyperlink>
    </w:p>
    <w:p w:rsidR="00BD1DD0" w:rsidRPr="0079068C" w:rsidP="00A10325" w14:paraId="408290B0" w14:textId="77777777">
      <w:pPr>
        <w:pStyle w:val="TOC1"/>
        <w:spacing w:line="240" w:lineRule="auto"/>
        <w:rPr>
          <w:rFonts w:eastAsiaTheme="minorEastAsia"/>
          <w:b w:val="0"/>
          <w:bCs w:val="0"/>
          <w:caps w:val="0"/>
          <w:sz w:val="22"/>
          <w:szCs w:val="22"/>
        </w:rPr>
      </w:pPr>
      <w:hyperlink w:anchor="_Toc401832412" w:history="1">
        <w:r w:rsidRPr="0079068C">
          <w:rPr>
            <w:rStyle w:val="Hyperlink"/>
            <w:sz w:val="22"/>
            <w:szCs w:val="22"/>
          </w:rPr>
          <w:t>A12.  Estimates of the hour burden of the collection of information.</w:t>
        </w:r>
        <w:r w:rsidRPr="0079068C">
          <w:rPr>
            <w:webHidden/>
            <w:sz w:val="22"/>
            <w:szCs w:val="22"/>
          </w:rPr>
          <w:tab/>
        </w:r>
        <w:r w:rsidRPr="0079068C">
          <w:rPr>
            <w:webHidden/>
            <w:color w:val="2B579A"/>
            <w:sz w:val="22"/>
            <w:szCs w:val="22"/>
            <w:shd w:val="clear" w:color="auto" w:fill="E6E6E6"/>
          </w:rPr>
          <w:fldChar w:fldCharType="begin"/>
        </w:r>
        <w:r w:rsidRPr="0079068C">
          <w:rPr>
            <w:webHidden/>
            <w:sz w:val="22"/>
            <w:szCs w:val="22"/>
          </w:rPr>
          <w:instrText xml:space="preserve"> PAGEREF _Toc401832412 \h </w:instrText>
        </w:r>
        <w:r w:rsidRPr="0079068C">
          <w:rPr>
            <w:webHidden/>
            <w:color w:val="2B579A"/>
            <w:sz w:val="22"/>
            <w:szCs w:val="22"/>
            <w:shd w:val="clear" w:color="auto" w:fill="E6E6E6"/>
          </w:rPr>
          <w:fldChar w:fldCharType="separate"/>
        </w:r>
        <w:r w:rsidRPr="0079068C">
          <w:rPr>
            <w:webHidden/>
            <w:sz w:val="22"/>
            <w:szCs w:val="22"/>
          </w:rPr>
          <w:t>6</w:t>
        </w:r>
        <w:r w:rsidRPr="0079068C">
          <w:rPr>
            <w:webHidden/>
            <w:color w:val="2B579A"/>
            <w:sz w:val="22"/>
            <w:szCs w:val="22"/>
            <w:shd w:val="clear" w:color="auto" w:fill="E6E6E6"/>
          </w:rPr>
          <w:fldChar w:fldCharType="end"/>
        </w:r>
      </w:hyperlink>
    </w:p>
    <w:p w:rsidR="00BD1DD0" w:rsidRPr="0079068C" w:rsidP="00A10325" w14:paraId="284DE4BF" w14:textId="77777777">
      <w:pPr>
        <w:pStyle w:val="TOC1"/>
        <w:spacing w:line="240" w:lineRule="auto"/>
        <w:rPr>
          <w:rFonts w:eastAsiaTheme="minorEastAsia"/>
          <w:b w:val="0"/>
          <w:bCs w:val="0"/>
          <w:caps w:val="0"/>
          <w:sz w:val="22"/>
          <w:szCs w:val="22"/>
        </w:rPr>
      </w:pPr>
      <w:hyperlink w:anchor="_Toc401832413" w:history="1">
        <w:r w:rsidRPr="0079068C">
          <w:rPr>
            <w:rStyle w:val="Hyperlink"/>
            <w:sz w:val="22"/>
            <w:szCs w:val="22"/>
          </w:rPr>
          <w:t>A13.  Estimates of other total annual cost burden.</w:t>
        </w:r>
        <w:r w:rsidRPr="0079068C">
          <w:rPr>
            <w:webHidden/>
            <w:sz w:val="22"/>
            <w:szCs w:val="22"/>
          </w:rPr>
          <w:tab/>
        </w:r>
        <w:r w:rsidRPr="0079068C">
          <w:rPr>
            <w:webHidden/>
            <w:color w:val="2B579A"/>
            <w:sz w:val="22"/>
            <w:szCs w:val="22"/>
            <w:shd w:val="clear" w:color="auto" w:fill="E6E6E6"/>
          </w:rPr>
          <w:fldChar w:fldCharType="begin"/>
        </w:r>
        <w:r w:rsidRPr="0079068C">
          <w:rPr>
            <w:webHidden/>
            <w:sz w:val="22"/>
            <w:szCs w:val="22"/>
          </w:rPr>
          <w:instrText xml:space="preserve"> PAGEREF _Toc401832413 \h </w:instrText>
        </w:r>
        <w:r w:rsidRPr="0079068C">
          <w:rPr>
            <w:webHidden/>
            <w:color w:val="2B579A"/>
            <w:sz w:val="22"/>
            <w:szCs w:val="22"/>
            <w:shd w:val="clear" w:color="auto" w:fill="E6E6E6"/>
          </w:rPr>
          <w:fldChar w:fldCharType="separate"/>
        </w:r>
        <w:r w:rsidRPr="0079068C">
          <w:rPr>
            <w:webHidden/>
            <w:sz w:val="22"/>
            <w:szCs w:val="22"/>
          </w:rPr>
          <w:t>6</w:t>
        </w:r>
        <w:r w:rsidRPr="0079068C">
          <w:rPr>
            <w:webHidden/>
            <w:color w:val="2B579A"/>
            <w:sz w:val="22"/>
            <w:szCs w:val="22"/>
            <w:shd w:val="clear" w:color="auto" w:fill="E6E6E6"/>
          </w:rPr>
          <w:fldChar w:fldCharType="end"/>
        </w:r>
      </w:hyperlink>
    </w:p>
    <w:p w:rsidR="00BD1DD0" w:rsidRPr="0079068C" w:rsidP="00A10325" w14:paraId="3F648564" w14:textId="77777777">
      <w:pPr>
        <w:pStyle w:val="TOC1"/>
        <w:spacing w:line="240" w:lineRule="auto"/>
        <w:rPr>
          <w:rFonts w:eastAsiaTheme="minorEastAsia"/>
          <w:b w:val="0"/>
          <w:bCs w:val="0"/>
          <w:caps w:val="0"/>
          <w:sz w:val="22"/>
          <w:szCs w:val="22"/>
        </w:rPr>
      </w:pPr>
      <w:hyperlink w:anchor="_Toc401832414" w:history="1">
        <w:r w:rsidRPr="0079068C">
          <w:rPr>
            <w:rStyle w:val="Hyperlink"/>
            <w:sz w:val="22"/>
            <w:szCs w:val="22"/>
          </w:rPr>
          <w:t>A14.  Provide estimates of annualized cost to the Federal government.</w:t>
        </w:r>
        <w:r w:rsidRPr="0079068C">
          <w:rPr>
            <w:webHidden/>
            <w:sz w:val="22"/>
            <w:szCs w:val="22"/>
          </w:rPr>
          <w:tab/>
        </w:r>
        <w:r w:rsidRPr="0079068C">
          <w:rPr>
            <w:webHidden/>
            <w:color w:val="2B579A"/>
            <w:sz w:val="22"/>
            <w:szCs w:val="22"/>
            <w:shd w:val="clear" w:color="auto" w:fill="E6E6E6"/>
          </w:rPr>
          <w:fldChar w:fldCharType="begin"/>
        </w:r>
        <w:r w:rsidRPr="0079068C">
          <w:rPr>
            <w:webHidden/>
            <w:sz w:val="22"/>
            <w:szCs w:val="22"/>
          </w:rPr>
          <w:instrText xml:space="preserve"> PAGEREF _Toc401832414 \h </w:instrText>
        </w:r>
        <w:r w:rsidRPr="0079068C">
          <w:rPr>
            <w:webHidden/>
            <w:color w:val="2B579A"/>
            <w:sz w:val="22"/>
            <w:szCs w:val="22"/>
            <w:shd w:val="clear" w:color="auto" w:fill="E6E6E6"/>
          </w:rPr>
          <w:fldChar w:fldCharType="separate"/>
        </w:r>
        <w:r w:rsidRPr="0079068C">
          <w:rPr>
            <w:webHidden/>
            <w:sz w:val="22"/>
            <w:szCs w:val="22"/>
          </w:rPr>
          <w:t>6</w:t>
        </w:r>
        <w:r w:rsidRPr="0079068C">
          <w:rPr>
            <w:webHidden/>
            <w:color w:val="2B579A"/>
            <w:sz w:val="22"/>
            <w:szCs w:val="22"/>
            <w:shd w:val="clear" w:color="auto" w:fill="E6E6E6"/>
          </w:rPr>
          <w:fldChar w:fldCharType="end"/>
        </w:r>
      </w:hyperlink>
    </w:p>
    <w:p w:rsidR="00BD1DD0" w:rsidRPr="0079068C" w:rsidP="00A10325" w14:paraId="07993AAE" w14:textId="77777777">
      <w:pPr>
        <w:pStyle w:val="TOC1"/>
        <w:spacing w:line="240" w:lineRule="auto"/>
        <w:rPr>
          <w:rFonts w:eastAsiaTheme="minorEastAsia"/>
          <w:b w:val="0"/>
          <w:bCs w:val="0"/>
          <w:caps w:val="0"/>
          <w:sz w:val="22"/>
          <w:szCs w:val="22"/>
        </w:rPr>
      </w:pPr>
      <w:hyperlink w:anchor="_Toc401832415" w:history="1">
        <w:r w:rsidRPr="0079068C">
          <w:rPr>
            <w:rStyle w:val="Hyperlink"/>
            <w:sz w:val="22"/>
            <w:szCs w:val="22"/>
          </w:rPr>
          <w:t>A15.  Explanation of program changes or adjustments.</w:t>
        </w:r>
        <w:r w:rsidRPr="0079068C">
          <w:rPr>
            <w:webHidden/>
            <w:sz w:val="22"/>
            <w:szCs w:val="22"/>
          </w:rPr>
          <w:tab/>
        </w:r>
        <w:r w:rsidRPr="0079068C">
          <w:rPr>
            <w:webHidden/>
            <w:color w:val="2B579A"/>
            <w:sz w:val="22"/>
            <w:szCs w:val="22"/>
            <w:shd w:val="clear" w:color="auto" w:fill="E6E6E6"/>
          </w:rPr>
          <w:fldChar w:fldCharType="begin"/>
        </w:r>
        <w:r w:rsidRPr="0079068C">
          <w:rPr>
            <w:webHidden/>
            <w:sz w:val="22"/>
            <w:szCs w:val="22"/>
          </w:rPr>
          <w:instrText xml:space="preserve"> PAGEREF _Toc401832415 \h </w:instrText>
        </w:r>
        <w:r w:rsidRPr="0079068C">
          <w:rPr>
            <w:webHidden/>
            <w:color w:val="2B579A"/>
            <w:sz w:val="22"/>
            <w:szCs w:val="22"/>
            <w:shd w:val="clear" w:color="auto" w:fill="E6E6E6"/>
          </w:rPr>
          <w:fldChar w:fldCharType="separate"/>
        </w:r>
        <w:r w:rsidRPr="0079068C">
          <w:rPr>
            <w:webHidden/>
            <w:sz w:val="22"/>
            <w:szCs w:val="22"/>
          </w:rPr>
          <w:t>7</w:t>
        </w:r>
        <w:r w:rsidRPr="0079068C">
          <w:rPr>
            <w:webHidden/>
            <w:color w:val="2B579A"/>
            <w:sz w:val="22"/>
            <w:szCs w:val="22"/>
            <w:shd w:val="clear" w:color="auto" w:fill="E6E6E6"/>
          </w:rPr>
          <w:fldChar w:fldCharType="end"/>
        </w:r>
      </w:hyperlink>
    </w:p>
    <w:p w:rsidR="00BD1DD0" w:rsidRPr="0079068C" w:rsidP="00A10325" w14:paraId="270EF3F7" w14:textId="77777777">
      <w:pPr>
        <w:pStyle w:val="TOC1"/>
        <w:spacing w:line="240" w:lineRule="auto"/>
        <w:rPr>
          <w:rFonts w:eastAsiaTheme="minorEastAsia"/>
          <w:b w:val="0"/>
          <w:bCs w:val="0"/>
          <w:caps w:val="0"/>
          <w:sz w:val="22"/>
          <w:szCs w:val="22"/>
        </w:rPr>
      </w:pPr>
      <w:hyperlink w:anchor="_Toc401832416" w:history="1">
        <w:r w:rsidRPr="0079068C">
          <w:rPr>
            <w:rStyle w:val="Hyperlink"/>
            <w:sz w:val="22"/>
            <w:szCs w:val="22"/>
          </w:rPr>
          <w:t>A16.  Plans for tabulation, and publication and project time schedule.</w:t>
        </w:r>
        <w:r w:rsidRPr="0079068C">
          <w:rPr>
            <w:webHidden/>
            <w:sz w:val="22"/>
            <w:szCs w:val="22"/>
          </w:rPr>
          <w:tab/>
        </w:r>
        <w:r w:rsidRPr="0079068C">
          <w:rPr>
            <w:webHidden/>
            <w:color w:val="2B579A"/>
            <w:sz w:val="22"/>
            <w:szCs w:val="22"/>
            <w:shd w:val="clear" w:color="auto" w:fill="E6E6E6"/>
          </w:rPr>
          <w:fldChar w:fldCharType="begin"/>
        </w:r>
        <w:r w:rsidRPr="0079068C">
          <w:rPr>
            <w:webHidden/>
            <w:sz w:val="22"/>
            <w:szCs w:val="22"/>
          </w:rPr>
          <w:instrText xml:space="preserve"> PAGEREF _Toc401832416 \h </w:instrText>
        </w:r>
        <w:r w:rsidRPr="0079068C">
          <w:rPr>
            <w:webHidden/>
            <w:color w:val="2B579A"/>
            <w:sz w:val="22"/>
            <w:szCs w:val="22"/>
            <w:shd w:val="clear" w:color="auto" w:fill="E6E6E6"/>
          </w:rPr>
          <w:fldChar w:fldCharType="separate"/>
        </w:r>
        <w:r w:rsidRPr="0079068C">
          <w:rPr>
            <w:webHidden/>
            <w:sz w:val="22"/>
            <w:szCs w:val="22"/>
          </w:rPr>
          <w:t>7</w:t>
        </w:r>
        <w:r w:rsidRPr="0079068C">
          <w:rPr>
            <w:webHidden/>
            <w:color w:val="2B579A"/>
            <w:sz w:val="22"/>
            <w:szCs w:val="22"/>
            <w:shd w:val="clear" w:color="auto" w:fill="E6E6E6"/>
          </w:rPr>
          <w:fldChar w:fldCharType="end"/>
        </w:r>
      </w:hyperlink>
    </w:p>
    <w:p w:rsidR="00BD1DD0" w:rsidRPr="0079068C" w:rsidP="00A10325" w14:paraId="3F5E3CBA" w14:textId="77777777">
      <w:pPr>
        <w:pStyle w:val="TOC1"/>
        <w:spacing w:line="240" w:lineRule="auto"/>
        <w:rPr>
          <w:rFonts w:eastAsiaTheme="minorEastAsia"/>
          <w:b w:val="0"/>
          <w:bCs w:val="0"/>
          <w:caps w:val="0"/>
          <w:sz w:val="22"/>
          <w:szCs w:val="22"/>
        </w:rPr>
      </w:pPr>
      <w:hyperlink w:anchor="_Toc401832417" w:history="1">
        <w:r w:rsidRPr="0079068C">
          <w:rPr>
            <w:rStyle w:val="Hyperlink"/>
            <w:sz w:val="22"/>
            <w:szCs w:val="22"/>
          </w:rPr>
          <w:t>A17.  Displaying the OMB Approval Expiration Date.</w:t>
        </w:r>
        <w:r w:rsidRPr="0079068C">
          <w:rPr>
            <w:webHidden/>
            <w:sz w:val="22"/>
            <w:szCs w:val="22"/>
          </w:rPr>
          <w:tab/>
        </w:r>
        <w:r w:rsidRPr="0079068C">
          <w:rPr>
            <w:webHidden/>
            <w:color w:val="2B579A"/>
            <w:sz w:val="22"/>
            <w:szCs w:val="22"/>
            <w:shd w:val="clear" w:color="auto" w:fill="E6E6E6"/>
          </w:rPr>
          <w:fldChar w:fldCharType="begin"/>
        </w:r>
        <w:r w:rsidRPr="0079068C">
          <w:rPr>
            <w:webHidden/>
            <w:sz w:val="22"/>
            <w:szCs w:val="22"/>
          </w:rPr>
          <w:instrText xml:space="preserve"> PAGEREF _Toc401832417 \h </w:instrText>
        </w:r>
        <w:r w:rsidRPr="0079068C">
          <w:rPr>
            <w:webHidden/>
            <w:color w:val="2B579A"/>
            <w:sz w:val="22"/>
            <w:szCs w:val="22"/>
            <w:shd w:val="clear" w:color="auto" w:fill="E6E6E6"/>
          </w:rPr>
          <w:fldChar w:fldCharType="separate"/>
        </w:r>
        <w:r w:rsidRPr="0079068C">
          <w:rPr>
            <w:webHidden/>
            <w:sz w:val="22"/>
            <w:szCs w:val="22"/>
          </w:rPr>
          <w:t>7</w:t>
        </w:r>
        <w:r w:rsidRPr="0079068C">
          <w:rPr>
            <w:webHidden/>
            <w:color w:val="2B579A"/>
            <w:sz w:val="22"/>
            <w:szCs w:val="22"/>
            <w:shd w:val="clear" w:color="auto" w:fill="E6E6E6"/>
          </w:rPr>
          <w:fldChar w:fldCharType="end"/>
        </w:r>
      </w:hyperlink>
    </w:p>
    <w:p w:rsidR="00BD1DD0" w:rsidRPr="0079068C" w:rsidP="00A10325" w14:paraId="6A545274" w14:textId="77777777">
      <w:pPr>
        <w:pStyle w:val="TOC1"/>
        <w:spacing w:line="240" w:lineRule="auto"/>
        <w:rPr>
          <w:rFonts w:eastAsiaTheme="minorEastAsia"/>
          <w:b w:val="0"/>
          <w:bCs w:val="0"/>
          <w:caps w:val="0"/>
          <w:sz w:val="22"/>
          <w:szCs w:val="22"/>
        </w:rPr>
      </w:pPr>
      <w:hyperlink w:anchor="_Toc401832418" w:history="1">
        <w:r w:rsidRPr="0079068C">
          <w:rPr>
            <w:rStyle w:val="Hyperlink"/>
            <w:sz w:val="22"/>
            <w:szCs w:val="22"/>
          </w:rPr>
          <w:t>A18.  Exceptions to the certification statement identified in Item 19.</w:t>
        </w:r>
        <w:r w:rsidRPr="0079068C">
          <w:rPr>
            <w:webHidden/>
            <w:sz w:val="22"/>
            <w:szCs w:val="22"/>
          </w:rPr>
          <w:tab/>
        </w:r>
        <w:r w:rsidRPr="0079068C">
          <w:rPr>
            <w:webHidden/>
            <w:color w:val="2B579A"/>
            <w:sz w:val="22"/>
            <w:szCs w:val="22"/>
            <w:shd w:val="clear" w:color="auto" w:fill="E6E6E6"/>
          </w:rPr>
          <w:fldChar w:fldCharType="begin"/>
        </w:r>
        <w:r w:rsidRPr="0079068C">
          <w:rPr>
            <w:webHidden/>
            <w:sz w:val="22"/>
            <w:szCs w:val="22"/>
          </w:rPr>
          <w:instrText xml:space="preserve"> PAGEREF _Toc401832418 \h </w:instrText>
        </w:r>
        <w:r w:rsidRPr="0079068C">
          <w:rPr>
            <w:webHidden/>
            <w:color w:val="2B579A"/>
            <w:sz w:val="22"/>
            <w:szCs w:val="22"/>
            <w:shd w:val="clear" w:color="auto" w:fill="E6E6E6"/>
          </w:rPr>
          <w:fldChar w:fldCharType="separate"/>
        </w:r>
        <w:r w:rsidRPr="0079068C">
          <w:rPr>
            <w:webHidden/>
            <w:sz w:val="22"/>
            <w:szCs w:val="22"/>
          </w:rPr>
          <w:t>7</w:t>
        </w:r>
        <w:r w:rsidRPr="0079068C">
          <w:rPr>
            <w:webHidden/>
            <w:color w:val="2B579A"/>
            <w:sz w:val="22"/>
            <w:szCs w:val="22"/>
            <w:shd w:val="clear" w:color="auto" w:fill="E6E6E6"/>
          </w:rPr>
          <w:fldChar w:fldCharType="end"/>
        </w:r>
      </w:hyperlink>
    </w:p>
    <w:p w:rsidR="00905A5F" w:rsidRPr="0079068C" w:rsidP="00A10325" w14:paraId="6A05A809" w14:textId="77777777">
      <w:pPr>
        <w:tabs>
          <w:tab w:val="center" w:pos="4680"/>
        </w:tabs>
        <w:spacing w:line="240" w:lineRule="auto"/>
        <w:rPr>
          <w:b/>
          <w:szCs w:val="24"/>
          <w:u w:val="single"/>
        </w:rPr>
      </w:pPr>
      <w:r w:rsidRPr="0079068C">
        <w:rPr>
          <w:b/>
          <w:color w:val="2B579A"/>
          <w:sz w:val="22"/>
          <w:szCs w:val="22"/>
          <w:u w:val="single"/>
          <w:shd w:val="clear" w:color="auto" w:fill="E6E6E6"/>
        </w:rPr>
        <w:fldChar w:fldCharType="end"/>
      </w:r>
    </w:p>
    <w:p w:rsidR="002568E6" w:rsidRPr="0079068C" w:rsidP="009F7E1A" w14:paraId="415A6A99" w14:textId="77777777">
      <w:pPr>
        <w:tabs>
          <w:tab w:val="center" w:pos="4680"/>
        </w:tabs>
        <w:rPr>
          <w:b/>
          <w:szCs w:val="24"/>
          <w:u w:val="single"/>
        </w:rPr>
      </w:pPr>
      <w:r w:rsidRPr="0079068C">
        <w:rPr>
          <w:b/>
          <w:szCs w:val="24"/>
          <w:u w:val="single"/>
        </w:rPr>
        <w:t>App</w:t>
      </w:r>
      <w:r w:rsidRPr="0079068C">
        <w:rPr>
          <w:b/>
          <w:szCs w:val="24"/>
          <w:u w:val="single"/>
        </w:rPr>
        <w:t>endices</w:t>
      </w:r>
    </w:p>
    <w:p w:rsidR="0055216B" w:rsidRPr="00994D07" w:rsidP="00635A09" w14:paraId="36B04E52" w14:textId="21971B88">
      <w:pPr>
        <w:pStyle w:val="NoSpacing"/>
      </w:pPr>
      <w:r w:rsidRPr="000C4461">
        <w:t>Appendix A: Supplemental Nutrition Assistance Program: Program Purpose and Work Requirement Provisions of the Fiscal Responsibility Act of 2023 (RIN 0584-AF01)</w:t>
      </w:r>
    </w:p>
    <w:p w:rsidR="0055216B" w:rsidRPr="00994D07" w:rsidP="00635A09" w14:paraId="24B9810C" w14:textId="583BD1F3">
      <w:pPr>
        <w:pStyle w:val="NoSpacing"/>
      </w:pPr>
      <w:r w:rsidRPr="00994D07">
        <w:t xml:space="preserve">Appendix B: </w:t>
      </w:r>
      <w:r w:rsidRPr="00994D07" w:rsidR="00115DC9">
        <w:t>Sec</w:t>
      </w:r>
      <w:r w:rsidRPr="00994D07" w:rsidR="00FA23C0">
        <w:t xml:space="preserve">. </w:t>
      </w:r>
      <w:r w:rsidRPr="00994D07">
        <w:t>6</w:t>
      </w:r>
      <w:r w:rsidRPr="00994D07" w:rsidR="00A92AB5">
        <w:t>(</w:t>
      </w:r>
      <w:r w:rsidRPr="00994D07" w:rsidR="12153A92">
        <w:t>d)</w:t>
      </w:r>
      <w:r w:rsidRPr="00994D07" w:rsidR="00E2545B">
        <w:t xml:space="preserve"> </w:t>
      </w:r>
      <w:r w:rsidRPr="00994D07" w:rsidR="005572D0">
        <w:t xml:space="preserve">and </w:t>
      </w:r>
      <w:r w:rsidRPr="00994D07">
        <w:t>6</w:t>
      </w:r>
      <w:r w:rsidRPr="00994D07" w:rsidR="00A92AB5">
        <w:t>(o</w:t>
      </w:r>
      <w:r w:rsidRPr="00994D07">
        <w:t>) of the Food and Nutrition Act of 2008</w:t>
      </w:r>
    </w:p>
    <w:p w:rsidR="0055216B" w:rsidRPr="00994D07" w:rsidP="00635A09" w14:paraId="7B987A5B" w14:textId="5276A84C">
      <w:pPr>
        <w:pStyle w:val="NoSpacing"/>
      </w:pPr>
      <w:r>
        <w:t>Appendix C: 7 CFR</w:t>
      </w:r>
      <w:r w:rsidR="67960C52">
        <w:t xml:space="preserve"> </w:t>
      </w:r>
      <w:r w:rsidR="00D2414A">
        <w:t>273</w:t>
      </w:r>
      <w:r w:rsidR="369FCCDD">
        <w:t>.7</w:t>
      </w:r>
      <w:r w:rsidR="00D2414A">
        <w:t xml:space="preserve"> and </w:t>
      </w:r>
      <w:r>
        <w:t>273</w:t>
      </w:r>
      <w:r w:rsidR="369FCCDD">
        <w:t>.24</w:t>
      </w:r>
    </w:p>
    <w:p w:rsidR="0FE47D2E" w:rsidRPr="00994D07" w:rsidP="10C1DA30" w14:paraId="6D46BD6F" w14:textId="2731CFF6">
      <w:pPr>
        <w:pStyle w:val="NoSpacing"/>
      </w:pPr>
      <w:r w:rsidRPr="00994D07">
        <w:t>Appendix D: Fiscal Responsibility Act of 2023</w:t>
      </w:r>
      <w:r w:rsidRPr="00994D07" w:rsidR="0D6E5A86">
        <w:t xml:space="preserve"> </w:t>
      </w:r>
    </w:p>
    <w:p w:rsidR="001810B5" w:rsidRPr="00994D07" w:rsidP="00635A09" w14:paraId="16EC846B" w14:textId="6B208C18">
      <w:pPr>
        <w:pStyle w:val="NoSpacing"/>
      </w:pPr>
      <w:r w:rsidRPr="00994D07">
        <w:t>Appendix E: FNS-583</w:t>
      </w:r>
      <w:r w:rsidRPr="00994D07" w:rsidR="00882A39">
        <w:t xml:space="preserve"> Program Activity Report</w:t>
      </w:r>
    </w:p>
    <w:p w:rsidR="00A10325" w:rsidRPr="00994D07" w:rsidP="00635A09" w14:paraId="33C09FC2" w14:textId="64957026">
      <w:pPr>
        <w:pStyle w:val="NoSpacing"/>
      </w:pPr>
      <w:r w:rsidRPr="00994D07">
        <w:t>Appendix F: Burden Table</w:t>
      </w:r>
    </w:p>
    <w:p w:rsidR="10C1DA30" w:rsidP="10C1DA30" w14:paraId="078D71AE" w14:textId="0A20BAA6">
      <w:pPr>
        <w:pStyle w:val="NoSpacing"/>
        <w:rPr>
          <w:highlight w:val="yellow"/>
        </w:rPr>
      </w:pPr>
    </w:p>
    <w:p w:rsidR="009F7E1A" w:rsidRPr="0079068C" w:rsidP="10C1DA30" w14:paraId="0D0B940D" w14:textId="77777777">
      <w:pPr>
        <w:suppressAutoHyphens/>
        <w:rPr>
          <w:b/>
          <w:szCs w:val="24"/>
        </w:rPr>
      </w:pPr>
    </w:p>
    <w:p w:rsidR="004F2F54" w:rsidRPr="0079068C" w:rsidP="10C1DA30" w14:paraId="0E27B00A" w14:textId="77777777">
      <w:pPr>
        <w:suppressAutoHyphens/>
        <w:rPr>
          <w:szCs w:val="24"/>
        </w:rPr>
      </w:pPr>
    </w:p>
    <w:p w:rsidR="00A10325" w:rsidP="0020360D" w14:paraId="662EC14D" w14:textId="77777777">
      <w:pPr>
        <w:pStyle w:val="Heading1"/>
        <w:sectPr w:rsidSect="002568E6">
          <w:footerReference w:type="default" r:id="rId10"/>
          <w:endnotePr>
            <w:numFmt w:val="decimal"/>
          </w:endnotePr>
          <w:pgSz w:w="12240" w:h="15840"/>
          <w:pgMar w:top="1440" w:right="1440" w:bottom="1440" w:left="1440" w:header="1440" w:footer="720" w:gutter="0"/>
          <w:pgNumType w:start="1"/>
          <w:cols w:space="720"/>
          <w:noEndnote/>
          <w:titlePg/>
          <w:docGrid w:linePitch="326"/>
        </w:sectPr>
      </w:pPr>
      <w:bookmarkStart w:id="0" w:name="_Toc401831357"/>
      <w:bookmarkStart w:id="1" w:name="_Toc401832401"/>
    </w:p>
    <w:p w:rsidR="005A3F80" w:rsidRPr="0079068C" w:rsidP="0020360D" w14:paraId="10C1908D" w14:textId="442B428C">
      <w:pPr>
        <w:pStyle w:val="Heading1"/>
      </w:pPr>
      <w:r w:rsidRPr="00AC51FB">
        <w:t xml:space="preserve">A1. </w:t>
      </w:r>
      <w:r w:rsidRPr="00AC51FB" w:rsidR="002568E6">
        <w:t>C</w:t>
      </w:r>
      <w:r w:rsidRPr="00AC51FB">
        <w:t>ircumstances that make the collection of information necessary.</w:t>
      </w:r>
      <w:bookmarkEnd w:id="0"/>
      <w:bookmarkEnd w:id="1"/>
    </w:p>
    <w:p w:rsidR="003333DF" w:rsidRPr="009E709A" w:rsidP="0020360D" w14:paraId="294A1375" w14:textId="4AA4C5DB">
      <w:pPr>
        <w:pStyle w:val="NormalSS"/>
        <w:rPr>
          <w:rFonts w:cstheme="minorHAnsi"/>
          <w:szCs w:val="24"/>
        </w:rPr>
      </w:pPr>
      <w:r w:rsidRPr="0079068C">
        <w:t>Identify any legal or administrative requirements that necessitate the collection. Attach a copy of the appropriate section of each statute and regulation mandating or authorizing the collection of information.</w:t>
      </w:r>
    </w:p>
    <w:p w:rsidR="00797196" w:rsidP="00F40F73" w14:paraId="77F1C806" w14:textId="52CCFFE0">
      <w:pPr>
        <w:spacing w:after="120"/>
      </w:pPr>
      <w:bookmarkStart w:id="2" w:name="OLE_LINK5"/>
      <w:bookmarkStart w:id="3" w:name="OLE_LINK6"/>
      <w:r w:rsidRPr="07FC0BEA">
        <w:t xml:space="preserve">This is a </w:t>
      </w:r>
      <w:r w:rsidRPr="07FC0BEA" w:rsidR="7DB582F5">
        <w:t xml:space="preserve">revision to an existing </w:t>
      </w:r>
      <w:r w:rsidRPr="07FC0BEA">
        <w:t xml:space="preserve">information collection based on the </w:t>
      </w:r>
      <w:r w:rsidR="00566899">
        <w:t>final</w:t>
      </w:r>
      <w:r w:rsidRPr="07FC0BEA" w:rsidR="00566899">
        <w:t xml:space="preserve"> </w:t>
      </w:r>
      <w:r w:rsidRPr="07FC0BEA">
        <w:t xml:space="preserve">rule titled, </w:t>
      </w:r>
      <w:r w:rsidRPr="07FC0BEA">
        <w:rPr>
          <w:i/>
          <w:iCs/>
        </w:rPr>
        <w:t>Supplemental Nutrition Assistance Program: Program Purpose and Work Requirement Provisions of the Fiscal Responsibility Act of 2023</w:t>
      </w:r>
      <w:r w:rsidRPr="07FC0BEA">
        <w:t xml:space="preserve"> (0584-AF01). The </w:t>
      </w:r>
      <w:r w:rsidR="00566899">
        <w:t>final</w:t>
      </w:r>
      <w:r w:rsidRPr="07FC0BEA" w:rsidR="00566899">
        <w:t xml:space="preserve"> </w:t>
      </w:r>
      <w:r w:rsidRPr="07FC0BEA">
        <w:t xml:space="preserve">rule revises Supplemental Nutrition Assistance Program (SNAP) regulations at 7 CFR 271 and 273 </w:t>
      </w:r>
      <w:r w:rsidRPr="07FC0BEA" w:rsidR="41FBA93F">
        <w:t xml:space="preserve">to implement provisions of the </w:t>
      </w:r>
      <w:r w:rsidRPr="07FC0BEA" w:rsidR="4560DA56">
        <w:t>Fiscal Responsibility Act</w:t>
      </w:r>
      <w:r w:rsidRPr="07FC0BEA" w:rsidR="59917E41">
        <w:t xml:space="preserve"> (FRA)</w:t>
      </w:r>
      <w:r w:rsidRPr="07FC0BEA" w:rsidR="4560DA56">
        <w:t xml:space="preserve"> of 2023</w:t>
      </w:r>
      <w:r w:rsidRPr="07FC0BEA" w:rsidR="253238A5">
        <w:t xml:space="preserve"> (Public Law 118-5)</w:t>
      </w:r>
      <w:r w:rsidRPr="07FC0BEA" w:rsidR="7FED9215">
        <w:t xml:space="preserve"> and </w:t>
      </w:r>
      <w:r w:rsidRPr="07FC0BEA" w:rsidR="1E22A985">
        <w:t>incorporates</w:t>
      </w:r>
      <w:r w:rsidRPr="07FC0BEA" w:rsidR="7FED9215">
        <w:t xml:space="preserve"> requirements to screen for </w:t>
      </w:r>
      <w:r w:rsidRPr="07FC0BEA" w:rsidR="34CA93EC">
        <w:t xml:space="preserve">exemptions from the general work requirements and exceptions from the able-bodied adults without dependents (ABAWD) time </w:t>
      </w:r>
      <w:r w:rsidRPr="07FC0BEA" w:rsidR="005D125D">
        <w:t>limit.</w:t>
      </w:r>
      <w:r w:rsidRPr="07FC0BEA" w:rsidR="4B4E3BE8">
        <w:t xml:space="preserve"> </w:t>
      </w:r>
    </w:p>
    <w:p w:rsidR="00797196" w:rsidRPr="0079068C" w:rsidP="00F40F73" w14:paraId="60EDA804" w14:textId="39CCEDAD">
      <w:pPr>
        <w:spacing w:after="120"/>
      </w:pPr>
    </w:p>
    <w:p w:rsidR="00683ACE" w:rsidRPr="00683ACE" w:rsidP="2606EA32" w14:paraId="272B42EE" w14:textId="77777777">
      <w:pPr>
        <w:suppressAutoHyphens/>
      </w:pPr>
      <w:r w:rsidRPr="2606EA32">
        <w:t xml:space="preserve">The Food and Nutrition Act of 2008 establishes national eligibility standards for the </w:t>
      </w:r>
      <w:r w:rsidRPr="2606EA32">
        <w:t>SNAP,</w:t>
      </w:r>
      <w:r w:rsidRPr="2606EA32">
        <w:t xml:space="preserve"> including work requirements for certain individuals. SNAP has two types of work requirements: (1) the general work requirements and (2) the ABAWD work requirement and time limit. </w:t>
      </w:r>
    </w:p>
    <w:p w:rsidR="00A50BEF" w:rsidP="00127340" w14:paraId="4F68A580" w14:textId="3F9A0292">
      <w:pPr>
        <w:suppressAutoHyphens/>
      </w:pPr>
      <w:r>
        <w:t>Most SNAP participants are exempt from the general work requirements because they are elderly, disabled, children, or meet another exemption from the general work requirements listed in the Act. Individuals who are not exempt from the general work requirements may also be subject to an additional requirement</w:t>
      </w:r>
      <w:r w:rsidR="1DCF2B97">
        <w:t xml:space="preserve"> of working, participating in a qualifying work program, or any combination of the two, for at least 20 hours a week (averaged monthly to 80 hours a month)</w:t>
      </w:r>
      <w:r>
        <w:t xml:space="preserve">. </w:t>
      </w:r>
      <w:r w:rsidR="2E5DF46F">
        <w:t>Individuals subject to t</w:t>
      </w:r>
      <w:r w:rsidR="1DCF2B97">
        <w:t xml:space="preserve">his requirement, </w:t>
      </w:r>
      <w:r w:rsidR="520C74F9">
        <w:t xml:space="preserve">referred to the </w:t>
      </w:r>
      <w:r w:rsidR="17CE247D">
        <w:t>ABAWD work requirement</w:t>
      </w:r>
      <w:r w:rsidR="2E5DF46F">
        <w:t xml:space="preserve">, are limited to </w:t>
      </w:r>
      <w:r>
        <w:t xml:space="preserve">receiving SNAP benefits for three months in a 36-month period unless they are meeting the work requirement, live in an area where the time limit is waived due to a lack of sufficient jobs, or are otherwise exempt. </w:t>
      </w:r>
      <w:bookmarkEnd w:id="2"/>
      <w:bookmarkEnd w:id="3"/>
      <w:r w:rsidR="008970F1">
        <w:t>These individuals are referred to as ABAWDs or time-</w:t>
      </w:r>
      <w:r w:rsidR="008970F1">
        <w:t xml:space="preserve">limited participants. </w:t>
      </w:r>
    </w:p>
    <w:p w:rsidR="008970F1" w:rsidP="00127340" w14:paraId="58AA21A2" w14:textId="77777777">
      <w:pPr>
        <w:suppressAutoHyphens/>
      </w:pPr>
    </w:p>
    <w:p w:rsidR="000E257C" w:rsidRPr="0079068C" w:rsidP="000E257C" w14:paraId="507E27DA" w14:textId="0F6102DB">
      <w:pPr>
        <w:suppressAutoHyphens/>
      </w:pPr>
      <w:r>
        <w:t>The FRA</w:t>
      </w:r>
      <w:r w:rsidR="00340D6D">
        <w:t xml:space="preserve"> </w:t>
      </w:r>
      <w:r>
        <w:t>added language to the general purpose of SNAP</w:t>
      </w:r>
      <w:r w:rsidR="00A47223">
        <w:t xml:space="preserve"> focused on supporting work and helping individuals obtain earnings</w:t>
      </w:r>
      <w:r>
        <w:t xml:space="preserve">. </w:t>
      </w:r>
      <w:r w:rsidRPr="2606EA32">
        <w:t xml:space="preserve">The </w:t>
      </w:r>
      <w:r>
        <w:t xml:space="preserve">Department </w:t>
      </w:r>
      <w:r w:rsidRPr="2606EA32">
        <w:t xml:space="preserve">proposed </w:t>
      </w:r>
      <w:r>
        <w:t>to</w:t>
      </w:r>
      <w:r w:rsidRPr="2606EA32">
        <w:t xml:space="preserve"> update the </w:t>
      </w:r>
      <w:r w:rsidRPr="2606EA32">
        <w:t>general purpose</w:t>
      </w:r>
      <w:r w:rsidRPr="2606EA32">
        <w:t xml:space="preserve"> language for SNAP to reflect </w:t>
      </w:r>
      <w:r w:rsidR="00A47223">
        <w:t xml:space="preserve">these changes. </w:t>
      </w:r>
      <w:r w:rsidRPr="2606EA32" w:rsidR="00420B42">
        <w:t>There is no burden associated with this provision.</w:t>
      </w:r>
    </w:p>
    <w:p w:rsidR="00127340" w:rsidRPr="0079068C" w:rsidP="00127340" w14:paraId="3A949E6D" w14:textId="77777777">
      <w:pPr>
        <w:suppressAutoHyphens/>
      </w:pPr>
    </w:p>
    <w:p w:rsidR="00824F3E" w:rsidRPr="0079068C" w:rsidP="2606EA32" w14:paraId="5A4B8228" w14:textId="3B1023B3">
      <w:pPr>
        <w:suppressAutoHyphens/>
      </w:pPr>
      <w:r w:rsidRPr="2606EA32">
        <w:t>The FRA gradually increases the upper age limit of the age-based exception three times over the next year</w:t>
      </w:r>
      <w:r w:rsidR="00F011F2">
        <w:t xml:space="preserve"> and </w:t>
      </w:r>
      <w:r w:rsidRPr="2606EA32" w:rsidR="009676ED">
        <w:t xml:space="preserve">created three new exceptions from the time limit for individuals experiencing homelessness, veterans, and individuals aging out of foster care. </w:t>
      </w:r>
      <w:r w:rsidR="00F011F2">
        <w:t xml:space="preserve">The FRA also provided that these changes sunset on October 1, 2030. </w:t>
      </w:r>
      <w:r>
        <w:t xml:space="preserve">The Department proposed to </w:t>
      </w:r>
      <w:r w:rsidRPr="2606EA32">
        <w:t>update regulations to incorporate the final age increase</w:t>
      </w:r>
      <w:r w:rsidR="002E7224">
        <w:t xml:space="preserve">, </w:t>
      </w:r>
      <w:r w:rsidR="009676ED">
        <w:t>add the three new e</w:t>
      </w:r>
      <w:r w:rsidR="002E7224">
        <w:t>xceptions and def</w:t>
      </w:r>
      <w:r w:rsidR="00F011F2">
        <w:t>i</w:t>
      </w:r>
      <w:r w:rsidR="002E7224">
        <w:t xml:space="preserve">nitions for each, and </w:t>
      </w:r>
      <w:r w:rsidR="00F011F2">
        <w:t xml:space="preserve">codify that the changes to exceptions </w:t>
      </w:r>
      <w:r>
        <w:t>sunset on October 1, 2030.</w:t>
      </w:r>
      <w:r w:rsidRPr="2606EA32">
        <w:t xml:space="preserve"> </w:t>
      </w:r>
      <w:r w:rsidRPr="2606EA32" w:rsidR="00C03197">
        <w:t xml:space="preserve">The burden related to these provisions </w:t>
      </w:r>
      <w:r w:rsidRPr="2606EA32" w:rsidR="79B5B8BC">
        <w:t>i</w:t>
      </w:r>
      <w:r w:rsidRPr="2606EA32" w:rsidR="20CFFECD">
        <w:t>s</w:t>
      </w:r>
      <w:r w:rsidRPr="2606EA32" w:rsidR="00C03197">
        <w:t xml:space="preserve"> covered in this information collection</w:t>
      </w:r>
      <w:r w:rsidR="00F3598A">
        <w:t xml:space="preserve"> (</w:t>
      </w:r>
      <w:r w:rsidRPr="00F3598A" w:rsidR="00F3598A">
        <w:t>OMB Control Number: 0584-0479</w:t>
      </w:r>
      <w:r w:rsidR="00F3598A">
        <w:t>)</w:t>
      </w:r>
      <w:r w:rsidRPr="2606EA32" w:rsidR="00C03197">
        <w:t>.</w:t>
      </w:r>
      <w:r w:rsidR="00104DAF">
        <w:t xml:space="preserve"> </w:t>
      </w:r>
    </w:p>
    <w:p w:rsidR="00832B01" w:rsidRPr="0079068C" w:rsidP="00824F3E" w14:paraId="599D3574" w14:textId="77777777">
      <w:pPr>
        <w:tabs>
          <w:tab w:val="left" w:pos="-720"/>
        </w:tabs>
        <w:suppressAutoHyphens/>
        <w:rPr>
          <w:szCs w:val="24"/>
        </w:rPr>
      </w:pPr>
    </w:p>
    <w:p w:rsidR="00824F3E" w:rsidP="00752D3A" w14:paraId="132F6196" w14:textId="5402C976">
      <w:r w:rsidRPr="0079068C">
        <w:t>The FRA also reduced the annual allotment of discretionary exemptions from 12</w:t>
      </w:r>
      <w:r w:rsidRPr="28D135F7" w:rsidR="7F0F5F8D">
        <w:t xml:space="preserve"> percent</w:t>
      </w:r>
      <w:r w:rsidRPr="0079068C">
        <w:t xml:space="preserve"> of the ABAWD caseload to 8</w:t>
      </w:r>
      <w:r w:rsidRPr="28D135F7" w:rsidR="22B149C5">
        <w:t xml:space="preserve"> percent</w:t>
      </w:r>
      <w:r w:rsidRPr="0079068C">
        <w:t xml:space="preserve"> and imposed limits on carryover of unused exemptions to only those earned in the previous fiscal year. </w:t>
      </w:r>
      <w:r w:rsidR="008C02F0">
        <w:t>The Department proposed to</w:t>
      </w:r>
      <w:r w:rsidRPr="0079068C">
        <w:t xml:space="preserve"> update regulations to adjust the annual allotment to 8</w:t>
      </w:r>
      <w:r w:rsidRPr="28D135F7" w:rsidR="1222164D">
        <w:t xml:space="preserve"> percent</w:t>
      </w:r>
      <w:r w:rsidRPr="0079068C">
        <w:t xml:space="preserve"> of the ABAWD caseload and limit carryover starting in FY 2026. </w:t>
      </w:r>
      <w:r w:rsidRPr="28D135F7" w:rsidR="00A72890">
        <w:t xml:space="preserve">The burden for reporting </w:t>
      </w:r>
      <w:r w:rsidRPr="28D135F7" w:rsidR="00875C64">
        <w:t xml:space="preserve">use of </w:t>
      </w:r>
      <w:r w:rsidRPr="28D135F7" w:rsidR="00A72890">
        <w:t xml:space="preserve">discretionary exemptions is covered under OMB Control Number 0584-0594 (Food Programs Reporting System (FPRS) (Form FNS-583); expiration date: 09/30/2026) (See Appendix E). </w:t>
      </w:r>
    </w:p>
    <w:p w:rsidR="00E40D9A" w:rsidRPr="0079068C" w:rsidP="00752D3A" w14:paraId="0768FCBC" w14:textId="77777777"/>
    <w:p w:rsidR="00832B01" w:rsidRPr="0079068C" w:rsidP="00DE46B7" w14:paraId="0E0F694F" w14:textId="3DBE6C37">
      <w:r w:rsidRPr="2606EA32">
        <w:t xml:space="preserve">In addition to the provisions of the FRA, </w:t>
      </w:r>
      <w:r w:rsidRPr="2606EA32" w:rsidR="00D97163">
        <w:t xml:space="preserve">the </w:t>
      </w:r>
      <w:r w:rsidR="00E64C8A">
        <w:t xml:space="preserve">Department also </w:t>
      </w:r>
      <w:r w:rsidRPr="2606EA32" w:rsidR="00D97163">
        <w:t xml:space="preserve">proposed </w:t>
      </w:r>
      <w:r w:rsidRPr="2606EA32" w:rsidR="7DCF82C2">
        <w:t>requirements for</w:t>
      </w:r>
      <w:r w:rsidRPr="2606EA32">
        <w:t xml:space="preserve"> State </w:t>
      </w:r>
      <w:r w:rsidRPr="2606EA32">
        <w:t>agencies to screen for e</w:t>
      </w:r>
      <w:r w:rsidRPr="2606EA32" w:rsidR="00FD4419">
        <w:t>xemptions from the general work requirements and exceptions from the ABAWD time limit.</w:t>
      </w:r>
      <w:r w:rsidRPr="2606EA32" w:rsidR="43A41DCC">
        <w:t xml:space="preserve"> </w:t>
      </w:r>
      <w:r w:rsidRPr="0079068C">
        <w:t>The rule require</w:t>
      </w:r>
      <w:r w:rsidR="00651E27">
        <w:t>s</w:t>
      </w:r>
      <w:r w:rsidRPr="0079068C">
        <w:t xml:space="preserve"> State agencies to screen individuals </w:t>
      </w:r>
      <w:r w:rsidRPr="0079068C" w:rsidR="008F0E9A">
        <w:t xml:space="preserve">at initial </w:t>
      </w:r>
      <w:r w:rsidRPr="0079068C" w:rsidR="00C16E25">
        <w:t>application, recertification application, and when a change occurs during the certification period</w:t>
      </w:r>
      <w:r w:rsidRPr="2606EA32" w:rsidR="37F52A6A">
        <w:t xml:space="preserve"> and </w:t>
      </w:r>
      <w:r w:rsidRPr="2606EA32" w:rsidR="61DC013F">
        <w:t>prohibits</w:t>
      </w:r>
      <w:r w:rsidRPr="0079068C" w:rsidR="00C16E25">
        <w:t xml:space="preserve"> State agencies from a</w:t>
      </w:r>
      <w:r w:rsidRPr="0079068C">
        <w:t>pplying the time limit and assigning countable months</w:t>
      </w:r>
      <w:r w:rsidRPr="0079068C" w:rsidR="00C16E25">
        <w:t xml:space="preserve"> unless they have </w:t>
      </w:r>
      <w:r w:rsidRPr="1BA51FE9" w:rsidR="00C16E25">
        <w:t>screen</w:t>
      </w:r>
      <w:r w:rsidRPr="1BA51FE9" w:rsidR="4651E83A">
        <w:t>ed</w:t>
      </w:r>
      <w:r w:rsidRPr="0079068C" w:rsidR="00C16E25">
        <w:t xml:space="preserve"> the individual and determined they do not meet an exception from the time limit</w:t>
      </w:r>
      <w:r w:rsidRPr="0079068C" w:rsidR="00FD4419">
        <w:t xml:space="preserve">. </w:t>
      </w:r>
      <w:r w:rsidRPr="0079068C" w:rsidR="00967B5A">
        <w:t xml:space="preserve">Additionally, </w:t>
      </w:r>
      <w:r w:rsidRPr="0079068C" w:rsidR="00712649">
        <w:t xml:space="preserve">because individuals are not subject to the ABAWD time limit if they are exempt from the general work requirements, this rule also </w:t>
      </w:r>
      <w:r w:rsidRPr="2606EA32" w:rsidR="44521386">
        <w:t>require</w:t>
      </w:r>
      <w:r w:rsidR="00651E27">
        <w:t>s</w:t>
      </w:r>
      <w:r w:rsidRPr="2606EA32" w:rsidR="44521386">
        <w:t xml:space="preserve"> screening</w:t>
      </w:r>
      <w:r w:rsidRPr="0079068C" w:rsidR="00712649">
        <w:t xml:space="preserve"> for exemptions from the general work requirements. </w:t>
      </w:r>
      <w:r w:rsidRPr="2606EA32" w:rsidR="00C03197">
        <w:t xml:space="preserve">The burden related to these provisions </w:t>
      </w:r>
      <w:r w:rsidRPr="2606EA32" w:rsidR="79B5B8BC">
        <w:t>i</w:t>
      </w:r>
      <w:r w:rsidRPr="2606EA32" w:rsidR="7127BAD9">
        <w:t>s</w:t>
      </w:r>
      <w:r w:rsidRPr="2606EA32" w:rsidR="00C03197">
        <w:t xml:space="preserve"> covered in this information collection</w:t>
      </w:r>
      <w:r w:rsidR="00F3598A">
        <w:t xml:space="preserve"> (</w:t>
      </w:r>
      <w:r w:rsidRPr="07FC0BEA" w:rsidR="00F3598A">
        <w:t>OMB Control Number: 0584-0479</w:t>
      </w:r>
      <w:r w:rsidR="00F3598A">
        <w:t>)</w:t>
      </w:r>
      <w:r w:rsidR="00CD6BEB">
        <w:t xml:space="preserve">. </w:t>
      </w:r>
    </w:p>
    <w:p w:rsidR="00CC531A" w:rsidP="00DE46B7" w14:paraId="593C5880" w14:textId="77777777"/>
    <w:p w:rsidR="00DD02BB" w:rsidRPr="0079068C" w:rsidP="00DD02BB" w14:paraId="20D13BF9" w14:textId="3675FCDC">
      <w:pPr>
        <w:suppressAutoHyphens/>
      </w:pPr>
      <w:r>
        <w:t>Lastly, t</w:t>
      </w:r>
      <w:r w:rsidRPr="0079068C">
        <w:t xml:space="preserve">he </w:t>
      </w:r>
      <w:r>
        <w:t xml:space="preserve">Department also </w:t>
      </w:r>
      <w:r w:rsidRPr="0079068C">
        <w:t xml:space="preserve">proposed </w:t>
      </w:r>
      <w:r w:rsidRPr="2606EA32">
        <w:t xml:space="preserve">State agency </w:t>
      </w:r>
      <w:r w:rsidRPr="0079068C">
        <w:t xml:space="preserve">requirements </w:t>
      </w:r>
      <w:r w:rsidRPr="2606EA32">
        <w:t>for verifying exemption</w:t>
      </w:r>
      <w:r w:rsidRPr="0079068C">
        <w:t xml:space="preserve"> status</w:t>
      </w:r>
      <w:r w:rsidRPr="2606EA32">
        <w:t>, when questionable.</w:t>
      </w:r>
      <w:r w:rsidRPr="0079068C">
        <w:t xml:space="preserve"> </w:t>
      </w:r>
      <w:r w:rsidRPr="2606EA32">
        <w:t xml:space="preserve">The burden for verification of questionable information is covered under OMB Control Number 0584-0064 (SNAP Forms: Applications, Periodic Reporting, Notices; expiration date: </w:t>
      </w:r>
      <w:r w:rsidRPr="00D464E3" w:rsidR="00D464E3">
        <w:t>05/31/2027</w:t>
      </w:r>
      <w:r w:rsidRPr="2606EA32">
        <w:t xml:space="preserve">). </w:t>
      </w:r>
    </w:p>
    <w:p w:rsidR="00525999" w:rsidP="00752D3A" w14:paraId="1802BF86" w14:textId="77777777">
      <w:pPr>
        <w:tabs>
          <w:tab w:val="left" w:pos="-720"/>
        </w:tabs>
        <w:suppressAutoHyphens/>
        <w:rPr>
          <w:szCs w:val="24"/>
        </w:rPr>
      </w:pPr>
    </w:p>
    <w:p w:rsidR="00F861E7" w:rsidP="002125C7" w14:paraId="39584F3D" w14:textId="623FEA8D">
      <w:r>
        <w:t xml:space="preserve">The Department received 40 comments on the proposed rule. </w:t>
      </w:r>
      <w:r w:rsidR="00CD6BEB">
        <w:t>Commenters were generally supportive</w:t>
      </w:r>
      <w:r>
        <w:t xml:space="preserve">, </w:t>
      </w:r>
      <w:r w:rsidR="0034625D">
        <w:t>appreciating the Department’s efforts to protect program access and work to ensure individuals are not improperly subjected to the time limit.</w:t>
      </w:r>
      <w:r w:rsidR="0034658F">
        <w:t xml:space="preserve"> </w:t>
      </w:r>
      <w:r w:rsidR="00255AEC">
        <w:t>Mo</w:t>
      </w:r>
      <w:r w:rsidR="005170F8">
        <w:t>s</w:t>
      </w:r>
      <w:r w:rsidR="00255AEC">
        <w:t>t commenters</w:t>
      </w:r>
      <w:r w:rsidR="002125C7">
        <w:t xml:space="preserve"> disagreed </w:t>
      </w:r>
      <w:r w:rsidR="00255AEC">
        <w:t>with the FRA itself, and as a result</w:t>
      </w:r>
      <w:r w:rsidR="00D92D91">
        <w:t>,</w:t>
      </w:r>
      <w:r w:rsidR="00255AEC">
        <w:t xml:space="preserve"> </w:t>
      </w:r>
      <w:r w:rsidR="002125C7">
        <w:t>the changes to the program purpose, age-based exception, and discretionary exemptions</w:t>
      </w:r>
      <w:r w:rsidR="00040CF4">
        <w:t>. These commenters</w:t>
      </w:r>
      <w:r w:rsidR="002125C7">
        <w:t xml:space="preserve"> argu</w:t>
      </w:r>
      <w:r w:rsidR="00040CF4">
        <w:t>e</w:t>
      </w:r>
      <w:r w:rsidR="002125C7">
        <w:t xml:space="preserve"> that time limits undermine the effectiveness of SNAP and are not a viable solution to mitigate food security or bolster employment and earnings. </w:t>
      </w:r>
      <w:r w:rsidR="00AC26C9">
        <w:t>Three</w:t>
      </w:r>
      <w:r w:rsidR="002125C7">
        <w:t xml:space="preserve"> others opposed the new definitions and screening provisions, arguing that these provisions are overly expansive and unnecessary to implement the provisions of the FRA. The </w:t>
      </w:r>
      <w:r w:rsidR="002125C7">
        <w:t>Department considered all comments in the final rule</w:t>
      </w:r>
      <w:r w:rsidR="001263CB">
        <w:t xml:space="preserve"> and determined most comments could be addressed without changes to the regulatory text. </w:t>
      </w:r>
      <w:r w:rsidR="00C30975">
        <w:t>However, s</w:t>
      </w:r>
      <w:r w:rsidR="00CD6BEB">
        <w:t xml:space="preserve">ome commenters did provide recommendations for strengthening the </w:t>
      </w:r>
      <w:r>
        <w:t>rule</w:t>
      </w:r>
      <w:r w:rsidR="00CD6BEB">
        <w:t xml:space="preserve"> </w:t>
      </w:r>
      <w:r w:rsidR="002125C7">
        <w:t>which</w:t>
      </w:r>
      <w:r w:rsidR="00CD6BEB">
        <w:t xml:space="preserve"> the Department adopted</w:t>
      </w:r>
      <w:r w:rsidR="002125C7">
        <w:t xml:space="preserve">, </w:t>
      </w:r>
      <w:r w:rsidR="00CD6BEB">
        <w:t>including</w:t>
      </w:r>
      <w:r>
        <w:t>:</w:t>
      </w:r>
    </w:p>
    <w:p w:rsidR="00F861E7" w:rsidP="00F861E7" w14:paraId="7EBED0B6" w14:textId="4886ED78">
      <w:pPr>
        <w:pStyle w:val="ListParagraph"/>
        <w:numPr>
          <w:ilvl w:val="0"/>
          <w:numId w:val="8"/>
        </w:numPr>
      </w:pPr>
      <w:r>
        <w:t>A</w:t>
      </w:r>
      <w:r w:rsidR="00CD6BEB">
        <w:t xml:space="preserve">mending </w:t>
      </w:r>
      <w:r>
        <w:t xml:space="preserve">screening provisions </w:t>
      </w:r>
      <w:r w:rsidR="00CD6BEB">
        <w:t xml:space="preserve">to </w:t>
      </w:r>
      <w:r>
        <w:t xml:space="preserve">use </w:t>
      </w:r>
      <w:r w:rsidR="00CD6BEB">
        <w:t>“any” exception instead of “an” exception</w:t>
      </w:r>
      <w:r w:rsidR="00420B42">
        <w:t>;</w:t>
      </w:r>
      <w:r w:rsidR="00CD6BEB">
        <w:t xml:space="preserve"> </w:t>
      </w:r>
    </w:p>
    <w:p w:rsidR="00F861E7" w:rsidP="00F861E7" w14:paraId="7F6E18A8" w14:textId="3C7A0F5A">
      <w:pPr>
        <w:pStyle w:val="ListParagraph"/>
        <w:numPr>
          <w:ilvl w:val="0"/>
          <w:numId w:val="8"/>
        </w:numPr>
      </w:pPr>
      <w:r>
        <w:t>A</w:t>
      </w:r>
      <w:r w:rsidR="00CD6BEB">
        <w:t xml:space="preserve">dding a requirement for State agencies to apply the exception that will </w:t>
      </w:r>
      <w:r w:rsidR="00420B42">
        <w:t xml:space="preserve">be in effect </w:t>
      </w:r>
      <w:r w:rsidR="00CD6BEB">
        <w:t>the longest</w:t>
      </w:r>
      <w:r w:rsidR="00420B42">
        <w:t>;</w:t>
      </w:r>
    </w:p>
    <w:p w:rsidR="00F861E7" w:rsidP="00F861E7" w14:paraId="4DCA218E" w14:textId="5CD69ED7">
      <w:pPr>
        <w:pStyle w:val="ListParagraph"/>
        <w:numPr>
          <w:ilvl w:val="0"/>
          <w:numId w:val="8"/>
        </w:numPr>
      </w:pPr>
      <w:r>
        <w:t>Adding</w:t>
      </w:r>
      <w:r w:rsidR="00CD6BEB">
        <w:t xml:space="preserve"> a cross-reference to the new verification provision</w:t>
      </w:r>
      <w:r>
        <w:t>; and</w:t>
      </w:r>
    </w:p>
    <w:p w:rsidR="00F861E7" w:rsidP="00F861E7" w14:paraId="53254172" w14:textId="564B8A41">
      <w:pPr>
        <w:pStyle w:val="ListParagraph"/>
        <w:numPr>
          <w:ilvl w:val="0"/>
          <w:numId w:val="8"/>
        </w:numPr>
      </w:pPr>
      <w:r>
        <w:t xml:space="preserve">Codify </w:t>
      </w:r>
      <w:r w:rsidR="00420B42">
        <w:t xml:space="preserve">that discretionary are used in order of accrual when determining carryover. </w:t>
      </w:r>
    </w:p>
    <w:p w:rsidR="00C30975" w:rsidP="00C30975" w14:paraId="3692E3A4" w14:textId="6A7EC304">
      <w:r>
        <w:t>The rest of the rule is finalized as proposed.</w:t>
      </w:r>
    </w:p>
    <w:p w:rsidR="001263CB" w:rsidP="00C30975" w14:paraId="1FA1C460" w14:textId="77777777"/>
    <w:p w:rsidR="0009161D" w:rsidP="0020360D" w14:paraId="515D7AA2" w14:textId="482338DE">
      <w:r w:rsidRPr="07FC0BEA">
        <w:t>The new burden requirem</w:t>
      </w:r>
      <w:r w:rsidRPr="00993DEF">
        <w:t xml:space="preserve">ents for this rule require a revision to </w:t>
      </w:r>
      <w:r w:rsidRPr="00993DEF" w:rsidR="73EDB871">
        <w:t>OMB Control Number: 0584-0479 (e</w:t>
      </w:r>
      <w:r w:rsidRPr="00993DEF" w:rsidR="381EDD8F">
        <w:t>xpiration Date 02/28/2026</w:t>
      </w:r>
      <w:r w:rsidRPr="00993DEF" w:rsidR="73EDB871">
        <w:t>)</w:t>
      </w:r>
      <w:r w:rsidRPr="00993DEF" w:rsidR="381EDD8F">
        <w:t xml:space="preserve">. </w:t>
      </w:r>
      <w:r w:rsidRPr="00993DEF" w:rsidR="04DA77E2">
        <w:rPr>
          <w:szCs w:val="24"/>
        </w:rPr>
        <w:t xml:space="preserve">The Department is </w:t>
      </w:r>
      <w:r w:rsidRPr="00993DEF" w:rsidR="00993DEF">
        <w:rPr>
          <w:szCs w:val="24"/>
        </w:rPr>
        <w:t xml:space="preserve">also </w:t>
      </w:r>
      <w:r w:rsidRPr="00993DEF" w:rsidR="04DA77E2">
        <w:rPr>
          <w:szCs w:val="24"/>
        </w:rPr>
        <w:t xml:space="preserve">seeking a </w:t>
      </w:r>
      <w:r w:rsidRPr="00993DEF" w:rsidR="00993DEF">
        <w:rPr>
          <w:szCs w:val="24"/>
        </w:rPr>
        <w:t xml:space="preserve">three-year </w:t>
      </w:r>
      <w:r w:rsidRPr="00993DEF" w:rsidR="04DA77E2">
        <w:rPr>
          <w:szCs w:val="24"/>
        </w:rPr>
        <w:t>renewal of OMB Control Number 0584-0479</w:t>
      </w:r>
      <w:r w:rsidRPr="00993DEF" w:rsidR="00993DEF">
        <w:rPr>
          <w:szCs w:val="24"/>
        </w:rPr>
        <w:t>with the Final Rule</w:t>
      </w:r>
      <w:r w:rsidRPr="00993DEF" w:rsidR="00993DEF">
        <w:rPr>
          <w:szCs w:val="24"/>
        </w:rPr>
        <w:t xml:space="preserve">. </w:t>
      </w:r>
      <w:r w:rsidRPr="00993DEF" w:rsidR="04DA77E2">
        <w:rPr>
          <w:szCs w:val="24"/>
        </w:rPr>
        <w:t>.</w:t>
      </w:r>
      <w:r w:rsidRPr="00993DEF" w:rsidR="6FC0C058">
        <w:rPr>
          <w:szCs w:val="24"/>
        </w:rPr>
        <w:t xml:space="preserve"> OM</w:t>
      </w:r>
      <w:r w:rsidRPr="07FC0BEA" w:rsidR="6FC0C058">
        <w:rPr>
          <w:szCs w:val="24"/>
        </w:rPr>
        <w:t xml:space="preserve">B Control Number 0584-0479 currently covers burden related to preparation and submission of ABAWD waivers. ABAWD waivers are submitted via the Waiver Information Management System (WIMS), and the burden for this submission is covered which is covered under OMB Control Number 0584-0083 (Operating Guidelines, Forms, Waivers, Program and Budget Summary Statement; expiration date: 9/30/2026). The </w:t>
      </w:r>
      <w:r w:rsidR="006A33B0">
        <w:rPr>
          <w:szCs w:val="24"/>
        </w:rPr>
        <w:t>final</w:t>
      </w:r>
      <w:r w:rsidRPr="07FC0BEA" w:rsidR="6FC0C058">
        <w:rPr>
          <w:szCs w:val="24"/>
        </w:rPr>
        <w:t xml:space="preserve"> rule </w:t>
      </w:r>
      <w:r w:rsidR="00106455">
        <w:rPr>
          <w:szCs w:val="24"/>
        </w:rPr>
        <w:t>does</w:t>
      </w:r>
      <w:r w:rsidRPr="07FC0BEA" w:rsidR="00106455">
        <w:rPr>
          <w:szCs w:val="24"/>
        </w:rPr>
        <w:t xml:space="preserve"> </w:t>
      </w:r>
      <w:r w:rsidRPr="07FC0BEA" w:rsidR="6FC0C058">
        <w:rPr>
          <w:szCs w:val="24"/>
        </w:rPr>
        <w:t>not make changes to burden covered under OMB Control Number 0584-0083 or the existing burden covered under OMB Control Number 0584-0479.</w:t>
      </w:r>
      <w:r w:rsidR="00197A4F">
        <w:rPr>
          <w:szCs w:val="24"/>
        </w:rPr>
        <w:t xml:space="preserve"> </w:t>
      </w:r>
      <w:r w:rsidRPr="07FC0BEA" w:rsidR="156240CA">
        <w:t>Following</w:t>
      </w:r>
      <w:r w:rsidRPr="07FC0BEA" w:rsidR="5508DAB0">
        <w:t xml:space="preserve"> final rulemaking, the agency plans to publish another notice in the Federal Register announcing to the public OMB’s approval</w:t>
      </w:r>
      <w:r w:rsidRPr="07FC0BEA">
        <w:t>.</w:t>
      </w:r>
      <w:r w:rsidRPr="07FC0BEA" w:rsidR="5508DAB0">
        <w:t xml:space="preserve"> </w:t>
      </w:r>
      <w:bookmarkStart w:id="4" w:name="_Toc401831358"/>
      <w:bookmarkStart w:id="5" w:name="_Toc401832402"/>
    </w:p>
    <w:p w:rsidR="0020360D" w:rsidP="0020360D" w14:paraId="5C1AAE5B" w14:textId="77777777"/>
    <w:p w:rsidR="00A308DB" w:rsidRPr="0079068C" w:rsidP="0020360D" w14:paraId="00B5A14F" w14:textId="2E4749F6">
      <w:pPr>
        <w:pStyle w:val="Heading1"/>
      </w:pPr>
      <w:r w:rsidRPr="001263CB">
        <w:t xml:space="preserve">A2. </w:t>
      </w:r>
      <w:r w:rsidRPr="001263CB" w:rsidR="00447C1E">
        <w:t>Purpose and Use of the Information.</w:t>
      </w:r>
      <w:bookmarkEnd w:id="4"/>
      <w:bookmarkEnd w:id="5"/>
    </w:p>
    <w:p w:rsidR="003333DF" w:rsidRPr="009E709A" w:rsidP="0020360D" w14:paraId="4CA16FB5" w14:textId="77777777">
      <w:pPr>
        <w:pStyle w:val="NormalSS"/>
        <w:rPr>
          <w:rFonts w:cstheme="minorHAnsi"/>
          <w:szCs w:val="24"/>
        </w:rPr>
      </w:pPr>
      <w:r w:rsidRPr="0079068C">
        <w:t>Indicate</w:t>
      </w:r>
      <w:r w:rsidRPr="0079068C" w:rsidR="009F0786">
        <w:t xml:space="preserve"> how, by whom, and for what pur</w:t>
      </w:r>
      <w:r w:rsidRPr="0079068C">
        <w:t>pose the information is to be used.</w:t>
      </w:r>
      <w:r w:rsidRPr="0079068C" w:rsidR="009F0786">
        <w:t xml:space="preserve">  Except for a new collec</w:t>
      </w:r>
      <w:r w:rsidRPr="0079068C">
        <w:t xml:space="preserve">tion, indicate how the agency has </w:t>
      </w:r>
      <w:r w:rsidRPr="0079068C">
        <w:t>ac</w:t>
      </w:r>
      <w:r w:rsidRPr="0079068C" w:rsidR="00E27BE9">
        <w:t>tually used</w:t>
      </w:r>
      <w:r w:rsidRPr="0079068C" w:rsidR="00E27BE9">
        <w:t xml:space="preserve"> the informa</w:t>
      </w:r>
      <w:r w:rsidRPr="0079068C">
        <w:t>tion r</w:t>
      </w:r>
      <w:r w:rsidRPr="0079068C" w:rsidR="00E27BE9">
        <w:t>eceived from the current collec</w:t>
      </w:r>
      <w:r w:rsidRPr="0079068C">
        <w:t>tion.</w:t>
      </w:r>
    </w:p>
    <w:p w:rsidR="00740D78" w:rsidP="00FB14F8" w14:paraId="693BBE1C" w14:textId="390573EC">
      <w:pPr>
        <w:suppressAutoHyphens/>
      </w:pPr>
      <w:r w:rsidRPr="0079068C">
        <w:t xml:space="preserve">The purpose of this information collection associated is to comply with the requirements of Section </w:t>
      </w:r>
      <w:r w:rsidRPr="0079068C" w:rsidR="00CD46BD">
        <w:t xml:space="preserve">6(d) and </w:t>
      </w:r>
      <w:r w:rsidRPr="0079068C" w:rsidR="00CB63E7">
        <w:t xml:space="preserve">6(o) </w:t>
      </w:r>
      <w:r w:rsidRPr="0079068C">
        <w:t xml:space="preserve">of the Food and Nutrition Act of 2008 and </w:t>
      </w:r>
      <w:r w:rsidRPr="2606EA32" w:rsidR="1029EB5D">
        <w:t xml:space="preserve">changes </w:t>
      </w:r>
      <w:r w:rsidRPr="2606EA32" w:rsidR="6D820CCB">
        <w:t xml:space="preserve">to </w:t>
      </w:r>
      <w:r w:rsidRPr="0079068C">
        <w:t xml:space="preserve">7 CFR </w:t>
      </w:r>
      <w:r w:rsidRPr="0079068C" w:rsidR="00CD46BD">
        <w:t>273.7 and 273</w:t>
      </w:r>
      <w:r w:rsidR="006A33B0">
        <w:t>.</w:t>
      </w:r>
      <w:r w:rsidRPr="0079068C" w:rsidR="00CD46BD">
        <w:t>24</w:t>
      </w:r>
      <w:r w:rsidRPr="0079068C">
        <w:t xml:space="preserve"> in the </w:t>
      </w:r>
      <w:r w:rsidR="006A33B0">
        <w:t>final</w:t>
      </w:r>
      <w:r w:rsidRPr="0079068C">
        <w:t xml:space="preserve"> rule, </w:t>
      </w:r>
      <w:r w:rsidRPr="34ADF646" w:rsidR="00CD46BD">
        <w:rPr>
          <w:i/>
        </w:rPr>
        <w:t>Supplemental Nutrition Assistance Program: Program Purpose and Work Requirement Provisions of the Fiscal Responsibility Act of 2023</w:t>
      </w:r>
      <w:r w:rsidRPr="34ADF646" w:rsidR="00CD46BD">
        <w:t xml:space="preserve"> </w:t>
      </w:r>
      <w:r w:rsidRPr="0079068C">
        <w:t>(RIN 0584-A</w:t>
      </w:r>
      <w:r w:rsidRPr="0079068C" w:rsidR="00CD46BD">
        <w:t>F01</w:t>
      </w:r>
      <w:r w:rsidRPr="0079068C">
        <w:t xml:space="preserve">). </w:t>
      </w:r>
    </w:p>
    <w:p w:rsidR="00740D78" w:rsidP="00FB14F8" w14:paraId="78E96415" w14:textId="77777777">
      <w:pPr>
        <w:suppressAutoHyphens/>
      </w:pPr>
    </w:p>
    <w:p w:rsidR="008C3027" w:rsidRPr="00BA6D4A" w:rsidP="00FB14F8" w14:paraId="53ACC4D7" w14:textId="4F16E669">
      <w:pPr>
        <w:suppressAutoHyphens/>
      </w:pPr>
      <w:r w:rsidRPr="07FC0BEA">
        <w:t>This is needed</w:t>
      </w:r>
      <w:r w:rsidRPr="07FC0BEA" w:rsidR="28E19BBF">
        <w:t xml:space="preserve"> to ensure </w:t>
      </w:r>
      <w:r w:rsidRPr="07FC0BEA" w:rsidR="04B54823">
        <w:t xml:space="preserve">State agencies </w:t>
      </w:r>
      <w:r w:rsidRPr="07FC0BEA" w:rsidR="5A18CA7D">
        <w:t xml:space="preserve">are properly </w:t>
      </w:r>
      <w:r w:rsidRPr="07FC0BEA" w:rsidR="0624968C">
        <w:t xml:space="preserve">implementing SNAP work requirements. </w:t>
      </w:r>
      <w:r w:rsidRPr="07FC0BEA" w:rsidR="07BA6506">
        <w:t xml:space="preserve">State agencies are required to </w:t>
      </w:r>
      <w:r w:rsidRPr="005D125D" w:rsidR="7EB53B98">
        <w:t xml:space="preserve">verify </w:t>
      </w:r>
      <w:r w:rsidRPr="005D125D" w:rsidR="130211B6">
        <w:t xml:space="preserve">the number of hours worked </w:t>
      </w:r>
      <w:r w:rsidRPr="005D125D" w:rsidR="25A5822F">
        <w:t xml:space="preserve">at initial and recertification application </w:t>
      </w:r>
      <w:r w:rsidRPr="005D125D" w:rsidR="130211B6">
        <w:t xml:space="preserve">and </w:t>
      </w:r>
      <w:r w:rsidRPr="005D125D" w:rsidR="25A5822F">
        <w:t xml:space="preserve">verify </w:t>
      </w:r>
      <w:r w:rsidRPr="005D125D" w:rsidR="130211B6">
        <w:t xml:space="preserve">if an individual has received countable months </w:t>
      </w:r>
      <w:r w:rsidRPr="005D125D" w:rsidR="24BF518A">
        <w:t xml:space="preserve">in another State at initial application. State agencies </w:t>
      </w:r>
      <w:r w:rsidRPr="005D125D" w:rsidR="6B5EF27B">
        <w:t>must</w:t>
      </w:r>
      <w:r w:rsidRPr="005D125D" w:rsidR="24BF518A">
        <w:t xml:space="preserve"> also provide written and oral explanation</w:t>
      </w:r>
      <w:r w:rsidRPr="07FC0BEA" w:rsidR="24BF518A">
        <w:t xml:space="preserve"> of the work requirements to all individuals subject to those requirements. </w:t>
      </w:r>
      <w:r w:rsidRPr="07FC0BEA" w:rsidR="5CF57180">
        <w:t>Additionally, State agencies are required to issue a Notice of Adverse Action to ABAWDs</w:t>
      </w:r>
      <w:r w:rsidRPr="07FC0BEA" w:rsidR="5A958DD4">
        <w:t xml:space="preserve"> (individuals/households)</w:t>
      </w:r>
      <w:r w:rsidRPr="07FC0BEA" w:rsidR="5CF57180">
        <w:t xml:space="preserve"> when they have received three countable months and will become ineligible for SNAP. </w:t>
      </w:r>
      <w:r w:rsidRPr="07FC0BEA" w:rsidR="1B600A25">
        <w:t xml:space="preserve">The required activities </w:t>
      </w:r>
      <w:r w:rsidRPr="07FC0BEA" w:rsidR="58B4B8EA">
        <w:t>necessitate</w:t>
      </w:r>
      <w:r w:rsidRPr="07FC0BEA" w:rsidR="1B600A25">
        <w:t xml:space="preserve"> the collection and dissemination of information and must occur to ensure </w:t>
      </w:r>
      <w:r w:rsidRPr="07FC0BEA" w:rsidR="5B4600B9">
        <w:t>program rules</w:t>
      </w:r>
      <w:r w:rsidRPr="07FC0BEA" w:rsidR="261EF0D0">
        <w:t xml:space="preserve"> </w:t>
      </w:r>
      <w:r w:rsidRPr="07FC0BEA" w:rsidR="5B4600B9">
        <w:t>are</w:t>
      </w:r>
      <w:r w:rsidRPr="07FC0BEA" w:rsidR="1B600A25">
        <w:t xml:space="preserve"> appropriately implemented. </w:t>
      </w:r>
      <w:r w:rsidRPr="07FC0BEA" w:rsidR="07CB15D0">
        <w:t xml:space="preserve">Many of these activities are already covered in OMB Control Number 0584-0064, however, </w:t>
      </w:r>
      <w:r w:rsidRPr="07FC0BEA" w:rsidR="07CB15D0">
        <w:t>as a result of</w:t>
      </w:r>
      <w:r w:rsidRPr="07FC0BEA" w:rsidR="07CB15D0">
        <w:t xml:space="preserve"> the statutory changes made by the Fiscal Responsibility Act and this </w:t>
      </w:r>
      <w:r w:rsidR="006A33B0">
        <w:t>final</w:t>
      </w:r>
      <w:r w:rsidRPr="07FC0BEA" w:rsidR="07CB15D0">
        <w:t xml:space="preserve"> rule, </w:t>
      </w:r>
      <w:r w:rsidR="736EDFEE">
        <w:t>the Department</w:t>
      </w:r>
      <w:r w:rsidRPr="07FC0BEA" w:rsidR="07CB15D0">
        <w:t xml:space="preserve"> estimates additional </w:t>
      </w:r>
      <w:r w:rsidRPr="07FC0BEA" w:rsidR="6BA59270">
        <w:t xml:space="preserve">burden from a net increase in the number of individuals subject to the time limit. To ensure all burden related to these activities is covered, </w:t>
      </w:r>
      <w:r w:rsidR="7D43C40D">
        <w:t>the Department</w:t>
      </w:r>
      <w:r w:rsidRPr="07FC0BEA" w:rsidR="6BA59270">
        <w:t xml:space="preserve"> is </w:t>
      </w:r>
      <w:r w:rsidRPr="07FC0BEA" w:rsidR="0AEB6714">
        <w:t xml:space="preserve">including burden for these additional individuals and subsequent activities in this information collection. </w:t>
      </w:r>
    </w:p>
    <w:p w:rsidR="008816E4" w:rsidRPr="00BA6D4A" w:rsidP="00FB14F8" w14:paraId="5A89884D" w14:textId="77777777">
      <w:pPr>
        <w:suppressAutoHyphens/>
      </w:pPr>
    </w:p>
    <w:p w:rsidR="009F7E1A" w:rsidP="0020360D" w14:paraId="0E1E310B" w14:textId="3C923298">
      <w:pPr>
        <w:suppressAutoHyphens/>
      </w:pPr>
      <w:r w:rsidRPr="00BA6D4A">
        <w:t xml:space="preserve">This </w:t>
      </w:r>
      <w:r w:rsidR="006A33B0">
        <w:t>final</w:t>
      </w:r>
      <w:r w:rsidRPr="00BA6D4A">
        <w:t xml:space="preserve"> rule also </w:t>
      </w:r>
      <w:r w:rsidRPr="2606EA32" w:rsidR="7CA14A47">
        <w:t>includes</w:t>
      </w:r>
      <w:r w:rsidRPr="00BA6D4A">
        <w:t xml:space="preserve"> a requirement to </w:t>
      </w:r>
      <w:r w:rsidRPr="00BA6D4A" w:rsidR="389FDB6C">
        <w:t xml:space="preserve">screen SNAP applicants and recipients to determine </w:t>
      </w:r>
      <w:r w:rsidRPr="00BA6D4A" w:rsidR="389FDB6C">
        <w:t xml:space="preserve">if they are subject to the general work requirements </w:t>
      </w:r>
      <w:r w:rsidRPr="00BA6D4A">
        <w:t>and/or the time limit</w:t>
      </w:r>
      <w:r w:rsidR="0029765C">
        <w:t>. It further</w:t>
      </w:r>
      <w:r w:rsidRPr="00BA6D4A" w:rsidR="00593887">
        <w:t xml:space="preserve"> prohibits State agencies from applying the time limit and assigning countable months until they have screened individuals for the exceptions from the time limit. </w:t>
      </w:r>
      <w:r w:rsidRPr="00BA6D4A" w:rsidR="3AEB7028">
        <w:t>T</w:t>
      </w:r>
      <w:r w:rsidRPr="00BA6D4A" w:rsidR="41D33209">
        <w:t xml:space="preserve">he collection of this information </w:t>
      </w:r>
      <w:r w:rsidRPr="00BA6D4A" w:rsidR="69AA1615">
        <w:t xml:space="preserve">is </w:t>
      </w:r>
      <w:r w:rsidRPr="00BA6D4A" w:rsidR="3A3410D1">
        <w:t>required</w:t>
      </w:r>
      <w:r w:rsidRPr="00BA6D4A" w:rsidR="53B000F5">
        <w:t xml:space="preserve"> </w:t>
      </w:r>
      <w:r w:rsidRPr="00BA6D4A" w:rsidR="0DB462C4">
        <w:t xml:space="preserve">to </w:t>
      </w:r>
      <w:r w:rsidRPr="00BA6D4A" w:rsidR="00BF360E">
        <w:t xml:space="preserve">ensure </w:t>
      </w:r>
      <w:r w:rsidRPr="00BA6D4A" w:rsidR="53B000F5">
        <w:t>State agencies</w:t>
      </w:r>
      <w:r w:rsidRPr="00BA6D4A" w:rsidR="389FDB6C">
        <w:t xml:space="preserve"> </w:t>
      </w:r>
      <w:r w:rsidRPr="00BA6D4A" w:rsidR="00BA6D4A">
        <w:t xml:space="preserve">apply </w:t>
      </w:r>
      <w:r w:rsidR="00241615">
        <w:t>work requirements</w:t>
      </w:r>
      <w:r w:rsidRPr="00BA6D4A" w:rsidR="00241615">
        <w:t xml:space="preserve"> </w:t>
      </w:r>
      <w:r w:rsidRPr="00BA6D4A" w:rsidR="00BA6D4A">
        <w:t xml:space="preserve">policy </w:t>
      </w:r>
      <w:r w:rsidRPr="00BA6D4A" w:rsidR="004A13FB">
        <w:t>correctly.</w:t>
      </w:r>
    </w:p>
    <w:p w:rsidR="0020360D" w:rsidP="0020360D" w14:paraId="7BB0196A" w14:textId="77777777">
      <w:pPr>
        <w:suppressAutoHyphens/>
      </w:pPr>
    </w:p>
    <w:p w:rsidR="00A308DB" w:rsidRPr="0079068C" w:rsidP="0020360D" w14:paraId="3AA6C8ED" w14:textId="17FA94A0">
      <w:pPr>
        <w:pStyle w:val="Heading1"/>
      </w:pPr>
      <w:bookmarkStart w:id="6" w:name="_Toc401831359"/>
      <w:bookmarkStart w:id="7" w:name="_Toc401832403"/>
      <w:r w:rsidRPr="0079068C">
        <w:t xml:space="preserve">A3. </w:t>
      </w:r>
      <w:r w:rsidRPr="0079068C" w:rsidR="00831EA7">
        <w:t xml:space="preserve">Use of </w:t>
      </w:r>
      <w:r w:rsidRPr="0079068C" w:rsidR="00826253">
        <w:t>i</w:t>
      </w:r>
      <w:r w:rsidRPr="0079068C" w:rsidR="00831EA7">
        <w:t xml:space="preserve">nformation </w:t>
      </w:r>
      <w:r w:rsidRPr="0079068C" w:rsidR="00826253">
        <w:t>t</w:t>
      </w:r>
      <w:r w:rsidRPr="0079068C" w:rsidR="00831EA7">
        <w:t xml:space="preserve">echnology and </w:t>
      </w:r>
      <w:r w:rsidRPr="0079068C" w:rsidR="00826253">
        <w:t>b</w:t>
      </w:r>
      <w:r w:rsidRPr="0079068C" w:rsidR="00831EA7">
        <w:t xml:space="preserve">urden </w:t>
      </w:r>
      <w:r w:rsidRPr="0079068C" w:rsidR="00826253">
        <w:t>r</w:t>
      </w:r>
      <w:r w:rsidRPr="0079068C" w:rsidR="00831EA7">
        <w:t>eduction</w:t>
      </w:r>
      <w:r w:rsidRPr="0079068C">
        <w:t>.</w:t>
      </w:r>
      <w:bookmarkEnd w:id="6"/>
      <w:bookmarkEnd w:id="7"/>
      <w:r w:rsidRPr="0079068C">
        <w:t xml:space="preserve"> </w:t>
      </w:r>
    </w:p>
    <w:p w:rsidR="003333DF" w:rsidRPr="009E709A" w:rsidP="0020360D" w14:paraId="71921477" w14:textId="77777777">
      <w:pPr>
        <w:pStyle w:val="NormalSS"/>
        <w:rPr>
          <w:rFonts w:cstheme="minorHAnsi"/>
          <w:szCs w:val="24"/>
        </w:rPr>
      </w:pPr>
      <w:r w:rsidRPr="0079068C">
        <w:t xml:space="preserve">Describe whether, and to what extent, the collection of information involves the use of </w:t>
      </w:r>
      <w:r w:rsidRPr="0079068C" w:rsidR="00542C4F">
        <w:t>automated, electronic, mechanical, or other technolog</w:t>
      </w:r>
      <w:r w:rsidRPr="0079068C">
        <w:t>ical collection techniques or oth</w:t>
      </w:r>
      <w:r w:rsidRPr="0079068C" w:rsidR="00542C4F">
        <w:t>er forms of information technology, e.g., permitting electronic sub</w:t>
      </w:r>
      <w:r w:rsidRPr="0079068C">
        <w:t>mission of responses, and the basis for the decision for adopting this means of co</w:t>
      </w:r>
      <w:r w:rsidRPr="0079068C" w:rsidR="00542C4F">
        <w:t>llection. Also describe any con</w:t>
      </w:r>
      <w:r w:rsidRPr="0079068C">
        <w:t>sideratio</w:t>
      </w:r>
      <w:r w:rsidRPr="0079068C" w:rsidR="00542C4F">
        <w:t>n of using information technology to reduce bur</w:t>
      </w:r>
      <w:r w:rsidRPr="0079068C">
        <w:t>den.</w:t>
      </w:r>
    </w:p>
    <w:p w:rsidR="003E1BBC" w:rsidP="0020360D" w14:paraId="6F1B2FC6" w14:textId="565C9535">
      <w:pPr>
        <w:suppressAutoHyphens/>
        <w:rPr>
          <w:color w:val="000000" w:themeColor="text1"/>
        </w:rPr>
      </w:pPr>
      <w:r w:rsidRPr="1B1DF9EB">
        <w:rPr>
          <w:color w:val="000000" w:themeColor="text1"/>
        </w:rPr>
        <w:t>The Department</w:t>
      </w:r>
      <w:r w:rsidRPr="0079068C" w:rsidR="00A47898">
        <w:rPr>
          <w:color w:val="000000" w:themeColor="text1"/>
        </w:rPr>
        <w:t xml:space="preserve"> is committed to complying with the E-Government Act of 2002, to promote the use of the Internet and other information technologies to provide increased opportunities for citizen access to Government information and services, and for other purposes. </w:t>
      </w:r>
    </w:p>
    <w:p w:rsidR="0020360D" w:rsidP="0020360D" w14:paraId="304CFA19" w14:textId="77777777">
      <w:pPr>
        <w:suppressAutoHyphens/>
        <w:rPr>
          <w:color w:val="000000" w:themeColor="text1"/>
        </w:rPr>
      </w:pPr>
    </w:p>
    <w:p w:rsidR="00993DEF" w:rsidRPr="00993DEF" w:rsidP="00993DEF" w14:paraId="60CF55A1" w14:textId="77777777">
      <w:pPr>
        <w:suppressAutoHyphens/>
        <w:rPr>
          <w:color w:val="000000" w:themeColor="text1"/>
        </w:rPr>
      </w:pPr>
      <w:r w:rsidRPr="00993DEF">
        <w:rPr>
          <w:b/>
          <w:bCs/>
          <w:color w:val="000000" w:themeColor="text1"/>
        </w:rPr>
        <w:t>A3.2. Burden Reduction</w:t>
      </w:r>
      <w:r w:rsidRPr="00993DEF">
        <w:rPr>
          <w:color w:val="000000" w:themeColor="text1"/>
        </w:rPr>
        <w:t> </w:t>
      </w:r>
    </w:p>
    <w:p w:rsidR="00993DEF" w:rsidP="00993DEF" w14:paraId="1FA90BB6" w14:textId="77777777">
      <w:pPr>
        <w:suppressAutoHyphens/>
        <w:rPr>
          <w:color w:val="000000" w:themeColor="text1"/>
        </w:rPr>
      </w:pPr>
      <w:r w:rsidRPr="00993DEF">
        <w:rPr>
          <w:color w:val="000000" w:themeColor="text1"/>
        </w:rPr>
        <w:t>FNS has taken efforts to reduce burden related to this information collection, however, this rulemaking would not result in an actual reduction in burden. While this rulemaking would decrease the burden related to ABAWD waiver requests, it would increase the burden on State agencies and individuals as more ABAWDs would be required to comply with the work requirements. FNS continues to provide technical assistance to State agencies around work requirements policy and strategies for reducing burden on clients and State agency staff.</w:t>
      </w:r>
    </w:p>
    <w:p w:rsidR="00993DEF" w:rsidRPr="00993DEF" w:rsidP="00993DEF" w14:paraId="75B5E599" w14:textId="752821E4">
      <w:pPr>
        <w:suppressAutoHyphens/>
        <w:rPr>
          <w:color w:val="000000" w:themeColor="text1"/>
        </w:rPr>
      </w:pPr>
      <w:r w:rsidRPr="00993DEF">
        <w:rPr>
          <w:color w:val="000000" w:themeColor="text1"/>
        </w:rPr>
        <w:t> </w:t>
      </w:r>
    </w:p>
    <w:p w:rsidR="00993DEF" w:rsidRPr="00993DEF" w:rsidP="00993DEF" w14:paraId="5E3606F5" w14:textId="331E7358">
      <w:pPr>
        <w:suppressAutoHyphens/>
        <w:rPr>
          <w:color w:val="000000" w:themeColor="text1"/>
        </w:rPr>
      </w:pPr>
      <w:r w:rsidRPr="00993DEF">
        <w:rPr>
          <w:color w:val="000000" w:themeColor="text1"/>
        </w:rPr>
        <w:t>In addition to ongoing technical assistance with State agencies around work requirements policy, FNS has taken the following efforts to reduce burden related to this information collection include:</w:t>
      </w:r>
      <w:r>
        <w:rPr>
          <w:color w:val="000000" w:themeColor="text1"/>
        </w:rPr>
        <w:t xml:space="preserve"> </w:t>
      </w:r>
    </w:p>
    <w:p w:rsidR="00993DEF" w:rsidRPr="00993DEF" w:rsidP="00993DEF" w14:paraId="59B5BFE4" w14:textId="411A9772">
      <w:pPr>
        <w:numPr>
          <w:ilvl w:val="0"/>
          <w:numId w:val="9"/>
        </w:numPr>
        <w:suppressAutoHyphens/>
        <w:rPr>
          <w:color w:val="000000" w:themeColor="text1"/>
        </w:rPr>
      </w:pPr>
      <w:r w:rsidRPr="00993DEF">
        <w:rPr>
          <w:color w:val="000000" w:themeColor="text1"/>
        </w:rPr>
        <w:t>Developing the Waiver Information Management System (WIMS) to the streamline waiver requests and response process.</w:t>
      </w:r>
    </w:p>
    <w:p w:rsidR="00993DEF" w:rsidRPr="00993DEF" w:rsidP="00993DEF" w14:paraId="2C8F7455" w14:textId="4985C09A">
      <w:pPr>
        <w:numPr>
          <w:ilvl w:val="0"/>
          <w:numId w:val="10"/>
        </w:numPr>
        <w:suppressAutoHyphens/>
        <w:rPr>
          <w:color w:val="000000" w:themeColor="text1"/>
        </w:rPr>
      </w:pPr>
      <w:r w:rsidRPr="00993DEF">
        <w:rPr>
          <w:color w:val="000000" w:themeColor="text1"/>
        </w:rPr>
        <w:t>Developing waiver request templates and including plain language instructions to assist State agencies in correctly filling out the template.</w:t>
      </w:r>
    </w:p>
    <w:p w:rsidR="00993DEF" w:rsidRPr="00993DEF" w:rsidP="00993DEF" w14:paraId="166EA6F1" w14:textId="49F1ACE7">
      <w:pPr>
        <w:numPr>
          <w:ilvl w:val="0"/>
          <w:numId w:val="11"/>
        </w:numPr>
        <w:suppressAutoHyphens/>
        <w:rPr>
          <w:color w:val="000000" w:themeColor="text1"/>
        </w:rPr>
      </w:pPr>
      <w:r w:rsidRPr="00993DEF">
        <w:rPr>
          <w:color w:val="000000" w:themeColor="text1"/>
        </w:rPr>
        <w:t>Providing model notices to State agencies that are written in plain language, including the Notice of Adverse Action for ABAWDs, the Consolidated Work Notice, and a script for the Oral Explanation of the work requirements.</w:t>
      </w:r>
    </w:p>
    <w:p w:rsidR="00993DEF" w:rsidRPr="00993DEF" w:rsidP="00993DEF" w14:paraId="2E0718A9" w14:textId="3BBA1130">
      <w:pPr>
        <w:numPr>
          <w:ilvl w:val="0"/>
          <w:numId w:val="12"/>
        </w:numPr>
        <w:suppressAutoHyphens/>
        <w:rPr>
          <w:color w:val="000000" w:themeColor="text1"/>
        </w:rPr>
      </w:pPr>
      <w:r w:rsidRPr="00993DEF">
        <w:rPr>
          <w:color w:val="000000" w:themeColor="text1"/>
        </w:rPr>
        <w:t>Encouraging State agencies to communicate the FRA changes, especially the changes to exception criteria, through trusted source</w:t>
      </w:r>
      <w:r>
        <w:rPr>
          <w:color w:val="000000" w:themeColor="text1"/>
        </w:rPr>
        <w:t>s</w:t>
      </w:r>
      <w:r w:rsidRPr="00993DEF">
        <w:rPr>
          <w:color w:val="000000" w:themeColor="text1"/>
        </w:rPr>
        <w:t>, and utilize outreach campaigns and partnerships with trusted community organizations</w:t>
      </w:r>
      <w:r>
        <w:rPr>
          <w:color w:val="000000" w:themeColor="text1"/>
        </w:rPr>
        <w:t>.</w:t>
      </w:r>
    </w:p>
    <w:p w:rsidR="00993DEF" w:rsidRPr="0020360D" w:rsidP="0020360D" w14:paraId="5C6B55E0" w14:textId="77777777">
      <w:pPr>
        <w:suppressAutoHyphens/>
        <w:rPr>
          <w:color w:val="000000" w:themeColor="text1"/>
        </w:rPr>
      </w:pPr>
    </w:p>
    <w:p w:rsidR="00A308DB" w:rsidRPr="00F47ACA" w:rsidP="0020360D" w14:paraId="36241C27" w14:textId="04B65C05">
      <w:pPr>
        <w:pStyle w:val="Heading1"/>
      </w:pPr>
      <w:bookmarkStart w:id="8" w:name="_Toc401831360"/>
      <w:bookmarkStart w:id="9" w:name="_Toc401832404"/>
      <w:r w:rsidRPr="00F47ACA">
        <w:t xml:space="preserve">A4. </w:t>
      </w:r>
      <w:r w:rsidRPr="00F47ACA" w:rsidR="002568E6">
        <w:t>E</w:t>
      </w:r>
      <w:r w:rsidRPr="00F47ACA">
        <w:t>fforts to identify duplication.</w:t>
      </w:r>
      <w:bookmarkEnd w:id="8"/>
      <w:bookmarkEnd w:id="9"/>
      <w:r w:rsidRPr="00F47ACA">
        <w:t xml:space="preserve"> </w:t>
      </w:r>
    </w:p>
    <w:p w:rsidR="003333DF" w:rsidRPr="0079068C" w:rsidP="0020360D" w14:paraId="1A4FBA97" w14:textId="4F0FD3C9">
      <w:pPr>
        <w:pStyle w:val="NormalSS"/>
      </w:pPr>
      <w:r w:rsidRPr="00F47ACA">
        <w:t>Descr</w:t>
      </w:r>
      <w:r w:rsidRPr="00F47ACA" w:rsidR="00751946">
        <w:t>ibe efforts to identify duplica</w:t>
      </w:r>
      <w:r w:rsidRPr="00F47ACA">
        <w:t>tion.</w:t>
      </w:r>
      <w:r w:rsidRPr="00F47ACA" w:rsidR="00CE23A7">
        <w:t xml:space="preserve"> </w:t>
      </w:r>
      <w:r w:rsidRPr="00F47ACA" w:rsidR="00751946">
        <w:t xml:space="preserve">Show specifically why any similar information already </w:t>
      </w:r>
      <w:r w:rsidRPr="0020360D" w:rsidR="00751946">
        <w:t>avail</w:t>
      </w:r>
      <w:r w:rsidRPr="0020360D">
        <w:t>able</w:t>
      </w:r>
      <w:r w:rsidRPr="00F47ACA">
        <w:t xml:space="preserve"> cannot be used or </w:t>
      </w:r>
      <w:r w:rsidRPr="00F47ACA" w:rsidR="00751946">
        <w:t>modified for use for the purposes descri</w:t>
      </w:r>
      <w:r w:rsidRPr="00F47ACA">
        <w:t>bed in Question 2.</w:t>
      </w:r>
    </w:p>
    <w:p w:rsidR="00D57E79" w:rsidRPr="00993DEF" w:rsidP="5DB22786" w14:paraId="7A5DBD09" w14:textId="411C4918">
      <w:pPr>
        <w:widowControl/>
        <w:overflowPunct/>
        <w:autoSpaceDE/>
        <w:autoSpaceDN/>
        <w:adjustRightInd/>
        <w:textAlignment w:val="auto"/>
      </w:pPr>
      <w:r w:rsidRPr="07FC0BEA">
        <w:t xml:space="preserve">The burden estimates related to screening are not captured in any existing OMB Control Number. The burden estimates </w:t>
      </w:r>
      <w:r w:rsidRPr="07FC0BEA" w:rsidR="13B179B2">
        <w:t xml:space="preserve">related to mandatory verifications and noticing requirements are covered under OMB Control Number 0584-0064. </w:t>
      </w:r>
      <w:r w:rsidRPr="00993DEF" w:rsidR="13B179B2">
        <w:t xml:space="preserve">However, </w:t>
      </w:r>
      <w:r w:rsidRPr="00993DEF" w:rsidR="77C217B3">
        <w:t>the Department</w:t>
      </w:r>
      <w:r w:rsidRPr="00993DEF" w:rsidR="13B179B2">
        <w:t xml:space="preserve"> anticipates a net increase in </w:t>
      </w:r>
      <w:r w:rsidRPr="00993DEF" w:rsidR="0AE15D49">
        <w:t xml:space="preserve">the number of ABAWDs and as such, is including additional burden </w:t>
      </w:r>
      <w:r w:rsidRPr="00993DEF" w:rsidR="394467AF">
        <w:t>for these individuals</w:t>
      </w:r>
      <w:r w:rsidRPr="00993DEF" w:rsidR="7DB582F5">
        <w:t xml:space="preserve"> in th</w:t>
      </w:r>
      <w:r w:rsidRPr="00993DEF" w:rsidR="00993DEF">
        <w:t xml:space="preserve">is </w:t>
      </w:r>
      <w:r w:rsidRPr="00993DEF" w:rsidR="7DB582F5">
        <w:t>revision</w:t>
      </w:r>
      <w:r w:rsidRPr="00993DEF" w:rsidR="00993DEF">
        <w:t xml:space="preserve"> and renewal of</w:t>
      </w:r>
      <w:r w:rsidRPr="00993DEF" w:rsidR="7DB582F5">
        <w:t xml:space="preserve"> 0584-0479</w:t>
      </w:r>
      <w:r w:rsidRPr="00993DEF" w:rsidR="00993DEF">
        <w:t>.</w:t>
      </w:r>
      <w:r w:rsidRPr="00993DEF" w:rsidR="72C359EF">
        <w:t xml:space="preserve"> </w:t>
      </w:r>
    </w:p>
    <w:p w:rsidR="00092C9A" w:rsidRPr="00993DEF" w:rsidP="5DB22786" w14:paraId="02C04138" w14:textId="77777777">
      <w:pPr>
        <w:widowControl/>
      </w:pPr>
    </w:p>
    <w:p w:rsidR="00D16DDE" w:rsidRPr="00993DEF" w:rsidP="0009161D" w14:paraId="6306AC01" w14:textId="398F7347">
      <w:pPr>
        <w:widowControl/>
        <w:overflowPunct/>
        <w:autoSpaceDE/>
        <w:autoSpaceDN/>
        <w:adjustRightInd/>
        <w:textAlignment w:val="auto"/>
      </w:pPr>
      <w:r w:rsidRPr="00993DEF">
        <w:rPr>
          <w:spacing w:val="-3"/>
        </w:rPr>
        <w:t xml:space="preserve">Every effort has been made to avoid duplication. FNS has reviewed USDA recordkeeping requirements, state administrative agency recordkeeping requirements, and special studies by other government and private agencies. FNS solely monitors and administers the Supplemental Nutrition Assistance </w:t>
      </w:r>
      <w:r w:rsidRPr="00993DEF" w:rsidR="0009161D">
        <w:rPr>
          <w:spacing w:val="-3"/>
        </w:rPr>
        <w:t>P</w:t>
      </w:r>
      <w:r w:rsidRPr="00993DEF">
        <w:rPr>
          <w:spacing w:val="-3"/>
        </w:rPr>
        <w:t>rogram.</w:t>
      </w:r>
      <w:r w:rsidRPr="00993DEF">
        <w:rPr>
          <w:spacing w:val="-3"/>
          <w:szCs w:val="24"/>
        </w:rPr>
        <w:t xml:space="preserve"> </w:t>
      </w:r>
    </w:p>
    <w:p w:rsidR="00D16DDE" w:rsidRPr="00993DEF" w:rsidP="0009161D" w14:paraId="5EC73FE5" w14:textId="77777777">
      <w:pPr>
        <w:widowControl/>
        <w:overflowPunct/>
        <w:autoSpaceDE/>
        <w:autoSpaceDN/>
        <w:adjustRightInd/>
        <w:textAlignment w:val="auto"/>
        <w:rPr>
          <w:spacing w:val="-3"/>
          <w:szCs w:val="24"/>
        </w:rPr>
      </w:pPr>
    </w:p>
    <w:p w:rsidR="003E1BBC" w:rsidRPr="0079068C" w:rsidP="006565EE" w14:paraId="15765925" w14:textId="77777777">
      <w:pPr>
        <w:tabs>
          <w:tab w:val="left" w:pos="-720"/>
        </w:tabs>
        <w:suppressAutoHyphens/>
        <w:rPr>
          <w:szCs w:val="24"/>
        </w:rPr>
      </w:pPr>
    </w:p>
    <w:p w:rsidR="00A308DB" w:rsidRPr="0079068C" w:rsidP="0020360D" w14:paraId="26BC57CC" w14:textId="5BFB9DED">
      <w:pPr>
        <w:pStyle w:val="Heading1"/>
      </w:pPr>
      <w:bookmarkStart w:id="10" w:name="_Toc401831361"/>
      <w:bookmarkStart w:id="11" w:name="_Toc401832405"/>
      <w:r w:rsidRPr="0079068C">
        <w:t>A5. Impacts on small businesses or other small entities.</w:t>
      </w:r>
      <w:bookmarkEnd w:id="10"/>
      <w:bookmarkEnd w:id="11"/>
      <w:r w:rsidRPr="0079068C">
        <w:t xml:space="preserve"> </w:t>
      </w:r>
    </w:p>
    <w:p w:rsidR="003333DF" w:rsidRPr="0079068C" w:rsidP="0020360D" w14:paraId="58759A68" w14:textId="1D06B54F">
      <w:pPr>
        <w:pStyle w:val="NormalSS"/>
      </w:pPr>
      <w:r w:rsidRPr="0079068C">
        <w:t>If t</w:t>
      </w:r>
      <w:r w:rsidRPr="0079068C" w:rsidR="006E4B7F">
        <w:t>he collection of information im</w:t>
      </w:r>
      <w:r w:rsidRPr="0079068C">
        <w:t>pacts small businesses or other small entities (Item 5 of OMB Form 83-I), de</w:t>
      </w:r>
      <w:r w:rsidRPr="0079068C" w:rsidR="006E4B7F">
        <w:t>scribe any methods used to mini</w:t>
      </w:r>
      <w:r w:rsidRPr="0079068C">
        <w:t>mize burden.</w:t>
      </w:r>
    </w:p>
    <w:p w:rsidR="00A47898" w:rsidRPr="0079068C" w:rsidP="00A47898" w14:paraId="197D14AA" w14:textId="0977C474">
      <w:pPr>
        <w:tabs>
          <w:tab w:val="left" w:pos="-720"/>
        </w:tabs>
        <w:suppressAutoHyphens/>
        <w:rPr>
          <w:spacing w:val="-3"/>
          <w:szCs w:val="24"/>
        </w:rPr>
      </w:pPr>
      <w:r w:rsidRPr="0079068C">
        <w:rPr>
          <w:color w:val="000000"/>
        </w:rPr>
        <w:t xml:space="preserve">Information being requested or required has been held to the minimum required for the intended use. </w:t>
      </w:r>
      <w:r w:rsidRPr="0079068C">
        <w:rPr>
          <w:spacing w:val="-3"/>
        </w:rPr>
        <w:t xml:space="preserve">No small entities are impacted by this collection of information. </w:t>
      </w:r>
    </w:p>
    <w:p w:rsidR="00706259" w:rsidRPr="0079068C" w:rsidP="00706259" w14:paraId="2FAECB74" w14:textId="77777777">
      <w:pPr>
        <w:tabs>
          <w:tab w:val="left" w:pos="-720"/>
        </w:tabs>
        <w:suppressAutoHyphens/>
        <w:rPr>
          <w:spacing w:val="-3"/>
          <w:szCs w:val="24"/>
        </w:rPr>
      </w:pPr>
    </w:p>
    <w:p w:rsidR="00A308DB" w:rsidRPr="00F47ACA" w:rsidP="0020360D" w14:paraId="0469EA1D" w14:textId="2A9556B6">
      <w:pPr>
        <w:pStyle w:val="Heading1"/>
      </w:pPr>
      <w:bookmarkStart w:id="12" w:name="_Toc401831362"/>
      <w:bookmarkStart w:id="13" w:name="_Toc401832406"/>
      <w:r w:rsidRPr="0079068C">
        <w:t>A6</w:t>
      </w:r>
      <w:r w:rsidRPr="00F47ACA">
        <w:t xml:space="preserve">. Consequences </w:t>
      </w:r>
      <w:r w:rsidRPr="00F47ACA" w:rsidR="00826253">
        <w:t xml:space="preserve">of collecting the </w:t>
      </w:r>
      <w:r w:rsidRPr="00F47ACA" w:rsidR="00DA0E06">
        <w:t>i</w:t>
      </w:r>
      <w:r w:rsidRPr="00F47ACA" w:rsidR="00826253">
        <w:t xml:space="preserve">nformation </w:t>
      </w:r>
      <w:r w:rsidRPr="00F47ACA">
        <w:t>less frequently.</w:t>
      </w:r>
      <w:bookmarkEnd w:id="12"/>
      <w:bookmarkEnd w:id="13"/>
      <w:r w:rsidRPr="00F47ACA">
        <w:t xml:space="preserve"> </w:t>
      </w:r>
    </w:p>
    <w:p w:rsidR="003333DF" w:rsidP="0020360D" w14:paraId="7EDB9515" w14:textId="77777777">
      <w:pPr>
        <w:pStyle w:val="NormalSS"/>
        <w:rPr>
          <w:rFonts w:cstheme="minorHAnsi"/>
          <w:szCs w:val="24"/>
        </w:rPr>
      </w:pPr>
      <w:r w:rsidRPr="00F47ACA">
        <w:t>Describe the consequence to Federal program or policy activities if the collect</w:t>
      </w:r>
      <w:r w:rsidRPr="00F47ACA" w:rsidR="00E315C8">
        <w:rPr>
          <w:rFonts w:cstheme="minorHAnsi"/>
          <w:szCs w:val="24"/>
        </w:rPr>
        <w:t>ion</w:t>
      </w:r>
      <w:r w:rsidRPr="009E709A" w:rsidR="00E315C8">
        <w:rPr>
          <w:rFonts w:cstheme="minorHAnsi"/>
          <w:szCs w:val="24"/>
        </w:rPr>
        <w:t xml:space="preserve"> is not conducted, or is conducted less frequent</w:t>
      </w:r>
      <w:r w:rsidRPr="009E709A">
        <w:rPr>
          <w:rFonts w:cstheme="minorHAnsi"/>
          <w:szCs w:val="24"/>
        </w:rPr>
        <w:t>ly, as well as any technical or legal obstacles to reducing burden.</w:t>
      </w:r>
    </w:p>
    <w:p w:rsidR="003E1BBC" w:rsidRPr="0079068C" w:rsidP="008D3888" w14:paraId="7B0DBC63" w14:textId="2832EE46">
      <w:pPr>
        <w:widowControl/>
        <w:overflowPunct/>
        <w:autoSpaceDE/>
        <w:autoSpaceDN/>
        <w:adjustRightInd/>
        <w:textAlignment w:val="auto"/>
        <w:rPr>
          <w:color w:val="000000"/>
        </w:rPr>
      </w:pPr>
      <w:r w:rsidRPr="1B1DF9EB">
        <w:rPr>
          <w:spacing w:val="-3"/>
        </w:rPr>
        <w:t>This is an ongoing, mandatory data collection required by statute. The information is collected for the purpose of ensuring integrity and compliance with SNAP regulations by</w:t>
      </w:r>
      <w:r w:rsidRPr="1B1DF9EB">
        <w:rPr>
          <w:color w:val="000000"/>
        </w:rPr>
        <w:t xml:space="preserve"> State agencies and applicant house</w:t>
      </w:r>
      <w:r w:rsidRPr="1B1DF9EB" w:rsidR="00A64A38">
        <w:rPr>
          <w:color w:val="000000" w:themeColor="text1"/>
        </w:rPr>
        <w:t>holds</w:t>
      </w:r>
      <w:r w:rsidR="00EA0462">
        <w:rPr>
          <w:color w:val="000000" w:themeColor="text1"/>
        </w:rPr>
        <w:t>.</w:t>
      </w:r>
      <w:r w:rsidRPr="1B1DF9EB">
        <w:rPr>
          <w:color w:val="000000"/>
        </w:rPr>
        <w:t xml:space="preserve"> If this information is not collected or is collected less frequently, State </w:t>
      </w:r>
      <w:r w:rsidR="00025C68">
        <w:rPr>
          <w:color w:val="000000"/>
        </w:rPr>
        <w:t xml:space="preserve">agencies </w:t>
      </w:r>
      <w:r w:rsidRPr="1B1DF9EB">
        <w:rPr>
          <w:color w:val="000000"/>
        </w:rPr>
        <w:t xml:space="preserve">would not </w:t>
      </w:r>
      <w:r w:rsidRPr="1B1DF9EB">
        <w:rPr>
          <w:color w:val="000000"/>
        </w:rPr>
        <w:t>be in compliance</w:t>
      </w:r>
      <w:r w:rsidRPr="1B1DF9EB">
        <w:rPr>
          <w:color w:val="000000"/>
        </w:rPr>
        <w:t xml:space="preserve">, </w:t>
      </w:r>
      <w:r w:rsidRPr="1B1DF9EB" w:rsidR="033620DF">
        <w:rPr>
          <w:color w:val="000000"/>
        </w:rPr>
        <w:t>the Department</w:t>
      </w:r>
      <w:r w:rsidRPr="1B1DF9EB">
        <w:rPr>
          <w:color w:val="000000"/>
        </w:rPr>
        <w:t xml:space="preserve"> would not know if State</w:t>
      </w:r>
      <w:r w:rsidR="00993DEF">
        <w:rPr>
          <w:color w:val="000000"/>
        </w:rPr>
        <w:t xml:space="preserve"> agencie</w:t>
      </w:r>
      <w:r w:rsidRPr="1B1DF9EB">
        <w:rPr>
          <w:color w:val="000000"/>
        </w:rPr>
        <w:t xml:space="preserve">s </w:t>
      </w:r>
      <w:r w:rsidRPr="1B1DF9EB">
        <w:rPr>
          <w:color w:val="000000"/>
        </w:rPr>
        <w:t>are</w:t>
      </w:r>
      <w:r w:rsidRPr="1B1DF9EB">
        <w:rPr>
          <w:color w:val="000000"/>
        </w:rPr>
        <w:t xml:space="preserve"> properly identify</w:t>
      </w:r>
      <w:r w:rsidRPr="1B1DF9EB" w:rsidR="00733718">
        <w:rPr>
          <w:color w:val="000000"/>
        </w:rPr>
        <w:t>ing</w:t>
      </w:r>
      <w:r w:rsidRPr="1B1DF9EB">
        <w:rPr>
          <w:color w:val="000000"/>
        </w:rPr>
        <w:t xml:space="preserve"> </w:t>
      </w:r>
      <w:r w:rsidRPr="1B1DF9EB">
        <w:rPr>
          <w:color w:val="000000" w:themeColor="text1"/>
        </w:rPr>
        <w:t>ABAWDs</w:t>
      </w:r>
      <w:r w:rsidRPr="1B1DF9EB">
        <w:rPr>
          <w:color w:val="000000"/>
        </w:rPr>
        <w:t xml:space="preserve">, </w:t>
      </w:r>
      <w:r w:rsidR="00CD7514">
        <w:rPr>
          <w:color w:val="000000"/>
        </w:rPr>
        <w:t xml:space="preserve">resulting in </w:t>
      </w:r>
      <w:r w:rsidRPr="1B1DF9EB">
        <w:rPr>
          <w:color w:val="000000"/>
        </w:rPr>
        <w:t>millions of dollars in SNAP benefits could be issued incorrectly</w:t>
      </w:r>
      <w:r w:rsidRPr="648639AE" w:rsidR="00CD7514">
        <w:rPr>
          <w:color w:val="000000" w:themeColor="text1"/>
        </w:rPr>
        <w:t xml:space="preserve"> and individuals being inappropriately cut off from SNAP </w:t>
      </w:r>
      <w:r w:rsidR="00CD7514">
        <w:rPr>
          <w:color w:val="000000"/>
        </w:rPr>
        <w:t>benefits.</w:t>
      </w:r>
      <w:r w:rsidRPr="1B1DF9EB">
        <w:rPr>
          <w:color w:val="000000"/>
        </w:rPr>
        <w:t xml:space="preserve"> </w:t>
      </w:r>
    </w:p>
    <w:p w:rsidR="003E1BBC" w:rsidRPr="0079068C" w:rsidP="00DB201E" w14:paraId="3E268D0F" w14:textId="77777777">
      <w:pPr>
        <w:tabs>
          <w:tab w:val="left" w:pos="-720"/>
        </w:tabs>
        <w:suppressAutoHyphens/>
        <w:rPr>
          <w:szCs w:val="24"/>
        </w:rPr>
      </w:pPr>
    </w:p>
    <w:p w:rsidR="00A308DB" w:rsidRPr="0079068C" w:rsidP="0020360D" w14:paraId="721E1497" w14:textId="7FF28D79">
      <w:pPr>
        <w:pStyle w:val="Heading1"/>
      </w:pPr>
      <w:bookmarkStart w:id="14" w:name="_Toc401831363"/>
      <w:bookmarkStart w:id="15" w:name="_Toc401832407"/>
      <w:r w:rsidRPr="0079068C">
        <w:t xml:space="preserve">A7. </w:t>
      </w:r>
      <w:r w:rsidRPr="0079068C" w:rsidR="00A37C87">
        <w:t>Special c</w:t>
      </w:r>
      <w:r w:rsidRPr="0079068C">
        <w:t xml:space="preserve">ircumstances </w:t>
      </w:r>
      <w:r w:rsidRPr="0079068C" w:rsidR="00A37C87">
        <w:t>relating to the Guidelines of</w:t>
      </w:r>
      <w:r w:rsidRPr="0079068C">
        <w:t xml:space="preserve"> 5 CFR 1320.</w:t>
      </w:r>
      <w:r w:rsidRPr="0079068C" w:rsidR="003C6BDD">
        <w:t>5</w:t>
      </w:r>
      <w:r w:rsidRPr="0079068C">
        <w:t>.</w:t>
      </w:r>
      <w:bookmarkEnd w:id="14"/>
      <w:bookmarkEnd w:id="15"/>
      <w:r w:rsidRPr="0079068C">
        <w:t xml:space="preserve">  </w:t>
      </w:r>
    </w:p>
    <w:p w:rsidR="003333DF" w:rsidRPr="0020360D" w:rsidP="0020360D" w14:paraId="0D9DB9DE" w14:textId="77777777">
      <w:pPr>
        <w:pStyle w:val="NormalSS"/>
        <w:rPr>
          <w:rFonts w:cstheme="minorHAnsi"/>
          <w:szCs w:val="24"/>
        </w:rPr>
      </w:pPr>
      <w:r w:rsidRPr="0020360D">
        <w:t>Explain any special circumstances that woul</w:t>
      </w:r>
      <w:r w:rsidRPr="0020360D" w:rsidR="00CF7CB1">
        <w:t>d cause an information collecti</w:t>
      </w:r>
      <w:r w:rsidRPr="0020360D">
        <w:t>on to</w:t>
      </w:r>
      <w:r w:rsidRPr="0020360D" w:rsidR="00CF7CB1">
        <w:t xml:space="preserve"> be con</w:t>
      </w:r>
      <w:r w:rsidRPr="0020360D">
        <w:t xml:space="preserve">ducted in a manner: </w:t>
      </w:r>
    </w:p>
    <w:p w:rsidR="003333DF" w:rsidRPr="0020360D" w:rsidP="0020360D" w14:paraId="76756752" w14:textId="77777777">
      <w:pPr>
        <w:pStyle w:val="NormalSS"/>
        <w:numPr>
          <w:ilvl w:val="0"/>
          <w:numId w:val="5"/>
        </w:numPr>
        <w:rPr>
          <w:rFonts w:cstheme="minorHAnsi"/>
          <w:szCs w:val="24"/>
        </w:rPr>
      </w:pPr>
      <w:r w:rsidRPr="0020360D">
        <w:t>Requirin</w:t>
      </w:r>
      <w:r w:rsidRPr="0020360D" w:rsidR="00CF7CB1">
        <w:t>g respondents to report informa</w:t>
      </w:r>
      <w:r w:rsidRPr="0020360D">
        <w:t xml:space="preserve">tion to the agency more often than quarterly; </w:t>
      </w:r>
    </w:p>
    <w:p w:rsidR="003333DF" w:rsidRPr="0020360D" w:rsidP="0020360D" w14:paraId="00A18D04" w14:textId="77777777">
      <w:pPr>
        <w:pStyle w:val="NormalSS"/>
        <w:numPr>
          <w:ilvl w:val="0"/>
          <w:numId w:val="5"/>
        </w:numPr>
        <w:rPr>
          <w:rFonts w:cstheme="minorHAnsi"/>
          <w:szCs w:val="24"/>
        </w:rPr>
      </w:pPr>
      <w:r w:rsidRPr="0020360D">
        <w:t>Requirin</w:t>
      </w:r>
      <w:r w:rsidRPr="0020360D" w:rsidR="008F3F14">
        <w:t>g respondents to prepare a writ</w:t>
      </w:r>
      <w:r w:rsidRPr="0020360D">
        <w:t>ten re</w:t>
      </w:r>
      <w:r w:rsidRPr="0020360D" w:rsidR="008F3F14">
        <w:t>sponse to a collection of informa</w:t>
      </w:r>
      <w:r w:rsidRPr="0020360D">
        <w:t xml:space="preserve">tion in fewer than 30 days after receipt of it; </w:t>
      </w:r>
    </w:p>
    <w:p w:rsidR="003333DF" w:rsidRPr="0020360D" w:rsidP="0020360D" w14:paraId="0822033D" w14:textId="77777777">
      <w:pPr>
        <w:pStyle w:val="NormalSS"/>
        <w:numPr>
          <w:ilvl w:val="0"/>
          <w:numId w:val="5"/>
        </w:numPr>
        <w:rPr>
          <w:rFonts w:cstheme="minorHAnsi"/>
          <w:szCs w:val="24"/>
        </w:rPr>
      </w:pPr>
      <w:r w:rsidRPr="0020360D">
        <w:t>Requiring respondents to submit more than an orig</w:t>
      </w:r>
      <w:r w:rsidRPr="0020360D" w:rsidR="008F3F14">
        <w:t>inal and two copies of any docu</w:t>
      </w:r>
      <w:r w:rsidRPr="0020360D">
        <w:t xml:space="preserve">ment; </w:t>
      </w:r>
    </w:p>
    <w:p w:rsidR="003333DF" w:rsidRPr="0020360D" w:rsidP="0020360D" w14:paraId="6B658A8B" w14:textId="77777777">
      <w:pPr>
        <w:pStyle w:val="NormalSS"/>
        <w:numPr>
          <w:ilvl w:val="0"/>
          <w:numId w:val="5"/>
        </w:numPr>
        <w:rPr>
          <w:rFonts w:cstheme="minorHAnsi"/>
          <w:szCs w:val="24"/>
        </w:rPr>
      </w:pPr>
      <w:r w:rsidRPr="0020360D">
        <w:t>Req</w:t>
      </w:r>
      <w:r w:rsidRPr="0020360D" w:rsidR="008F3F14">
        <w:t>uiring respondents to retain re</w:t>
      </w:r>
      <w:r w:rsidRPr="0020360D">
        <w:t>cords, othe</w:t>
      </w:r>
      <w:r w:rsidRPr="0020360D" w:rsidR="008F3F14">
        <w:t>r than health, medical, governm</w:t>
      </w:r>
      <w:r w:rsidRPr="0020360D">
        <w:t>ent contract, grant-in-aid, or tax records for more than three years</w:t>
      </w:r>
      <w:r w:rsidRPr="0020360D" w:rsidR="008F3F14">
        <w:t>;</w:t>
      </w:r>
    </w:p>
    <w:p w:rsidR="003333DF" w:rsidRPr="0020360D" w:rsidP="0020360D" w14:paraId="03168A42" w14:textId="77777777">
      <w:pPr>
        <w:pStyle w:val="NormalSS"/>
        <w:numPr>
          <w:ilvl w:val="0"/>
          <w:numId w:val="5"/>
        </w:numPr>
        <w:rPr>
          <w:rFonts w:cstheme="minorHAnsi"/>
          <w:szCs w:val="24"/>
        </w:rPr>
      </w:pPr>
      <w:r w:rsidRPr="0020360D">
        <w:t>In connection with a statistical survey, that is not de</w:t>
      </w:r>
      <w:r w:rsidRPr="0020360D">
        <w:t>s</w:t>
      </w:r>
      <w:r w:rsidRPr="0020360D">
        <w:t>igned to produce valid and reli</w:t>
      </w:r>
      <w:r w:rsidRPr="0020360D">
        <w:t>a</w:t>
      </w:r>
      <w:r w:rsidRPr="0020360D">
        <w:t>ble results that can be generalized to the uni</w:t>
      </w:r>
      <w:r w:rsidRPr="0020360D">
        <w:t xml:space="preserve">verse of study; </w:t>
      </w:r>
    </w:p>
    <w:p w:rsidR="003333DF" w:rsidRPr="0020360D" w:rsidP="0020360D" w14:paraId="7A2FD9F0" w14:textId="77777777">
      <w:pPr>
        <w:pStyle w:val="NormalSS"/>
        <w:numPr>
          <w:ilvl w:val="0"/>
          <w:numId w:val="5"/>
        </w:numPr>
        <w:rPr>
          <w:rFonts w:cstheme="minorHAnsi"/>
          <w:szCs w:val="24"/>
        </w:rPr>
      </w:pPr>
      <w:r w:rsidRPr="0020360D">
        <w:t>Requiring the use of a statistical data classi</w:t>
      </w:r>
      <w:r w:rsidRPr="0020360D">
        <w:t>fication that has not been</w:t>
      </w:r>
      <w:r w:rsidRPr="0020360D">
        <w:t xml:space="preserve"> reviewed and approved by OMB;</w:t>
      </w:r>
    </w:p>
    <w:p w:rsidR="003333DF" w:rsidRPr="0020360D" w:rsidP="0020360D" w14:paraId="6626F195" w14:textId="77777777">
      <w:pPr>
        <w:pStyle w:val="NormalSS"/>
        <w:numPr>
          <w:ilvl w:val="0"/>
          <w:numId w:val="5"/>
        </w:numPr>
        <w:rPr>
          <w:rFonts w:cstheme="minorHAnsi"/>
          <w:szCs w:val="24"/>
        </w:rPr>
      </w:pPr>
      <w:r w:rsidRPr="0020360D">
        <w:t>That includ</w:t>
      </w:r>
      <w:r w:rsidRPr="0020360D" w:rsidR="00383C0A">
        <w:t>es a pledge of confidentiality that is not supported by authority established in statute or regulation, that is not supported by dis</w:t>
      </w:r>
      <w:r w:rsidRPr="0020360D">
        <w:t>closure and data security policies that are consistent wi</w:t>
      </w:r>
      <w:r w:rsidRPr="0020360D" w:rsidR="00383C0A">
        <w:t>th the pledge, or which unnecessarily impedes shar</w:t>
      </w:r>
      <w:r w:rsidRPr="0020360D">
        <w:t>ing of d</w:t>
      </w:r>
      <w:r w:rsidRPr="0020360D" w:rsidR="00383C0A">
        <w:t>ata with other agencies for com</w:t>
      </w:r>
      <w:r w:rsidRPr="0020360D" w:rsidR="00D3753F">
        <w:t>patible confiden</w:t>
      </w:r>
      <w:r w:rsidRPr="0020360D">
        <w:t xml:space="preserve">tial use; or </w:t>
      </w:r>
    </w:p>
    <w:p w:rsidR="003333DF" w:rsidRPr="0020360D" w:rsidP="0020360D" w14:paraId="12E095A5" w14:textId="77777777">
      <w:pPr>
        <w:pStyle w:val="NormalSS"/>
        <w:numPr>
          <w:ilvl w:val="0"/>
          <w:numId w:val="5"/>
        </w:numPr>
      </w:pPr>
      <w:r w:rsidRPr="0020360D">
        <w:t>Requiri</w:t>
      </w:r>
      <w:r w:rsidRPr="0020360D" w:rsidR="0032533B">
        <w:t>ng respondents to submit propri</w:t>
      </w:r>
      <w:r w:rsidRPr="0020360D">
        <w:t>etary trade secret, or other confidential informat</w:t>
      </w:r>
      <w:r w:rsidRPr="0020360D" w:rsidR="0032533B">
        <w:t>ion unless the agency can demon</w:t>
      </w:r>
      <w:r w:rsidRPr="0020360D">
        <w:t>strate that it has instituted procedures to protect the information's confidentiali</w:t>
      </w:r>
      <w:r w:rsidRPr="0020360D" w:rsidR="0032533B">
        <w:t>ty to the extent permit</w:t>
      </w:r>
      <w:r w:rsidRPr="0020360D">
        <w:t>ted by law.</w:t>
      </w:r>
    </w:p>
    <w:p w:rsidR="00E11A38" w:rsidRPr="0079068C" w:rsidP="00E11A38" w14:paraId="3DE93D3B" w14:textId="60782CED">
      <w:pPr>
        <w:tabs>
          <w:tab w:val="left" w:pos="-720"/>
        </w:tabs>
        <w:suppressAutoHyphens/>
        <w:rPr>
          <w:szCs w:val="24"/>
        </w:rPr>
      </w:pPr>
      <w:r w:rsidRPr="0079068C">
        <w:t>There are no circumstances that will cause the information collection to be inconsistent with the guidelines of 5 CFR 1320.5.</w:t>
      </w:r>
    </w:p>
    <w:p w:rsidR="00D735F0" w:rsidRPr="0079068C" w:rsidP="00BE0B08" w14:paraId="1E29534B" w14:textId="77777777">
      <w:pPr>
        <w:tabs>
          <w:tab w:val="left" w:pos="0"/>
        </w:tabs>
        <w:suppressAutoHyphens/>
        <w:rPr>
          <w:szCs w:val="24"/>
        </w:rPr>
      </w:pPr>
    </w:p>
    <w:p w:rsidR="00BE0B08" w:rsidRPr="0079068C" w:rsidP="0020360D" w14:paraId="1C91280B" w14:textId="2AF872A2">
      <w:pPr>
        <w:pStyle w:val="Heading1"/>
      </w:pPr>
      <w:bookmarkStart w:id="16" w:name="_Toc401831364"/>
      <w:bookmarkStart w:id="17" w:name="_Toc401832408"/>
      <w:r w:rsidRPr="00AD4534">
        <w:t xml:space="preserve">A8. </w:t>
      </w:r>
      <w:r w:rsidRPr="00AD4534" w:rsidR="005917B8">
        <w:t xml:space="preserve">Comments to the Federal Register Notice and efforts </w:t>
      </w:r>
      <w:r w:rsidRPr="00AD4534" w:rsidR="002568E6">
        <w:t xml:space="preserve">for </w:t>
      </w:r>
      <w:r w:rsidRPr="00AD4534" w:rsidR="005917B8">
        <w:t>consult</w:t>
      </w:r>
      <w:r w:rsidRPr="00AD4534" w:rsidR="002568E6">
        <w:t>ation</w:t>
      </w:r>
      <w:r w:rsidRPr="00AD4534" w:rsidR="005917B8">
        <w:t>.</w:t>
      </w:r>
      <w:bookmarkEnd w:id="16"/>
      <w:bookmarkEnd w:id="17"/>
      <w:r w:rsidRPr="0079068C">
        <w:t xml:space="preserve">  </w:t>
      </w:r>
    </w:p>
    <w:p w:rsidR="003333DF" w:rsidRPr="009E709A" w:rsidP="0020360D" w14:paraId="6E6E3348" w14:textId="77777777">
      <w:pPr>
        <w:pStyle w:val="NormalSS"/>
        <w:rPr>
          <w:rFonts w:cstheme="minorHAnsi"/>
          <w:szCs w:val="24"/>
        </w:rPr>
      </w:pPr>
      <w:r w:rsidRPr="0079068C">
        <w:t xml:space="preserve">If applicable, provide a copy and identify the date and page number of </w:t>
      </w:r>
      <w:r w:rsidRPr="0079068C">
        <w:t>publication</w:t>
      </w:r>
      <w:r w:rsidRPr="0079068C">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79068C">
        <w:tab/>
      </w:r>
    </w:p>
    <w:p w:rsidR="003333DF" w:rsidRPr="00D57E79" w:rsidP="0020360D" w14:paraId="17E78751" w14:textId="6F0FDD21">
      <w:pPr>
        <w:pStyle w:val="NormalSS"/>
      </w:pPr>
      <w:r w:rsidRPr="0079068C">
        <w:t>Consultation with representatives of those from whom information is to be obtained or those who must compile records should occur at least once every 3 years even if the collection of information activity is the same as in prior years.</w:t>
      </w:r>
      <w:r w:rsidR="00A10325">
        <w:t xml:space="preserve"> </w:t>
      </w:r>
      <w:r w:rsidRPr="0079068C">
        <w:t>There may be circumstances that may preclude consultation in a specific situation. These circumstances should be explained.</w:t>
      </w:r>
    </w:p>
    <w:p w:rsidR="00074F44" w:rsidRPr="00074F44" w:rsidP="00074F44" w14:paraId="263FCA7C" w14:textId="41DD813E">
      <w:pPr>
        <w:tabs>
          <w:tab w:val="left" w:pos="-720"/>
        </w:tabs>
        <w:suppressAutoHyphens/>
        <w:rPr>
          <w:szCs w:val="24"/>
        </w:rPr>
      </w:pPr>
      <w:bookmarkStart w:id="18" w:name="OLE_LINK1"/>
      <w:bookmarkStart w:id="19" w:name="OLE_LINK2"/>
      <w:r w:rsidRPr="00074F44">
        <w:rPr>
          <w:szCs w:val="24"/>
        </w:rPr>
        <w:t xml:space="preserve">On April 30, 2024, the Department published a 30-day Federal Register Notice, embedded within the Notice of Proposed Rulemaking (NPRM) for the proposed rule titled Supplemental Nutrition Assistance Program: Program Purpose and Work Requirement Provisions of the Fiscal Responsibility Act of 2023 (89 FR 34340), soliciting public comments on the information collection requirements associated with the adoption of the accompanying rule. </w:t>
      </w:r>
    </w:p>
    <w:p w:rsidR="00074F44" w:rsidRPr="00074F44" w:rsidP="00074F44" w14:paraId="7847AB45" w14:textId="77777777">
      <w:pPr>
        <w:tabs>
          <w:tab w:val="left" w:pos="-720"/>
        </w:tabs>
        <w:suppressAutoHyphens/>
        <w:rPr>
          <w:szCs w:val="24"/>
        </w:rPr>
      </w:pPr>
    </w:p>
    <w:p w:rsidR="00D848FD" w:rsidP="648639AE" w14:paraId="194C0264" w14:textId="6C2AAEBD">
      <w:pPr>
        <w:suppressAutoHyphens/>
      </w:pPr>
      <w:r>
        <w:t xml:space="preserve">Following publication of the proposed rule, the Department received comments directly on the estimated cost and burden hours and comments related to the proposed program changes. </w:t>
      </w:r>
    </w:p>
    <w:p w:rsidR="00D848FD" w:rsidP="00D848FD" w14:paraId="6046FB3F" w14:textId="77777777">
      <w:pPr>
        <w:tabs>
          <w:tab w:val="left" w:pos="-720"/>
        </w:tabs>
        <w:suppressAutoHyphens/>
        <w:rPr>
          <w:szCs w:val="24"/>
        </w:rPr>
      </w:pPr>
    </w:p>
    <w:p w:rsidR="00671B6C" w:rsidRPr="00D848FD" w:rsidP="1B1DF9EB" w14:paraId="10396552" w14:textId="6F87ED37">
      <w:pPr>
        <w:suppressAutoHyphens/>
      </w:pPr>
      <w:r w:rsidRPr="00D848FD">
        <w:rPr>
          <w:bCs/>
          <w:spacing w:val="-3"/>
        </w:rPr>
        <w:t xml:space="preserve">Twelve commenters, representing advocacy organizations, a professional association, and individuals, agreed with </w:t>
      </w:r>
      <w:r w:rsidRPr="1B1DF9EB" w:rsidR="6BBC5471">
        <w:rPr>
          <w:spacing w:val="-3"/>
        </w:rPr>
        <w:t>the Department’s</w:t>
      </w:r>
      <w:r w:rsidRPr="00D848FD">
        <w:rPr>
          <w:bCs/>
          <w:spacing w:val="-3"/>
        </w:rPr>
        <w:t xml:space="preserve"> estimates of an increased burden and cost for State agencies and individuals resulting from the implementation of the FRA and from the inclusion of the screening for exemptions from the general work requirements and exceptions from the time limit. </w:t>
      </w:r>
    </w:p>
    <w:p w:rsidR="00DE69DA" w:rsidP="00671B6C" w14:paraId="49B9B76E" w14:textId="77777777">
      <w:pPr>
        <w:pStyle w:val="BodyText"/>
        <w:spacing w:line="240" w:lineRule="auto"/>
        <w:rPr>
          <w:b w:val="0"/>
          <w:spacing w:val="-3"/>
        </w:rPr>
      </w:pPr>
    </w:p>
    <w:p w:rsidR="00FE475A" w:rsidP="00D848FD" w14:paraId="653C8AE8" w14:textId="611CC21F">
      <w:r>
        <w:rPr>
          <w:spacing w:val="-3"/>
        </w:rPr>
        <w:t xml:space="preserve">Two commenters also expressed concern with </w:t>
      </w:r>
      <w:r w:rsidR="3F80E0B4">
        <w:rPr>
          <w:spacing w:val="-3"/>
        </w:rPr>
        <w:t>the Department’s</w:t>
      </w:r>
      <w:r>
        <w:rPr>
          <w:spacing w:val="-3"/>
        </w:rPr>
        <w:t xml:space="preserve"> assumptions of burden and cost related to verification </w:t>
      </w:r>
      <w:r w:rsidRPr="00DE69DA">
        <w:rPr>
          <w:spacing w:val="-3"/>
        </w:rPr>
        <w:t xml:space="preserve">of exception status. </w:t>
      </w:r>
      <w:r>
        <w:t xml:space="preserve">In the proposed rule, </w:t>
      </w:r>
      <w:r w:rsidR="2C6C13BE">
        <w:t>the Department</w:t>
      </w:r>
      <w:r w:rsidR="00A956EF">
        <w:t xml:space="preserve"> </w:t>
      </w:r>
      <w:r>
        <w:t xml:space="preserve">estimated no net change in the estimated burden related to mandatory verifications and verification of questionable </w:t>
      </w:r>
      <w:r w:rsidR="00B35BF0">
        <w:t xml:space="preserve">information captured in </w:t>
      </w:r>
      <w:r w:rsidRPr="00D848FD" w:rsidR="00D848FD">
        <w:t>OMB Control Number 0584-0064</w:t>
      </w:r>
      <w:r w:rsidR="00D848FD">
        <w:t>.</w:t>
      </w:r>
    </w:p>
    <w:p w:rsidR="00FE475A" w:rsidP="00D848FD" w14:paraId="365267D0" w14:textId="77777777"/>
    <w:p w:rsidR="008F5CE1" w:rsidP="00D848FD" w14:paraId="5D8131FB" w14:textId="321B5E9B">
      <w:r w:rsidRPr="00DE69DA">
        <w:t xml:space="preserve">One State agency commented that while it appreciated the streamlining goal of the new verification procedures, it was concerned it would increase burden for State agencies. </w:t>
      </w:r>
      <w:r w:rsidR="00B35BF0">
        <w:t>One</w:t>
      </w:r>
      <w:r w:rsidRPr="00DE69DA" w:rsidR="00B35BF0">
        <w:t xml:space="preserve"> professional association </w:t>
      </w:r>
      <w:r w:rsidR="00B35BF0">
        <w:t>commented</w:t>
      </w:r>
      <w:r w:rsidRPr="00DE69DA" w:rsidR="00B35BF0">
        <w:t xml:space="preserve"> that decreased burden resulting from the new verification procedures would not offset the increased burden of verifying questionable information.</w:t>
      </w:r>
      <w:r w:rsidRPr="00B564D8" w:rsidR="00B35BF0">
        <w:t xml:space="preserve"> </w:t>
      </w:r>
      <w:r w:rsidR="30C4DA0F">
        <w:t>The Department</w:t>
      </w:r>
      <w:r w:rsidR="00B35BF0">
        <w:t xml:space="preserve"> disagrees with these commenters. </w:t>
      </w:r>
    </w:p>
    <w:p w:rsidR="007A2E34" w:rsidP="00D848FD" w14:paraId="2CA55871" w14:textId="77777777"/>
    <w:p w:rsidR="00A05155" w:rsidP="00A05155" w14:paraId="38AA3C85" w14:textId="306BB6DC">
      <w:r w:rsidRPr="00DE69DA">
        <w:t>The rule included the new verification requirement to minimize unnecessary burden on individuals and improve efficiency in verifying exception status, especially during the certification period.</w:t>
      </w:r>
      <w:r>
        <w:t xml:space="preserve"> </w:t>
      </w:r>
      <w:r w:rsidR="007A2E34">
        <w:t>State agencies are not required to verify exception status</w:t>
      </w:r>
      <w:r w:rsidR="00D84AC2">
        <w:t xml:space="preserve"> and can accept self-attestation. State agencies </w:t>
      </w:r>
      <w:r w:rsidR="007A2E34">
        <w:t xml:space="preserve">would only </w:t>
      </w:r>
      <w:r w:rsidR="00D84AC2">
        <w:t>pursue verification</w:t>
      </w:r>
      <w:r w:rsidR="007A2E34">
        <w:t xml:space="preserve"> if the information </w:t>
      </w:r>
      <w:r w:rsidR="007A2E34">
        <w:t>is</w:t>
      </w:r>
      <w:r w:rsidR="007A2E34">
        <w:t xml:space="preserve"> </w:t>
      </w:r>
      <w:r w:rsidR="00D84AC2">
        <w:t xml:space="preserve">considered </w:t>
      </w:r>
      <w:r w:rsidR="007A2E34">
        <w:t xml:space="preserve">questionable. </w:t>
      </w:r>
      <w:r>
        <w:t>Further, when setting guidelines for what information is questionable, State agencies may not discriminate or target any one group for more intensive verification</w:t>
      </w:r>
      <w:r w:rsidR="00F42E8D">
        <w:t xml:space="preserve">, meaning </w:t>
      </w:r>
      <w:r>
        <w:t xml:space="preserve">State agencies may not consider self-attestation of exception status to always be questionable. </w:t>
      </w:r>
      <w:r w:rsidR="00F42E8D">
        <w:t xml:space="preserve">As a result, an increase in the number of time-limited participants does not necessarily mean an increase in burden and cost related to verification of questionable information. Additionally, </w:t>
      </w:r>
      <w:r w:rsidR="5F0785D8">
        <w:t>the Department</w:t>
      </w:r>
      <w:r w:rsidRPr="00DE69DA" w:rsidR="00EA6A73">
        <w:t xml:space="preserve"> </w:t>
      </w:r>
      <w:r w:rsidR="00EA6A73">
        <w:t>anticipates</w:t>
      </w:r>
      <w:r w:rsidRPr="00DE69DA" w:rsidR="00EA6A73">
        <w:t xml:space="preserve"> th</w:t>
      </w:r>
      <w:r>
        <w:t>e</w:t>
      </w:r>
      <w:r w:rsidRPr="00DE69DA" w:rsidR="00EA6A73">
        <w:t xml:space="preserve"> verification provision to reduce burden on both clients and State agencies by lowering the number of actions needed to verify information and decreasing time wait for the individual </w:t>
      </w:r>
      <w:r w:rsidRPr="00F42E8D" w:rsidR="00EA6A73">
        <w:t>to provide sources of verification and for eligibility workers to verify the information.</w:t>
      </w:r>
      <w:r w:rsidRPr="00F42E8D" w:rsidR="00F42E8D">
        <w:t xml:space="preserve"> </w:t>
      </w:r>
      <w:r w:rsidRPr="00F42E8D" w:rsidR="00D44458">
        <w:t xml:space="preserve">As a result, </w:t>
      </w:r>
      <w:r w:rsidR="10BF1239">
        <w:t>the Department</w:t>
      </w:r>
      <w:r w:rsidRPr="00F42E8D" w:rsidR="00D44458">
        <w:t xml:space="preserve"> is not making any changes to the burden estimates for verification </w:t>
      </w:r>
      <w:r w:rsidR="00D848FD">
        <w:t xml:space="preserve">of questionable information </w:t>
      </w:r>
      <w:r w:rsidRPr="00F42E8D" w:rsidR="0002704A">
        <w:t xml:space="preserve">in </w:t>
      </w:r>
      <w:r w:rsidRPr="00D848FD" w:rsidR="00D848FD">
        <w:t>OMB Control Number 0584-0064.</w:t>
      </w:r>
      <w:r w:rsidR="00D848FD">
        <w:t xml:space="preserve"> </w:t>
      </w:r>
    </w:p>
    <w:p w:rsidR="00A05155" w:rsidP="00A05155" w14:paraId="430B1AEE" w14:textId="77777777"/>
    <w:p w:rsidR="00A05155" w:rsidP="00A05155" w14:paraId="19D60A94" w14:textId="0F97EEFB">
      <w:r>
        <w:t>A professional associat</w:t>
      </w:r>
      <w:r w:rsidR="007173AA">
        <w:t>ion</w:t>
      </w:r>
      <w:r>
        <w:t xml:space="preserve"> also </w:t>
      </w:r>
      <w:r w:rsidR="007173AA">
        <w:t xml:space="preserve">expressed concern that </w:t>
      </w:r>
      <w:r w:rsidR="423F5E21">
        <w:t>the Department</w:t>
      </w:r>
      <w:r w:rsidR="007173AA">
        <w:t xml:space="preserve"> did not account for an increased burden stemming from the reduction in the annual allotment of discretionary exemptions </w:t>
      </w:r>
      <w:r w:rsidR="00837FEE">
        <w:t xml:space="preserve">and the limitations on carryover. </w:t>
      </w:r>
      <w:r w:rsidR="00F01768">
        <w:t>Many State agencies have used discretionary exemptions to extend benefits for specific populations</w:t>
      </w:r>
      <w:r w:rsidR="00580CC5">
        <w:t xml:space="preserve"> that are now exempt from the time limit,</w:t>
      </w:r>
      <w:r w:rsidR="006671F4">
        <w:t xml:space="preserve"> </w:t>
      </w:r>
      <w:r w:rsidR="00F01768">
        <w:t>such as individuals that are experiencing homeless</w:t>
      </w:r>
      <w:r w:rsidR="00580CC5">
        <w:t>.</w:t>
      </w:r>
      <w:r w:rsidR="006671F4">
        <w:t xml:space="preserve"> Further, the new screening provisions pr</w:t>
      </w:r>
      <w:r w:rsidR="00580CC5">
        <w:t xml:space="preserve">ohibit </w:t>
      </w:r>
      <w:r w:rsidR="006671F4">
        <w:t xml:space="preserve">State agencies from </w:t>
      </w:r>
      <w:r w:rsidR="00D249E6">
        <w:t xml:space="preserve">assigning countable months until they screen an individual </w:t>
      </w:r>
      <w:r w:rsidR="002C44FF">
        <w:t xml:space="preserve">after they lose an exception. As a result, </w:t>
      </w:r>
      <w:r w:rsidR="00580CC5">
        <w:t xml:space="preserve">this will reduce the need for </w:t>
      </w:r>
      <w:r w:rsidR="002C44FF">
        <w:t>State agencies to use discretionary exemptions cover individuals after they lose an exception during the certification period</w:t>
      </w:r>
      <w:r>
        <w:t xml:space="preserve"> and reduc</w:t>
      </w:r>
      <w:r w:rsidR="7AC1AF4E">
        <w:t>e</w:t>
      </w:r>
      <w:r>
        <w:t xml:space="preserve"> the number of actions State agencies must take on a case</w:t>
      </w:r>
      <w:r w:rsidR="002C44FF">
        <w:t xml:space="preserve">. </w:t>
      </w:r>
    </w:p>
    <w:p w:rsidR="00A05155" w:rsidP="00A05155" w14:paraId="6D3DBDA7" w14:textId="77777777"/>
    <w:p w:rsidR="0066796F" w:rsidP="00A05155" w14:paraId="13E66A44" w14:textId="2EA118E6">
      <w:r w:rsidRPr="00D507F0">
        <w:rPr>
          <w:bCs/>
        </w:rPr>
        <w:t xml:space="preserve">Beyond specific comments on the information collection and administrative burden, commenters </w:t>
      </w:r>
      <w:r w:rsidRPr="00A05155" w:rsidR="00CD5122">
        <w:t xml:space="preserve">provided recommendations for </w:t>
      </w:r>
      <w:r w:rsidRPr="00A05155" w:rsidR="00D507F0">
        <w:t>strengthening the rule, especially for the screening provisions</w:t>
      </w:r>
      <w:r w:rsidRPr="00A05155">
        <w:t xml:space="preserve">. </w:t>
      </w:r>
      <w:r w:rsidR="3DA1D21D">
        <w:t>The Department</w:t>
      </w:r>
      <w:r w:rsidRPr="00A05155" w:rsidR="00E36293">
        <w:t xml:space="preserve"> is making minor changes in response to these comments,</w:t>
      </w:r>
      <w:r w:rsidRPr="00A05155" w:rsidR="002D3D4A">
        <w:t xml:space="preserve"> including </w:t>
      </w:r>
      <w:r w:rsidRPr="00A05155" w:rsidR="004149A1">
        <w:t>codify</w:t>
      </w:r>
      <w:r w:rsidRPr="00A05155" w:rsidR="00F040F0">
        <w:t>ing</w:t>
      </w:r>
      <w:r w:rsidRPr="00A05155" w:rsidR="004149A1">
        <w:t xml:space="preserve"> the carryover of discretionary exemptions, </w:t>
      </w:r>
      <w:r w:rsidRPr="00A05155" w:rsidR="00F040F0">
        <w:t xml:space="preserve">making </w:t>
      </w:r>
      <w:r w:rsidRPr="00A05155" w:rsidR="004149A1">
        <w:t xml:space="preserve">minor adjustments to the language in the </w:t>
      </w:r>
      <w:r w:rsidRPr="00A05155" w:rsidR="004149A1">
        <w:t>screening provisions, and add</w:t>
      </w:r>
      <w:r w:rsidRPr="00A05155" w:rsidR="00F040F0">
        <w:t>ing a requirement to code the exception that will last the longest</w:t>
      </w:r>
      <w:r w:rsidRPr="00A05155" w:rsidR="00E36293">
        <w:t xml:space="preserve">. However, these changes do not </w:t>
      </w:r>
      <w:r w:rsidR="008163B8">
        <w:t>necessitate changes to the</w:t>
      </w:r>
      <w:r w:rsidRPr="00A05155" w:rsidR="00E36293">
        <w:t xml:space="preserve"> burden estimates associated with the rule.</w:t>
      </w:r>
      <w:r w:rsidR="00E36293">
        <w:rPr>
          <w:bCs/>
        </w:rPr>
        <w:t xml:space="preserve"> </w:t>
      </w:r>
    </w:p>
    <w:p w:rsidR="0066796F" w:rsidP="00186F74" w14:paraId="3DF93049" w14:textId="77777777">
      <w:pPr>
        <w:pStyle w:val="BodyText"/>
        <w:spacing w:line="240" w:lineRule="auto"/>
        <w:rPr>
          <w:b w:val="0"/>
          <w:spacing w:val="-3"/>
        </w:rPr>
      </w:pPr>
    </w:p>
    <w:p w:rsidR="00186F74" w:rsidP="0020360D" w14:paraId="6FAF6ACC" w14:textId="2CED1627">
      <w:pPr>
        <w:pStyle w:val="NormalSS"/>
      </w:pPr>
      <w:r w:rsidRPr="00AE2B18">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186F74" w:rsidRPr="00B856E6" w:rsidP="00186F74" w14:paraId="77E4B0BD" w14:textId="77777777">
      <w:r w:rsidRPr="0A468B60">
        <w:t xml:space="preserve">When </w:t>
      </w:r>
      <w:r>
        <w:t>the Department</w:t>
      </w:r>
      <w:r w:rsidRPr="0A468B60">
        <w:t xml:space="preserve"> revises an information collection, the information is posted on the </w:t>
      </w:r>
      <w:r>
        <w:t>a</w:t>
      </w:r>
      <w:r w:rsidRPr="0A468B60">
        <w:t xml:space="preserve">gency </w:t>
      </w:r>
      <w:r>
        <w:t>w</w:t>
      </w:r>
      <w:r w:rsidRPr="0A468B60">
        <w:t xml:space="preserve">eb page for review and comment by FNS Regional Offices, State agencies, community groups, and the public. </w:t>
      </w:r>
      <w:r>
        <w:t xml:space="preserve">The Department </w:t>
      </w:r>
      <w:r w:rsidRPr="0A468B60">
        <w:t xml:space="preserve">also consults with </w:t>
      </w:r>
      <w:r>
        <w:t>FNS</w:t>
      </w:r>
      <w:r w:rsidRPr="0A468B60">
        <w:t xml:space="preserve"> Regional Offices regarding any proposed changes as the result of legislative, regulatory, or administrative changes. FNS Regional </w:t>
      </w:r>
      <w:r>
        <w:t>O</w:t>
      </w:r>
      <w:r w:rsidRPr="0A468B60">
        <w:t>ffices are in contact with State agencies which provide feedback on processes and procedures for the information collection.</w:t>
      </w:r>
    </w:p>
    <w:p w:rsidR="003E1BBC" w:rsidRPr="0079068C" w:rsidP="00ED28F2" w14:paraId="0FFDD70E" w14:textId="77777777">
      <w:pPr>
        <w:tabs>
          <w:tab w:val="left" w:pos="-720"/>
        </w:tabs>
        <w:suppressAutoHyphens/>
        <w:rPr>
          <w:szCs w:val="24"/>
        </w:rPr>
      </w:pPr>
    </w:p>
    <w:p w:rsidR="003333DF" w:rsidRPr="0079068C" w:rsidP="0020360D" w14:paraId="66A4E15B" w14:textId="4A852E18">
      <w:pPr>
        <w:pStyle w:val="Heading1"/>
      </w:pPr>
      <w:bookmarkStart w:id="20" w:name="_Toc401831365"/>
      <w:bookmarkStart w:id="21" w:name="_Toc401832409"/>
      <w:bookmarkEnd w:id="18"/>
      <w:bookmarkEnd w:id="19"/>
      <w:r w:rsidRPr="0079068C">
        <w:t>A9. Explain any decisions to provide any payment or gift to respondents.</w:t>
      </w:r>
      <w:bookmarkEnd w:id="20"/>
      <w:bookmarkEnd w:id="21"/>
      <w:r w:rsidRPr="0079068C">
        <w:t xml:space="preserve"> </w:t>
      </w:r>
      <w:r w:rsidRPr="0079068C">
        <w:t>Explain any decision to provide any payment or gift to respondents, other than remuneration of contractors or grantees.</w:t>
      </w:r>
    </w:p>
    <w:p w:rsidR="003E1BBC" w:rsidP="0020360D" w14:paraId="048BF8AE" w14:textId="11636AA3">
      <w:r w:rsidRPr="0079068C">
        <w:t>No payment or gift will be provided to respondents.</w:t>
      </w:r>
    </w:p>
    <w:p w:rsidR="0020360D" w:rsidRPr="0020360D" w:rsidP="0020360D" w14:paraId="1BDF7B8C" w14:textId="77777777"/>
    <w:p w:rsidR="003333DF" w:rsidP="0020360D" w14:paraId="23DE523C" w14:textId="1AC3C65C">
      <w:pPr>
        <w:pStyle w:val="Heading1"/>
      </w:pPr>
      <w:bookmarkStart w:id="22" w:name="_Toc401831366"/>
      <w:bookmarkStart w:id="23" w:name="_Toc401832410"/>
      <w:r w:rsidRPr="0079068C">
        <w:t>A10. Assurances of confidentiality provided to respondents.</w:t>
      </w:r>
      <w:bookmarkEnd w:id="22"/>
      <w:bookmarkEnd w:id="23"/>
      <w:r w:rsidRPr="0079068C">
        <w:t xml:space="preserve"> </w:t>
      </w:r>
    </w:p>
    <w:p w:rsidR="009F10B0" w:rsidP="0020360D" w14:paraId="2F72715F" w14:textId="77777777">
      <w:pPr>
        <w:pStyle w:val="NormalSS"/>
      </w:pPr>
      <w:r w:rsidRPr="0079068C">
        <w:t>Describe any assurance of confidentiality provided to respondents and the basis for the assurance in statute, regulation, or agency policy.</w:t>
      </w:r>
    </w:p>
    <w:p w:rsidR="00971479" w:rsidRPr="0009161D" w:rsidP="0020360D" w14:paraId="66EB0457" w14:textId="2E1FA280">
      <w:pPr>
        <w:rPr>
          <w:b/>
          <w:szCs w:val="24"/>
        </w:rPr>
      </w:pPr>
      <w:r w:rsidRPr="0079068C">
        <w:t>The Department complies with the Privacy Act of 1974. No confidential information is associated with this collection of information.</w:t>
      </w:r>
    </w:p>
    <w:p w:rsidR="003E1BBC" w:rsidRPr="0079068C" w:rsidP="00971479" w14:paraId="4F8872EA" w14:textId="77777777">
      <w:pPr>
        <w:tabs>
          <w:tab w:val="left" w:pos="-720"/>
        </w:tabs>
        <w:suppressAutoHyphens/>
        <w:rPr>
          <w:szCs w:val="24"/>
        </w:rPr>
      </w:pPr>
    </w:p>
    <w:p w:rsidR="003333DF" w:rsidRPr="0079068C" w:rsidP="0020360D" w14:paraId="5043CB0F" w14:textId="2E5D7863">
      <w:pPr>
        <w:pStyle w:val="Heading1"/>
      </w:pPr>
      <w:bookmarkStart w:id="24" w:name="_Toc401831367"/>
      <w:bookmarkStart w:id="25" w:name="_Toc401832411"/>
      <w:r w:rsidRPr="0079068C">
        <w:t>A11. Justification for any questions of a sensitive nature.</w:t>
      </w:r>
      <w:bookmarkEnd w:id="24"/>
      <w:bookmarkEnd w:id="25"/>
      <w:r w:rsidRPr="0079068C">
        <w:t xml:space="preserve"> </w:t>
      </w:r>
    </w:p>
    <w:p w:rsidR="00EF750E" w:rsidP="0020360D" w14:paraId="2EACD599" w14:textId="654A75D7">
      <w:pPr>
        <w:pStyle w:val="NormalSS"/>
      </w:pPr>
      <w:r w:rsidRPr="0079068C">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79068C" w:rsidP="00EF750E" w14:paraId="07459315" w14:textId="4C6DE311">
      <w:pPr>
        <w:tabs>
          <w:tab w:val="left" w:pos="0"/>
        </w:tabs>
        <w:suppressAutoHyphens/>
        <w:rPr>
          <w:b/>
          <w:szCs w:val="24"/>
        </w:rPr>
      </w:pPr>
      <w:r w:rsidRPr="0079068C">
        <w:t>There are no questions of a sensitive nature included in this information collection.</w:t>
      </w:r>
    </w:p>
    <w:p w:rsidR="003E1BBC" w:rsidRPr="0079068C" w:rsidP="0039015C" w14:paraId="6A88DB34" w14:textId="77777777">
      <w:pPr>
        <w:rPr>
          <w:szCs w:val="24"/>
        </w:rPr>
      </w:pPr>
    </w:p>
    <w:p w:rsidR="000438E8" w:rsidRPr="0079068C" w:rsidP="0020360D" w14:paraId="6D037106" w14:textId="59218F0C">
      <w:pPr>
        <w:pStyle w:val="Heading1"/>
      </w:pPr>
      <w:bookmarkStart w:id="26" w:name="_Toc401831368"/>
      <w:bookmarkStart w:id="27" w:name="_Toc401832412"/>
      <w:r w:rsidRPr="00EE3427">
        <w:t>A12. Estimates of the hour burden of the collection of information.</w:t>
      </w:r>
      <w:bookmarkEnd w:id="26"/>
      <w:bookmarkEnd w:id="27"/>
    </w:p>
    <w:p w:rsidR="003333DF" w:rsidP="0020360D" w14:paraId="44C93468" w14:textId="7E6E81FC">
      <w:pPr>
        <w:pStyle w:val="NormalSS"/>
      </w:pPr>
      <w:r w:rsidRPr="0079068C">
        <w:t>Provide estimates of the hour burden of the collection of information. Indicate the number of respondents, frequency of response, annual hour burden, and an explanation of how the burden was estimated.</w:t>
      </w:r>
    </w:p>
    <w:p w:rsidR="0020360D" w:rsidRPr="009E709A" w:rsidP="0020360D" w14:paraId="4B322C80" w14:textId="77777777">
      <w:pPr>
        <w:pStyle w:val="NormalSS"/>
        <w:rPr>
          <w:rFonts w:cstheme="minorHAnsi"/>
        </w:rPr>
      </w:pPr>
    </w:p>
    <w:p w:rsidR="003333DF" w:rsidRPr="009E709A" w:rsidP="0020360D" w14:paraId="197DA859" w14:textId="42F39479">
      <w:pPr>
        <w:pStyle w:val="NormalSS"/>
        <w:rPr>
          <w:rFonts w:cstheme="minorHAnsi"/>
        </w:rPr>
      </w:pPr>
      <w:r w:rsidRPr="0079068C">
        <w:t xml:space="preserve">A.  </w:t>
      </w:r>
      <w:r w:rsidRPr="0079068C">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9228F8" w:rsidRPr="0079068C" w:rsidP="0079068C" w14:paraId="18553A21" w14:textId="38597E06">
      <w:pPr>
        <w:pStyle w:val="Default"/>
        <w:spacing w:line="480" w:lineRule="auto"/>
        <w:rPr>
          <w:rFonts w:ascii="Times New Roman" w:hAnsi="Times New Roman" w:cs="Times New Roman"/>
        </w:rPr>
      </w:pPr>
      <w:r w:rsidRPr="648639AE">
        <w:rPr>
          <w:rFonts w:ascii="Times New Roman" w:hAnsi="Times New Roman" w:cs="Times New Roman"/>
          <w:sz w:val="23"/>
          <w:szCs w:val="23"/>
        </w:rPr>
        <w:t xml:space="preserve">The estimated burden for this information collection including the number of respondents, frequency of response, average time to respond and annual hour burden are shown in the attached Burden Table (Appendix </w:t>
      </w:r>
      <w:r w:rsidRPr="648639AE" w:rsidR="00D57E79">
        <w:rPr>
          <w:rFonts w:ascii="Times New Roman" w:hAnsi="Times New Roman" w:cs="Times New Roman"/>
          <w:sz w:val="23"/>
          <w:szCs w:val="23"/>
        </w:rPr>
        <w:t>F</w:t>
      </w:r>
      <w:r w:rsidRPr="648639AE">
        <w:rPr>
          <w:rFonts w:ascii="Times New Roman" w:hAnsi="Times New Roman" w:cs="Times New Roman"/>
          <w:sz w:val="23"/>
          <w:szCs w:val="23"/>
        </w:rPr>
        <w:t xml:space="preserve">). </w:t>
      </w:r>
      <w:r w:rsidRPr="648639AE" w:rsidR="005C7F55">
        <w:rPr>
          <w:rFonts w:ascii="Times New Roman" w:hAnsi="Times New Roman" w:cs="Times New Roman"/>
          <w:sz w:val="23"/>
          <w:szCs w:val="23"/>
        </w:rPr>
        <w:t xml:space="preserve"> </w:t>
      </w:r>
      <w:r w:rsidRPr="648639AE" w:rsidR="1FFF7E86">
        <w:rPr>
          <w:rFonts w:ascii="Times New Roman" w:hAnsi="Times New Roman" w:cs="Times New Roman"/>
          <w:sz w:val="23"/>
          <w:szCs w:val="23"/>
        </w:rPr>
        <w:t>T</w:t>
      </w:r>
      <w:r w:rsidRPr="648639AE" w:rsidR="00A2006F">
        <w:rPr>
          <w:rFonts w:ascii="Times New Roman" w:hAnsi="Times New Roman" w:cs="Times New Roman"/>
          <w:sz w:val="23"/>
          <w:szCs w:val="23"/>
        </w:rPr>
        <w:t xml:space="preserve">he Department has updated the </w:t>
      </w:r>
      <w:r w:rsidRPr="648639AE" w:rsidR="00B60DD2">
        <w:rPr>
          <w:rFonts w:ascii="Times New Roman" w:hAnsi="Times New Roman" w:cs="Times New Roman"/>
          <w:sz w:val="23"/>
          <w:szCs w:val="23"/>
        </w:rPr>
        <w:t xml:space="preserve">burden and cost </w:t>
      </w:r>
      <w:r w:rsidRPr="648639AE" w:rsidR="00A2006F">
        <w:rPr>
          <w:rFonts w:ascii="Times New Roman" w:hAnsi="Times New Roman" w:cs="Times New Roman"/>
          <w:sz w:val="23"/>
          <w:szCs w:val="23"/>
        </w:rPr>
        <w:t xml:space="preserve">estimates </w:t>
      </w:r>
      <w:r w:rsidRPr="648639AE" w:rsidR="008E661C">
        <w:rPr>
          <w:rFonts w:ascii="Times New Roman" w:hAnsi="Times New Roman" w:cs="Times New Roman"/>
          <w:sz w:val="23"/>
          <w:szCs w:val="23"/>
        </w:rPr>
        <w:t xml:space="preserve">based on </w:t>
      </w:r>
      <w:r w:rsidRPr="648639AE" w:rsidR="00B60DD2">
        <w:rPr>
          <w:rFonts w:ascii="Times New Roman" w:hAnsi="Times New Roman" w:cs="Times New Roman"/>
          <w:sz w:val="23"/>
          <w:szCs w:val="23"/>
        </w:rPr>
        <w:t>more recent</w:t>
      </w:r>
      <w:r w:rsidRPr="648639AE" w:rsidR="00891068">
        <w:rPr>
          <w:rFonts w:ascii="Times New Roman" w:hAnsi="Times New Roman" w:cs="Times New Roman"/>
          <w:sz w:val="23"/>
          <w:szCs w:val="23"/>
        </w:rPr>
        <w:t xml:space="preserve"> data</w:t>
      </w:r>
      <w:r w:rsidRPr="648639AE" w:rsidR="00546612">
        <w:rPr>
          <w:rFonts w:ascii="Times New Roman" w:hAnsi="Times New Roman" w:cs="Times New Roman"/>
          <w:sz w:val="23"/>
          <w:szCs w:val="23"/>
        </w:rPr>
        <w:t xml:space="preserve"> on SNAP participation</w:t>
      </w:r>
      <w:r w:rsidRPr="648639AE" w:rsidR="00B60DD2">
        <w:rPr>
          <w:rFonts w:ascii="Times New Roman" w:hAnsi="Times New Roman" w:cs="Times New Roman"/>
          <w:sz w:val="23"/>
          <w:szCs w:val="23"/>
        </w:rPr>
        <w:t xml:space="preserve"> and labor rates. </w:t>
      </w:r>
      <w:r w:rsidRPr="648639AE" w:rsidR="51830C21">
        <w:rPr>
          <w:rFonts w:ascii="Times New Roman" w:hAnsi="Times New Roman" w:cs="Times New Roman"/>
          <w:sz w:val="23"/>
          <w:szCs w:val="23"/>
        </w:rPr>
        <w:t xml:space="preserve">The Department </w:t>
      </w:r>
      <w:r w:rsidRPr="648639AE" w:rsidR="18D9EE0D">
        <w:rPr>
          <w:rFonts w:ascii="Times New Roman" w:hAnsi="Times New Roman" w:cs="Times New Roman"/>
          <w:sz w:val="23"/>
          <w:szCs w:val="23"/>
        </w:rPr>
        <w:t>did not need to make</w:t>
      </w:r>
      <w:r w:rsidRPr="648639AE" w:rsidR="51830C21">
        <w:rPr>
          <w:rFonts w:ascii="Times New Roman" w:hAnsi="Times New Roman" w:cs="Times New Roman"/>
          <w:sz w:val="23"/>
          <w:szCs w:val="23"/>
        </w:rPr>
        <w:t xml:space="preserve"> any adjustments to the burden and costs estimates </w:t>
      </w:r>
      <w:r w:rsidRPr="648639AE" w:rsidR="51830C21">
        <w:rPr>
          <w:rFonts w:ascii="Times New Roman" w:hAnsi="Times New Roman" w:cs="Times New Roman"/>
          <w:sz w:val="23"/>
          <w:szCs w:val="23"/>
        </w:rPr>
        <w:t>as a result of</w:t>
      </w:r>
      <w:r w:rsidRPr="648639AE" w:rsidR="51830C21">
        <w:rPr>
          <w:rFonts w:ascii="Times New Roman" w:hAnsi="Times New Roman" w:cs="Times New Roman"/>
          <w:sz w:val="23"/>
          <w:szCs w:val="23"/>
        </w:rPr>
        <w:t xml:space="preserve"> comments on the proposed rule or changes in the final rule.</w:t>
      </w:r>
      <w:r w:rsidRPr="648639AE" w:rsidR="51830C21">
        <w:rPr>
          <w:rFonts w:ascii="Times New Roman" w:hAnsi="Times New Roman" w:cs="Times New Roman"/>
        </w:rPr>
        <w:t xml:space="preserve"> </w:t>
      </w:r>
      <w:r w:rsidRPr="648639AE" w:rsidR="00760290">
        <w:rPr>
          <w:rFonts w:ascii="Times New Roman" w:hAnsi="Times New Roman" w:cs="Times New Roman"/>
        </w:rPr>
        <w:t>There are no recordkeeping or third-party public disclosure burdens for this information collection request.</w:t>
      </w:r>
    </w:p>
    <w:p w:rsidR="002E6E9F" w:rsidP="0079068C" w14:paraId="11DF73AF" w14:textId="77777777">
      <w:pPr>
        <w:pStyle w:val="Default"/>
        <w:spacing w:line="480" w:lineRule="auto"/>
        <w:rPr>
          <w:rFonts w:ascii="Times New Roman" w:hAnsi="Times New Roman" w:cs="Times New Roman"/>
        </w:rPr>
      </w:pPr>
    </w:p>
    <w:p w:rsidR="009B0C98" w:rsidP="00913660" w14:paraId="14636670" w14:textId="5B0A34FC">
      <w:pPr>
        <w:spacing w:after="240"/>
      </w:pPr>
      <w:r>
        <w:t xml:space="preserve">The Department differentiates between </w:t>
      </w:r>
      <w:r w:rsidR="005101F8">
        <w:t>start-up burden</w:t>
      </w:r>
      <w:r w:rsidR="006E579C">
        <w:t xml:space="preserve"> and ongoing burden</w:t>
      </w:r>
      <w:r w:rsidRPr="2606EA32" w:rsidR="3B4E4C6A">
        <w:t xml:space="preserve"> estimates</w:t>
      </w:r>
      <w:r w:rsidR="449075EE">
        <w:t xml:space="preserve"> and</w:t>
      </w:r>
      <w:r>
        <w:t xml:space="preserve"> provides a detailed breakdown of the start-up and ongoing burden below and in Table 1.</w:t>
      </w:r>
    </w:p>
    <w:p w:rsidR="00913660" w:rsidP="0079068C" w14:paraId="753DFC9D" w14:textId="158EFBC9">
      <w:pPr>
        <w:pStyle w:val="Default"/>
        <w:spacing w:line="480" w:lineRule="auto"/>
        <w:rPr>
          <w:rFonts w:ascii="Times New Roman" w:hAnsi="Times New Roman" w:cs="Times New Roman"/>
          <w:b/>
          <w:bCs/>
        </w:rPr>
      </w:pPr>
      <w:r w:rsidRPr="00F6649A">
        <w:rPr>
          <w:rFonts w:ascii="Times New Roman" w:hAnsi="Times New Roman" w:cs="Times New Roman"/>
          <w:b/>
          <w:bCs/>
        </w:rPr>
        <w:t xml:space="preserve">Start-Up </w:t>
      </w:r>
      <w:r>
        <w:rPr>
          <w:rFonts w:ascii="Times New Roman" w:hAnsi="Times New Roman" w:cs="Times New Roman"/>
          <w:b/>
          <w:bCs/>
        </w:rPr>
        <w:t>Burden</w:t>
      </w:r>
    </w:p>
    <w:p w:rsidR="009B0C98" w:rsidP="009B0C98" w14:paraId="4D5FC441" w14:textId="235C0AC6">
      <w:pPr>
        <w:pStyle w:val="Default"/>
        <w:spacing w:line="480" w:lineRule="auto"/>
        <w:rPr>
          <w:rFonts w:ascii="Times New Roman" w:hAnsi="Times New Roman" w:cs="Times New Roman"/>
        </w:rPr>
      </w:pPr>
      <w:r w:rsidRPr="648639AE">
        <w:rPr>
          <w:rFonts w:ascii="Times New Roman" w:hAnsi="Times New Roman" w:cs="Times New Roman"/>
        </w:rPr>
        <w:t xml:space="preserve">The estimated total burden on State agencies for start-up costs is </w:t>
      </w:r>
      <w:r w:rsidRPr="648639AE" w:rsidR="004B0005">
        <w:rPr>
          <w:rFonts w:ascii="Times New Roman" w:hAnsi="Times New Roman" w:cs="Times New Roman"/>
        </w:rPr>
        <w:t>46</w:t>
      </w:r>
      <w:r w:rsidRPr="648639AE" w:rsidR="008777FC">
        <w:rPr>
          <w:rFonts w:ascii="Times New Roman" w:hAnsi="Times New Roman" w:cs="Times New Roman"/>
        </w:rPr>
        <w:t>9,177</w:t>
      </w:r>
      <w:r w:rsidRPr="648639AE">
        <w:rPr>
          <w:rFonts w:ascii="Times New Roman" w:hAnsi="Times New Roman" w:cs="Times New Roman"/>
        </w:rPr>
        <w:t xml:space="preserve"> hours (53 State agencies</w:t>
      </w:r>
      <w:r w:rsidRPr="648639AE" w:rsidR="00C2037A">
        <w:rPr>
          <w:rFonts w:ascii="Times New Roman" w:hAnsi="Times New Roman" w:cs="Times New Roman"/>
        </w:rPr>
        <w:t xml:space="preserve"> and </w:t>
      </w:r>
      <w:r w:rsidRPr="648639AE" w:rsidR="008777FC">
        <w:rPr>
          <w:rFonts w:ascii="Times New Roman" w:hAnsi="Times New Roman" w:cs="Times New Roman"/>
        </w:rPr>
        <w:t>105,030</w:t>
      </w:r>
      <w:r w:rsidRPr="648639AE" w:rsidR="00ED283C">
        <w:rPr>
          <w:rFonts w:ascii="Times New Roman" w:hAnsi="Times New Roman" w:cs="Times New Roman"/>
        </w:rPr>
        <w:t xml:space="preserve"> </w:t>
      </w:r>
      <w:r w:rsidRPr="648639AE" w:rsidR="00096AFB">
        <w:rPr>
          <w:rFonts w:ascii="Times New Roman" w:hAnsi="Times New Roman" w:cs="Times New Roman"/>
        </w:rPr>
        <w:t>State agency staff</w:t>
      </w:r>
      <w:r w:rsidRPr="648639AE">
        <w:rPr>
          <w:rFonts w:ascii="Times New Roman" w:hAnsi="Times New Roman" w:cs="Times New Roman"/>
        </w:rPr>
        <w:t xml:space="preserve"> x </w:t>
      </w:r>
      <w:r w:rsidRPr="648639AE" w:rsidR="00204BB3">
        <w:rPr>
          <w:rFonts w:ascii="Times New Roman" w:hAnsi="Times New Roman" w:cs="Times New Roman"/>
        </w:rPr>
        <w:t>1</w:t>
      </w:r>
      <w:r w:rsidRPr="648639AE">
        <w:rPr>
          <w:rFonts w:ascii="Times New Roman" w:hAnsi="Times New Roman" w:cs="Times New Roman"/>
        </w:rPr>
        <w:t xml:space="preserve"> response per State agency x </w:t>
      </w:r>
      <w:r w:rsidRPr="648639AE" w:rsidR="0052794F">
        <w:rPr>
          <w:rFonts w:ascii="Times New Roman" w:hAnsi="Times New Roman" w:cs="Times New Roman"/>
        </w:rPr>
        <w:t>4.4</w:t>
      </w:r>
      <w:r w:rsidRPr="648639AE" w:rsidR="009659DB">
        <w:rPr>
          <w:rFonts w:ascii="Times New Roman" w:hAnsi="Times New Roman" w:cs="Times New Roman"/>
        </w:rPr>
        <w:t>6</w:t>
      </w:r>
      <w:r w:rsidRPr="648639AE">
        <w:rPr>
          <w:rFonts w:ascii="Times New Roman" w:hAnsi="Times New Roman" w:cs="Times New Roman"/>
        </w:rPr>
        <w:t xml:space="preserve"> hours per request = </w:t>
      </w:r>
      <w:r w:rsidRPr="648639AE" w:rsidR="009659DB">
        <w:rPr>
          <w:rFonts w:ascii="Times New Roman" w:hAnsi="Times New Roman" w:cs="Times New Roman"/>
        </w:rPr>
        <w:t>469,177</w:t>
      </w:r>
      <w:r w:rsidRPr="648639AE">
        <w:rPr>
          <w:rFonts w:ascii="Times New Roman" w:hAnsi="Times New Roman" w:cs="Times New Roman"/>
        </w:rPr>
        <w:t xml:space="preserve"> hours). </w:t>
      </w:r>
      <w:r w:rsidRPr="648639AE" w:rsidR="00AE653D">
        <w:rPr>
          <w:rFonts w:ascii="Times New Roman" w:hAnsi="Times New Roman" w:cs="Times New Roman"/>
        </w:rPr>
        <w:t xml:space="preserve">This is a net increase of </w:t>
      </w:r>
      <w:r w:rsidRPr="648639AE" w:rsidR="00D00E26">
        <w:rPr>
          <w:rFonts w:ascii="Times New Roman" w:hAnsi="Times New Roman" w:cs="Times New Roman"/>
        </w:rPr>
        <w:t>469,177</w:t>
      </w:r>
      <w:r w:rsidRPr="648639AE" w:rsidR="00AE653D">
        <w:rPr>
          <w:rFonts w:ascii="Times New Roman" w:hAnsi="Times New Roman" w:cs="Times New Roman"/>
        </w:rPr>
        <w:t xml:space="preserve"> hours to 0584-0479.</w:t>
      </w:r>
    </w:p>
    <w:p w:rsidR="009B0C98" w:rsidP="0079068C" w14:paraId="6EA1B9BF" w14:textId="77777777">
      <w:pPr>
        <w:pStyle w:val="Default"/>
        <w:spacing w:line="480" w:lineRule="auto"/>
        <w:rPr>
          <w:rFonts w:ascii="Times New Roman" w:hAnsi="Times New Roman" w:cs="Times New Roman"/>
          <w:b/>
          <w:bCs/>
        </w:rPr>
      </w:pPr>
    </w:p>
    <w:p w:rsidR="005101F8" w:rsidP="0079068C" w14:paraId="50B7E251" w14:textId="0D494934">
      <w:pPr>
        <w:pStyle w:val="Default"/>
        <w:spacing w:line="480" w:lineRule="auto"/>
        <w:rPr>
          <w:rFonts w:ascii="Times New Roman" w:hAnsi="Times New Roman" w:cs="Times New Roman"/>
        </w:rPr>
      </w:pPr>
      <w:r w:rsidRPr="07FC0BEA">
        <w:rPr>
          <w:rFonts w:ascii="Times New Roman" w:hAnsi="Times New Roman" w:cs="Times New Roman"/>
          <w:u w:val="single"/>
        </w:rPr>
        <w:t>Update of Eligibility Systems</w:t>
      </w:r>
      <w:r w:rsidRPr="07FC0BEA" w:rsidR="245E77AC">
        <w:rPr>
          <w:rFonts w:ascii="Times New Roman" w:hAnsi="Times New Roman" w:cs="Times New Roman"/>
          <w:u w:val="single"/>
        </w:rPr>
        <w:t xml:space="preserve"> </w:t>
      </w:r>
      <w:r w:rsidR="009D0D79">
        <w:rPr>
          <w:rFonts w:ascii="Times New Roman" w:hAnsi="Times New Roman" w:cs="Times New Roman"/>
          <w:u w:val="single"/>
        </w:rPr>
        <w:t>(</w:t>
      </w:r>
      <w:r w:rsidRPr="07FC0BEA" w:rsidR="245E77AC">
        <w:rPr>
          <w:rFonts w:ascii="Times New Roman" w:hAnsi="Times New Roman" w:cs="Times New Roman"/>
          <w:u w:val="single"/>
        </w:rPr>
        <w:t>7 CFR 273.24(c)(7), (8), (9), and (10)</w:t>
      </w:r>
      <w:r w:rsidR="009D0D79">
        <w:rPr>
          <w:rFonts w:ascii="Times New Roman" w:hAnsi="Times New Roman" w:cs="Times New Roman"/>
          <w:u w:val="single"/>
        </w:rPr>
        <w:t>)</w:t>
      </w:r>
      <w:r w:rsidRPr="07FC0BEA" w:rsidR="4A45B05D">
        <w:rPr>
          <w:rFonts w:ascii="Times New Roman" w:hAnsi="Times New Roman" w:cs="Times New Roman"/>
          <w:u w:val="single"/>
        </w:rPr>
        <w:t>:</w:t>
      </w:r>
      <w:r w:rsidRPr="07FC0BEA" w:rsidR="4A45B05D">
        <w:rPr>
          <w:rFonts w:ascii="Times New Roman" w:hAnsi="Times New Roman" w:cs="Times New Roman"/>
        </w:rPr>
        <w:t xml:space="preserve"> </w:t>
      </w:r>
      <w:r w:rsidRPr="1B1DF9EB" w:rsidR="2E737F2A">
        <w:rPr>
          <w:rFonts w:ascii="Times New Roman" w:hAnsi="Times New Roman" w:cs="Times New Roman"/>
        </w:rPr>
        <w:t>The Department</w:t>
      </w:r>
      <w:r w:rsidRPr="07FC0BEA" w:rsidR="4A45B05D">
        <w:rPr>
          <w:rFonts w:ascii="Times New Roman" w:hAnsi="Times New Roman" w:cs="Times New Roman"/>
        </w:rPr>
        <w:t xml:space="preserve"> estimates</w:t>
      </w:r>
      <w:r w:rsidRPr="07FC0BEA" w:rsidR="649CB43D">
        <w:rPr>
          <w:rFonts w:ascii="Times New Roman" w:hAnsi="Times New Roman" w:cs="Times New Roman"/>
        </w:rPr>
        <w:t xml:space="preserve"> 53 State agencies will need to update their eligibility systems to </w:t>
      </w:r>
      <w:r w:rsidRPr="07FC0BEA" w:rsidR="442F3D77">
        <w:rPr>
          <w:rFonts w:ascii="Times New Roman" w:hAnsi="Times New Roman" w:cs="Times New Roman"/>
        </w:rPr>
        <w:t xml:space="preserve">include coding for the new exceptions and modified age-based exception and to update their notices (Consolidated Work Notice and Notice of Adverse Action for ABAWDs) to include </w:t>
      </w:r>
      <w:r w:rsidRPr="07FC0BEA" w:rsidR="50295DF4">
        <w:rPr>
          <w:rFonts w:ascii="Times New Roman" w:hAnsi="Times New Roman" w:cs="Times New Roman"/>
        </w:rPr>
        <w:t xml:space="preserve">language on the new requirements. The estimated total burden on State agencies for updating their eligibility systems is </w:t>
      </w:r>
      <w:r w:rsidRPr="07FC0BEA" w:rsidR="32A70AB5">
        <w:rPr>
          <w:rFonts w:ascii="Times New Roman" w:hAnsi="Times New Roman" w:cs="Times New Roman"/>
        </w:rPr>
        <w:t xml:space="preserve">250,637 </w:t>
      </w:r>
      <w:r w:rsidRPr="07FC0BEA" w:rsidR="50295DF4">
        <w:rPr>
          <w:rFonts w:ascii="Times New Roman" w:hAnsi="Times New Roman" w:cs="Times New Roman"/>
        </w:rPr>
        <w:t xml:space="preserve">hours (53 State agencies x </w:t>
      </w:r>
      <w:r w:rsidRPr="07FC0BEA" w:rsidR="32A70AB5">
        <w:rPr>
          <w:rFonts w:ascii="Times New Roman" w:hAnsi="Times New Roman" w:cs="Times New Roman"/>
        </w:rPr>
        <w:t xml:space="preserve">1 </w:t>
      </w:r>
      <w:r w:rsidRPr="07FC0BEA" w:rsidR="50295DF4">
        <w:rPr>
          <w:rFonts w:ascii="Times New Roman" w:hAnsi="Times New Roman" w:cs="Times New Roman"/>
        </w:rPr>
        <w:t xml:space="preserve">response per State agency x </w:t>
      </w:r>
      <w:r w:rsidRPr="07FC0BEA" w:rsidR="32A70AB5">
        <w:rPr>
          <w:rFonts w:ascii="Times New Roman" w:hAnsi="Times New Roman" w:cs="Times New Roman"/>
        </w:rPr>
        <w:t>4,729</w:t>
      </w:r>
      <w:r w:rsidRPr="07FC0BEA" w:rsidR="50295DF4">
        <w:rPr>
          <w:rFonts w:ascii="Times New Roman" w:hAnsi="Times New Roman" w:cs="Times New Roman"/>
        </w:rPr>
        <w:t xml:space="preserve"> hours per request = </w:t>
      </w:r>
      <w:r w:rsidRPr="07FC0BEA" w:rsidR="32A70AB5">
        <w:rPr>
          <w:rFonts w:ascii="Times New Roman" w:hAnsi="Times New Roman" w:cs="Times New Roman"/>
        </w:rPr>
        <w:t xml:space="preserve">250,637 </w:t>
      </w:r>
      <w:r w:rsidRPr="07FC0BEA" w:rsidR="50295DF4">
        <w:rPr>
          <w:rFonts w:ascii="Times New Roman" w:hAnsi="Times New Roman" w:cs="Times New Roman"/>
        </w:rPr>
        <w:t>hours).</w:t>
      </w:r>
    </w:p>
    <w:p w:rsidR="00735C37" w:rsidP="0079068C" w14:paraId="3B19967A" w14:textId="77777777">
      <w:pPr>
        <w:pStyle w:val="Default"/>
        <w:spacing w:line="480" w:lineRule="auto"/>
        <w:rPr>
          <w:rFonts w:ascii="Times New Roman" w:hAnsi="Times New Roman" w:cs="Times New Roman"/>
        </w:rPr>
      </w:pPr>
    </w:p>
    <w:p w:rsidR="00735C37" w:rsidP="00735C37" w14:paraId="371526D6" w14:textId="26C2DC68">
      <w:pPr>
        <w:pStyle w:val="Default"/>
        <w:spacing w:line="480" w:lineRule="auto"/>
        <w:rPr>
          <w:rFonts w:ascii="Times New Roman" w:hAnsi="Times New Roman" w:cs="Times New Roman"/>
        </w:rPr>
      </w:pPr>
      <w:r w:rsidRPr="07FC0BEA">
        <w:rPr>
          <w:rFonts w:ascii="Times New Roman" w:hAnsi="Times New Roman" w:cs="Times New Roman"/>
          <w:u w:val="single"/>
        </w:rPr>
        <w:t>Update of Policy Manuals</w:t>
      </w:r>
      <w:r w:rsidRPr="07FC0BEA" w:rsidR="75410DC5">
        <w:rPr>
          <w:rFonts w:ascii="Times New Roman" w:hAnsi="Times New Roman" w:cs="Times New Roman"/>
          <w:u w:val="single"/>
        </w:rPr>
        <w:t xml:space="preserve"> and Documents</w:t>
      </w:r>
      <w:r w:rsidRPr="07FC0BEA" w:rsidR="30154BC9">
        <w:rPr>
          <w:rFonts w:ascii="Times New Roman" w:hAnsi="Times New Roman" w:cs="Times New Roman"/>
          <w:u w:val="single"/>
        </w:rPr>
        <w:t xml:space="preserve"> </w:t>
      </w:r>
      <w:r w:rsidR="009D0D79">
        <w:rPr>
          <w:rFonts w:ascii="Times New Roman" w:hAnsi="Times New Roman" w:cs="Times New Roman"/>
          <w:u w:val="single"/>
        </w:rPr>
        <w:t>(</w:t>
      </w:r>
      <w:r w:rsidRPr="07FC0BEA" w:rsidR="30154BC9">
        <w:rPr>
          <w:rFonts w:ascii="Times New Roman" w:hAnsi="Times New Roman" w:cs="Times New Roman"/>
          <w:u w:val="single"/>
        </w:rPr>
        <w:t>7 CFR 273.24(c)(7), (8), (9), and (10), 273.24(k), 273.24(l), 273.7(b)(3)</w:t>
      </w:r>
      <w:r w:rsidR="009D0D79">
        <w:rPr>
          <w:rFonts w:ascii="Times New Roman" w:hAnsi="Times New Roman" w:cs="Times New Roman"/>
          <w:u w:val="single"/>
        </w:rPr>
        <w:t>)</w:t>
      </w:r>
      <w:r w:rsidRPr="07FC0BEA">
        <w:rPr>
          <w:rFonts w:ascii="Times New Roman" w:hAnsi="Times New Roman" w:cs="Times New Roman"/>
          <w:u w:val="single"/>
        </w:rPr>
        <w:t>:</w:t>
      </w:r>
      <w:r w:rsidRPr="07FC0BEA">
        <w:rPr>
          <w:rFonts w:ascii="Times New Roman" w:hAnsi="Times New Roman" w:cs="Times New Roman"/>
        </w:rPr>
        <w:t xml:space="preserve"> </w:t>
      </w:r>
      <w:r w:rsidRPr="1B1DF9EB" w:rsidR="517F9C95">
        <w:rPr>
          <w:rFonts w:ascii="Times New Roman" w:hAnsi="Times New Roman" w:cs="Times New Roman"/>
        </w:rPr>
        <w:t>The Department</w:t>
      </w:r>
      <w:r w:rsidRPr="07FC0BEA" w:rsidR="7135716A">
        <w:rPr>
          <w:rFonts w:ascii="Times New Roman" w:hAnsi="Times New Roman" w:cs="Times New Roman"/>
        </w:rPr>
        <w:t xml:space="preserve"> estimates 53 State agencies will need to update their policy manuals, guidance, and other related materials to include the new requirements. The estimated total burden on State agencies for updating their policy documents is </w:t>
      </w:r>
      <w:r w:rsidRPr="07FC0BEA" w:rsidR="043E7FBA">
        <w:rPr>
          <w:rFonts w:ascii="Times New Roman" w:hAnsi="Times New Roman" w:cs="Times New Roman"/>
        </w:rPr>
        <w:t>4,240</w:t>
      </w:r>
      <w:r w:rsidRPr="07FC0BEA" w:rsidR="7135716A">
        <w:rPr>
          <w:rFonts w:ascii="Times New Roman" w:hAnsi="Times New Roman" w:cs="Times New Roman"/>
        </w:rPr>
        <w:t xml:space="preserve"> hours (53 State agencies x 1 response per State agency x </w:t>
      </w:r>
      <w:r w:rsidRPr="07FC0BEA" w:rsidR="043E7FBA">
        <w:rPr>
          <w:rFonts w:ascii="Times New Roman" w:hAnsi="Times New Roman" w:cs="Times New Roman"/>
        </w:rPr>
        <w:t>80</w:t>
      </w:r>
      <w:r w:rsidRPr="07FC0BEA" w:rsidR="7135716A">
        <w:rPr>
          <w:rFonts w:ascii="Times New Roman" w:hAnsi="Times New Roman" w:cs="Times New Roman"/>
        </w:rPr>
        <w:t xml:space="preserve"> hours per request = </w:t>
      </w:r>
      <w:r w:rsidRPr="07FC0BEA" w:rsidR="043E7FBA">
        <w:rPr>
          <w:rFonts w:ascii="Times New Roman" w:hAnsi="Times New Roman" w:cs="Times New Roman"/>
        </w:rPr>
        <w:t>4,240</w:t>
      </w:r>
      <w:r w:rsidRPr="07FC0BEA" w:rsidR="7135716A">
        <w:rPr>
          <w:rFonts w:ascii="Times New Roman" w:hAnsi="Times New Roman" w:cs="Times New Roman"/>
        </w:rPr>
        <w:t xml:space="preserve"> hours).</w:t>
      </w:r>
    </w:p>
    <w:p w:rsidR="00735C37" w:rsidP="0079068C" w14:paraId="591288C1" w14:textId="77777777">
      <w:pPr>
        <w:pStyle w:val="Default"/>
        <w:spacing w:line="480" w:lineRule="auto"/>
        <w:rPr>
          <w:rFonts w:ascii="Times New Roman" w:hAnsi="Times New Roman" w:cs="Times New Roman"/>
        </w:rPr>
      </w:pPr>
    </w:p>
    <w:p w:rsidR="00500539" w:rsidP="00500539" w14:paraId="73EE7B6C" w14:textId="1C85A4FD">
      <w:pPr>
        <w:pStyle w:val="Default"/>
        <w:spacing w:line="480" w:lineRule="auto"/>
        <w:rPr>
          <w:rFonts w:ascii="Times New Roman" w:hAnsi="Times New Roman" w:cs="Times New Roman"/>
        </w:rPr>
      </w:pPr>
      <w:r w:rsidRPr="07FC0BEA">
        <w:rPr>
          <w:rFonts w:ascii="Times New Roman" w:hAnsi="Times New Roman" w:cs="Times New Roman"/>
          <w:u w:val="single"/>
        </w:rPr>
        <w:t xml:space="preserve">Staff Training on </w:t>
      </w:r>
      <w:r w:rsidRPr="07FC0BEA" w:rsidR="6C33536B">
        <w:rPr>
          <w:rFonts w:ascii="Times New Roman" w:hAnsi="Times New Roman" w:cs="Times New Roman"/>
          <w:u w:val="single"/>
        </w:rPr>
        <w:t>New Requirements</w:t>
      </w:r>
      <w:r w:rsidRPr="07FC0BEA" w:rsidR="3969A1F6">
        <w:rPr>
          <w:rFonts w:ascii="Times New Roman" w:hAnsi="Times New Roman" w:cs="Times New Roman"/>
          <w:u w:val="single"/>
        </w:rPr>
        <w:t xml:space="preserve"> </w:t>
      </w:r>
      <w:r w:rsidR="009D0D79">
        <w:rPr>
          <w:rFonts w:ascii="Times New Roman" w:hAnsi="Times New Roman" w:cs="Times New Roman"/>
          <w:u w:val="single"/>
        </w:rPr>
        <w:t>(</w:t>
      </w:r>
      <w:r w:rsidRPr="07FC0BEA" w:rsidR="3969A1F6">
        <w:rPr>
          <w:rFonts w:ascii="Times New Roman" w:hAnsi="Times New Roman" w:cs="Times New Roman"/>
          <w:u w:val="single"/>
        </w:rPr>
        <w:t>7 CFR 273.24(c)(7), (8), (9), and (10), 273.24(k), 273.24(l), 273.7(b)(3)</w:t>
      </w:r>
      <w:r w:rsidR="009D0D79">
        <w:rPr>
          <w:rFonts w:ascii="Times New Roman" w:hAnsi="Times New Roman" w:cs="Times New Roman"/>
          <w:u w:val="single"/>
        </w:rPr>
        <w:t>)</w:t>
      </w:r>
      <w:r w:rsidRPr="07FC0BEA">
        <w:rPr>
          <w:rFonts w:ascii="Times New Roman" w:hAnsi="Times New Roman" w:cs="Times New Roman"/>
          <w:u w:val="single"/>
        </w:rPr>
        <w:t>:</w:t>
      </w:r>
      <w:r w:rsidRPr="07FC0BEA">
        <w:rPr>
          <w:rFonts w:ascii="Times New Roman" w:hAnsi="Times New Roman" w:cs="Times New Roman"/>
        </w:rPr>
        <w:t xml:space="preserve"> </w:t>
      </w:r>
      <w:r w:rsidRPr="1B1DF9EB" w:rsidR="4E44F2A6">
        <w:rPr>
          <w:rFonts w:ascii="Times New Roman" w:hAnsi="Times New Roman" w:cs="Times New Roman"/>
        </w:rPr>
        <w:t>The Department</w:t>
      </w:r>
      <w:r w:rsidRPr="07FC0BEA" w:rsidR="043E7FBA">
        <w:rPr>
          <w:rFonts w:ascii="Times New Roman" w:hAnsi="Times New Roman" w:cs="Times New Roman"/>
        </w:rPr>
        <w:t xml:space="preserve"> estimates 53 State agencies will need to develop </w:t>
      </w:r>
      <w:r w:rsidRPr="07FC0BEA" w:rsidR="71D8662B">
        <w:rPr>
          <w:rFonts w:ascii="Times New Roman" w:hAnsi="Times New Roman" w:cs="Times New Roman"/>
        </w:rPr>
        <w:t xml:space="preserve">and deploy training for staff on the new requirements. </w:t>
      </w:r>
      <w:r w:rsidRPr="07FC0BEA" w:rsidR="043E7FBA">
        <w:rPr>
          <w:rFonts w:ascii="Times New Roman" w:hAnsi="Times New Roman" w:cs="Times New Roman"/>
        </w:rPr>
        <w:t xml:space="preserve">The estimated total burden on State agencies for </w:t>
      </w:r>
      <w:r w:rsidRPr="07FC0BEA" w:rsidR="71D8662B">
        <w:rPr>
          <w:rFonts w:ascii="Times New Roman" w:hAnsi="Times New Roman" w:cs="Times New Roman"/>
        </w:rPr>
        <w:t>staff training</w:t>
      </w:r>
      <w:r w:rsidRPr="07FC0BEA" w:rsidR="043E7FBA">
        <w:rPr>
          <w:rFonts w:ascii="Times New Roman" w:hAnsi="Times New Roman" w:cs="Times New Roman"/>
        </w:rPr>
        <w:t xml:space="preserve"> is 4,240 hours (53 State agencies x 1 response per State agency x 80 hours per request = 4,240 hours). </w:t>
      </w:r>
    </w:p>
    <w:p w:rsidR="00AC36E1" w:rsidP="00500539" w14:paraId="6031AA05" w14:textId="77777777">
      <w:pPr>
        <w:pStyle w:val="Default"/>
        <w:spacing w:line="480" w:lineRule="auto"/>
        <w:rPr>
          <w:rFonts w:ascii="Times New Roman" w:hAnsi="Times New Roman" w:cs="Times New Roman"/>
        </w:rPr>
      </w:pPr>
    </w:p>
    <w:p w:rsidR="000642C0" w:rsidP="07FC0BEA" w14:paraId="3D839ECB" w14:textId="39397A68">
      <w:pPr>
        <w:pStyle w:val="Default"/>
        <w:spacing w:line="480" w:lineRule="auto"/>
        <w:rPr>
          <w:rFonts w:ascii="Times New Roman" w:hAnsi="Times New Roman" w:cs="Times New Roman"/>
        </w:rPr>
      </w:pPr>
      <w:r w:rsidRPr="648639AE">
        <w:rPr>
          <w:rFonts w:ascii="Times New Roman" w:hAnsi="Times New Roman" w:cs="Times New Roman"/>
          <w:u w:val="single"/>
        </w:rPr>
        <w:t xml:space="preserve">Take </w:t>
      </w:r>
      <w:r w:rsidRPr="648639AE" w:rsidR="000D5126">
        <w:rPr>
          <w:rFonts w:ascii="Times New Roman" w:hAnsi="Times New Roman" w:cs="Times New Roman"/>
          <w:u w:val="single"/>
        </w:rPr>
        <w:t>T</w:t>
      </w:r>
      <w:r w:rsidRPr="648639AE">
        <w:rPr>
          <w:rFonts w:ascii="Times New Roman" w:hAnsi="Times New Roman" w:cs="Times New Roman"/>
          <w:u w:val="single"/>
        </w:rPr>
        <w:t xml:space="preserve">raining on </w:t>
      </w:r>
      <w:r w:rsidRPr="648639AE" w:rsidR="000D5126">
        <w:rPr>
          <w:rFonts w:ascii="Times New Roman" w:hAnsi="Times New Roman" w:cs="Times New Roman"/>
          <w:u w:val="single"/>
        </w:rPr>
        <w:t>N</w:t>
      </w:r>
      <w:r w:rsidRPr="648639AE">
        <w:rPr>
          <w:rFonts w:ascii="Times New Roman" w:hAnsi="Times New Roman" w:cs="Times New Roman"/>
          <w:u w:val="single"/>
        </w:rPr>
        <w:t xml:space="preserve">ew </w:t>
      </w:r>
      <w:r w:rsidRPr="648639AE" w:rsidR="000D5126">
        <w:rPr>
          <w:rFonts w:ascii="Times New Roman" w:hAnsi="Times New Roman" w:cs="Times New Roman"/>
          <w:u w:val="single"/>
        </w:rPr>
        <w:t>Re</w:t>
      </w:r>
      <w:r w:rsidRPr="648639AE">
        <w:rPr>
          <w:rFonts w:ascii="Times New Roman" w:hAnsi="Times New Roman" w:cs="Times New Roman"/>
          <w:u w:val="single"/>
        </w:rPr>
        <w:t xml:space="preserve">quirements </w:t>
      </w:r>
      <w:r w:rsidRPr="648639AE" w:rsidR="009D0D79">
        <w:rPr>
          <w:rFonts w:ascii="Times New Roman" w:hAnsi="Times New Roman" w:cs="Times New Roman"/>
          <w:u w:val="single"/>
        </w:rPr>
        <w:t>(</w:t>
      </w:r>
      <w:r w:rsidRPr="648639AE">
        <w:rPr>
          <w:rFonts w:ascii="Times New Roman" w:hAnsi="Times New Roman" w:cs="Times New Roman"/>
          <w:u w:val="single"/>
        </w:rPr>
        <w:t>7 CFR 273.24(c)(7), (8), (9), and (10), 273.24(k), 273.24(l), 273.7(b)(3)</w:t>
      </w:r>
      <w:r w:rsidRPr="648639AE" w:rsidR="009D0D79">
        <w:rPr>
          <w:rFonts w:ascii="Times New Roman" w:hAnsi="Times New Roman" w:cs="Times New Roman"/>
          <w:u w:val="single"/>
        </w:rPr>
        <w:t>)</w:t>
      </w:r>
      <w:r w:rsidRPr="648639AE">
        <w:rPr>
          <w:rFonts w:ascii="Times New Roman" w:hAnsi="Times New Roman" w:cs="Times New Roman"/>
          <w:u w:val="single"/>
        </w:rPr>
        <w:t>:</w:t>
      </w:r>
      <w:r w:rsidRPr="648639AE" w:rsidR="49C3DC9E">
        <w:rPr>
          <w:rFonts w:ascii="Times New Roman" w:hAnsi="Times New Roman" w:cs="Times New Roman"/>
        </w:rPr>
        <w:t xml:space="preserve"> </w:t>
      </w:r>
      <w:r w:rsidRPr="648639AE" w:rsidR="1278318E">
        <w:rPr>
          <w:rFonts w:ascii="Times New Roman" w:hAnsi="Times New Roman" w:cs="Times New Roman"/>
        </w:rPr>
        <w:t>The Department</w:t>
      </w:r>
      <w:r w:rsidRPr="648639AE" w:rsidR="49C3DC9E">
        <w:rPr>
          <w:rFonts w:ascii="Times New Roman" w:hAnsi="Times New Roman" w:cs="Times New Roman"/>
        </w:rPr>
        <w:t xml:space="preserve"> estimates </w:t>
      </w:r>
      <w:r w:rsidRPr="648639AE" w:rsidR="00EF5187">
        <w:rPr>
          <w:rFonts w:ascii="Times New Roman" w:hAnsi="Times New Roman" w:cs="Times New Roman"/>
        </w:rPr>
        <w:t>105</w:t>
      </w:r>
      <w:r w:rsidRPr="648639AE" w:rsidR="003F4C97">
        <w:rPr>
          <w:rFonts w:ascii="Times New Roman" w:hAnsi="Times New Roman" w:cs="Times New Roman"/>
        </w:rPr>
        <w:t>,</w:t>
      </w:r>
      <w:r w:rsidRPr="648639AE" w:rsidR="00EF5187">
        <w:rPr>
          <w:rFonts w:ascii="Times New Roman" w:hAnsi="Times New Roman" w:cs="Times New Roman"/>
        </w:rPr>
        <w:t>030</w:t>
      </w:r>
      <w:r w:rsidRPr="648639AE" w:rsidR="49C3DC9E">
        <w:rPr>
          <w:rFonts w:ascii="Times New Roman" w:hAnsi="Times New Roman" w:cs="Times New Roman"/>
        </w:rPr>
        <w:t xml:space="preserve"> State agency staff will need to take training on the new requirements. The estimated total burden </w:t>
      </w:r>
      <w:r w:rsidRPr="648639AE" w:rsidR="00B02AFB">
        <w:rPr>
          <w:rFonts w:ascii="Times New Roman" w:hAnsi="Times New Roman" w:cs="Times New Roman"/>
        </w:rPr>
        <w:t xml:space="preserve">on State agencies </w:t>
      </w:r>
      <w:r w:rsidRPr="648639AE" w:rsidR="004A1FB3">
        <w:rPr>
          <w:rFonts w:ascii="Times New Roman" w:hAnsi="Times New Roman" w:cs="Times New Roman"/>
        </w:rPr>
        <w:t xml:space="preserve">is </w:t>
      </w:r>
      <w:r w:rsidRPr="648639AE" w:rsidR="003F4C97">
        <w:rPr>
          <w:rFonts w:ascii="Times New Roman" w:hAnsi="Times New Roman" w:cs="Times New Roman"/>
        </w:rPr>
        <w:t>210,060</w:t>
      </w:r>
      <w:r w:rsidRPr="648639AE" w:rsidR="004A1FB3">
        <w:rPr>
          <w:rFonts w:ascii="Times New Roman" w:hAnsi="Times New Roman" w:cs="Times New Roman"/>
        </w:rPr>
        <w:t xml:space="preserve"> hours (</w:t>
      </w:r>
      <w:r w:rsidRPr="648639AE" w:rsidR="003F4C97">
        <w:rPr>
          <w:rFonts w:ascii="Times New Roman" w:hAnsi="Times New Roman" w:cs="Times New Roman"/>
        </w:rPr>
        <w:t>105,030</w:t>
      </w:r>
      <w:r w:rsidRPr="648639AE" w:rsidR="006746FB">
        <w:rPr>
          <w:rFonts w:ascii="Times New Roman" w:hAnsi="Times New Roman" w:cs="Times New Roman"/>
        </w:rPr>
        <w:t xml:space="preserve"> </w:t>
      </w:r>
      <w:r w:rsidRPr="648639AE" w:rsidR="00B052A5">
        <w:rPr>
          <w:rFonts w:ascii="Times New Roman" w:hAnsi="Times New Roman" w:cs="Times New Roman"/>
        </w:rPr>
        <w:t>respondents</w:t>
      </w:r>
      <w:r w:rsidRPr="648639AE" w:rsidR="006746FB">
        <w:rPr>
          <w:rFonts w:ascii="Times New Roman" w:hAnsi="Times New Roman" w:cs="Times New Roman"/>
        </w:rPr>
        <w:t xml:space="preserve"> </w:t>
      </w:r>
      <w:r w:rsidRPr="648639AE" w:rsidR="004A1FB3">
        <w:rPr>
          <w:rFonts w:ascii="Times New Roman" w:hAnsi="Times New Roman" w:cs="Times New Roman"/>
        </w:rPr>
        <w:t xml:space="preserve">x 1 response per </w:t>
      </w:r>
      <w:r w:rsidRPr="648639AE" w:rsidR="00B052A5">
        <w:rPr>
          <w:rFonts w:ascii="Times New Roman" w:hAnsi="Times New Roman" w:cs="Times New Roman"/>
        </w:rPr>
        <w:t>respondent</w:t>
      </w:r>
      <w:r w:rsidRPr="648639AE" w:rsidR="004A1FB3">
        <w:rPr>
          <w:rFonts w:ascii="Times New Roman" w:hAnsi="Times New Roman" w:cs="Times New Roman"/>
        </w:rPr>
        <w:t xml:space="preserve"> x </w:t>
      </w:r>
      <w:r w:rsidRPr="648639AE" w:rsidR="00B052A5">
        <w:rPr>
          <w:rFonts w:ascii="Times New Roman" w:hAnsi="Times New Roman" w:cs="Times New Roman"/>
        </w:rPr>
        <w:t>2</w:t>
      </w:r>
      <w:r w:rsidRPr="648639AE" w:rsidR="004A1FB3">
        <w:rPr>
          <w:rFonts w:ascii="Times New Roman" w:hAnsi="Times New Roman" w:cs="Times New Roman"/>
        </w:rPr>
        <w:t xml:space="preserve"> hours per request = </w:t>
      </w:r>
      <w:r w:rsidRPr="648639AE" w:rsidR="009E63C9">
        <w:rPr>
          <w:rFonts w:ascii="Times New Roman" w:hAnsi="Times New Roman" w:cs="Times New Roman"/>
        </w:rPr>
        <w:t>210,060</w:t>
      </w:r>
      <w:r w:rsidRPr="648639AE" w:rsidR="004A1FB3">
        <w:rPr>
          <w:rFonts w:ascii="Times New Roman" w:hAnsi="Times New Roman" w:cs="Times New Roman"/>
        </w:rPr>
        <w:t xml:space="preserve"> hours).</w:t>
      </w:r>
    </w:p>
    <w:p w:rsidR="009D0D79" w:rsidP="0079068C" w14:paraId="125B4A1C" w14:textId="77777777">
      <w:pPr>
        <w:pStyle w:val="Default"/>
        <w:spacing w:line="480" w:lineRule="auto"/>
        <w:rPr>
          <w:rFonts w:ascii="Times New Roman" w:hAnsi="Times New Roman" w:cs="Times New Roman"/>
          <w:b/>
          <w:bCs/>
        </w:rPr>
      </w:pPr>
    </w:p>
    <w:p w:rsidR="00083358" w:rsidP="0079068C" w14:paraId="5B1790C6" w14:textId="222C2384">
      <w:pPr>
        <w:pStyle w:val="Default"/>
        <w:spacing w:line="480" w:lineRule="auto"/>
        <w:rPr>
          <w:rFonts w:ascii="Times New Roman" w:hAnsi="Times New Roman" w:cs="Times New Roman"/>
          <w:b/>
          <w:bCs/>
        </w:rPr>
      </w:pPr>
      <w:r w:rsidRPr="00083358">
        <w:rPr>
          <w:rFonts w:ascii="Times New Roman" w:hAnsi="Times New Roman" w:cs="Times New Roman"/>
          <w:b/>
          <w:bCs/>
        </w:rPr>
        <w:t xml:space="preserve">Ongoing </w:t>
      </w:r>
      <w:r w:rsidR="00F6649A">
        <w:rPr>
          <w:rFonts w:ascii="Times New Roman" w:hAnsi="Times New Roman" w:cs="Times New Roman"/>
          <w:b/>
          <w:bCs/>
        </w:rPr>
        <w:t>Burden</w:t>
      </w:r>
    </w:p>
    <w:p w:rsidR="00445115" w:rsidRPr="00C373DB" w:rsidP="00445115" w14:paraId="4406EEFD" w14:textId="0574870E">
      <w:pPr>
        <w:pStyle w:val="Default"/>
        <w:spacing w:line="480" w:lineRule="auto"/>
        <w:rPr>
          <w:rFonts w:ascii="Times New Roman" w:hAnsi="Times New Roman" w:cs="Times New Roman"/>
        </w:rPr>
      </w:pPr>
      <w:r w:rsidRPr="648639AE">
        <w:rPr>
          <w:rFonts w:ascii="Times New Roman" w:hAnsi="Times New Roman" w:cs="Times New Roman"/>
        </w:rPr>
        <w:t xml:space="preserve">The </w:t>
      </w:r>
      <w:r w:rsidRPr="648639AE" w:rsidR="00197A4F">
        <w:rPr>
          <w:rFonts w:ascii="Times New Roman" w:hAnsi="Times New Roman" w:cs="Times New Roman"/>
        </w:rPr>
        <w:t>final</w:t>
      </w:r>
      <w:r w:rsidRPr="648639AE">
        <w:rPr>
          <w:rFonts w:ascii="Times New Roman" w:hAnsi="Times New Roman" w:cs="Times New Roman"/>
        </w:rPr>
        <w:t xml:space="preserve"> rule </w:t>
      </w:r>
      <w:r w:rsidRPr="648639AE" w:rsidR="00407D5D">
        <w:rPr>
          <w:rFonts w:ascii="Times New Roman" w:hAnsi="Times New Roman" w:cs="Times New Roman"/>
        </w:rPr>
        <w:t>implements changes to the exception</w:t>
      </w:r>
      <w:r w:rsidRPr="648639AE" w:rsidR="00776B76">
        <w:rPr>
          <w:rFonts w:ascii="Times New Roman" w:hAnsi="Times New Roman" w:cs="Times New Roman"/>
        </w:rPr>
        <w:t xml:space="preserve">s from the ABAWD work requirements and time limit, </w:t>
      </w:r>
      <w:r w:rsidRPr="648639AE" w:rsidR="007438C8">
        <w:rPr>
          <w:rFonts w:ascii="Times New Roman" w:hAnsi="Times New Roman" w:cs="Times New Roman"/>
        </w:rPr>
        <w:t xml:space="preserve">which resulted in some </w:t>
      </w:r>
      <w:r w:rsidRPr="648639AE" w:rsidR="00A65603">
        <w:rPr>
          <w:rFonts w:ascii="Times New Roman" w:hAnsi="Times New Roman" w:cs="Times New Roman"/>
        </w:rPr>
        <w:t>individuals becoming</w:t>
      </w:r>
      <w:r w:rsidRPr="648639AE" w:rsidR="00A36227">
        <w:rPr>
          <w:rFonts w:ascii="Times New Roman" w:hAnsi="Times New Roman" w:cs="Times New Roman"/>
        </w:rPr>
        <w:t xml:space="preserve"> newly</w:t>
      </w:r>
      <w:r w:rsidRPr="648639AE" w:rsidR="007438C8">
        <w:rPr>
          <w:rFonts w:ascii="Times New Roman" w:hAnsi="Times New Roman" w:cs="Times New Roman"/>
        </w:rPr>
        <w:t xml:space="preserve"> subject to the time limit, while others are no</w:t>
      </w:r>
      <w:r w:rsidRPr="648639AE" w:rsidR="003D210A">
        <w:rPr>
          <w:rFonts w:ascii="Times New Roman" w:hAnsi="Times New Roman" w:cs="Times New Roman"/>
        </w:rPr>
        <w:t xml:space="preserve"> longer subject to the time limit. </w:t>
      </w:r>
      <w:r w:rsidRPr="648639AE" w:rsidR="7D2390AC">
        <w:rPr>
          <w:rFonts w:ascii="Times New Roman" w:hAnsi="Times New Roman" w:cs="Times New Roman"/>
        </w:rPr>
        <w:t>The Department</w:t>
      </w:r>
      <w:r w:rsidRPr="648639AE" w:rsidR="003D210A">
        <w:rPr>
          <w:rFonts w:ascii="Times New Roman" w:hAnsi="Times New Roman" w:cs="Times New Roman"/>
        </w:rPr>
        <w:t xml:space="preserve"> estimates a net increase in the number of </w:t>
      </w:r>
      <w:r w:rsidRPr="648639AE" w:rsidR="00335366">
        <w:rPr>
          <w:rFonts w:ascii="Times New Roman" w:hAnsi="Times New Roman" w:cs="Times New Roman"/>
        </w:rPr>
        <w:t>ABAWDs</w:t>
      </w:r>
      <w:r w:rsidRPr="648639AE" w:rsidR="00A36227">
        <w:rPr>
          <w:rFonts w:ascii="Times New Roman" w:hAnsi="Times New Roman" w:cs="Times New Roman"/>
        </w:rPr>
        <w:t xml:space="preserve">, </w:t>
      </w:r>
      <w:r w:rsidRPr="648639AE" w:rsidR="4B6E3DFA">
        <w:rPr>
          <w:rFonts w:ascii="Times New Roman" w:hAnsi="Times New Roman" w:cs="Times New Roman"/>
        </w:rPr>
        <w:t>resulting in an increased</w:t>
      </w:r>
      <w:r w:rsidRPr="648639AE" w:rsidR="008E1200">
        <w:rPr>
          <w:rFonts w:ascii="Times New Roman" w:hAnsi="Times New Roman" w:cs="Times New Roman"/>
        </w:rPr>
        <w:t xml:space="preserve"> burden on State agencies and individuals</w:t>
      </w:r>
      <w:r w:rsidRPr="648639AE" w:rsidR="1D40B117">
        <w:rPr>
          <w:rFonts w:ascii="Times New Roman" w:hAnsi="Times New Roman" w:cs="Times New Roman"/>
        </w:rPr>
        <w:t>. These</w:t>
      </w:r>
      <w:r w:rsidRPr="648639AE" w:rsidR="008E1200">
        <w:rPr>
          <w:rFonts w:ascii="Times New Roman" w:hAnsi="Times New Roman" w:cs="Times New Roman"/>
        </w:rPr>
        <w:t xml:space="preserve"> individuals </w:t>
      </w:r>
      <w:r w:rsidRPr="648639AE" w:rsidR="5BC9310A">
        <w:rPr>
          <w:rFonts w:ascii="Times New Roman" w:hAnsi="Times New Roman" w:cs="Times New Roman"/>
        </w:rPr>
        <w:t>would</w:t>
      </w:r>
      <w:r w:rsidRPr="648639AE" w:rsidR="00FC3915">
        <w:rPr>
          <w:rFonts w:ascii="Times New Roman" w:hAnsi="Times New Roman" w:cs="Times New Roman"/>
        </w:rPr>
        <w:t xml:space="preserve"> </w:t>
      </w:r>
      <w:r w:rsidRPr="648639AE" w:rsidR="2B57F161">
        <w:rPr>
          <w:rFonts w:ascii="Times New Roman" w:hAnsi="Times New Roman" w:cs="Times New Roman"/>
        </w:rPr>
        <w:t>need</w:t>
      </w:r>
      <w:r w:rsidRPr="648639AE" w:rsidR="008E1200">
        <w:rPr>
          <w:rFonts w:ascii="Times New Roman" w:hAnsi="Times New Roman" w:cs="Times New Roman"/>
        </w:rPr>
        <w:t xml:space="preserve"> to have their work hours verified, receive the Consolidated Work Notice, receive the </w:t>
      </w:r>
      <w:r w:rsidRPr="648639AE" w:rsidR="00B42DA8">
        <w:rPr>
          <w:rFonts w:ascii="Times New Roman" w:hAnsi="Times New Roman" w:cs="Times New Roman"/>
        </w:rPr>
        <w:t>oral explanation of the work requirements, and receive the Notice of Adverse Action for ABAWDs</w:t>
      </w:r>
      <w:r w:rsidRPr="648639AE" w:rsidR="00335366">
        <w:rPr>
          <w:rFonts w:ascii="Times New Roman" w:hAnsi="Times New Roman" w:cs="Times New Roman"/>
        </w:rPr>
        <w:t xml:space="preserve">. </w:t>
      </w:r>
      <w:r w:rsidRPr="648639AE" w:rsidR="00615B45">
        <w:rPr>
          <w:rFonts w:ascii="Times New Roman" w:hAnsi="Times New Roman" w:cs="Times New Roman"/>
        </w:rPr>
        <w:t xml:space="preserve">The </w:t>
      </w:r>
      <w:r w:rsidRPr="648639AE" w:rsidR="00197A4F">
        <w:rPr>
          <w:rFonts w:ascii="Times New Roman" w:hAnsi="Times New Roman" w:cs="Times New Roman"/>
        </w:rPr>
        <w:t>final</w:t>
      </w:r>
      <w:r w:rsidRPr="648639AE" w:rsidR="00615B45">
        <w:rPr>
          <w:rFonts w:ascii="Times New Roman" w:hAnsi="Times New Roman" w:cs="Times New Roman"/>
        </w:rPr>
        <w:t xml:space="preserve"> rule also </w:t>
      </w:r>
      <w:r w:rsidRPr="648639AE" w:rsidR="7E0E2B12">
        <w:rPr>
          <w:rFonts w:ascii="Times New Roman" w:hAnsi="Times New Roman" w:cs="Times New Roman"/>
        </w:rPr>
        <w:t>would also</w:t>
      </w:r>
      <w:r w:rsidRPr="648639AE" w:rsidR="49B511EF">
        <w:rPr>
          <w:rFonts w:ascii="Times New Roman" w:hAnsi="Times New Roman" w:cs="Times New Roman"/>
        </w:rPr>
        <w:t xml:space="preserve"> require</w:t>
      </w:r>
      <w:r w:rsidRPr="648639AE" w:rsidR="00615B45">
        <w:rPr>
          <w:rFonts w:ascii="Times New Roman" w:hAnsi="Times New Roman" w:cs="Times New Roman"/>
        </w:rPr>
        <w:t xml:space="preserve"> State agencies to screen individuals for the exemptions from the general work requirements and exceptions from the ABAWD work requirement and time limit. </w:t>
      </w:r>
      <w:r w:rsidRPr="648639AE" w:rsidR="005E00BB">
        <w:rPr>
          <w:rFonts w:ascii="Times New Roman" w:hAnsi="Times New Roman" w:cs="Times New Roman"/>
        </w:rPr>
        <w:t xml:space="preserve">The total ongoing burden across all new provisions is </w:t>
      </w:r>
      <w:r w:rsidRPr="648639AE" w:rsidR="00A51229">
        <w:rPr>
          <w:rFonts w:ascii="Times New Roman" w:hAnsi="Times New Roman" w:cs="Times New Roman"/>
        </w:rPr>
        <w:t>4,032,013,61</w:t>
      </w:r>
      <w:r w:rsidRPr="648639AE" w:rsidR="004E5030">
        <w:rPr>
          <w:rFonts w:ascii="Times New Roman" w:hAnsi="Times New Roman" w:cs="Times New Roman"/>
        </w:rPr>
        <w:t xml:space="preserve"> </w:t>
      </w:r>
      <w:r w:rsidRPr="648639AE" w:rsidR="005E00BB">
        <w:rPr>
          <w:rFonts w:ascii="Times New Roman" w:hAnsi="Times New Roman" w:cs="Times New Roman"/>
        </w:rPr>
        <w:t>hours (</w:t>
      </w:r>
      <w:r w:rsidRPr="648639AE" w:rsidR="00D00E26">
        <w:rPr>
          <w:rFonts w:ascii="Times New Roman" w:hAnsi="Times New Roman" w:cs="Times New Roman"/>
        </w:rPr>
        <w:t>2,016,588.31</w:t>
      </w:r>
      <w:r w:rsidR="00A51229">
        <w:rPr>
          <w:rFonts w:ascii="Times New Roman" w:hAnsi="Times New Roman" w:cs="Times New Roman"/>
        </w:rPr>
        <w:t xml:space="preserve"> </w:t>
      </w:r>
      <w:r w:rsidRPr="648639AE" w:rsidR="005E00BB">
        <w:rPr>
          <w:rFonts w:ascii="Times New Roman" w:hAnsi="Times New Roman" w:cs="Times New Roman"/>
        </w:rPr>
        <w:t xml:space="preserve">hours on State agencies and </w:t>
      </w:r>
      <w:r w:rsidRPr="648639AE" w:rsidR="009D198F">
        <w:rPr>
          <w:rFonts w:ascii="Times New Roman" w:hAnsi="Times New Roman" w:cs="Times New Roman"/>
        </w:rPr>
        <w:t>2,015,425.31</w:t>
      </w:r>
      <w:r w:rsidR="00A51229">
        <w:rPr>
          <w:rFonts w:ascii="Times New Roman" w:hAnsi="Times New Roman" w:cs="Times New Roman"/>
        </w:rPr>
        <w:t xml:space="preserve"> </w:t>
      </w:r>
      <w:r w:rsidRPr="648639AE" w:rsidR="005E00BB">
        <w:rPr>
          <w:rFonts w:ascii="Times New Roman" w:hAnsi="Times New Roman" w:cs="Times New Roman"/>
        </w:rPr>
        <w:t>hours on individuals).</w:t>
      </w:r>
      <w:r w:rsidRPr="648639AE" w:rsidR="00AE653D">
        <w:rPr>
          <w:rFonts w:ascii="Times New Roman" w:hAnsi="Times New Roman" w:cs="Times New Roman"/>
        </w:rPr>
        <w:t xml:space="preserve"> This is a net increase of </w:t>
      </w:r>
      <w:r w:rsidRPr="648639AE" w:rsidR="009D198F">
        <w:rPr>
          <w:rFonts w:ascii="Times New Roman" w:hAnsi="Times New Roman" w:cs="Times New Roman"/>
        </w:rPr>
        <w:t>4,030,850.61</w:t>
      </w:r>
      <w:r w:rsidR="00A51229">
        <w:rPr>
          <w:rFonts w:ascii="Times New Roman" w:hAnsi="Times New Roman" w:cs="Times New Roman"/>
        </w:rPr>
        <w:t xml:space="preserve"> </w:t>
      </w:r>
      <w:r w:rsidRPr="648639AE" w:rsidR="00AE653D">
        <w:rPr>
          <w:rFonts w:ascii="Times New Roman" w:hAnsi="Times New Roman" w:cs="Times New Roman"/>
        </w:rPr>
        <w:t>burden hours to 0584-0479.</w:t>
      </w:r>
    </w:p>
    <w:p w:rsidR="00445115" w:rsidRPr="00083358" w:rsidP="0079068C" w14:paraId="0F337472" w14:textId="77777777">
      <w:pPr>
        <w:pStyle w:val="Default"/>
        <w:spacing w:line="480" w:lineRule="auto"/>
        <w:rPr>
          <w:rFonts w:ascii="Times New Roman" w:hAnsi="Times New Roman" w:cs="Times New Roman"/>
          <w:b/>
          <w:bCs/>
        </w:rPr>
      </w:pPr>
    </w:p>
    <w:p w:rsidR="00C13494" w:rsidP="0079068C" w14:paraId="55D3164E" w14:textId="7FA8EE5B">
      <w:pPr>
        <w:pStyle w:val="Default"/>
        <w:spacing w:line="480" w:lineRule="auto"/>
        <w:rPr>
          <w:rFonts w:ascii="Times New Roman" w:hAnsi="Times New Roman" w:cs="Times New Roman"/>
          <w:i/>
          <w:iCs/>
        </w:rPr>
      </w:pPr>
      <w:r>
        <w:rPr>
          <w:rFonts w:ascii="Times New Roman" w:hAnsi="Times New Roman" w:cs="Times New Roman"/>
          <w:i/>
          <w:iCs/>
        </w:rPr>
        <w:t>Applying Modified Exception Criteria</w:t>
      </w:r>
    </w:p>
    <w:p w:rsidR="00445115" w:rsidP="0079068C" w14:paraId="52560A12" w14:textId="72B13B53">
      <w:pPr>
        <w:pStyle w:val="Default"/>
        <w:spacing w:line="480" w:lineRule="auto"/>
        <w:rPr>
          <w:rFonts w:ascii="Times New Roman" w:hAnsi="Times New Roman" w:cs="Times New Roman"/>
        </w:rPr>
      </w:pPr>
      <w:r w:rsidRPr="648639AE">
        <w:rPr>
          <w:rFonts w:ascii="Times New Roman" w:hAnsi="Times New Roman" w:cs="Times New Roman"/>
        </w:rPr>
        <w:t xml:space="preserve">The ongoing burden of the increased number of ABAWDs and resulting required actions </w:t>
      </w:r>
      <w:r w:rsidRPr="648639AE" w:rsidR="00295A4F">
        <w:rPr>
          <w:rFonts w:ascii="Times New Roman" w:hAnsi="Times New Roman" w:cs="Times New Roman"/>
        </w:rPr>
        <w:t xml:space="preserve">is </w:t>
      </w:r>
      <w:r w:rsidRPr="648639AE" w:rsidR="005D5D07">
        <w:rPr>
          <w:rFonts w:ascii="Times New Roman" w:hAnsi="Times New Roman" w:cs="Times New Roman"/>
        </w:rPr>
        <w:t>304,812</w:t>
      </w:r>
      <w:r w:rsidRPr="648639AE" w:rsidR="006449B8">
        <w:rPr>
          <w:rFonts w:ascii="Times New Roman" w:hAnsi="Times New Roman" w:cs="Times New Roman"/>
        </w:rPr>
        <w:t>.23</w:t>
      </w:r>
      <w:r w:rsidRPr="648639AE" w:rsidR="00615B45">
        <w:rPr>
          <w:rFonts w:ascii="Times New Roman" w:hAnsi="Times New Roman" w:cs="Times New Roman"/>
        </w:rPr>
        <w:t xml:space="preserve"> hours</w:t>
      </w:r>
      <w:r w:rsidRPr="648639AE" w:rsidR="00295A4F">
        <w:rPr>
          <w:rFonts w:ascii="Times New Roman" w:hAnsi="Times New Roman" w:cs="Times New Roman"/>
        </w:rPr>
        <w:t xml:space="preserve"> (</w:t>
      </w:r>
      <w:r w:rsidRPr="648639AE" w:rsidR="00C13FB4">
        <w:rPr>
          <w:rFonts w:ascii="Times New Roman" w:hAnsi="Times New Roman" w:cs="Times New Roman"/>
        </w:rPr>
        <w:t>152,406</w:t>
      </w:r>
      <w:r w:rsidRPr="648639AE" w:rsidR="006449B8">
        <w:rPr>
          <w:rFonts w:ascii="Times New Roman" w:hAnsi="Times New Roman" w:cs="Times New Roman"/>
        </w:rPr>
        <w:t>.11</w:t>
      </w:r>
      <w:r w:rsidRPr="648639AE" w:rsidR="00136795">
        <w:rPr>
          <w:rFonts w:ascii="Times New Roman" w:hAnsi="Times New Roman" w:cs="Times New Roman"/>
        </w:rPr>
        <w:t xml:space="preserve"> hours on State agencies and </w:t>
      </w:r>
      <w:r w:rsidRPr="648639AE" w:rsidR="005D5D07">
        <w:rPr>
          <w:rFonts w:ascii="Times New Roman" w:hAnsi="Times New Roman" w:cs="Times New Roman"/>
        </w:rPr>
        <w:t>152,406</w:t>
      </w:r>
      <w:r w:rsidRPr="648639AE" w:rsidR="006449B8">
        <w:rPr>
          <w:rFonts w:ascii="Times New Roman" w:hAnsi="Times New Roman" w:cs="Times New Roman"/>
        </w:rPr>
        <w:t>.11</w:t>
      </w:r>
      <w:r w:rsidRPr="648639AE" w:rsidR="00136795">
        <w:rPr>
          <w:rFonts w:ascii="Times New Roman" w:hAnsi="Times New Roman" w:cs="Times New Roman"/>
        </w:rPr>
        <w:t xml:space="preserve">hours on individuals). </w:t>
      </w:r>
      <w:r w:rsidRPr="648639AE" w:rsidR="008D5324">
        <w:rPr>
          <w:rFonts w:ascii="Times New Roman" w:hAnsi="Times New Roman" w:cs="Times New Roman"/>
        </w:rPr>
        <w:t xml:space="preserve">State agencies will incur this burden until October 1, 2030, when the </w:t>
      </w:r>
      <w:r w:rsidRPr="648639AE" w:rsidR="00F22993">
        <w:rPr>
          <w:rFonts w:ascii="Times New Roman" w:hAnsi="Times New Roman" w:cs="Times New Roman"/>
        </w:rPr>
        <w:t xml:space="preserve">changes to the exception criteria sunset. </w:t>
      </w:r>
    </w:p>
    <w:p w:rsidR="00615B45" w:rsidRPr="00445115" w:rsidP="0079068C" w14:paraId="62052AD3" w14:textId="77777777">
      <w:pPr>
        <w:pStyle w:val="Default"/>
        <w:spacing w:line="480" w:lineRule="auto"/>
        <w:rPr>
          <w:rFonts w:ascii="Times New Roman" w:hAnsi="Times New Roman" w:cs="Times New Roman"/>
        </w:rPr>
      </w:pPr>
    </w:p>
    <w:p w:rsidR="005C1F83" w:rsidRPr="0079068C" w:rsidP="005C1F83" w14:paraId="153F4FCC" w14:textId="746E3322">
      <w:pPr>
        <w:pStyle w:val="Default"/>
        <w:spacing w:line="480" w:lineRule="auto"/>
        <w:rPr>
          <w:rFonts w:ascii="Times New Roman" w:hAnsi="Times New Roman" w:cs="Times New Roman"/>
        </w:rPr>
      </w:pPr>
      <w:r w:rsidRPr="648639AE">
        <w:rPr>
          <w:rFonts w:ascii="Times New Roman" w:hAnsi="Times New Roman" w:cs="Times New Roman"/>
          <w:u w:val="single"/>
        </w:rPr>
        <w:t>Verification of Hours Worked</w:t>
      </w:r>
      <w:r w:rsidRPr="648639AE" w:rsidR="58FFDB18">
        <w:rPr>
          <w:rFonts w:ascii="Times New Roman" w:hAnsi="Times New Roman" w:cs="Times New Roman"/>
          <w:u w:val="single"/>
        </w:rPr>
        <w:t xml:space="preserve"> </w:t>
      </w:r>
      <w:r w:rsidRPr="648639AE" w:rsidR="009D0D79">
        <w:rPr>
          <w:rFonts w:ascii="Times New Roman" w:hAnsi="Times New Roman" w:cs="Times New Roman"/>
          <w:u w:val="single"/>
        </w:rPr>
        <w:t>(</w:t>
      </w:r>
      <w:r w:rsidRPr="648639AE" w:rsidR="58FFDB18">
        <w:rPr>
          <w:rFonts w:ascii="Times New Roman" w:hAnsi="Times New Roman" w:cs="Times New Roman"/>
          <w:u w:val="single"/>
        </w:rPr>
        <w:t>7 CFR 273.2(f)(1), (f)(2), and (f)(8)(</w:t>
      </w:r>
      <w:r w:rsidRPr="648639AE" w:rsidR="58FFDB18">
        <w:rPr>
          <w:rFonts w:ascii="Times New Roman" w:hAnsi="Times New Roman" w:cs="Times New Roman"/>
          <w:u w:val="single"/>
        </w:rPr>
        <w:t>i</w:t>
      </w:r>
      <w:r w:rsidRPr="648639AE" w:rsidR="58FFDB18">
        <w:rPr>
          <w:rFonts w:ascii="Times New Roman" w:hAnsi="Times New Roman" w:cs="Times New Roman"/>
          <w:u w:val="single"/>
        </w:rPr>
        <w:t>)</w:t>
      </w:r>
      <w:r w:rsidRPr="648639AE" w:rsidR="009D0D79">
        <w:rPr>
          <w:rFonts w:ascii="Times New Roman" w:hAnsi="Times New Roman" w:cs="Times New Roman"/>
          <w:u w:val="single"/>
        </w:rPr>
        <w:t>)</w:t>
      </w:r>
      <w:r w:rsidRPr="648639AE">
        <w:rPr>
          <w:rFonts w:ascii="Times New Roman" w:hAnsi="Times New Roman" w:cs="Times New Roman"/>
          <w:u w:val="single"/>
        </w:rPr>
        <w:t>:</w:t>
      </w:r>
      <w:r w:rsidRPr="648639AE">
        <w:rPr>
          <w:rFonts w:ascii="Times New Roman" w:hAnsi="Times New Roman" w:cs="Times New Roman"/>
        </w:rPr>
        <w:t xml:space="preserve"> </w:t>
      </w:r>
      <w:r w:rsidRPr="648639AE" w:rsidR="187804E4">
        <w:rPr>
          <w:rFonts w:ascii="Times New Roman" w:hAnsi="Times New Roman" w:cs="Times New Roman"/>
        </w:rPr>
        <w:t>The Department</w:t>
      </w:r>
      <w:r w:rsidRPr="648639AE" w:rsidR="5C3C3E23">
        <w:rPr>
          <w:rFonts w:ascii="Times New Roman" w:hAnsi="Times New Roman" w:cs="Times New Roman"/>
        </w:rPr>
        <w:t xml:space="preserve"> estimates 53 State agencies will </w:t>
      </w:r>
      <w:r w:rsidRPr="648639AE" w:rsidR="62298441">
        <w:rPr>
          <w:rFonts w:ascii="Times New Roman" w:hAnsi="Times New Roman" w:cs="Times New Roman"/>
        </w:rPr>
        <w:t xml:space="preserve">now need to </w:t>
      </w:r>
      <w:r w:rsidRPr="648639AE" w:rsidR="122E65E5">
        <w:rPr>
          <w:rFonts w:ascii="Times New Roman" w:hAnsi="Times New Roman" w:cs="Times New Roman"/>
        </w:rPr>
        <w:t xml:space="preserve">verify the number of hours worked at initial or recertification for </w:t>
      </w:r>
      <w:r w:rsidRPr="648639AE" w:rsidR="00111FF9">
        <w:rPr>
          <w:rFonts w:ascii="Times New Roman" w:hAnsi="Times New Roman" w:cs="Times New Roman"/>
        </w:rPr>
        <w:t>517,17</w:t>
      </w:r>
      <w:r w:rsidRPr="648639AE" w:rsidR="00D61307">
        <w:rPr>
          <w:rFonts w:ascii="Times New Roman" w:hAnsi="Times New Roman" w:cs="Times New Roman"/>
        </w:rPr>
        <w:t>0.5</w:t>
      </w:r>
      <w:r w:rsidRPr="648639AE" w:rsidR="00932927">
        <w:rPr>
          <w:rFonts w:ascii="Times New Roman" w:hAnsi="Times New Roman" w:cs="Times New Roman"/>
        </w:rPr>
        <w:t>0</w:t>
      </w:r>
      <w:r w:rsidRPr="648639AE" w:rsidR="122E65E5">
        <w:rPr>
          <w:rFonts w:ascii="Times New Roman" w:hAnsi="Times New Roman" w:cs="Times New Roman"/>
        </w:rPr>
        <w:t xml:space="preserve"> </w:t>
      </w:r>
      <w:r w:rsidRPr="648639AE" w:rsidR="33381A79">
        <w:rPr>
          <w:rFonts w:ascii="Times New Roman" w:hAnsi="Times New Roman" w:cs="Times New Roman"/>
        </w:rPr>
        <w:t xml:space="preserve">additional </w:t>
      </w:r>
      <w:r w:rsidRPr="648639AE" w:rsidR="122E65E5">
        <w:rPr>
          <w:rFonts w:ascii="Times New Roman" w:hAnsi="Times New Roman" w:cs="Times New Roman"/>
        </w:rPr>
        <w:t xml:space="preserve">individuals </w:t>
      </w:r>
      <w:r w:rsidRPr="648639AE" w:rsidR="00290B6D">
        <w:rPr>
          <w:rFonts w:ascii="Times New Roman" w:hAnsi="Times New Roman" w:cs="Times New Roman"/>
        </w:rPr>
        <w:t xml:space="preserve">age 50-54 who are </w:t>
      </w:r>
      <w:r w:rsidRPr="648639AE" w:rsidR="122E65E5">
        <w:rPr>
          <w:rFonts w:ascii="Times New Roman" w:hAnsi="Times New Roman" w:cs="Times New Roman"/>
        </w:rPr>
        <w:t>newly subject to the time limit</w:t>
      </w:r>
      <w:r w:rsidRPr="648639AE" w:rsidR="6FEAE311">
        <w:rPr>
          <w:rFonts w:ascii="Times New Roman" w:hAnsi="Times New Roman" w:cs="Times New Roman"/>
        </w:rPr>
        <w:t xml:space="preserve">, based on </w:t>
      </w:r>
      <w:r w:rsidRPr="648639AE" w:rsidR="00B72DC4">
        <w:rPr>
          <w:rFonts w:ascii="Times New Roman" w:hAnsi="Times New Roman" w:cs="Times New Roman"/>
        </w:rPr>
        <w:t xml:space="preserve">the Department’s projections </w:t>
      </w:r>
      <w:r w:rsidRPr="648639AE" w:rsidR="00143516">
        <w:rPr>
          <w:rFonts w:ascii="Times New Roman" w:hAnsi="Times New Roman" w:cs="Times New Roman"/>
        </w:rPr>
        <w:t xml:space="preserve">of </w:t>
      </w:r>
      <w:r w:rsidRPr="648639AE" w:rsidR="003F394B">
        <w:rPr>
          <w:rFonts w:ascii="Times New Roman" w:hAnsi="Times New Roman" w:cs="Times New Roman"/>
        </w:rPr>
        <w:t xml:space="preserve">the </w:t>
      </w:r>
      <w:r w:rsidRPr="648639AE" w:rsidR="00143516">
        <w:rPr>
          <w:rFonts w:ascii="Times New Roman" w:hAnsi="Times New Roman" w:cs="Times New Roman"/>
        </w:rPr>
        <w:t xml:space="preserve">average </w:t>
      </w:r>
      <w:r w:rsidRPr="648639AE" w:rsidR="003F394B">
        <w:rPr>
          <w:rFonts w:ascii="Times New Roman" w:hAnsi="Times New Roman" w:cs="Times New Roman"/>
        </w:rPr>
        <w:t xml:space="preserve">SNAP </w:t>
      </w:r>
      <w:r w:rsidRPr="648639AE" w:rsidR="00143516">
        <w:rPr>
          <w:rFonts w:ascii="Times New Roman" w:hAnsi="Times New Roman" w:cs="Times New Roman"/>
        </w:rPr>
        <w:t>caseload</w:t>
      </w:r>
      <w:r w:rsidRPr="648639AE" w:rsidR="003F394B">
        <w:rPr>
          <w:rFonts w:ascii="Times New Roman" w:hAnsi="Times New Roman" w:cs="Times New Roman"/>
        </w:rPr>
        <w:t xml:space="preserve"> </w:t>
      </w:r>
      <w:r w:rsidRPr="648639AE" w:rsidR="00892FF5">
        <w:rPr>
          <w:rFonts w:ascii="Times New Roman" w:hAnsi="Times New Roman" w:cs="Times New Roman"/>
        </w:rPr>
        <w:t>from</w:t>
      </w:r>
      <w:r w:rsidRPr="648639AE" w:rsidR="00143516">
        <w:rPr>
          <w:rFonts w:ascii="Times New Roman" w:hAnsi="Times New Roman" w:cs="Times New Roman"/>
        </w:rPr>
        <w:t xml:space="preserve"> </w:t>
      </w:r>
      <w:r w:rsidRPr="648639AE" w:rsidR="00A04A4A">
        <w:rPr>
          <w:rFonts w:ascii="Times New Roman" w:hAnsi="Times New Roman" w:cs="Times New Roman"/>
        </w:rPr>
        <w:t xml:space="preserve">FY 2025 through FY 2030 and </w:t>
      </w:r>
      <w:r w:rsidRPr="648639AE" w:rsidR="6FEAE311">
        <w:rPr>
          <w:rFonts w:ascii="Times New Roman" w:hAnsi="Times New Roman" w:cs="Times New Roman"/>
        </w:rPr>
        <w:t>projections of the number of individuals age 50 to 54 who will be newly subject to the time limit</w:t>
      </w:r>
      <w:r w:rsidRPr="648639AE" w:rsidR="00631E1C">
        <w:rPr>
          <w:rFonts w:ascii="Times New Roman" w:hAnsi="Times New Roman" w:cs="Times New Roman"/>
        </w:rPr>
        <w:t xml:space="preserve"> and</w:t>
      </w:r>
      <w:r w:rsidRPr="648639AE" w:rsidR="6FEAE311">
        <w:rPr>
          <w:rFonts w:ascii="Times New Roman" w:hAnsi="Times New Roman" w:cs="Times New Roman"/>
        </w:rPr>
        <w:t xml:space="preserve"> are not exempt. </w:t>
      </w:r>
      <w:r w:rsidRPr="648639AE" w:rsidR="6FEAE311">
        <w:rPr>
          <w:rFonts w:ascii="Times New Roman" w:hAnsi="Times New Roman" w:cs="Times New Roman"/>
          <w:color w:val="auto"/>
        </w:rPr>
        <w:t xml:space="preserve">This number may include individuals who may be exempt as a veteran or individual experiencing homelessness. </w:t>
      </w:r>
      <w:r w:rsidRPr="648639AE" w:rsidR="5C3C3E23">
        <w:rPr>
          <w:rFonts w:ascii="Times New Roman" w:hAnsi="Times New Roman" w:cs="Times New Roman"/>
        </w:rPr>
        <w:t xml:space="preserve">The estimated total burden on State agencies for this provision is </w:t>
      </w:r>
      <w:r w:rsidRPr="648639AE" w:rsidR="00C924BA">
        <w:rPr>
          <w:rFonts w:ascii="Times New Roman" w:hAnsi="Times New Roman" w:cs="Times New Roman"/>
        </w:rPr>
        <w:t>47</w:t>
      </w:r>
      <w:r w:rsidRPr="648639AE" w:rsidR="003F68B3">
        <w:rPr>
          <w:rFonts w:ascii="Times New Roman" w:hAnsi="Times New Roman" w:cs="Times New Roman"/>
        </w:rPr>
        <w:t>,407</w:t>
      </w:r>
      <w:r w:rsidRPr="648639AE" w:rsidR="751E93A7">
        <w:rPr>
          <w:rFonts w:ascii="Times New Roman" w:hAnsi="Times New Roman" w:cs="Times New Roman"/>
        </w:rPr>
        <w:t xml:space="preserve"> </w:t>
      </w:r>
      <w:r w:rsidRPr="648639AE" w:rsidR="5C3C3E23">
        <w:rPr>
          <w:rFonts w:ascii="Times New Roman" w:hAnsi="Times New Roman" w:cs="Times New Roman"/>
        </w:rPr>
        <w:t xml:space="preserve">hours (53 State agencies x </w:t>
      </w:r>
      <w:r w:rsidRPr="648639AE" w:rsidR="00C924BA">
        <w:rPr>
          <w:rFonts w:ascii="Times New Roman" w:hAnsi="Times New Roman" w:cs="Times New Roman"/>
        </w:rPr>
        <w:t>9,757.93</w:t>
      </w:r>
      <w:r w:rsidRPr="648639AE" w:rsidR="751E93A7">
        <w:rPr>
          <w:rFonts w:ascii="Times New Roman" w:hAnsi="Times New Roman" w:cs="Times New Roman"/>
        </w:rPr>
        <w:t xml:space="preserve"> </w:t>
      </w:r>
      <w:r w:rsidRPr="648639AE" w:rsidR="5C3C3E23">
        <w:rPr>
          <w:rFonts w:ascii="Times New Roman" w:hAnsi="Times New Roman" w:cs="Times New Roman"/>
        </w:rPr>
        <w:t>responses per State agency x 0.0</w:t>
      </w:r>
      <w:r w:rsidRPr="648639AE" w:rsidR="0A76D9B6">
        <w:rPr>
          <w:rFonts w:ascii="Times New Roman" w:hAnsi="Times New Roman" w:cs="Times New Roman"/>
        </w:rPr>
        <w:t>92</w:t>
      </w:r>
      <w:r w:rsidRPr="648639AE" w:rsidR="5C3C3E23">
        <w:rPr>
          <w:rFonts w:ascii="Times New Roman" w:hAnsi="Times New Roman" w:cs="Times New Roman"/>
        </w:rPr>
        <w:t xml:space="preserve"> hours per request = </w:t>
      </w:r>
      <w:r w:rsidRPr="648639AE" w:rsidR="003F68B3">
        <w:rPr>
          <w:rFonts w:ascii="Times New Roman" w:hAnsi="Times New Roman" w:cs="Times New Roman"/>
        </w:rPr>
        <w:t>47,407</w:t>
      </w:r>
      <w:r w:rsidRPr="648639AE" w:rsidR="751E93A7">
        <w:rPr>
          <w:rFonts w:ascii="Times New Roman" w:hAnsi="Times New Roman" w:cs="Times New Roman"/>
        </w:rPr>
        <w:t xml:space="preserve"> </w:t>
      </w:r>
      <w:r w:rsidRPr="648639AE" w:rsidR="5C3C3E23">
        <w:rPr>
          <w:rFonts w:ascii="Times New Roman" w:hAnsi="Times New Roman" w:cs="Times New Roman"/>
        </w:rPr>
        <w:t xml:space="preserve">hours). The estimated total burden on individuals for this provision is </w:t>
      </w:r>
      <w:r w:rsidRPr="648639AE" w:rsidR="003F68B3">
        <w:rPr>
          <w:rFonts w:ascii="Times New Roman" w:hAnsi="Times New Roman" w:cs="Times New Roman"/>
        </w:rPr>
        <w:t>47,407</w:t>
      </w:r>
      <w:r w:rsidRPr="648639AE" w:rsidR="57B7DBE1">
        <w:rPr>
          <w:rFonts w:ascii="Times New Roman" w:hAnsi="Times New Roman" w:cs="Times New Roman"/>
        </w:rPr>
        <w:t xml:space="preserve"> </w:t>
      </w:r>
      <w:r w:rsidRPr="648639AE" w:rsidR="5C3C3E23">
        <w:rPr>
          <w:rFonts w:ascii="Times New Roman" w:hAnsi="Times New Roman" w:cs="Times New Roman"/>
        </w:rPr>
        <w:t>hours (</w:t>
      </w:r>
      <w:r w:rsidRPr="648639AE" w:rsidR="00723EA9">
        <w:rPr>
          <w:rFonts w:ascii="Times New Roman" w:hAnsi="Times New Roman" w:cs="Times New Roman"/>
        </w:rPr>
        <w:t>517,17</w:t>
      </w:r>
      <w:r w:rsidRPr="648639AE" w:rsidR="00D61307">
        <w:rPr>
          <w:rFonts w:ascii="Times New Roman" w:hAnsi="Times New Roman" w:cs="Times New Roman"/>
        </w:rPr>
        <w:t>0.5</w:t>
      </w:r>
      <w:r w:rsidRPr="648639AE" w:rsidR="00932927">
        <w:rPr>
          <w:rFonts w:ascii="Times New Roman" w:hAnsi="Times New Roman" w:cs="Times New Roman"/>
        </w:rPr>
        <w:t>0</w:t>
      </w:r>
      <w:r w:rsidRPr="648639AE" w:rsidR="60FD2212">
        <w:rPr>
          <w:rFonts w:ascii="Times New Roman" w:hAnsi="Times New Roman" w:cs="Times New Roman"/>
        </w:rPr>
        <w:t xml:space="preserve"> </w:t>
      </w:r>
      <w:r w:rsidRPr="648639AE" w:rsidR="5C3C3E23">
        <w:rPr>
          <w:rFonts w:ascii="Times New Roman" w:hAnsi="Times New Roman" w:cs="Times New Roman"/>
        </w:rPr>
        <w:t>individuals x 1 response per individual x 0.0</w:t>
      </w:r>
      <w:r w:rsidRPr="648639AE" w:rsidR="57B7DBE1">
        <w:rPr>
          <w:rFonts w:ascii="Times New Roman" w:hAnsi="Times New Roman" w:cs="Times New Roman"/>
        </w:rPr>
        <w:t>92</w:t>
      </w:r>
      <w:r w:rsidRPr="648639AE" w:rsidR="5C3C3E23">
        <w:rPr>
          <w:rFonts w:ascii="Times New Roman" w:hAnsi="Times New Roman" w:cs="Times New Roman"/>
        </w:rPr>
        <w:t xml:space="preserve"> hours per request = </w:t>
      </w:r>
      <w:r w:rsidRPr="648639AE" w:rsidR="003F68B3">
        <w:rPr>
          <w:rFonts w:ascii="Times New Roman" w:hAnsi="Times New Roman" w:cs="Times New Roman"/>
        </w:rPr>
        <w:t>47,407</w:t>
      </w:r>
      <w:r w:rsidRPr="648639AE">
        <w:rPr>
          <w:rFonts w:ascii="Times New Roman" w:hAnsi="Times New Roman" w:cs="Times New Roman"/>
        </w:rPr>
        <w:t xml:space="preserve"> </w:t>
      </w:r>
      <w:r w:rsidRPr="648639AE" w:rsidR="5C3C3E23">
        <w:rPr>
          <w:rFonts w:ascii="Times New Roman" w:hAnsi="Times New Roman" w:cs="Times New Roman"/>
        </w:rPr>
        <w:t>hours).</w:t>
      </w:r>
    </w:p>
    <w:p w:rsidR="007437D9" w:rsidP="0079068C" w14:paraId="144DB659" w14:textId="77777777">
      <w:pPr>
        <w:pStyle w:val="Default"/>
        <w:spacing w:line="480" w:lineRule="auto"/>
        <w:rPr>
          <w:rFonts w:ascii="Times New Roman" w:hAnsi="Times New Roman" w:cs="Times New Roman"/>
        </w:rPr>
      </w:pPr>
    </w:p>
    <w:p w:rsidR="00782435" w:rsidRPr="0079068C" w:rsidP="00782435" w14:paraId="5DA36531" w14:textId="428F2858">
      <w:pPr>
        <w:pStyle w:val="Default"/>
        <w:spacing w:line="480" w:lineRule="auto"/>
        <w:rPr>
          <w:rFonts w:ascii="Times New Roman" w:hAnsi="Times New Roman" w:cs="Times New Roman"/>
        </w:rPr>
      </w:pPr>
      <w:r w:rsidRPr="648639AE">
        <w:rPr>
          <w:rFonts w:ascii="Times New Roman" w:hAnsi="Times New Roman" w:cs="Times New Roman"/>
          <w:u w:val="single"/>
        </w:rPr>
        <w:t>Issuance and Review of Consolidated Work Notice</w:t>
      </w:r>
      <w:r w:rsidRPr="648639AE" w:rsidR="1E003E76">
        <w:rPr>
          <w:rFonts w:ascii="Times New Roman" w:hAnsi="Times New Roman" w:cs="Times New Roman"/>
          <w:u w:val="single"/>
        </w:rPr>
        <w:t xml:space="preserve"> </w:t>
      </w:r>
      <w:r w:rsidRPr="648639AE" w:rsidR="009D0D79">
        <w:rPr>
          <w:rFonts w:ascii="Times New Roman" w:hAnsi="Times New Roman" w:cs="Times New Roman"/>
          <w:u w:val="single"/>
        </w:rPr>
        <w:t>(</w:t>
      </w:r>
      <w:r w:rsidRPr="648639AE" w:rsidR="1E003E76">
        <w:rPr>
          <w:rFonts w:ascii="Times New Roman" w:hAnsi="Times New Roman" w:cs="Times New Roman"/>
          <w:u w:val="single"/>
        </w:rPr>
        <w:t>7 CFR 273.7(c)(1)</w:t>
      </w:r>
      <w:r w:rsidRPr="648639AE" w:rsidR="009D0D79">
        <w:rPr>
          <w:rFonts w:ascii="Times New Roman" w:hAnsi="Times New Roman" w:cs="Times New Roman"/>
          <w:u w:val="single"/>
        </w:rPr>
        <w:t>)</w:t>
      </w:r>
      <w:r w:rsidRPr="648639AE">
        <w:rPr>
          <w:rFonts w:ascii="Times New Roman" w:hAnsi="Times New Roman" w:cs="Times New Roman"/>
          <w:u w:val="single"/>
        </w:rPr>
        <w:t>:</w:t>
      </w:r>
      <w:r w:rsidRPr="648639AE">
        <w:rPr>
          <w:rFonts w:ascii="Times New Roman" w:hAnsi="Times New Roman" w:cs="Times New Roman"/>
        </w:rPr>
        <w:t xml:space="preserve"> </w:t>
      </w:r>
      <w:r w:rsidRPr="648639AE" w:rsidR="7B0949F9">
        <w:rPr>
          <w:rFonts w:ascii="Times New Roman" w:hAnsi="Times New Roman" w:cs="Times New Roman"/>
        </w:rPr>
        <w:t>The Department</w:t>
      </w:r>
      <w:r w:rsidRPr="648639AE" w:rsidR="4B70E073">
        <w:rPr>
          <w:rFonts w:ascii="Times New Roman" w:hAnsi="Times New Roman" w:cs="Times New Roman"/>
        </w:rPr>
        <w:t xml:space="preserve"> estimates approximately </w:t>
      </w:r>
      <w:r w:rsidRPr="648639AE" w:rsidR="006C3B4B">
        <w:rPr>
          <w:rFonts w:ascii="Times New Roman" w:hAnsi="Times New Roman" w:cs="Times New Roman"/>
        </w:rPr>
        <w:t>517,17</w:t>
      </w:r>
      <w:r w:rsidRPr="648639AE" w:rsidR="00932927">
        <w:rPr>
          <w:rFonts w:ascii="Times New Roman" w:hAnsi="Times New Roman" w:cs="Times New Roman"/>
        </w:rPr>
        <w:t>0.50</w:t>
      </w:r>
      <w:r w:rsidRPr="648639AE" w:rsidR="33381A79">
        <w:rPr>
          <w:rFonts w:ascii="Times New Roman" w:hAnsi="Times New Roman" w:cs="Times New Roman"/>
        </w:rPr>
        <w:t xml:space="preserve">additional </w:t>
      </w:r>
      <w:r w:rsidRPr="648639AE" w:rsidR="6755708D">
        <w:rPr>
          <w:rFonts w:ascii="Times New Roman" w:hAnsi="Times New Roman" w:cs="Times New Roman"/>
        </w:rPr>
        <w:t xml:space="preserve">individuals </w:t>
      </w:r>
      <w:r w:rsidRPr="648639AE" w:rsidR="4B70E073">
        <w:rPr>
          <w:rFonts w:ascii="Times New Roman" w:hAnsi="Times New Roman" w:cs="Times New Roman"/>
        </w:rPr>
        <w:t xml:space="preserve">across 53 State agencies </w:t>
      </w:r>
      <w:r w:rsidRPr="648639AE" w:rsidR="6755708D">
        <w:rPr>
          <w:rFonts w:ascii="Times New Roman" w:hAnsi="Times New Roman" w:cs="Times New Roman"/>
        </w:rPr>
        <w:t xml:space="preserve">are newly subject to the time limit and </w:t>
      </w:r>
      <w:r w:rsidRPr="648639AE" w:rsidR="4B70E073">
        <w:rPr>
          <w:rFonts w:ascii="Times New Roman" w:hAnsi="Times New Roman" w:cs="Times New Roman"/>
        </w:rPr>
        <w:t xml:space="preserve">will now receive </w:t>
      </w:r>
      <w:r w:rsidRPr="648639AE" w:rsidR="6755708D">
        <w:rPr>
          <w:rFonts w:ascii="Times New Roman" w:hAnsi="Times New Roman" w:cs="Times New Roman"/>
        </w:rPr>
        <w:t xml:space="preserve">the Consolidated Work Notice. </w:t>
      </w:r>
      <w:r w:rsidRPr="648639AE" w:rsidR="5570C6E4">
        <w:rPr>
          <w:rFonts w:ascii="Times New Roman" w:hAnsi="Times New Roman" w:cs="Times New Roman"/>
        </w:rPr>
        <w:t>The estimated total burden on State agencies for this provision is</w:t>
      </w:r>
      <w:r w:rsidR="4B70E073">
        <w:t xml:space="preserve"> </w:t>
      </w:r>
      <w:r w:rsidRPr="648639AE" w:rsidR="006C3B4B">
        <w:rPr>
          <w:rFonts w:ascii="Times New Roman" w:hAnsi="Times New Roman" w:cs="Times New Roman"/>
        </w:rPr>
        <w:t>43,098</w:t>
      </w:r>
      <w:r w:rsidRPr="648639AE" w:rsidR="5570C6E4">
        <w:rPr>
          <w:rFonts w:ascii="Times New Roman" w:hAnsi="Times New Roman" w:cs="Times New Roman"/>
        </w:rPr>
        <w:t xml:space="preserve"> hours (53 State agencies x </w:t>
      </w:r>
      <w:r w:rsidRPr="648639AE" w:rsidR="006C3B4B">
        <w:rPr>
          <w:rFonts w:ascii="Times New Roman" w:hAnsi="Times New Roman" w:cs="Times New Roman"/>
        </w:rPr>
        <w:t xml:space="preserve">9,757.93 </w:t>
      </w:r>
      <w:r w:rsidRPr="648639AE" w:rsidR="5570C6E4">
        <w:rPr>
          <w:rFonts w:ascii="Times New Roman" w:hAnsi="Times New Roman" w:cs="Times New Roman"/>
        </w:rPr>
        <w:t>responses per State agency x 0.0</w:t>
      </w:r>
      <w:r w:rsidRPr="648639AE" w:rsidR="6FCFC267">
        <w:rPr>
          <w:rFonts w:ascii="Times New Roman" w:hAnsi="Times New Roman" w:cs="Times New Roman"/>
        </w:rPr>
        <w:t>83</w:t>
      </w:r>
      <w:r w:rsidRPr="648639AE" w:rsidR="5570C6E4">
        <w:rPr>
          <w:rFonts w:ascii="Times New Roman" w:hAnsi="Times New Roman" w:cs="Times New Roman"/>
        </w:rPr>
        <w:t xml:space="preserve"> hours per request = </w:t>
      </w:r>
      <w:r w:rsidRPr="648639AE" w:rsidR="006C3B4B">
        <w:rPr>
          <w:rFonts w:ascii="Times New Roman" w:hAnsi="Times New Roman" w:cs="Times New Roman"/>
        </w:rPr>
        <w:t xml:space="preserve">43,098 </w:t>
      </w:r>
      <w:r w:rsidRPr="648639AE" w:rsidR="5570C6E4">
        <w:rPr>
          <w:rFonts w:ascii="Times New Roman" w:hAnsi="Times New Roman" w:cs="Times New Roman"/>
        </w:rPr>
        <w:t xml:space="preserve">hours). The estimated total burden on individuals for this provision is </w:t>
      </w:r>
      <w:r w:rsidRPr="648639AE" w:rsidR="006C3B4B">
        <w:rPr>
          <w:rFonts w:ascii="Times New Roman" w:hAnsi="Times New Roman" w:cs="Times New Roman"/>
        </w:rPr>
        <w:t xml:space="preserve">43,098 </w:t>
      </w:r>
      <w:r w:rsidRPr="648639AE" w:rsidR="5570C6E4">
        <w:rPr>
          <w:rFonts w:ascii="Times New Roman" w:hAnsi="Times New Roman" w:cs="Times New Roman"/>
        </w:rPr>
        <w:t>hours (</w:t>
      </w:r>
      <w:r w:rsidRPr="648639AE" w:rsidR="006C3B4B">
        <w:rPr>
          <w:rFonts w:ascii="Times New Roman" w:hAnsi="Times New Roman" w:cs="Times New Roman"/>
        </w:rPr>
        <w:t>517,17</w:t>
      </w:r>
      <w:r w:rsidRPr="648639AE" w:rsidR="00932927">
        <w:rPr>
          <w:rFonts w:ascii="Times New Roman" w:hAnsi="Times New Roman" w:cs="Times New Roman"/>
        </w:rPr>
        <w:t>0.50</w:t>
      </w:r>
      <w:r w:rsidRPr="648639AE" w:rsidR="3174E3FC">
        <w:rPr>
          <w:rFonts w:ascii="Times New Roman" w:hAnsi="Times New Roman" w:cs="Times New Roman"/>
        </w:rPr>
        <w:t xml:space="preserve"> </w:t>
      </w:r>
      <w:r w:rsidRPr="648639AE" w:rsidR="5570C6E4">
        <w:rPr>
          <w:rFonts w:ascii="Times New Roman" w:hAnsi="Times New Roman" w:cs="Times New Roman"/>
        </w:rPr>
        <w:t>individuals x 1 response per individual x 0.0</w:t>
      </w:r>
      <w:r w:rsidRPr="648639AE" w:rsidR="6FCFC267">
        <w:rPr>
          <w:rFonts w:ascii="Times New Roman" w:hAnsi="Times New Roman" w:cs="Times New Roman"/>
        </w:rPr>
        <w:t>83</w:t>
      </w:r>
      <w:r w:rsidRPr="648639AE" w:rsidR="5570C6E4">
        <w:rPr>
          <w:rFonts w:ascii="Times New Roman" w:hAnsi="Times New Roman" w:cs="Times New Roman"/>
        </w:rPr>
        <w:t xml:space="preserve"> hours per request = </w:t>
      </w:r>
      <w:r w:rsidRPr="648639AE" w:rsidR="006C3B4B">
        <w:rPr>
          <w:rFonts w:ascii="Times New Roman" w:hAnsi="Times New Roman" w:cs="Times New Roman"/>
        </w:rPr>
        <w:t xml:space="preserve">43,098 </w:t>
      </w:r>
      <w:r w:rsidRPr="648639AE" w:rsidR="5570C6E4">
        <w:rPr>
          <w:rFonts w:ascii="Times New Roman" w:hAnsi="Times New Roman" w:cs="Times New Roman"/>
        </w:rPr>
        <w:t>hours).</w:t>
      </w:r>
    </w:p>
    <w:p w:rsidR="00782435" w:rsidP="0079068C" w14:paraId="228183A0" w14:textId="77777777">
      <w:pPr>
        <w:pStyle w:val="Default"/>
        <w:spacing w:line="480" w:lineRule="auto"/>
        <w:rPr>
          <w:rFonts w:ascii="Times New Roman" w:hAnsi="Times New Roman" w:cs="Times New Roman"/>
        </w:rPr>
      </w:pPr>
    </w:p>
    <w:p w:rsidR="00F369CE" w:rsidP="0079068C" w14:paraId="7E7294DD" w14:textId="4B07C9C0">
      <w:pPr>
        <w:pStyle w:val="Default"/>
        <w:spacing w:line="480" w:lineRule="auto"/>
        <w:rPr>
          <w:rFonts w:ascii="Times New Roman" w:hAnsi="Times New Roman" w:cs="Times New Roman"/>
        </w:rPr>
      </w:pPr>
      <w:r w:rsidRPr="648639AE">
        <w:rPr>
          <w:rFonts w:ascii="Times New Roman" w:hAnsi="Times New Roman" w:cs="Times New Roman"/>
          <w:u w:val="single"/>
        </w:rPr>
        <w:t>Review of Oral Explanation of the Work Requirements</w:t>
      </w:r>
      <w:r w:rsidRPr="648639AE" w:rsidR="7C5C4B31">
        <w:rPr>
          <w:rFonts w:ascii="Times New Roman" w:hAnsi="Times New Roman" w:cs="Times New Roman"/>
          <w:u w:val="single"/>
        </w:rPr>
        <w:t xml:space="preserve"> </w:t>
      </w:r>
      <w:r w:rsidRPr="648639AE" w:rsidR="00DC2CE0">
        <w:rPr>
          <w:rFonts w:ascii="Times New Roman" w:hAnsi="Times New Roman" w:cs="Times New Roman"/>
          <w:u w:val="single"/>
        </w:rPr>
        <w:t>(</w:t>
      </w:r>
      <w:r w:rsidRPr="648639AE" w:rsidR="7C5C4B31">
        <w:rPr>
          <w:rFonts w:ascii="Times New Roman" w:hAnsi="Times New Roman" w:cs="Times New Roman"/>
          <w:u w:val="single"/>
        </w:rPr>
        <w:t>7 CFR 273.7(c)(1)</w:t>
      </w:r>
      <w:r w:rsidRPr="648639AE" w:rsidR="00DC2CE0">
        <w:rPr>
          <w:rFonts w:ascii="Times New Roman" w:hAnsi="Times New Roman" w:cs="Times New Roman"/>
          <w:u w:val="single"/>
        </w:rPr>
        <w:t>)</w:t>
      </w:r>
      <w:r w:rsidRPr="648639AE">
        <w:rPr>
          <w:rFonts w:ascii="Times New Roman" w:hAnsi="Times New Roman" w:cs="Times New Roman"/>
          <w:u w:val="single"/>
        </w:rPr>
        <w:t>:</w:t>
      </w:r>
      <w:r w:rsidRPr="648639AE">
        <w:rPr>
          <w:rFonts w:ascii="Times New Roman" w:hAnsi="Times New Roman" w:cs="Times New Roman"/>
        </w:rPr>
        <w:t xml:space="preserve"> </w:t>
      </w:r>
      <w:r w:rsidRPr="648639AE" w:rsidR="4D22B964">
        <w:rPr>
          <w:rFonts w:ascii="Times New Roman" w:hAnsi="Times New Roman" w:cs="Times New Roman"/>
        </w:rPr>
        <w:t>The Department</w:t>
      </w:r>
      <w:r w:rsidRPr="648639AE" w:rsidR="6755708D">
        <w:rPr>
          <w:rFonts w:ascii="Times New Roman" w:hAnsi="Times New Roman" w:cs="Times New Roman"/>
        </w:rPr>
        <w:t xml:space="preserve"> estimates approximately </w:t>
      </w:r>
      <w:r w:rsidRPr="648639AE" w:rsidR="006C3B4B">
        <w:rPr>
          <w:rFonts w:ascii="Times New Roman" w:hAnsi="Times New Roman" w:cs="Times New Roman"/>
        </w:rPr>
        <w:t>517,17</w:t>
      </w:r>
      <w:r w:rsidRPr="648639AE" w:rsidR="00932927">
        <w:rPr>
          <w:rFonts w:ascii="Times New Roman" w:hAnsi="Times New Roman" w:cs="Times New Roman"/>
        </w:rPr>
        <w:t>0.50</w:t>
      </w:r>
      <w:r w:rsidRPr="648639AE" w:rsidR="0851691B">
        <w:rPr>
          <w:rFonts w:ascii="Times New Roman" w:hAnsi="Times New Roman" w:cs="Times New Roman"/>
        </w:rPr>
        <w:t xml:space="preserve"> </w:t>
      </w:r>
      <w:r w:rsidRPr="648639AE" w:rsidR="33381A79">
        <w:rPr>
          <w:rFonts w:ascii="Times New Roman" w:hAnsi="Times New Roman" w:cs="Times New Roman"/>
        </w:rPr>
        <w:t xml:space="preserve">additional </w:t>
      </w:r>
      <w:r w:rsidRPr="648639AE" w:rsidR="6755708D">
        <w:rPr>
          <w:rFonts w:ascii="Times New Roman" w:hAnsi="Times New Roman" w:cs="Times New Roman"/>
        </w:rPr>
        <w:t>individuals across 53 State agencies are newly subject to the time limit and will now receive the oral explanation of the work requirements. The estimated total burden on State agencies for this provision is</w:t>
      </w:r>
      <w:r w:rsidR="6755708D">
        <w:t xml:space="preserve"> </w:t>
      </w:r>
      <w:r w:rsidRPr="648639AE" w:rsidR="0009694A">
        <w:rPr>
          <w:rFonts w:ascii="Times New Roman" w:hAnsi="Times New Roman" w:cs="Times New Roman"/>
        </w:rPr>
        <w:t xml:space="preserve">43,098 </w:t>
      </w:r>
      <w:r w:rsidRPr="648639AE" w:rsidR="6755708D">
        <w:rPr>
          <w:rFonts w:ascii="Times New Roman" w:hAnsi="Times New Roman" w:cs="Times New Roman"/>
        </w:rPr>
        <w:t xml:space="preserve">hours (53 State agencies x </w:t>
      </w:r>
      <w:r w:rsidRPr="648639AE" w:rsidR="006C3B4B">
        <w:rPr>
          <w:rFonts w:ascii="Times New Roman" w:hAnsi="Times New Roman" w:cs="Times New Roman"/>
        </w:rPr>
        <w:t xml:space="preserve">9,757.93 </w:t>
      </w:r>
      <w:r w:rsidRPr="648639AE" w:rsidR="6755708D">
        <w:rPr>
          <w:rFonts w:ascii="Times New Roman" w:hAnsi="Times New Roman" w:cs="Times New Roman"/>
        </w:rPr>
        <w:t xml:space="preserve">responses per State agency x 0.083 hours per request = </w:t>
      </w:r>
      <w:r w:rsidRPr="648639AE" w:rsidR="0009694A">
        <w:rPr>
          <w:rFonts w:ascii="Times New Roman" w:hAnsi="Times New Roman" w:cs="Times New Roman"/>
        </w:rPr>
        <w:t xml:space="preserve">43,098 </w:t>
      </w:r>
      <w:r w:rsidRPr="648639AE" w:rsidR="6755708D">
        <w:rPr>
          <w:rFonts w:ascii="Times New Roman" w:hAnsi="Times New Roman" w:cs="Times New Roman"/>
        </w:rPr>
        <w:t xml:space="preserve">hours). The estimated total burden on individuals for this provision is </w:t>
      </w:r>
      <w:r w:rsidRPr="648639AE" w:rsidR="0009694A">
        <w:rPr>
          <w:rFonts w:ascii="Times New Roman" w:hAnsi="Times New Roman" w:cs="Times New Roman"/>
        </w:rPr>
        <w:t xml:space="preserve">43,098 </w:t>
      </w:r>
      <w:r w:rsidRPr="648639AE" w:rsidR="6755708D">
        <w:rPr>
          <w:rFonts w:ascii="Times New Roman" w:hAnsi="Times New Roman" w:cs="Times New Roman"/>
        </w:rPr>
        <w:t>hours (</w:t>
      </w:r>
      <w:r w:rsidRPr="648639AE" w:rsidR="006C3B4B">
        <w:rPr>
          <w:rFonts w:ascii="Times New Roman" w:hAnsi="Times New Roman" w:cs="Times New Roman"/>
        </w:rPr>
        <w:t>517,17</w:t>
      </w:r>
      <w:r w:rsidRPr="648639AE" w:rsidR="00932927">
        <w:rPr>
          <w:rFonts w:ascii="Times New Roman" w:hAnsi="Times New Roman" w:cs="Times New Roman"/>
        </w:rPr>
        <w:t>0.50</w:t>
      </w:r>
      <w:r w:rsidRPr="648639AE" w:rsidR="7C21DD51">
        <w:rPr>
          <w:rFonts w:ascii="Times New Roman" w:hAnsi="Times New Roman" w:cs="Times New Roman"/>
        </w:rPr>
        <w:t xml:space="preserve"> </w:t>
      </w:r>
      <w:r w:rsidRPr="648639AE" w:rsidR="6755708D">
        <w:rPr>
          <w:rFonts w:ascii="Times New Roman" w:hAnsi="Times New Roman" w:cs="Times New Roman"/>
        </w:rPr>
        <w:t xml:space="preserve">individuals x 1 response per individual x 0.083 hours per request = </w:t>
      </w:r>
      <w:r w:rsidRPr="648639AE" w:rsidR="0009694A">
        <w:rPr>
          <w:rFonts w:ascii="Times New Roman" w:hAnsi="Times New Roman" w:cs="Times New Roman"/>
        </w:rPr>
        <w:t xml:space="preserve">43,098 </w:t>
      </w:r>
      <w:r w:rsidRPr="648639AE" w:rsidR="6755708D">
        <w:rPr>
          <w:rFonts w:ascii="Times New Roman" w:hAnsi="Times New Roman" w:cs="Times New Roman"/>
        </w:rPr>
        <w:t>hours).</w:t>
      </w:r>
    </w:p>
    <w:p w:rsidR="0009579A" w:rsidP="0079068C" w14:paraId="54C47A54" w14:textId="77777777">
      <w:pPr>
        <w:pStyle w:val="Default"/>
        <w:spacing w:line="480" w:lineRule="auto"/>
        <w:rPr>
          <w:rFonts w:ascii="Times New Roman" w:hAnsi="Times New Roman" w:cs="Times New Roman"/>
        </w:rPr>
      </w:pPr>
    </w:p>
    <w:p w:rsidR="009C371C" w:rsidP="009C371C" w14:paraId="16E40EA5" w14:textId="499567B1">
      <w:pPr>
        <w:pStyle w:val="Default"/>
        <w:spacing w:line="480" w:lineRule="auto"/>
        <w:rPr>
          <w:rFonts w:ascii="Times New Roman" w:hAnsi="Times New Roman" w:cs="Times New Roman"/>
        </w:rPr>
      </w:pPr>
      <w:r w:rsidRPr="648639AE">
        <w:rPr>
          <w:rFonts w:ascii="Times New Roman" w:hAnsi="Times New Roman" w:cs="Times New Roman"/>
          <w:u w:val="single"/>
        </w:rPr>
        <w:t>Issuance and Review of Notice of Adverse Action</w:t>
      </w:r>
      <w:r w:rsidRPr="648639AE" w:rsidR="7E19FC23">
        <w:rPr>
          <w:rFonts w:ascii="Times New Roman" w:hAnsi="Times New Roman" w:cs="Times New Roman"/>
          <w:u w:val="single"/>
        </w:rPr>
        <w:t xml:space="preserve"> </w:t>
      </w:r>
      <w:r w:rsidRPr="648639AE" w:rsidR="00DC2CE0">
        <w:rPr>
          <w:rFonts w:ascii="Times New Roman" w:hAnsi="Times New Roman" w:cs="Times New Roman"/>
          <w:u w:val="single"/>
        </w:rPr>
        <w:t>(</w:t>
      </w:r>
      <w:r w:rsidRPr="648639AE" w:rsidR="7E19FC23">
        <w:rPr>
          <w:rFonts w:ascii="Times New Roman" w:hAnsi="Times New Roman" w:cs="Times New Roman"/>
          <w:u w:val="single"/>
        </w:rPr>
        <w:t>7 CFR 273.13(a)</w:t>
      </w:r>
      <w:r w:rsidRPr="648639AE" w:rsidR="00DC2CE0">
        <w:rPr>
          <w:rFonts w:ascii="Times New Roman" w:hAnsi="Times New Roman" w:cs="Times New Roman"/>
          <w:u w:val="single"/>
        </w:rPr>
        <w:t>)</w:t>
      </w:r>
      <w:r w:rsidRPr="648639AE">
        <w:rPr>
          <w:rFonts w:ascii="Times New Roman" w:hAnsi="Times New Roman" w:cs="Times New Roman"/>
          <w:u w:val="single"/>
        </w:rPr>
        <w:t>:</w:t>
      </w:r>
      <w:r w:rsidRPr="648639AE">
        <w:rPr>
          <w:rFonts w:ascii="Times New Roman" w:hAnsi="Times New Roman" w:cs="Times New Roman"/>
        </w:rPr>
        <w:t xml:space="preserve"> </w:t>
      </w:r>
      <w:r w:rsidRPr="648639AE" w:rsidR="7AEB03ED">
        <w:rPr>
          <w:rFonts w:ascii="Times New Roman" w:hAnsi="Times New Roman" w:cs="Times New Roman"/>
        </w:rPr>
        <w:t>The Department</w:t>
      </w:r>
      <w:r w:rsidRPr="648639AE" w:rsidR="7A7BF841">
        <w:rPr>
          <w:rFonts w:ascii="Times New Roman" w:hAnsi="Times New Roman" w:cs="Times New Roman"/>
        </w:rPr>
        <w:t xml:space="preserve"> estimates approximately </w:t>
      </w:r>
      <w:r w:rsidRPr="648639AE" w:rsidR="002B4C61">
        <w:rPr>
          <w:rFonts w:ascii="Times New Roman" w:hAnsi="Times New Roman" w:cs="Times New Roman"/>
        </w:rPr>
        <w:t>282,056</w:t>
      </w:r>
      <w:r w:rsidRPr="648639AE" w:rsidR="7A7BF841">
        <w:rPr>
          <w:rFonts w:ascii="Times New Roman" w:hAnsi="Times New Roman" w:cs="Times New Roman"/>
        </w:rPr>
        <w:t xml:space="preserve"> </w:t>
      </w:r>
      <w:r w:rsidRPr="648639AE" w:rsidR="33381A79">
        <w:rPr>
          <w:rFonts w:ascii="Times New Roman" w:hAnsi="Times New Roman" w:cs="Times New Roman"/>
        </w:rPr>
        <w:t xml:space="preserve">additional </w:t>
      </w:r>
      <w:r w:rsidRPr="648639AE" w:rsidR="7A7BF841">
        <w:rPr>
          <w:rFonts w:ascii="Times New Roman" w:hAnsi="Times New Roman" w:cs="Times New Roman"/>
        </w:rPr>
        <w:t>individuals across 53 State agencies are newly subject to the ABAWD work requirement and time limit</w:t>
      </w:r>
      <w:r w:rsidRPr="648639AE" w:rsidR="01470A83">
        <w:rPr>
          <w:rFonts w:ascii="Times New Roman" w:hAnsi="Times New Roman" w:cs="Times New Roman"/>
        </w:rPr>
        <w:t xml:space="preserve">, will become ineligible after three countable months, and will receive the Notice of Adverse Action. This estimate is based on </w:t>
      </w:r>
      <w:r w:rsidRPr="648639AE" w:rsidR="00FE0C9E">
        <w:rPr>
          <w:rFonts w:ascii="Times New Roman" w:hAnsi="Times New Roman" w:cs="Times New Roman"/>
        </w:rPr>
        <w:t xml:space="preserve">the Department’s projections of the average SNAP caseload from FY 2025 through FY 2030 and </w:t>
      </w:r>
      <w:r w:rsidRPr="648639AE" w:rsidR="01470A83">
        <w:rPr>
          <w:rFonts w:ascii="Times New Roman" w:hAnsi="Times New Roman" w:cs="Times New Roman"/>
        </w:rPr>
        <w:t>projections of the number of individuals age</w:t>
      </w:r>
      <w:r w:rsidRPr="648639AE" w:rsidR="5A79A12C">
        <w:rPr>
          <w:rFonts w:ascii="Times New Roman" w:hAnsi="Times New Roman" w:cs="Times New Roman"/>
        </w:rPr>
        <w:t>d</w:t>
      </w:r>
      <w:r w:rsidRPr="648639AE" w:rsidR="01470A83">
        <w:rPr>
          <w:rFonts w:ascii="Times New Roman" w:hAnsi="Times New Roman" w:cs="Times New Roman"/>
        </w:rPr>
        <w:t xml:space="preserve"> 50 to 54 who will be newly subject to the time limit, are not working at least 20 hours, are not exempt, and do not live in an area covered by a waiver.</w:t>
      </w:r>
      <w:r w:rsidRPr="648639AE" w:rsidR="7A7BF841">
        <w:rPr>
          <w:rFonts w:ascii="Times New Roman" w:hAnsi="Times New Roman" w:cs="Times New Roman"/>
        </w:rPr>
        <w:t xml:space="preserve"> The estimated total burden on State agencies for this provision is</w:t>
      </w:r>
      <w:r w:rsidR="06C23E3E">
        <w:t xml:space="preserve"> </w:t>
      </w:r>
      <w:r w:rsidR="0023228C">
        <w:t>18,804</w:t>
      </w:r>
      <w:r w:rsidR="7A7BF841">
        <w:t xml:space="preserve"> </w:t>
      </w:r>
      <w:r w:rsidRPr="648639AE" w:rsidR="7A7BF841">
        <w:rPr>
          <w:rFonts w:ascii="Times New Roman" w:hAnsi="Times New Roman" w:cs="Times New Roman"/>
        </w:rPr>
        <w:t xml:space="preserve">hours (53 State agencies x </w:t>
      </w:r>
      <w:r w:rsidRPr="648639AE" w:rsidR="0023228C">
        <w:rPr>
          <w:rFonts w:ascii="Times New Roman" w:hAnsi="Times New Roman" w:cs="Times New Roman"/>
        </w:rPr>
        <w:t>5,321.81</w:t>
      </w:r>
      <w:r w:rsidRPr="648639AE" w:rsidR="0A6C2FE0">
        <w:rPr>
          <w:rFonts w:ascii="Times New Roman" w:hAnsi="Times New Roman" w:cs="Times New Roman"/>
        </w:rPr>
        <w:t xml:space="preserve"> </w:t>
      </w:r>
      <w:r w:rsidRPr="648639AE" w:rsidR="7A7BF841">
        <w:rPr>
          <w:rFonts w:ascii="Times New Roman" w:hAnsi="Times New Roman" w:cs="Times New Roman"/>
        </w:rPr>
        <w:t xml:space="preserve">responses per State agency x </w:t>
      </w:r>
      <w:r w:rsidRPr="648639AE" w:rsidR="00352ADF">
        <w:rPr>
          <w:rFonts w:ascii="Times New Roman" w:hAnsi="Times New Roman" w:cs="Times New Roman"/>
        </w:rPr>
        <w:t>0</w:t>
      </w:r>
      <w:r w:rsidRPr="648639AE" w:rsidR="00DD568A">
        <w:rPr>
          <w:rFonts w:ascii="Times New Roman" w:hAnsi="Times New Roman" w:cs="Times New Roman"/>
        </w:rPr>
        <w:t>.067</w:t>
      </w:r>
      <w:r w:rsidRPr="648639AE" w:rsidR="7A7BF841">
        <w:rPr>
          <w:rFonts w:ascii="Times New Roman" w:hAnsi="Times New Roman" w:cs="Times New Roman"/>
        </w:rPr>
        <w:t xml:space="preserve"> hours per request = </w:t>
      </w:r>
      <w:r w:rsidR="0023228C">
        <w:t xml:space="preserve">18,804 </w:t>
      </w:r>
      <w:r w:rsidRPr="648639AE" w:rsidR="7A7BF841">
        <w:rPr>
          <w:rFonts w:ascii="Times New Roman" w:hAnsi="Times New Roman" w:cs="Times New Roman"/>
        </w:rPr>
        <w:t xml:space="preserve">hours). The estimated total burden on individuals for this provision is </w:t>
      </w:r>
      <w:r w:rsidR="0023228C">
        <w:t xml:space="preserve">18,804 </w:t>
      </w:r>
      <w:r w:rsidRPr="648639AE" w:rsidR="7A7BF841">
        <w:rPr>
          <w:rFonts w:ascii="Times New Roman" w:hAnsi="Times New Roman" w:cs="Times New Roman"/>
        </w:rPr>
        <w:t>hours (</w:t>
      </w:r>
      <w:r w:rsidRPr="648639AE" w:rsidR="002B4C61">
        <w:rPr>
          <w:rFonts w:ascii="Times New Roman" w:hAnsi="Times New Roman" w:cs="Times New Roman"/>
        </w:rPr>
        <w:t>282,056</w:t>
      </w:r>
      <w:r w:rsidRPr="648639AE" w:rsidR="7A7BF841">
        <w:rPr>
          <w:rFonts w:ascii="Times New Roman" w:hAnsi="Times New Roman" w:cs="Times New Roman"/>
        </w:rPr>
        <w:t xml:space="preserve"> individuals x 1 response per individual x 0.0</w:t>
      </w:r>
      <w:r w:rsidRPr="648639AE" w:rsidR="00FA63D2">
        <w:rPr>
          <w:rFonts w:ascii="Times New Roman" w:hAnsi="Times New Roman" w:cs="Times New Roman"/>
        </w:rPr>
        <w:t>67</w:t>
      </w:r>
      <w:r w:rsidRPr="648639AE" w:rsidR="7A7BF841">
        <w:rPr>
          <w:rFonts w:ascii="Times New Roman" w:hAnsi="Times New Roman" w:cs="Times New Roman"/>
        </w:rPr>
        <w:t xml:space="preserve"> hours per request = </w:t>
      </w:r>
      <w:r w:rsidR="0023228C">
        <w:t xml:space="preserve">18,804 </w:t>
      </w:r>
      <w:r w:rsidRPr="648639AE" w:rsidR="7A7BF841">
        <w:rPr>
          <w:rFonts w:ascii="Times New Roman" w:hAnsi="Times New Roman" w:cs="Times New Roman"/>
        </w:rPr>
        <w:t>hours).</w:t>
      </w:r>
    </w:p>
    <w:p w:rsidR="00F369CE" w:rsidRPr="007437D9" w:rsidP="0079068C" w14:paraId="1F90B88A" w14:textId="461284EA">
      <w:pPr>
        <w:pStyle w:val="Default"/>
        <w:spacing w:line="480" w:lineRule="auto"/>
        <w:rPr>
          <w:rFonts w:ascii="Times New Roman" w:hAnsi="Times New Roman" w:cs="Times New Roman"/>
        </w:rPr>
      </w:pPr>
    </w:p>
    <w:p w:rsidR="00C13494" w:rsidP="0079068C" w14:paraId="6DAFA31C" w14:textId="79841135">
      <w:pPr>
        <w:pStyle w:val="Default"/>
        <w:spacing w:line="480" w:lineRule="auto"/>
        <w:rPr>
          <w:rFonts w:ascii="Times New Roman" w:hAnsi="Times New Roman" w:cs="Times New Roman"/>
          <w:i/>
          <w:iCs/>
        </w:rPr>
      </w:pPr>
      <w:r w:rsidRPr="00C13494">
        <w:rPr>
          <w:rFonts w:ascii="Times New Roman" w:hAnsi="Times New Roman" w:cs="Times New Roman"/>
          <w:i/>
          <w:iCs/>
        </w:rPr>
        <w:t>Screening</w:t>
      </w:r>
      <w:r w:rsidR="00CE37D5">
        <w:rPr>
          <w:rFonts w:ascii="Times New Roman" w:hAnsi="Times New Roman" w:cs="Times New Roman"/>
          <w:i/>
          <w:iCs/>
        </w:rPr>
        <w:t xml:space="preserve"> for Work Requirements</w:t>
      </w:r>
    </w:p>
    <w:p w:rsidR="00C373DB" w:rsidP="00C373DB" w14:paraId="6A48A53D" w14:textId="457401B0">
      <w:pPr>
        <w:pStyle w:val="Default"/>
        <w:spacing w:line="480" w:lineRule="auto"/>
        <w:rPr>
          <w:rFonts w:ascii="Times New Roman" w:hAnsi="Times New Roman" w:cs="Times New Roman"/>
        </w:rPr>
      </w:pPr>
      <w:r w:rsidRPr="648639AE">
        <w:rPr>
          <w:rFonts w:ascii="Times New Roman" w:hAnsi="Times New Roman" w:cs="Times New Roman"/>
        </w:rPr>
        <w:t xml:space="preserve">The ongoing burden of the requirements to screen individuals is </w:t>
      </w:r>
      <w:r w:rsidRPr="648639AE" w:rsidR="005C5719">
        <w:rPr>
          <w:rFonts w:ascii="Times New Roman" w:hAnsi="Times New Roman" w:cs="Times New Roman"/>
        </w:rPr>
        <w:t>3,726,038.39</w:t>
      </w:r>
      <w:r w:rsidRPr="648639AE" w:rsidR="3E30BC7E">
        <w:rPr>
          <w:rFonts w:ascii="Times New Roman" w:hAnsi="Times New Roman" w:cs="Times New Roman"/>
        </w:rPr>
        <w:t xml:space="preserve"> </w:t>
      </w:r>
      <w:r w:rsidRPr="648639AE">
        <w:rPr>
          <w:rFonts w:ascii="Times New Roman" w:hAnsi="Times New Roman" w:cs="Times New Roman"/>
        </w:rPr>
        <w:t>hours (</w:t>
      </w:r>
      <w:r w:rsidRPr="648639AE" w:rsidR="00A702C6">
        <w:rPr>
          <w:rFonts w:ascii="Times New Roman" w:hAnsi="Times New Roman" w:cs="Times New Roman"/>
        </w:rPr>
        <w:t>1,863,019</w:t>
      </w:r>
      <w:r w:rsidRPr="648639AE" w:rsidR="00103681">
        <w:rPr>
          <w:rFonts w:ascii="Times New Roman" w:hAnsi="Times New Roman" w:cs="Times New Roman"/>
        </w:rPr>
        <w:t>.19</w:t>
      </w:r>
      <w:r w:rsidRPr="648639AE" w:rsidR="004F4ADD">
        <w:rPr>
          <w:rFonts w:ascii="Times New Roman" w:hAnsi="Times New Roman" w:cs="Times New Roman"/>
        </w:rPr>
        <w:t xml:space="preserve"> </w:t>
      </w:r>
      <w:r w:rsidRPr="648639AE">
        <w:rPr>
          <w:rFonts w:ascii="Times New Roman" w:hAnsi="Times New Roman" w:cs="Times New Roman"/>
        </w:rPr>
        <w:t xml:space="preserve">hours on State agencies and </w:t>
      </w:r>
      <w:r w:rsidRPr="648639AE" w:rsidR="00A702C6">
        <w:rPr>
          <w:rFonts w:ascii="Times New Roman" w:hAnsi="Times New Roman" w:cs="Times New Roman"/>
        </w:rPr>
        <w:t>1,863,019</w:t>
      </w:r>
      <w:r w:rsidRPr="648639AE" w:rsidR="00103681">
        <w:rPr>
          <w:rFonts w:ascii="Times New Roman" w:hAnsi="Times New Roman" w:cs="Times New Roman"/>
        </w:rPr>
        <w:t>.19</w:t>
      </w:r>
      <w:r w:rsidRPr="648639AE" w:rsidR="00A702C6">
        <w:rPr>
          <w:rFonts w:ascii="Times New Roman" w:hAnsi="Times New Roman" w:cs="Times New Roman"/>
        </w:rPr>
        <w:t xml:space="preserve"> </w:t>
      </w:r>
      <w:r w:rsidRPr="648639AE">
        <w:rPr>
          <w:rFonts w:ascii="Times New Roman" w:hAnsi="Times New Roman" w:cs="Times New Roman"/>
        </w:rPr>
        <w:t xml:space="preserve">hours on individuals). </w:t>
      </w:r>
    </w:p>
    <w:p w:rsidR="00C373DB" w:rsidRPr="00C373DB" w:rsidP="0079068C" w14:paraId="79332D6E" w14:textId="77777777">
      <w:pPr>
        <w:pStyle w:val="Default"/>
        <w:spacing w:line="480" w:lineRule="auto"/>
        <w:rPr>
          <w:rFonts w:ascii="Times New Roman" w:hAnsi="Times New Roman" w:cs="Times New Roman"/>
        </w:rPr>
      </w:pPr>
    </w:p>
    <w:p w:rsidR="00EE254F" w:rsidRPr="0079068C" w:rsidP="0079068C" w14:paraId="32C62831" w14:textId="364C3738">
      <w:pPr>
        <w:pStyle w:val="Default"/>
        <w:spacing w:line="480" w:lineRule="auto"/>
        <w:rPr>
          <w:rFonts w:ascii="Times New Roman" w:hAnsi="Times New Roman" w:cs="Times New Roman"/>
        </w:rPr>
      </w:pPr>
      <w:r w:rsidRPr="648639AE">
        <w:rPr>
          <w:rFonts w:ascii="Times New Roman" w:hAnsi="Times New Roman" w:cs="Times New Roman"/>
          <w:u w:val="single"/>
        </w:rPr>
        <w:t>Screening for Exemptions from General Work Requirements at Initial Application</w:t>
      </w:r>
      <w:r w:rsidRPr="648639AE" w:rsidR="6373AB24">
        <w:rPr>
          <w:rFonts w:ascii="Times New Roman" w:hAnsi="Times New Roman" w:cs="Times New Roman"/>
          <w:u w:val="single"/>
        </w:rPr>
        <w:t xml:space="preserve"> </w:t>
      </w:r>
      <w:r w:rsidRPr="648639AE" w:rsidR="00DC2CE0">
        <w:rPr>
          <w:rFonts w:ascii="Times New Roman" w:hAnsi="Times New Roman" w:cs="Times New Roman"/>
          <w:u w:val="single"/>
        </w:rPr>
        <w:t>(</w:t>
      </w:r>
      <w:r w:rsidRPr="648639AE" w:rsidR="6373AB24">
        <w:rPr>
          <w:rFonts w:ascii="Times New Roman" w:hAnsi="Times New Roman" w:cs="Times New Roman"/>
          <w:u w:val="single"/>
        </w:rPr>
        <w:t>7 CFR 273.7(b)(3)</w:t>
      </w:r>
      <w:r w:rsidRPr="648639AE" w:rsidR="00DC2CE0">
        <w:rPr>
          <w:rFonts w:ascii="Times New Roman" w:hAnsi="Times New Roman" w:cs="Times New Roman"/>
          <w:u w:val="single"/>
        </w:rPr>
        <w:t>)</w:t>
      </w:r>
      <w:r w:rsidRPr="648639AE">
        <w:rPr>
          <w:rFonts w:ascii="Times New Roman" w:hAnsi="Times New Roman" w:cs="Times New Roman"/>
          <w:u w:val="single"/>
        </w:rPr>
        <w:t>:</w:t>
      </w:r>
      <w:r w:rsidRPr="648639AE">
        <w:rPr>
          <w:rFonts w:ascii="Times New Roman" w:hAnsi="Times New Roman" w:cs="Times New Roman"/>
        </w:rPr>
        <w:t xml:space="preserve"> </w:t>
      </w:r>
      <w:r w:rsidRPr="648639AE" w:rsidR="4ACD74CC">
        <w:rPr>
          <w:rFonts w:ascii="Times New Roman" w:hAnsi="Times New Roman" w:cs="Times New Roman"/>
        </w:rPr>
        <w:t>The Department</w:t>
      </w:r>
      <w:r w:rsidRPr="648639AE" w:rsidR="2B30B4F0">
        <w:rPr>
          <w:rFonts w:ascii="Times New Roman" w:hAnsi="Times New Roman" w:cs="Times New Roman"/>
        </w:rPr>
        <w:t xml:space="preserve"> estimates </w:t>
      </w:r>
      <w:r w:rsidRPr="648639AE" w:rsidR="00692733">
        <w:rPr>
          <w:rFonts w:ascii="Times New Roman" w:hAnsi="Times New Roman" w:cs="Times New Roman"/>
        </w:rPr>
        <w:t xml:space="preserve">53 State agencies will screen </w:t>
      </w:r>
      <w:r w:rsidRPr="648639AE" w:rsidR="34E97F65">
        <w:rPr>
          <w:rFonts w:ascii="Times New Roman" w:hAnsi="Times New Roman" w:cs="Times New Roman"/>
        </w:rPr>
        <w:t xml:space="preserve">approximately </w:t>
      </w:r>
      <w:r w:rsidRPr="648639AE" w:rsidR="00692733">
        <w:rPr>
          <w:rFonts w:ascii="Times New Roman" w:hAnsi="Times New Roman" w:cs="Times New Roman"/>
        </w:rPr>
        <w:t>16,549,000</w:t>
      </w:r>
      <w:r w:rsidRPr="648639AE" w:rsidR="038C9616">
        <w:rPr>
          <w:rFonts w:ascii="Times New Roman" w:hAnsi="Times New Roman" w:cs="Times New Roman"/>
        </w:rPr>
        <w:t xml:space="preserve"> individuals </w:t>
      </w:r>
      <w:r w:rsidRPr="648639AE" w:rsidR="0B7898A3">
        <w:rPr>
          <w:rFonts w:ascii="Times New Roman" w:hAnsi="Times New Roman" w:cs="Times New Roman"/>
        </w:rPr>
        <w:t>f</w:t>
      </w:r>
      <w:r w:rsidRPr="648639AE" w:rsidR="49963B88">
        <w:rPr>
          <w:rFonts w:ascii="Times New Roman" w:hAnsi="Times New Roman" w:cs="Times New Roman"/>
        </w:rPr>
        <w:t xml:space="preserve">or exemptions </w:t>
      </w:r>
      <w:r w:rsidRPr="648639AE" w:rsidR="411D80AA">
        <w:rPr>
          <w:rFonts w:ascii="Times New Roman" w:hAnsi="Times New Roman" w:cs="Times New Roman"/>
        </w:rPr>
        <w:t xml:space="preserve">from the general work requirements </w:t>
      </w:r>
      <w:r w:rsidRPr="648639AE" w:rsidR="72766B55">
        <w:rPr>
          <w:rFonts w:ascii="Times New Roman" w:hAnsi="Times New Roman" w:cs="Times New Roman"/>
        </w:rPr>
        <w:t xml:space="preserve">at initial </w:t>
      </w:r>
      <w:r w:rsidRPr="648639AE" w:rsidR="1D52930B">
        <w:rPr>
          <w:rFonts w:ascii="Times New Roman" w:hAnsi="Times New Roman" w:cs="Times New Roman"/>
        </w:rPr>
        <w:t xml:space="preserve">application, based on </w:t>
      </w:r>
      <w:r w:rsidRPr="648639AE" w:rsidR="3D54F90B">
        <w:rPr>
          <w:rFonts w:ascii="Times New Roman" w:hAnsi="Times New Roman" w:cs="Times New Roman"/>
        </w:rPr>
        <w:t xml:space="preserve">the number of non-elderly participants </w:t>
      </w:r>
      <w:r w:rsidRPr="648639AE" w:rsidR="2F21DBB0">
        <w:rPr>
          <w:rFonts w:ascii="Times New Roman" w:hAnsi="Times New Roman" w:cs="Times New Roman"/>
        </w:rPr>
        <w:t xml:space="preserve">reported in </w:t>
      </w:r>
      <w:r w:rsidRPr="648639AE" w:rsidR="1D52930B">
        <w:rPr>
          <w:rFonts w:ascii="Times New Roman" w:hAnsi="Times New Roman" w:cs="Times New Roman"/>
        </w:rPr>
        <w:t>Table A.2</w:t>
      </w:r>
      <w:r w:rsidRPr="648639AE" w:rsidR="3D54F90B">
        <w:rPr>
          <w:rFonts w:ascii="Times New Roman" w:hAnsi="Times New Roman" w:cs="Times New Roman"/>
        </w:rPr>
        <w:t>3</w:t>
      </w:r>
      <w:r w:rsidRPr="648639AE" w:rsidR="1D52930B">
        <w:rPr>
          <w:rFonts w:ascii="Times New Roman" w:hAnsi="Times New Roman" w:cs="Times New Roman"/>
        </w:rPr>
        <w:t xml:space="preserve"> of the “Characteristics of Supplemental Nutrition Assistance Program Households: Fiscal Year 202</w:t>
      </w:r>
      <w:r w:rsidRPr="648639AE" w:rsidR="0067299D">
        <w:rPr>
          <w:rFonts w:ascii="Times New Roman" w:hAnsi="Times New Roman" w:cs="Times New Roman"/>
        </w:rPr>
        <w:t>2</w:t>
      </w:r>
      <w:r w:rsidRPr="648639AE" w:rsidR="1D52930B">
        <w:rPr>
          <w:rFonts w:ascii="Times New Roman" w:hAnsi="Times New Roman" w:cs="Times New Roman"/>
        </w:rPr>
        <w:t>” report.</w:t>
      </w:r>
      <w:r w:rsidRPr="648639AE" w:rsidR="1E71BB33">
        <w:rPr>
          <w:rFonts w:ascii="Times New Roman" w:hAnsi="Times New Roman" w:cs="Times New Roman"/>
        </w:rPr>
        <w:t xml:space="preserve"> </w:t>
      </w:r>
      <w:r w:rsidRPr="648639AE" w:rsidR="0657B38F">
        <w:rPr>
          <w:rFonts w:ascii="Times New Roman" w:hAnsi="Times New Roman" w:cs="Times New Roman"/>
        </w:rPr>
        <w:t xml:space="preserve">The estimated total burden on State agencies for this provision is </w:t>
      </w:r>
      <w:r w:rsidRPr="648639AE" w:rsidR="00DA3396">
        <w:rPr>
          <w:rFonts w:ascii="Times New Roman" w:hAnsi="Times New Roman" w:cs="Times New Roman"/>
        </w:rPr>
        <w:t>1,103,267</w:t>
      </w:r>
      <w:r w:rsidRPr="648639AE" w:rsidR="0657B38F">
        <w:rPr>
          <w:rFonts w:ascii="Times New Roman" w:hAnsi="Times New Roman" w:cs="Times New Roman"/>
        </w:rPr>
        <w:t xml:space="preserve"> hours (53 State agencies x </w:t>
      </w:r>
      <w:r w:rsidRPr="648639AE" w:rsidR="00DA3396">
        <w:rPr>
          <w:rFonts w:ascii="Times New Roman" w:hAnsi="Times New Roman" w:cs="Times New Roman"/>
        </w:rPr>
        <w:t>312,245.28</w:t>
      </w:r>
      <w:r w:rsidRPr="648639AE" w:rsidR="71265D32">
        <w:rPr>
          <w:rFonts w:ascii="Times New Roman" w:hAnsi="Times New Roman" w:cs="Times New Roman"/>
        </w:rPr>
        <w:t xml:space="preserve"> </w:t>
      </w:r>
      <w:r w:rsidRPr="648639AE" w:rsidR="0657B38F">
        <w:rPr>
          <w:rFonts w:ascii="Times New Roman" w:hAnsi="Times New Roman" w:cs="Times New Roman"/>
        </w:rPr>
        <w:t>response</w:t>
      </w:r>
      <w:r w:rsidRPr="648639AE" w:rsidR="71265D32">
        <w:rPr>
          <w:rFonts w:ascii="Times New Roman" w:hAnsi="Times New Roman" w:cs="Times New Roman"/>
        </w:rPr>
        <w:t>s</w:t>
      </w:r>
      <w:r w:rsidRPr="648639AE" w:rsidR="0657B38F">
        <w:rPr>
          <w:rFonts w:ascii="Times New Roman" w:hAnsi="Times New Roman" w:cs="Times New Roman"/>
        </w:rPr>
        <w:t xml:space="preserve"> per State agency x </w:t>
      </w:r>
      <w:r w:rsidRPr="648639AE" w:rsidR="5A5ACD4B">
        <w:rPr>
          <w:rFonts w:ascii="Times New Roman" w:hAnsi="Times New Roman" w:cs="Times New Roman"/>
        </w:rPr>
        <w:t>0.067</w:t>
      </w:r>
      <w:r w:rsidRPr="648639AE" w:rsidR="0657B38F">
        <w:rPr>
          <w:rFonts w:ascii="Times New Roman" w:hAnsi="Times New Roman" w:cs="Times New Roman"/>
        </w:rPr>
        <w:t xml:space="preserve"> hours per request = </w:t>
      </w:r>
      <w:r w:rsidRPr="648639AE" w:rsidR="00DA3396">
        <w:rPr>
          <w:rFonts w:ascii="Times New Roman" w:hAnsi="Times New Roman" w:cs="Times New Roman"/>
        </w:rPr>
        <w:t xml:space="preserve">1,103,267 </w:t>
      </w:r>
      <w:r w:rsidRPr="648639AE" w:rsidR="0657B38F">
        <w:rPr>
          <w:rFonts w:ascii="Times New Roman" w:hAnsi="Times New Roman" w:cs="Times New Roman"/>
        </w:rPr>
        <w:t>hours).</w:t>
      </w:r>
      <w:r w:rsidRPr="648639AE" w:rsidR="5A5ACD4B">
        <w:rPr>
          <w:rFonts w:ascii="Times New Roman" w:hAnsi="Times New Roman" w:cs="Times New Roman"/>
        </w:rPr>
        <w:t xml:space="preserve"> The estimated total burden on individuals for this provision is </w:t>
      </w:r>
      <w:r w:rsidRPr="648639AE" w:rsidR="00DA3396">
        <w:rPr>
          <w:rFonts w:ascii="Times New Roman" w:hAnsi="Times New Roman" w:cs="Times New Roman"/>
        </w:rPr>
        <w:t xml:space="preserve">1,103,267 </w:t>
      </w:r>
      <w:r w:rsidRPr="648639AE" w:rsidR="5A5ACD4B">
        <w:rPr>
          <w:rFonts w:ascii="Times New Roman" w:hAnsi="Times New Roman" w:cs="Times New Roman"/>
        </w:rPr>
        <w:t>hours (</w:t>
      </w:r>
      <w:r w:rsidRPr="648639AE" w:rsidR="00692733">
        <w:rPr>
          <w:rFonts w:ascii="Times New Roman" w:hAnsi="Times New Roman" w:cs="Times New Roman"/>
        </w:rPr>
        <w:t>16,549,000</w:t>
      </w:r>
      <w:r w:rsidRPr="648639AE" w:rsidR="3F1D8020">
        <w:rPr>
          <w:rFonts w:ascii="Times New Roman" w:hAnsi="Times New Roman" w:cs="Times New Roman"/>
        </w:rPr>
        <w:t xml:space="preserve"> </w:t>
      </w:r>
      <w:r w:rsidRPr="648639AE" w:rsidR="6F7E2095">
        <w:rPr>
          <w:rFonts w:ascii="Times New Roman" w:hAnsi="Times New Roman" w:cs="Times New Roman"/>
        </w:rPr>
        <w:t>individuals</w:t>
      </w:r>
      <w:r w:rsidRPr="648639AE" w:rsidR="5A5ACD4B">
        <w:rPr>
          <w:rFonts w:ascii="Times New Roman" w:hAnsi="Times New Roman" w:cs="Times New Roman"/>
        </w:rPr>
        <w:t xml:space="preserve"> x </w:t>
      </w:r>
      <w:r w:rsidRPr="648639AE" w:rsidR="6F7E2095">
        <w:rPr>
          <w:rFonts w:ascii="Times New Roman" w:hAnsi="Times New Roman" w:cs="Times New Roman"/>
        </w:rPr>
        <w:t>1</w:t>
      </w:r>
      <w:r w:rsidRPr="648639AE" w:rsidR="5A5ACD4B">
        <w:rPr>
          <w:rFonts w:ascii="Times New Roman" w:hAnsi="Times New Roman" w:cs="Times New Roman"/>
        </w:rPr>
        <w:t xml:space="preserve"> response per </w:t>
      </w:r>
      <w:r w:rsidRPr="648639AE" w:rsidR="6F7E2095">
        <w:rPr>
          <w:rFonts w:ascii="Times New Roman" w:hAnsi="Times New Roman" w:cs="Times New Roman"/>
        </w:rPr>
        <w:t>individual</w:t>
      </w:r>
      <w:r w:rsidRPr="648639AE" w:rsidR="5A5ACD4B">
        <w:rPr>
          <w:rFonts w:ascii="Times New Roman" w:hAnsi="Times New Roman" w:cs="Times New Roman"/>
        </w:rPr>
        <w:t xml:space="preserve"> x 0.067 hours per request = </w:t>
      </w:r>
      <w:r w:rsidRPr="648639AE" w:rsidR="00DA3396">
        <w:rPr>
          <w:rFonts w:ascii="Times New Roman" w:hAnsi="Times New Roman" w:cs="Times New Roman"/>
        </w:rPr>
        <w:t xml:space="preserve">1,103,267 </w:t>
      </w:r>
      <w:r w:rsidRPr="648639AE" w:rsidR="5A5ACD4B">
        <w:rPr>
          <w:rFonts w:ascii="Times New Roman" w:hAnsi="Times New Roman" w:cs="Times New Roman"/>
        </w:rPr>
        <w:t>hours).</w:t>
      </w:r>
    </w:p>
    <w:p w:rsidR="000341E6" w:rsidRPr="0079068C" w:rsidP="0079068C" w14:paraId="07754C0A" w14:textId="7700B5E4">
      <w:pPr>
        <w:pStyle w:val="Default"/>
        <w:spacing w:line="480" w:lineRule="auto"/>
        <w:rPr>
          <w:rFonts w:ascii="Times New Roman" w:hAnsi="Times New Roman" w:cs="Times New Roman"/>
        </w:rPr>
      </w:pPr>
    </w:p>
    <w:p w:rsidR="00DE1561" w:rsidRPr="0079068C" w:rsidP="0079068C" w14:paraId="0F959E20" w14:textId="44E76AC1">
      <w:pPr>
        <w:pStyle w:val="Default"/>
        <w:spacing w:line="480" w:lineRule="auto"/>
        <w:rPr>
          <w:rFonts w:ascii="Times New Roman" w:hAnsi="Times New Roman" w:cs="Times New Roman"/>
        </w:rPr>
      </w:pPr>
      <w:r w:rsidRPr="648639AE">
        <w:rPr>
          <w:rFonts w:ascii="Times New Roman" w:hAnsi="Times New Roman" w:cs="Times New Roman"/>
          <w:u w:val="single"/>
        </w:rPr>
        <w:t>Screening for Exemptions from the General Work Requirements at Recertification Application</w:t>
      </w:r>
      <w:r w:rsidRPr="648639AE" w:rsidR="39B863C1">
        <w:rPr>
          <w:rFonts w:ascii="Times New Roman" w:hAnsi="Times New Roman" w:cs="Times New Roman"/>
          <w:u w:val="single"/>
        </w:rPr>
        <w:t xml:space="preserve"> </w:t>
      </w:r>
      <w:r w:rsidRPr="648639AE" w:rsidR="00DC2CE0">
        <w:rPr>
          <w:rFonts w:ascii="Times New Roman" w:hAnsi="Times New Roman" w:cs="Times New Roman"/>
          <w:u w:val="single"/>
        </w:rPr>
        <w:t>(</w:t>
      </w:r>
      <w:r w:rsidRPr="648639AE" w:rsidR="39B863C1">
        <w:rPr>
          <w:rFonts w:ascii="Times New Roman" w:hAnsi="Times New Roman" w:cs="Times New Roman"/>
          <w:u w:val="single"/>
        </w:rPr>
        <w:t>7 CFR 273.7(b)(3)</w:t>
      </w:r>
      <w:r w:rsidRPr="648639AE" w:rsidR="00DC2CE0">
        <w:rPr>
          <w:rFonts w:ascii="Times New Roman" w:hAnsi="Times New Roman" w:cs="Times New Roman"/>
          <w:u w:val="single"/>
        </w:rPr>
        <w:t>)</w:t>
      </w:r>
      <w:r w:rsidRPr="648639AE">
        <w:rPr>
          <w:rFonts w:ascii="Times New Roman" w:hAnsi="Times New Roman" w:cs="Times New Roman"/>
          <w:u w:val="single"/>
        </w:rPr>
        <w:t>:</w:t>
      </w:r>
      <w:r w:rsidRPr="648639AE">
        <w:rPr>
          <w:rFonts w:ascii="Times New Roman" w:hAnsi="Times New Roman" w:cs="Times New Roman"/>
        </w:rPr>
        <w:t xml:space="preserve"> </w:t>
      </w:r>
      <w:r w:rsidRPr="648639AE" w:rsidR="42652405">
        <w:rPr>
          <w:rFonts w:ascii="Times New Roman" w:hAnsi="Times New Roman" w:cs="Times New Roman"/>
        </w:rPr>
        <w:t>The Department</w:t>
      </w:r>
      <w:r w:rsidRPr="648639AE" w:rsidR="2F21DBB0">
        <w:rPr>
          <w:rFonts w:ascii="Times New Roman" w:hAnsi="Times New Roman" w:cs="Times New Roman"/>
        </w:rPr>
        <w:t xml:space="preserve"> estimates </w:t>
      </w:r>
      <w:r w:rsidRPr="648639AE" w:rsidR="0037463C">
        <w:rPr>
          <w:rFonts w:ascii="Times New Roman" w:hAnsi="Times New Roman" w:cs="Times New Roman"/>
        </w:rPr>
        <w:t xml:space="preserve">53 </w:t>
      </w:r>
      <w:r w:rsidRPr="648639AE" w:rsidR="00F641D3">
        <w:rPr>
          <w:rFonts w:ascii="Times New Roman" w:hAnsi="Times New Roman" w:cs="Times New Roman"/>
        </w:rPr>
        <w:t xml:space="preserve">State agencies will screen </w:t>
      </w:r>
      <w:r w:rsidRPr="648639AE" w:rsidR="00830B67">
        <w:rPr>
          <w:rFonts w:ascii="Times New Roman" w:hAnsi="Times New Roman" w:cs="Times New Roman"/>
        </w:rPr>
        <w:t>2,638,868</w:t>
      </w:r>
      <w:r w:rsidRPr="648639AE" w:rsidR="7911FD06">
        <w:rPr>
          <w:rFonts w:ascii="Times New Roman" w:hAnsi="Times New Roman" w:cs="Times New Roman"/>
        </w:rPr>
        <w:t xml:space="preserve"> </w:t>
      </w:r>
      <w:r w:rsidRPr="648639AE" w:rsidR="5740CF4F">
        <w:rPr>
          <w:rFonts w:ascii="Times New Roman" w:hAnsi="Times New Roman" w:cs="Times New Roman"/>
        </w:rPr>
        <w:t xml:space="preserve">individuals </w:t>
      </w:r>
      <w:r w:rsidRPr="648639AE" w:rsidR="00BE0446">
        <w:rPr>
          <w:rFonts w:ascii="Times New Roman" w:hAnsi="Times New Roman" w:cs="Times New Roman"/>
        </w:rPr>
        <w:t xml:space="preserve">for </w:t>
      </w:r>
      <w:r w:rsidRPr="648639AE" w:rsidR="5740CF4F">
        <w:rPr>
          <w:rFonts w:ascii="Times New Roman" w:hAnsi="Times New Roman" w:cs="Times New Roman"/>
        </w:rPr>
        <w:t xml:space="preserve">exemptions </w:t>
      </w:r>
      <w:r w:rsidRPr="648639AE" w:rsidR="00DA3396">
        <w:rPr>
          <w:rFonts w:ascii="Times New Roman" w:hAnsi="Times New Roman" w:cs="Times New Roman"/>
        </w:rPr>
        <w:t xml:space="preserve">from the general work requirements </w:t>
      </w:r>
      <w:r w:rsidRPr="648639AE" w:rsidR="5740CF4F">
        <w:rPr>
          <w:rFonts w:ascii="Times New Roman" w:hAnsi="Times New Roman" w:cs="Times New Roman"/>
        </w:rPr>
        <w:t>at recertification application</w:t>
      </w:r>
      <w:r w:rsidRPr="648639AE" w:rsidR="64A46B55">
        <w:rPr>
          <w:rFonts w:ascii="Times New Roman" w:hAnsi="Times New Roman" w:cs="Times New Roman"/>
        </w:rPr>
        <w:t xml:space="preserve">, based on the number of </w:t>
      </w:r>
      <w:r w:rsidRPr="648639AE" w:rsidR="09E000DD">
        <w:rPr>
          <w:rFonts w:ascii="Times New Roman" w:hAnsi="Times New Roman" w:cs="Times New Roman"/>
        </w:rPr>
        <w:t xml:space="preserve">work registrants reported in </w:t>
      </w:r>
      <w:r w:rsidRPr="648639AE" w:rsidR="34E97F65">
        <w:rPr>
          <w:rFonts w:ascii="Times New Roman" w:hAnsi="Times New Roman" w:cs="Times New Roman"/>
        </w:rPr>
        <w:t xml:space="preserve">Table A.25 </w:t>
      </w:r>
      <w:r w:rsidRPr="648639AE" w:rsidR="146EBD52">
        <w:rPr>
          <w:rFonts w:ascii="Times New Roman" w:hAnsi="Times New Roman" w:cs="Times New Roman"/>
        </w:rPr>
        <w:t xml:space="preserve">of the </w:t>
      </w:r>
      <w:r w:rsidRPr="648639AE" w:rsidR="6FD70839">
        <w:rPr>
          <w:rFonts w:ascii="Times New Roman" w:hAnsi="Times New Roman" w:cs="Times New Roman"/>
        </w:rPr>
        <w:t>“</w:t>
      </w:r>
      <w:r w:rsidRPr="648639AE" w:rsidR="146EBD52">
        <w:rPr>
          <w:rFonts w:ascii="Times New Roman" w:hAnsi="Times New Roman" w:cs="Times New Roman"/>
        </w:rPr>
        <w:t xml:space="preserve">Characteristics of Supplemental Nutrition Assistance Program </w:t>
      </w:r>
      <w:r w:rsidRPr="648639AE" w:rsidR="6FD70839">
        <w:rPr>
          <w:rFonts w:ascii="Times New Roman" w:hAnsi="Times New Roman" w:cs="Times New Roman"/>
        </w:rPr>
        <w:t>Households: Fiscal Year 202</w:t>
      </w:r>
      <w:r w:rsidRPr="648639AE" w:rsidR="0067299D">
        <w:rPr>
          <w:rFonts w:ascii="Times New Roman" w:hAnsi="Times New Roman" w:cs="Times New Roman"/>
        </w:rPr>
        <w:t>2</w:t>
      </w:r>
      <w:r w:rsidRPr="648639AE" w:rsidR="6FD70839">
        <w:rPr>
          <w:rFonts w:ascii="Times New Roman" w:hAnsi="Times New Roman" w:cs="Times New Roman"/>
        </w:rPr>
        <w:t>” report</w:t>
      </w:r>
      <w:r w:rsidRPr="648639AE" w:rsidR="3B4FA5D2">
        <w:rPr>
          <w:rFonts w:ascii="Times New Roman" w:hAnsi="Times New Roman" w:cs="Times New Roman"/>
        </w:rPr>
        <w:t xml:space="preserve"> </w:t>
      </w:r>
      <w:r w:rsidRPr="648639AE" w:rsidR="775C6DE9">
        <w:rPr>
          <w:rFonts w:ascii="Times New Roman" w:hAnsi="Times New Roman" w:cs="Times New Roman"/>
        </w:rPr>
        <w:t>(</w:t>
      </w:r>
      <w:r w:rsidRPr="648639AE" w:rsidR="00830B67">
        <w:rPr>
          <w:rFonts w:ascii="Times New Roman" w:hAnsi="Times New Roman" w:cs="Times New Roman"/>
        </w:rPr>
        <w:t>5,180,000</w:t>
      </w:r>
      <w:r w:rsidRPr="648639AE" w:rsidR="775C6DE9">
        <w:rPr>
          <w:rFonts w:ascii="Times New Roman" w:hAnsi="Times New Roman" w:cs="Times New Roman"/>
        </w:rPr>
        <w:t xml:space="preserve"> individuals)</w:t>
      </w:r>
      <w:r w:rsidRPr="648639AE" w:rsidR="400BBE1B">
        <w:rPr>
          <w:rFonts w:ascii="Times New Roman" w:hAnsi="Times New Roman" w:cs="Times New Roman"/>
        </w:rPr>
        <w:t xml:space="preserve">. </w:t>
      </w:r>
      <w:r w:rsidRPr="648639AE" w:rsidR="1E71BB33">
        <w:rPr>
          <w:rFonts w:ascii="Times New Roman" w:hAnsi="Times New Roman" w:cs="Times New Roman"/>
        </w:rPr>
        <w:t xml:space="preserve">The estimated total burden on State agencies for this provision is </w:t>
      </w:r>
      <w:r w:rsidRPr="648639AE" w:rsidR="00A26D04">
        <w:rPr>
          <w:rFonts w:ascii="Times New Roman" w:hAnsi="Times New Roman" w:cs="Times New Roman"/>
        </w:rPr>
        <w:t xml:space="preserve">175,925 </w:t>
      </w:r>
      <w:r w:rsidRPr="648639AE" w:rsidR="1E71BB33">
        <w:rPr>
          <w:rFonts w:ascii="Times New Roman" w:hAnsi="Times New Roman" w:cs="Times New Roman"/>
        </w:rPr>
        <w:t xml:space="preserve">hours </w:t>
      </w:r>
      <w:r w:rsidRPr="648639AE" w:rsidR="4E93AB38">
        <w:rPr>
          <w:rFonts w:ascii="Times New Roman" w:hAnsi="Times New Roman" w:cs="Times New Roman"/>
        </w:rPr>
        <w:t xml:space="preserve">(53 State agencies x </w:t>
      </w:r>
      <w:r w:rsidRPr="648639AE" w:rsidR="00E04228">
        <w:rPr>
          <w:rFonts w:ascii="Times New Roman" w:hAnsi="Times New Roman" w:cs="Times New Roman"/>
        </w:rPr>
        <w:t>49,789.96</w:t>
      </w:r>
      <w:r w:rsidRPr="648639AE" w:rsidR="00D702AC">
        <w:rPr>
          <w:rFonts w:ascii="Times New Roman" w:hAnsi="Times New Roman" w:cs="Times New Roman"/>
        </w:rPr>
        <w:t xml:space="preserve"> </w:t>
      </w:r>
      <w:r w:rsidRPr="648639AE" w:rsidR="4E93AB38">
        <w:rPr>
          <w:rFonts w:ascii="Times New Roman" w:hAnsi="Times New Roman" w:cs="Times New Roman"/>
        </w:rPr>
        <w:t>responses per State</w:t>
      </w:r>
      <w:r w:rsidRPr="648639AE" w:rsidR="7EB5D91C">
        <w:rPr>
          <w:rFonts w:ascii="Times New Roman" w:hAnsi="Times New Roman" w:cs="Times New Roman"/>
        </w:rPr>
        <w:t xml:space="preserve"> agency x 0.067 hours per request = </w:t>
      </w:r>
      <w:r w:rsidRPr="648639AE" w:rsidR="00E04228">
        <w:rPr>
          <w:rFonts w:ascii="Times New Roman" w:hAnsi="Times New Roman" w:cs="Times New Roman"/>
        </w:rPr>
        <w:t>175,925</w:t>
      </w:r>
      <w:r w:rsidRPr="648639AE" w:rsidR="00E85601">
        <w:rPr>
          <w:rFonts w:ascii="Times New Roman" w:hAnsi="Times New Roman" w:cs="Times New Roman"/>
        </w:rPr>
        <w:t xml:space="preserve"> </w:t>
      </w:r>
      <w:r w:rsidRPr="648639AE" w:rsidR="66FDB0F4">
        <w:rPr>
          <w:rFonts w:ascii="Times New Roman" w:hAnsi="Times New Roman" w:cs="Times New Roman"/>
        </w:rPr>
        <w:t>hours)</w:t>
      </w:r>
      <w:r w:rsidRPr="648639AE" w:rsidR="1E71BB33">
        <w:rPr>
          <w:rFonts w:ascii="Times New Roman" w:hAnsi="Times New Roman" w:cs="Times New Roman"/>
        </w:rPr>
        <w:t xml:space="preserve">. The estimated total burden on individuals for this provision is </w:t>
      </w:r>
      <w:r w:rsidRPr="648639AE" w:rsidR="00A26D04">
        <w:rPr>
          <w:rFonts w:ascii="Times New Roman" w:hAnsi="Times New Roman" w:cs="Times New Roman"/>
        </w:rPr>
        <w:t xml:space="preserve">175,925 </w:t>
      </w:r>
      <w:r w:rsidRPr="648639AE" w:rsidR="1E71BB33">
        <w:rPr>
          <w:rFonts w:ascii="Times New Roman" w:hAnsi="Times New Roman" w:cs="Times New Roman"/>
        </w:rPr>
        <w:t>hours (</w:t>
      </w:r>
      <w:r w:rsidRPr="648639AE" w:rsidR="00A26D04">
        <w:rPr>
          <w:rFonts w:ascii="Times New Roman" w:hAnsi="Times New Roman" w:cs="Times New Roman"/>
        </w:rPr>
        <w:t>2,638,868</w:t>
      </w:r>
      <w:r w:rsidRPr="648639AE" w:rsidR="00B927F0">
        <w:rPr>
          <w:rFonts w:ascii="Times New Roman" w:hAnsi="Times New Roman" w:cs="Times New Roman"/>
        </w:rPr>
        <w:t xml:space="preserve"> </w:t>
      </w:r>
      <w:r w:rsidRPr="648639AE" w:rsidR="1E71BB33">
        <w:rPr>
          <w:rFonts w:ascii="Times New Roman" w:hAnsi="Times New Roman" w:cs="Times New Roman"/>
        </w:rPr>
        <w:t xml:space="preserve">individuals x 1 response per individual x 0.067 hours per request = </w:t>
      </w:r>
      <w:r w:rsidRPr="648639AE" w:rsidR="00A26D04">
        <w:rPr>
          <w:rFonts w:ascii="Times New Roman" w:hAnsi="Times New Roman" w:cs="Times New Roman"/>
        </w:rPr>
        <w:t xml:space="preserve">175,925 </w:t>
      </w:r>
      <w:r w:rsidRPr="648639AE" w:rsidR="1E71BB33">
        <w:rPr>
          <w:rFonts w:ascii="Times New Roman" w:hAnsi="Times New Roman" w:cs="Times New Roman"/>
        </w:rPr>
        <w:t>hours).</w:t>
      </w:r>
    </w:p>
    <w:p w:rsidR="005E3D2A" w:rsidRPr="0079068C" w:rsidP="0079068C" w14:paraId="793966A0" w14:textId="6E05AFAF">
      <w:pPr>
        <w:tabs>
          <w:tab w:val="left" w:pos="-720"/>
        </w:tabs>
        <w:suppressAutoHyphens/>
        <w:rPr>
          <w:szCs w:val="24"/>
        </w:rPr>
      </w:pPr>
    </w:p>
    <w:p w:rsidR="00244C98" w:rsidRPr="0079068C" w:rsidP="0079068C" w14:paraId="1D69FD99" w14:textId="1B9ACE03">
      <w:pPr>
        <w:pStyle w:val="Default"/>
        <w:spacing w:line="480" w:lineRule="auto"/>
        <w:rPr>
          <w:rFonts w:ascii="Times New Roman" w:hAnsi="Times New Roman" w:cs="Times New Roman"/>
        </w:rPr>
      </w:pPr>
      <w:r w:rsidRPr="648639AE">
        <w:rPr>
          <w:rFonts w:ascii="Times New Roman" w:hAnsi="Times New Roman" w:cs="Times New Roman"/>
          <w:u w:val="single"/>
        </w:rPr>
        <w:t xml:space="preserve">Screening for Exceptions from the </w:t>
      </w:r>
      <w:r w:rsidRPr="648639AE" w:rsidR="00D63E46">
        <w:rPr>
          <w:rFonts w:ascii="Times New Roman" w:hAnsi="Times New Roman" w:cs="Times New Roman"/>
          <w:u w:val="single"/>
        </w:rPr>
        <w:t>Time Limit</w:t>
      </w:r>
      <w:r w:rsidRPr="648639AE">
        <w:rPr>
          <w:rFonts w:ascii="Times New Roman" w:hAnsi="Times New Roman" w:cs="Times New Roman"/>
          <w:u w:val="single"/>
        </w:rPr>
        <w:t xml:space="preserve"> at Initial Application</w:t>
      </w:r>
      <w:r w:rsidRPr="648639AE" w:rsidR="38F51498">
        <w:rPr>
          <w:rFonts w:ascii="Times New Roman" w:hAnsi="Times New Roman" w:cs="Times New Roman"/>
          <w:u w:val="single"/>
        </w:rPr>
        <w:t xml:space="preserve"> </w:t>
      </w:r>
      <w:r w:rsidRPr="648639AE" w:rsidR="00DC2CE0">
        <w:rPr>
          <w:rFonts w:ascii="Times New Roman" w:hAnsi="Times New Roman" w:cs="Times New Roman"/>
          <w:u w:val="single"/>
        </w:rPr>
        <w:t>(</w:t>
      </w:r>
      <w:r w:rsidRPr="648639AE" w:rsidR="38F51498">
        <w:rPr>
          <w:rFonts w:ascii="Times New Roman" w:hAnsi="Times New Roman" w:cs="Times New Roman"/>
          <w:u w:val="single"/>
        </w:rPr>
        <w:t>7 CFR 273.24(k)</w:t>
      </w:r>
      <w:r w:rsidRPr="648639AE" w:rsidR="00DC2CE0">
        <w:rPr>
          <w:rFonts w:ascii="Times New Roman" w:hAnsi="Times New Roman" w:cs="Times New Roman"/>
          <w:u w:val="single"/>
        </w:rPr>
        <w:t>)</w:t>
      </w:r>
      <w:r w:rsidRPr="648639AE">
        <w:rPr>
          <w:rFonts w:ascii="Times New Roman" w:hAnsi="Times New Roman" w:cs="Times New Roman"/>
          <w:u w:val="single"/>
        </w:rPr>
        <w:t>:</w:t>
      </w:r>
      <w:r w:rsidRPr="648639AE">
        <w:rPr>
          <w:rFonts w:ascii="Times New Roman" w:hAnsi="Times New Roman" w:cs="Times New Roman"/>
        </w:rPr>
        <w:t xml:space="preserve"> </w:t>
      </w:r>
      <w:r w:rsidRPr="648639AE" w:rsidR="1326A626">
        <w:rPr>
          <w:rFonts w:ascii="Times New Roman" w:hAnsi="Times New Roman" w:cs="Times New Roman"/>
        </w:rPr>
        <w:t>The Department</w:t>
      </w:r>
      <w:r w:rsidRPr="648639AE" w:rsidR="4C3F433E">
        <w:rPr>
          <w:rFonts w:ascii="Times New Roman" w:hAnsi="Times New Roman" w:cs="Times New Roman"/>
        </w:rPr>
        <w:t xml:space="preserve"> estimates </w:t>
      </w:r>
      <w:r w:rsidRPr="648639AE" w:rsidR="00355EC8">
        <w:rPr>
          <w:rFonts w:ascii="Times New Roman" w:hAnsi="Times New Roman" w:cs="Times New Roman"/>
        </w:rPr>
        <w:t xml:space="preserve">53 State agencies will screen </w:t>
      </w:r>
      <w:r w:rsidRPr="648639AE" w:rsidR="4C3F433E">
        <w:rPr>
          <w:rFonts w:ascii="Times New Roman" w:hAnsi="Times New Roman" w:cs="Times New Roman"/>
        </w:rPr>
        <w:t xml:space="preserve">approximately </w:t>
      </w:r>
      <w:r w:rsidRPr="648639AE" w:rsidR="00B927F0">
        <w:rPr>
          <w:rFonts w:ascii="Times New Roman" w:hAnsi="Times New Roman" w:cs="Times New Roman"/>
        </w:rPr>
        <w:t xml:space="preserve">5,180,000 </w:t>
      </w:r>
      <w:r w:rsidRPr="648639AE" w:rsidR="4C3F433E">
        <w:rPr>
          <w:rFonts w:ascii="Times New Roman" w:hAnsi="Times New Roman" w:cs="Times New Roman"/>
        </w:rPr>
        <w:t xml:space="preserve">individuals for </w:t>
      </w:r>
      <w:r w:rsidRPr="648639AE" w:rsidR="000A4406">
        <w:rPr>
          <w:rFonts w:ascii="Times New Roman" w:hAnsi="Times New Roman" w:cs="Times New Roman"/>
        </w:rPr>
        <w:t xml:space="preserve">exceptions </w:t>
      </w:r>
      <w:r w:rsidRPr="648639AE" w:rsidR="005C446B">
        <w:rPr>
          <w:rFonts w:ascii="Times New Roman" w:hAnsi="Times New Roman" w:cs="Times New Roman"/>
        </w:rPr>
        <w:t xml:space="preserve">from </w:t>
      </w:r>
      <w:r w:rsidRPr="648639AE" w:rsidR="4C3F433E">
        <w:rPr>
          <w:rFonts w:ascii="Times New Roman" w:hAnsi="Times New Roman" w:cs="Times New Roman"/>
        </w:rPr>
        <w:t>the</w:t>
      </w:r>
      <w:r w:rsidRPr="648639AE" w:rsidR="5CE2BDCB">
        <w:rPr>
          <w:rFonts w:ascii="Times New Roman" w:hAnsi="Times New Roman" w:cs="Times New Roman"/>
        </w:rPr>
        <w:t xml:space="preserve"> </w:t>
      </w:r>
      <w:r w:rsidRPr="648639AE" w:rsidR="58FA751D">
        <w:rPr>
          <w:rFonts w:ascii="Times New Roman" w:hAnsi="Times New Roman" w:cs="Times New Roman"/>
        </w:rPr>
        <w:t xml:space="preserve">time limit </w:t>
      </w:r>
      <w:r w:rsidRPr="648639AE" w:rsidR="4C3F433E">
        <w:rPr>
          <w:rFonts w:ascii="Times New Roman" w:hAnsi="Times New Roman" w:cs="Times New Roman"/>
        </w:rPr>
        <w:t xml:space="preserve">at initial application, based on the number of </w:t>
      </w:r>
      <w:r w:rsidRPr="648639AE" w:rsidR="6FFED225">
        <w:rPr>
          <w:rFonts w:ascii="Times New Roman" w:hAnsi="Times New Roman" w:cs="Times New Roman"/>
        </w:rPr>
        <w:t xml:space="preserve">work registrants </w:t>
      </w:r>
      <w:r w:rsidRPr="648639AE" w:rsidR="4C3F433E">
        <w:rPr>
          <w:rFonts w:ascii="Times New Roman" w:hAnsi="Times New Roman" w:cs="Times New Roman"/>
        </w:rPr>
        <w:t>reported in Table A.2</w:t>
      </w:r>
      <w:r w:rsidRPr="648639AE" w:rsidR="6FFED225">
        <w:rPr>
          <w:rFonts w:ascii="Times New Roman" w:hAnsi="Times New Roman" w:cs="Times New Roman"/>
        </w:rPr>
        <w:t>5</w:t>
      </w:r>
      <w:r w:rsidRPr="648639AE" w:rsidR="4C3F433E">
        <w:rPr>
          <w:rFonts w:ascii="Times New Roman" w:hAnsi="Times New Roman" w:cs="Times New Roman"/>
        </w:rPr>
        <w:t xml:space="preserve"> of the “Characteristics of Supplemental Nutrition Assistance Program Households: Fiscal Year 202</w:t>
      </w:r>
      <w:r w:rsidRPr="648639AE" w:rsidR="0067299D">
        <w:rPr>
          <w:rFonts w:ascii="Times New Roman" w:hAnsi="Times New Roman" w:cs="Times New Roman"/>
        </w:rPr>
        <w:t>2</w:t>
      </w:r>
      <w:r w:rsidRPr="648639AE" w:rsidR="4C3F433E">
        <w:rPr>
          <w:rFonts w:ascii="Times New Roman" w:hAnsi="Times New Roman" w:cs="Times New Roman"/>
        </w:rPr>
        <w:t xml:space="preserve">” report. The estimated total burden on State agencies for this provision is </w:t>
      </w:r>
      <w:r w:rsidRPr="648639AE" w:rsidR="00E85601">
        <w:rPr>
          <w:rFonts w:ascii="Times New Roman" w:hAnsi="Times New Roman" w:cs="Times New Roman"/>
        </w:rPr>
        <w:t>345,333</w:t>
      </w:r>
      <w:r w:rsidRPr="648639AE" w:rsidR="4C3F433E">
        <w:rPr>
          <w:rFonts w:ascii="Times New Roman" w:hAnsi="Times New Roman" w:cs="Times New Roman"/>
        </w:rPr>
        <w:t xml:space="preserve"> hours (53 State agencies x </w:t>
      </w:r>
      <w:r w:rsidRPr="648639AE" w:rsidR="00E85601">
        <w:rPr>
          <w:rFonts w:ascii="Times New Roman" w:hAnsi="Times New Roman" w:cs="Times New Roman"/>
        </w:rPr>
        <w:t>97,735.85</w:t>
      </w:r>
      <w:r w:rsidRPr="648639AE" w:rsidR="4C3F433E">
        <w:rPr>
          <w:rFonts w:ascii="Times New Roman" w:hAnsi="Times New Roman" w:cs="Times New Roman"/>
        </w:rPr>
        <w:t xml:space="preserve">responses per State agency x 0.067 hours per request = </w:t>
      </w:r>
      <w:r w:rsidRPr="648639AE" w:rsidR="00E85601">
        <w:rPr>
          <w:rFonts w:ascii="Times New Roman" w:hAnsi="Times New Roman" w:cs="Times New Roman"/>
        </w:rPr>
        <w:t xml:space="preserve">345,333 </w:t>
      </w:r>
      <w:r w:rsidRPr="648639AE" w:rsidR="4C3F433E">
        <w:rPr>
          <w:rFonts w:ascii="Times New Roman" w:hAnsi="Times New Roman" w:cs="Times New Roman"/>
        </w:rPr>
        <w:t xml:space="preserve">hours). The estimated total burden on individuals for this provision is </w:t>
      </w:r>
      <w:r w:rsidRPr="648639AE" w:rsidR="00E85601">
        <w:rPr>
          <w:rFonts w:ascii="Times New Roman" w:hAnsi="Times New Roman" w:cs="Times New Roman"/>
        </w:rPr>
        <w:t xml:space="preserve">345,333 </w:t>
      </w:r>
      <w:r w:rsidRPr="648639AE" w:rsidR="4C3F433E">
        <w:rPr>
          <w:rFonts w:ascii="Times New Roman" w:hAnsi="Times New Roman" w:cs="Times New Roman"/>
        </w:rPr>
        <w:t>hours (</w:t>
      </w:r>
      <w:r w:rsidRPr="648639AE" w:rsidR="00B927F0">
        <w:rPr>
          <w:rFonts w:ascii="Times New Roman" w:hAnsi="Times New Roman" w:cs="Times New Roman"/>
        </w:rPr>
        <w:t xml:space="preserve">5,180,000 </w:t>
      </w:r>
      <w:r w:rsidRPr="648639AE" w:rsidR="4C3F433E">
        <w:rPr>
          <w:rFonts w:ascii="Times New Roman" w:hAnsi="Times New Roman" w:cs="Times New Roman"/>
        </w:rPr>
        <w:t xml:space="preserve">individuals x 1 response per individual x 0.067 hours per request = </w:t>
      </w:r>
      <w:r w:rsidRPr="648639AE" w:rsidR="00E85601">
        <w:rPr>
          <w:rFonts w:ascii="Times New Roman" w:hAnsi="Times New Roman" w:cs="Times New Roman"/>
        </w:rPr>
        <w:t xml:space="preserve">345,333 </w:t>
      </w:r>
      <w:r w:rsidRPr="648639AE" w:rsidR="4C3F433E">
        <w:rPr>
          <w:rFonts w:ascii="Times New Roman" w:hAnsi="Times New Roman" w:cs="Times New Roman"/>
        </w:rPr>
        <w:t>hours).</w:t>
      </w:r>
      <w:r w:rsidRPr="648639AE" w:rsidR="327AC95C">
        <w:rPr>
          <w:rFonts w:ascii="Times New Roman" w:hAnsi="Times New Roman" w:cs="Times New Roman"/>
        </w:rPr>
        <w:t xml:space="preserve"> </w:t>
      </w:r>
    </w:p>
    <w:p w:rsidR="00244C98" w:rsidRPr="0079068C" w:rsidP="0079068C" w14:paraId="06328963" w14:textId="77777777">
      <w:pPr>
        <w:pStyle w:val="Default"/>
        <w:spacing w:line="480" w:lineRule="auto"/>
        <w:rPr>
          <w:rFonts w:ascii="Times New Roman" w:hAnsi="Times New Roman" w:cs="Times New Roman"/>
        </w:rPr>
      </w:pPr>
    </w:p>
    <w:p w:rsidR="004453C8" w:rsidP="0079068C" w14:paraId="1090EF6E" w14:textId="52D0F8A9">
      <w:pPr>
        <w:pStyle w:val="Default"/>
        <w:spacing w:line="480" w:lineRule="auto"/>
        <w:rPr>
          <w:rFonts w:ascii="Times New Roman" w:hAnsi="Times New Roman" w:cs="Times New Roman"/>
        </w:rPr>
      </w:pPr>
      <w:r w:rsidRPr="648639AE">
        <w:rPr>
          <w:rFonts w:ascii="Times New Roman" w:hAnsi="Times New Roman" w:cs="Times New Roman"/>
          <w:u w:val="single"/>
        </w:rPr>
        <w:t xml:space="preserve">Screening for Exceptions from the </w:t>
      </w:r>
      <w:r w:rsidRPr="648639AE" w:rsidR="00D63E46">
        <w:rPr>
          <w:rFonts w:ascii="Times New Roman" w:hAnsi="Times New Roman" w:cs="Times New Roman"/>
          <w:u w:val="single"/>
        </w:rPr>
        <w:t>Time Limit</w:t>
      </w:r>
      <w:r w:rsidRPr="648639AE">
        <w:rPr>
          <w:rFonts w:ascii="Times New Roman" w:hAnsi="Times New Roman" w:cs="Times New Roman"/>
          <w:u w:val="single"/>
        </w:rPr>
        <w:t xml:space="preserve"> at Recertification Application or During the Certification Period</w:t>
      </w:r>
      <w:r w:rsidRPr="648639AE" w:rsidR="4D3A6F81">
        <w:rPr>
          <w:rFonts w:ascii="Times New Roman" w:hAnsi="Times New Roman" w:cs="Times New Roman"/>
          <w:u w:val="single"/>
        </w:rPr>
        <w:t xml:space="preserve"> </w:t>
      </w:r>
      <w:r w:rsidRPr="648639AE" w:rsidR="00DC2CE0">
        <w:rPr>
          <w:rFonts w:ascii="Times New Roman" w:hAnsi="Times New Roman" w:cs="Times New Roman"/>
          <w:u w:val="single"/>
        </w:rPr>
        <w:t>(</w:t>
      </w:r>
      <w:r w:rsidRPr="648639AE" w:rsidR="4D3A6F81">
        <w:rPr>
          <w:rFonts w:ascii="Times New Roman" w:hAnsi="Times New Roman" w:cs="Times New Roman"/>
          <w:u w:val="single"/>
        </w:rPr>
        <w:t>7 CFR 273.24(k)</w:t>
      </w:r>
      <w:r w:rsidRPr="648639AE" w:rsidR="00DC2CE0">
        <w:rPr>
          <w:rFonts w:ascii="Times New Roman" w:hAnsi="Times New Roman" w:cs="Times New Roman"/>
          <w:u w:val="single"/>
        </w:rPr>
        <w:t>)</w:t>
      </w:r>
      <w:r w:rsidRPr="648639AE">
        <w:rPr>
          <w:rFonts w:ascii="Times New Roman" w:hAnsi="Times New Roman" w:cs="Times New Roman"/>
          <w:u w:val="single"/>
        </w:rPr>
        <w:t>:</w:t>
      </w:r>
      <w:r w:rsidRPr="648639AE">
        <w:rPr>
          <w:rFonts w:ascii="Times New Roman" w:hAnsi="Times New Roman" w:cs="Times New Roman"/>
        </w:rPr>
        <w:t xml:space="preserve"> </w:t>
      </w:r>
      <w:r w:rsidRPr="648639AE" w:rsidR="64EC3FE0">
        <w:rPr>
          <w:rFonts w:ascii="Times New Roman" w:hAnsi="Times New Roman" w:cs="Times New Roman"/>
        </w:rPr>
        <w:t>The Department</w:t>
      </w:r>
      <w:r w:rsidRPr="648639AE" w:rsidR="4C3F433E">
        <w:rPr>
          <w:rFonts w:ascii="Times New Roman" w:hAnsi="Times New Roman" w:cs="Times New Roman"/>
        </w:rPr>
        <w:t xml:space="preserve"> estimates </w:t>
      </w:r>
      <w:r w:rsidRPr="648639AE" w:rsidR="0037463C">
        <w:rPr>
          <w:rFonts w:ascii="Times New Roman" w:hAnsi="Times New Roman" w:cs="Times New Roman"/>
        </w:rPr>
        <w:t xml:space="preserve">53 </w:t>
      </w:r>
      <w:r w:rsidRPr="648639AE" w:rsidR="0026006F">
        <w:rPr>
          <w:rFonts w:ascii="Times New Roman" w:hAnsi="Times New Roman" w:cs="Times New Roman"/>
        </w:rPr>
        <w:t xml:space="preserve">State agencies will screen </w:t>
      </w:r>
      <w:r w:rsidRPr="648639AE" w:rsidR="0074417C">
        <w:rPr>
          <w:rFonts w:ascii="Times New Roman" w:hAnsi="Times New Roman" w:cs="Times New Roman"/>
        </w:rPr>
        <w:t>3,</w:t>
      </w:r>
      <w:r w:rsidRPr="648639AE" w:rsidR="00411090">
        <w:rPr>
          <w:rFonts w:ascii="Times New Roman" w:hAnsi="Times New Roman" w:cs="Times New Roman"/>
        </w:rPr>
        <w:t>577,420</w:t>
      </w:r>
      <w:r w:rsidRPr="648639AE" w:rsidR="4C3F433E">
        <w:rPr>
          <w:rFonts w:ascii="Times New Roman" w:hAnsi="Times New Roman" w:cs="Times New Roman"/>
        </w:rPr>
        <w:t xml:space="preserve"> individuals </w:t>
      </w:r>
      <w:r w:rsidRPr="648639AE" w:rsidR="0026006F">
        <w:rPr>
          <w:rFonts w:ascii="Times New Roman" w:hAnsi="Times New Roman" w:cs="Times New Roman"/>
        </w:rPr>
        <w:t xml:space="preserve"> </w:t>
      </w:r>
      <w:r w:rsidRPr="648639AE" w:rsidR="00056818">
        <w:rPr>
          <w:rFonts w:ascii="Times New Roman" w:hAnsi="Times New Roman" w:cs="Times New Roman"/>
        </w:rPr>
        <w:t>for</w:t>
      </w:r>
      <w:r w:rsidRPr="648639AE" w:rsidR="4C3F433E">
        <w:rPr>
          <w:rFonts w:ascii="Times New Roman" w:hAnsi="Times New Roman" w:cs="Times New Roman"/>
        </w:rPr>
        <w:t xml:space="preserve"> the </w:t>
      </w:r>
      <w:r w:rsidRPr="648639AE" w:rsidR="58FA751D">
        <w:rPr>
          <w:rFonts w:ascii="Times New Roman" w:hAnsi="Times New Roman" w:cs="Times New Roman"/>
        </w:rPr>
        <w:t>exceptions</w:t>
      </w:r>
      <w:r w:rsidRPr="648639AE" w:rsidR="742444B2">
        <w:rPr>
          <w:rFonts w:ascii="Times New Roman" w:hAnsi="Times New Roman" w:cs="Times New Roman"/>
        </w:rPr>
        <w:t xml:space="preserve"> from the time limit </w:t>
      </w:r>
      <w:r w:rsidRPr="648639AE" w:rsidR="4C3F433E">
        <w:rPr>
          <w:rFonts w:ascii="Times New Roman" w:hAnsi="Times New Roman" w:cs="Times New Roman"/>
        </w:rPr>
        <w:t>at recertification application</w:t>
      </w:r>
      <w:r w:rsidRPr="648639AE" w:rsidR="4A02DD82">
        <w:rPr>
          <w:rFonts w:ascii="Times New Roman" w:hAnsi="Times New Roman" w:cs="Times New Roman"/>
        </w:rPr>
        <w:t xml:space="preserve"> or during the certification</w:t>
      </w:r>
      <w:r w:rsidRPr="648639AE" w:rsidR="4C3F433E">
        <w:rPr>
          <w:rFonts w:ascii="Times New Roman" w:hAnsi="Times New Roman" w:cs="Times New Roman"/>
        </w:rPr>
        <w:t xml:space="preserve">, based on </w:t>
      </w:r>
      <w:r w:rsidRPr="648639AE" w:rsidR="0026006F">
        <w:rPr>
          <w:rFonts w:ascii="Times New Roman" w:hAnsi="Times New Roman" w:cs="Times New Roman"/>
        </w:rPr>
        <w:t xml:space="preserve">the Department’s projections of the average SNAP caseload from FY 2025 through FY 2030 and </w:t>
      </w:r>
      <w:r w:rsidRPr="648639AE" w:rsidR="1020AD50">
        <w:rPr>
          <w:rFonts w:ascii="Times New Roman" w:hAnsi="Times New Roman" w:cs="Times New Roman"/>
        </w:rPr>
        <w:t>projections of the share of ABAWDs in the caseload after implementation of changes to ABAWD eligibility (approximately 9.</w:t>
      </w:r>
      <w:r w:rsidRPr="648639AE" w:rsidR="003A3DDA">
        <w:rPr>
          <w:rFonts w:ascii="Times New Roman" w:hAnsi="Times New Roman" w:cs="Times New Roman"/>
        </w:rPr>
        <w:t>2</w:t>
      </w:r>
      <w:r w:rsidRPr="648639AE" w:rsidR="1020AD50">
        <w:rPr>
          <w:rFonts w:ascii="Times New Roman" w:hAnsi="Times New Roman" w:cs="Times New Roman"/>
        </w:rPr>
        <w:t xml:space="preserve">% of the SNAP caseload). </w:t>
      </w:r>
      <w:r w:rsidRPr="648639AE" w:rsidR="4C3F433E">
        <w:rPr>
          <w:rFonts w:ascii="Times New Roman" w:hAnsi="Times New Roman" w:cs="Times New Roman"/>
        </w:rPr>
        <w:t xml:space="preserve">The estimated total burden on State agencies for this provision is </w:t>
      </w:r>
      <w:r w:rsidRPr="648639AE" w:rsidR="00730BF4">
        <w:rPr>
          <w:rFonts w:ascii="Times New Roman" w:hAnsi="Times New Roman" w:cs="Times New Roman"/>
        </w:rPr>
        <w:t>238,495</w:t>
      </w:r>
      <w:r w:rsidRPr="648639AE" w:rsidR="17441DA8">
        <w:rPr>
          <w:rFonts w:ascii="Times New Roman" w:hAnsi="Times New Roman" w:cs="Times New Roman"/>
        </w:rPr>
        <w:t xml:space="preserve"> </w:t>
      </w:r>
      <w:r w:rsidRPr="648639AE" w:rsidR="4C3F433E">
        <w:rPr>
          <w:rFonts w:ascii="Times New Roman" w:hAnsi="Times New Roman" w:cs="Times New Roman"/>
        </w:rPr>
        <w:t>hours (</w:t>
      </w:r>
      <w:r w:rsidRPr="648639AE" w:rsidR="17441DA8">
        <w:rPr>
          <w:rFonts w:ascii="Times New Roman" w:hAnsi="Times New Roman" w:cs="Times New Roman"/>
        </w:rPr>
        <w:t>53</w:t>
      </w:r>
      <w:r w:rsidRPr="648639AE" w:rsidR="4C3F433E">
        <w:rPr>
          <w:rFonts w:ascii="Times New Roman" w:hAnsi="Times New Roman" w:cs="Times New Roman"/>
        </w:rPr>
        <w:t xml:space="preserve"> State agencies x </w:t>
      </w:r>
      <w:r w:rsidRPr="648639AE" w:rsidR="00730BF4">
        <w:rPr>
          <w:rFonts w:ascii="Times New Roman" w:hAnsi="Times New Roman" w:cs="Times New Roman"/>
        </w:rPr>
        <w:t>37,498.49</w:t>
      </w:r>
      <w:r w:rsidRPr="648639AE" w:rsidR="4C3F433E">
        <w:rPr>
          <w:rFonts w:ascii="Times New Roman" w:hAnsi="Times New Roman" w:cs="Times New Roman"/>
        </w:rPr>
        <w:t xml:space="preserve"> responses per State agency x 0.067 hours per request = </w:t>
      </w:r>
      <w:r w:rsidRPr="648639AE" w:rsidR="00730BF4">
        <w:rPr>
          <w:rFonts w:ascii="Times New Roman" w:hAnsi="Times New Roman" w:cs="Times New Roman"/>
        </w:rPr>
        <w:t xml:space="preserve">238,495 </w:t>
      </w:r>
      <w:r w:rsidRPr="648639AE" w:rsidR="4C3F433E">
        <w:rPr>
          <w:rFonts w:ascii="Times New Roman" w:hAnsi="Times New Roman" w:cs="Times New Roman"/>
        </w:rPr>
        <w:t xml:space="preserve">hours). The estimated total burden on individuals for this provision is </w:t>
      </w:r>
      <w:r w:rsidRPr="648639AE" w:rsidR="00730BF4">
        <w:rPr>
          <w:rFonts w:ascii="Times New Roman" w:hAnsi="Times New Roman" w:cs="Times New Roman"/>
        </w:rPr>
        <w:t xml:space="preserve">238,495 </w:t>
      </w:r>
      <w:r w:rsidRPr="648639AE" w:rsidR="4C3F433E">
        <w:rPr>
          <w:rFonts w:ascii="Times New Roman" w:hAnsi="Times New Roman" w:cs="Times New Roman"/>
        </w:rPr>
        <w:t>hours (</w:t>
      </w:r>
      <w:r w:rsidRPr="648639AE" w:rsidR="00411090">
        <w:rPr>
          <w:rFonts w:ascii="Times New Roman" w:hAnsi="Times New Roman" w:cs="Times New Roman"/>
        </w:rPr>
        <w:t xml:space="preserve">3,577,420 </w:t>
      </w:r>
      <w:r w:rsidRPr="648639AE" w:rsidR="4C3F433E">
        <w:rPr>
          <w:rFonts w:ascii="Times New Roman" w:hAnsi="Times New Roman" w:cs="Times New Roman"/>
        </w:rPr>
        <w:t xml:space="preserve">individuals x 1 response per individual x 0.067 hours per request = </w:t>
      </w:r>
      <w:r w:rsidRPr="648639AE" w:rsidR="00730BF4">
        <w:rPr>
          <w:rFonts w:ascii="Times New Roman" w:hAnsi="Times New Roman" w:cs="Times New Roman"/>
        </w:rPr>
        <w:t xml:space="preserve">238,495 </w:t>
      </w:r>
      <w:r w:rsidRPr="648639AE" w:rsidR="4C3F433E">
        <w:rPr>
          <w:rFonts w:ascii="Times New Roman" w:hAnsi="Times New Roman" w:cs="Times New Roman"/>
        </w:rPr>
        <w:t>hours).</w:t>
      </w:r>
    </w:p>
    <w:p w:rsidR="00D23EED" w:rsidP="0079068C" w14:paraId="172D1FCE" w14:textId="77777777">
      <w:pPr>
        <w:pStyle w:val="Default"/>
        <w:spacing w:line="480" w:lineRule="auto"/>
        <w:rPr>
          <w:rFonts w:ascii="Times New Roman" w:hAnsi="Times New Roman" w:cs="Times New Roman"/>
        </w:rPr>
        <w:sectPr w:rsidSect="002568E6">
          <w:endnotePr>
            <w:numFmt w:val="decimal"/>
          </w:endnotePr>
          <w:pgSz w:w="12240" w:h="15840"/>
          <w:pgMar w:top="1440" w:right="1440" w:bottom="1440" w:left="1440" w:header="1440" w:footer="720" w:gutter="0"/>
          <w:pgNumType w:start="1"/>
          <w:cols w:space="720"/>
          <w:noEndnote/>
          <w:titlePg/>
          <w:docGrid w:linePitch="326"/>
        </w:sectPr>
      </w:pPr>
    </w:p>
    <w:p w:rsidR="00D23EED" w:rsidRPr="00EC1F5C" w:rsidP="005E3D2A" w14:paraId="5E769746" w14:textId="7F5F81DF">
      <w:pPr>
        <w:tabs>
          <w:tab w:val="left" w:pos="-720"/>
        </w:tabs>
        <w:suppressAutoHyphens/>
        <w:rPr>
          <w:b/>
          <w:bCs/>
        </w:rPr>
      </w:pPr>
      <w:r w:rsidRPr="004453C8">
        <w:rPr>
          <w:b/>
        </w:rPr>
        <w:t>Table 1</w:t>
      </w:r>
      <w:r w:rsidR="0012377C">
        <w:rPr>
          <w:b/>
          <w:bCs/>
        </w:rPr>
        <w:t>a</w:t>
      </w:r>
      <w:r w:rsidRPr="004453C8">
        <w:rPr>
          <w:b/>
          <w:bCs/>
        </w:rPr>
        <w:t>:</w:t>
      </w:r>
      <w:r w:rsidR="00B371C1">
        <w:rPr>
          <w:b/>
          <w:bCs/>
        </w:rPr>
        <w:t xml:space="preserve"> </w:t>
      </w:r>
      <w:r w:rsidR="008C6AE3">
        <w:rPr>
          <w:b/>
          <w:bCs/>
        </w:rPr>
        <w:t>Annual Burden Estimates</w:t>
      </w:r>
    </w:p>
    <w:tbl>
      <w:tblPr>
        <w:tblW w:w="15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1272"/>
        <w:gridCol w:w="1387"/>
        <w:gridCol w:w="1152"/>
        <w:gridCol w:w="1387"/>
        <w:gridCol w:w="1152"/>
        <w:gridCol w:w="1285"/>
        <w:gridCol w:w="864"/>
        <w:gridCol w:w="1589"/>
        <w:gridCol w:w="1116"/>
        <w:gridCol w:w="1296"/>
        <w:gridCol w:w="1266"/>
      </w:tblGrid>
      <w:tr w14:paraId="470F7652" w14:textId="77777777" w:rsidTr="00A64C0A">
        <w:tblPrEx>
          <w:tblW w:w="15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16"/>
          <w:jc w:val="center"/>
        </w:trPr>
        <w:tc>
          <w:tcPr>
            <w:tcW w:w="1728" w:type="dxa"/>
            <w:shd w:val="clear" w:color="auto" w:fill="auto"/>
            <w:vAlign w:val="center"/>
            <w:hideMark/>
          </w:tcPr>
          <w:p w:rsidR="005F418A" w:rsidRPr="00866F87" w:rsidP="005F418A" w14:paraId="07B5953A" w14:textId="77777777">
            <w:pPr>
              <w:widowControl/>
              <w:overflowPunct/>
              <w:autoSpaceDE/>
              <w:autoSpaceDN/>
              <w:adjustRightInd/>
              <w:spacing w:line="240" w:lineRule="auto"/>
              <w:jc w:val="center"/>
              <w:textAlignment w:val="auto"/>
              <w:rPr>
                <w:b/>
                <w:color w:val="000000"/>
                <w:sz w:val="20"/>
              </w:rPr>
            </w:pPr>
            <w:r w:rsidRPr="00866F87">
              <w:rPr>
                <w:b/>
                <w:color w:val="000000"/>
                <w:sz w:val="20"/>
              </w:rPr>
              <w:t>Activity</w:t>
            </w:r>
          </w:p>
        </w:tc>
        <w:tc>
          <w:tcPr>
            <w:tcW w:w="1272" w:type="dxa"/>
            <w:shd w:val="clear" w:color="auto" w:fill="auto"/>
            <w:vAlign w:val="center"/>
            <w:hideMark/>
          </w:tcPr>
          <w:p w:rsidR="005F418A" w:rsidRPr="00866F87" w:rsidP="005F418A" w14:paraId="5C2A7D74" w14:textId="77777777">
            <w:pPr>
              <w:widowControl/>
              <w:overflowPunct/>
              <w:autoSpaceDE/>
              <w:autoSpaceDN/>
              <w:adjustRightInd/>
              <w:spacing w:line="240" w:lineRule="auto"/>
              <w:jc w:val="center"/>
              <w:textAlignment w:val="auto"/>
              <w:rPr>
                <w:b/>
                <w:color w:val="000000"/>
                <w:sz w:val="20"/>
              </w:rPr>
            </w:pPr>
            <w:r w:rsidRPr="00866F87">
              <w:rPr>
                <w:b/>
                <w:color w:val="000000"/>
                <w:sz w:val="20"/>
              </w:rPr>
              <w:t>Citation</w:t>
            </w:r>
          </w:p>
        </w:tc>
        <w:tc>
          <w:tcPr>
            <w:tcW w:w="1387" w:type="dxa"/>
            <w:shd w:val="clear" w:color="auto" w:fill="auto"/>
            <w:vAlign w:val="center"/>
            <w:hideMark/>
          </w:tcPr>
          <w:p w:rsidR="005F418A" w:rsidRPr="00866F87" w:rsidP="005F418A" w14:paraId="651BAB7F" w14:textId="77777777">
            <w:pPr>
              <w:widowControl/>
              <w:overflowPunct/>
              <w:autoSpaceDE/>
              <w:autoSpaceDN/>
              <w:adjustRightInd/>
              <w:spacing w:line="240" w:lineRule="auto"/>
              <w:jc w:val="center"/>
              <w:textAlignment w:val="auto"/>
              <w:rPr>
                <w:b/>
                <w:color w:val="000000"/>
                <w:sz w:val="20"/>
              </w:rPr>
            </w:pPr>
            <w:r w:rsidRPr="00866F87">
              <w:rPr>
                <w:b/>
                <w:color w:val="000000"/>
                <w:sz w:val="20"/>
              </w:rPr>
              <w:t>Number of Respondents</w:t>
            </w:r>
          </w:p>
        </w:tc>
        <w:tc>
          <w:tcPr>
            <w:tcW w:w="1152" w:type="dxa"/>
            <w:shd w:val="clear" w:color="auto" w:fill="auto"/>
            <w:vAlign w:val="center"/>
            <w:hideMark/>
          </w:tcPr>
          <w:p w:rsidR="005F418A" w:rsidRPr="00866F87" w:rsidP="005F418A" w14:paraId="718F179A" w14:textId="77777777">
            <w:pPr>
              <w:widowControl/>
              <w:overflowPunct/>
              <w:autoSpaceDE/>
              <w:autoSpaceDN/>
              <w:adjustRightInd/>
              <w:spacing w:line="240" w:lineRule="auto"/>
              <w:jc w:val="center"/>
              <w:textAlignment w:val="auto"/>
              <w:rPr>
                <w:b/>
                <w:color w:val="000000"/>
                <w:sz w:val="20"/>
              </w:rPr>
            </w:pPr>
            <w:r w:rsidRPr="00866F87">
              <w:rPr>
                <w:b/>
                <w:color w:val="000000"/>
                <w:sz w:val="20"/>
              </w:rPr>
              <w:t>Frequency of Response</w:t>
            </w:r>
          </w:p>
        </w:tc>
        <w:tc>
          <w:tcPr>
            <w:tcW w:w="1387" w:type="dxa"/>
            <w:shd w:val="clear" w:color="auto" w:fill="auto"/>
            <w:vAlign w:val="center"/>
            <w:hideMark/>
          </w:tcPr>
          <w:p w:rsidR="005F418A" w:rsidRPr="00866F87" w:rsidP="005F418A" w14:paraId="19896170" w14:textId="77777777">
            <w:pPr>
              <w:widowControl/>
              <w:overflowPunct/>
              <w:autoSpaceDE/>
              <w:autoSpaceDN/>
              <w:adjustRightInd/>
              <w:spacing w:line="240" w:lineRule="auto"/>
              <w:jc w:val="center"/>
              <w:textAlignment w:val="auto"/>
              <w:rPr>
                <w:b/>
                <w:sz w:val="20"/>
              </w:rPr>
            </w:pPr>
            <w:r w:rsidRPr="00866F87">
              <w:rPr>
                <w:b/>
                <w:sz w:val="20"/>
              </w:rPr>
              <w:t>Total Annual Responses</w:t>
            </w:r>
          </w:p>
        </w:tc>
        <w:tc>
          <w:tcPr>
            <w:tcW w:w="1152" w:type="dxa"/>
            <w:shd w:val="clear" w:color="auto" w:fill="auto"/>
            <w:vAlign w:val="center"/>
            <w:hideMark/>
          </w:tcPr>
          <w:p w:rsidR="005F418A" w:rsidRPr="00866F87" w:rsidP="005F418A" w14:paraId="466BCE25" w14:textId="77777777">
            <w:pPr>
              <w:widowControl/>
              <w:overflowPunct/>
              <w:autoSpaceDE/>
              <w:autoSpaceDN/>
              <w:adjustRightInd/>
              <w:spacing w:line="240" w:lineRule="auto"/>
              <w:jc w:val="center"/>
              <w:textAlignment w:val="auto"/>
              <w:rPr>
                <w:b/>
                <w:sz w:val="20"/>
              </w:rPr>
            </w:pPr>
            <w:r w:rsidRPr="00866F87">
              <w:rPr>
                <w:b/>
                <w:sz w:val="20"/>
              </w:rPr>
              <w:t>Hours per Response</w:t>
            </w:r>
          </w:p>
        </w:tc>
        <w:tc>
          <w:tcPr>
            <w:tcW w:w="1285" w:type="dxa"/>
            <w:shd w:val="clear" w:color="auto" w:fill="auto"/>
            <w:vAlign w:val="center"/>
            <w:hideMark/>
          </w:tcPr>
          <w:p w:rsidR="005F418A" w:rsidRPr="00866F87" w:rsidP="005F418A" w14:paraId="30D02DB8" w14:textId="77777777">
            <w:pPr>
              <w:widowControl/>
              <w:overflowPunct/>
              <w:autoSpaceDE/>
              <w:autoSpaceDN/>
              <w:adjustRightInd/>
              <w:spacing w:line="240" w:lineRule="auto"/>
              <w:jc w:val="center"/>
              <w:textAlignment w:val="auto"/>
              <w:rPr>
                <w:b/>
                <w:sz w:val="20"/>
              </w:rPr>
            </w:pPr>
            <w:r w:rsidRPr="00866F87">
              <w:rPr>
                <w:b/>
                <w:sz w:val="20"/>
              </w:rPr>
              <w:t>Annual Burden (hours)</w:t>
            </w:r>
          </w:p>
        </w:tc>
        <w:tc>
          <w:tcPr>
            <w:tcW w:w="864" w:type="dxa"/>
            <w:shd w:val="clear" w:color="auto" w:fill="auto"/>
            <w:vAlign w:val="center"/>
            <w:hideMark/>
          </w:tcPr>
          <w:p w:rsidR="005F418A" w:rsidRPr="00866F87" w:rsidP="005F418A" w14:paraId="3D76C23D" w14:textId="77777777">
            <w:pPr>
              <w:widowControl/>
              <w:overflowPunct/>
              <w:autoSpaceDE/>
              <w:autoSpaceDN/>
              <w:adjustRightInd/>
              <w:spacing w:line="240" w:lineRule="auto"/>
              <w:jc w:val="center"/>
              <w:textAlignment w:val="auto"/>
              <w:rPr>
                <w:b/>
                <w:sz w:val="20"/>
              </w:rPr>
            </w:pPr>
            <w:r w:rsidRPr="00866F87">
              <w:rPr>
                <w:b/>
                <w:sz w:val="20"/>
              </w:rPr>
              <w:t>Hourly Wage Rate</w:t>
            </w:r>
          </w:p>
        </w:tc>
        <w:tc>
          <w:tcPr>
            <w:tcW w:w="1589" w:type="dxa"/>
            <w:shd w:val="clear" w:color="auto" w:fill="auto"/>
            <w:vAlign w:val="center"/>
            <w:hideMark/>
          </w:tcPr>
          <w:p w:rsidR="005F418A" w:rsidRPr="00866F87" w:rsidP="005F418A" w14:paraId="10066233" w14:textId="77777777">
            <w:pPr>
              <w:widowControl/>
              <w:overflowPunct/>
              <w:autoSpaceDE/>
              <w:autoSpaceDN/>
              <w:adjustRightInd/>
              <w:spacing w:line="240" w:lineRule="auto"/>
              <w:jc w:val="center"/>
              <w:textAlignment w:val="auto"/>
              <w:rPr>
                <w:b/>
                <w:sz w:val="20"/>
              </w:rPr>
            </w:pPr>
            <w:r w:rsidRPr="00866F87">
              <w:rPr>
                <w:b/>
                <w:sz w:val="20"/>
              </w:rPr>
              <w:t>Total Annualized Cost of Respondent Burden</w:t>
            </w:r>
          </w:p>
        </w:tc>
        <w:tc>
          <w:tcPr>
            <w:tcW w:w="1116" w:type="dxa"/>
            <w:shd w:val="clear" w:color="auto" w:fill="auto"/>
            <w:vAlign w:val="center"/>
            <w:hideMark/>
          </w:tcPr>
          <w:p w:rsidR="005F418A" w:rsidRPr="00866F87" w:rsidP="005F418A" w14:paraId="5FF1EF4E" w14:textId="77777777">
            <w:pPr>
              <w:widowControl/>
              <w:overflowPunct/>
              <w:autoSpaceDE/>
              <w:autoSpaceDN/>
              <w:adjustRightInd/>
              <w:spacing w:line="240" w:lineRule="auto"/>
              <w:jc w:val="center"/>
              <w:textAlignment w:val="auto"/>
              <w:rPr>
                <w:b/>
                <w:sz w:val="20"/>
              </w:rPr>
            </w:pPr>
            <w:r w:rsidRPr="00866F87">
              <w:rPr>
                <w:b/>
                <w:sz w:val="20"/>
              </w:rPr>
              <w:t>Previously Approved Burden Hours</w:t>
            </w:r>
          </w:p>
        </w:tc>
        <w:tc>
          <w:tcPr>
            <w:tcW w:w="1296" w:type="dxa"/>
            <w:shd w:val="clear" w:color="auto" w:fill="auto"/>
            <w:vAlign w:val="center"/>
            <w:hideMark/>
          </w:tcPr>
          <w:p w:rsidR="005F418A" w:rsidRPr="00866F87" w:rsidP="005F418A" w14:paraId="5F7666B0" w14:textId="71EDC0F1">
            <w:pPr>
              <w:widowControl/>
              <w:overflowPunct/>
              <w:autoSpaceDE/>
              <w:autoSpaceDN/>
              <w:adjustRightInd/>
              <w:spacing w:line="240" w:lineRule="auto"/>
              <w:jc w:val="center"/>
              <w:textAlignment w:val="auto"/>
              <w:rPr>
                <w:b/>
                <w:sz w:val="20"/>
              </w:rPr>
            </w:pPr>
            <w:r w:rsidRPr="00866F87">
              <w:rPr>
                <w:b/>
                <w:sz w:val="20"/>
              </w:rPr>
              <w:t xml:space="preserve">Change in Burden Hours Due to </w:t>
            </w:r>
            <w:r w:rsidRPr="00866F87" w:rsidR="00193997">
              <w:rPr>
                <w:b/>
                <w:sz w:val="20"/>
              </w:rPr>
              <w:t>a Program</w:t>
            </w:r>
            <w:r w:rsidRPr="00866F87">
              <w:rPr>
                <w:b/>
                <w:sz w:val="20"/>
              </w:rPr>
              <w:t xml:space="preserve"> Change</w:t>
            </w:r>
          </w:p>
        </w:tc>
        <w:tc>
          <w:tcPr>
            <w:tcW w:w="1152" w:type="dxa"/>
            <w:shd w:val="clear" w:color="auto" w:fill="auto"/>
            <w:vAlign w:val="center"/>
            <w:hideMark/>
          </w:tcPr>
          <w:p w:rsidR="005F418A" w:rsidRPr="00866F87" w:rsidP="005F418A" w14:paraId="5C4E6898" w14:textId="77777777">
            <w:pPr>
              <w:widowControl/>
              <w:overflowPunct/>
              <w:autoSpaceDE/>
              <w:autoSpaceDN/>
              <w:adjustRightInd/>
              <w:spacing w:line="240" w:lineRule="auto"/>
              <w:jc w:val="center"/>
              <w:textAlignment w:val="auto"/>
              <w:rPr>
                <w:b/>
                <w:sz w:val="20"/>
              </w:rPr>
            </w:pPr>
            <w:r w:rsidRPr="00866F87">
              <w:rPr>
                <w:b/>
                <w:sz w:val="20"/>
              </w:rPr>
              <w:t>Total Change in Burden Hours</w:t>
            </w:r>
          </w:p>
        </w:tc>
      </w:tr>
      <w:tr w14:paraId="52613EE5" w14:textId="77777777" w:rsidTr="00A64C0A">
        <w:tblPrEx>
          <w:tblW w:w="15380" w:type="dxa"/>
          <w:jc w:val="center"/>
          <w:tblLook w:val="04A0"/>
        </w:tblPrEx>
        <w:trPr>
          <w:trHeight w:val="300"/>
          <w:jc w:val="center"/>
        </w:trPr>
        <w:tc>
          <w:tcPr>
            <w:tcW w:w="1728" w:type="dxa"/>
            <w:shd w:val="clear" w:color="auto" w:fill="auto"/>
            <w:vAlign w:val="center"/>
            <w:hideMark/>
          </w:tcPr>
          <w:p w:rsidR="005F418A" w:rsidRPr="00866F87" w:rsidP="005F418A" w14:paraId="373AFF3B" w14:textId="77777777">
            <w:pPr>
              <w:widowControl/>
              <w:overflowPunct/>
              <w:autoSpaceDE/>
              <w:autoSpaceDN/>
              <w:adjustRightInd/>
              <w:spacing w:line="240" w:lineRule="auto"/>
              <w:jc w:val="center"/>
              <w:textAlignment w:val="auto"/>
              <w:rPr>
                <w:b/>
                <w:color w:val="000000"/>
                <w:sz w:val="20"/>
              </w:rPr>
            </w:pPr>
            <w:r w:rsidRPr="00866F87">
              <w:rPr>
                <w:b/>
                <w:color w:val="000000"/>
                <w:sz w:val="20"/>
              </w:rPr>
              <w:t>A</w:t>
            </w:r>
          </w:p>
        </w:tc>
        <w:tc>
          <w:tcPr>
            <w:tcW w:w="1272" w:type="dxa"/>
            <w:shd w:val="clear" w:color="auto" w:fill="auto"/>
            <w:vAlign w:val="center"/>
            <w:hideMark/>
          </w:tcPr>
          <w:p w:rsidR="005F418A" w:rsidRPr="00866F87" w:rsidP="005F418A" w14:paraId="6D5E534C" w14:textId="77777777">
            <w:pPr>
              <w:widowControl/>
              <w:overflowPunct/>
              <w:autoSpaceDE/>
              <w:autoSpaceDN/>
              <w:adjustRightInd/>
              <w:spacing w:line="240" w:lineRule="auto"/>
              <w:jc w:val="center"/>
              <w:textAlignment w:val="auto"/>
              <w:rPr>
                <w:b/>
                <w:color w:val="000000"/>
                <w:sz w:val="20"/>
              </w:rPr>
            </w:pPr>
            <w:r w:rsidRPr="00866F87">
              <w:rPr>
                <w:b/>
                <w:color w:val="000000"/>
                <w:sz w:val="20"/>
              </w:rPr>
              <w:t>B</w:t>
            </w:r>
          </w:p>
        </w:tc>
        <w:tc>
          <w:tcPr>
            <w:tcW w:w="1387" w:type="dxa"/>
            <w:shd w:val="clear" w:color="auto" w:fill="auto"/>
            <w:vAlign w:val="center"/>
            <w:hideMark/>
          </w:tcPr>
          <w:p w:rsidR="005F418A" w:rsidRPr="00866F87" w:rsidP="005F418A" w14:paraId="56AE74C8" w14:textId="77777777">
            <w:pPr>
              <w:widowControl/>
              <w:overflowPunct/>
              <w:autoSpaceDE/>
              <w:autoSpaceDN/>
              <w:adjustRightInd/>
              <w:spacing w:line="240" w:lineRule="auto"/>
              <w:jc w:val="center"/>
              <w:textAlignment w:val="auto"/>
              <w:rPr>
                <w:b/>
                <w:color w:val="000000"/>
                <w:sz w:val="20"/>
              </w:rPr>
            </w:pPr>
            <w:r w:rsidRPr="00866F87">
              <w:rPr>
                <w:b/>
                <w:color w:val="000000"/>
                <w:sz w:val="20"/>
              </w:rPr>
              <w:t>C</w:t>
            </w:r>
          </w:p>
        </w:tc>
        <w:tc>
          <w:tcPr>
            <w:tcW w:w="1152" w:type="dxa"/>
            <w:shd w:val="clear" w:color="auto" w:fill="auto"/>
            <w:vAlign w:val="center"/>
            <w:hideMark/>
          </w:tcPr>
          <w:p w:rsidR="005F418A" w:rsidRPr="00866F87" w:rsidP="005F418A" w14:paraId="7DC30554" w14:textId="77777777">
            <w:pPr>
              <w:widowControl/>
              <w:overflowPunct/>
              <w:autoSpaceDE/>
              <w:autoSpaceDN/>
              <w:adjustRightInd/>
              <w:spacing w:line="240" w:lineRule="auto"/>
              <w:jc w:val="center"/>
              <w:textAlignment w:val="auto"/>
              <w:rPr>
                <w:b/>
                <w:color w:val="000000"/>
                <w:sz w:val="20"/>
              </w:rPr>
            </w:pPr>
            <w:r w:rsidRPr="00866F87">
              <w:rPr>
                <w:b/>
                <w:color w:val="000000"/>
                <w:sz w:val="20"/>
              </w:rPr>
              <w:t>D</w:t>
            </w:r>
          </w:p>
        </w:tc>
        <w:tc>
          <w:tcPr>
            <w:tcW w:w="1387" w:type="dxa"/>
            <w:shd w:val="clear" w:color="auto" w:fill="auto"/>
            <w:vAlign w:val="center"/>
            <w:hideMark/>
          </w:tcPr>
          <w:p w:rsidR="005F418A" w:rsidRPr="00866F87" w:rsidP="005F418A" w14:paraId="3DB05E34" w14:textId="77777777">
            <w:pPr>
              <w:widowControl/>
              <w:overflowPunct/>
              <w:autoSpaceDE/>
              <w:autoSpaceDN/>
              <w:adjustRightInd/>
              <w:spacing w:line="240" w:lineRule="auto"/>
              <w:jc w:val="center"/>
              <w:textAlignment w:val="auto"/>
              <w:rPr>
                <w:b/>
                <w:sz w:val="20"/>
              </w:rPr>
            </w:pPr>
            <w:r w:rsidRPr="00866F87">
              <w:rPr>
                <w:b/>
                <w:sz w:val="20"/>
              </w:rPr>
              <w:t>E = C x D</w:t>
            </w:r>
          </w:p>
        </w:tc>
        <w:tc>
          <w:tcPr>
            <w:tcW w:w="1152" w:type="dxa"/>
            <w:shd w:val="clear" w:color="auto" w:fill="auto"/>
            <w:vAlign w:val="center"/>
            <w:hideMark/>
          </w:tcPr>
          <w:p w:rsidR="005F418A" w:rsidRPr="00866F87" w:rsidP="005F418A" w14:paraId="321ABFF1" w14:textId="77777777">
            <w:pPr>
              <w:widowControl/>
              <w:overflowPunct/>
              <w:autoSpaceDE/>
              <w:autoSpaceDN/>
              <w:adjustRightInd/>
              <w:spacing w:line="240" w:lineRule="auto"/>
              <w:jc w:val="center"/>
              <w:textAlignment w:val="auto"/>
              <w:rPr>
                <w:b/>
                <w:sz w:val="20"/>
              </w:rPr>
            </w:pPr>
            <w:r w:rsidRPr="00866F87">
              <w:rPr>
                <w:b/>
                <w:sz w:val="20"/>
              </w:rPr>
              <w:t>F</w:t>
            </w:r>
          </w:p>
        </w:tc>
        <w:tc>
          <w:tcPr>
            <w:tcW w:w="1285" w:type="dxa"/>
            <w:shd w:val="clear" w:color="auto" w:fill="auto"/>
            <w:vAlign w:val="center"/>
            <w:hideMark/>
          </w:tcPr>
          <w:p w:rsidR="005F418A" w:rsidRPr="00866F87" w:rsidP="005F418A" w14:paraId="47424C3A" w14:textId="77777777">
            <w:pPr>
              <w:widowControl/>
              <w:overflowPunct/>
              <w:autoSpaceDE/>
              <w:autoSpaceDN/>
              <w:adjustRightInd/>
              <w:spacing w:line="240" w:lineRule="auto"/>
              <w:jc w:val="center"/>
              <w:textAlignment w:val="auto"/>
              <w:rPr>
                <w:b/>
                <w:sz w:val="20"/>
              </w:rPr>
            </w:pPr>
            <w:r w:rsidRPr="00866F87">
              <w:rPr>
                <w:b/>
                <w:sz w:val="20"/>
              </w:rPr>
              <w:t>G = E x F</w:t>
            </w:r>
          </w:p>
        </w:tc>
        <w:tc>
          <w:tcPr>
            <w:tcW w:w="864" w:type="dxa"/>
            <w:shd w:val="clear" w:color="auto" w:fill="auto"/>
            <w:vAlign w:val="center"/>
            <w:hideMark/>
          </w:tcPr>
          <w:p w:rsidR="005F418A" w:rsidRPr="00866F87" w:rsidP="005F418A" w14:paraId="55733871" w14:textId="77777777">
            <w:pPr>
              <w:widowControl/>
              <w:overflowPunct/>
              <w:autoSpaceDE/>
              <w:autoSpaceDN/>
              <w:adjustRightInd/>
              <w:spacing w:line="240" w:lineRule="auto"/>
              <w:jc w:val="center"/>
              <w:textAlignment w:val="auto"/>
              <w:rPr>
                <w:b/>
                <w:sz w:val="20"/>
              </w:rPr>
            </w:pPr>
            <w:r w:rsidRPr="00866F87">
              <w:rPr>
                <w:b/>
                <w:sz w:val="20"/>
              </w:rPr>
              <w:t>H</w:t>
            </w:r>
          </w:p>
        </w:tc>
        <w:tc>
          <w:tcPr>
            <w:tcW w:w="1589" w:type="dxa"/>
            <w:shd w:val="clear" w:color="auto" w:fill="auto"/>
            <w:vAlign w:val="center"/>
            <w:hideMark/>
          </w:tcPr>
          <w:p w:rsidR="005F418A" w:rsidRPr="00866F87" w:rsidP="005F418A" w14:paraId="40492C0E" w14:textId="77777777">
            <w:pPr>
              <w:widowControl/>
              <w:overflowPunct/>
              <w:autoSpaceDE/>
              <w:autoSpaceDN/>
              <w:adjustRightInd/>
              <w:spacing w:line="240" w:lineRule="auto"/>
              <w:jc w:val="center"/>
              <w:textAlignment w:val="auto"/>
              <w:rPr>
                <w:b/>
                <w:sz w:val="20"/>
              </w:rPr>
            </w:pPr>
            <w:r w:rsidRPr="00866F87">
              <w:rPr>
                <w:b/>
                <w:sz w:val="20"/>
              </w:rPr>
              <w:t>I = (G x H)</w:t>
            </w:r>
          </w:p>
        </w:tc>
        <w:tc>
          <w:tcPr>
            <w:tcW w:w="1116" w:type="dxa"/>
            <w:shd w:val="clear" w:color="auto" w:fill="auto"/>
            <w:vAlign w:val="center"/>
            <w:hideMark/>
          </w:tcPr>
          <w:p w:rsidR="005F418A" w:rsidRPr="00866F87" w:rsidP="005F418A" w14:paraId="522BE93B" w14:textId="77777777">
            <w:pPr>
              <w:widowControl/>
              <w:overflowPunct/>
              <w:autoSpaceDE/>
              <w:autoSpaceDN/>
              <w:adjustRightInd/>
              <w:spacing w:line="240" w:lineRule="auto"/>
              <w:jc w:val="center"/>
              <w:textAlignment w:val="auto"/>
              <w:rPr>
                <w:b/>
                <w:sz w:val="20"/>
              </w:rPr>
            </w:pPr>
            <w:r w:rsidRPr="00866F87">
              <w:rPr>
                <w:b/>
                <w:sz w:val="20"/>
              </w:rPr>
              <w:t>J</w:t>
            </w:r>
          </w:p>
        </w:tc>
        <w:tc>
          <w:tcPr>
            <w:tcW w:w="1296" w:type="dxa"/>
            <w:shd w:val="clear" w:color="auto" w:fill="auto"/>
            <w:vAlign w:val="center"/>
            <w:hideMark/>
          </w:tcPr>
          <w:p w:rsidR="005F418A" w:rsidRPr="00866F87" w:rsidP="005F418A" w14:paraId="799F5598" w14:textId="77777777">
            <w:pPr>
              <w:widowControl/>
              <w:overflowPunct/>
              <w:autoSpaceDE/>
              <w:autoSpaceDN/>
              <w:adjustRightInd/>
              <w:spacing w:line="240" w:lineRule="auto"/>
              <w:jc w:val="center"/>
              <w:textAlignment w:val="auto"/>
              <w:rPr>
                <w:b/>
                <w:sz w:val="20"/>
              </w:rPr>
            </w:pPr>
            <w:r w:rsidRPr="00866F87">
              <w:rPr>
                <w:b/>
                <w:sz w:val="20"/>
              </w:rPr>
              <w:t>K = G - J</w:t>
            </w:r>
          </w:p>
        </w:tc>
        <w:tc>
          <w:tcPr>
            <w:tcW w:w="1152" w:type="dxa"/>
            <w:shd w:val="clear" w:color="auto" w:fill="auto"/>
            <w:noWrap/>
            <w:vAlign w:val="center"/>
            <w:hideMark/>
          </w:tcPr>
          <w:p w:rsidR="005F418A" w:rsidRPr="00866F87" w:rsidP="005F418A" w14:paraId="70A3AE43" w14:textId="77777777">
            <w:pPr>
              <w:widowControl/>
              <w:overflowPunct/>
              <w:autoSpaceDE/>
              <w:autoSpaceDN/>
              <w:adjustRightInd/>
              <w:spacing w:line="240" w:lineRule="auto"/>
              <w:jc w:val="center"/>
              <w:textAlignment w:val="auto"/>
              <w:rPr>
                <w:b/>
                <w:color w:val="000000"/>
                <w:sz w:val="22"/>
                <w:szCs w:val="22"/>
              </w:rPr>
            </w:pPr>
            <w:r w:rsidRPr="00866F87">
              <w:rPr>
                <w:b/>
                <w:color w:val="000000"/>
                <w:sz w:val="22"/>
                <w:szCs w:val="22"/>
              </w:rPr>
              <w:t>L = J + K</w:t>
            </w:r>
          </w:p>
        </w:tc>
      </w:tr>
      <w:tr w14:paraId="2E393AB2" w14:textId="77777777" w:rsidTr="009B3E8A">
        <w:tblPrEx>
          <w:tblW w:w="15380" w:type="dxa"/>
          <w:jc w:val="center"/>
          <w:tblLook w:val="04A0"/>
        </w:tblPrEx>
        <w:trPr>
          <w:trHeight w:val="300"/>
          <w:jc w:val="center"/>
        </w:trPr>
        <w:tc>
          <w:tcPr>
            <w:tcW w:w="15380" w:type="dxa"/>
            <w:gridSpan w:val="12"/>
            <w:shd w:val="clear" w:color="000000" w:fill="B4C6E7"/>
            <w:vAlign w:val="center"/>
            <w:hideMark/>
          </w:tcPr>
          <w:p w:rsidR="009B3E8A" w:rsidRPr="00866F87" w:rsidP="009B3E8A" w14:paraId="12BA148B" w14:textId="4CA76FA8">
            <w:pPr>
              <w:widowControl/>
              <w:overflowPunct/>
              <w:autoSpaceDE/>
              <w:autoSpaceDN/>
              <w:adjustRightInd/>
              <w:spacing w:line="240" w:lineRule="auto"/>
              <w:jc w:val="center"/>
              <w:textAlignment w:val="auto"/>
              <w:rPr>
                <w:b/>
                <w:color w:val="000000"/>
                <w:sz w:val="20"/>
              </w:rPr>
            </w:pPr>
            <w:r w:rsidRPr="00866F87">
              <w:rPr>
                <w:b/>
                <w:color w:val="000000"/>
                <w:sz w:val="20"/>
              </w:rPr>
              <w:t>Start-Up Burden</w:t>
            </w:r>
          </w:p>
          <w:p w:rsidR="009B3E8A" w:rsidRPr="00866F87" w:rsidP="009B3E8A" w14:paraId="44C755F4" w14:textId="16AB00FE">
            <w:pPr>
              <w:widowControl/>
              <w:overflowPunct/>
              <w:autoSpaceDE/>
              <w:autoSpaceDN/>
              <w:adjustRightInd/>
              <w:spacing w:line="240" w:lineRule="auto"/>
              <w:jc w:val="center"/>
              <w:textAlignment w:val="auto"/>
              <w:rPr>
                <w:b/>
                <w:color w:val="000000"/>
                <w:sz w:val="20"/>
              </w:rPr>
            </w:pPr>
          </w:p>
        </w:tc>
      </w:tr>
      <w:tr w14:paraId="7D6BDD76" w14:textId="77777777" w:rsidTr="00A64C0A">
        <w:tblPrEx>
          <w:tblW w:w="15380" w:type="dxa"/>
          <w:jc w:val="center"/>
          <w:tblLook w:val="04A0"/>
        </w:tblPrEx>
        <w:trPr>
          <w:trHeight w:val="300"/>
          <w:jc w:val="center"/>
        </w:trPr>
        <w:tc>
          <w:tcPr>
            <w:tcW w:w="15380" w:type="dxa"/>
            <w:gridSpan w:val="12"/>
            <w:shd w:val="clear" w:color="000000" w:fill="D9E1F2"/>
            <w:vAlign w:val="center"/>
            <w:hideMark/>
          </w:tcPr>
          <w:p w:rsidR="005F418A" w:rsidRPr="00866F87" w:rsidP="00E73056" w14:paraId="68F79715" w14:textId="14584D31">
            <w:pPr>
              <w:widowControl/>
              <w:overflowPunct/>
              <w:autoSpaceDE/>
              <w:autoSpaceDN/>
              <w:adjustRightInd/>
              <w:spacing w:line="240" w:lineRule="auto"/>
              <w:jc w:val="center"/>
              <w:textAlignment w:val="auto"/>
              <w:rPr>
                <w:b/>
                <w:color w:val="000000"/>
                <w:sz w:val="20"/>
              </w:rPr>
            </w:pPr>
            <w:r w:rsidRPr="00866F87">
              <w:rPr>
                <w:b/>
                <w:bCs/>
                <w:color w:val="000000"/>
                <w:sz w:val="20"/>
              </w:rPr>
              <w:t>Affected Public: State Agencies</w:t>
            </w:r>
          </w:p>
        </w:tc>
      </w:tr>
      <w:tr w14:paraId="5D2132AC" w14:textId="77777777" w:rsidTr="00A64C0A">
        <w:tblPrEx>
          <w:tblW w:w="15380" w:type="dxa"/>
          <w:jc w:val="center"/>
          <w:tblLook w:val="04A0"/>
        </w:tblPrEx>
        <w:trPr>
          <w:trHeight w:val="1104"/>
          <w:jc w:val="center"/>
        </w:trPr>
        <w:tc>
          <w:tcPr>
            <w:tcW w:w="1728" w:type="dxa"/>
            <w:shd w:val="clear" w:color="auto" w:fill="auto"/>
            <w:vAlign w:val="center"/>
            <w:hideMark/>
          </w:tcPr>
          <w:p w:rsidR="00D73800" w:rsidRPr="00866F87" w:rsidP="00D73800" w14:paraId="2E1BFA18" w14:textId="77777777">
            <w:pPr>
              <w:widowControl/>
              <w:overflowPunct/>
              <w:autoSpaceDE/>
              <w:autoSpaceDN/>
              <w:adjustRightInd/>
              <w:spacing w:line="240" w:lineRule="auto"/>
              <w:textAlignment w:val="auto"/>
              <w:rPr>
                <w:color w:val="000000"/>
                <w:sz w:val="20"/>
              </w:rPr>
            </w:pPr>
            <w:r w:rsidRPr="00866F87">
              <w:rPr>
                <w:color w:val="000000"/>
                <w:sz w:val="20"/>
              </w:rPr>
              <w:t>Update of eligibility system with new requirements (including coding for modified exceptions, updating language on the Notice of Adverse Action and Consolidation Work Notice)</w:t>
            </w:r>
          </w:p>
        </w:tc>
        <w:tc>
          <w:tcPr>
            <w:tcW w:w="1272" w:type="dxa"/>
            <w:shd w:val="clear" w:color="auto" w:fill="auto"/>
            <w:vAlign w:val="center"/>
            <w:hideMark/>
          </w:tcPr>
          <w:p w:rsidR="00D73800" w:rsidRPr="00866F87" w:rsidP="00D73800" w14:paraId="025638E0" w14:textId="77777777">
            <w:pPr>
              <w:widowControl/>
              <w:overflowPunct/>
              <w:autoSpaceDE/>
              <w:autoSpaceDN/>
              <w:adjustRightInd/>
              <w:spacing w:line="240" w:lineRule="auto"/>
              <w:jc w:val="center"/>
              <w:textAlignment w:val="auto"/>
              <w:rPr>
                <w:color w:val="000000"/>
                <w:sz w:val="20"/>
              </w:rPr>
            </w:pPr>
            <w:r w:rsidRPr="00866F87">
              <w:rPr>
                <w:color w:val="000000"/>
                <w:sz w:val="20"/>
              </w:rPr>
              <w:t>7 CFR 273.24(c)(7), (8), (9), and (10)</w:t>
            </w:r>
          </w:p>
        </w:tc>
        <w:tc>
          <w:tcPr>
            <w:tcW w:w="1387" w:type="dxa"/>
            <w:shd w:val="clear" w:color="auto" w:fill="auto"/>
            <w:noWrap/>
            <w:vAlign w:val="center"/>
            <w:hideMark/>
          </w:tcPr>
          <w:p w:rsidR="00D73800" w:rsidRPr="00866F87" w:rsidP="00D73800" w14:paraId="40D087CC" w14:textId="60A3FD2B">
            <w:pPr>
              <w:widowControl/>
              <w:overflowPunct/>
              <w:autoSpaceDE/>
              <w:autoSpaceDN/>
              <w:adjustRightInd/>
              <w:spacing w:line="240" w:lineRule="auto"/>
              <w:jc w:val="center"/>
              <w:textAlignment w:val="auto"/>
              <w:rPr>
                <w:color w:val="000000"/>
                <w:sz w:val="20"/>
              </w:rPr>
            </w:pPr>
            <w:r w:rsidRPr="00866F87">
              <w:rPr>
                <w:color w:val="000000"/>
                <w:sz w:val="20"/>
              </w:rPr>
              <w:t>53</w:t>
            </w:r>
          </w:p>
        </w:tc>
        <w:tc>
          <w:tcPr>
            <w:tcW w:w="1152" w:type="dxa"/>
            <w:shd w:val="clear" w:color="auto" w:fill="auto"/>
            <w:noWrap/>
            <w:vAlign w:val="center"/>
            <w:hideMark/>
          </w:tcPr>
          <w:p w:rsidR="00D73800" w:rsidRPr="00866F87" w:rsidP="00D73800" w14:paraId="1AF66D36" w14:textId="091D075F">
            <w:pPr>
              <w:widowControl/>
              <w:overflowPunct/>
              <w:autoSpaceDE/>
              <w:autoSpaceDN/>
              <w:adjustRightInd/>
              <w:spacing w:line="240" w:lineRule="auto"/>
              <w:jc w:val="center"/>
              <w:textAlignment w:val="auto"/>
              <w:rPr>
                <w:color w:val="000000"/>
                <w:sz w:val="20"/>
              </w:rPr>
            </w:pPr>
            <w:r w:rsidRPr="00866F87">
              <w:rPr>
                <w:color w:val="000000"/>
                <w:sz w:val="20"/>
              </w:rPr>
              <w:t>1</w:t>
            </w:r>
          </w:p>
        </w:tc>
        <w:tc>
          <w:tcPr>
            <w:tcW w:w="1387" w:type="dxa"/>
            <w:shd w:val="clear" w:color="auto" w:fill="auto"/>
            <w:noWrap/>
            <w:vAlign w:val="center"/>
            <w:hideMark/>
          </w:tcPr>
          <w:p w:rsidR="00D73800" w:rsidRPr="00866F87" w:rsidP="00D73800" w14:paraId="7AC881C3" w14:textId="4370A1D0">
            <w:pPr>
              <w:widowControl/>
              <w:overflowPunct/>
              <w:autoSpaceDE/>
              <w:autoSpaceDN/>
              <w:adjustRightInd/>
              <w:spacing w:line="240" w:lineRule="auto"/>
              <w:jc w:val="center"/>
              <w:textAlignment w:val="auto"/>
              <w:rPr>
                <w:color w:val="000000"/>
                <w:sz w:val="20"/>
              </w:rPr>
            </w:pPr>
            <w:r w:rsidRPr="00866F87">
              <w:rPr>
                <w:color w:val="000000"/>
                <w:sz w:val="20"/>
              </w:rPr>
              <w:t>53</w:t>
            </w:r>
          </w:p>
        </w:tc>
        <w:tc>
          <w:tcPr>
            <w:tcW w:w="1152" w:type="dxa"/>
            <w:shd w:val="clear" w:color="auto" w:fill="auto"/>
            <w:noWrap/>
            <w:vAlign w:val="center"/>
            <w:hideMark/>
          </w:tcPr>
          <w:p w:rsidR="00D73800" w:rsidRPr="00866F87" w:rsidP="00D73800" w14:paraId="79270B2D" w14:textId="3D5CCCFE">
            <w:pPr>
              <w:widowControl/>
              <w:overflowPunct/>
              <w:autoSpaceDE/>
              <w:autoSpaceDN/>
              <w:adjustRightInd/>
              <w:spacing w:line="240" w:lineRule="auto"/>
              <w:jc w:val="center"/>
              <w:textAlignment w:val="auto"/>
              <w:rPr>
                <w:color w:val="000000"/>
                <w:sz w:val="20"/>
              </w:rPr>
            </w:pPr>
            <w:r w:rsidRPr="00866F87">
              <w:rPr>
                <w:color w:val="000000"/>
                <w:sz w:val="20"/>
              </w:rPr>
              <w:t>4,729</w:t>
            </w:r>
          </w:p>
        </w:tc>
        <w:tc>
          <w:tcPr>
            <w:tcW w:w="1285" w:type="dxa"/>
            <w:shd w:val="clear" w:color="auto" w:fill="auto"/>
            <w:noWrap/>
            <w:vAlign w:val="center"/>
            <w:hideMark/>
          </w:tcPr>
          <w:p w:rsidR="00D73800" w:rsidRPr="00866F87" w:rsidP="00D73800" w14:paraId="69E4A891" w14:textId="715F65B6">
            <w:pPr>
              <w:widowControl/>
              <w:overflowPunct/>
              <w:autoSpaceDE/>
              <w:autoSpaceDN/>
              <w:adjustRightInd/>
              <w:spacing w:line="240" w:lineRule="auto"/>
              <w:jc w:val="center"/>
              <w:textAlignment w:val="auto"/>
              <w:rPr>
                <w:sz w:val="20"/>
              </w:rPr>
            </w:pPr>
            <w:r w:rsidRPr="00866F87">
              <w:rPr>
                <w:sz w:val="20"/>
              </w:rPr>
              <w:t>250,637</w:t>
            </w:r>
          </w:p>
        </w:tc>
        <w:tc>
          <w:tcPr>
            <w:tcW w:w="864" w:type="dxa"/>
            <w:shd w:val="clear" w:color="auto" w:fill="auto"/>
            <w:noWrap/>
            <w:vAlign w:val="center"/>
            <w:hideMark/>
          </w:tcPr>
          <w:p w:rsidR="00D73800" w:rsidRPr="00866F87" w:rsidP="00D73800" w14:paraId="0423C02F" w14:textId="3D70CF2A">
            <w:pPr>
              <w:widowControl/>
              <w:overflowPunct/>
              <w:autoSpaceDE/>
              <w:autoSpaceDN/>
              <w:adjustRightInd/>
              <w:spacing w:line="240" w:lineRule="auto"/>
              <w:jc w:val="center"/>
              <w:textAlignment w:val="auto"/>
              <w:rPr>
                <w:sz w:val="20"/>
              </w:rPr>
            </w:pPr>
            <w:r w:rsidRPr="00866F87">
              <w:rPr>
                <w:sz w:val="20"/>
              </w:rPr>
              <w:t xml:space="preserve">$52.96 </w:t>
            </w:r>
          </w:p>
        </w:tc>
        <w:tc>
          <w:tcPr>
            <w:tcW w:w="1589" w:type="dxa"/>
            <w:shd w:val="clear" w:color="auto" w:fill="auto"/>
            <w:noWrap/>
            <w:vAlign w:val="center"/>
            <w:hideMark/>
          </w:tcPr>
          <w:p w:rsidR="00D73800" w:rsidRPr="00866F87" w:rsidP="00D73800" w14:paraId="6A908810" w14:textId="3D142958">
            <w:pPr>
              <w:widowControl/>
              <w:overflowPunct/>
              <w:autoSpaceDE/>
              <w:autoSpaceDN/>
              <w:adjustRightInd/>
              <w:spacing w:line="240" w:lineRule="auto"/>
              <w:jc w:val="center"/>
              <w:textAlignment w:val="auto"/>
              <w:rPr>
                <w:sz w:val="20"/>
              </w:rPr>
            </w:pPr>
            <w:r w:rsidRPr="00866F87">
              <w:rPr>
                <w:sz w:val="20"/>
              </w:rPr>
              <w:t>$13,273,885.90</w:t>
            </w:r>
          </w:p>
        </w:tc>
        <w:tc>
          <w:tcPr>
            <w:tcW w:w="1116" w:type="dxa"/>
            <w:shd w:val="clear" w:color="auto" w:fill="auto"/>
            <w:noWrap/>
            <w:vAlign w:val="center"/>
            <w:hideMark/>
          </w:tcPr>
          <w:p w:rsidR="00D73800" w:rsidRPr="00866F87" w:rsidP="00D73800" w14:paraId="45C0C878" w14:textId="3F6688FE">
            <w:pPr>
              <w:widowControl/>
              <w:overflowPunct/>
              <w:autoSpaceDE/>
              <w:autoSpaceDN/>
              <w:adjustRightInd/>
              <w:spacing w:line="240" w:lineRule="auto"/>
              <w:jc w:val="center"/>
              <w:textAlignment w:val="auto"/>
              <w:rPr>
                <w:sz w:val="20"/>
              </w:rPr>
            </w:pPr>
            <w:r w:rsidRPr="00866F87">
              <w:rPr>
                <w:sz w:val="20"/>
              </w:rPr>
              <w:t>0</w:t>
            </w:r>
          </w:p>
        </w:tc>
        <w:tc>
          <w:tcPr>
            <w:tcW w:w="1296" w:type="dxa"/>
            <w:shd w:val="clear" w:color="auto" w:fill="auto"/>
            <w:noWrap/>
            <w:vAlign w:val="center"/>
            <w:hideMark/>
          </w:tcPr>
          <w:p w:rsidR="00D73800" w:rsidRPr="00866F87" w:rsidP="00D73800" w14:paraId="0FD78AB3" w14:textId="7BDC03B9">
            <w:pPr>
              <w:widowControl/>
              <w:overflowPunct/>
              <w:autoSpaceDE/>
              <w:autoSpaceDN/>
              <w:adjustRightInd/>
              <w:spacing w:line="240" w:lineRule="auto"/>
              <w:jc w:val="center"/>
              <w:textAlignment w:val="auto"/>
              <w:rPr>
                <w:sz w:val="20"/>
              </w:rPr>
            </w:pPr>
            <w:r w:rsidRPr="00866F87">
              <w:rPr>
                <w:sz w:val="20"/>
              </w:rPr>
              <w:t>250,637</w:t>
            </w:r>
          </w:p>
        </w:tc>
        <w:tc>
          <w:tcPr>
            <w:tcW w:w="1152" w:type="dxa"/>
            <w:shd w:val="clear" w:color="auto" w:fill="auto"/>
            <w:noWrap/>
            <w:vAlign w:val="center"/>
            <w:hideMark/>
          </w:tcPr>
          <w:p w:rsidR="00D73800" w:rsidRPr="00866F87" w:rsidP="00D73800" w14:paraId="5AF0A61B" w14:textId="6EA0E5E8">
            <w:pPr>
              <w:widowControl/>
              <w:overflowPunct/>
              <w:autoSpaceDE/>
              <w:autoSpaceDN/>
              <w:adjustRightInd/>
              <w:spacing w:line="240" w:lineRule="auto"/>
              <w:jc w:val="center"/>
              <w:textAlignment w:val="auto"/>
              <w:rPr>
                <w:color w:val="000000"/>
                <w:sz w:val="20"/>
              </w:rPr>
            </w:pPr>
            <w:r w:rsidRPr="00866F87">
              <w:rPr>
                <w:color w:val="000000"/>
                <w:sz w:val="20"/>
              </w:rPr>
              <w:t>250,637</w:t>
            </w:r>
          </w:p>
        </w:tc>
      </w:tr>
      <w:tr w14:paraId="2A027C16" w14:textId="77777777" w:rsidTr="00A64C0A">
        <w:tblPrEx>
          <w:tblW w:w="15380" w:type="dxa"/>
          <w:jc w:val="center"/>
          <w:tblLook w:val="04A0"/>
        </w:tblPrEx>
        <w:trPr>
          <w:trHeight w:val="828"/>
          <w:jc w:val="center"/>
        </w:trPr>
        <w:tc>
          <w:tcPr>
            <w:tcW w:w="1728" w:type="dxa"/>
            <w:shd w:val="clear" w:color="auto" w:fill="auto"/>
            <w:vAlign w:val="center"/>
            <w:hideMark/>
          </w:tcPr>
          <w:p w:rsidR="00D73800" w:rsidRPr="00866F87" w:rsidP="00D73800" w14:paraId="5DA1DAA8" w14:textId="77777777">
            <w:pPr>
              <w:widowControl/>
              <w:overflowPunct/>
              <w:autoSpaceDE/>
              <w:autoSpaceDN/>
              <w:adjustRightInd/>
              <w:spacing w:line="240" w:lineRule="auto"/>
              <w:textAlignment w:val="auto"/>
              <w:rPr>
                <w:color w:val="000000"/>
                <w:sz w:val="20"/>
              </w:rPr>
            </w:pPr>
            <w:r w:rsidRPr="00866F87">
              <w:rPr>
                <w:color w:val="000000"/>
                <w:sz w:val="20"/>
              </w:rPr>
              <w:t>Update policy manuals, guidance, and other documents with new requirements</w:t>
            </w:r>
          </w:p>
        </w:tc>
        <w:tc>
          <w:tcPr>
            <w:tcW w:w="1272" w:type="dxa"/>
            <w:shd w:val="clear" w:color="auto" w:fill="auto"/>
            <w:vAlign w:val="center"/>
            <w:hideMark/>
          </w:tcPr>
          <w:p w:rsidR="00D73800" w:rsidRPr="00866F87" w:rsidP="00D73800" w14:paraId="254E47A2" w14:textId="77777777">
            <w:pPr>
              <w:widowControl/>
              <w:overflowPunct/>
              <w:autoSpaceDE/>
              <w:autoSpaceDN/>
              <w:adjustRightInd/>
              <w:spacing w:line="240" w:lineRule="auto"/>
              <w:jc w:val="center"/>
              <w:textAlignment w:val="auto"/>
              <w:rPr>
                <w:color w:val="000000"/>
                <w:sz w:val="20"/>
              </w:rPr>
            </w:pPr>
            <w:r w:rsidRPr="00866F87">
              <w:rPr>
                <w:color w:val="000000"/>
                <w:sz w:val="20"/>
              </w:rPr>
              <w:t>7 CFR 273.24(c)(7), (8), (9), and (10), 273.24(k), 273.24(l), 273.7(b)(3)</w:t>
            </w:r>
          </w:p>
        </w:tc>
        <w:tc>
          <w:tcPr>
            <w:tcW w:w="1387" w:type="dxa"/>
            <w:shd w:val="clear" w:color="auto" w:fill="auto"/>
            <w:noWrap/>
            <w:vAlign w:val="center"/>
            <w:hideMark/>
          </w:tcPr>
          <w:p w:rsidR="00D73800" w:rsidRPr="00866F87" w:rsidP="00D73800" w14:paraId="471EDB35" w14:textId="11FC52F9">
            <w:pPr>
              <w:widowControl/>
              <w:overflowPunct/>
              <w:autoSpaceDE/>
              <w:autoSpaceDN/>
              <w:adjustRightInd/>
              <w:spacing w:line="240" w:lineRule="auto"/>
              <w:jc w:val="center"/>
              <w:textAlignment w:val="auto"/>
              <w:rPr>
                <w:color w:val="000000"/>
                <w:sz w:val="20"/>
              </w:rPr>
            </w:pPr>
            <w:r w:rsidRPr="00866F87">
              <w:rPr>
                <w:color w:val="000000"/>
                <w:sz w:val="20"/>
              </w:rPr>
              <w:t>53</w:t>
            </w:r>
          </w:p>
        </w:tc>
        <w:tc>
          <w:tcPr>
            <w:tcW w:w="1152" w:type="dxa"/>
            <w:shd w:val="clear" w:color="auto" w:fill="auto"/>
            <w:noWrap/>
            <w:vAlign w:val="center"/>
            <w:hideMark/>
          </w:tcPr>
          <w:p w:rsidR="00D73800" w:rsidRPr="00866F87" w:rsidP="00D73800" w14:paraId="05CC536E" w14:textId="005FA563">
            <w:pPr>
              <w:widowControl/>
              <w:overflowPunct/>
              <w:autoSpaceDE/>
              <w:autoSpaceDN/>
              <w:adjustRightInd/>
              <w:spacing w:line="240" w:lineRule="auto"/>
              <w:jc w:val="center"/>
              <w:textAlignment w:val="auto"/>
              <w:rPr>
                <w:color w:val="000000"/>
                <w:sz w:val="20"/>
              </w:rPr>
            </w:pPr>
            <w:r w:rsidRPr="00866F87">
              <w:rPr>
                <w:color w:val="000000"/>
                <w:sz w:val="20"/>
              </w:rPr>
              <w:t>1</w:t>
            </w:r>
          </w:p>
        </w:tc>
        <w:tc>
          <w:tcPr>
            <w:tcW w:w="1387" w:type="dxa"/>
            <w:shd w:val="clear" w:color="auto" w:fill="auto"/>
            <w:noWrap/>
            <w:vAlign w:val="center"/>
            <w:hideMark/>
          </w:tcPr>
          <w:p w:rsidR="00D73800" w:rsidRPr="00866F87" w:rsidP="00D73800" w14:paraId="0AA947E7" w14:textId="0B2D8BF2">
            <w:pPr>
              <w:widowControl/>
              <w:overflowPunct/>
              <w:autoSpaceDE/>
              <w:autoSpaceDN/>
              <w:adjustRightInd/>
              <w:spacing w:line="240" w:lineRule="auto"/>
              <w:jc w:val="center"/>
              <w:textAlignment w:val="auto"/>
              <w:rPr>
                <w:color w:val="000000"/>
                <w:sz w:val="20"/>
              </w:rPr>
            </w:pPr>
            <w:r w:rsidRPr="00866F87">
              <w:rPr>
                <w:color w:val="000000"/>
                <w:sz w:val="20"/>
              </w:rPr>
              <w:t>53</w:t>
            </w:r>
          </w:p>
        </w:tc>
        <w:tc>
          <w:tcPr>
            <w:tcW w:w="1152" w:type="dxa"/>
            <w:shd w:val="clear" w:color="auto" w:fill="auto"/>
            <w:noWrap/>
            <w:vAlign w:val="center"/>
            <w:hideMark/>
          </w:tcPr>
          <w:p w:rsidR="00D73800" w:rsidRPr="00866F87" w:rsidP="00D73800" w14:paraId="1B383173" w14:textId="5DBC974E">
            <w:pPr>
              <w:widowControl/>
              <w:overflowPunct/>
              <w:autoSpaceDE/>
              <w:autoSpaceDN/>
              <w:adjustRightInd/>
              <w:spacing w:line="240" w:lineRule="auto"/>
              <w:jc w:val="center"/>
              <w:textAlignment w:val="auto"/>
              <w:rPr>
                <w:color w:val="000000"/>
                <w:sz w:val="20"/>
              </w:rPr>
            </w:pPr>
            <w:r w:rsidRPr="00866F87">
              <w:rPr>
                <w:color w:val="000000"/>
                <w:sz w:val="20"/>
              </w:rPr>
              <w:t>80</w:t>
            </w:r>
          </w:p>
        </w:tc>
        <w:tc>
          <w:tcPr>
            <w:tcW w:w="1285" w:type="dxa"/>
            <w:shd w:val="clear" w:color="auto" w:fill="auto"/>
            <w:noWrap/>
            <w:vAlign w:val="center"/>
            <w:hideMark/>
          </w:tcPr>
          <w:p w:rsidR="00D73800" w:rsidRPr="00866F87" w:rsidP="00D73800" w14:paraId="55CDDC06" w14:textId="19A78BBD">
            <w:pPr>
              <w:widowControl/>
              <w:overflowPunct/>
              <w:autoSpaceDE/>
              <w:autoSpaceDN/>
              <w:adjustRightInd/>
              <w:spacing w:line="240" w:lineRule="auto"/>
              <w:jc w:val="center"/>
              <w:textAlignment w:val="auto"/>
              <w:rPr>
                <w:sz w:val="20"/>
              </w:rPr>
            </w:pPr>
            <w:r w:rsidRPr="00866F87">
              <w:rPr>
                <w:sz w:val="20"/>
              </w:rPr>
              <w:t>4,240</w:t>
            </w:r>
          </w:p>
        </w:tc>
        <w:tc>
          <w:tcPr>
            <w:tcW w:w="864" w:type="dxa"/>
            <w:shd w:val="clear" w:color="auto" w:fill="auto"/>
            <w:noWrap/>
            <w:vAlign w:val="center"/>
            <w:hideMark/>
          </w:tcPr>
          <w:p w:rsidR="00D73800" w:rsidRPr="00866F87" w:rsidP="00D73800" w14:paraId="557EA473" w14:textId="1F3B7105">
            <w:pPr>
              <w:widowControl/>
              <w:overflowPunct/>
              <w:autoSpaceDE/>
              <w:autoSpaceDN/>
              <w:adjustRightInd/>
              <w:spacing w:line="240" w:lineRule="auto"/>
              <w:jc w:val="center"/>
              <w:textAlignment w:val="auto"/>
              <w:rPr>
                <w:sz w:val="20"/>
              </w:rPr>
            </w:pPr>
            <w:r w:rsidRPr="00866F87">
              <w:rPr>
                <w:sz w:val="20"/>
              </w:rPr>
              <w:t xml:space="preserve">$53.09 </w:t>
            </w:r>
          </w:p>
        </w:tc>
        <w:tc>
          <w:tcPr>
            <w:tcW w:w="1589" w:type="dxa"/>
            <w:shd w:val="clear" w:color="auto" w:fill="auto"/>
            <w:noWrap/>
            <w:vAlign w:val="center"/>
            <w:hideMark/>
          </w:tcPr>
          <w:p w:rsidR="00D73800" w:rsidRPr="00866F87" w:rsidP="00D73800" w14:paraId="7677BA8C" w14:textId="29D1591F">
            <w:pPr>
              <w:widowControl/>
              <w:overflowPunct/>
              <w:autoSpaceDE/>
              <w:autoSpaceDN/>
              <w:adjustRightInd/>
              <w:spacing w:line="240" w:lineRule="auto"/>
              <w:jc w:val="center"/>
              <w:textAlignment w:val="auto"/>
              <w:rPr>
                <w:sz w:val="20"/>
              </w:rPr>
            </w:pPr>
            <w:r w:rsidRPr="00866F87">
              <w:rPr>
                <w:sz w:val="20"/>
              </w:rPr>
              <w:t>$225,116.86</w:t>
            </w:r>
          </w:p>
        </w:tc>
        <w:tc>
          <w:tcPr>
            <w:tcW w:w="1116" w:type="dxa"/>
            <w:shd w:val="clear" w:color="auto" w:fill="auto"/>
            <w:noWrap/>
            <w:vAlign w:val="center"/>
            <w:hideMark/>
          </w:tcPr>
          <w:p w:rsidR="00D73800" w:rsidRPr="00866F87" w:rsidP="00D73800" w14:paraId="6A3C86D7" w14:textId="5054A96A">
            <w:pPr>
              <w:widowControl/>
              <w:overflowPunct/>
              <w:autoSpaceDE/>
              <w:autoSpaceDN/>
              <w:adjustRightInd/>
              <w:spacing w:line="240" w:lineRule="auto"/>
              <w:jc w:val="center"/>
              <w:textAlignment w:val="auto"/>
              <w:rPr>
                <w:sz w:val="20"/>
              </w:rPr>
            </w:pPr>
            <w:r w:rsidRPr="00866F87">
              <w:rPr>
                <w:sz w:val="20"/>
              </w:rPr>
              <w:t>0</w:t>
            </w:r>
          </w:p>
        </w:tc>
        <w:tc>
          <w:tcPr>
            <w:tcW w:w="1296" w:type="dxa"/>
            <w:shd w:val="clear" w:color="auto" w:fill="auto"/>
            <w:noWrap/>
            <w:vAlign w:val="center"/>
            <w:hideMark/>
          </w:tcPr>
          <w:p w:rsidR="00D73800" w:rsidRPr="00866F87" w:rsidP="00D73800" w14:paraId="2F0DDB38" w14:textId="653F8784">
            <w:pPr>
              <w:widowControl/>
              <w:overflowPunct/>
              <w:autoSpaceDE/>
              <w:autoSpaceDN/>
              <w:adjustRightInd/>
              <w:spacing w:line="240" w:lineRule="auto"/>
              <w:jc w:val="center"/>
              <w:textAlignment w:val="auto"/>
              <w:rPr>
                <w:sz w:val="20"/>
              </w:rPr>
            </w:pPr>
            <w:r w:rsidRPr="00866F87">
              <w:rPr>
                <w:sz w:val="20"/>
              </w:rPr>
              <w:t>4,240</w:t>
            </w:r>
          </w:p>
        </w:tc>
        <w:tc>
          <w:tcPr>
            <w:tcW w:w="1152" w:type="dxa"/>
            <w:shd w:val="clear" w:color="auto" w:fill="auto"/>
            <w:noWrap/>
            <w:vAlign w:val="center"/>
            <w:hideMark/>
          </w:tcPr>
          <w:p w:rsidR="00D73800" w:rsidRPr="00866F87" w:rsidP="00D73800" w14:paraId="419FC983" w14:textId="6F51D891">
            <w:pPr>
              <w:widowControl/>
              <w:overflowPunct/>
              <w:autoSpaceDE/>
              <w:autoSpaceDN/>
              <w:adjustRightInd/>
              <w:spacing w:line="240" w:lineRule="auto"/>
              <w:jc w:val="center"/>
              <w:textAlignment w:val="auto"/>
              <w:rPr>
                <w:color w:val="000000"/>
                <w:sz w:val="20"/>
              </w:rPr>
            </w:pPr>
            <w:r w:rsidRPr="00866F87">
              <w:rPr>
                <w:color w:val="000000"/>
                <w:sz w:val="20"/>
              </w:rPr>
              <w:t>4,240</w:t>
            </w:r>
          </w:p>
        </w:tc>
      </w:tr>
      <w:tr w14:paraId="6461BF54" w14:textId="77777777" w:rsidTr="00A64C0A">
        <w:tblPrEx>
          <w:tblW w:w="15380" w:type="dxa"/>
          <w:jc w:val="center"/>
          <w:tblLook w:val="04A0"/>
        </w:tblPrEx>
        <w:trPr>
          <w:trHeight w:val="828"/>
          <w:jc w:val="center"/>
        </w:trPr>
        <w:tc>
          <w:tcPr>
            <w:tcW w:w="1728" w:type="dxa"/>
            <w:shd w:val="clear" w:color="auto" w:fill="auto"/>
            <w:vAlign w:val="center"/>
            <w:hideMark/>
          </w:tcPr>
          <w:p w:rsidR="00D73800" w:rsidRPr="00866F87" w:rsidP="00D73800" w14:paraId="3C5F1522" w14:textId="77777777">
            <w:pPr>
              <w:widowControl/>
              <w:overflowPunct/>
              <w:autoSpaceDE/>
              <w:autoSpaceDN/>
              <w:adjustRightInd/>
              <w:spacing w:line="240" w:lineRule="auto"/>
              <w:textAlignment w:val="auto"/>
              <w:rPr>
                <w:color w:val="000000"/>
                <w:sz w:val="20"/>
              </w:rPr>
            </w:pPr>
            <w:r w:rsidRPr="00866F87">
              <w:rPr>
                <w:color w:val="000000"/>
                <w:sz w:val="20"/>
              </w:rPr>
              <w:t>Develop and provide training to staff on new requirements</w:t>
            </w:r>
          </w:p>
        </w:tc>
        <w:tc>
          <w:tcPr>
            <w:tcW w:w="1272" w:type="dxa"/>
            <w:shd w:val="clear" w:color="auto" w:fill="auto"/>
            <w:vAlign w:val="center"/>
            <w:hideMark/>
          </w:tcPr>
          <w:p w:rsidR="00D73800" w:rsidRPr="00866F87" w:rsidP="00D73800" w14:paraId="26BA9B96" w14:textId="77777777">
            <w:pPr>
              <w:widowControl/>
              <w:overflowPunct/>
              <w:autoSpaceDE/>
              <w:autoSpaceDN/>
              <w:adjustRightInd/>
              <w:spacing w:line="240" w:lineRule="auto"/>
              <w:jc w:val="center"/>
              <w:textAlignment w:val="auto"/>
              <w:rPr>
                <w:color w:val="000000"/>
                <w:sz w:val="20"/>
              </w:rPr>
            </w:pPr>
            <w:r w:rsidRPr="00866F87">
              <w:rPr>
                <w:color w:val="000000"/>
                <w:sz w:val="20"/>
              </w:rPr>
              <w:t>7 CFR 273.24(c)(7), (8), (9), and (10), 273.24(k), 273.24(l), 273.7(b)(3)</w:t>
            </w:r>
          </w:p>
        </w:tc>
        <w:tc>
          <w:tcPr>
            <w:tcW w:w="1387" w:type="dxa"/>
            <w:shd w:val="clear" w:color="auto" w:fill="auto"/>
            <w:noWrap/>
            <w:vAlign w:val="center"/>
            <w:hideMark/>
          </w:tcPr>
          <w:p w:rsidR="00D73800" w:rsidRPr="00866F87" w:rsidP="00D73800" w14:paraId="5FEF81FD" w14:textId="186DC725">
            <w:pPr>
              <w:widowControl/>
              <w:overflowPunct/>
              <w:autoSpaceDE/>
              <w:autoSpaceDN/>
              <w:adjustRightInd/>
              <w:spacing w:line="240" w:lineRule="auto"/>
              <w:jc w:val="center"/>
              <w:textAlignment w:val="auto"/>
              <w:rPr>
                <w:color w:val="000000"/>
                <w:sz w:val="20"/>
              </w:rPr>
            </w:pPr>
            <w:r w:rsidRPr="00866F87">
              <w:rPr>
                <w:color w:val="000000"/>
                <w:sz w:val="20"/>
              </w:rPr>
              <w:t>53</w:t>
            </w:r>
          </w:p>
        </w:tc>
        <w:tc>
          <w:tcPr>
            <w:tcW w:w="1152" w:type="dxa"/>
            <w:shd w:val="clear" w:color="auto" w:fill="auto"/>
            <w:noWrap/>
            <w:vAlign w:val="center"/>
            <w:hideMark/>
          </w:tcPr>
          <w:p w:rsidR="00D73800" w:rsidRPr="00866F87" w:rsidP="00D73800" w14:paraId="025A9F1B" w14:textId="5BFDCD10">
            <w:pPr>
              <w:widowControl/>
              <w:overflowPunct/>
              <w:autoSpaceDE/>
              <w:autoSpaceDN/>
              <w:adjustRightInd/>
              <w:spacing w:line="240" w:lineRule="auto"/>
              <w:jc w:val="center"/>
              <w:textAlignment w:val="auto"/>
              <w:rPr>
                <w:color w:val="000000"/>
                <w:sz w:val="20"/>
              </w:rPr>
            </w:pPr>
            <w:r w:rsidRPr="00866F87">
              <w:rPr>
                <w:color w:val="000000"/>
                <w:sz w:val="20"/>
              </w:rPr>
              <w:t>1</w:t>
            </w:r>
          </w:p>
        </w:tc>
        <w:tc>
          <w:tcPr>
            <w:tcW w:w="1387" w:type="dxa"/>
            <w:shd w:val="clear" w:color="auto" w:fill="auto"/>
            <w:noWrap/>
            <w:vAlign w:val="center"/>
            <w:hideMark/>
          </w:tcPr>
          <w:p w:rsidR="00D73800" w:rsidRPr="00866F87" w:rsidP="00D73800" w14:paraId="69967A44" w14:textId="441568E5">
            <w:pPr>
              <w:widowControl/>
              <w:overflowPunct/>
              <w:autoSpaceDE/>
              <w:autoSpaceDN/>
              <w:adjustRightInd/>
              <w:spacing w:line="240" w:lineRule="auto"/>
              <w:jc w:val="center"/>
              <w:textAlignment w:val="auto"/>
              <w:rPr>
                <w:color w:val="000000"/>
                <w:sz w:val="20"/>
              </w:rPr>
            </w:pPr>
            <w:r w:rsidRPr="00866F87">
              <w:rPr>
                <w:color w:val="000000"/>
                <w:sz w:val="20"/>
              </w:rPr>
              <w:t>53</w:t>
            </w:r>
          </w:p>
        </w:tc>
        <w:tc>
          <w:tcPr>
            <w:tcW w:w="1152" w:type="dxa"/>
            <w:shd w:val="clear" w:color="auto" w:fill="auto"/>
            <w:noWrap/>
            <w:vAlign w:val="center"/>
            <w:hideMark/>
          </w:tcPr>
          <w:p w:rsidR="00D73800" w:rsidRPr="00866F87" w:rsidP="00D73800" w14:paraId="4CDD6A08" w14:textId="5773DCB4">
            <w:pPr>
              <w:widowControl/>
              <w:overflowPunct/>
              <w:autoSpaceDE/>
              <w:autoSpaceDN/>
              <w:adjustRightInd/>
              <w:spacing w:line="240" w:lineRule="auto"/>
              <w:jc w:val="center"/>
              <w:textAlignment w:val="auto"/>
              <w:rPr>
                <w:sz w:val="20"/>
              </w:rPr>
            </w:pPr>
            <w:r w:rsidRPr="00866F87">
              <w:rPr>
                <w:sz w:val="20"/>
              </w:rPr>
              <w:t>80</w:t>
            </w:r>
          </w:p>
        </w:tc>
        <w:tc>
          <w:tcPr>
            <w:tcW w:w="1285" w:type="dxa"/>
            <w:shd w:val="clear" w:color="auto" w:fill="auto"/>
            <w:noWrap/>
            <w:vAlign w:val="center"/>
            <w:hideMark/>
          </w:tcPr>
          <w:p w:rsidR="00D73800" w:rsidRPr="00866F87" w:rsidP="00D73800" w14:paraId="653991E4" w14:textId="3CE94213">
            <w:pPr>
              <w:widowControl/>
              <w:overflowPunct/>
              <w:autoSpaceDE/>
              <w:autoSpaceDN/>
              <w:adjustRightInd/>
              <w:spacing w:line="240" w:lineRule="auto"/>
              <w:jc w:val="center"/>
              <w:textAlignment w:val="auto"/>
              <w:rPr>
                <w:sz w:val="20"/>
              </w:rPr>
            </w:pPr>
            <w:r w:rsidRPr="00866F87">
              <w:rPr>
                <w:sz w:val="20"/>
              </w:rPr>
              <w:t>4,240</w:t>
            </w:r>
          </w:p>
        </w:tc>
        <w:tc>
          <w:tcPr>
            <w:tcW w:w="864" w:type="dxa"/>
            <w:shd w:val="clear" w:color="auto" w:fill="auto"/>
            <w:noWrap/>
            <w:vAlign w:val="center"/>
            <w:hideMark/>
          </w:tcPr>
          <w:p w:rsidR="00D73800" w:rsidRPr="00866F87" w:rsidP="00D73800" w14:paraId="6C9EC1A0" w14:textId="0B97E1A8">
            <w:pPr>
              <w:widowControl/>
              <w:overflowPunct/>
              <w:autoSpaceDE/>
              <w:autoSpaceDN/>
              <w:adjustRightInd/>
              <w:spacing w:line="240" w:lineRule="auto"/>
              <w:jc w:val="center"/>
              <w:textAlignment w:val="auto"/>
              <w:rPr>
                <w:sz w:val="20"/>
              </w:rPr>
            </w:pPr>
            <w:r w:rsidRPr="00866F87">
              <w:rPr>
                <w:sz w:val="20"/>
              </w:rPr>
              <w:t xml:space="preserve">$53.09 </w:t>
            </w:r>
          </w:p>
        </w:tc>
        <w:tc>
          <w:tcPr>
            <w:tcW w:w="1589" w:type="dxa"/>
            <w:shd w:val="clear" w:color="auto" w:fill="auto"/>
            <w:noWrap/>
            <w:vAlign w:val="center"/>
            <w:hideMark/>
          </w:tcPr>
          <w:p w:rsidR="00D73800" w:rsidRPr="00866F87" w:rsidP="00D73800" w14:paraId="21770340" w14:textId="30574338">
            <w:pPr>
              <w:widowControl/>
              <w:overflowPunct/>
              <w:autoSpaceDE/>
              <w:autoSpaceDN/>
              <w:adjustRightInd/>
              <w:spacing w:line="240" w:lineRule="auto"/>
              <w:jc w:val="center"/>
              <w:textAlignment w:val="auto"/>
              <w:rPr>
                <w:sz w:val="20"/>
              </w:rPr>
            </w:pPr>
            <w:r w:rsidRPr="00866F87">
              <w:rPr>
                <w:sz w:val="20"/>
              </w:rPr>
              <w:t>$225,116.86</w:t>
            </w:r>
          </w:p>
        </w:tc>
        <w:tc>
          <w:tcPr>
            <w:tcW w:w="1116" w:type="dxa"/>
            <w:shd w:val="clear" w:color="auto" w:fill="auto"/>
            <w:noWrap/>
            <w:vAlign w:val="center"/>
            <w:hideMark/>
          </w:tcPr>
          <w:p w:rsidR="00D73800" w:rsidRPr="00866F87" w:rsidP="00D73800" w14:paraId="6DC465EB" w14:textId="77479A40">
            <w:pPr>
              <w:widowControl/>
              <w:overflowPunct/>
              <w:autoSpaceDE/>
              <w:autoSpaceDN/>
              <w:adjustRightInd/>
              <w:spacing w:line="240" w:lineRule="auto"/>
              <w:jc w:val="center"/>
              <w:textAlignment w:val="auto"/>
              <w:rPr>
                <w:sz w:val="20"/>
              </w:rPr>
            </w:pPr>
            <w:r w:rsidRPr="00866F87">
              <w:rPr>
                <w:sz w:val="20"/>
              </w:rPr>
              <w:t>0</w:t>
            </w:r>
          </w:p>
        </w:tc>
        <w:tc>
          <w:tcPr>
            <w:tcW w:w="1296" w:type="dxa"/>
            <w:shd w:val="clear" w:color="auto" w:fill="auto"/>
            <w:noWrap/>
            <w:vAlign w:val="center"/>
            <w:hideMark/>
          </w:tcPr>
          <w:p w:rsidR="00D73800" w:rsidRPr="00866F87" w:rsidP="00D73800" w14:paraId="2286E701" w14:textId="372852FE">
            <w:pPr>
              <w:widowControl/>
              <w:overflowPunct/>
              <w:autoSpaceDE/>
              <w:autoSpaceDN/>
              <w:adjustRightInd/>
              <w:spacing w:line="240" w:lineRule="auto"/>
              <w:jc w:val="center"/>
              <w:textAlignment w:val="auto"/>
              <w:rPr>
                <w:sz w:val="20"/>
              </w:rPr>
            </w:pPr>
            <w:r w:rsidRPr="00866F87">
              <w:rPr>
                <w:sz w:val="20"/>
              </w:rPr>
              <w:t>4,240</w:t>
            </w:r>
          </w:p>
        </w:tc>
        <w:tc>
          <w:tcPr>
            <w:tcW w:w="1152" w:type="dxa"/>
            <w:shd w:val="clear" w:color="auto" w:fill="auto"/>
            <w:noWrap/>
            <w:vAlign w:val="center"/>
            <w:hideMark/>
          </w:tcPr>
          <w:p w:rsidR="00D73800" w:rsidRPr="00866F87" w:rsidP="00D73800" w14:paraId="2C58C3F1" w14:textId="4D61A3FD">
            <w:pPr>
              <w:widowControl/>
              <w:overflowPunct/>
              <w:autoSpaceDE/>
              <w:autoSpaceDN/>
              <w:adjustRightInd/>
              <w:spacing w:line="240" w:lineRule="auto"/>
              <w:jc w:val="center"/>
              <w:textAlignment w:val="auto"/>
              <w:rPr>
                <w:color w:val="000000"/>
                <w:sz w:val="20"/>
              </w:rPr>
            </w:pPr>
            <w:r w:rsidRPr="00866F87">
              <w:rPr>
                <w:color w:val="000000"/>
                <w:sz w:val="20"/>
              </w:rPr>
              <w:t>4,240</w:t>
            </w:r>
          </w:p>
        </w:tc>
      </w:tr>
      <w:tr w14:paraId="711070AC" w14:textId="77777777" w:rsidTr="00A64C0A">
        <w:tblPrEx>
          <w:tblW w:w="15380" w:type="dxa"/>
          <w:jc w:val="center"/>
          <w:tblLook w:val="04A0"/>
        </w:tblPrEx>
        <w:trPr>
          <w:trHeight w:val="840"/>
          <w:jc w:val="center"/>
        </w:trPr>
        <w:tc>
          <w:tcPr>
            <w:tcW w:w="1728" w:type="dxa"/>
            <w:shd w:val="clear" w:color="auto" w:fill="auto"/>
            <w:vAlign w:val="center"/>
            <w:hideMark/>
          </w:tcPr>
          <w:p w:rsidR="00D73800" w:rsidRPr="00866F87" w:rsidP="00D73800" w14:paraId="14F5DDFF" w14:textId="77777777">
            <w:pPr>
              <w:widowControl/>
              <w:overflowPunct/>
              <w:autoSpaceDE/>
              <w:autoSpaceDN/>
              <w:adjustRightInd/>
              <w:spacing w:line="240" w:lineRule="auto"/>
              <w:textAlignment w:val="auto"/>
              <w:rPr>
                <w:color w:val="000000"/>
                <w:sz w:val="20"/>
              </w:rPr>
            </w:pPr>
            <w:r w:rsidRPr="00866F87">
              <w:rPr>
                <w:color w:val="000000"/>
                <w:sz w:val="20"/>
              </w:rPr>
              <w:t>Take training on new requirements</w:t>
            </w:r>
          </w:p>
        </w:tc>
        <w:tc>
          <w:tcPr>
            <w:tcW w:w="1272" w:type="dxa"/>
            <w:shd w:val="clear" w:color="auto" w:fill="auto"/>
            <w:vAlign w:val="center"/>
            <w:hideMark/>
          </w:tcPr>
          <w:p w:rsidR="00D73800" w:rsidRPr="00866F87" w:rsidP="00D73800" w14:paraId="3752495E" w14:textId="77777777">
            <w:pPr>
              <w:widowControl/>
              <w:overflowPunct/>
              <w:autoSpaceDE/>
              <w:autoSpaceDN/>
              <w:adjustRightInd/>
              <w:spacing w:line="240" w:lineRule="auto"/>
              <w:jc w:val="center"/>
              <w:textAlignment w:val="auto"/>
              <w:rPr>
                <w:color w:val="000000"/>
                <w:sz w:val="20"/>
              </w:rPr>
            </w:pPr>
            <w:r w:rsidRPr="00866F87">
              <w:rPr>
                <w:color w:val="000000"/>
                <w:sz w:val="20"/>
              </w:rPr>
              <w:t>7 CFR 273.24(c)(7), (8), (9), and (10), 273.24(k), 273.24(l), 273.7(b)(3)</w:t>
            </w:r>
          </w:p>
        </w:tc>
        <w:tc>
          <w:tcPr>
            <w:tcW w:w="1387" w:type="dxa"/>
            <w:shd w:val="clear" w:color="auto" w:fill="auto"/>
            <w:noWrap/>
            <w:vAlign w:val="center"/>
            <w:hideMark/>
          </w:tcPr>
          <w:p w:rsidR="00D73800" w:rsidRPr="00866F87" w:rsidP="00D73800" w14:paraId="6AD56ACC" w14:textId="7C6F282F">
            <w:pPr>
              <w:widowControl/>
              <w:overflowPunct/>
              <w:autoSpaceDE/>
              <w:autoSpaceDN/>
              <w:adjustRightInd/>
              <w:spacing w:line="240" w:lineRule="auto"/>
              <w:jc w:val="center"/>
              <w:textAlignment w:val="auto"/>
              <w:rPr>
                <w:color w:val="000000"/>
                <w:sz w:val="20"/>
              </w:rPr>
            </w:pPr>
            <w:r w:rsidRPr="00866F87">
              <w:rPr>
                <w:color w:val="000000"/>
                <w:sz w:val="20"/>
              </w:rPr>
              <w:t>105,030</w:t>
            </w:r>
          </w:p>
        </w:tc>
        <w:tc>
          <w:tcPr>
            <w:tcW w:w="1152" w:type="dxa"/>
            <w:shd w:val="clear" w:color="auto" w:fill="auto"/>
            <w:noWrap/>
            <w:vAlign w:val="center"/>
            <w:hideMark/>
          </w:tcPr>
          <w:p w:rsidR="00D73800" w:rsidRPr="00866F87" w:rsidP="00D73800" w14:paraId="186EF12C" w14:textId="0340A59D">
            <w:pPr>
              <w:widowControl/>
              <w:overflowPunct/>
              <w:autoSpaceDE/>
              <w:autoSpaceDN/>
              <w:adjustRightInd/>
              <w:spacing w:line="240" w:lineRule="auto"/>
              <w:jc w:val="center"/>
              <w:textAlignment w:val="auto"/>
              <w:rPr>
                <w:color w:val="000000"/>
                <w:sz w:val="20"/>
              </w:rPr>
            </w:pPr>
            <w:r w:rsidRPr="00866F87">
              <w:rPr>
                <w:color w:val="000000"/>
                <w:sz w:val="20"/>
              </w:rPr>
              <w:t>1</w:t>
            </w:r>
          </w:p>
        </w:tc>
        <w:tc>
          <w:tcPr>
            <w:tcW w:w="1387" w:type="dxa"/>
            <w:shd w:val="clear" w:color="auto" w:fill="auto"/>
            <w:noWrap/>
            <w:vAlign w:val="center"/>
            <w:hideMark/>
          </w:tcPr>
          <w:p w:rsidR="00D73800" w:rsidRPr="00866F87" w:rsidP="00D73800" w14:paraId="7326EF89" w14:textId="3CCB177E">
            <w:pPr>
              <w:widowControl/>
              <w:overflowPunct/>
              <w:autoSpaceDE/>
              <w:autoSpaceDN/>
              <w:adjustRightInd/>
              <w:spacing w:line="240" w:lineRule="auto"/>
              <w:jc w:val="center"/>
              <w:textAlignment w:val="auto"/>
              <w:rPr>
                <w:color w:val="000000"/>
                <w:sz w:val="20"/>
              </w:rPr>
            </w:pPr>
            <w:r w:rsidRPr="00866F87">
              <w:rPr>
                <w:color w:val="000000"/>
                <w:sz w:val="20"/>
              </w:rPr>
              <w:t>105,030</w:t>
            </w:r>
          </w:p>
        </w:tc>
        <w:tc>
          <w:tcPr>
            <w:tcW w:w="1152" w:type="dxa"/>
            <w:shd w:val="clear" w:color="auto" w:fill="auto"/>
            <w:noWrap/>
            <w:vAlign w:val="center"/>
            <w:hideMark/>
          </w:tcPr>
          <w:p w:rsidR="00D73800" w:rsidRPr="00866F87" w:rsidP="00D73800" w14:paraId="37C050B5" w14:textId="01E2BF6F">
            <w:pPr>
              <w:widowControl/>
              <w:overflowPunct/>
              <w:autoSpaceDE/>
              <w:autoSpaceDN/>
              <w:adjustRightInd/>
              <w:spacing w:line="240" w:lineRule="auto"/>
              <w:jc w:val="center"/>
              <w:textAlignment w:val="auto"/>
              <w:rPr>
                <w:sz w:val="20"/>
              </w:rPr>
            </w:pPr>
            <w:r w:rsidRPr="00866F87">
              <w:rPr>
                <w:sz w:val="20"/>
              </w:rPr>
              <w:t>2</w:t>
            </w:r>
          </w:p>
        </w:tc>
        <w:tc>
          <w:tcPr>
            <w:tcW w:w="1285" w:type="dxa"/>
            <w:shd w:val="clear" w:color="auto" w:fill="auto"/>
            <w:noWrap/>
            <w:vAlign w:val="center"/>
            <w:hideMark/>
          </w:tcPr>
          <w:p w:rsidR="00D73800" w:rsidRPr="00866F87" w:rsidP="00D73800" w14:paraId="67E505FF" w14:textId="307CB92B">
            <w:pPr>
              <w:widowControl/>
              <w:overflowPunct/>
              <w:autoSpaceDE/>
              <w:autoSpaceDN/>
              <w:adjustRightInd/>
              <w:spacing w:line="240" w:lineRule="auto"/>
              <w:jc w:val="center"/>
              <w:textAlignment w:val="auto"/>
              <w:rPr>
                <w:sz w:val="20"/>
              </w:rPr>
            </w:pPr>
            <w:r w:rsidRPr="00866F87">
              <w:rPr>
                <w:sz w:val="20"/>
              </w:rPr>
              <w:t>210,060</w:t>
            </w:r>
          </w:p>
        </w:tc>
        <w:tc>
          <w:tcPr>
            <w:tcW w:w="864" w:type="dxa"/>
            <w:shd w:val="clear" w:color="auto" w:fill="auto"/>
            <w:noWrap/>
            <w:vAlign w:val="center"/>
            <w:hideMark/>
          </w:tcPr>
          <w:p w:rsidR="00D73800" w:rsidRPr="00866F87" w:rsidP="00D73800" w14:paraId="5823E419" w14:textId="7A1B93AD">
            <w:pPr>
              <w:widowControl/>
              <w:overflowPunct/>
              <w:autoSpaceDE/>
              <w:autoSpaceDN/>
              <w:adjustRightInd/>
              <w:spacing w:line="240" w:lineRule="auto"/>
              <w:jc w:val="center"/>
              <w:textAlignment w:val="auto"/>
              <w:rPr>
                <w:sz w:val="20"/>
              </w:rPr>
            </w:pPr>
            <w:r w:rsidRPr="00866F87">
              <w:rPr>
                <w:sz w:val="20"/>
              </w:rPr>
              <w:t xml:space="preserve">$32.15 </w:t>
            </w:r>
          </w:p>
        </w:tc>
        <w:tc>
          <w:tcPr>
            <w:tcW w:w="1589" w:type="dxa"/>
            <w:shd w:val="clear" w:color="auto" w:fill="auto"/>
            <w:noWrap/>
            <w:vAlign w:val="center"/>
            <w:hideMark/>
          </w:tcPr>
          <w:p w:rsidR="00D73800" w:rsidRPr="00866F87" w:rsidP="00D73800" w14:paraId="73F27277" w14:textId="26E78FF9">
            <w:pPr>
              <w:widowControl/>
              <w:overflowPunct/>
              <w:autoSpaceDE/>
              <w:autoSpaceDN/>
              <w:adjustRightInd/>
              <w:spacing w:line="240" w:lineRule="auto"/>
              <w:jc w:val="center"/>
              <w:textAlignment w:val="auto"/>
              <w:rPr>
                <w:sz w:val="20"/>
              </w:rPr>
            </w:pPr>
            <w:r w:rsidRPr="00866F87">
              <w:rPr>
                <w:sz w:val="20"/>
              </w:rPr>
              <w:t>$6,752,609.77</w:t>
            </w:r>
          </w:p>
        </w:tc>
        <w:tc>
          <w:tcPr>
            <w:tcW w:w="1116" w:type="dxa"/>
            <w:shd w:val="clear" w:color="auto" w:fill="auto"/>
            <w:noWrap/>
            <w:vAlign w:val="center"/>
            <w:hideMark/>
          </w:tcPr>
          <w:p w:rsidR="00D73800" w:rsidRPr="00866F87" w:rsidP="00D73800" w14:paraId="371E21D6" w14:textId="1C7D45FD">
            <w:pPr>
              <w:widowControl/>
              <w:overflowPunct/>
              <w:autoSpaceDE/>
              <w:autoSpaceDN/>
              <w:adjustRightInd/>
              <w:spacing w:line="240" w:lineRule="auto"/>
              <w:jc w:val="center"/>
              <w:textAlignment w:val="auto"/>
              <w:rPr>
                <w:sz w:val="20"/>
              </w:rPr>
            </w:pPr>
            <w:r w:rsidRPr="00866F87">
              <w:rPr>
                <w:sz w:val="20"/>
              </w:rPr>
              <w:t>0</w:t>
            </w:r>
          </w:p>
        </w:tc>
        <w:tc>
          <w:tcPr>
            <w:tcW w:w="1296" w:type="dxa"/>
            <w:shd w:val="clear" w:color="auto" w:fill="auto"/>
            <w:noWrap/>
            <w:vAlign w:val="center"/>
            <w:hideMark/>
          </w:tcPr>
          <w:p w:rsidR="00D73800" w:rsidRPr="00866F87" w:rsidP="00D73800" w14:paraId="1A04EA15" w14:textId="7C018610">
            <w:pPr>
              <w:widowControl/>
              <w:overflowPunct/>
              <w:autoSpaceDE/>
              <w:autoSpaceDN/>
              <w:adjustRightInd/>
              <w:spacing w:line="240" w:lineRule="auto"/>
              <w:jc w:val="center"/>
              <w:textAlignment w:val="auto"/>
              <w:rPr>
                <w:sz w:val="20"/>
              </w:rPr>
            </w:pPr>
            <w:r w:rsidRPr="00866F87">
              <w:rPr>
                <w:sz w:val="20"/>
              </w:rPr>
              <w:t>210,060</w:t>
            </w:r>
          </w:p>
        </w:tc>
        <w:tc>
          <w:tcPr>
            <w:tcW w:w="1152" w:type="dxa"/>
            <w:shd w:val="clear" w:color="auto" w:fill="auto"/>
            <w:noWrap/>
            <w:vAlign w:val="center"/>
            <w:hideMark/>
          </w:tcPr>
          <w:p w:rsidR="00D73800" w:rsidRPr="00866F87" w:rsidP="00D73800" w14:paraId="4994EB37" w14:textId="2CC1F39E">
            <w:pPr>
              <w:widowControl/>
              <w:overflowPunct/>
              <w:autoSpaceDE/>
              <w:autoSpaceDN/>
              <w:adjustRightInd/>
              <w:spacing w:line="240" w:lineRule="auto"/>
              <w:jc w:val="center"/>
              <w:textAlignment w:val="auto"/>
              <w:rPr>
                <w:color w:val="000000"/>
                <w:sz w:val="20"/>
              </w:rPr>
            </w:pPr>
            <w:r w:rsidRPr="00866F87">
              <w:rPr>
                <w:sz w:val="20"/>
              </w:rPr>
              <w:t>210,060</w:t>
            </w:r>
          </w:p>
        </w:tc>
      </w:tr>
      <w:tr w14:paraId="51A7DF2C" w14:textId="77777777" w:rsidTr="0012779A">
        <w:tblPrEx>
          <w:tblW w:w="15380" w:type="dxa"/>
          <w:jc w:val="center"/>
          <w:tblLook w:val="04A0"/>
        </w:tblPrEx>
        <w:trPr>
          <w:trHeight w:val="300"/>
          <w:jc w:val="center"/>
        </w:trPr>
        <w:tc>
          <w:tcPr>
            <w:tcW w:w="3000" w:type="dxa"/>
            <w:gridSpan w:val="2"/>
            <w:shd w:val="clear" w:color="000000" w:fill="E7E6E6"/>
            <w:noWrap/>
            <w:vAlign w:val="center"/>
            <w:hideMark/>
          </w:tcPr>
          <w:p w:rsidR="008A2B89" w:rsidRPr="00866F87" w:rsidP="008A2B89" w14:paraId="319AF6B9" w14:textId="3C65E16F">
            <w:pPr>
              <w:widowControl/>
              <w:overflowPunct/>
              <w:autoSpaceDE/>
              <w:autoSpaceDN/>
              <w:adjustRightInd/>
              <w:spacing w:line="240" w:lineRule="auto"/>
              <w:jc w:val="right"/>
              <w:textAlignment w:val="auto"/>
              <w:rPr>
                <w:b/>
                <w:sz w:val="20"/>
              </w:rPr>
            </w:pPr>
            <w:r w:rsidRPr="00866F87">
              <w:rPr>
                <w:b/>
                <w:sz w:val="20"/>
              </w:rPr>
              <w:t>Reporting Burden Total for Start-Up Burden</w:t>
            </w:r>
          </w:p>
        </w:tc>
        <w:tc>
          <w:tcPr>
            <w:tcW w:w="1387" w:type="dxa"/>
            <w:shd w:val="clear" w:color="000000" w:fill="E7E6E6"/>
            <w:noWrap/>
            <w:vAlign w:val="center"/>
            <w:hideMark/>
          </w:tcPr>
          <w:p w:rsidR="008A2B89" w:rsidRPr="00866F87" w:rsidP="008A2B89" w14:paraId="20F7ED14" w14:textId="616BF308">
            <w:pPr>
              <w:widowControl/>
              <w:overflowPunct/>
              <w:autoSpaceDE/>
              <w:autoSpaceDN/>
              <w:adjustRightInd/>
              <w:spacing w:line="240" w:lineRule="auto"/>
              <w:jc w:val="center"/>
              <w:textAlignment w:val="auto"/>
              <w:rPr>
                <w:b/>
                <w:sz w:val="20"/>
              </w:rPr>
            </w:pPr>
            <w:r w:rsidRPr="00866F87">
              <w:rPr>
                <w:b/>
                <w:bCs/>
                <w:sz w:val="20"/>
              </w:rPr>
              <w:t>105,083</w:t>
            </w:r>
          </w:p>
        </w:tc>
        <w:tc>
          <w:tcPr>
            <w:tcW w:w="1152" w:type="dxa"/>
            <w:shd w:val="clear" w:color="000000" w:fill="E7E6E6"/>
            <w:noWrap/>
            <w:vAlign w:val="center"/>
            <w:hideMark/>
          </w:tcPr>
          <w:p w:rsidR="008A2B89" w:rsidRPr="00866F87" w:rsidP="008A2B89" w14:paraId="624ED1E2" w14:textId="06032339">
            <w:pPr>
              <w:widowControl/>
              <w:overflowPunct/>
              <w:autoSpaceDE/>
              <w:autoSpaceDN/>
              <w:adjustRightInd/>
              <w:spacing w:line="240" w:lineRule="auto"/>
              <w:jc w:val="center"/>
              <w:textAlignment w:val="auto"/>
              <w:rPr>
                <w:b/>
                <w:sz w:val="20"/>
              </w:rPr>
            </w:pPr>
            <w:r w:rsidRPr="00866F87">
              <w:rPr>
                <w:b/>
                <w:bCs/>
                <w:sz w:val="20"/>
              </w:rPr>
              <w:t>1</w:t>
            </w:r>
          </w:p>
        </w:tc>
        <w:tc>
          <w:tcPr>
            <w:tcW w:w="1387" w:type="dxa"/>
            <w:shd w:val="clear" w:color="000000" w:fill="E7E6E6"/>
            <w:noWrap/>
            <w:vAlign w:val="center"/>
            <w:hideMark/>
          </w:tcPr>
          <w:p w:rsidR="008A2B89" w:rsidRPr="00866F87" w:rsidP="008A2B89" w14:paraId="04D6BF18" w14:textId="413B4781">
            <w:pPr>
              <w:widowControl/>
              <w:overflowPunct/>
              <w:autoSpaceDE/>
              <w:autoSpaceDN/>
              <w:adjustRightInd/>
              <w:spacing w:line="240" w:lineRule="auto"/>
              <w:jc w:val="center"/>
              <w:textAlignment w:val="auto"/>
              <w:rPr>
                <w:b/>
                <w:sz w:val="20"/>
              </w:rPr>
            </w:pPr>
            <w:r w:rsidRPr="00866F87">
              <w:rPr>
                <w:b/>
                <w:bCs/>
                <w:sz w:val="20"/>
              </w:rPr>
              <w:t>105,189</w:t>
            </w:r>
          </w:p>
        </w:tc>
        <w:tc>
          <w:tcPr>
            <w:tcW w:w="1152" w:type="dxa"/>
            <w:shd w:val="clear" w:color="000000" w:fill="E7E6E6"/>
            <w:noWrap/>
            <w:vAlign w:val="center"/>
            <w:hideMark/>
          </w:tcPr>
          <w:p w:rsidR="008A2B89" w:rsidRPr="00866F87" w:rsidP="008A2B89" w14:paraId="3D6DB617" w14:textId="2DD3A065">
            <w:pPr>
              <w:widowControl/>
              <w:overflowPunct/>
              <w:autoSpaceDE/>
              <w:autoSpaceDN/>
              <w:adjustRightInd/>
              <w:spacing w:line="240" w:lineRule="auto"/>
              <w:jc w:val="center"/>
              <w:textAlignment w:val="auto"/>
              <w:rPr>
                <w:b/>
                <w:sz w:val="20"/>
              </w:rPr>
            </w:pPr>
            <w:r w:rsidRPr="00866F87">
              <w:rPr>
                <w:b/>
                <w:bCs/>
                <w:sz w:val="20"/>
              </w:rPr>
              <w:t>4.46</w:t>
            </w:r>
          </w:p>
        </w:tc>
        <w:tc>
          <w:tcPr>
            <w:tcW w:w="1285" w:type="dxa"/>
            <w:shd w:val="clear" w:color="000000" w:fill="E7E6E6"/>
            <w:noWrap/>
            <w:vAlign w:val="center"/>
            <w:hideMark/>
          </w:tcPr>
          <w:p w:rsidR="008A2B89" w:rsidRPr="00866F87" w:rsidP="008A2B89" w14:paraId="34EF56F0" w14:textId="3316696D">
            <w:pPr>
              <w:widowControl/>
              <w:overflowPunct/>
              <w:autoSpaceDE/>
              <w:autoSpaceDN/>
              <w:adjustRightInd/>
              <w:spacing w:line="240" w:lineRule="auto"/>
              <w:jc w:val="center"/>
              <w:textAlignment w:val="auto"/>
              <w:rPr>
                <w:b/>
                <w:sz w:val="20"/>
              </w:rPr>
            </w:pPr>
            <w:r w:rsidRPr="00866F87">
              <w:rPr>
                <w:b/>
                <w:bCs/>
                <w:sz w:val="20"/>
              </w:rPr>
              <w:t>469,177</w:t>
            </w:r>
          </w:p>
        </w:tc>
        <w:tc>
          <w:tcPr>
            <w:tcW w:w="864" w:type="dxa"/>
            <w:shd w:val="clear" w:color="000000" w:fill="E7E6E6"/>
            <w:noWrap/>
            <w:vAlign w:val="center"/>
            <w:hideMark/>
          </w:tcPr>
          <w:p w:rsidR="008A2B89" w:rsidRPr="00866F87" w:rsidP="008A2B89" w14:paraId="5CE71312" w14:textId="4667FA09">
            <w:pPr>
              <w:widowControl/>
              <w:overflowPunct/>
              <w:autoSpaceDE/>
              <w:autoSpaceDN/>
              <w:adjustRightInd/>
              <w:spacing w:line="240" w:lineRule="auto"/>
              <w:jc w:val="center"/>
              <w:textAlignment w:val="auto"/>
              <w:rPr>
                <w:b/>
                <w:sz w:val="20"/>
              </w:rPr>
            </w:pPr>
            <w:r w:rsidRPr="00866F87">
              <w:rPr>
                <w:b/>
                <w:bCs/>
                <w:sz w:val="20"/>
              </w:rPr>
              <w:t xml:space="preserve">$43.64 </w:t>
            </w:r>
          </w:p>
        </w:tc>
        <w:tc>
          <w:tcPr>
            <w:tcW w:w="1589" w:type="dxa"/>
            <w:shd w:val="clear" w:color="000000" w:fill="E7E6E6"/>
            <w:vAlign w:val="center"/>
            <w:hideMark/>
          </w:tcPr>
          <w:p w:rsidR="008A2B89" w:rsidRPr="00866F87" w:rsidP="008A2B89" w14:paraId="27D38A3C" w14:textId="1BDE5666">
            <w:pPr>
              <w:widowControl/>
              <w:overflowPunct/>
              <w:autoSpaceDE/>
              <w:autoSpaceDN/>
              <w:adjustRightInd/>
              <w:spacing w:line="240" w:lineRule="auto"/>
              <w:jc w:val="center"/>
              <w:textAlignment w:val="auto"/>
              <w:rPr>
                <w:b/>
                <w:sz w:val="20"/>
              </w:rPr>
            </w:pPr>
            <w:r w:rsidRPr="00866F87">
              <w:rPr>
                <w:b/>
                <w:bCs/>
                <w:sz w:val="20"/>
              </w:rPr>
              <w:t>$20,476,729.40</w:t>
            </w:r>
          </w:p>
        </w:tc>
        <w:tc>
          <w:tcPr>
            <w:tcW w:w="1116" w:type="dxa"/>
            <w:shd w:val="clear" w:color="000000" w:fill="E7E6E6"/>
            <w:noWrap/>
            <w:vAlign w:val="center"/>
            <w:hideMark/>
          </w:tcPr>
          <w:p w:rsidR="008A2B89" w:rsidRPr="00866F87" w:rsidP="008A2B89" w14:paraId="796ADA76" w14:textId="4E5B72B7">
            <w:pPr>
              <w:widowControl/>
              <w:overflowPunct/>
              <w:autoSpaceDE/>
              <w:autoSpaceDN/>
              <w:adjustRightInd/>
              <w:spacing w:line="240" w:lineRule="auto"/>
              <w:jc w:val="center"/>
              <w:textAlignment w:val="auto"/>
              <w:rPr>
                <w:b/>
                <w:sz w:val="20"/>
              </w:rPr>
            </w:pPr>
            <w:r w:rsidRPr="00866F87">
              <w:rPr>
                <w:b/>
                <w:bCs/>
                <w:sz w:val="20"/>
              </w:rPr>
              <w:t>0</w:t>
            </w:r>
          </w:p>
        </w:tc>
        <w:tc>
          <w:tcPr>
            <w:tcW w:w="1296" w:type="dxa"/>
            <w:shd w:val="clear" w:color="000000" w:fill="E7E6E6"/>
            <w:noWrap/>
            <w:vAlign w:val="center"/>
            <w:hideMark/>
          </w:tcPr>
          <w:p w:rsidR="008A2B89" w:rsidRPr="00866F87" w:rsidP="008A2B89" w14:paraId="134BE9B0" w14:textId="2BCD7C95">
            <w:pPr>
              <w:widowControl/>
              <w:overflowPunct/>
              <w:autoSpaceDE/>
              <w:autoSpaceDN/>
              <w:adjustRightInd/>
              <w:spacing w:line="240" w:lineRule="auto"/>
              <w:jc w:val="center"/>
              <w:textAlignment w:val="auto"/>
              <w:rPr>
                <w:b/>
                <w:sz w:val="20"/>
              </w:rPr>
            </w:pPr>
            <w:r w:rsidRPr="00866F87">
              <w:rPr>
                <w:b/>
                <w:bCs/>
                <w:sz w:val="20"/>
              </w:rPr>
              <w:t>469,177</w:t>
            </w:r>
          </w:p>
        </w:tc>
        <w:tc>
          <w:tcPr>
            <w:tcW w:w="1152" w:type="dxa"/>
            <w:shd w:val="clear" w:color="000000" w:fill="E7E6E6"/>
            <w:noWrap/>
            <w:vAlign w:val="center"/>
            <w:hideMark/>
          </w:tcPr>
          <w:p w:rsidR="008A2B89" w:rsidRPr="00866F87" w:rsidP="008A2B89" w14:paraId="6250D27D" w14:textId="4B72DD4F">
            <w:pPr>
              <w:widowControl/>
              <w:overflowPunct/>
              <w:autoSpaceDE/>
              <w:autoSpaceDN/>
              <w:adjustRightInd/>
              <w:spacing w:line="240" w:lineRule="auto"/>
              <w:jc w:val="center"/>
              <w:textAlignment w:val="auto"/>
              <w:rPr>
                <w:b/>
                <w:sz w:val="20"/>
              </w:rPr>
            </w:pPr>
            <w:r w:rsidRPr="00866F87">
              <w:rPr>
                <w:b/>
                <w:bCs/>
                <w:sz w:val="20"/>
              </w:rPr>
              <w:t>469,177</w:t>
            </w:r>
          </w:p>
        </w:tc>
      </w:tr>
      <w:tr w14:paraId="29BD5F73" w14:textId="77777777" w:rsidTr="005375B9">
        <w:tblPrEx>
          <w:tblW w:w="15380" w:type="dxa"/>
          <w:jc w:val="center"/>
          <w:tblLook w:val="04A0"/>
        </w:tblPrEx>
        <w:trPr>
          <w:trHeight w:val="300"/>
          <w:jc w:val="center"/>
        </w:trPr>
        <w:tc>
          <w:tcPr>
            <w:tcW w:w="15380" w:type="dxa"/>
            <w:gridSpan w:val="12"/>
            <w:shd w:val="clear" w:color="000000" w:fill="B4C6E7"/>
            <w:vAlign w:val="center"/>
            <w:hideMark/>
          </w:tcPr>
          <w:p w:rsidR="00A742A4" w:rsidRPr="00866F87" w:rsidP="005375B9" w14:paraId="27657391" w14:textId="70F5BB44">
            <w:pPr>
              <w:widowControl/>
              <w:overflowPunct/>
              <w:autoSpaceDE/>
              <w:autoSpaceDN/>
              <w:adjustRightInd/>
              <w:spacing w:line="240" w:lineRule="auto"/>
              <w:jc w:val="center"/>
              <w:textAlignment w:val="auto"/>
              <w:rPr>
                <w:b/>
                <w:color w:val="000000"/>
                <w:sz w:val="20"/>
              </w:rPr>
            </w:pPr>
            <w:r w:rsidRPr="00866F87">
              <w:rPr>
                <w:b/>
                <w:color w:val="000000"/>
                <w:sz w:val="20"/>
              </w:rPr>
              <w:t>Ongoing Burden</w:t>
            </w:r>
          </w:p>
          <w:p w:rsidR="00A742A4" w:rsidRPr="00866F87" w:rsidP="005375B9" w14:paraId="3973C79B" w14:textId="1E3E88FF">
            <w:pPr>
              <w:widowControl/>
              <w:overflowPunct/>
              <w:autoSpaceDE/>
              <w:autoSpaceDN/>
              <w:adjustRightInd/>
              <w:spacing w:line="240" w:lineRule="auto"/>
              <w:jc w:val="center"/>
              <w:textAlignment w:val="auto"/>
              <w:rPr>
                <w:b/>
                <w:color w:val="000000"/>
                <w:sz w:val="20"/>
              </w:rPr>
            </w:pPr>
          </w:p>
        </w:tc>
      </w:tr>
      <w:tr w14:paraId="2D0DD947" w14:textId="77777777" w:rsidTr="005375B9">
        <w:tblPrEx>
          <w:tblW w:w="15380" w:type="dxa"/>
          <w:jc w:val="center"/>
          <w:tblLook w:val="04A0"/>
        </w:tblPrEx>
        <w:trPr>
          <w:trHeight w:val="300"/>
          <w:jc w:val="center"/>
        </w:trPr>
        <w:tc>
          <w:tcPr>
            <w:tcW w:w="15380" w:type="dxa"/>
            <w:gridSpan w:val="12"/>
            <w:shd w:val="clear" w:color="000000" w:fill="D9E1F2"/>
            <w:vAlign w:val="center"/>
            <w:hideMark/>
          </w:tcPr>
          <w:p w:rsidR="005375B9" w:rsidRPr="00866F87" w:rsidP="005375B9" w14:paraId="4D99B3A9" w14:textId="1C8E3074">
            <w:pPr>
              <w:widowControl/>
              <w:overflowPunct/>
              <w:autoSpaceDE/>
              <w:autoSpaceDN/>
              <w:adjustRightInd/>
              <w:spacing w:line="240" w:lineRule="auto"/>
              <w:jc w:val="center"/>
              <w:textAlignment w:val="auto"/>
              <w:rPr>
                <w:b/>
                <w:color w:val="000000"/>
                <w:sz w:val="20"/>
              </w:rPr>
            </w:pPr>
            <w:r w:rsidRPr="00866F87">
              <w:rPr>
                <w:b/>
                <w:color w:val="000000"/>
                <w:sz w:val="20"/>
              </w:rPr>
              <w:t>Affected Public: State Agencies</w:t>
            </w:r>
          </w:p>
          <w:p w:rsidR="005375B9" w:rsidRPr="00866F87" w:rsidP="005375B9" w14:paraId="4E26440F" w14:textId="7ECC3370">
            <w:pPr>
              <w:widowControl/>
              <w:overflowPunct/>
              <w:autoSpaceDE/>
              <w:autoSpaceDN/>
              <w:adjustRightInd/>
              <w:spacing w:line="240" w:lineRule="auto"/>
              <w:jc w:val="center"/>
              <w:textAlignment w:val="auto"/>
              <w:rPr>
                <w:b/>
                <w:color w:val="000000"/>
                <w:sz w:val="20"/>
              </w:rPr>
            </w:pPr>
          </w:p>
        </w:tc>
      </w:tr>
      <w:tr w14:paraId="12575619" w14:textId="77777777" w:rsidTr="00854B92">
        <w:tblPrEx>
          <w:tblW w:w="15380" w:type="dxa"/>
          <w:jc w:val="center"/>
          <w:tblLook w:val="04A0"/>
        </w:tblPrEx>
        <w:trPr>
          <w:trHeight w:val="288"/>
          <w:jc w:val="center"/>
        </w:trPr>
        <w:tc>
          <w:tcPr>
            <w:tcW w:w="15380" w:type="dxa"/>
            <w:gridSpan w:val="12"/>
            <w:shd w:val="clear" w:color="000000" w:fill="FFFFFF"/>
            <w:vAlign w:val="center"/>
            <w:hideMark/>
          </w:tcPr>
          <w:p w:rsidR="00854B92" w:rsidRPr="00866F87" w:rsidP="00854B92" w14:paraId="120D0961" w14:textId="754551E6">
            <w:pPr>
              <w:widowControl/>
              <w:overflowPunct/>
              <w:autoSpaceDE/>
              <w:autoSpaceDN/>
              <w:adjustRightInd/>
              <w:spacing w:line="240" w:lineRule="auto"/>
              <w:jc w:val="center"/>
              <w:textAlignment w:val="auto"/>
              <w:rPr>
                <w:i/>
                <w:color w:val="000000"/>
                <w:sz w:val="20"/>
              </w:rPr>
            </w:pPr>
            <w:r w:rsidRPr="00866F87">
              <w:rPr>
                <w:i/>
                <w:color w:val="000000"/>
                <w:sz w:val="20"/>
              </w:rPr>
              <w:t>Applying Modified Exception Criteria</w:t>
            </w:r>
          </w:p>
          <w:p w:rsidR="00854B92" w:rsidRPr="00866F87" w:rsidP="00854B92" w14:paraId="7D53C91D" w14:textId="3D83896A">
            <w:pPr>
              <w:widowControl/>
              <w:overflowPunct/>
              <w:autoSpaceDE/>
              <w:autoSpaceDN/>
              <w:adjustRightInd/>
              <w:spacing w:line="240" w:lineRule="auto"/>
              <w:jc w:val="center"/>
              <w:textAlignment w:val="auto"/>
              <w:rPr>
                <w:i/>
                <w:color w:val="000000"/>
                <w:sz w:val="20"/>
              </w:rPr>
            </w:pPr>
          </w:p>
        </w:tc>
      </w:tr>
      <w:tr w14:paraId="36D295B8" w14:textId="77777777" w:rsidTr="00A64C0A">
        <w:tblPrEx>
          <w:tblW w:w="15380" w:type="dxa"/>
          <w:jc w:val="center"/>
          <w:tblLook w:val="04A0"/>
        </w:tblPrEx>
        <w:trPr>
          <w:trHeight w:val="1104"/>
          <w:jc w:val="center"/>
        </w:trPr>
        <w:tc>
          <w:tcPr>
            <w:tcW w:w="1728" w:type="dxa"/>
            <w:shd w:val="clear" w:color="auto" w:fill="auto"/>
            <w:vAlign w:val="center"/>
            <w:hideMark/>
          </w:tcPr>
          <w:p w:rsidR="008A2B89" w:rsidRPr="00866F87" w:rsidP="008A2B89" w14:paraId="3B8EBA99" w14:textId="77777777">
            <w:pPr>
              <w:widowControl/>
              <w:overflowPunct/>
              <w:autoSpaceDE/>
              <w:autoSpaceDN/>
              <w:adjustRightInd/>
              <w:spacing w:line="240" w:lineRule="auto"/>
              <w:textAlignment w:val="auto"/>
              <w:rPr>
                <w:color w:val="000000"/>
                <w:sz w:val="20"/>
              </w:rPr>
            </w:pPr>
            <w:r w:rsidRPr="00866F87">
              <w:rPr>
                <w:color w:val="000000"/>
                <w:sz w:val="20"/>
              </w:rPr>
              <w:t>Additional verification of hours worked and countable months in another State at initial or recertification application for ABAWDs newly subject to the work requirement</w:t>
            </w:r>
          </w:p>
        </w:tc>
        <w:tc>
          <w:tcPr>
            <w:tcW w:w="1272" w:type="dxa"/>
            <w:shd w:val="clear" w:color="auto" w:fill="auto"/>
            <w:vAlign w:val="center"/>
            <w:hideMark/>
          </w:tcPr>
          <w:p w:rsidR="008A2B89" w:rsidRPr="00866F87" w:rsidP="008A2B89" w14:paraId="6D995E4A" w14:textId="77777777">
            <w:pPr>
              <w:widowControl/>
              <w:overflowPunct/>
              <w:autoSpaceDE/>
              <w:autoSpaceDN/>
              <w:adjustRightInd/>
              <w:spacing w:line="240" w:lineRule="auto"/>
              <w:jc w:val="center"/>
              <w:textAlignment w:val="auto"/>
              <w:rPr>
                <w:color w:val="000000"/>
                <w:sz w:val="20"/>
              </w:rPr>
            </w:pPr>
            <w:r w:rsidRPr="00866F87">
              <w:rPr>
                <w:color w:val="000000"/>
                <w:sz w:val="20"/>
              </w:rPr>
              <w:t>7 CFR 273.2(f)(1), (f)(2), and (f)(8)(</w:t>
            </w:r>
            <w:r w:rsidRPr="00866F87">
              <w:rPr>
                <w:color w:val="000000"/>
                <w:sz w:val="20"/>
              </w:rPr>
              <w:t>i</w:t>
            </w:r>
            <w:r w:rsidRPr="00866F87">
              <w:rPr>
                <w:color w:val="000000"/>
                <w:sz w:val="20"/>
              </w:rPr>
              <w:t>)</w:t>
            </w:r>
          </w:p>
        </w:tc>
        <w:tc>
          <w:tcPr>
            <w:tcW w:w="1387" w:type="dxa"/>
            <w:shd w:val="clear" w:color="auto" w:fill="auto"/>
            <w:noWrap/>
            <w:vAlign w:val="center"/>
            <w:hideMark/>
          </w:tcPr>
          <w:p w:rsidR="008A2B89" w:rsidRPr="00866F87" w:rsidP="008A2B89" w14:paraId="2FC32D80" w14:textId="5C50A2EE">
            <w:pPr>
              <w:widowControl/>
              <w:overflowPunct/>
              <w:autoSpaceDE/>
              <w:autoSpaceDN/>
              <w:adjustRightInd/>
              <w:spacing w:line="240" w:lineRule="auto"/>
              <w:jc w:val="center"/>
              <w:textAlignment w:val="auto"/>
              <w:rPr>
                <w:color w:val="000000"/>
                <w:sz w:val="20"/>
              </w:rPr>
            </w:pPr>
            <w:r w:rsidRPr="00866F87">
              <w:rPr>
                <w:color w:val="000000"/>
                <w:sz w:val="20"/>
              </w:rPr>
              <w:t>53</w:t>
            </w:r>
          </w:p>
        </w:tc>
        <w:tc>
          <w:tcPr>
            <w:tcW w:w="1152" w:type="dxa"/>
            <w:shd w:val="clear" w:color="auto" w:fill="auto"/>
            <w:noWrap/>
            <w:vAlign w:val="center"/>
            <w:hideMark/>
          </w:tcPr>
          <w:p w:rsidR="008A2B89" w:rsidRPr="00866F87" w:rsidP="008A2B89" w14:paraId="6DB561A3" w14:textId="146F7126">
            <w:pPr>
              <w:widowControl/>
              <w:overflowPunct/>
              <w:autoSpaceDE/>
              <w:autoSpaceDN/>
              <w:adjustRightInd/>
              <w:spacing w:line="240" w:lineRule="auto"/>
              <w:jc w:val="center"/>
              <w:textAlignment w:val="auto"/>
              <w:rPr>
                <w:color w:val="000000"/>
                <w:sz w:val="20"/>
              </w:rPr>
            </w:pPr>
            <w:r w:rsidRPr="00866F87">
              <w:rPr>
                <w:color w:val="000000"/>
                <w:sz w:val="20"/>
              </w:rPr>
              <w:t>9,757.93</w:t>
            </w:r>
          </w:p>
        </w:tc>
        <w:tc>
          <w:tcPr>
            <w:tcW w:w="1387" w:type="dxa"/>
            <w:shd w:val="clear" w:color="auto" w:fill="auto"/>
            <w:noWrap/>
            <w:vAlign w:val="center"/>
            <w:hideMark/>
          </w:tcPr>
          <w:p w:rsidR="008A2B89" w:rsidRPr="00866F87" w:rsidP="008A2B89" w14:paraId="626F97C2" w14:textId="50BEB724">
            <w:pPr>
              <w:widowControl/>
              <w:overflowPunct/>
              <w:autoSpaceDE/>
              <w:autoSpaceDN/>
              <w:adjustRightInd/>
              <w:spacing w:line="240" w:lineRule="auto"/>
              <w:jc w:val="center"/>
              <w:textAlignment w:val="auto"/>
              <w:rPr>
                <w:color w:val="000000"/>
                <w:sz w:val="20"/>
              </w:rPr>
            </w:pPr>
            <w:r w:rsidRPr="00866F87">
              <w:rPr>
                <w:color w:val="000000"/>
                <w:sz w:val="20"/>
              </w:rPr>
              <w:t>517,171</w:t>
            </w:r>
          </w:p>
        </w:tc>
        <w:tc>
          <w:tcPr>
            <w:tcW w:w="1152" w:type="dxa"/>
            <w:shd w:val="clear" w:color="auto" w:fill="auto"/>
            <w:noWrap/>
            <w:vAlign w:val="center"/>
            <w:hideMark/>
          </w:tcPr>
          <w:p w:rsidR="008A2B89" w:rsidRPr="00866F87" w:rsidP="008A2B89" w14:paraId="6E1DDCE4" w14:textId="6310D034">
            <w:pPr>
              <w:widowControl/>
              <w:overflowPunct/>
              <w:autoSpaceDE/>
              <w:autoSpaceDN/>
              <w:adjustRightInd/>
              <w:spacing w:line="240" w:lineRule="auto"/>
              <w:jc w:val="center"/>
              <w:textAlignment w:val="auto"/>
              <w:rPr>
                <w:color w:val="000000"/>
                <w:sz w:val="20"/>
              </w:rPr>
            </w:pPr>
            <w:r w:rsidRPr="00866F87">
              <w:rPr>
                <w:color w:val="000000"/>
                <w:sz w:val="20"/>
              </w:rPr>
              <w:t>0.0917</w:t>
            </w:r>
          </w:p>
        </w:tc>
        <w:tc>
          <w:tcPr>
            <w:tcW w:w="1285" w:type="dxa"/>
            <w:shd w:val="clear" w:color="auto" w:fill="auto"/>
            <w:noWrap/>
            <w:vAlign w:val="center"/>
            <w:hideMark/>
          </w:tcPr>
          <w:p w:rsidR="008A2B89" w:rsidRPr="00866F87" w:rsidP="008A2B89" w14:paraId="0AB01ADB" w14:textId="669AFAE2">
            <w:pPr>
              <w:widowControl/>
              <w:overflowPunct/>
              <w:autoSpaceDE/>
              <w:autoSpaceDN/>
              <w:adjustRightInd/>
              <w:spacing w:line="240" w:lineRule="auto"/>
              <w:jc w:val="center"/>
              <w:textAlignment w:val="auto"/>
              <w:rPr>
                <w:sz w:val="20"/>
              </w:rPr>
            </w:pPr>
            <w:r w:rsidRPr="00866F87">
              <w:rPr>
                <w:sz w:val="20"/>
              </w:rPr>
              <w:t>47,407</w:t>
            </w:r>
          </w:p>
        </w:tc>
        <w:tc>
          <w:tcPr>
            <w:tcW w:w="864" w:type="dxa"/>
            <w:shd w:val="clear" w:color="auto" w:fill="auto"/>
            <w:noWrap/>
            <w:vAlign w:val="center"/>
            <w:hideMark/>
          </w:tcPr>
          <w:p w:rsidR="008A2B89" w:rsidRPr="00866F87" w:rsidP="008A2B89" w14:paraId="2102F922" w14:textId="6F3C9E8D">
            <w:pPr>
              <w:widowControl/>
              <w:overflowPunct/>
              <w:autoSpaceDE/>
              <w:autoSpaceDN/>
              <w:adjustRightInd/>
              <w:spacing w:line="240" w:lineRule="auto"/>
              <w:jc w:val="center"/>
              <w:textAlignment w:val="auto"/>
              <w:rPr>
                <w:sz w:val="20"/>
              </w:rPr>
            </w:pPr>
            <w:r w:rsidRPr="00866F87">
              <w:rPr>
                <w:sz w:val="20"/>
              </w:rPr>
              <w:t xml:space="preserve">$32.15 </w:t>
            </w:r>
          </w:p>
        </w:tc>
        <w:tc>
          <w:tcPr>
            <w:tcW w:w="1589" w:type="dxa"/>
            <w:shd w:val="clear" w:color="auto" w:fill="auto"/>
            <w:noWrap/>
            <w:vAlign w:val="center"/>
            <w:hideMark/>
          </w:tcPr>
          <w:p w:rsidR="008A2B89" w:rsidRPr="00866F87" w:rsidP="008A2B89" w14:paraId="0A1C6253" w14:textId="7D403974">
            <w:pPr>
              <w:widowControl/>
              <w:overflowPunct/>
              <w:autoSpaceDE/>
              <w:autoSpaceDN/>
              <w:adjustRightInd/>
              <w:spacing w:line="240" w:lineRule="auto"/>
              <w:jc w:val="center"/>
              <w:textAlignment w:val="auto"/>
              <w:rPr>
                <w:sz w:val="20"/>
              </w:rPr>
            </w:pPr>
            <w:r w:rsidRPr="00866F87">
              <w:rPr>
                <w:sz w:val="20"/>
              </w:rPr>
              <w:t>$1,523,959.67</w:t>
            </w:r>
          </w:p>
        </w:tc>
        <w:tc>
          <w:tcPr>
            <w:tcW w:w="1116" w:type="dxa"/>
            <w:shd w:val="clear" w:color="auto" w:fill="auto"/>
            <w:noWrap/>
            <w:vAlign w:val="center"/>
            <w:hideMark/>
          </w:tcPr>
          <w:p w:rsidR="008A2B89" w:rsidRPr="00866F87" w:rsidP="008A2B89" w14:paraId="7DF4BCE0" w14:textId="3D881B71">
            <w:pPr>
              <w:widowControl/>
              <w:overflowPunct/>
              <w:autoSpaceDE/>
              <w:autoSpaceDN/>
              <w:adjustRightInd/>
              <w:spacing w:line="240" w:lineRule="auto"/>
              <w:jc w:val="center"/>
              <w:textAlignment w:val="auto"/>
              <w:rPr>
                <w:sz w:val="20"/>
              </w:rPr>
            </w:pPr>
            <w:r w:rsidRPr="00866F87">
              <w:rPr>
                <w:sz w:val="20"/>
              </w:rPr>
              <w:t>0</w:t>
            </w:r>
          </w:p>
        </w:tc>
        <w:tc>
          <w:tcPr>
            <w:tcW w:w="1296" w:type="dxa"/>
            <w:shd w:val="clear" w:color="auto" w:fill="auto"/>
            <w:noWrap/>
            <w:vAlign w:val="center"/>
            <w:hideMark/>
          </w:tcPr>
          <w:p w:rsidR="008A2B89" w:rsidRPr="00866F87" w:rsidP="008A2B89" w14:paraId="30FEDC74" w14:textId="5066040B">
            <w:pPr>
              <w:widowControl/>
              <w:overflowPunct/>
              <w:autoSpaceDE/>
              <w:autoSpaceDN/>
              <w:adjustRightInd/>
              <w:spacing w:line="240" w:lineRule="auto"/>
              <w:jc w:val="center"/>
              <w:textAlignment w:val="auto"/>
              <w:rPr>
                <w:sz w:val="20"/>
              </w:rPr>
            </w:pPr>
            <w:r w:rsidRPr="00866F87">
              <w:rPr>
                <w:sz w:val="20"/>
              </w:rPr>
              <w:t>47,407</w:t>
            </w:r>
          </w:p>
        </w:tc>
        <w:tc>
          <w:tcPr>
            <w:tcW w:w="1152" w:type="dxa"/>
            <w:shd w:val="clear" w:color="auto" w:fill="auto"/>
            <w:noWrap/>
            <w:vAlign w:val="center"/>
            <w:hideMark/>
          </w:tcPr>
          <w:p w:rsidR="008A2B89" w:rsidRPr="00866F87" w:rsidP="008A2B89" w14:paraId="3C5C2A61" w14:textId="05B0EF64">
            <w:pPr>
              <w:widowControl/>
              <w:overflowPunct/>
              <w:autoSpaceDE/>
              <w:autoSpaceDN/>
              <w:adjustRightInd/>
              <w:spacing w:line="240" w:lineRule="auto"/>
              <w:jc w:val="center"/>
              <w:textAlignment w:val="auto"/>
              <w:rPr>
                <w:color w:val="000000"/>
                <w:sz w:val="20"/>
              </w:rPr>
            </w:pPr>
            <w:r w:rsidRPr="00866F87">
              <w:rPr>
                <w:color w:val="000000"/>
                <w:sz w:val="20"/>
              </w:rPr>
              <w:t>47,407</w:t>
            </w:r>
          </w:p>
        </w:tc>
      </w:tr>
      <w:tr w14:paraId="62E75EB6" w14:textId="77777777" w:rsidTr="00A64C0A">
        <w:tblPrEx>
          <w:tblW w:w="15380" w:type="dxa"/>
          <w:jc w:val="center"/>
          <w:tblLook w:val="04A0"/>
        </w:tblPrEx>
        <w:trPr>
          <w:trHeight w:val="828"/>
          <w:jc w:val="center"/>
        </w:trPr>
        <w:tc>
          <w:tcPr>
            <w:tcW w:w="1728" w:type="dxa"/>
            <w:shd w:val="clear" w:color="auto" w:fill="auto"/>
            <w:vAlign w:val="center"/>
            <w:hideMark/>
          </w:tcPr>
          <w:p w:rsidR="008A2B89" w:rsidRPr="00866F87" w:rsidP="008A2B89" w14:paraId="47C67C73" w14:textId="77777777">
            <w:pPr>
              <w:widowControl/>
              <w:overflowPunct/>
              <w:autoSpaceDE/>
              <w:autoSpaceDN/>
              <w:adjustRightInd/>
              <w:spacing w:line="240" w:lineRule="auto"/>
              <w:textAlignment w:val="auto"/>
              <w:rPr>
                <w:color w:val="000000"/>
                <w:sz w:val="20"/>
              </w:rPr>
            </w:pPr>
            <w:r w:rsidRPr="00866F87">
              <w:rPr>
                <w:color w:val="000000"/>
                <w:sz w:val="20"/>
              </w:rPr>
              <w:t>Additional issuance of the Consolidated Work Notice for ABAWDs newly subject to the work requirement</w:t>
            </w:r>
          </w:p>
        </w:tc>
        <w:tc>
          <w:tcPr>
            <w:tcW w:w="1272" w:type="dxa"/>
            <w:shd w:val="clear" w:color="auto" w:fill="auto"/>
            <w:noWrap/>
            <w:vAlign w:val="center"/>
            <w:hideMark/>
          </w:tcPr>
          <w:p w:rsidR="008A2B89" w:rsidRPr="00866F87" w:rsidP="008A2B89" w14:paraId="24A121FE" w14:textId="77777777">
            <w:pPr>
              <w:widowControl/>
              <w:overflowPunct/>
              <w:autoSpaceDE/>
              <w:autoSpaceDN/>
              <w:adjustRightInd/>
              <w:spacing w:line="240" w:lineRule="auto"/>
              <w:jc w:val="center"/>
              <w:textAlignment w:val="auto"/>
              <w:rPr>
                <w:color w:val="000000"/>
                <w:sz w:val="20"/>
              </w:rPr>
            </w:pPr>
            <w:r w:rsidRPr="00866F87">
              <w:rPr>
                <w:color w:val="000000"/>
                <w:sz w:val="20"/>
              </w:rPr>
              <w:t>7 CFR 273.7(c)(1)</w:t>
            </w:r>
          </w:p>
        </w:tc>
        <w:tc>
          <w:tcPr>
            <w:tcW w:w="1387" w:type="dxa"/>
            <w:shd w:val="clear" w:color="auto" w:fill="auto"/>
            <w:noWrap/>
            <w:vAlign w:val="center"/>
            <w:hideMark/>
          </w:tcPr>
          <w:p w:rsidR="008A2B89" w:rsidRPr="00866F87" w:rsidP="008A2B89" w14:paraId="54A1DB6C" w14:textId="76EC8907">
            <w:pPr>
              <w:widowControl/>
              <w:overflowPunct/>
              <w:autoSpaceDE/>
              <w:autoSpaceDN/>
              <w:adjustRightInd/>
              <w:spacing w:line="240" w:lineRule="auto"/>
              <w:jc w:val="center"/>
              <w:textAlignment w:val="auto"/>
              <w:rPr>
                <w:color w:val="000000"/>
                <w:sz w:val="20"/>
              </w:rPr>
            </w:pPr>
            <w:r w:rsidRPr="00866F87">
              <w:rPr>
                <w:color w:val="000000"/>
                <w:sz w:val="20"/>
              </w:rPr>
              <w:t>53</w:t>
            </w:r>
          </w:p>
        </w:tc>
        <w:tc>
          <w:tcPr>
            <w:tcW w:w="1152" w:type="dxa"/>
            <w:shd w:val="clear" w:color="auto" w:fill="auto"/>
            <w:noWrap/>
            <w:vAlign w:val="center"/>
            <w:hideMark/>
          </w:tcPr>
          <w:p w:rsidR="008A2B89" w:rsidRPr="00866F87" w:rsidP="008A2B89" w14:paraId="606BA961" w14:textId="39228996">
            <w:pPr>
              <w:widowControl/>
              <w:overflowPunct/>
              <w:autoSpaceDE/>
              <w:autoSpaceDN/>
              <w:adjustRightInd/>
              <w:spacing w:line="240" w:lineRule="auto"/>
              <w:jc w:val="center"/>
              <w:textAlignment w:val="auto"/>
              <w:rPr>
                <w:color w:val="000000"/>
                <w:sz w:val="20"/>
              </w:rPr>
            </w:pPr>
            <w:r w:rsidRPr="00866F87">
              <w:rPr>
                <w:color w:val="000000"/>
                <w:sz w:val="20"/>
              </w:rPr>
              <w:t>9,757.93</w:t>
            </w:r>
          </w:p>
        </w:tc>
        <w:tc>
          <w:tcPr>
            <w:tcW w:w="1387" w:type="dxa"/>
            <w:shd w:val="clear" w:color="auto" w:fill="auto"/>
            <w:noWrap/>
            <w:vAlign w:val="center"/>
            <w:hideMark/>
          </w:tcPr>
          <w:p w:rsidR="008A2B89" w:rsidRPr="00866F87" w:rsidP="008A2B89" w14:paraId="1D4DE4B4" w14:textId="493091F6">
            <w:pPr>
              <w:widowControl/>
              <w:overflowPunct/>
              <w:autoSpaceDE/>
              <w:autoSpaceDN/>
              <w:adjustRightInd/>
              <w:spacing w:line="240" w:lineRule="auto"/>
              <w:jc w:val="center"/>
              <w:textAlignment w:val="auto"/>
              <w:rPr>
                <w:color w:val="000000"/>
                <w:sz w:val="20"/>
              </w:rPr>
            </w:pPr>
            <w:r w:rsidRPr="00866F87">
              <w:rPr>
                <w:color w:val="000000"/>
                <w:sz w:val="20"/>
              </w:rPr>
              <w:t>517,171</w:t>
            </w:r>
          </w:p>
        </w:tc>
        <w:tc>
          <w:tcPr>
            <w:tcW w:w="1152" w:type="dxa"/>
            <w:shd w:val="clear" w:color="auto" w:fill="auto"/>
            <w:noWrap/>
            <w:vAlign w:val="center"/>
            <w:hideMark/>
          </w:tcPr>
          <w:p w:rsidR="008A2B89" w:rsidRPr="00866F87" w:rsidP="008A2B89" w14:paraId="504B8789" w14:textId="60B07D94">
            <w:pPr>
              <w:widowControl/>
              <w:overflowPunct/>
              <w:autoSpaceDE/>
              <w:autoSpaceDN/>
              <w:adjustRightInd/>
              <w:spacing w:line="240" w:lineRule="auto"/>
              <w:jc w:val="center"/>
              <w:textAlignment w:val="auto"/>
              <w:rPr>
                <w:color w:val="000000"/>
                <w:sz w:val="20"/>
              </w:rPr>
            </w:pPr>
            <w:r w:rsidRPr="00866F87">
              <w:rPr>
                <w:color w:val="000000"/>
                <w:sz w:val="20"/>
              </w:rPr>
              <w:t>0.083</w:t>
            </w:r>
          </w:p>
        </w:tc>
        <w:tc>
          <w:tcPr>
            <w:tcW w:w="1285" w:type="dxa"/>
            <w:shd w:val="clear" w:color="auto" w:fill="auto"/>
            <w:noWrap/>
            <w:vAlign w:val="center"/>
            <w:hideMark/>
          </w:tcPr>
          <w:p w:rsidR="008A2B89" w:rsidRPr="00866F87" w:rsidP="008A2B89" w14:paraId="7C9B6ACF" w14:textId="23610061">
            <w:pPr>
              <w:widowControl/>
              <w:overflowPunct/>
              <w:autoSpaceDE/>
              <w:autoSpaceDN/>
              <w:adjustRightInd/>
              <w:spacing w:line="240" w:lineRule="auto"/>
              <w:jc w:val="center"/>
              <w:textAlignment w:val="auto"/>
              <w:rPr>
                <w:sz w:val="20"/>
              </w:rPr>
            </w:pPr>
            <w:r w:rsidRPr="00866F87">
              <w:rPr>
                <w:sz w:val="20"/>
              </w:rPr>
              <w:t>43,098</w:t>
            </w:r>
          </w:p>
        </w:tc>
        <w:tc>
          <w:tcPr>
            <w:tcW w:w="864" w:type="dxa"/>
            <w:shd w:val="clear" w:color="auto" w:fill="auto"/>
            <w:noWrap/>
            <w:vAlign w:val="center"/>
            <w:hideMark/>
          </w:tcPr>
          <w:p w:rsidR="008A2B89" w:rsidRPr="00866F87" w:rsidP="008A2B89" w14:paraId="715D7172" w14:textId="66CCDFBB">
            <w:pPr>
              <w:widowControl/>
              <w:overflowPunct/>
              <w:autoSpaceDE/>
              <w:autoSpaceDN/>
              <w:adjustRightInd/>
              <w:spacing w:line="240" w:lineRule="auto"/>
              <w:jc w:val="center"/>
              <w:textAlignment w:val="auto"/>
              <w:rPr>
                <w:sz w:val="20"/>
              </w:rPr>
            </w:pPr>
            <w:r w:rsidRPr="00866F87">
              <w:rPr>
                <w:sz w:val="20"/>
              </w:rPr>
              <w:t xml:space="preserve">$32.15 </w:t>
            </w:r>
          </w:p>
        </w:tc>
        <w:tc>
          <w:tcPr>
            <w:tcW w:w="1589" w:type="dxa"/>
            <w:shd w:val="clear" w:color="auto" w:fill="auto"/>
            <w:noWrap/>
            <w:vAlign w:val="center"/>
            <w:hideMark/>
          </w:tcPr>
          <w:p w:rsidR="008A2B89" w:rsidRPr="00866F87" w:rsidP="008A2B89" w14:paraId="28D61222" w14:textId="66F125AE">
            <w:pPr>
              <w:widowControl/>
              <w:overflowPunct/>
              <w:autoSpaceDE/>
              <w:autoSpaceDN/>
              <w:adjustRightInd/>
              <w:spacing w:line="240" w:lineRule="auto"/>
              <w:jc w:val="center"/>
              <w:textAlignment w:val="auto"/>
              <w:rPr>
                <w:sz w:val="20"/>
              </w:rPr>
            </w:pPr>
            <w:r w:rsidRPr="00866F87">
              <w:rPr>
                <w:sz w:val="20"/>
              </w:rPr>
              <w:t>$1,385,417.88</w:t>
            </w:r>
          </w:p>
        </w:tc>
        <w:tc>
          <w:tcPr>
            <w:tcW w:w="1116" w:type="dxa"/>
            <w:shd w:val="clear" w:color="auto" w:fill="auto"/>
            <w:noWrap/>
            <w:vAlign w:val="center"/>
            <w:hideMark/>
          </w:tcPr>
          <w:p w:rsidR="008A2B89" w:rsidRPr="00866F87" w:rsidP="008A2B89" w14:paraId="37827599" w14:textId="390A47BC">
            <w:pPr>
              <w:widowControl/>
              <w:overflowPunct/>
              <w:autoSpaceDE/>
              <w:autoSpaceDN/>
              <w:adjustRightInd/>
              <w:spacing w:line="240" w:lineRule="auto"/>
              <w:jc w:val="center"/>
              <w:textAlignment w:val="auto"/>
              <w:rPr>
                <w:sz w:val="20"/>
              </w:rPr>
            </w:pPr>
            <w:r w:rsidRPr="00866F87">
              <w:rPr>
                <w:sz w:val="20"/>
              </w:rPr>
              <w:t>0</w:t>
            </w:r>
          </w:p>
        </w:tc>
        <w:tc>
          <w:tcPr>
            <w:tcW w:w="1296" w:type="dxa"/>
            <w:shd w:val="clear" w:color="auto" w:fill="auto"/>
            <w:noWrap/>
            <w:vAlign w:val="center"/>
            <w:hideMark/>
          </w:tcPr>
          <w:p w:rsidR="008A2B89" w:rsidRPr="00866F87" w:rsidP="008A2B89" w14:paraId="22E640DB" w14:textId="697F3031">
            <w:pPr>
              <w:widowControl/>
              <w:overflowPunct/>
              <w:autoSpaceDE/>
              <w:autoSpaceDN/>
              <w:adjustRightInd/>
              <w:spacing w:line="240" w:lineRule="auto"/>
              <w:jc w:val="center"/>
              <w:textAlignment w:val="auto"/>
              <w:rPr>
                <w:sz w:val="20"/>
              </w:rPr>
            </w:pPr>
            <w:r w:rsidRPr="00866F87">
              <w:rPr>
                <w:sz w:val="20"/>
              </w:rPr>
              <w:t>43,098</w:t>
            </w:r>
          </w:p>
        </w:tc>
        <w:tc>
          <w:tcPr>
            <w:tcW w:w="1152" w:type="dxa"/>
            <w:shd w:val="clear" w:color="auto" w:fill="auto"/>
            <w:noWrap/>
            <w:vAlign w:val="center"/>
            <w:hideMark/>
          </w:tcPr>
          <w:p w:rsidR="008A2B89" w:rsidRPr="00866F87" w:rsidP="008A2B89" w14:paraId="7652D5F7" w14:textId="01FB9DF8">
            <w:pPr>
              <w:widowControl/>
              <w:overflowPunct/>
              <w:autoSpaceDE/>
              <w:autoSpaceDN/>
              <w:adjustRightInd/>
              <w:spacing w:line="240" w:lineRule="auto"/>
              <w:jc w:val="center"/>
              <w:textAlignment w:val="auto"/>
              <w:rPr>
                <w:color w:val="000000"/>
                <w:sz w:val="20"/>
              </w:rPr>
            </w:pPr>
            <w:r w:rsidRPr="00866F87">
              <w:rPr>
                <w:color w:val="000000"/>
                <w:sz w:val="20"/>
              </w:rPr>
              <w:t>43,098</w:t>
            </w:r>
          </w:p>
        </w:tc>
      </w:tr>
      <w:tr w14:paraId="55F5F815" w14:textId="77777777" w:rsidTr="00A64C0A">
        <w:tblPrEx>
          <w:tblW w:w="15380" w:type="dxa"/>
          <w:jc w:val="center"/>
          <w:tblLook w:val="04A0"/>
        </w:tblPrEx>
        <w:trPr>
          <w:trHeight w:val="828"/>
          <w:jc w:val="center"/>
        </w:trPr>
        <w:tc>
          <w:tcPr>
            <w:tcW w:w="1728" w:type="dxa"/>
            <w:shd w:val="clear" w:color="auto" w:fill="auto"/>
            <w:vAlign w:val="center"/>
            <w:hideMark/>
          </w:tcPr>
          <w:p w:rsidR="008A2B89" w:rsidRPr="00866F87" w:rsidP="008A2B89" w14:paraId="6129613A" w14:textId="77777777">
            <w:pPr>
              <w:widowControl/>
              <w:overflowPunct/>
              <w:autoSpaceDE/>
              <w:autoSpaceDN/>
              <w:adjustRightInd/>
              <w:spacing w:line="240" w:lineRule="auto"/>
              <w:textAlignment w:val="auto"/>
              <w:rPr>
                <w:sz w:val="20"/>
              </w:rPr>
            </w:pPr>
            <w:r w:rsidRPr="00866F87">
              <w:rPr>
                <w:sz w:val="20"/>
              </w:rPr>
              <w:t>Additional review of the oral explanation of the work requirements for ABAWDs newly subject to the work requirement</w:t>
            </w:r>
          </w:p>
        </w:tc>
        <w:tc>
          <w:tcPr>
            <w:tcW w:w="1272" w:type="dxa"/>
            <w:shd w:val="clear" w:color="auto" w:fill="auto"/>
            <w:noWrap/>
            <w:vAlign w:val="center"/>
            <w:hideMark/>
          </w:tcPr>
          <w:p w:rsidR="008A2B89" w:rsidRPr="00866F87" w:rsidP="008A2B89" w14:paraId="0B83EA9B" w14:textId="77777777">
            <w:pPr>
              <w:widowControl/>
              <w:overflowPunct/>
              <w:autoSpaceDE/>
              <w:autoSpaceDN/>
              <w:adjustRightInd/>
              <w:spacing w:line="240" w:lineRule="auto"/>
              <w:jc w:val="center"/>
              <w:textAlignment w:val="auto"/>
              <w:rPr>
                <w:color w:val="000000"/>
                <w:sz w:val="20"/>
              </w:rPr>
            </w:pPr>
            <w:r w:rsidRPr="00866F87">
              <w:rPr>
                <w:color w:val="000000"/>
                <w:sz w:val="20"/>
              </w:rPr>
              <w:t>7 CFR 273.7(c)(1)</w:t>
            </w:r>
          </w:p>
        </w:tc>
        <w:tc>
          <w:tcPr>
            <w:tcW w:w="1387" w:type="dxa"/>
            <w:shd w:val="clear" w:color="auto" w:fill="auto"/>
            <w:noWrap/>
            <w:vAlign w:val="center"/>
            <w:hideMark/>
          </w:tcPr>
          <w:p w:rsidR="008A2B89" w:rsidRPr="00866F87" w:rsidP="008A2B89" w14:paraId="5ECBEB70" w14:textId="5911EEDD">
            <w:pPr>
              <w:widowControl/>
              <w:overflowPunct/>
              <w:autoSpaceDE/>
              <w:autoSpaceDN/>
              <w:adjustRightInd/>
              <w:spacing w:line="240" w:lineRule="auto"/>
              <w:jc w:val="center"/>
              <w:textAlignment w:val="auto"/>
              <w:rPr>
                <w:color w:val="000000"/>
                <w:sz w:val="20"/>
              </w:rPr>
            </w:pPr>
            <w:r w:rsidRPr="00866F87">
              <w:rPr>
                <w:color w:val="000000"/>
                <w:sz w:val="20"/>
              </w:rPr>
              <w:t>53</w:t>
            </w:r>
          </w:p>
        </w:tc>
        <w:tc>
          <w:tcPr>
            <w:tcW w:w="1152" w:type="dxa"/>
            <w:shd w:val="clear" w:color="auto" w:fill="auto"/>
            <w:noWrap/>
            <w:vAlign w:val="center"/>
            <w:hideMark/>
          </w:tcPr>
          <w:p w:rsidR="008A2B89" w:rsidRPr="00866F87" w:rsidP="008A2B89" w14:paraId="50140B31" w14:textId="0FC280BC">
            <w:pPr>
              <w:widowControl/>
              <w:overflowPunct/>
              <w:autoSpaceDE/>
              <w:autoSpaceDN/>
              <w:adjustRightInd/>
              <w:spacing w:line="240" w:lineRule="auto"/>
              <w:jc w:val="center"/>
              <w:textAlignment w:val="auto"/>
              <w:rPr>
                <w:color w:val="000000"/>
                <w:sz w:val="20"/>
              </w:rPr>
            </w:pPr>
            <w:r w:rsidRPr="00866F87">
              <w:rPr>
                <w:color w:val="000000"/>
                <w:sz w:val="20"/>
              </w:rPr>
              <w:t>9,757.93</w:t>
            </w:r>
          </w:p>
        </w:tc>
        <w:tc>
          <w:tcPr>
            <w:tcW w:w="1387" w:type="dxa"/>
            <w:shd w:val="clear" w:color="auto" w:fill="auto"/>
            <w:noWrap/>
            <w:vAlign w:val="center"/>
            <w:hideMark/>
          </w:tcPr>
          <w:p w:rsidR="008A2B89" w:rsidRPr="00866F87" w:rsidP="008A2B89" w14:paraId="2BFE3909" w14:textId="023FE183">
            <w:pPr>
              <w:widowControl/>
              <w:overflowPunct/>
              <w:autoSpaceDE/>
              <w:autoSpaceDN/>
              <w:adjustRightInd/>
              <w:spacing w:line="240" w:lineRule="auto"/>
              <w:jc w:val="center"/>
              <w:textAlignment w:val="auto"/>
              <w:rPr>
                <w:color w:val="000000"/>
                <w:sz w:val="20"/>
              </w:rPr>
            </w:pPr>
            <w:r w:rsidRPr="00866F87">
              <w:rPr>
                <w:color w:val="000000"/>
                <w:sz w:val="20"/>
              </w:rPr>
              <w:t>517,171</w:t>
            </w:r>
          </w:p>
        </w:tc>
        <w:tc>
          <w:tcPr>
            <w:tcW w:w="1152" w:type="dxa"/>
            <w:shd w:val="clear" w:color="auto" w:fill="auto"/>
            <w:noWrap/>
            <w:vAlign w:val="center"/>
            <w:hideMark/>
          </w:tcPr>
          <w:p w:rsidR="008A2B89" w:rsidRPr="00866F87" w:rsidP="008A2B89" w14:paraId="52DEC6C4" w14:textId="0D32990E">
            <w:pPr>
              <w:widowControl/>
              <w:overflowPunct/>
              <w:autoSpaceDE/>
              <w:autoSpaceDN/>
              <w:adjustRightInd/>
              <w:spacing w:line="240" w:lineRule="auto"/>
              <w:jc w:val="center"/>
              <w:textAlignment w:val="auto"/>
              <w:rPr>
                <w:color w:val="000000"/>
                <w:sz w:val="20"/>
              </w:rPr>
            </w:pPr>
            <w:r w:rsidRPr="00866F87">
              <w:rPr>
                <w:color w:val="000000"/>
                <w:sz w:val="20"/>
              </w:rPr>
              <w:t>0.083</w:t>
            </w:r>
          </w:p>
        </w:tc>
        <w:tc>
          <w:tcPr>
            <w:tcW w:w="1285" w:type="dxa"/>
            <w:shd w:val="clear" w:color="auto" w:fill="auto"/>
            <w:noWrap/>
            <w:vAlign w:val="center"/>
            <w:hideMark/>
          </w:tcPr>
          <w:p w:rsidR="008A2B89" w:rsidRPr="00866F87" w:rsidP="008A2B89" w14:paraId="477C2565" w14:textId="7FC1AB42">
            <w:pPr>
              <w:widowControl/>
              <w:overflowPunct/>
              <w:autoSpaceDE/>
              <w:autoSpaceDN/>
              <w:adjustRightInd/>
              <w:spacing w:line="240" w:lineRule="auto"/>
              <w:jc w:val="center"/>
              <w:textAlignment w:val="auto"/>
              <w:rPr>
                <w:sz w:val="20"/>
              </w:rPr>
            </w:pPr>
            <w:r w:rsidRPr="00866F87">
              <w:rPr>
                <w:sz w:val="20"/>
              </w:rPr>
              <w:t>43,098</w:t>
            </w:r>
          </w:p>
        </w:tc>
        <w:tc>
          <w:tcPr>
            <w:tcW w:w="864" w:type="dxa"/>
            <w:shd w:val="clear" w:color="auto" w:fill="auto"/>
            <w:noWrap/>
            <w:vAlign w:val="center"/>
            <w:hideMark/>
          </w:tcPr>
          <w:p w:rsidR="008A2B89" w:rsidRPr="00866F87" w:rsidP="008A2B89" w14:paraId="00B36584" w14:textId="36C19683">
            <w:pPr>
              <w:widowControl/>
              <w:overflowPunct/>
              <w:autoSpaceDE/>
              <w:autoSpaceDN/>
              <w:adjustRightInd/>
              <w:spacing w:line="240" w:lineRule="auto"/>
              <w:jc w:val="center"/>
              <w:textAlignment w:val="auto"/>
              <w:rPr>
                <w:sz w:val="20"/>
              </w:rPr>
            </w:pPr>
            <w:r w:rsidRPr="00866F87">
              <w:rPr>
                <w:sz w:val="20"/>
              </w:rPr>
              <w:t xml:space="preserve">$32.15 </w:t>
            </w:r>
          </w:p>
        </w:tc>
        <w:tc>
          <w:tcPr>
            <w:tcW w:w="1589" w:type="dxa"/>
            <w:shd w:val="clear" w:color="auto" w:fill="auto"/>
            <w:noWrap/>
            <w:vAlign w:val="center"/>
            <w:hideMark/>
          </w:tcPr>
          <w:p w:rsidR="008A2B89" w:rsidRPr="00866F87" w:rsidP="008A2B89" w14:paraId="7D4A39EA" w14:textId="1A1FB733">
            <w:pPr>
              <w:widowControl/>
              <w:overflowPunct/>
              <w:autoSpaceDE/>
              <w:autoSpaceDN/>
              <w:adjustRightInd/>
              <w:spacing w:line="240" w:lineRule="auto"/>
              <w:jc w:val="center"/>
              <w:textAlignment w:val="auto"/>
              <w:rPr>
                <w:sz w:val="20"/>
              </w:rPr>
            </w:pPr>
            <w:r w:rsidRPr="00866F87">
              <w:rPr>
                <w:sz w:val="20"/>
              </w:rPr>
              <w:t>$1,385,417.88</w:t>
            </w:r>
          </w:p>
        </w:tc>
        <w:tc>
          <w:tcPr>
            <w:tcW w:w="1116" w:type="dxa"/>
            <w:shd w:val="clear" w:color="auto" w:fill="auto"/>
            <w:noWrap/>
            <w:vAlign w:val="center"/>
            <w:hideMark/>
          </w:tcPr>
          <w:p w:rsidR="008A2B89" w:rsidRPr="00866F87" w:rsidP="008A2B89" w14:paraId="239CB25B" w14:textId="6CE73A82">
            <w:pPr>
              <w:widowControl/>
              <w:overflowPunct/>
              <w:autoSpaceDE/>
              <w:autoSpaceDN/>
              <w:adjustRightInd/>
              <w:spacing w:line="240" w:lineRule="auto"/>
              <w:jc w:val="center"/>
              <w:textAlignment w:val="auto"/>
              <w:rPr>
                <w:sz w:val="20"/>
              </w:rPr>
            </w:pPr>
            <w:r w:rsidRPr="00866F87">
              <w:rPr>
                <w:sz w:val="20"/>
              </w:rPr>
              <w:t>0</w:t>
            </w:r>
          </w:p>
        </w:tc>
        <w:tc>
          <w:tcPr>
            <w:tcW w:w="1296" w:type="dxa"/>
            <w:shd w:val="clear" w:color="auto" w:fill="auto"/>
            <w:noWrap/>
            <w:vAlign w:val="center"/>
            <w:hideMark/>
          </w:tcPr>
          <w:p w:rsidR="008A2B89" w:rsidRPr="00866F87" w:rsidP="008A2B89" w14:paraId="4D732519" w14:textId="411B19B7">
            <w:pPr>
              <w:widowControl/>
              <w:overflowPunct/>
              <w:autoSpaceDE/>
              <w:autoSpaceDN/>
              <w:adjustRightInd/>
              <w:spacing w:line="240" w:lineRule="auto"/>
              <w:jc w:val="center"/>
              <w:textAlignment w:val="auto"/>
              <w:rPr>
                <w:sz w:val="20"/>
              </w:rPr>
            </w:pPr>
            <w:r w:rsidRPr="00866F87">
              <w:rPr>
                <w:sz w:val="20"/>
              </w:rPr>
              <w:t>43,098</w:t>
            </w:r>
          </w:p>
        </w:tc>
        <w:tc>
          <w:tcPr>
            <w:tcW w:w="1152" w:type="dxa"/>
            <w:shd w:val="clear" w:color="auto" w:fill="auto"/>
            <w:noWrap/>
            <w:vAlign w:val="center"/>
            <w:hideMark/>
          </w:tcPr>
          <w:p w:rsidR="008A2B89" w:rsidRPr="00866F87" w:rsidP="008A2B89" w14:paraId="55631A54" w14:textId="3C470E87">
            <w:pPr>
              <w:widowControl/>
              <w:overflowPunct/>
              <w:autoSpaceDE/>
              <w:autoSpaceDN/>
              <w:adjustRightInd/>
              <w:spacing w:line="240" w:lineRule="auto"/>
              <w:jc w:val="center"/>
              <w:textAlignment w:val="auto"/>
              <w:rPr>
                <w:color w:val="000000"/>
                <w:sz w:val="20"/>
              </w:rPr>
            </w:pPr>
            <w:r w:rsidRPr="00866F87">
              <w:rPr>
                <w:color w:val="000000"/>
                <w:sz w:val="20"/>
              </w:rPr>
              <w:t>43,098</w:t>
            </w:r>
          </w:p>
        </w:tc>
      </w:tr>
      <w:tr w14:paraId="3462657B" w14:textId="77777777" w:rsidTr="00A64C0A">
        <w:tblPrEx>
          <w:tblW w:w="15380" w:type="dxa"/>
          <w:jc w:val="center"/>
          <w:tblLook w:val="04A0"/>
        </w:tblPrEx>
        <w:trPr>
          <w:trHeight w:val="840"/>
          <w:jc w:val="center"/>
        </w:trPr>
        <w:tc>
          <w:tcPr>
            <w:tcW w:w="1728" w:type="dxa"/>
            <w:shd w:val="clear" w:color="auto" w:fill="auto"/>
            <w:vAlign w:val="bottom"/>
            <w:hideMark/>
          </w:tcPr>
          <w:p w:rsidR="008A2B89" w:rsidRPr="00866F87" w:rsidP="008A2B89" w14:paraId="583B293A" w14:textId="77777777">
            <w:pPr>
              <w:widowControl/>
              <w:overflowPunct/>
              <w:autoSpaceDE/>
              <w:autoSpaceDN/>
              <w:adjustRightInd/>
              <w:spacing w:line="240" w:lineRule="auto"/>
              <w:textAlignment w:val="auto"/>
              <w:rPr>
                <w:color w:val="000000"/>
                <w:sz w:val="20"/>
              </w:rPr>
            </w:pPr>
            <w:r w:rsidRPr="00866F87">
              <w:rPr>
                <w:color w:val="000000"/>
                <w:sz w:val="20"/>
              </w:rPr>
              <w:t>Additional issuance of the Notice of Adverse Action for ABAWDs newly subject to the work requirement who do not meet it</w:t>
            </w:r>
          </w:p>
        </w:tc>
        <w:tc>
          <w:tcPr>
            <w:tcW w:w="1272" w:type="dxa"/>
            <w:shd w:val="clear" w:color="auto" w:fill="auto"/>
            <w:noWrap/>
            <w:vAlign w:val="center"/>
            <w:hideMark/>
          </w:tcPr>
          <w:p w:rsidR="008A2B89" w:rsidRPr="00866F87" w:rsidP="008A2B89" w14:paraId="70A9699D" w14:textId="77777777">
            <w:pPr>
              <w:widowControl/>
              <w:overflowPunct/>
              <w:autoSpaceDE/>
              <w:autoSpaceDN/>
              <w:adjustRightInd/>
              <w:spacing w:line="240" w:lineRule="auto"/>
              <w:jc w:val="center"/>
              <w:textAlignment w:val="auto"/>
              <w:rPr>
                <w:color w:val="000000"/>
                <w:sz w:val="20"/>
              </w:rPr>
            </w:pPr>
            <w:r w:rsidRPr="00866F87">
              <w:rPr>
                <w:color w:val="000000"/>
                <w:sz w:val="20"/>
              </w:rPr>
              <w:t>7 CFR 273.13(a)</w:t>
            </w:r>
          </w:p>
        </w:tc>
        <w:tc>
          <w:tcPr>
            <w:tcW w:w="1387" w:type="dxa"/>
            <w:shd w:val="clear" w:color="auto" w:fill="auto"/>
            <w:noWrap/>
            <w:vAlign w:val="center"/>
            <w:hideMark/>
          </w:tcPr>
          <w:p w:rsidR="008A2B89" w:rsidRPr="00866F87" w:rsidP="008A2B89" w14:paraId="2E459A2E" w14:textId="190EC000">
            <w:pPr>
              <w:widowControl/>
              <w:overflowPunct/>
              <w:autoSpaceDE/>
              <w:autoSpaceDN/>
              <w:adjustRightInd/>
              <w:spacing w:line="240" w:lineRule="auto"/>
              <w:jc w:val="center"/>
              <w:textAlignment w:val="auto"/>
              <w:rPr>
                <w:color w:val="000000"/>
                <w:sz w:val="20"/>
              </w:rPr>
            </w:pPr>
            <w:r w:rsidRPr="00866F87">
              <w:rPr>
                <w:color w:val="000000"/>
                <w:sz w:val="20"/>
              </w:rPr>
              <w:t>53</w:t>
            </w:r>
          </w:p>
        </w:tc>
        <w:tc>
          <w:tcPr>
            <w:tcW w:w="1152" w:type="dxa"/>
            <w:shd w:val="clear" w:color="auto" w:fill="auto"/>
            <w:noWrap/>
            <w:vAlign w:val="center"/>
            <w:hideMark/>
          </w:tcPr>
          <w:p w:rsidR="008A2B89" w:rsidRPr="00866F87" w:rsidP="008A2B89" w14:paraId="3F38B126" w14:textId="26432BB6">
            <w:pPr>
              <w:widowControl/>
              <w:overflowPunct/>
              <w:autoSpaceDE/>
              <w:autoSpaceDN/>
              <w:adjustRightInd/>
              <w:spacing w:line="240" w:lineRule="auto"/>
              <w:jc w:val="center"/>
              <w:textAlignment w:val="auto"/>
              <w:rPr>
                <w:color w:val="000000"/>
                <w:sz w:val="20"/>
              </w:rPr>
            </w:pPr>
            <w:r w:rsidRPr="00866F87">
              <w:rPr>
                <w:color w:val="000000"/>
                <w:sz w:val="20"/>
              </w:rPr>
              <w:t>5,321.81</w:t>
            </w:r>
          </w:p>
        </w:tc>
        <w:tc>
          <w:tcPr>
            <w:tcW w:w="1387" w:type="dxa"/>
            <w:shd w:val="clear" w:color="auto" w:fill="auto"/>
            <w:noWrap/>
            <w:vAlign w:val="center"/>
            <w:hideMark/>
          </w:tcPr>
          <w:p w:rsidR="008A2B89" w:rsidRPr="00866F87" w:rsidP="008A2B89" w14:paraId="7CF0E1DB" w14:textId="224DE086">
            <w:pPr>
              <w:widowControl/>
              <w:overflowPunct/>
              <w:autoSpaceDE/>
              <w:autoSpaceDN/>
              <w:adjustRightInd/>
              <w:spacing w:line="240" w:lineRule="auto"/>
              <w:jc w:val="center"/>
              <w:textAlignment w:val="auto"/>
              <w:rPr>
                <w:color w:val="000000"/>
                <w:sz w:val="20"/>
              </w:rPr>
            </w:pPr>
            <w:r w:rsidRPr="00866F87">
              <w:rPr>
                <w:color w:val="000000"/>
                <w:sz w:val="20"/>
              </w:rPr>
              <w:t>282,056</w:t>
            </w:r>
          </w:p>
        </w:tc>
        <w:tc>
          <w:tcPr>
            <w:tcW w:w="1152" w:type="dxa"/>
            <w:shd w:val="clear" w:color="auto" w:fill="auto"/>
            <w:noWrap/>
            <w:vAlign w:val="center"/>
            <w:hideMark/>
          </w:tcPr>
          <w:p w:rsidR="008A2B89" w:rsidRPr="00866F87" w:rsidP="008A2B89" w14:paraId="401593B5" w14:textId="65DC2267">
            <w:pPr>
              <w:widowControl/>
              <w:overflowPunct/>
              <w:autoSpaceDE/>
              <w:autoSpaceDN/>
              <w:adjustRightInd/>
              <w:spacing w:line="240" w:lineRule="auto"/>
              <w:jc w:val="center"/>
              <w:textAlignment w:val="auto"/>
              <w:rPr>
                <w:sz w:val="20"/>
              </w:rPr>
            </w:pPr>
            <w:r w:rsidRPr="00866F87">
              <w:rPr>
                <w:sz w:val="20"/>
              </w:rPr>
              <w:t>0.067</w:t>
            </w:r>
          </w:p>
        </w:tc>
        <w:tc>
          <w:tcPr>
            <w:tcW w:w="1285" w:type="dxa"/>
            <w:shd w:val="clear" w:color="auto" w:fill="auto"/>
            <w:noWrap/>
            <w:vAlign w:val="center"/>
            <w:hideMark/>
          </w:tcPr>
          <w:p w:rsidR="008A2B89" w:rsidRPr="00866F87" w:rsidP="008A2B89" w14:paraId="16D0580E" w14:textId="05DE98BC">
            <w:pPr>
              <w:widowControl/>
              <w:overflowPunct/>
              <w:autoSpaceDE/>
              <w:autoSpaceDN/>
              <w:adjustRightInd/>
              <w:spacing w:line="240" w:lineRule="auto"/>
              <w:jc w:val="center"/>
              <w:textAlignment w:val="auto"/>
              <w:rPr>
                <w:sz w:val="20"/>
              </w:rPr>
            </w:pPr>
            <w:r w:rsidRPr="00866F87">
              <w:rPr>
                <w:sz w:val="20"/>
              </w:rPr>
              <w:t>18,804</w:t>
            </w:r>
          </w:p>
        </w:tc>
        <w:tc>
          <w:tcPr>
            <w:tcW w:w="864" w:type="dxa"/>
            <w:shd w:val="clear" w:color="auto" w:fill="auto"/>
            <w:noWrap/>
            <w:vAlign w:val="center"/>
            <w:hideMark/>
          </w:tcPr>
          <w:p w:rsidR="008A2B89" w:rsidRPr="00866F87" w:rsidP="008A2B89" w14:paraId="51CEC7A2" w14:textId="66AA3B1D">
            <w:pPr>
              <w:widowControl/>
              <w:overflowPunct/>
              <w:autoSpaceDE/>
              <w:autoSpaceDN/>
              <w:adjustRightInd/>
              <w:spacing w:line="240" w:lineRule="auto"/>
              <w:jc w:val="center"/>
              <w:textAlignment w:val="auto"/>
              <w:rPr>
                <w:sz w:val="20"/>
              </w:rPr>
            </w:pPr>
            <w:r w:rsidRPr="00866F87">
              <w:rPr>
                <w:sz w:val="20"/>
              </w:rPr>
              <w:t xml:space="preserve">$32.15 </w:t>
            </w:r>
          </w:p>
        </w:tc>
        <w:tc>
          <w:tcPr>
            <w:tcW w:w="1589" w:type="dxa"/>
            <w:shd w:val="clear" w:color="auto" w:fill="auto"/>
            <w:noWrap/>
            <w:vAlign w:val="center"/>
            <w:hideMark/>
          </w:tcPr>
          <w:p w:rsidR="008A2B89" w:rsidRPr="00866F87" w:rsidP="008A2B89" w14:paraId="04CD74B0" w14:textId="4ED7D0B3">
            <w:pPr>
              <w:widowControl/>
              <w:overflowPunct/>
              <w:autoSpaceDE/>
              <w:autoSpaceDN/>
              <w:adjustRightInd/>
              <w:spacing w:line="240" w:lineRule="auto"/>
              <w:jc w:val="center"/>
              <w:textAlignment w:val="auto"/>
              <w:rPr>
                <w:sz w:val="20"/>
              </w:rPr>
            </w:pPr>
            <w:r w:rsidRPr="00866F87">
              <w:rPr>
                <w:sz w:val="20"/>
              </w:rPr>
              <w:t>$604,466.69</w:t>
            </w:r>
          </w:p>
        </w:tc>
        <w:tc>
          <w:tcPr>
            <w:tcW w:w="1116" w:type="dxa"/>
            <w:shd w:val="clear" w:color="auto" w:fill="auto"/>
            <w:noWrap/>
            <w:vAlign w:val="center"/>
            <w:hideMark/>
          </w:tcPr>
          <w:p w:rsidR="008A2B89" w:rsidRPr="00866F87" w:rsidP="008A2B89" w14:paraId="59022774" w14:textId="466CF5FA">
            <w:pPr>
              <w:widowControl/>
              <w:overflowPunct/>
              <w:autoSpaceDE/>
              <w:autoSpaceDN/>
              <w:adjustRightInd/>
              <w:spacing w:line="240" w:lineRule="auto"/>
              <w:jc w:val="center"/>
              <w:textAlignment w:val="auto"/>
              <w:rPr>
                <w:sz w:val="20"/>
              </w:rPr>
            </w:pPr>
            <w:r w:rsidRPr="00866F87">
              <w:rPr>
                <w:sz w:val="20"/>
              </w:rPr>
              <w:t>0</w:t>
            </w:r>
          </w:p>
        </w:tc>
        <w:tc>
          <w:tcPr>
            <w:tcW w:w="1296" w:type="dxa"/>
            <w:shd w:val="clear" w:color="auto" w:fill="auto"/>
            <w:noWrap/>
            <w:vAlign w:val="center"/>
            <w:hideMark/>
          </w:tcPr>
          <w:p w:rsidR="008A2B89" w:rsidRPr="00866F87" w:rsidP="008A2B89" w14:paraId="42B06ABA" w14:textId="7D8C3D1D">
            <w:pPr>
              <w:widowControl/>
              <w:overflowPunct/>
              <w:autoSpaceDE/>
              <w:autoSpaceDN/>
              <w:adjustRightInd/>
              <w:spacing w:line="240" w:lineRule="auto"/>
              <w:jc w:val="center"/>
              <w:textAlignment w:val="auto"/>
              <w:rPr>
                <w:sz w:val="20"/>
              </w:rPr>
            </w:pPr>
            <w:r w:rsidRPr="00866F87">
              <w:rPr>
                <w:sz w:val="20"/>
              </w:rPr>
              <w:t>18,804</w:t>
            </w:r>
          </w:p>
        </w:tc>
        <w:tc>
          <w:tcPr>
            <w:tcW w:w="1152" w:type="dxa"/>
            <w:shd w:val="clear" w:color="auto" w:fill="auto"/>
            <w:noWrap/>
            <w:vAlign w:val="center"/>
            <w:hideMark/>
          </w:tcPr>
          <w:p w:rsidR="008A2B89" w:rsidRPr="00866F87" w:rsidP="008A2B89" w14:paraId="04FB3665" w14:textId="20499CD4">
            <w:pPr>
              <w:widowControl/>
              <w:overflowPunct/>
              <w:autoSpaceDE/>
              <w:autoSpaceDN/>
              <w:adjustRightInd/>
              <w:spacing w:line="240" w:lineRule="auto"/>
              <w:jc w:val="center"/>
              <w:textAlignment w:val="auto"/>
              <w:rPr>
                <w:color w:val="000000"/>
                <w:sz w:val="20"/>
              </w:rPr>
            </w:pPr>
            <w:r w:rsidRPr="00866F87">
              <w:rPr>
                <w:color w:val="000000"/>
                <w:sz w:val="20"/>
              </w:rPr>
              <w:t>18,804</w:t>
            </w:r>
          </w:p>
        </w:tc>
      </w:tr>
      <w:tr w14:paraId="01FED731" w14:textId="77777777" w:rsidTr="00DF6015">
        <w:tblPrEx>
          <w:tblW w:w="15380" w:type="dxa"/>
          <w:jc w:val="center"/>
          <w:tblLook w:val="04A0"/>
        </w:tblPrEx>
        <w:trPr>
          <w:trHeight w:val="288"/>
          <w:jc w:val="center"/>
        </w:trPr>
        <w:tc>
          <w:tcPr>
            <w:tcW w:w="15380" w:type="dxa"/>
            <w:gridSpan w:val="12"/>
            <w:shd w:val="clear" w:color="000000" w:fill="FFFFFF"/>
            <w:vAlign w:val="center"/>
            <w:hideMark/>
          </w:tcPr>
          <w:p w:rsidR="00DF6015" w:rsidRPr="00866F87" w:rsidP="00DF6015" w14:paraId="159A59FB" w14:textId="3EE0D7F4">
            <w:pPr>
              <w:widowControl/>
              <w:overflowPunct/>
              <w:autoSpaceDE/>
              <w:autoSpaceDN/>
              <w:adjustRightInd/>
              <w:spacing w:line="240" w:lineRule="auto"/>
              <w:jc w:val="center"/>
              <w:textAlignment w:val="auto"/>
              <w:rPr>
                <w:i/>
                <w:color w:val="000000"/>
                <w:sz w:val="20"/>
              </w:rPr>
            </w:pPr>
            <w:r w:rsidRPr="00866F87">
              <w:rPr>
                <w:i/>
                <w:color w:val="000000"/>
                <w:sz w:val="20"/>
              </w:rPr>
              <w:t>Screening</w:t>
            </w:r>
          </w:p>
          <w:p w:rsidR="00DF6015" w:rsidRPr="00866F87" w:rsidP="00DF6015" w14:paraId="5D9A42BB" w14:textId="4C95FD34">
            <w:pPr>
              <w:widowControl/>
              <w:overflowPunct/>
              <w:autoSpaceDE/>
              <w:autoSpaceDN/>
              <w:adjustRightInd/>
              <w:spacing w:line="240" w:lineRule="auto"/>
              <w:jc w:val="center"/>
              <w:textAlignment w:val="auto"/>
              <w:rPr>
                <w:i/>
                <w:color w:val="000000"/>
                <w:sz w:val="20"/>
              </w:rPr>
            </w:pPr>
          </w:p>
        </w:tc>
      </w:tr>
      <w:tr w14:paraId="6079B6C2" w14:textId="77777777" w:rsidTr="00A64C0A">
        <w:tblPrEx>
          <w:tblW w:w="15380" w:type="dxa"/>
          <w:jc w:val="center"/>
          <w:tblLook w:val="04A0"/>
        </w:tblPrEx>
        <w:trPr>
          <w:trHeight w:val="552"/>
          <w:jc w:val="center"/>
        </w:trPr>
        <w:tc>
          <w:tcPr>
            <w:tcW w:w="1728" w:type="dxa"/>
            <w:shd w:val="clear" w:color="auto" w:fill="auto"/>
            <w:vAlign w:val="center"/>
            <w:hideMark/>
          </w:tcPr>
          <w:p w:rsidR="004F4F92" w:rsidRPr="00866F87" w:rsidP="004F4F92" w14:paraId="2892271A" w14:textId="77777777">
            <w:pPr>
              <w:widowControl/>
              <w:overflowPunct/>
              <w:autoSpaceDE/>
              <w:autoSpaceDN/>
              <w:adjustRightInd/>
              <w:spacing w:line="240" w:lineRule="auto"/>
              <w:textAlignment w:val="auto"/>
              <w:rPr>
                <w:color w:val="000000"/>
                <w:sz w:val="20"/>
              </w:rPr>
            </w:pPr>
            <w:r w:rsidRPr="00866F87">
              <w:rPr>
                <w:color w:val="000000"/>
                <w:sz w:val="20"/>
              </w:rPr>
              <w:t>Screening for exemptions from the general work requirement at initial application</w:t>
            </w:r>
          </w:p>
        </w:tc>
        <w:tc>
          <w:tcPr>
            <w:tcW w:w="1272" w:type="dxa"/>
            <w:shd w:val="clear" w:color="auto" w:fill="auto"/>
            <w:noWrap/>
            <w:vAlign w:val="center"/>
            <w:hideMark/>
          </w:tcPr>
          <w:p w:rsidR="004F4F92" w:rsidRPr="00866F87" w:rsidP="004F4F92" w14:paraId="09F2E20C" w14:textId="77777777">
            <w:pPr>
              <w:widowControl/>
              <w:overflowPunct/>
              <w:autoSpaceDE/>
              <w:autoSpaceDN/>
              <w:adjustRightInd/>
              <w:spacing w:line="240" w:lineRule="auto"/>
              <w:jc w:val="center"/>
              <w:textAlignment w:val="auto"/>
              <w:rPr>
                <w:color w:val="000000"/>
                <w:sz w:val="20"/>
              </w:rPr>
            </w:pPr>
            <w:r w:rsidRPr="00866F87">
              <w:rPr>
                <w:color w:val="000000"/>
                <w:sz w:val="20"/>
              </w:rPr>
              <w:t>7 CFR 273.7(b)(3)</w:t>
            </w:r>
          </w:p>
        </w:tc>
        <w:tc>
          <w:tcPr>
            <w:tcW w:w="1387" w:type="dxa"/>
            <w:shd w:val="clear" w:color="auto" w:fill="auto"/>
            <w:noWrap/>
            <w:vAlign w:val="center"/>
            <w:hideMark/>
          </w:tcPr>
          <w:p w:rsidR="004F4F92" w:rsidRPr="00866F87" w:rsidP="004F4F92" w14:paraId="45D6A96C" w14:textId="021A3186">
            <w:pPr>
              <w:widowControl/>
              <w:overflowPunct/>
              <w:autoSpaceDE/>
              <w:autoSpaceDN/>
              <w:adjustRightInd/>
              <w:spacing w:line="240" w:lineRule="auto"/>
              <w:jc w:val="center"/>
              <w:textAlignment w:val="auto"/>
              <w:rPr>
                <w:color w:val="000000"/>
                <w:sz w:val="20"/>
              </w:rPr>
            </w:pPr>
            <w:r w:rsidRPr="00866F87">
              <w:rPr>
                <w:color w:val="000000"/>
                <w:sz w:val="20"/>
              </w:rPr>
              <w:t>53</w:t>
            </w:r>
          </w:p>
        </w:tc>
        <w:tc>
          <w:tcPr>
            <w:tcW w:w="1152" w:type="dxa"/>
            <w:shd w:val="clear" w:color="auto" w:fill="auto"/>
            <w:noWrap/>
            <w:vAlign w:val="center"/>
            <w:hideMark/>
          </w:tcPr>
          <w:p w:rsidR="004F4F92" w:rsidRPr="00866F87" w:rsidP="004F4F92" w14:paraId="572E5D83" w14:textId="5C6F337A">
            <w:pPr>
              <w:widowControl/>
              <w:overflowPunct/>
              <w:autoSpaceDE/>
              <w:autoSpaceDN/>
              <w:adjustRightInd/>
              <w:spacing w:line="240" w:lineRule="auto"/>
              <w:jc w:val="center"/>
              <w:textAlignment w:val="auto"/>
              <w:rPr>
                <w:color w:val="000000"/>
                <w:sz w:val="20"/>
              </w:rPr>
            </w:pPr>
            <w:r w:rsidRPr="00866F87">
              <w:rPr>
                <w:color w:val="000000"/>
                <w:sz w:val="20"/>
              </w:rPr>
              <w:t>312,245.28</w:t>
            </w:r>
          </w:p>
        </w:tc>
        <w:tc>
          <w:tcPr>
            <w:tcW w:w="1387" w:type="dxa"/>
            <w:shd w:val="clear" w:color="auto" w:fill="auto"/>
            <w:noWrap/>
            <w:vAlign w:val="center"/>
            <w:hideMark/>
          </w:tcPr>
          <w:p w:rsidR="004F4F92" w:rsidRPr="00866F87" w:rsidP="004F4F92" w14:paraId="28C65D28" w14:textId="4DB4D7F2">
            <w:pPr>
              <w:widowControl/>
              <w:overflowPunct/>
              <w:autoSpaceDE/>
              <w:autoSpaceDN/>
              <w:adjustRightInd/>
              <w:spacing w:line="240" w:lineRule="auto"/>
              <w:jc w:val="center"/>
              <w:textAlignment w:val="auto"/>
              <w:rPr>
                <w:sz w:val="20"/>
              </w:rPr>
            </w:pPr>
            <w:r w:rsidRPr="00866F87">
              <w:rPr>
                <w:sz w:val="20"/>
              </w:rPr>
              <w:t>16,549,000</w:t>
            </w:r>
          </w:p>
        </w:tc>
        <w:tc>
          <w:tcPr>
            <w:tcW w:w="1152" w:type="dxa"/>
            <w:shd w:val="clear" w:color="auto" w:fill="auto"/>
            <w:noWrap/>
            <w:vAlign w:val="center"/>
            <w:hideMark/>
          </w:tcPr>
          <w:p w:rsidR="004F4F92" w:rsidRPr="00866F87" w:rsidP="004F4F92" w14:paraId="5CF096F4" w14:textId="34EA5714">
            <w:pPr>
              <w:widowControl/>
              <w:overflowPunct/>
              <w:autoSpaceDE/>
              <w:autoSpaceDN/>
              <w:adjustRightInd/>
              <w:spacing w:line="240" w:lineRule="auto"/>
              <w:jc w:val="center"/>
              <w:textAlignment w:val="auto"/>
              <w:rPr>
                <w:sz w:val="20"/>
              </w:rPr>
            </w:pPr>
            <w:r w:rsidRPr="00866F87">
              <w:rPr>
                <w:sz w:val="20"/>
              </w:rPr>
              <w:t>0.067</w:t>
            </w:r>
          </w:p>
        </w:tc>
        <w:tc>
          <w:tcPr>
            <w:tcW w:w="1285" w:type="dxa"/>
            <w:shd w:val="clear" w:color="auto" w:fill="auto"/>
            <w:noWrap/>
            <w:vAlign w:val="center"/>
            <w:hideMark/>
          </w:tcPr>
          <w:p w:rsidR="004F4F92" w:rsidRPr="00866F87" w:rsidP="004F4F92" w14:paraId="14DBFD2A" w14:textId="419DFD58">
            <w:pPr>
              <w:widowControl/>
              <w:overflowPunct/>
              <w:autoSpaceDE/>
              <w:autoSpaceDN/>
              <w:adjustRightInd/>
              <w:spacing w:line="240" w:lineRule="auto"/>
              <w:jc w:val="center"/>
              <w:textAlignment w:val="auto"/>
              <w:rPr>
                <w:sz w:val="20"/>
              </w:rPr>
            </w:pPr>
            <w:r w:rsidRPr="00866F87">
              <w:rPr>
                <w:sz w:val="20"/>
              </w:rPr>
              <w:t>1,103,267</w:t>
            </w:r>
          </w:p>
        </w:tc>
        <w:tc>
          <w:tcPr>
            <w:tcW w:w="864" w:type="dxa"/>
            <w:shd w:val="clear" w:color="auto" w:fill="auto"/>
            <w:noWrap/>
            <w:vAlign w:val="center"/>
            <w:hideMark/>
          </w:tcPr>
          <w:p w:rsidR="004F4F92" w:rsidRPr="00866F87" w:rsidP="004F4F92" w14:paraId="568BE4A9" w14:textId="3A369E9E">
            <w:pPr>
              <w:widowControl/>
              <w:overflowPunct/>
              <w:autoSpaceDE/>
              <w:autoSpaceDN/>
              <w:adjustRightInd/>
              <w:spacing w:line="240" w:lineRule="auto"/>
              <w:jc w:val="center"/>
              <w:textAlignment w:val="auto"/>
              <w:rPr>
                <w:sz w:val="20"/>
              </w:rPr>
            </w:pPr>
            <w:r w:rsidRPr="00866F87">
              <w:rPr>
                <w:sz w:val="20"/>
              </w:rPr>
              <w:t xml:space="preserve">$32.15 </w:t>
            </w:r>
          </w:p>
        </w:tc>
        <w:tc>
          <w:tcPr>
            <w:tcW w:w="1589" w:type="dxa"/>
            <w:shd w:val="clear" w:color="auto" w:fill="auto"/>
            <w:noWrap/>
            <w:vAlign w:val="center"/>
            <w:hideMark/>
          </w:tcPr>
          <w:p w:rsidR="004F4F92" w:rsidRPr="00866F87" w:rsidP="004F4F92" w14:paraId="4FD00E45" w14:textId="4B2CA302">
            <w:pPr>
              <w:widowControl/>
              <w:overflowPunct/>
              <w:autoSpaceDE/>
              <w:autoSpaceDN/>
              <w:adjustRightInd/>
              <w:spacing w:line="240" w:lineRule="auto"/>
              <w:jc w:val="center"/>
              <w:textAlignment w:val="auto"/>
              <w:rPr>
                <w:sz w:val="20"/>
              </w:rPr>
            </w:pPr>
            <w:r w:rsidRPr="00866F87">
              <w:rPr>
                <w:sz w:val="20"/>
              </w:rPr>
              <w:t>$35,465,720.59</w:t>
            </w:r>
          </w:p>
        </w:tc>
        <w:tc>
          <w:tcPr>
            <w:tcW w:w="1116" w:type="dxa"/>
            <w:shd w:val="clear" w:color="auto" w:fill="auto"/>
            <w:noWrap/>
            <w:vAlign w:val="center"/>
            <w:hideMark/>
          </w:tcPr>
          <w:p w:rsidR="004F4F92" w:rsidRPr="00866F87" w:rsidP="004F4F92" w14:paraId="7BC055F6" w14:textId="787AA628">
            <w:pPr>
              <w:widowControl/>
              <w:overflowPunct/>
              <w:autoSpaceDE/>
              <w:autoSpaceDN/>
              <w:adjustRightInd/>
              <w:spacing w:line="240" w:lineRule="auto"/>
              <w:jc w:val="center"/>
              <w:textAlignment w:val="auto"/>
              <w:rPr>
                <w:sz w:val="20"/>
              </w:rPr>
            </w:pPr>
            <w:r w:rsidRPr="00866F87">
              <w:rPr>
                <w:sz w:val="20"/>
              </w:rPr>
              <w:t>0</w:t>
            </w:r>
          </w:p>
        </w:tc>
        <w:tc>
          <w:tcPr>
            <w:tcW w:w="1296" w:type="dxa"/>
            <w:shd w:val="clear" w:color="auto" w:fill="auto"/>
            <w:noWrap/>
            <w:vAlign w:val="center"/>
            <w:hideMark/>
          </w:tcPr>
          <w:p w:rsidR="004F4F92" w:rsidRPr="00866F87" w:rsidP="004F4F92" w14:paraId="1CAEC9F6" w14:textId="41589D26">
            <w:pPr>
              <w:widowControl/>
              <w:overflowPunct/>
              <w:autoSpaceDE/>
              <w:autoSpaceDN/>
              <w:adjustRightInd/>
              <w:spacing w:line="240" w:lineRule="auto"/>
              <w:jc w:val="center"/>
              <w:textAlignment w:val="auto"/>
              <w:rPr>
                <w:sz w:val="20"/>
              </w:rPr>
            </w:pPr>
            <w:r w:rsidRPr="00866F87">
              <w:rPr>
                <w:sz w:val="20"/>
              </w:rPr>
              <w:t>1,103,267</w:t>
            </w:r>
          </w:p>
        </w:tc>
        <w:tc>
          <w:tcPr>
            <w:tcW w:w="1152" w:type="dxa"/>
            <w:shd w:val="clear" w:color="auto" w:fill="auto"/>
            <w:noWrap/>
            <w:vAlign w:val="center"/>
            <w:hideMark/>
          </w:tcPr>
          <w:p w:rsidR="004F4F92" w:rsidRPr="00866F87" w:rsidP="004F4F92" w14:paraId="7886A520" w14:textId="0D8D804D">
            <w:pPr>
              <w:widowControl/>
              <w:overflowPunct/>
              <w:autoSpaceDE/>
              <w:autoSpaceDN/>
              <w:adjustRightInd/>
              <w:spacing w:line="240" w:lineRule="auto"/>
              <w:jc w:val="center"/>
              <w:textAlignment w:val="auto"/>
              <w:rPr>
                <w:color w:val="000000"/>
                <w:sz w:val="20"/>
              </w:rPr>
            </w:pPr>
            <w:r w:rsidRPr="00866F87">
              <w:rPr>
                <w:color w:val="000000"/>
                <w:sz w:val="20"/>
              </w:rPr>
              <w:t>1,103,267</w:t>
            </w:r>
          </w:p>
        </w:tc>
      </w:tr>
      <w:tr w14:paraId="0767A84F" w14:textId="77777777" w:rsidTr="00A64C0A">
        <w:tblPrEx>
          <w:tblW w:w="15380" w:type="dxa"/>
          <w:jc w:val="center"/>
          <w:tblLook w:val="04A0"/>
        </w:tblPrEx>
        <w:trPr>
          <w:trHeight w:val="552"/>
          <w:jc w:val="center"/>
        </w:trPr>
        <w:tc>
          <w:tcPr>
            <w:tcW w:w="1728" w:type="dxa"/>
            <w:shd w:val="clear" w:color="auto" w:fill="auto"/>
            <w:vAlign w:val="center"/>
            <w:hideMark/>
          </w:tcPr>
          <w:p w:rsidR="004F4F92" w:rsidRPr="00866F87" w:rsidP="004F4F92" w14:paraId="38650D50" w14:textId="77777777">
            <w:pPr>
              <w:widowControl/>
              <w:overflowPunct/>
              <w:autoSpaceDE/>
              <w:autoSpaceDN/>
              <w:adjustRightInd/>
              <w:spacing w:line="240" w:lineRule="auto"/>
              <w:textAlignment w:val="auto"/>
              <w:rPr>
                <w:color w:val="000000"/>
                <w:sz w:val="20"/>
              </w:rPr>
            </w:pPr>
            <w:r w:rsidRPr="00866F87">
              <w:rPr>
                <w:color w:val="000000"/>
                <w:sz w:val="20"/>
              </w:rPr>
              <w:t>Screening for exemptions from the general work requirement at recertification application</w:t>
            </w:r>
          </w:p>
        </w:tc>
        <w:tc>
          <w:tcPr>
            <w:tcW w:w="1272" w:type="dxa"/>
            <w:shd w:val="clear" w:color="auto" w:fill="auto"/>
            <w:noWrap/>
            <w:vAlign w:val="center"/>
            <w:hideMark/>
          </w:tcPr>
          <w:p w:rsidR="004F4F92" w:rsidRPr="00866F87" w:rsidP="004F4F92" w14:paraId="17BC91ED" w14:textId="77777777">
            <w:pPr>
              <w:widowControl/>
              <w:overflowPunct/>
              <w:autoSpaceDE/>
              <w:autoSpaceDN/>
              <w:adjustRightInd/>
              <w:spacing w:line="240" w:lineRule="auto"/>
              <w:jc w:val="center"/>
              <w:textAlignment w:val="auto"/>
              <w:rPr>
                <w:color w:val="000000"/>
                <w:sz w:val="20"/>
              </w:rPr>
            </w:pPr>
            <w:r w:rsidRPr="00866F87">
              <w:rPr>
                <w:color w:val="000000"/>
                <w:sz w:val="20"/>
              </w:rPr>
              <w:t>7 CFR 273.7(b)(3)</w:t>
            </w:r>
          </w:p>
        </w:tc>
        <w:tc>
          <w:tcPr>
            <w:tcW w:w="1387" w:type="dxa"/>
            <w:shd w:val="clear" w:color="auto" w:fill="auto"/>
            <w:noWrap/>
            <w:vAlign w:val="center"/>
            <w:hideMark/>
          </w:tcPr>
          <w:p w:rsidR="004F4F92" w:rsidRPr="00866F87" w:rsidP="004F4F92" w14:paraId="3836FF19" w14:textId="26B3808A">
            <w:pPr>
              <w:widowControl/>
              <w:overflowPunct/>
              <w:autoSpaceDE/>
              <w:autoSpaceDN/>
              <w:adjustRightInd/>
              <w:spacing w:line="240" w:lineRule="auto"/>
              <w:jc w:val="center"/>
              <w:textAlignment w:val="auto"/>
              <w:rPr>
                <w:color w:val="000000"/>
                <w:sz w:val="20"/>
              </w:rPr>
            </w:pPr>
            <w:r w:rsidRPr="00866F87">
              <w:rPr>
                <w:color w:val="000000"/>
                <w:sz w:val="20"/>
              </w:rPr>
              <w:t>53</w:t>
            </w:r>
          </w:p>
        </w:tc>
        <w:tc>
          <w:tcPr>
            <w:tcW w:w="1152" w:type="dxa"/>
            <w:shd w:val="clear" w:color="auto" w:fill="auto"/>
            <w:noWrap/>
            <w:vAlign w:val="center"/>
            <w:hideMark/>
          </w:tcPr>
          <w:p w:rsidR="004F4F92" w:rsidRPr="00866F87" w:rsidP="004F4F92" w14:paraId="30E53F4B" w14:textId="55365708">
            <w:pPr>
              <w:widowControl/>
              <w:overflowPunct/>
              <w:autoSpaceDE/>
              <w:autoSpaceDN/>
              <w:adjustRightInd/>
              <w:spacing w:line="240" w:lineRule="auto"/>
              <w:jc w:val="center"/>
              <w:textAlignment w:val="auto"/>
              <w:rPr>
                <w:color w:val="000000"/>
                <w:sz w:val="20"/>
              </w:rPr>
            </w:pPr>
            <w:r w:rsidRPr="00866F87">
              <w:rPr>
                <w:color w:val="000000"/>
                <w:sz w:val="20"/>
              </w:rPr>
              <w:t>49,789.96</w:t>
            </w:r>
          </w:p>
        </w:tc>
        <w:tc>
          <w:tcPr>
            <w:tcW w:w="1387" w:type="dxa"/>
            <w:shd w:val="clear" w:color="auto" w:fill="auto"/>
            <w:noWrap/>
            <w:vAlign w:val="center"/>
            <w:hideMark/>
          </w:tcPr>
          <w:p w:rsidR="004F4F92" w:rsidRPr="00866F87" w:rsidP="004F4F92" w14:paraId="65B9F896" w14:textId="72C069C4">
            <w:pPr>
              <w:widowControl/>
              <w:overflowPunct/>
              <w:autoSpaceDE/>
              <w:autoSpaceDN/>
              <w:adjustRightInd/>
              <w:spacing w:line="240" w:lineRule="auto"/>
              <w:jc w:val="center"/>
              <w:textAlignment w:val="auto"/>
              <w:rPr>
                <w:sz w:val="20"/>
              </w:rPr>
            </w:pPr>
            <w:r w:rsidRPr="00866F87">
              <w:rPr>
                <w:sz w:val="20"/>
              </w:rPr>
              <w:t>2,638,868</w:t>
            </w:r>
          </w:p>
        </w:tc>
        <w:tc>
          <w:tcPr>
            <w:tcW w:w="1152" w:type="dxa"/>
            <w:shd w:val="clear" w:color="auto" w:fill="auto"/>
            <w:noWrap/>
            <w:vAlign w:val="center"/>
            <w:hideMark/>
          </w:tcPr>
          <w:p w:rsidR="004F4F92" w:rsidRPr="00866F87" w:rsidP="004F4F92" w14:paraId="2A827241" w14:textId="3D9A84EA">
            <w:pPr>
              <w:widowControl/>
              <w:overflowPunct/>
              <w:autoSpaceDE/>
              <w:autoSpaceDN/>
              <w:adjustRightInd/>
              <w:spacing w:line="240" w:lineRule="auto"/>
              <w:jc w:val="center"/>
              <w:textAlignment w:val="auto"/>
              <w:rPr>
                <w:sz w:val="20"/>
              </w:rPr>
            </w:pPr>
            <w:r w:rsidRPr="00866F87">
              <w:rPr>
                <w:sz w:val="20"/>
              </w:rPr>
              <w:t>0.067</w:t>
            </w:r>
          </w:p>
        </w:tc>
        <w:tc>
          <w:tcPr>
            <w:tcW w:w="1285" w:type="dxa"/>
            <w:shd w:val="clear" w:color="auto" w:fill="auto"/>
            <w:noWrap/>
            <w:vAlign w:val="center"/>
            <w:hideMark/>
          </w:tcPr>
          <w:p w:rsidR="004F4F92" w:rsidRPr="00866F87" w:rsidP="004F4F92" w14:paraId="6965E055" w14:textId="03793AA4">
            <w:pPr>
              <w:widowControl/>
              <w:overflowPunct/>
              <w:autoSpaceDE/>
              <w:autoSpaceDN/>
              <w:adjustRightInd/>
              <w:spacing w:line="240" w:lineRule="auto"/>
              <w:jc w:val="center"/>
              <w:textAlignment w:val="auto"/>
              <w:rPr>
                <w:sz w:val="20"/>
              </w:rPr>
            </w:pPr>
            <w:r w:rsidRPr="00866F87">
              <w:rPr>
                <w:sz w:val="20"/>
              </w:rPr>
              <w:t>175,925</w:t>
            </w:r>
          </w:p>
        </w:tc>
        <w:tc>
          <w:tcPr>
            <w:tcW w:w="864" w:type="dxa"/>
            <w:shd w:val="clear" w:color="auto" w:fill="auto"/>
            <w:noWrap/>
            <w:vAlign w:val="center"/>
            <w:hideMark/>
          </w:tcPr>
          <w:p w:rsidR="004F4F92" w:rsidRPr="00866F87" w:rsidP="004F4F92" w14:paraId="045C09FA" w14:textId="0040FE78">
            <w:pPr>
              <w:widowControl/>
              <w:overflowPunct/>
              <w:autoSpaceDE/>
              <w:autoSpaceDN/>
              <w:adjustRightInd/>
              <w:spacing w:line="240" w:lineRule="auto"/>
              <w:jc w:val="center"/>
              <w:textAlignment w:val="auto"/>
              <w:rPr>
                <w:sz w:val="20"/>
              </w:rPr>
            </w:pPr>
            <w:r w:rsidRPr="00866F87">
              <w:rPr>
                <w:sz w:val="20"/>
              </w:rPr>
              <w:t xml:space="preserve">$32.15 </w:t>
            </w:r>
          </w:p>
        </w:tc>
        <w:tc>
          <w:tcPr>
            <w:tcW w:w="1589" w:type="dxa"/>
            <w:shd w:val="clear" w:color="auto" w:fill="auto"/>
            <w:noWrap/>
            <w:vAlign w:val="center"/>
            <w:hideMark/>
          </w:tcPr>
          <w:p w:rsidR="004F4F92" w:rsidRPr="00866F87" w:rsidP="004F4F92" w14:paraId="59F78147" w14:textId="333E0AE7">
            <w:pPr>
              <w:widowControl/>
              <w:overflowPunct/>
              <w:autoSpaceDE/>
              <w:autoSpaceDN/>
              <w:adjustRightInd/>
              <w:spacing w:line="240" w:lineRule="auto"/>
              <w:jc w:val="center"/>
              <w:textAlignment w:val="auto"/>
              <w:rPr>
                <w:sz w:val="20"/>
              </w:rPr>
            </w:pPr>
            <w:r w:rsidRPr="00866F87">
              <w:rPr>
                <w:sz w:val="20"/>
              </w:rPr>
              <w:t>$5,655,287.48</w:t>
            </w:r>
          </w:p>
        </w:tc>
        <w:tc>
          <w:tcPr>
            <w:tcW w:w="1116" w:type="dxa"/>
            <w:shd w:val="clear" w:color="auto" w:fill="auto"/>
            <w:noWrap/>
            <w:vAlign w:val="center"/>
            <w:hideMark/>
          </w:tcPr>
          <w:p w:rsidR="004F4F92" w:rsidRPr="00866F87" w:rsidP="004F4F92" w14:paraId="0727693F" w14:textId="06AE3334">
            <w:pPr>
              <w:widowControl/>
              <w:overflowPunct/>
              <w:autoSpaceDE/>
              <w:autoSpaceDN/>
              <w:adjustRightInd/>
              <w:spacing w:line="240" w:lineRule="auto"/>
              <w:jc w:val="center"/>
              <w:textAlignment w:val="auto"/>
              <w:rPr>
                <w:sz w:val="20"/>
              </w:rPr>
            </w:pPr>
            <w:r w:rsidRPr="00866F87">
              <w:rPr>
                <w:sz w:val="20"/>
              </w:rPr>
              <w:t>0</w:t>
            </w:r>
          </w:p>
        </w:tc>
        <w:tc>
          <w:tcPr>
            <w:tcW w:w="1296" w:type="dxa"/>
            <w:shd w:val="clear" w:color="auto" w:fill="auto"/>
            <w:noWrap/>
            <w:vAlign w:val="center"/>
            <w:hideMark/>
          </w:tcPr>
          <w:p w:rsidR="004F4F92" w:rsidRPr="00866F87" w:rsidP="004F4F92" w14:paraId="0DFD514F" w14:textId="63F2B5B7">
            <w:pPr>
              <w:widowControl/>
              <w:overflowPunct/>
              <w:autoSpaceDE/>
              <w:autoSpaceDN/>
              <w:adjustRightInd/>
              <w:spacing w:line="240" w:lineRule="auto"/>
              <w:jc w:val="center"/>
              <w:textAlignment w:val="auto"/>
              <w:rPr>
                <w:sz w:val="20"/>
              </w:rPr>
            </w:pPr>
            <w:r w:rsidRPr="00866F87">
              <w:rPr>
                <w:sz w:val="20"/>
              </w:rPr>
              <w:t>175,925</w:t>
            </w:r>
          </w:p>
        </w:tc>
        <w:tc>
          <w:tcPr>
            <w:tcW w:w="1152" w:type="dxa"/>
            <w:shd w:val="clear" w:color="auto" w:fill="auto"/>
            <w:noWrap/>
            <w:vAlign w:val="center"/>
            <w:hideMark/>
          </w:tcPr>
          <w:p w:rsidR="004F4F92" w:rsidRPr="00866F87" w:rsidP="004F4F92" w14:paraId="4A24F8C0" w14:textId="29AB4B4E">
            <w:pPr>
              <w:widowControl/>
              <w:overflowPunct/>
              <w:autoSpaceDE/>
              <w:autoSpaceDN/>
              <w:adjustRightInd/>
              <w:spacing w:line="240" w:lineRule="auto"/>
              <w:jc w:val="center"/>
              <w:textAlignment w:val="auto"/>
              <w:rPr>
                <w:color w:val="000000"/>
                <w:sz w:val="20"/>
              </w:rPr>
            </w:pPr>
            <w:r w:rsidRPr="00866F87">
              <w:rPr>
                <w:color w:val="000000"/>
                <w:sz w:val="20"/>
              </w:rPr>
              <w:t>175,925</w:t>
            </w:r>
          </w:p>
        </w:tc>
      </w:tr>
      <w:tr w14:paraId="20B41E8F" w14:textId="77777777" w:rsidTr="00A64C0A">
        <w:tblPrEx>
          <w:tblW w:w="15380" w:type="dxa"/>
          <w:jc w:val="center"/>
          <w:tblLook w:val="04A0"/>
        </w:tblPrEx>
        <w:trPr>
          <w:trHeight w:val="552"/>
          <w:jc w:val="center"/>
        </w:trPr>
        <w:tc>
          <w:tcPr>
            <w:tcW w:w="1728" w:type="dxa"/>
            <w:shd w:val="clear" w:color="auto" w:fill="auto"/>
            <w:vAlign w:val="center"/>
            <w:hideMark/>
          </w:tcPr>
          <w:p w:rsidR="004F4F92" w:rsidRPr="00866F87" w:rsidP="004F4F92" w14:paraId="2EB087E9" w14:textId="77777777">
            <w:pPr>
              <w:widowControl/>
              <w:overflowPunct/>
              <w:autoSpaceDE/>
              <w:autoSpaceDN/>
              <w:adjustRightInd/>
              <w:spacing w:line="240" w:lineRule="auto"/>
              <w:textAlignment w:val="auto"/>
              <w:rPr>
                <w:color w:val="000000"/>
                <w:sz w:val="20"/>
              </w:rPr>
            </w:pPr>
            <w:r w:rsidRPr="00866F87">
              <w:rPr>
                <w:color w:val="000000"/>
                <w:sz w:val="20"/>
              </w:rPr>
              <w:t>Screening for exceptions from the ABAWD work requirement and time limit at initial application</w:t>
            </w:r>
          </w:p>
        </w:tc>
        <w:tc>
          <w:tcPr>
            <w:tcW w:w="1272" w:type="dxa"/>
            <w:shd w:val="clear" w:color="auto" w:fill="auto"/>
            <w:noWrap/>
            <w:vAlign w:val="center"/>
            <w:hideMark/>
          </w:tcPr>
          <w:p w:rsidR="004F4F92" w:rsidRPr="00866F87" w:rsidP="004F4F92" w14:paraId="455ACBBD" w14:textId="77777777">
            <w:pPr>
              <w:widowControl/>
              <w:overflowPunct/>
              <w:autoSpaceDE/>
              <w:autoSpaceDN/>
              <w:adjustRightInd/>
              <w:spacing w:line="240" w:lineRule="auto"/>
              <w:jc w:val="center"/>
              <w:textAlignment w:val="auto"/>
              <w:rPr>
                <w:color w:val="000000"/>
                <w:sz w:val="20"/>
              </w:rPr>
            </w:pPr>
            <w:r w:rsidRPr="00866F87">
              <w:rPr>
                <w:color w:val="000000"/>
                <w:sz w:val="20"/>
              </w:rPr>
              <w:t>7 CFR 273.24(k)</w:t>
            </w:r>
          </w:p>
        </w:tc>
        <w:tc>
          <w:tcPr>
            <w:tcW w:w="1387" w:type="dxa"/>
            <w:shd w:val="clear" w:color="auto" w:fill="auto"/>
            <w:noWrap/>
            <w:vAlign w:val="center"/>
            <w:hideMark/>
          </w:tcPr>
          <w:p w:rsidR="004F4F92" w:rsidRPr="00866F87" w:rsidP="004F4F92" w14:paraId="4746E02F" w14:textId="370F3AC9">
            <w:pPr>
              <w:widowControl/>
              <w:overflowPunct/>
              <w:autoSpaceDE/>
              <w:autoSpaceDN/>
              <w:adjustRightInd/>
              <w:spacing w:line="240" w:lineRule="auto"/>
              <w:jc w:val="center"/>
              <w:textAlignment w:val="auto"/>
              <w:rPr>
                <w:color w:val="000000"/>
                <w:sz w:val="20"/>
              </w:rPr>
            </w:pPr>
            <w:r w:rsidRPr="00866F87">
              <w:rPr>
                <w:color w:val="000000"/>
                <w:sz w:val="20"/>
              </w:rPr>
              <w:t>53</w:t>
            </w:r>
          </w:p>
        </w:tc>
        <w:tc>
          <w:tcPr>
            <w:tcW w:w="1152" w:type="dxa"/>
            <w:shd w:val="clear" w:color="auto" w:fill="auto"/>
            <w:noWrap/>
            <w:vAlign w:val="center"/>
            <w:hideMark/>
          </w:tcPr>
          <w:p w:rsidR="004F4F92" w:rsidRPr="00866F87" w:rsidP="004F4F92" w14:paraId="051352B4" w14:textId="15ABD646">
            <w:pPr>
              <w:widowControl/>
              <w:overflowPunct/>
              <w:autoSpaceDE/>
              <w:autoSpaceDN/>
              <w:adjustRightInd/>
              <w:spacing w:line="240" w:lineRule="auto"/>
              <w:jc w:val="center"/>
              <w:textAlignment w:val="auto"/>
              <w:rPr>
                <w:color w:val="000000"/>
                <w:sz w:val="20"/>
              </w:rPr>
            </w:pPr>
            <w:r w:rsidRPr="00866F87">
              <w:rPr>
                <w:color w:val="000000"/>
                <w:sz w:val="20"/>
              </w:rPr>
              <w:t>97,735.85</w:t>
            </w:r>
          </w:p>
        </w:tc>
        <w:tc>
          <w:tcPr>
            <w:tcW w:w="1387" w:type="dxa"/>
            <w:shd w:val="clear" w:color="auto" w:fill="auto"/>
            <w:noWrap/>
            <w:vAlign w:val="center"/>
            <w:hideMark/>
          </w:tcPr>
          <w:p w:rsidR="004F4F92" w:rsidRPr="00866F87" w:rsidP="004F4F92" w14:paraId="51587EE2" w14:textId="7128EEFB">
            <w:pPr>
              <w:widowControl/>
              <w:overflowPunct/>
              <w:autoSpaceDE/>
              <w:autoSpaceDN/>
              <w:adjustRightInd/>
              <w:spacing w:line="240" w:lineRule="auto"/>
              <w:jc w:val="center"/>
              <w:textAlignment w:val="auto"/>
              <w:rPr>
                <w:sz w:val="20"/>
              </w:rPr>
            </w:pPr>
            <w:r w:rsidRPr="00866F87">
              <w:rPr>
                <w:sz w:val="20"/>
              </w:rPr>
              <w:t>5,180,000</w:t>
            </w:r>
          </w:p>
        </w:tc>
        <w:tc>
          <w:tcPr>
            <w:tcW w:w="1152" w:type="dxa"/>
            <w:shd w:val="clear" w:color="auto" w:fill="auto"/>
            <w:noWrap/>
            <w:vAlign w:val="center"/>
            <w:hideMark/>
          </w:tcPr>
          <w:p w:rsidR="004F4F92" w:rsidRPr="00866F87" w:rsidP="004F4F92" w14:paraId="4B08867B" w14:textId="223E135F">
            <w:pPr>
              <w:widowControl/>
              <w:overflowPunct/>
              <w:autoSpaceDE/>
              <w:autoSpaceDN/>
              <w:adjustRightInd/>
              <w:spacing w:line="240" w:lineRule="auto"/>
              <w:jc w:val="center"/>
              <w:textAlignment w:val="auto"/>
              <w:rPr>
                <w:sz w:val="20"/>
              </w:rPr>
            </w:pPr>
            <w:r w:rsidRPr="00866F87">
              <w:rPr>
                <w:sz w:val="20"/>
              </w:rPr>
              <w:t>0.067</w:t>
            </w:r>
          </w:p>
        </w:tc>
        <w:tc>
          <w:tcPr>
            <w:tcW w:w="1285" w:type="dxa"/>
            <w:shd w:val="clear" w:color="auto" w:fill="auto"/>
            <w:noWrap/>
            <w:vAlign w:val="center"/>
            <w:hideMark/>
          </w:tcPr>
          <w:p w:rsidR="004F4F92" w:rsidRPr="00866F87" w:rsidP="004F4F92" w14:paraId="211C097B" w14:textId="57701720">
            <w:pPr>
              <w:widowControl/>
              <w:overflowPunct/>
              <w:autoSpaceDE/>
              <w:autoSpaceDN/>
              <w:adjustRightInd/>
              <w:spacing w:line="240" w:lineRule="auto"/>
              <w:jc w:val="center"/>
              <w:textAlignment w:val="auto"/>
              <w:rPr>
                <w:sz w:val="20"/>
              </w:rPr>
            </w:pPr>
            <w:r w:rsidRPr="00866F87">
              <w:rPr>
                <w:sz w:val="20"/>
              </w:rPr>
              <w:t>345,333</w:t>
            </w:r>
          </w:p>
        </w:tc>
        <w:tc>
          <w:tcPr>
            <w:tcW w:w="864" w:type="dxa"/>
            <w:shd w:val="clear" w:color="auto" w:fill="auto"/>
            <w:noWrap/>
            <w:vAlign w:val="center"/>
            <w:hideMark/>
          </w:tcPr>
          <w:p w:rsidR="004F4F92" w:rsidRPr="00866F87" w:rsidP="004F4F92" w14:paraId="4BA483A2" w14:textId="1FB50A65">
            <w:pPr>
              <w:widowControl/>
              <w:overflowPunct/>
              <w:autoSpaceDE/>
              <w:autoSpaceDN/>
              <w:adjustRightInd/>
              <w:spacing w:line="240" w:lineRule="auto"/>
              <w:jc w:val="center"/>
              <w:textAlignment w:val="auto"/>
              <w:rPr>
                <w:sz w:val="20"/>
              </w:rPr>
            </w:pPr>
            <w:r w:rsidRPr="00866F87">
              <w:rPr>
                <w:sz w:val="20"/>
              </w:rPr>
              <w:t xml:space="preserve">$32.15 </w:t>
            </w:r>
          </w:p>
        </w:tc>
        <w:tc>
          <w:tcPr>
            <w:tcW w:w="1589" w:type="dxa"/>
            <w:shd w:val="clear" w:color="auto" w:fill="auto"/>
            <w:noWrap/>
            <w:vAlign w:val="center"/>
            <w:hideMark/>
          </w:tcPr>
          <w:p w:rsidR="004F4F92" w:rsidRPr="00866F87" w:rsidP="004F4F92" w14:paraId="015AB06D" w14:textId="1E96D774">
            <w:pPr>
              <w:widowControl/>
              <w:overflowPunct/>
              <w:autoSpaceDE/>
              <w:autoSpaceDN/>
              <w:adjustRightInd/>
              <w:spacing w:line="240" w:lineRule="auto"/>
              <w:jc w:val="center"/>
              <w:textAlignment w:val="auto"/>
              <w:rPr>
                <w:sz w:val="20"/>
              </w:rPr>
            </w:pPr>
            <w:r w:rsidRPr="00866F87">
              <w:rPr>
                <w:sz w:val="20"/>
              </w:rPr>
              <w:t>$11,101,119.87</w:t>
            </w:r>
          </w:p>
        </w:tc>
        <w:tc>
          <w:tcPr>
            <w:tcW w:w="1116" w:type="dxa"/>
            <w:shd w:val="clear" w:color="auto" w:fill="auto"/>
            <w:noWrap/>
            <w:vAlign w:val="center"/>
            <w:hideMark/>
          </w:tcPr>
          <w:p w:rsidR="004F4F92" w:rsidRPr="00866F87" w:rsidP="004F4F92" w14:paraId="0F2EFF85" w14:textId="3B61B522">
            <w:pPr>
              <w:widowControl/>
              <w:overflowPunct/>
              <w:autoSpaceDE/>
              <w:autoSpaceDN/>
              <w:adjustRightInd/>
              <w:spacing w:line="240" w:lineRule="auto"/>
              <w:jc w:val="center"/>
              <w:textAlignment w:val="auto"/>
              <w:rPr>
                <w:sz w:val="20"/>
              </w:rPr>
            </w:pPr>
            <w:r w:rsidRPr="00866F87">
              <w:rPr>
                <w:sz w:val="20"/>
              </w:rPr>
              <w:t>0</w:t>
            </w:r>
          </w:p>
        </w:tc>
        <w:tc>
          <w:tcPr>
            <w:tcW w:w="1296" w:type="dxa"/>
            <w:shd w:val="clear" w:color="auto" w:fill="auto"/>
            <w:noWrap/>
            <w:vAlign w:val="center"/>
            <w:hideMark/>
          </w:tcPr>
          <w:p w:rsidR="004F4F92" w:rsidRPr="00866F87" w:rsidP="004F4F92" w14:paraId="190D5475" w14:textId="6713F986">
            <w:pPr>
              <w:widowControl/>
              <w:overflowPunct/>
              <w:autoSpaceDE/>
              <w:autoSpaceDN/>
              <w:adjustRightInd/>
              <w:spacing w:line="240" w:lineRule="auto"/>
              <w:jc w:val="center"/>
              <w:textAlignment w:val="auto"/>
              <w:rPr>
                <w:sz w:val="20"/>
              </w:rPr>
            </w:pPr>
            <w:r w:rsidRPr="00866F87">
              <w:rPr>
                <w:sz w:val="20"/>
              </w:rPr>
              <w:t>345,333</w:t>
            </w:r>
          </w:p>
        </w:tc>
        <w:tc>
          <w:tcPr>
            <w:tcW w:w="1152" w:type="dxa"/>
            <w:shd w:val="clear" w:color="auto" w:fill="auto"/>
            <w:noWrap/>
            <w:vAlign w:val="center"/>
            <w:hideMark/>
          </w:tcPr>
          <w:p w:rsidR="004F4F92" w:rsidRPr="00866F87" w:rsidP="004F4F92" w14:paraId="2F6DC1E4" w14:textId="50DA155D">
            <w:pPr>
              <w:widowControl/>
              <w:overflowPunct/>
              <w:autoSpaceDE/>
              <w:autoSpaceDN/>
              <w:adjustRightInd/>
              <w:spacing w:line="240" w:lineRule="auto"/>
              <w:jc w:val="center"/>
              <w:textAlignment w:val="auto"/>
              <w:rPr>
                <w:color w:val="000000"/>
                <w:sz w:val="20"/>
              </w:rPr>
            </w:pPr>
            <w:r w:rsidRPr="00866F87">
              <w:rPr>
                <w:color w:val="000000"/>
                <w:sz w:val="20"/>
              </w:rPr>
              <w:t>345,333</w:t>
            </w:r>
          </w:p>
        </w:tc>
      </w:tr>
      <w:tr w14:paraId="0F93F3CC" w14:textId="77777777" w:rsidTr="00A64C0A">
        <w:tblPrEx>
          <w:tblW w:w="15380" w:type="dxa"/>
          <w:jc w:val="center"/>
          <w:tblLook w:val="04A0"/>
        </w:tblPrEx>
        <w:trPr>
          <w:trHeight w:val="840"/>
          <w:jc w:val="center"/>
        </w:trPr>
        <w:tc>
          <w:tcPr>
            <w:tcW w:w="1728" w:type="dxa"/>
            <w:shd w:val="clear" w:color="auto" w:fill="auto"/>
            <w:vAlign w:val="center"/>
            <w:hideMark/>
          </w:tcPr>
          <w:p w:rsidR="004F4F92" w:rsidRPr="00866F87" w:rsidP="004F4F92" w14:paraId="39052429" w14:textId="77777777">
            <w:pPr>
              <w:widowControl/>
              <w:overflowPunct/>
              <w:autoSpaceDE/>
              <w:autoSpaceDN/>
              <w:adjustRightInd/>
              <w:spacing w:line="240" w:lineRule="auto"/>
              <w:textAlignment w:val="auto"/>
              <w:rPr>
                <w:color w:val="000000"/>
                <w:sz w:val="20"/>
              </w:rPr>
            </w:pPr>
            <w:r w:rsidRPr="00866F87">
              <w:rPr>
                <w:color w:val="000000"/>
                <w:sz w:val="20"/>
              </w:rPr>
              <w:t>Screening for exceptions from the ABAWD work requirement and time limit at recertification application or during the certification period</w:t>
            </w:r>
          </w:p>
        </w:tc>
        <w:tc>
          <w:tcPr>
            <w:tcW w:w="1272" w:type="dxa"/>
            <w:shd w:val="clear" w:color="auto" w:fill="auto"/>
            <w:noWrap/>
            <w:vAlign w:val="center"/>
            <w:hideMark/>
          </w:tcPr>
          <w:p w:rsidR="004F4F92" w:rsidRPr="00866F87" w:rsidP="004F4F92" w14:paraId="154910AD" w14:textId="77777777">
            <w:pPr>
              <w:widowControl/>
              <w:overflowPunct/>
              <w:autoSpaceDE/>
              <w:autoSpaceDN/>
              <w:adjustRightInd/>
              <w:spacing w:line="240" w:lineRule="auto"/>
              <w:jc w:val="center"/>
              <w:textAlignment w:val="auto"/>
              <w:rPr>
                <w:color w:val="000000"/>
                <w:sz w:val="20"/>
              </w:rPr>
            </w:pPr>
            <w:r w:rsidRPr="00866F87">
              <w:rPr>
                <w:color w:val="000000"/>
                <w:sz w:val="20"/>
              </w:rPr>
              <w:t>7 CFR 273.24(k)</w:t>
            </w:r>
          </w:p>
        </w:tc>
        <w:tc>
          <w:tcPr>
            <w:tcW w:w="1387" w:type="dxa"/>
            <w:shd w:val="clear" w:color="auto" w:fill="auto"/>
            <w:noWrap/>
            <w:vAlign w:val="center"/>
            <w:hideMark/>
          </w:tcPr>
          <w:p w:rsidR="004F4F92" w:rsidRPr="00866F87" w:rsidP="004F4F92" w14:paraId="2F117B7D" w14:textId="15C789EC">
            <w:pPr>
              <w:widowControl/>
              <w:overflowPunct/>
              <w:autoSpaceDE/>
              <w:autoSpaceDN/>
              <w:adjustRightInd/>
              <w:spacing w:line="240" w:lineRule="auto"/>
              <w:jc w:val="center"/>
              <w:textAlignment w:val="auto"/>
              <w:rPr>
                <w:color w:val="000000"/>
                <w:sz w:val="20"/>
              </w:rPr>
            </w:pPr>
            <w:r w:rsidRPr="00866F87">
              <w:rPr>
                <w:color w:val="000000"/>
                <w:sz w:val="20"/>
              </w:rPr>
              <w:t>53</w:t>
            </w:r>
          </w:p>
        </w:tc>
        <w:tc>
          <w:tcPr>
            <w:tcW w:w="1152" w:type="dxa"/>
            <w:shd w:val="clear" w:color="auto" w:fill="auto"/>
            <w:noWrap/>
            <w:vAlign w:val="center"/>
            <w:hideMark/>
          </w:tcPr>
          <w:p w:rsidR="004F4F92" w:rsidRPr="00866F87" w:rsidP="004F4F92" w14:paraId="4CBB3E8E" w14:textId="3D87B6CF">
            <w:pPr>
              <w:widowControl/>
              <w:overflowPunct/>
              <w:autoSpaceDE/>
              <w:autoSpaceDN/>
              <w:adjustRightInd/>
              <w:spacing w:line="240" w:lineRule="auto"/>
              <w:jc w:val="center"/>
              <w:textAlignment w:val="auto"/>
              <w:rPr>
                <w:color w:val="000000"/>
                <w:sz w:val="20"/>
              </w:rPr>
            </w:pPr>
            <w:r w:rsidRPr="00866F87">
              <w:rPr>
                <w:color w:val="000000"/>
                <w:sz w:val="20"/>
              </w:rPr>
              <w:t>67,498.49</w:t>
            </w:r>
          </w:p>
        </w:tc>
        <w:tc>
          <w:tcPr>
            <w:tcW w:w="1387" w:type="dxa"/>
            <w:shd w:val="clear" w:color="auto" w:fill="auto"/>
            <w:noWrap/>
            <w:vAlign w:val="center"/>
            <w:hideMark/>
          </w:tcPr>
          <w:p w:rsidR="004F4F92" w:rsidRPr="00866F87" w:rsidP="004F4F92" w14:paraId="465BA6C0" w14:textId="47520253">
            <w:pPr>
              <w:widowControl/>
              <w:overflowPunct/>
              <w:autoSpaceDE/>
              <w:autoSpaceDN/>
              <w:adjustRightInd/>
              <w:spacing w:line="240" w:lineRule="auto"/>
              <w:jc w:val="center"/>
              <w:textAlignment w:val="auto"/>
              <w:rPr>
                <w:sz w:val="20"/>
              </w:rPr>
            </w:pPr>
            <w:r w:rsidRPr="00866F87">
              <w:rPr>
                <w:sz w:val="20"/>
              </w:rPr>
              <w:t>3,577,420</w:t>
            </w:r>
          </w:p>
        </w:tc>
        <w:tc>
          <w:tcPr>
            <w:tcW w:w="1152" w:type="dxa"/>
            <w:shd w:val="clear" w:color="auto" w:fill="auto"/>
            <w:noWrap/>
            <w:vAlign w:val="center"/>
            <w:hideMark/>
          </w:tcPr>
          <w:p w:rsidR="004F4F92" w:rsidRPr="00866F87" w:rsidP="004F4F92" w14:paraId="4518F36F" w14:textId="3B109039">
            <w:pPr>
              <w:widowControl/>
              <w:overflowPunct/>
              <w:autoSpaceDE/>
              <w:autoSpaceDN/>
              <w:adjustRightInd/>
              <w:spacing w:line="240" w:lineRule="auto"/>
              <w:jc w:val="center"/>
              <w:textAlignment w:val="auto"/>
              <w:rPr>
                <w:sz w:val="20"/>
              </w:rPr>
            </w:pPr>
            <w:r w:rsidRPr="00866F87">
              <w:rPr>
                <w:sz w:val="20"/>
              </w:rPr>
              <w:t>0.067</w:t>
            </w:r>
          </w:p>
        </w:tc>
        <w:tc>
          <w:tcPr>
            <w:tcW w:w="1285" w:type="dxa"/>
            <w:shd w:val="clear" w:color="auto" w:fill="auto"/>
            <w:noWrap/>
            <w:vAlign w:val="center"/>
            <w:hideMark/>
          </w:tcPr>
          <w:p w:rsidR="004F4F92" w:rsidRPr="00866F87" w:rsidP="004F4F92" w14:paraId="693FC170" w14:textId="2AED5B11">
            <w:pPr>
              <w:widowControl/>
              <w:overflowPunct/>
              <w:autoSpaceDE/>
              <w:autoSpaceDN/>
              <w:adjustRightInd/>
              <w:spacing w:line="240" w:lineRule="auto"/>
              <w:jc w:val="center"/>
              <w:textAlignment w:val="auto"/>
              <w:rPr>
                <w:sz w:val="20"/>
              </w:rPr>
            </w:pPr>
            <w:r w:rsidRPr="00866F87">
              <w:rPr>
                <w:sz w:val="20"/>
              </w:rPr>
              <w:t>238,495</w:t>
            </w:r>
          </w:p>
        </w:tc>
        <w:tc>
          <w:tcPr>
            <w:tcW w:w="864" w:type="dxa"/>
            <w:shd w:val="clear" w:color="auto" w:fill="auto"/>
            <w:noWrap/>
            <w:vAlign w:val="center"/>
            <w:hideMark/>
          </w:tcPr>
          <w:p w:rsidR="004F4F92" w:rsidRPr="00866F87" w:rsidP="004F4F92" w14:paraId="4DECD6E7" w14:textId="097B23FF">
            <w:pPr>
              <w:widowControl/>
              <w:overflowPunct/>
              <w:autoSpaceDE/>
              <w:autoSpaceDN/>
              <w:adjustRightInd/>
              <w:spacing w:line="240" w:lineRule="auto"/>
              <w:jc w:val="center"/>
              <w:textAlignment w:val="auto"/>
              <w:rPr>
                <w:sz w:val="20"/>
              </w:rPr>
            </w:pPr>
            <w:r w:rsidRPr="00866F87">
              <w:rPr>
                <w:sz w:val="20"/>
              </w:rPr>
              <w:t xml:space="preserve">$32.15 </w:t>
            </w:r>
          </w:p>
        </w:tc>
        <w:tc>
          <w:tcPr>
            <w:tcW w:w="1589" w:type="dxa"/>
            <w:shd w:val="clear" w:color="auto" w:fill="auto"/>
            <w:noWrap/>
            <w:vAlign w:val="center"/>
            <w:hideMark/>
          </w:tcPr>
          <w:p w:rsidR="004F4F92" w:rsidRPr="00866F87" w:rsidP="004F4F92" w14:paraId="11FD475E" w14:textId="051C0CD4">
            <w:pPr>
              <w:widowControl/>
              <w:overflowPunct/>
              <w:autoSpaceDE/>
              <w:autoSpaceDN/>
              <w:adjustRightInd/>
              <w:spacing w:line="240" w:lineRule="auto"/>
              <w:jc w:val="center"/>
              <w:textAlignment w:val="auto"/>
              <w:rPr>
                <w:sz w:val="20"/>
              </w:rPr>
            </w:pPr>
            <w:r w:rsidRPr="00866F87">
              <w:rPr>
                <w:sz w:val="20"/>
              </w:rPr>
              <w:t>$7,666,673.40</w:t>
            </w:r>
          </w:p>
        </w:tc>
        <w:tc>
          <w:tcPr>
            <w:tcW w:w="1116" w:type="dxa"/>
            <w:shd w:val="clear" w:color="auto" w:fill="auto"/>
            <w:noWrap/>
            <w:vAlign w:val="center"/>
            <w:hideMark/>
          </w:tcPr>
          <w:p w:rsidR="004F4F92" w:rsidRPr="00866F87" w:rsidP="004F4F92" w14:paraId="3CA7A6C2" w14:textId="4065F288">
            <w:pPr>
              <w:widowControl/>
              <w:overflowPunct/>
              <w:autoSpaceDE/>
              <w:autoSpaceDN/>
              <w:adjustRightInd/>
              <w:spacing w:line="240" w:lineRule="auto"/>
              <w:jc w:val="center"/>
              <w:textAlignment w:val="auto"/>
              <w:rPr>
                <w:sz w:val="20"/>
              </w:rPr>
            </w:pPr>
            <w:r w:rsidRPr="00866F87">
              <w:rPr>
                <w:sz w:val="20"/>
              </w:rPr>
              <w:t>0</w:t>
            </w:r>
          </w:p>
        </w:tc>
        <w:tc>
          <w:tcPr>
            <w:tcW w:w="1296" w:type="dxa"/>
            <w:shd w:val="clear" w:color="auto" w:fill="auto"/>
            <w:noWrap/>
            <w:vAlign w:val="center"/>
            <w:hideMark/>
          </w:tcPr>
          <w:p w:rsidR="004F4F92" w:rsidRPr="00866F87" w:rsidP="004F4F92" w14:paraId="06B53081" w14:textId="4615B9C4">
            <w:pPr>
              <w:widowControl/>
              <w:overflowPunct/>
              <w:autoSpaceDE/>
              <w:autoSpaceDN/>
              <w:adjustRightInd/>
              <w:spacing w:line="240" w:lineRule="auto"/>
              <w:jc w:val="center"/>
              <w:textAlignment w:val="auto"/>
              <w:rPr>
                <w:sz w:val="20"/>
              </w:rPr>
            </w:pPr>
            <w:r w:rsidRPr="00866F87">
              <w:rPr>
                <w:sz w:val="20"/>
              </w:rPr>
              <w:t>238,495</w:t>
            </w:r>
          </w:p>
        </w:tc>
        <w:tc>
          <w:tcPr>
            <w:tcW w:w="1152" w:type="dxa"/>
            <w:shd w:val="clear" w:color="auto" w:fill="auto"/>
            <w:noWrap/>
            <w:vAlign w:val="center"/>
            <w:hideMark/>
          </w:tcPr>
          <w:p w:rsidR="004F4F92" w:rsidRPr="00866F87" w:rsidP="004F4F92" w14:paraId="70127809" w14:textId="56532419">
            <w:pPr>
              <w:widowControl/>
              <w:overflowPunct/>
              <w:autoSpaceDE/>
              <w:autoSpaceDN/>
              <w:adjustRightInd/>
              <w:spacing w:line="240" w:lineRule="auto"/>
              <w:jc w:val="center"/>
              <w:textAlignment w:val="auto"/>
              <w:rPr>
                <w:color w:val="000000"/>
                <w:sz w:val="20"/>
              </w:rPr>
            </w:pPr>
            <w:r w:rsidRPr="00866F87">
              <w:rPr>
                <w:color w:val="000000"/>
                <w:sz w:val="20"/>
              </w:rPr>
              <w:t>238,495</w:t>
            </w:r>
          </w:p>
        </w:tc>
      </w:tr>
      <w:tr w14:paraId="2C77742A" w14:textId="77777777" w:rsidTr="00DF6015">
        <w:tblPrEx>
          <w:tblW w:w="15380" w:type="dxa"/>
          <w:jc w:val="center"/>
          <w:tblLook w:val="04A0"/>
        </w:tblPrEx>
        <w:trPr>
          <w:trHeight w:val="300"/>
          <w:jc w:val="center"/>
        </w:trPr>
        <w:tc>
          <w:tcPr>
            <w:tcW w:w="15380" w:type="dxa"/>
            <w:gridSpan w:val="12"/>
            <w:shd w:val="clear" w:color="auto" w:fill="auto"/>
            <w:vAlign w:val="center"/>
            <w:hideMark/>
          </w:tcPr>
          <w:p w:rsidR="00DF6015" w:rsidRPr="00866F87" w:rsidP="00DF6015" w14:paraId="34A0A264" w14:textId="154BC71E">
            <w:pPr>
              <w:widowControl/>
              <w:overflowPunct/>
              <w:autoSpaceDE/>
              <w:autoSpaceDN/>
              <w:adjustRightInd/>
              <w:spacing w:line="240" w:lineRule="auto"/>
              <w:jc w:val="center"/>
              <w:textAlignment w:val="auto"/>
              <w:rPr>
                <w:i/>
                <w:color w:val="000000"/>
                <w:sz w:val="20"/>
              </w:rPr>
            </w:pPr>
            <w:r w:rsidRPr="00866F87">
              <w:rPr>
                <w:i/>
                <w:color w:val="000000"/>
                <w:sz w:val="20"/>
              </w:rPr>
              <w:t>ABAWD Waivers</w:t>
            </w:r>
          </w:p>
          <w:p w:rsidR="00DF6015" w:rsidRPr="00866F87" w:rsidP="00DF6015" w14:paraId="344093EB" w14:textId="56437A33">
            <w:pPr>
              <w:widowControl/>
              <w:overflowPunct/>
              <w:autoSpaceDE/>
              <w:autoSpaceDN/>
              <w:adjustRightInd/>
              <w:spacing w:line="240" w:lineRule="auto"/>
              <w:jc w:val="center"/>
              <w:textAlignment w:val="auto"/>
              <w:rPr>
                <w:i/>
                <w:color w:val="000000"/>
                <w:sz w:val="20"/>
              </w:rPr>
            </w:pPr>
          </w:p>
        </w:tc>
      </w:tr>
      <w:tr w14:paraId="2A2CC457" w14:textId="77777777" w:rsidTr="00A64C0A">
        <w:tblPrEx>
          <w:tblW w:w="15380" w:type="dxa"/>
          <w:jc w:val="center"/>
          <w:tblLook w:val="04A0"/>
        </w:tblPrEx>
        <w:trPr>
          <w:trHeight w:val="552"/>
          <w:jc w:val="center"/>
        </w:trPr>
        <w:tc>
          <w:tcPr>
            <w:tcW w:w="1728" w:type="dxa"/>
            <w:shd w:val="clear" w:color="auto" w:fill="auto"/>
            <w:vAlign w:val="bottom"/>
            <w:hideMark/>
          </w:tcPr>
          <w:p w:rsidR="004F4F92" w:rsidRPr="00866F87" w:rsidP="004F4F92" w14:paraId="7DB04845" w14:textId="77777777">
            <w:pPr>
              <w:widowControl/>
              <w:overflowPunct/>
              <w:autoSpaceDE/>
              <w:autoSpaceDN/>
              <w:adjustRightInd/>
              <w:spacing w:line="240" w:lineRule="auto"/>
              <w:textAlignment w:val="auto"/>
              <w:rPr>
                <w:color w:val="000000"/>
                <w:sz w:val="20"/>
              </w:rPr>
            </w:pPr>
            <w:r w:rsidRPr="00866F87">
              <w:rPr>
                <w:color w:val="000000"/>
                <w:sz w:val="20"/>
              </w:rPr>
              <w:t xml:space="preserve">Preparation and submission of </w:t>
            </w:r>
            <w:r w:rsidRPr="00866F87">
              <w:rPr>
                <w:color w:val="000000"/>
                <w:sz w:val="20"/>
              </w:rPr>
              <w:t xml:space="preserve">Labor Market Data to support ABAWD waiver request </w:t>
            </w:r>
          </w:p>
        </w:tc>
        <w:tc>
          <w:tcPr>
            <w:tcW w:w="1272" w:type="dxa"/>
            <w:shd w:val="clear" w:color="auto" w:fill="auto"/>
            <w:vAlign w:val="center"/>
            <w:hideMark/>
          </w:tcPr>
          <w:p w:rsidR="004F4F92" w:rsidRPr="00866F87" w:rsidP="004F4F92" w14:paraId="6ED1772D" w14:textId="77777777">
            <w:pPr>
              <w:widowControl/>
              <w:overflowPunct/>
              <w:autoSpaceDE/>
              <w:autoSpaceDN/>
              <w:adjustRightInd/>
              <w:spacing w:line="240" w:lineRule="auto"/>
              <w:jc w:val="center"/>
              <w:textAlignment w:val="auto"/>
              <w:rPr>
                <w:color w:val="000000"/>
                <w:sz w:val="20"/>
              </w:rPr>
            </w:pPr>
            <w:r w:rsidRPr="00866F87">
              <w:rPr>
                <w:color w:val="000000"/>
                <w:sz w:val="20"/>
              </w:rPr>
              <w:t>7 CFR 273.24(f)</w:t>
            </w:r>
          </w:p>
        </w:tc>
        <w:tc>
          <w:tcPr>
            <w:tcW w:w="1387" w:type="dxa"/>
            <w:shd w:val="clear" w:color="auto" w:fill="auto"/>
            <w:noWrap/>
            <w:vAlign w:val="center"/>
            <w:hideMark/>
          </w:tcPr>
          <w:p w:rsidR="004F4F92" w:rsidRPr="00866F87" w:rsidP="004F4F92" w14:paraId="74D5D9C7" w14:textId="5631450C">
            <w:pPr>
              <w:widowControl/>
              <w:overflowPunct/>
              <w:autoSpaceDE/>
              <w:autoSpaceDN/>
              <w:adjustRightInd/>
              <w:spacing w:line="240" w:lineRule="auto"/>
              <w:jc w:val="center"/>
              <w:textAlignment w:val="auto"/>
              <w:rPr>
                <w:color w:val="000000"/>
                <w:sz w:val="20"/>
              </w:rPr>
            </w:pPr>
            <w:r w:rsidRPr="00866F87">
              <w:rPr>
                <w:color w:val="000000"/>
                <w:sz w:val="20"/>
              </w:rPr>
              <w:t>33</w:t>
            </w:r>
          </w:p>
        </w:tc>
        <w:tc>
          <w:tcPr>
            <w:tcW w:w="1152" w:type="dxa"/>
            <w:shd w:val="clear" w:color="auto" w:fill="auto"/>
            <w:noWrap/>
            <w:vAlign w:val="center"/>
            <w:hideMark/>
          </w:tcPr>
          <w:p w:rsidR="004F4F92" w:rsidRPr="00866F87" w:rsidP="004F4F92" w14:paraId="4B109ECE" w14:textId="22661FD1">
            <w:pPr>
              <w:widowControl/>
              <w:overflowPunct/>
              <w:autoSpaceDE/>
              <w:autoSpaceDN/>
              <w:adjustRightInd/>
              <w:spacing w:line="240" w:lineRule="auto"/>
              <w:jc w:val="center"/>
              <w:textAlignment w:val="auto"/>
              <w:rPr>
                <w:color w:val="000000"/>
                <w:sz w:val="20"/>
              </w:rPr>
            </w:pPr>
            <w:r w:rsidRPr="00866F87">
              <w:rPr>
                <w:color w:val="000000"/>
                <w:sz w:val="20"/>
              </w:rPr>
              <w:t>1</w:t>
            </w:r>
          </w:p>
        </w:tc>
        <w:tc>
          <w:tcPr>
            <w:tcW w:w="1387" w:type="dxa"/>
            <w:shd w:val="clear" w:color="auto" w:fill="auto"/>
            <w:noWrap/>
            <w:vAlign w:val="center"/>
            <w:hideMark/>
          </w:tcPr>
          <w:p w:rsidR="004F4F92" w:rsidRPr="00866F87" w:rsidP="004F4F92" w14:paraId="57A913E2" w14:textId="0BA440B0">
            <w:pPr>
              <w:widowControl/>
              <w:overflowPunct/>
              <w:autoSpaceDE/>
              <w:autoSpaceDN/>
              <w:adjustRightInd/>
              <w:spacing w:line="240" w:lineRule="auto"/>
              <w:jc w:val="center"/>
              <w:textAlignment w:val="auto"/>
              <w:rPr>
                <w:sz w:val="20"/>
              </w:rPr>
            </w:pPr>
            <w:r w:rsidRPr="00866F87">
              <w:rPr>
                <w:sz w:val="20"/>
              </w:rPr>
              <w:t>33</w:t>
            </w:r>
          </w:p>
        </w:tc>
        <w:tc>
          <w:tcPr>
            <w:tcW w:w="1152" w:type="dxa"/>
            <w:shd w:val="clear" w:color="auto" w:fill="auto"/>
            <w:noWrap/>
            <w:vAlign w:val="center"/>
            <w:hideMark/>
          </w:tcPr>
          <w:p w:rsidR="004F4F92" w:rsidRPr="00866F87" w:rsidP="004F4F92" w14:paraId="0C6CB725" w14:textId="6C5F7ACA">
            <w:pPr>
              <w:widowControl/>
              <w:overflowPunct/>
              <w:autoSpaceDE/>
              <w:autoSpaceDN/>
              <w:adjustRightInd/>
              <w:spacing w:line="240" w:lineRule="auto"/>
              <w:jc w:val="center"/>
              <w:textAlignment w:val="auto"/>
              <w:rPr>
                <w:color w:val="000000"/>
                <w:sz w:val="20"/>
              </w:rPr>
            </w:pPr>
            <w:r w:rsidRPr="00866F87">
              <w:rPr>
                <w:color w:val="000000"/>
                <w:sz w:val="20"/>
              </w:rPr>
              <w:t>35</w:t>
            </w:r>
          </w:p>
        </w:tc>
        <w:tc>
          <w:tcPr>
            <w:tcW w:w="1285" w:type="dxa"/>
            <w:shd w:val="clear" w:color="auto" w:fill="auto"/>
            <w:noWrap/>
            <w:vAlign w:val="center"/>
            <w:hideMark/>
          </w:tcPr>
          <w:p w:rsidR="004F4F92" w:rsidRPr="00866F87" w:rsidP="004F4F92" w14:paraId="41BACB73" w14:textId="7E369D46">
            <w:pPr>
              <w:widowControl/>
              <w:overflowPunct/>
              <w:autoSpaceDE/>
              <w:autoSpaceDN/>
              <w:adjustRightInd/>
              <w:spacing w:line="240" w:lineRule="auto"/>
              <w:jc w:val="center"/>
              <w:textAlignment w:val="auto"/>
              <w:rPr>
                <w:sz w:val="20"/>
              </w:rPr>
            </w:pPr>
            <w:r w:rsidRPr="00866F87">
              <w:rPr>
                <w:sz w:val="20"/>
              </w:rPr>
              <w:t>1,155</w:t>
            </w:r>
          </w:p>
        </w:tc>
        <w:tc>
          <w:tcPr>
            <w:tcW w:w="864" w:type="dxa"/>
            <w:shd w:val="clear" w:color="auto" w:fill="auto"/>
            <w:noWrap/>
            <w:vAlign w:val="center"/>
            <w:hideMark/>
          </w:tcPr>
          <w:p w:rsidR="004F4F92" w:rsidRPr="00866F87" w:rsidP="004F4F92" w14:paraId="361BDFC8" w14:textId="7F13CF01">
            <w:pPr>
              <w:widowControl/>
              <w:overflowPunct/>
              <w:autoSpaceDE/>
              <w:autoSpaceDN/>
              <w:adjustRightInd/>
              <w:spacing w:line="240" w:lineRule="auto"/>
              <w:jc w:val="center"/>
              <w:textAlignment w:val="auto"/>
              <w:rPr>
                <w:sz w:val="20"/>
              </w:rPr>
            </w:pPr>
            <w:r w:rsidRPr="00866F87">
              <w:rPr>
                <w:sz w:val="20"/>
              </w:rPr>
              <w:t xml:space="preserve">$32.74 </w:t>
            </w:r>
          </w:p>
        </w:tc>
        <w:tc>
          <w:tcPr>
            <w:tcW w:w="1589" w:type="dxa"/>
            <w:shd w:val="clear" w:color="auto" w:fill="auto"/>
            <w:noWrap/>
            <w:vAlign w:val="center"/>
            <w:hideMark/>
          </w:tcPr>
          <w:p w:rsidR="004F4F92" w:rsidRPr="00866F87" w:rsidP="004F4F92" w14:paraId="6664CFCC" w14:textId="382A95CD">
            <w:pPr>
              <w:widowControl/>
              <w:overflowPunct/>
              <w:autoSpaceDE/>
              <w:autoSpaceDN/>
              <w:adjustRightInd/>
              <w:spacing w:line="240" w:lineRule="auto"/>
              <w:jc w:val="center"/>
              <w:textAlignment w:val="auto"/>
              <w:rPr>
                <w:sz w:val="20"/>
              </w:rPr>
            </w:pPr>
            <w:r w:rsidRPr="00866F87">
              <w:rPr>
                <w:sz w:val="20"/>
              </w:rPr>
              <w:t>$37,820.01</w:t>
            </w:r>
          </w:p>
        </w:tc>
        <w:tc>
          <w:tcPr>
            <w:tcW w:w="1116" w:type="dxa"/>
            <w:shd w:val="clear" w:color="auto" w:fill="auto"/>
            <w:noWrap/>
            <w:vAlign w:val="center"/>
            <w:hideMark/>
          </w:tcPr>
          <w:p w:rsidR="004F4F92" w:rsidRPr="00866F87" w:rsidP="004F4F92" w14:paraId="4484C4A3" w14:textId="2747E762">
            <w:pPr>
              <w:widowControl/>
              <w:overflowPunct/>
              <w:autoSpaceDE/>
              <w:autoSpaceDN/>
              <w:adjustRightInd/>
              <w:spacing w:line="240" w:lineRule="auto"/>
              <w:jc w:val="center"/>
              <w:textAlignment w:val="auto"/>
              <w:rPr>
                <w:sz w:val="20"/>
              </w:rPr>
            </w:pPr>
            <w:r w:rsidRPr="00866F87">
              <w:rPr>
                <w:sz w:val="20"/>
              </w:rPr>
              <w:t>1,155</w:t>
            </w:r>
          </w:p>
        </w:tc>
        <w:tc>
          <w:tcPr>
            <w:tcW w:w="1296" w:type="dxa"/>
            <w:shd w:val="clear" w:color="auto" w:fill="auto"/>
            <w:noWrap/>
            <w:vAlign w:val="center"/>
            <w:hideMark/>
          </w:tcPr>
          <w:p w:rsidR="004F4F92" w:rsidRPr="00866F87" w:rsidP="004F4F92" w14:paraId="347880E6" w14:textId="4B1302AB">
            <w:pPr>
              <w:widowControl/>
              <w:overflowPunct/>
              <w:autoSpaceDE/>
              <w:autoSpaceDN/>
              <w:adjustRightInd/>
              <w:spacing w:line="240" w:lineRule="auto"/>
              <w:jc w:val="center"/>
              <w:textAlignment w:val="auto"/>
              <w:rPr>
                <w:sz w:val="20"/>
              </w:rPr>
            </w:pPr>
            <w:r w:rsidRPr="00866F87">
              <w:rPr>
                <w:sz w:val="20"/>
              </w:rPr>
              <w:t>0</w:t>
            </w:r>
          </w:p>
        </w:tc>
        <w:tc>
          <w:tcPr>
            <w:tcW w:w="1152" w:type="dxa"/>
            <w:shd w:val="clear" w:color="auto" w:fill="auto"/>
            <w:noWrap/>
            <w:vAlign w:val="center"/>
            <w:hideMark/>
          </w:tcPr>
          <w:p w:rsidR="004F4F92" w:rsidRPr="00866F87" w:rsidP="004F4F92" w14:paraId="0DF5CFAC" w14:textId="2914B8AF">
            <w:pPr>
              <w:widowControl/>
              <w:overflowPunct/>
              <w:autoSpaceDE/>
              <w:autoSpaceDN/>
              <w:adjustRightInd/>
              <w:spacing w:line="240" w:lineRule="auto"/>
              <w:jc w:val="center"/>
              <w:textAlignment w:val="auto"/>
              <w:rPr>
                <w:color w:val="000000"/>
                <w:sz w:val="20"/>
              </w:rPr>
            </w:pPr>
            <w:r w:rsidRPr="00866F87">
              <w:rPr>
                <w:color w:val="000000"/>
                <w:sz w:val="20"/>
              </w:rPr>
              <w:t>0</w:t>
            </w:r>
          </w:p>
        </w:tc>
      </w:tr>
      <w:tr w14:paraId="60AA9D52" w14:textId="77777777" w:rsidTr="00A64C0A">
        <w:tblPrEx>
          <w:tblW w:w="15380" w:type="dxa"/>
          <w:jc w:val="center"/>
          <w:tblLook w:val="04A0"/>
        </w:tblPrEx>
        <w:trPr>
          <w:trHeight w:val="840"/>
          <w:jc w:val="center"/>
        </w:trPr>
        <w:tc>
          <w:tcPr>
            <w:tcW w:w="1728" w:type="dxa"/>
            <w:shd w:val="clear" w:color="auto" w:fill="auto"/>
            <w:vAlign w:val="bottom"/>
            <w:hideMark/>
          </w:tcPr>
          <w:p w:rsidR="004F4F92" w:rsidRPr="00866F87" w:rsidP="004F4F92" w14:paraId="127502B1" w14:textId="77777777">
            <w:pPr>
              <w:widowControl/>
              <w:overflowPunct/>
              <w:autoSpaceDE/>
              <w:autoSpaceDN/>
              <w:adjustRightInd/>
              <w:spacing w:line="240" w:lineRule="auto"/>
              <w:textAlignment w:val="auto"/>
              <w:rPr>
                <w:color w:val="000000"/>
                <w:sz w:val="20"/>
              </w:rPr>
            </w:pPr>
            <w:r w:rsidRPr="00866F87">
              <w:rPr>
                <w:color w:val="000000"/>
                <w:sz w:val="20"/>
              </w:rPr>
              <w:t>Preparation and submission of Labor Surplus Area designation or EB Trigger Notice criteria to support ABAWD waiver request</w:t>
            </w:r>
          </w:p>
        </w:tc>
        <w:tc>
          <w:tcPr>
            <w:tcW w:w="1272" w:type="dxa"/>
            <w:shd w:val="clear" w:color="auto" w:fill="auto"/>
            <w:vAlign w:val="center"/>
            <w:hideMark/>
          </w:tcPr>
          <w:p w:rsidR="004F4F92" w:rsidRPr="00866F87" w:rsidP="004F4F92" w14:paraId="2DF505E9" w14:textId="77777777">
            <w:pPr>
              <w:widowControl/>
              <w:overflowPunct/>
              <w:autoSpaceDE/>
              <w:autoSpaceDN/>
              <w:adjustRightInd/>
              <w:spacing w:line="240" w:lineRule="auto"/>
              <w:jc w:val="center"/>
              <w:textAlignment w:val="auto"/>
              <w:rPr>
                <w:color w:val="000000"/>
                <w:sz w:val="20"/>
              </w:rPr>
            </w:pPr>
            <w:r w:rsidRPr="00866F87">
              <w:rPr>
                <w:color w:val="000000"/>
                <w:sz w:val="20"/>
              </w:rPr>
              <w:t xml:space="preserve">7 CFR 273.24(f) </w:t>
            </w:r>
          </w:p>
        </w:tc>
        <w:tc>
          <w:tcPr>
            <w:tcW w:w="1387" w:type="dxa"/>
            <w:shd w:val="clear" w:color="auto" w:fill="auto"/>
            <w:noWrap/>
            <w:vAlign w:val="center"/>
            <w:hideMark/>
          </w:tcPr>
          <w:p w:rsidR="004F4F92" w:rsidRPr="00866F87" w:rsidP="004F4F92" w14:paraId="2BF08BAB" w14:textId="17F58D70">
            <w:pPr>
              <w:widowControl/>
              <w:overflowPunct/>
              <w:autoSpaceDE/>
              <w:autoSpaceDN/>
              <w:adjustRightInd/>
              <w:spacing w:line="240" w:lineRule="auto"/>
              <w:jc w:val="center"/>
              <w:textAlignment w:val="auto"/>
              <w:rPr>
                <w:color w:val="000000"/>
                <w:sz w:val="20"/>
              </w:rPr>
            </w:pPr>
            <w:r w:rsidRPr="00866F87">
              <w:rPr>
                <w:color w:val="000000"/>
                <w:sz w:val="20"/>
              </w:rPr>
              <w:t>2</w:t>
            </w:r>
          </w:p>
        </w:tc>
        <w:tc>
          <w:tcPr>
            <w:tcW w:w="1152" w:type="dxa"/>
            <w:shd w:val="clear" w:color="auto" w:fill="auto"/>
            <w:noWrap/>
            <w:vAlign w:val="center"/>
            <w:hideMark/>
          </w:tcPr>
          <w:p w:rsidR="004F4F92" w:rsidRPr="00866F87" w:rsidP="004F4F92" w14:paraId="462AF8A9" w14:textId="1FE80B83">
            <w:pPr>
              <w:widowControl/>
              <w:overflowPunct/>
              <w:autoSpaceDE/>
              <w:autoSpaceDN/>
              <w:adjustRightInd/>
              <w:spacing w:line="240" w:lineRule="auto"/>
              <w:jc w:val="center"/>
              <w:textAlignment w:val="auto"/>
              <w:rPr>
                <w:color w:val="000000"/>
                <w:sz w:val="20"/>
              </w:rPr>
            </w:pPr>
            <w:r w:rsidRPr="00866F87">
              <w:rPr>
                <w:color w:val="000000"/>
                <w:sz w:val="20"/>
              </w:rPr>
              <w:t>1</w:t>
            </w:r>
          </w:p>
        </w:tc>
        <w:tc>
          <w:tcPr>
            <w:tcW w:w="1387" w:type="dxa"/>
            <w:shd w:val="clear" w:color="auto" w:fill="auto"/>
            <w:noWrap/>
            <w:vAlign w:val="center"/>
            <w:hideMark/>
          </w:tcPr>
          <w:p w:rsidR="004F4F92" w:rsidRPr="00866F87" w:rsidP="004F4F92" w14:paraId="7992478E" w14:textId="5645B021">
            <w:pPr>
              <w:widowControl/>
              <w:overflowPunct/>
              <w:autoSpaceDE/>
              <w:autoSpaceDN/>
              <w:adjustRightInd/>
              <w:spacing w:line="240" w:lineRule="auto"/>
              <w:jc w:val="center"/>
              <w:textAlignment w:val="auto"/>
              <w:rPr>
                <w:sz w:val="20"/>
              </w:rPr>
            </w:pPr>
            <w:r w:rsidRPr="00866F87">
              <w:rPr>
                <w:sz w:val="20"/>
              </w:rPr>
              <w:t>2</w:t>
            </w:r>
          </w:p>
        </w:tc>
        <w:tc>
          <w:tcPr>
            <w:tcW w:w="1152" w:type="dxa"/>
            <w:shd w:val="clear" w:color="auto" w:fill="auto"/>
            <w:noWrap/>
            <w:vAlign w:val="center"/>
            <w:hideMark/>
          </w:tcPr>
          <w:p w:rsidR="004F4F92" w:rsidRPr="00866F87" w:rsidP="004F4F92" w14:paraId="7BCFFC75" w14:textId="15FC13B7">
            <w:pPr>
              <w:widowControl/>
              <w:overflowPunct/>
              <w:autoSpaceDE/>
              <w:autoSpaceDN/>
              <w:adjustRightInd/>
              <w:spacing w:line="240" w:lineRule="auto"/>
              <w:jc w:val="center"/>
              <w:textAlignment w:val="auto"/>
              <w:rPr>
                <w:sz w:val="20"/>
              </w:rPr>
            </w:pPr>
            <w:r w:rsidRPr="00866F87">
              <w:rPr>
                <w:sz w:val="20"/>
              </w:rPr>
              <w:t>4</w:t>
            </w:r>
          </w:p>
        </w:tc>
        <w:tc>
          <w:tcPr>
            <w:tcW w:w="1285" w:type="dxa"/>
            <w:shd w:val="clear" w:color="auto" w:fill="auto"/>
            <w:noWrap/>
            <w:vAlign w:val="center"/>
            <w:hideMark/>
          </w:tcPr>
          <w:p w:rsidR="004F4F92" w:rsidRPr="00866F87" w:rsidP="004F4F92" w14:paraId="751507AA" w14:textId="77A412EC">
            <w:pPr>
              <w:widowControl/>
              <w:overflowPunct/>
              <w:autoSpaceDE/>
              <w:autoSpaceDN/>
              <w:adjustRightInd/>
              <w:spacing w:line="240" w:lineRule="auto"/>
              <w:jc w:val="center"/>
              <w:textAlignment w:val="auto"/>
              <w:rPr>
                <w:sz w:val="20"/>
              </w:rPr>
            </w:pPr>
            <w:r w:rsidRPr="00866F87">
              <w:rPr>
                <w:sz w:val="20"/>
              </w:rPr>
              <w:t>8</w:t>
            </w:r>
          </w:p>
        </w:tc>
        <w:tc>
          <w:tcPr>
            <w:tcW w:w="864" w:type="dxa"/>
            <w:shd w:val="clear" w:color="auto" w:fill="auto"/>
            <w:noWrap/>
            <w:vAlign w:val="center"/>
            <w:hideMark/>
          </w:tcPr>
          <w:p w:rsidR="004F4F92" w:rsidRPr="00866F87" w:rsidP="004F4F92" w14:paraId="42D40C01" w14:textId="27F1F358">
            <w:pPr>
              <w:widowControl/>
              <w:overflowPunct/>
              <w:autoSpaceDE/>
              <w:autoSpaceDN/>
              <w:adjustRightInd/>
              <w:spacing w:line="240" w:lineRule="auto"/>
              <w:jc w:val="center"/>
              <w:textAlignment w:val="auto"/>
              <w:rPr>
                <w:sz w:val="20"/>
              </w:rPr>
            </w:pPr>
            <w:r w:rsidRPr="00866F87">
              <w:rPr>
                <w:sz w:val="20"/>
              </w:rPr>
              <w:t xml:space="preserve">$37.38 </w:t>
            </w:r>
          </w:p>
        </w:tc>
        <w:tc>
          <w:tcPr>
            <w:tcW w:w="1589" w:type="dxa"/>
            <w:shd w:val="clear" w:color="auto" w:fill="auto"/>
            <w:noWrap/>
            <w:vAlign w:val="center"/>
            <w:hideMark/>
          </w:tcPr>
          <w:p w:rsidR="004F4F92" w:rsidRPr="00866F87" w:rsidP="004F4F92" w14:paraId="5BDD56F5" w14:textId="1ADD2C4E">
            <w:pPr>
              <w:widowControl/>
              <w:overflowPunct/>
              <w:autoSpaceDE/>
              <w:autoSpaceDN/>
              <w:adjustRightInd/>
              <w:spacing w:line="240" w:lineRule="auto"/>
              <w:jc w:val="center"/>
              <w:textAlignment w:val="auto"/>
              <w:rPr>
                <w:sz w:val="20"/>
              </w:rPr>
            </w:pPr>
            <w:r w:rsidRPr="00866F87">
              <w:rPr>
                <w:sz w:val="20"/>
              </w:rPr>
              <w:t>$299.06</w:t>
            </w:r>
          </w:p>
        </w:tc>
        <w:tc>
          <w:tcPr>
            <w:tcW w:w="1116" w:type="dxa"/>
            <w:shd w:val="clear" w:color="auto" w:fill="auto"/>
            <w:noWrap/>
            <w:vAlign w:val="center"/>
            <w:hideMark/>
          </w:tcPr>
          <w:p w:rsidR="004F4F92" w:rsidRPr="00866F87" w:rsidP="004F4F92" w14:paraId="555DD19D" w14:textId="49BD5F20">
            <w:pPr>
              <w:widowControl/>
              <w:overflowPunct/>
              <w:autoSpaceDE/>
              <w:autoSpaceDN/>
              <w:adjustRightInd/>
              <w:spacing w:line="240" w:lineRule="auto"/>
              <w:jc w:val="center"/>
              <w:textAlignment w:val="auto"/>
              <w:rPr>
                <w:sz w:val="20"/>
              </w:rPr>
            </w:pPr>
            <w:r w:rsidRPr="00866F87">
              <w:rPr>
                <w:sz w:val="20"/>
              </w:rPr>
              <w:t>8</w:t>
            </w:r>
          </w:p>
        </w:tc>
        <w:tc>
          <w:tcPr>
            <w:tcW w:w="1296" w:type="dxa"/>
            <w:shd w:val="clear" w:color="auto" w:fill="auto"/>
            <w:noWrap/>
            <w:vAlign w:val="center"/>
            <w:hideMark/>
          </w:tcPr>
          <w:p w:rsidR="004F4F92" w:rsidRPr="00866F87" w:rsidP="004F4F92" w14:paraId="0B3F615C" w14:textId="27A6CE93">
            <w:pPr>
              <w:widowControl/>
              <w:overflowPunct/>
              <w:autoSpaceDE/>
              <w:autoSpaceDN/>
              <w:adjustRightInd/>
              <w:spacing w:line="240" w:lineRule="auto"/>
              <w:jc w:val="center"/>
              <w:textAlignment w:val="auto"/>
              <w:rPr>
                <w:sz w:val="20"/>
              </w:rPr>
            </w:pPr>
            <w:r w:rsidRPr="00866F87">
              <w:rPr>
                <w:sz w:val="20"/>
              </w:rPr>
              <w:t>0</w:t>
            </w:r>
          </w:p>
        </w:tc>
        <w:tc>
          <w:tcPr>
            <w:tcW w:w="1152" w:type="dxa"/>
            <w:shd w:val="clear" w:color="auto" w:fill="auto"/>
            <w:noWrap/>
            <w:vAlign w:val="center"/>
            <w:hideMark/>
          </w:tcPr>
          <w:p w:rsidR="004F4F92" w:rsidRPr="00866F87" w:rsidP="004F4F92" w14:paraId="1986BA6D" w14:textId="19395C1F">
            <w:pPr>
              <w:widowControl/>
              <w:overflowPunct/>
              <w:autoSpaceDE/>
              <w:autoSpaceDN/>
              <w:adjustRightInd/>
              <w:spacing w:line="240" w:lineRule="auto"/>
              <w:jc w:val="center"/>
              <w:textAlignment w:val="auto"/>
              <w:rPr>
                <w:color w:val="000000"/>
                <w:sz w:val="20"/>
              </w:rPr>
            </w:pPr>
            <w:r w:rsidRPr="00866F87">
              <w:rPr>
                <w:color w:val="000000"/>
                <w:sz w:val="20"/>
              </w:rPr>
              <w:t>0</w:t>
            </w:r>
          </w:p>
        </w:tc>
      </w:tr>
      <w:tr w14:paraId="6D7E0DEC" w14:textId="77777777" w:rsidTr="00A64C0A">
        <w:tblPrEx>
          <w:tblW w:w="15380" w:type="dxa"/>
          <w:jc w:val="center"/>
          <w:tblLook w:val="04A0"/>
        </w:tblPrEx>
        <w:trPr>
          <w:trHeight w:val="300"/>
          <w:jc w:val="center"/>
        </w:trPr>
        <w:tc>
          <w:tcPr>
            <w:tcW w:w="3000" w:type="dxa"/>
            <w:gridSpan w:val="2"/>
            <w:shd w:val="clear" w:color="000000" w:fill="E7E6E6"/>
            <w:noWrap/>
            <w:vAlign w:val="center"/>
            <w:hideMark/>
          </w:tcPr>
          <w:p w:rsidR="004F4F92" w:rsidRPr="00866F87" w:rsidP="004F4F92" w14:paraId="2EB2BE83" w14:textId="426124E7">
            <w:pPr>
              <w:widowControl/>
              <w:overflowPunct/>
              <w:autoSpaceDE/>
              <w:autoSpaceDN/>
              <w:adjustRightInd/>
              <w:spacing w:line="240" w:lineRule="auto"/>
              <w:jc w:val="right"/>
              <w:textAlignment w:val="auto"/>
              <w:rPr>
                <w:b/>
                <w:sz w:val="20"/>
              </w:rPr>
            </w:pPr>
            <w:r w:rsidRPr="00866F87">
              <w:rPr>
                <w:b/>
                <w:sz w:val="20"/>
              </w:rPr>
              <w:t>Reporting Burden Sub-Total for Ongoing Burden to State Agencies </w:t>
            </w:r>
          </w:p>
        </w:tc>
        <w:tc>
          <w:tcPr>
            <w:tcW w:w="1387" w:type="dxa"/>
            <w:shd w:val="clear" w:color="000000" w:fill="E7E6E6"/>
            <w:noWrap/>
            <w:vAlign w:val="center"/>
            <w:hideMark/>
          </w:tcPr>
          <w:p w:rsidR="004F4F92" w:rsidRPr="00866F87" w:rsidP="004F4F92" w14:paraId="1A43810F" w14:textId="066583DB">
            <w:pPr>
              <w:widowControl/>
              <w:overflowPunct/>
              <w:autoSpaceDE/>
              <w:autoSpaceDN/>
              <w:adjustRightInd/>
              <w:spacing w:line="240" w:lineRule="auto"/>
              <w:jc w:val="center"/>
              <w:textAlignment w:val="auto"/>
              <w:rPr>
                <w:b/>
                <w:sz w:val="20"/>
              </w:rPr>
            </w:pPr>
            <w:r w:rsidRPr="00866F87">
              <w:rPr>
                <w:b/>
                <w:bCs/>
                <w:sz w:val="20"/>
              </w:rPr>
              <w:t>53</w:t>
            </w:r>
          </w:p>
        </w:tc>
        <w:tc>
          <w:tcPr>
            <w:tcW w:w="1152" w:type="dxa"/>
            <w:shd w:val="clear" w:color="000000" w:fill="E7E6E6"/>
            <w:noWrap/>
            <w:vAlign w:val="center"/>
            <w:hideMark/>
          </w:tcPr>
          <w:p w:rsidR="004F4F92" w:rsidRPr="00866F87" w:rsidP="004F4F92" w14:paraId="2ABACB48" w14:textId="70FCB439">
            <w:pPr>
              <w:widowControl/>
              <w:overflowPunct/>
              <w:autoSpaceDE/>
              <w:autoSpaceDN/>
              <w:adjustRightInd/>
              <w:spacing w:line="240" w:lineRule="auto"/>
              <w:jc w:val="center"/>
              <w:textAlignment w:val="auto"/>
              <w:rPr>
                <w:b/>
                <w:sz w:val="20"/>
              </w:rPr>
            </w:pPr>
            <w:r w:rsidRPr="00866F87">
              <w:rPr>
                <w:b/>
                <w:bCs/>
                <w:sz w:val="20"/>
              </w:rPr>
              <w:t>561,865.86</w:t>
            </w:r>
          </w:p>
        </w:tc>
        <w:tc>
          <w:tcPr>
            <w:tcW w:w="1387" w:type="dxa"/>
            <w:shd w:val="clear" w:color="000000" w:fill="E7E6E6"/>
            <w:noWrap/>
            <w:vAlign w:val="center"/>
            <w:hideMark/>
          </w:tcPr>
          <w:p w:rsidR="004F4F92" w:rsidRPr="00866F87" w:rsidP="004F4F92" w14:paraId="5B1550C9" w14:textId="364543FB">
            <w:pPr>
              <w:widowControl/>
              <w:overflowPunct/>
              <w:autoSpaceDE/>
              <w:autoSpaceDN/>
              <w:adjustRightInd/>
              <w:spacing w:line="240" w:lineRule="auto"/>
              <w:jc w:val="center"/>
              <w:textAlignment w:val="auto"/>
              <w:rPr>
                <w:b/>
                <w:sz w:val="20"/>
              </w:rPr>
            </w:pPr>
            <w:r w:rsidRPr="00866F87">
              <w:rPr>
                <w:b/>
                <w:bCs/>
                <w:sz w:val="20"/>
              </w:rPr>
              <w:t>29,778,890.42</w:t>
            </w:r>
          </w:p>
        </w:tc>
        <w:tc>
          <w:tcPr>
            <w:tcW w:w="1152" w:type="dxa"/>
            <w:shd w:val="clear" w:color="000000" w:fill="E7E6E6"/>
            <w:noWrap/>
            <w:vAlign w:val="center"/>
            <w:hideMark/>
          </w:tcPr>
          <w:p w:rsidR="004F4F92" w:rsidRPr="00866F87" w:rsidP="004F4F92" w14:paraId="5BC921BC" w14:textId="34A0BC77">
            <w:pPr>
              <w:widowControl/>
              <w:overflowPunct/>
              <w:autoSpaceDE/>
              <w:autoSpaceDN/>
              <w:adjustRightInd/>
              <w:spacing w:line="240" w:lineRule="auto"/>
              <w:jc w:val="center"/>
              <w:textAlignment w:val="auto"/>
              <w:rPr>
                <w:b/>
                <w:sz w:val="20"/>
              </w:rPr>
            </w:pPr>
            <w:r w:rsidRPr="00866F87">
              <w:rPr>
                <w:b/>
                <w:bCs/>
                <w:sz w:val="20"/>
              </w:rPr>
              <w:t>0.068</w:t>
            </w:r>
          </w:p>
        </w:tc>
        <w:tc>
          <w:tcPr>
            <w:tcW w:w="1285" w:type="dxa"/>
            <w:shd w:val="clear" w:color="000000" w:fill="E7E6E6"/>
            <w:noWrap/>
            <w:vAlign w:val="center"/>
            <w:hideMark/>
          </w:tcPr>
          <w:p w:rsidR="004F4F92" w:rsidRPr="00866F87" w:rsidP="004F4F92" w14:paraId="4E2006A8" w14:textId="44E98ACE">
            <w:pPr>
              <w:widowControl/>
              <w:overflowPunct/>
              <w:autoSpaceDE/>
              <w:autoSpaceDN/>
              <w:adjustRightInd/>
              <w:spacing w:line="240" w:lineRule="auto"/>
              <w:jc w:val="center"/>
              <w:textAlignment w:val="auto"/>
              <w:rPr>
                <w:b/>
                <w:sz w:val="20"/>
              </w:rPr>
            </w:pPr>
            <w:r w:rsidRPr="00866F87">
              <w:rPr>
                <w:b/>
                <w:bCs/>
                <w:sz w:val="20"/>
              </w:rPr>
              <w:t>2,016,588.31</w:t>
            </w:r>
          </w:p>
        </w:tc>
        <w:tc>
          <w:tcPr>
            <w:tcW w:w="864" w:type="dxa"/>
            <w:shd w:val="clear" w:color="000000" w:fill="E7E6E6"/>
            <w:noWrap/>
            <w:vAlign w:val="center"/>
            <w:hideMark/>
          </w:tcPr>
          <w:p w:rsidR="004F4F92" w:rsidRPr="00866F87" w:rsidP="004F4F92" w14:paraId="3DAC414F" w14:textId="73A09021">
            <w:pPr>
              <w:widowControl/>
              <w:overflowPunct/>
              <w:autoSpaceDE/>
              <w:autoSpaceDN/>
              <w:adjustRightInd/>
              <w:spacing w:line="240" w:lineRule="auto"/>
              <w:jc w:val="center"/>
              <w:textAlignment w:val="auto"/>
              <w:rPr>
                <w:b/>
                <w:sz w:val="20"/>
              </w:rPr>
            </w:pPr>
            <w:r w:rsidRPr="00866F87">
              <w:rPr>
                <w:b/>
                <w:bCs/>
                <w:sz w:val="20"/>
              </w:rPr>
              <w:t xml:space="preserve">$32.13 </w:t>
            </w:r>
          </w:p>
        </w:tc>
        <w:tc>
          <w:tcPr>
            <w:tcW w:w="1589" w:type="dxa"/>
            <w:shd w:val="clear" w:color="000000" w:fill="E7E6E6"/>
            <w:vAlign w:val="center"/>
            <w:hideMark/>
          </w:tcPr>
          <w:p w:rsidR="004F4F92" w:rsidRPr="00866F87" w:rsidP="004F4F92" w14:paraId="14524B38" w14:textId="5BFA9996">
            <w:pPr>
              <w:widowControl/>
              <w:overflowPunct/>
              <w:autoSpaceDE/>
              <w:autoSpaceDN/>
              <w:adjustRightInd/>
              <w:spacing w:line="240" w:lineRule="auto"/>
              <w:jc w:val="center"/>
              <w:textAlignment w:val="auto"/>
              <w:rPr>
                <w:b/>
                <w:sz w:val="20"/>
              </w:rPr>
            </w:pPr>
            <w:r w:rsidRPr="00866F87">
              <w:rPr>
                <w:b/>
                <w:bCs/>
                <w:sz w:val="20"/>
              </w:rPr>
              <w:t>$64,788,063.48</w:t>
            </w:r>
          </w:p>
        </w:tc>
        <w:tc>
          <w:tcPr>
            <w:tcW w:w="1116" w:type="dxa"/>
            <w:shd w:val="clear" w:color="000000" w:fill="E7E6E6"/>
            <w:noWrap/>
            <w:vAlign w:val="center"/>
            <w:hideMark/>
          </w:tcPr>
          <w:p w:rsidR="004F4F92" w:rsidRPr="00866F87" w:rsidP="004F4F92" w14:paraId="341C5CD1" w14:textId="192F1BC2">
            <w:pPr>
              <w:widowControl/>
              <w:overflowPunct/>
              <w:autoSpaceDE/>
              <w:autoSpaceDN/>
              <w:adjustRightInd/>
              <w:spacing w:line="240" w:lineRule="auto"/>
              <w:jc w:val="center"/>
              <w:textAlignment w:val="auto"/>
              <w:rPr>
                <w:b/>
                <w:sz w:val="20"/>
              </w:rPr>
            </w:pPr>
            <w:r w:rsidRPr="00866F87">
              <w:rPr>
                <w:b/>
                <w:bCs/>
                <w:sz w:val="20"/>
              </w:rPr>
              <w:t>1,163</w:t>
            </w:r>
          </w:p>
        </w:tc>
        <w:tc>
          <w:tcPr>
            <w:tcW w:w="1296" w:type="dxa"/>
            <w:shd w:val="clear" w:color="000000" w:fill="E7E6E6"/>
            <w:noWrap/>
            <w:vAlign w:val="center"/>
            <w:hideMark/>
          </w:tcPr>
          <w:p w:rsidR="004F4F92" w:rsidRPr="00866F87" w:rsidP="004F4F92" w14:paraId="3F217D9D" w14:textId="5FCED791">
            <w:pPr>
              <w:widowControl/>
              <w:overflowPunct/>
              <w:autoSpaceDE/>
              <w:autoSpaceDN/>
              <w:adjustRightInd/>
              <w:spacing w:line="240" w:lineRule="auto"/>
              <w:jc w:val="center"/>
              <w:textAlignment w:val="auto"/>
              <w:rPr>
                <w:b/>
                <w:sz w:val="20"/>
              </w:rPr>
            </w:pPr>
            <w:r w:rsidRPr="00866F87">
              <w:rPr>
                <w:b/>
                <w:bCs/>
                <w:sz w:val="20"/>
              </w:rPr>
              <w:t>2,015,425</w:t>
            </w:r>
          </w:p>
        </w:tc>
        <w:tc>
          <w:tcPr>
            <w:tcW w:w="1152" w:type="dxa"/>
            <w:shd w:val="clear" w:color="000000" w:fill="E7E6E6"/>
            <w:noWrap/>
            <w:vAlign w:val="center"/>
            <w:hideMark/>
          </w:tcPr>
          <w:p w:rsidR="004F4F92" w:rsidRPr="00866F87" w:rsidP="004F4F92" w14:paraId="02DCD904" w14:textId="740E7B7A">
            <w:pPr>
              <w:widowControl/>
              <w:overflowPunct/>
              <w:autoSpaceDE/>
              <w:autoSpaceDN/>
              <w:adjustRightInd/>
              <w:spacing w:line="240" w:lineRule="auto"/>
              <w:jc w:val="center"/>
              <w:textAlignment w:val="auto"/>
              <w:rPr>
                <w:b/>
                <w:sz w:val="20"/>
              </w:rPr>
            </w:pPr>
            <w:r w:rsidRPr="00866F87">
              <w:rPr>
                <w:b/>
                <w:bCs/>
                <w:sz w:val="20"/>
              </w:rPr>
              <w:t>2,015,425</w:t>
            </w:r>
          </w:p>
        </w:tc>
      </w:tr>
      <w:tr w14:paraId="577ED43F" w14:textId="77777777" w:rsidTr="004B0114">
        <w:tblPrEx>
          <w:tblW w:w="15380" w:type="dxa"/>
          <w:jc w:val="center"/>
          <w:tblLook w:val="04A0"/>
        </w:tblPrEx>
        <w:trPr>
          <w:trHeight w:val="300"/>
          <w:jc w:val="center"/>
        </w:trPr>
        <w:tc>
          <w:tcPr>
            <w:tcW w:w="15380" w:type="dxa"/>
            <w:gridSpan w:val="12"/>
            <w:shd w:val="clear" w:color="000000" w:fill="D9E1F2"/>
            <w:vAlign w:val="center"/>
            <w:hideMark/>
          </w:tcPr>
          <w:p w:rsidR="004B0114" w:rsidRPr="00866F87" w:rsidP="004B0114" w14:paraId="1D9C5B9A" w14:textId="486B85B5">
            <w:pPr>
              <w:widowControl/>
              <w:overflowPunct/>
              <w:autoSpaceDE/>
              <w:autoSpaceDN/>
              <w:adjustRightInd/>
              <w:spacing w:line="240" w:lineRule="auto"/>
              <w:jc w:val="center"/>
              <w:textAlignment w:val="auto"/>
              <w:rPr>
                <w:b/>
                <w:color w:val="000000"/>
                <w:sz w:val="20"/>
              </w:rPr>
            </w:pPr>
            <w:r w:rsidRPr="00866F87">
              <w:rPr>
                <w:b/>
                <w:color w:val="000000"/>
                <w:sz w:val="20"/>
              </w:rPr>
              <w:t>Affected Public: Individuals</w:t>
            </w:r>
          </w:p>
          <w:p w:rsidR="004B0114" w:rsidRPr="00866F87" w:rsidP="004B0114" w14:paraId="39D91170" w14:textId="1646F0E8">
            <w:pPr>
              <w:widowControl/>
              <w:overflowPunct/>
              <w:autoSpaceDE/>
              <w:autoSpaceDN/>
              <w:adjustRightInd/>
              <w:spacing w:line="240" w:lineRule="auto"/>
              <w:jc w:val="center"/>
              <w:textAlignment w:val="auto"/>
              <w:rPr>
                <w:b/>
                <w:color w:val="000000"/>
                <w:sz w:val="20"/>
              </w:rPr>
            </w:pPr>
          </w:p>
        </w:tc>
      </w:tr>
      <w:tr w14:paraId="31170556" w14:textId="77777777" w:rsidTr="004B0114">
        <w:tblPrEx>
          <w:tblW w:w="15380" w:type="dxa"/>
          <w:jc w:val="center"/>
          <w:tblLook w:val="04A0"/>
        </w:tblPrEx>
        <w:trPr>
          <w:trHeight w:val="300"/>
          <w:jc w:val="center"/>
        </w:trPr>
        <w:tc>
          <w:tcPr>
            <w:tcW w:w="15380" w:type="dxa"/>
            <w:gridSpan w:val="12"/>
            <w:shd w:val="clear" w:color="000000" w:fill="FFFFFF"/>
            <w:vAlign w:val="center"/>
            <w:hideMark/>
          </w:tcPr>
          <w:p w:rsidR="004B0114" w:rsidRPr="00866F87" w:rsidP="0076283C" w14:paraId="39164D17" w14:textId="1D3A43D1">
            <w:pPr>
              <w:widowControl/>
              <w:overflowPunct/>
              <w:autoSpaceDE/>
              <w:autoSpaceDN/>
              <w:adjustRightInd/>
              <w:spacing w:line="240" w:lineRule="auto"/>
              <w:jc w:val="center"/>
              <w:textAlignment w:val="auto"/>
              <w:rPr>
                <w:i/>
                <w:color w:val="000000"/>
                <w:sz w:val="20"/>
              </w:rPr>
            </w:pPr>
            <w:r w:rsidRPr="00866F87">
              <w:rPr>
                <w:i/>
                <w:color w:val="000000"/>
                <w:sz w:val="20"/>
              </w:rPr>
              <w:t>Applying Modified Exception Criteria</w:t>
            </w:r>
          </w:p>
          <w:p w:rsidR="004B0114" w:rsidRPr="00866F87" w:rsidP="004B0114" w14:paraId="785A08F8" w14:textId="0DA7F732">
            <w:pPr>
              <w:widowControl/>
              <w:overflowPunct/>
              <w:autoSpaceDE/>
              <w:autoSpaceDN/>
              <w:adjustRightInd/>
              <w:spacing w:line="240" w:lineRule="auto"/>
              <w:jc w:val="center"/>
              <w:textAlignment w:val="auto"/>
              <w:rPr>
                <w:i/>
                <w:color w:val="000000"/>
                <w:sz w:val="20"/>
              </w:rPr>
            </w:pPr>
          </w:p>
        </w:tc>
      </w:tr>
      <w:tr w14:paraId="4F2EC516" w14:textId="77777777" w:rsidTr="00A64C0A">
        <w:tblPrEx>
          <w:tblW w:w="15380" w:type="dxa"/>
          <w:jc w:val="center"/>
          <w:tblLook w:val="04A0"/>
        </w:tblPrEx>
        <w:trPr>
          <w:trHeight w:val="1104"/>
          <w:jc w:val="center"/>
        </w:trPr>
        <w:tc>
          <w:tcPr>
            <w:tcW w:w="1728" w:type="dxa"/>
            <w:shd w:val="clear" w:color="auto" w:fill="auto"/>
            <w:vAlign w:val="center"/>
            <w:hideMark/>
          </w:tcPr>
          <w:p w:rsidR="004F4F92" w:rsidRPr="00866F87" w:rsidP="004F4F92" w14:paraId="5B3475CE" w14:textId="77777777">
            <w:pPr>
              <w:widowControl/>
              <w:overflowPunct/>
              <w:autoSpaceDE/>
              <w:autoSpaceDN/>
              <w:adjustRightInd/>
              <w:spacing w:line="240" w:lineRule="auto"/>
              <w:textAlignment w:val="auto"/>
              <w:rPr>
                <w:color w:val="000000"/>
                <w:sz w:val="20"/>
              </w:rPr>
            </w:pPr>
            <w:r w:rsidRPr="00866F87">
              <w:rPr>
                <w:color w:val="000000"/>
                <w:sz w:val="20"/>
              </w:rPr>
              <w:t>Additional response to verification of hours worked and countable months in another State at initial or recertification application for ABAWDs newly subject to the work requirement</w:t>
            </w:r>
          </w:p>
        </w:tc>
        <w:tc>
          <w:tcPr>
            <w:tcW w:w="1272" w:type="dxa"/>
            <w:shd w:val="clear" w:color="auto" w:fill="auto"/>
            <w:vAlign w:val="center"/>
            <w:hideMark/>
          </w:tcPr>
          <w:p w:rsidR="004F4F92" w:rsidRPr="00866F87" w:rsidP="004F4F92" w14:paraId="06983735" w14:textId="77777777">
            <w:pPr>
              <w:widowControl/>
              <w:overflowPunct/>
              <w:autoSpaceDE/>
              <w:autoSpaceDN/>
              <w:adjustRightInd/>
              <w:spacing w:line="240" w:lineRule="auto"/>
              <w:jc w:val="center"/>
              <w:textAlignment w:val="auto"/>
              <w:rPr>
                <w:color w:val="000000"/>
                <w:sz w:val="20"/>
              </w:rPr>
            </w:pPr>
            <w:r w:rsidRPr="00866F87">
              <w:rPr>
                <w:color w:val="000000"/>
                <w:sz w:val="20"/>
              </w:rPr>
              <w:t>7 CFR 273.2(f)(1), (f)(2), and (f)(8)(</w:t>
            </w:r>
            <w:r w:rsidRPr="00866F87">
              <w:rPr>
                <w:color w:val="000000"/>
                <w:sz w:val="20"/>
              </w:rPr>
              <w:t>i</w:t>
            </w:r>
            <w:r w:rsidRPr="00866F87">
              <w:rPr>
                <w:color w:val="000000"/>
                <w:sz w:val="20"/>
              </w:rPr>
              <w:t>)</w:t>
            </w:r>
          </w:p>
        </w:tc>
        <w:tc>
          <w:tcPr>
            <w:tcW w:w="1387" w:type="dxa"/>
            <w:shd w:val="clear" w:color="auto" w:fill="auto"/>
            <w:noWrap/>
            <w:vAlign w:val="center"/>
            <w:hideMark/>
          </w:tcPr>
          <w:p w:rsidR="004F4F92" w:rsidRPr="00866F87" w:rsidP="004F4F92" w14:paraId="188A97CA" w14:textId="4D0AAAFE">
            <w:pPr>
              <w:widowControl/>
              <w:overflowPunct/>
              <w:autoSpaceDE/>
              <w:autoSpaceDN/>
              <w:adjustRightInd/>
              <w:spacing w:line="240" w:lineRule="auto"/>
              <w:jc w:val="center"/>
              <w:textAlignment w:val="auto"/>
              <w:rPr>
                <w:color w:val="000000"/>
                <w:sz w:val="20"/>
              </w:rPr>
            </w:pPr>
            <w:r w:rsidRPr="00866F87">
              <w:rPr>
                <w:color w:val="000000"/>
                <w:sz w:val="20"/>
              </w:rPr>
              <w:t>517,170.50</w:t>
            </w:r>
          </w:p>
        </w:tc>
        <w:tc>
          <w:tcPr>
            <w:tcW w:w="1152" w:type="dxa"/>
            <w:shd w:val="clear" w:color="auto" w:fill="auto"/>
            <w:noWrap/>
            <w:vAlign w:val="center"/>
            <w:hideMark/>
          </w:tcPr>
          <w:p w:rsidR="004F4F92" w:rsidRPr="00866F87" w:rsidP="004F4F92" w14:paraId="17EDE851" w14:textId="3EE2BE0F">
            <w:pPr>
              <w:widowControl/>
              <w:overflowPunct/>
              <w:autoSpaceDE/>
              <w:autoSpaceDN/>
              <w:adjustRightInd/>
              <w:spacing w:line="240" w:lineRule="auto"/>
              <w:jc w:val="center"/>
              <w:textAlignment w:val="auto"/>
              <w:rPr>
                <w:color w:val="000000"/>
                <w:sz w:val="20"/>
              </w:rPr>
            </w:pPr>
            <w:r w:rsidRPr="00866F87">
              <w:rPr>
                <w:color w:val="000000"/>
                <w:sz w:val="20"/>
              </w:rPr>
              <w:t>1</w:t>
            </w:r>
          </w:p>
        </w:tc>
        <w:tc>
          <w:tcPr>
            <w:tcW w:w="1387" w:type="dxa"/>
            <w:shd w:val="clear" w:color="auto" w:fill="auto"/>
            <w:noWrap/>
            <w:vAlign w:val="center"/>
            <w:hideMark/>
          </w:tcPr>
          <w:p w:rsidR="004F4F92" w:rsidRPr="00866F87" w:rsidP="004F4F92" w14:paraId="1CF62D4A" w14:textId="36DBFCF1">
            <w:pPr>
              <w:widowControl/>
              <w:overflowPunct/>
              <w:autoSpaceDE/>
              <w:autoSpaceDN/>
              <w:adjustRightInd/>
              <w:spacing w:line="240" w:lineRule="auto"/>
              <w:jc w:val="center"/>
              <w:textAlignment w:val="auto"/>
              <w:rPr>
                <w:sz w:val="20"/>
              </w:rPr>
            </w:pPr>
            <w:r w:rsidRPr="00866F87">
              <w:rPr>
                <w:sz w:val="20"/>
              </w:rPr>
              <w:t>517,170.50</w:t>
            </w:r>
          </w:p>
        </w:tc>
        <w:tc>
          <w:tcPr>
            <w:tcW w:w="1152" w:type="dxa"/>
            <w:shd w:val="clear" w:color="auto" w:fill="auto"/>
            <w:noWrap/>
            <w:vAlign w:val="center"/>
            <w:hideMark/>
          </w:tcPr>
          <w:p w:rsidR="004F4F92" w:rsidRPr="00866F87" w:rsidP="004F4F92" w14:paraId="2B343CC3" w14:textId="3F770EF5">
            <w:pPr>
              <w:widowControl/>
              <w:overflowPunct/>
              <w:autoSpaceDE/>
              <w:autoSpaceDN/>
              <w:adjustRightInd/>
              <w:spacing w:line="240" w:lineRule="auto"/>
              <w:jc w:val="center"/>
              <w:textAlignment w:val="auto"/>
              <w:rPr>
                <w:color w:val="000000"/>
                <w:sz w:val="20"/>
              </w:rPr>
            </w:pPr>
            <w:r w:rsidRPr="00866F87">
              <w:rPr>
                <w:color w:val="000000"/>
                <w:sz w:val="20"/>
              </w:rPr>
              <w:t>0.0917</w:t>
            </w:r>
          </w:p>
        </w:tc>
        <w:tc>
          <w:tcPr>
            <w:tcW w:w="1285" w:type="dxa"/>
            <w:shd w:val="clear" w:color="auto" w:fill="auto"/>
            <w:noWrap/>
            <w:vAlign w:val="center"/>
            <w:hideMark/>
          </w:tcPr>
          <w:p w:rsidR="004F4F92" w:rsidRPr="00866F87" w:rsidP="004F4F92" w14:paraId="0E0BC641" w14:textId="04DCCCF2">
            <w:pPr>
              <w:widowControl/>
              <w:overflowPunct/>
              <w:autoSpaceDE/>
              <w:autoSpaceDN/>
              <w:adjustRightInd/>
              <w:spacing w:line="240" w:lineRule="auto"/>
              <w:jc w:val="center"/>
              <w:textAlignment w:val="auto"/>
              <w:rPr>
                <w:sz w:val="20"/>
              </w:rPr>
            </w:pPr>
            <w:r w:rsidRPr="00866F87">
              <w:rPr>
                <w:sz w:val="20"/>
              </w:rPr>
              <w:t>47,407</w:t>
            </w:r>
          </w:p>
        </w:tc>
        <w:tc>
          <w:tcPr>
            <w:tcW w:w="864" w:type="dxa"/>
            <w:shd w:val="clear" w:color="auto" w:fill="auto"/>
            <w:noWrap/>
            <w:vAlign w:val="center"/>
            <w:hideMark/>
          </w:tcPr>
          <w:p w:rsidR="004F4F92" w:rsidRPr="00866F87" w:rsidP="004F4F92" w14:paraId="74C1750A" w14:textId="46CFE8C9">
            <w:pPr>
              <w:widowControl/>
              <w:overflowPunct/>
              <w:autoSpaceDE/>
              <w:autoSpaceDN/>
              <w:adjustRightInd/>
              <w:spacing w:line="240" w:lineRule="auto"/>
              <w:jc w:val="center"/>
              <w:textAlignment w:val="auto"/>
              <w:rPr>
                <w:sz w:val="20"/>
              </w:rPr>
            </w:pPr>
            <w:r w:rsidRPr="00866F87">
              <w:rPr>
                <w:sz w:val="20"/>
              </w:rPr>
              <w:t xml:space="preserve">$22.74 </w:t>
            </w:r>
          </w:p>
        </w:tc>
        <w:tc>
          <w:tcPr>
            <w:tcW w:w="1589" w:type="dxa"/>
            <w:shd w:val="clear" w:color="auto" w:fill="auto"/>
            <w:noWrap/>
            <w:vAlign w:val="center"/>
            <w:hideMark/>
          </w:tcPr>
          <w:p w:rsidR="004F4F92" w:rsidRPr="00866F87" w:rsidP="004F4F92" w14:paraId="3CB40123" w14:textId="0C8ECD89">
            <w:pPr>
              <w:widowControl/>
              <w:overflowPunct/>
              <w:autoSpaceDE/>
              <w:autoSpaceDN/>
              <w:adjustRightInd/>
              <w:spacing w:line="240" w:lineRule="auto"/>
              <w:jc w:val="center"/>
              <w:textAlignment w:val="auto"/>
              <w:rPr>
                <w:sz w:val="20"/>
              </w:rPr>
            </w:pPr>
            <w:r w:rsidRPr="00866F87">
              <w:rPr>
                <w:sz w:val="20"/>
              </w:rPr>
              <w:t>$1,078,041.91</w:t>
            </w:r>
          </w:p>
        </w:tc>
        <w:tc>
          <w:tcPr>
            <w:tcW w:w="1116" w:type="dxa"/>
            <w:shd w:val="clear" w:color="auto" w:fill="auto"/>
            <w:noWrap/>
            <w:vAlign w:val="center"/>
            <w:hideMark/>
          </w:tcPr>
          <w:p w:rsidR="004F4F92" w:rsidRPr="00866F87" w:rsidP="004F4F92" w14:paraId="609C62F8" w14:textId="1F885BE6">
            <w:pPr>
              <w:widowControl/>
              <w:overflowPunct/>
              <w:autoSpaceDE/>
              <w:autoSpaceDN/>
              <w:adjustRightInd/>
              <w:spacing w:line="240" w:lineRule="auto"/>
              <w:jc w:val="center"/>
              <w:textAlignment w:val="auto"/>
              <w:rPr>
                <w:sz w:val="20"/>
              </w:rPr>
            </w:pPr>
            <w:r w:rsidRPr="00866F87">
              <w:rPr>
                <w:sz w:val="20"/>
              </w:rPr>
              <w:t>0</w:t>
            </w:r>
          </w:p>
        </w:tc>
        <w:tc>
          <w:tcPr>
            <w:tcW w:w="1296" w:type="dxa"/>
            <w:shd w:val="clear" w:color="auto" w:fill="auto"/>
            <w:noWrap/>
            <w:vAlign w:val="center"/>
            <w:hideMark/>
          </w:tcPr>
          <w:p w:rsidR="004F4F92" w:rsidRPr="00866F87" w:rsidP="004F4F92" w14:paraId="6A8DBA54" w14:textId="51EA4760">
            <w:pPr>
              <w:widowControl/>
              <w:overflowPunct/>
              <w:autoSpaceDE/>
              <w:autoSpaceDN/>
              <w:adjustRightInd/>
              <w:spacing w:line="240" w:lineRule="auto"/>
              <w:jc w:val="center"/>
              <w:textAlignment w:val="auto"/>
              <w:rPr>
                <w:sz w:val="20"/>
              </w:rPr>
            </w:pPr>
            <w:r w:rsidRPr="00866F87">
              <w:rPr>
                <w:sz w:val="20"/>
              </w:rPr>
              <w:t>47,407</w:t>
            </w:r>
          </w:p>
        </w:tc>
        <w:tc>
          <w:tcPr>
            <w:tcW w:w="1152" w:type="dxa"/>
            <w:shd w:val="clear" w:color="auto" w:fill="auto"/>
            <w:noWrap/>
            <w:vAlign w:val="center"/>
            <w:hideMark/>
          </w:tcPr>
          <w:p w:rsidR="004F4F92" w:rsidRPr="00866F87" w:rsidP="004F4F92" w14:paraId="5A321A7B" w14:textId="3E0CF7C4">
            <w:pPr>
              <w:widowControl/>
              <w:overflowPunct/>
              <w:autoSpaceDE/>
              <w:autoSpaceDN/>
              <w:adjustRightInd/>
              <w:spacing w:line="240" w:lineRule="auto"/>
              <w:jc w:val="center"/>
              <w:textAlignment w:val="auto"/>
              <w:rPr>
                <w:color w:val="000000"/>
                <w:sz w:val="20"/>
              </w:rPr>
            </w:pPr>
            <w:r w:rsidRPr="00866F87">
              <w:rPr>
                <w:color w:val="000000"/>
                <w:sz w:val="20"/>
              </w:rPr>
              <w:t>47,407</w:t>
            </w:r>
          </w:p>
        </w:tc>
      </w:tr>
      <w:tr w14:paraId="6D1448F7" w14:textId="77777777" w:rsidTr="00A64C0A">
        <w:tblPrEx>
          <w:tblW w:w="15380" w:type="dxa"/>
          <w:jc w:val="center"/>
          <w:tblLook w:val="04A0"/>
        </w:tblPrEx>
        <w:trPr>
          <w:trHeight w:val="828"/>
          <w:jc w:val="center"/>
        </w:trPr>
        <w:tc>
          <w:tcPr>
            <w:tcW w:w="1728" w:type="dxa"/>
            <w:shd w:val="clear" w:color="auto" w:fill="auto"/>
            <w:vAlign w:val="center"/>
            <w:hideMark/>
          </w:tcPr>
          <w:p w:rsidR="004F4F92" w:rsidRPr="00866F87" w:rsidP="004F4F92" w14:paraId="504BC61E" w14:textId="77777777">
            <w:pPr>
              <w:widowControl/>
              <w:overflowPunct/>
              <w:autoSpaceDE/>
              <w:autoSpaceDN/>
              <w:adjustRightInd/>
              <w:spacing w:line="240" w:lineRule="auto"/>
              <w:textAlignment w:val="auto"/>
              <w:rPr>
                <w:color w:val="000000"/>
                <w:sz w:val="20"/>
              </w:rPr>
            </w:pPr>
            <w:r w:rsidRPr="00866F87">
              <w:rPr>
                <w:color w:val="000000"/>
                <w:sz w:val="20"/>
              </w:rPr>
              <w:t xml:space="preserve">Additional review of </w:t>
            </w:r>
            <w:r w:rsidRPr="00866F87">
              <w:rPr>
                <w:color w:val="000000"/>
                <w:sz w:val="20"/>
              </w:rPr>
              <w:t>of</w:t>
            </w:r>
            <w:r w:rsidRPr="00866F87">
              <w:rPr>
                <w:color w:val="000000"/>
                <w:sz w:val="20"/>
              </w:rPr>
              <w:t xml:space="preserve"> the Consolidated Work Notice for ABAWDs newly subject to the work requirement</w:t>
            </w:r>
          </w:p>
        </w:tc>
        <w:tc>
          <w:tcPr>
            <w:tcW w:w="1272" w:type="dxa"/>
            <w:shd w:val="clear" w:color="auto" w:fill="auto"/>
            <w:noWrap/>
            <w:vAlign w:val="center"/>
            <w:hideMark/>
          </w:tcPr>
          <w:p w:rsidR="004F4F92" w:rsidRPr="00866F87" w:rsidP="004F4F92" w14:paraId="05FC40AC" w14:textId="77777777">
            <w:pPr>
              <w:widowControl/>
              <w:overflowPunct/>
              <w:autoSpaceDE/>
              <w:autoSpaceDN/>
              <w:adjustRightInd/>
              <w:spacing w:line="240" w:lineRule="auto"/>
              <w:jc w:val="center"/>
              <w:textAlignment w:val="auto"/>
              <w:rPr>
                <w:color w:val="000000"/>
                <w:sz w:val="20"/>
              </w:rPr>
            </w:pPr>
            <w:r w:rsidRPr="00866F87">
              <w:rPr>
                <w:color w:val="000000"/>
                <w:sz w:val="20"/>
              </w:rPr>
              <w:t>7 CFR 273.7(c)(1)</w:t>
            </w:r>
          </w:p>
        </w:tc>
        <w:tc>
          <w:tcPr>
            <w:tcW w:w="1387" w:type="dxa"/>
            <w:shd w:val="clear" w:color="auto" w:fill="auto"/>
            <w:noWrap/>
            <w:vAlign w:val="center"/>
            <w:hideMark/>
          </w:tcPr>
          <w:p w:rsidR="004F4F92" w:rsidRPr="00866F87" w:rsidP="004F4F92" w14:paraId="3949BCCF" w14:textId="521EF343">
            <w:pPr>
              <w:widowControl/>
              <w:overflowPunct/>
              <w:autoSpaceDE/>
              <w:autoSpaceDN/>
              <w:adjustRightInd/>
              <w:spacing w:line="240" w:lineRule="auto"/>
              <w:jc w:val="center"/>
              <w:textAlignment w:val="auto"/>
              <w:rPr>
                <w:color w:val="000000"/>
                <w:sz w:val="20"/>
              </w:rPr>
            </w:pPr>
            <w:r w:rsidRPr="00866F87">
              <w:rPr>
                <w:color w:val="000000"/>
                <w:sz w:val="20"/>
              </w:rPr>
              <w:t>517,170.50</w:t>
            </w:r>
          </w:p>
        </w:tc>
        <w:tc>
          <w:tcPr>
            <w:tcW w:w="1152" w:type="dxa"/>
            <w:shd w:val="clear" w:color="auto" w:fill="auto"/>
            <w:noWrap/>
            <w:vAlign w:val="center"/>
            <w:hideMark/>
          </w:tcPr>
          <w:p w:rsidR="004F4F92" w:rsidRPr="00866F87" w:rsidP="004F4F92" w14:paraId="5CDD1F20" w14:textId="78F8F4FE">
            <w:pPr>
              <w:widowControl/>
              <w:overflowPunct/>
              <w:autoSpaceDE/>
              <w:autoSpaceDN/>
              <w:adjustRightInd/>
              <w:spacing w:line="240" w:lineRule="auto"/>
              <w:jc w:val="center"/>
              <w:textAlignment w:val="auto"/>
              <w:rPr>
                <w:color w:val="000000"/>
                <w:sz w:val="20"/>
              </w:rPr>
            </w:pPr>
            <w:r w:rsidRPr="00866F87">
              <w:rPr>
                <w:color w:val="000000"/>
                <w:sz w:val="20"/>
              </w:rPr>
              <w:t>1</w:t>
            </w:r>
          </w:p>
        </w:tc>
        <w:tc>
          <w:tcPr>
            <w:tcW w:w="1387" w:type="dxa"/>
            <w:shd w:val="clear" w:color="auto" w:fill="auto"/>
            <w:noWrap/>
            <w:vAlign w:val="center"/>
            <w:hideMark/>
          </w:tcPr>
          <w:p w:rsidR="004F4F92" w:rsidRPr="00866F87" w:rsidP="004F4F92" w14:paraId="29FFE4DE" w14:textId="62BBF41B">
            <w:pPr>
              <w:widowControl/>
              <w:overflowPunct/>
              <w:autoSpaceDE/>
              <w:autoSpaceDN/>
              <w:adjustRightInd/>
              <w:spacing w:line="240" w:lineRule="auto"/>
              <w:jc w:val="center"/>
              <w:textAlignment w:val="auto"/>
              <w:rPr>
                <w:sz w:val="20"/>
              </w:rPr>
            </w:pPr>
            <w:r w:rsidRPr="00866F87">
              <w:rPr>
                <w:sz w:val="20"/>
              </w:rPr>
              <w:t>517,170.50</w:t>
            </w:r>
          </w:p>
        </w:tc>
        <w:tc>
          <w:tcPr>
            <w:tcW w:w="1152" w:type="dxa"/>
            <w:shd w:val="clear" w:color="auto" w:fill="auto"/>
            <w:noWrap/>
            <w:vAlign w:val="center"/>
            <w:hideMark/>
          </w:tcPr>
          <w:p w:rsidR="004F4F92" w:rsidRPr="00866F87" w:rsidP="004F4F92" w14:paraId="58FBF51C" w14:textId="490B9650">
            <w:pPr>
              <w:widowControl/>
              <w:overflowPunct/>
              <w:autoSpaceDE/>
              <w:autoSpaceDN/>
              <w:adjustRightInd/>
              <w:spacing w:line="240" w:lineRule="auto"/>
              <w:jc w:val="center"/>
              <w:textAlignment w:val="auto"/>
              <w:rPr>
                <w:color w:val="000000"/>
                <w:sz w:val="20"/>
              </w:rPr>
            </w:pPr>
            <w:r w:rsidRPr="00866F87">
              <w:rPr>
                <w:color w:val="000000"/>
                <w:sz w:val="20"/>
              </w:rPr>
              <w:t>0.083</w:t>
            </w:r>
          </w:p>
        </w:tc>
        <w:tc>
          <w:tcPr>
            <w:tcW w:w="1285" w:type="dxa"/>
            <w:shd w:val="clear" w:color="auto" w:fill="auto"/>
            <w:noWrap/>
            <w:vAlign w:val="center"/>
            <w:hideMark/>
          </w:tcPr>
          <w:p w:rsidR="004F4F92" w:rsidRPr="00866F87" w:rsidP="004F4F92" w14:paraId="54F7128E" w14:textId="7559ED61">
            <w:pPr>
              <w:widowControl/>
              <w:overflowPunct/>
              <w:autoSpaceDE/>
              <w:autoSpaceDN/>
              <w:adjustRightInd/>
              <w:spacing w:line="240" w:lineRule="auto"/>
              <w:jc w:val="center"/>
              <w:textAlignment w:val="auto"/>
              <w:rPr>
                <w:sz w:val="20"/>
              </w:rPr>
            </w:pPr>
            <w:r w:rsidRPr="00866F87">
              <w:rPr>
                <w:sz w:val="20"/>
              </w:rPr>
              <w:t>43,098</w:t>
            </w:r>
          </w:p>
        </w:tc>
        <w:tc>
          <w:tcPr>
            <w:tcW w:w="864" w:type="dxa"/>
            <w:shd w:val="clear" w:color="auto" w:fill="auto"/>
            <w:noWrap/>
            <w:vAlign w:val="center"/>
            <w:hideMark/>
          </w:tcPr>
          <w:p w:rsidR="004F4F92" w:rsidRPr="00866F87" w:rsidP="004F4F92" w14:paraId="258FB432" w14:textId="641165EB">
            <w:pPr>
              <w:widowControl/>
              <w:overflowPunct/>
              <w:autoSpaceDE/>
              <w:autoSpaceDN/>
              <w:adjustRightInd/>
              <w:spacing w:line="240" w:lineRule="auto"/>
              <w:jc w:val="center"/>
              <w:textAlignment w:val="auto"/>
              <w:rPr>
                <w:sz w:val="20"/>
              </w:rPr>
            </w:pPr>
            <w:r w:rsidRPr="00866F87">
              <w:rPr>
                <w:sz w:val="20"/>
              </w:rPr>
              <w:t xml:space="preserve">$22.74 </w:t>
            </w:r>
          </w:p>
        </w:tc>
        <w:tc>
          <w:tcPr>
            <w:tcW w:w="1589" w:type="dxa"/>
            <w:shd w:val="clear" w:color="auto" w:fill="auto"/>
            <w:noWrap/>
            <w:vAlign w:val="center"/>
            <w:hideMark/>
          </w:tcPr>
          <w:p w:rsidR="004F4F92" w:rsidRPr="00866F87" w:rsidP="004F4F92" w14:paraId="15009724" w14:textId="64A32842">
            <w:pPr>
              <w:widowControl/>
              <w:overflowPunct/>
              <w:autoSpaceDE/>
              <w:autoSpaceDN/>
              <w:adjustRightInd/>
              <w:spacing w:line="240" w:lineRule="auto"/>
              <w:jc w:val="center"/>
              <w:textAlignment w:val="auto"/>
              <w:rPr>
                <w:sz w:val="20"/>
              </w:rPr>
            </w:pPr>
            <w:r w:rsidRPr="00866F87">
              <w:rPr>
                <w:sz w:val="20"/>
              </w:rPr>
              <w:t>$980,038.10</w:t>
            </w:r>
          </w:p>
        </w:tc>
        <w:tc>
          <w:tcPr>
            <w:tcW w:w="1116" w:type="dxa"/>
            <w:shd w:val="clear" w:color="auto" w:fill="auto"/>
            <w:noWrap/>
            <w:vAlign w:val="center"/>
            <w:hideMark/>
          </w:tcPr>
          <w:p w:rsidR="004F4F92" w:rsidRPr="00866F87" w:rsidP="004F4F92" w14:paraId="52B303AA" w14:textId="2635B109">
            <w:pPr>
              <w:widowControl/>
              <w:overflowPunct/>
              <w:autoSpaceDE/>
              <w:autoSpaceDN/>
              <w:adjustRightInd/>
              <w:spacing w:line="240" w:lineRule="auto"/>
              <w:jc w:val="center"/>
              <w:textAlignment w:val="auto"/>
              <w:rPr>
                <w:sz w:val="20"/>
              </w:rPr>
            </w:pPr>
            <w:r w:rsidRPr="00866F87">
              <w:rPr>
                <w:sz w:val="20"/>
              </w:rPr>
              <w:t>0</w:t>
            </w:r>
          </w:p>
        </w:tc>
        <w:tc>
          <w:tcPr>
            <w:tcW w:w="1296" w:type="dxa"/>
            <w:shd w:val="clear" w:color="auto" w:fill="auto"/>
            <w:noWrap/>
            <w:vAlign w:val="center"/>
            <w:hideMark/>
          </w:tcPr>
          <w:p w:rsidR="004F4F92" w:rsidRPr="00866F87" w:rsidP="004F4F92" w14:paraId="38A06474" w14:textId="3A730872">
            <w:pPr>
              <w:widowControl/>
              <w:overflowPunct/>
              <w:autoSpaceDE/>
              <w:autoSpaceDN/>
              <w:adjustRightInd/>
              <w:spacing w:line="240" w:lineRule="auto"/>
              <w:jc w:val="center"/>
              <w:textAlignment w:val="auto"/>
              <w:rPr>
                <w:sz w:val="20"/>
              </w:rPr>
            </w:pPr>
            <w:r w:rsidRPr="00866F87">
              <w:rPr>
                <w:sz w:val="20"/>
              </w:rPr>
              <w:t>43,098</w:t>
            </w:r>
          </w:p>
        </w:tc>
        <w:tc>
          <w:tcPr>
            <w:tcW w:w="1152" w:type="dxa"/>
            <w:shd w:val="clear" w:color="auto" w:fill="auto"/>
            <w:noWrap/>
            <w:vAlign w:val="center"/>
            <w:hideMark/>
          </w:tcPr>
          <w:p w:rsidR="004F4F92" w:rsidRPr="00866F87" w:rsidP="004F4F92" w14:paraId="7C3A8BDB" w14:textId="2C28D2A3">
            <w:pPr>
              <w:widowControl/>
              <w:overflowPunct/>
              <w:autoSpaceDE/>
              <w:autoSpaceDN/>
              <w:adjustRightInd/>
              <w:spacing w:line="240" w:lineRule="auto"/>
              <w:jc w:val="center"/>
              <w:textAlignment w:val="auto"/>
              <w:rPr>
                <w:color w:val="000000"/>
                <w:sz w:val="20"/>
              </w:rPr>
            </w:pPr>
            <w:r w:rsidRPr="00866F87">
              <w:rPr>
                <w:color w:val="000000"/>
                <w:sz w:val="20"/>
              </w:rPr>
              <w:t>43,098</w:t>
            </w:r>
          </w:p>
        </w:tc>
      </w:tr>
      <w:tr w14:paraId="17FC776C" w14:textId="77777777" w:rsidTr="00A64C0A">
        <w:tblPrEx>
          <w:tblW w:w="15380" w:type="dxa"/>
          <w:jc w:val="center"/>
          <w:tblLook w:val="04A0"/>
        </w:tblPrEx>
        <w:trPr>
          <w:trHeight w:val="828"/>
          <w:jc w:val="center"/>
        </w:trPr>
        <w:tc>
          <w:tcPr>
            <w:tcW w:w="1728" w:type="dxa"/>
            <w:shd w:val="clear" w:color="auto" w:fill="auto"/>
            <w:vAlign w:val="center"/>
            <w:hideMark/>
          </w:tcPr>
          <w:p w:rsidR="004F4F92" w:rsidRPr="00866F87" w:rsidP="004F4F92" w14:paraId="3E402809" w14:textId="77777777">
            <w:pPr>
              <w:widowControl/>
              <w:overflowPunct/>
              <w:autoSpaceDE/>
              <w:autoSpaceDN/>
              <w:adjustRightInd/>
              <w:spacing w:line="240" w:lineRule="auto"/>
              <w:textAlignment w:val="auto"/>
              <w:rPr>
                <w:sz w:val="20"/>
              </w:rPr>
            </w:pPr>
            <w:r w:rsidRPr="00866F87">
              <w:rPr>
                <w:sz w:val="20"/>
              </w:rPr>
              <w:t xml:space="preserve">Additional review of the oral explanation of the </w:t>
            </w:r>
            <w:r w:rsidRPr="00866F87">
              <w:rPr>
                <w:sz w:val="20"/>
              </w:rPr>
              <w:t>work requirements for ABAWDs newly subject to the work requirement</w:t>
            </w:r>
          </w:p>
        </w:tc>
        <w:tc>
          <w:tcPr>
            <w:tcW w:w="1272" w:type="dxa"/>
            <w:shd w:val="clear" w:color="auto" w:fill="auto"/>
            <w:noWrap/>
            <w:vAlign w:val="center"/>
            <w:hideMark/>
          </w:tcPr>
          <w:p w:rsidR="004F4F92" w:rsidRPr="00866F87" w:rsidP="004F4F92" w14:paraId="3E4CC84C" w14:textId="77777777">
            <w:pPr>
              <w:widowControl/>
              <w:overflowPunct/>
              <w:autoSpaceDE/>
              <w:autoSpaceDN/>
              <w:adjustRightInd/>
              <w:spacing w:line="240" w:lineRule="auto"/>
              <w:jc w:val="center"/>
              <w:textAlignment w:val="auto"/>
              <w:rPr>
                <w:color w:val="000000"/>
                <w:sz w:val="20"/>
              </w:rPr>
            </w:pPr>
            <w:r w:rsidRPr="00866F87">
              <w:rPr>
                <w:color w:val="000000"/>
                <w:sz w:val="20"/>
              </w:rPr>
              <w:t>7 CFR 273.7(c)(1)</w:t>
            </w:r>
          </w:p>
        </w:tc>
        <w:tc>
          <w:tcPr>
            <w:tcW w:w="1387" w:type="dxa"/>
            <w:shd w:val="clear" w:color="auto" w:fill="auto"/>
            <w:noWrap/>
            <w:vAlign w:val="center"/>
            <w:hideMark/>
          </w:tcPr>
          <w:p w:rsidR="004F4F92" w:rsidRPr="00866F87" w:rsidP="004F4F92" w14:paraId="22ACDC16" w14:textId="7A60789A">
            <w:pPr>
              <w:widowControl/>
              <w:overflowPunct/>
              <w:autoSpaceDE/>
              <w:autoSpaceDN/>
              <w:adjustRightInd/>
              <w:spacing w:line="240" w:lineRule="auto"/>
              <w:jc w:val="center"/>
              <w:textAlignment w:val="auto"/>
              <w:rPr>
                <w:color w:val="000000"/>
                <w:sz w:val="20"/>
              </w:rPr>
            </w:pPr>
            <w:r w:rsidRPr="00866F87">
              <w:rPr>
                <w:color w:val="000000"/>
                <w:sz w:val="20"/>
              </w:rPr>
              <w:t>517,170.50</w:t>
            </w:r>
          </w:p>
        </w:tc>
        <w:tc>
          <w:tcPr>
            <w:tcW w:w="1152" w:type="dxa"/>
            <w:shd w:val="clear" w:color="auto" w:fill="auto"/>
            <w:noWrap/>
            <w:vAlign w:val="center"/>
            <w:hideMark/>
          </w:tcPr>
          <w:p w:rsidR="004F4F92" w:rsidRPr="00866F87" w:rsidP="004F4F92" w14:paraId="5C83EE9D" w14:textId="2A0E6D73">
            <w:pPr>
              <w:widowControl/>
              <w:overflowPunct/>
              <w:autoSpaceDE/>
              <w:autoSpaceDN/>
              <w:adjustRightInd/>
              <w:spacing w:line="240" w:lineRule="auto"/>
              <w:jc w:val="center"/>
              <w:textAlignment w:val="auto"/>
              <w:rPr>
                <w:color w:val="000000"/>
                <w:sz w:val="20"/>
              </w:rPr>
            </w:pPr>
            <w:r w:rsidRPr="00866F87">
              <w:rPr>
                <w:color w:val="000000"/>
                <w:sz w:val="20"/>
              </w:rPr>
              <w:t>1</w:t>
            </w:r>
          </w:p>
        </w:tc>
        <w:tc>
          <w:tcPr>
            <w:tcW w:w="1387" w:type="dxa"/>
            <w:shd w:val="clear" w:color="auto" w:fill="auto"/>
            <w:noWrap/>
            <w:vAlign w:val="center"/>
            <w:hideMark/>
          </w:tcPr>
          <w:p w:rsidR="004F4F92" w:rsidRPr="00866F87" w:rsidP="004F4F92" w14:paraId="4C65E6D5" w14:textId="65FD8E9E">
            <w:pPr>
              <w:widowControl/>
              <w:overflowPunct/>
              <w:autoSpaceDE/>
              <w:autoSpaceDN/>
              <w:adjustRightInd/>
              <w:spacing w:line="240" w:lineRule="auto"/>
              <w:jc w:val="center"/>
              <w:textAlignment w:val="auto"/>
              <w:rPr>
                <w:sz w:val="20"/>
              </w:rPr>
            </w:pPr>
            <w:r w:rsidRPr="00866F87">
              <w:rPr>
                <w:sz w:val="20"/>
              </w:rPr>
              <w:t>517,170.50</w:t>
            </w:r>
          </w:p>
        </w:tc>
        <w:tc>
          <w:tcPr>
            <w:tcW w:w="1152" w:type="dxa"/>
            <w:shd w:val="clear" w:color="auto" w:fill="auto"/>
            <w:noWrap/>
            <w:vAlign w:val="center"/>
            <w:hideMark/>
          </w:tcPr>
          <w:p w:rsidR="004F4F92" w:rsidRPr="00866F87" w:rsidP="004F4F92" w14:paraId="7C55657F" w14:textId="1FDBAA75">
            <w:pPr>
              <w:widowControl/>
              <w:overflowPunct/>
              <w:autoSpaceDE/>
              <w:autoSpaceDN/>
              <w:adjustRightInd/>
              <w:spacing w:line="240" w:lineRule="auto"/>
              <w:jc w:val="center"/>
              <w:textAlignment w:val="auto"/>
              <w:rPr>
                <w:color w:val="000000"/>
                <w:sz w:val="20"/>
              </w:rPr>
            </w:pPr>
            <w:r w:rsidRPr="00866F87">
              <w:rPr>
                <w:color w:val="000000"/>
                <w:sz w:val="20"/>
              </w:rPr>
              <w:t>0.083</w:t>
            </w:r>
          </w:p>
        </w:tc>
        <w:tc>
          <w:tcPr>
            <w:tcW w:w="1285" w:type="dxa"/>
            <w:shd w:val="clear" w:color="auto" w:fill="auto"/>
            <w:noWrap/>
            <w:vAlign w:val="center"/>
            <w:hideMark/>
          </w:tcPr>
          <w:p w:rsidR="004F4F92" w:rsidRPr="00866F87" w:rsidP="004F4F92" w14:paraId="7323BD75" w14:textId="7AB057E9">
            <w:pPr>
              <w:widowControl/>
              <w:overflowPunct/>
              <w:autoSpaceDE/>
              <w:autoSpaceDN/>
              <w:adjustRightInd/>
              <w:spacing w:line="240" w:lineRule="auto"/>
              <w:jc w:val="center"/>
              <w:textAlignment w:val="auto"/>
              <w:rPr>
                <w:sz w:val="20"/>
              </w:rPr>
            </w:pPr>
            <w:r w:rsidRPr="00866F87">
              <w:rPr>
                <w:sz w:val="20"/>
              </w:rPr>
              <w:t>43,098</w:t>
            </w:r>
          </w:p>
        </w:tc>
        <w:tc>
          <w:tcPr>
            <w:tcW w:w="864" w:type="dxa"/>
            <w:shd w:val="clear" w:color="auto" w:fill="auto"/>
            <w:noWrap/>
            <w:vAlign w:val="center"/>
            <w:hideMark/>
          </w:tcPr>
          <w:p w:rsidR="004F4F92" w:rsidRPr="00866F87" w:rsidP="004F4F92" w14:paraId="3D282951" w14:textId="02DEAB97">
            <w:pPr>
              <w:widowControl/>
              <w:overflowPunct/>
              <w:autoSpaceDE/>
              <w:autoSpaceDN/>
              <w:adjustRightInd/>
              <w:spacing w:line="240" w:lineRule="auto"/>
              <w:jc w:val="center"/>
              <w:textAlignment w:val="auto"/>
              <w:rPr>
                <w:sz w:val="20"/>
              </w:rPr>
            </w:pPr>
            <w:r w:rsidRPr="00866F87">
              <w:rPr>
                <w:sz w:val="20"/>
              </w:rPr>
              <w:t xml:space="preserve">$22.74 </w:t>
            </w:r>
          </w:p>
        </w:tc>
        <w:tc>
          <w:tcPr>
            <w:tcW w:w="1589" w:type="dxa"/>
            <w:shd w:val="clear" w:color="auto" w:fill="auto"/>
            <w:noWrap/>
            <w:vAlign w:val="center"/>
            <w:hideMark/>
          </w:tcPr>
          <w:p w:rsidR="004F4F92" w:rsidRPr="00866F87" w:rsidP="004F4F92" w14:paraId="48C5CCFC" w14:textId="6F3DF844">
            <w:pPr>
              <w:widowControl/>
              <w:overflowPunct/>
              <w:autoSpaceDE/>
              <w:autoSpaceDN/>
              <w:adjustRightInd/>
              <w:spacing w:line="240" w:lineRule="auto"/>
              <w:jc w:val="center"/>
              <w:textAlignment w:val="auto"/>
              <w:rPr>
                <w:sz w:val="20"/>
              </w:rPr>
            </w:pPr>
            <w:r w:rsidRPr="00866F87">
              <w:rPr>
                <w:sz w:val="20"/>
              </w:rPr>
              <w:t>$980,038.10</w:t>
            </w:r>
          </w:p>
        </w:tc>
        <w:tc>
          <w:tcPr>
            <w:tcW w:w="1116" w:type="dxa"/>
            <w:shd w:val="clear" w:color="auto" w:fill="auto"/>
            <w:noWrap/>
            <w:vAlign w:val="center"/>
            <w:hideMark/>
          </w:tcPr>
          <w:p w:rsidR="004F4F92" w:rsidRPr="00866F87" w:rsidP="004F4F92" w14:paraId="6755C11A" w14:textId="0295C861">
            <w:pPr>
              <w:widowControl/>
              <w:overflowPunct/>
              <w:autoSpaceDE/>
              <w:autoSpaceDN/>
              <w:adjustRightInd/>
              <w:spacing w:line="240" w:lineRule="auto"/>
              <w:jc w:val="center"/>
              <w:textAlignment w:val="auto"/>
              <w:rPr>
                <w:sz w:val="20"/>
              </w:rPr>
            </w:pPr>
            <w:r w:rsidRPr="00866F87">
              <w:rPr>
                <w:sz w:val="20"/>
              </w:rPr>
              <w:t>0</w:t>
            </w:r>
          </w:p>
        </w:tc>
        <w:tc>
          <w:tcPr>
            <w:tcW w:w="1296" w:type="dxa"/>
            <w:shd w:val="clear" w:color="auto" w:fill="auto"/>
            <w:noWrap/>
            <w:vAlign w:val="center"/>
            <w:hideMark/>
          </w:tcPr>
          <w:p w:rsidR="004F4F92" w:rsidRPr="00866F87" w:rsidP="004F4F92" w14:paraId="5FDDEF51" w14:textId="51DB41CD">
            <w:pPr>
              <w:widowControl/>
              <w:overflowPunct/>
              <w:autoSpaceDE/>
              <w:autoSpaceDN/>
              <w:adjustRightInd/>
              <w:spacing w:line="240" w:lineRule="auto"/>
              <w:jc w:val="center"/>
              <w:textAlignment w:val="auto"/>
              <w:rPr>
                <w:sz w:val="20"/>
              </w:rPr>
            </w:pPr>
            <w:r w:rsidRPr="00866F87">
              <w:rPr>
                <w:sz w:val="20"/>
              </w:rPr>
              <w:t>43,098</w:t>
            </w:r>
          </w:p>
        </w:tc>
        <w:tc>
          <w:tcPr>
            <w:tcW w:w="1152" w:type="dxa"/>
            <w:shd w:val="clear" w:color="auto" w:fill="auto"/>
            <w:noWrap/>
            <w:vAlign w:val="center"/>
            <w:hideMark/>
          </w:tcPr>
          <w:p w:rsidR="004F4F92" w:rsidRPr="00866F87" w:rsidP="004F4F92" w14:paraId="6032CD57" w14:textId="181A3AF0">
            <w:pPr>
              <w:widowControl/>
              <w:overflowPunct/>
              <w:autoSpaceDE/>
              <w:autoSpaceDN/>
              <w:adjustRightInd/>
              <w:spacing w:line="240" w:lineRule="auto"/>
              <w:jc w:val="center"/>
              <w:textAlignment w:val="auto"/>
              <w:rPr>
                <w:color w:val="000000"/>
                <w:sz w:val="20"/>
              </w:rPr>
            </w:pPr>
            <w:r w:rsidRPr="00866F87">
              <w:rPr>
                <w:color w:val="000000"/>
                <w:sz w:val="20"/>
              </w:rPr>
              <w:t>43,098</w:t>
            </w:r>
          </w:p>
        </w:tc>
      </w:tr>
      <w:tr w14:paraId="7F485DEB" w14:textId="77777777" w:rsidTr="00A64C0A">
        <w:tblPrEx>
          <w:tblW w:w="15380" w:type="dxa"/>
          <w:jc w:val="center"/>
          <w:tblLook w:val="04A0"/>
        </w:tblPrEx>
        <w:trPr>
          <w:trHeight w:val="840"/>
          <w:jc w:val="center"/>
        </w:trPr>
        <w:tc>
          <w:tcPr>
            <w:tcW w:w="1728" w:type="dxa"/>
            <w:shd w:val="clear" w:color="auto" w:fill="auto"/>
            <w:vAlign w:val="bottom"/>
            <w:hideMark/>
          </w:tcPr>
          <w:p w:rsidR="004F4F92" w:rsidRPr="00866F87" w:rsidP="004F4F92" w14:paraId="4B7E2487" w14:textId="77777777">
            <w:pPr>
              <w:widowControl/>
              <w:overflowPunct/>
              <w:autoSpaceDE/>
              <w:autoSpaceDN/>
              <w:adjustRightInd/>
              <w:spacing w:line="240" w:lineRule="auto"/>
              <w:textAlignment w:val="auto"/>
              <w:rPr>
                <w:color w:val="000000"/>
                <w:sz w:val="20"/>
              </w:rPr>
            </w:pPr>
            <w:r w:rsidRPr="00866F87">
              <w:rPr>
                <w:color w:val="000000"/>
                <w:sz w:val="20"/>
              </w:rPr>
              <w:t>Additional review of the Notice of Adverse Action for ABAWDs newly subject to the work requirement who do not meet it</w:t>
            </w:r>
          </w:p>
        </w:tc>
        <w:tc>
          <w:tcPr>
            <w:tcW w:w="1272" w:type="dxa"/>
            <w:shd w:val="clear" w:color="auto" w:fill="auto"/>
            <w:noWrap/>
            <w:vAlign w:val="center"/>
            <w:hideMark/>
          </w:tcPr>
          <w:p w:rsidR="004F4F92" w:rsidRPr="00866F87" w:rsidP="004F4F92" w14:paraId="414C3505" w14:textId="77777777">
            <w:pPr>
              <w:widowControl/>
              <w:overflowPunct/>
              <w:autoSpaceDE/>
              <w:autoSpaceDN/>
              <w:adjustRightInd/>
              <w:spacing w:line="240" w:lineRule="auto"/>
              <w:jc w:val="center"/>
              <w:textAlignment w:val="auto"/>
              <w:rPr>
                <w:color w:val="000000"/>
                <w:sz w:val="20"/>
              </w:rPr>
            </w:pPr>
            <w:r w:rsidRPr="00866F87">
              <w:rPr>
                <w:color w:val="000000"/>
                <w:sz w:val="20"/>
              </w:rPr>
              <w:t>7 CFR 273.13(a)</w:t>
            </w:r>
          </w:p>
        </w:tc>
        <w:tc>
          <w:tcPr>
            <w:tcW w:w="1387" w:type="dxa"/>
            <w:shd w:val="clear" w:color="auto" w:fill="auto"/>
            <w:noWrap/>
            <w:vAlign w:val="center"/>
            <w:hideMark/>
          </w:tcPr>
          <w:p w:rsidR="004F4F92" w:rsidRPr="00866F87" w:rsidP="004F4F92" w14:paraId="239AE2D3" w14:textId="48DAA4FE">
            <w:pPr>
              <w:widowControl/>
              <w:overflowPunct/>
              <w:autoSpaceDE/>
              <w:autoSpaceDN/>
              <w:adjustRightInd/>
              <w:spacing w:line="240" w:lineRule="auto"/>
              <w:jc w:val="center"/>
              <w:textAlignment w:val="auto"/>
              <w:rPr>
                <w:color w:val="000000"/>
                <w:sz w:val="20"/>
              </w:rPr>
            </w:pPr>
            <w:r w:rsidRPr="00866F87">
              <w:rPr>
                <w:color w:val="000000"/>
                <w:sz w:val="20"/>
              </w:rPr>
              <w:t>282,056</w:t>
            </w:r>
          </w:p>
        </w:tc>
        <w:tc>
          <w:tcPr>
            <w:tcW w:w="1152" w:type="dxa"/>
            <w:shd w:val="clear" w:color="auto" w:fill="auto"/>
            <w:noWrap/>
            <w:vAlign w:val="center"/>
            <w:hideMark/>
          </w:tcPr>
          <w:p w:rsidR="004F4F92" w:rsidRPr="00866F87" w:rsidP="004F4F92" w14:paraId="07FC829C" w14:textId="0694EA01">
            <w:pPr>
              <w:widowControl/>
              <w:overflowPunct/>
              <w:autoSpaceDE/>
              <w:autoSpaceDN/>
              <w:adjustRightInd/>
              <w:spacing w:line="240" w:lineRule="auto"/>
              <w:jc w:val="center"/>
              <w:textAlignment w:val="auto"/>
              <w:rPr>
                <w:color w:val="000000"/>
                <w:sz w:val="20"/>
              </w:rPr>
            </w:pPr>
            <w:r w:rsidRPr="00866F87">
              <w:rPr>
                <w:color w:val="000000"/>
                <w:sz w:val="20"/>
              </w:rPr>
              <w:t>1</w:t>
            </w:r>
          </w:p>
        </w:tc>
        <w:tc>
          <w:tcPr>
            <w:tcW w:w="1387" w:type="dxa"/>
            <w:shd w:val="clear" w:color="auto" w:fill="auto"/>
            <w:noWrap/>
            <w:vAlign w:val="center"/>
            <w:hideMark/>
          </w:tcPr>
          <w:p w:rsidR="004F4F92" w:rsidRPr="00866F87" w:rsidP="004F4F92" w14:paraId="7D2B58DC" w14:textId="07C463E7">
            <w:pPr>
              <w:widowControl/>
              <w:overflowPunct/>
              <w:autoSpaceDE/>
              <w:autoSpaceDN/>
              <w:adjustRightInd/>
              <w:spacing w:line="240" w:lineRule="auto"/>
              <w:jc w:val="center"/>
              <w:textAlignment w:val="auto"/>
              <w:rPr>
                <w:sz w:val="20"/>
              </w:rPr>
            </w:pPr>
            <w:r w:rsidRPr="00866F87">
              <w:rPr>
                <w:sz w:val="20"/>
              </w:rPr>
              <w:t>282,056</w:t>
            </w:r>
          </w:p>
        </w:tc>
        <w:tc>
          <w:tcPr>
            <w:tcW w:w="1152" w:type="dxa"/>
            <w:shd w:val="clear" w:color="auto" w:fill="auto"/>
            <w:noWrap/>
            <w:vAlign w:val="center"/>
            <w:hideMark/>
          </w:tcPr>
          <w:p w:rsidR="004F4F92" w:rsidRPr="00866F87" w:rsidP="004F4F92" w14:paraId="02FCE6FD" w14:textId="75E88D5C">
            <w:pPr>
              <w:widowControl/>
              <w:overflowPunct/>
              <w:autoSpaceDE/>
              <w:autoSpaceDN/>
              <w:adjustRightInd/>
              <w:spacing w:line="240" w:lineRule="auto"/>
              <w:jc w:val="center"/>
              <w:textAlignment w:val="auto"/>
              <w:rPr>
                <w:sz w:val="20"/>
              </w:rPr>
            </w:pPr>
            <w:r w:rsidRPr="00866F87">
              <w:rPr>
                <w:sz w:val="20"/>
              </w:rPr>
              <w:t>0.067</w:t>
            </w:r>
          </w:p>
        </w:tc>
        <w:tc>
          <w:tcPr>
            <w:tcW w:w="1285" w:type="dxa"/>
            <w:shd w:val="clear" w:color="auto" w:fill="auto"/>
            <w:noWrap/>
            <w:vAlign w:val="center"/>
            <w:hideMark/>
          </w:tcPr>
          <w:p w:rsidR="004F4F92" w:rsidRPr="00866F87" w:rsidP="004F4F92" w14:paraId="3B361D26" w14:textId="61ADE52B">
            <w:pPr>
              <w:widowControl/>
              <w:overflowPunct/>
              <w:autoSpaceDE/>
              <w:autoSpaceDN/>
              <w:adjustRightInd/>
              <w:spacing w:line="240" w:lineRule="auto"/>
              <w:jc w:val="center"/>
              <w:textAlignment w:val="auto"/>
              <w:rPr>
                <w:sz w:val="20"/>
              </w:rPr>
            </w:pPr>
            <w:r w:rsidRPr="00866F87">
              <w:rPr>
                <w:sz w:val="20"/>
              </w:rPr>
              <w:t>18,804</w:t>
            </w:r>
          </w:p>
        </w:tc>
        <w:tc>
          <w:tcPr>
            <w:tcW w:w="864" w:type="dxa"/>
            <w:shd w:val="clear" w:color="auto" w:fill="auto"/>
            <w:noWrap/>
            <w:vAlign w:val="center"/>
            <w:hideMark/>
          </w:tcPr>
          <w:p w:rsidR="004F4F92" w:rsidRPr="00866F87" w:rsidP="004F4F92" w14:paraId="26091F36" w14:textId="3DD3C16B">
            <w:pPr>
              <w:widowControl/>
              <w:overflowPunct/>
              <w:autoSpaceDE/>
              <w:autoSpaceDN/>
              <w:adjustRightInd/>
              <w:spacing w:line="240" w:lineRule="auto"/>
              <w:jc w:val="center"/>
              <w:textAlignment w:val="auto"/>
              <w:rPr>
                <w:sz w:val="20"/>
              </w:rPr>
            </w:pPr>
            <w:r w:rsidRPr="00866F87">
              <w:rPr>
                <w:sz w:val="20"/>
              </w:rPr>
              <w:t xml:space="preserve">$22.74 </w:t>
            </w:r>
          </w:p>
        </w:tc>
        <w:tc>
          <w:tcPr>
            <w:tcW w:w="1589" w:type="dxa"/>
            <w:shd w:val="clear" w:color="auto" w:fill="auto"/>
            <w:noWrap/>
            <w:vAlign w:val="center"/>
            <w:hideMark/>
          </w:tcPr>
          <w:p w:rsidR="004F4F92" w:rsidRPr="00866F87" w:rsidP="004F4F92" w14:paraId="46FF3462" w14:textId="1C81CB58">
            <w:pPr>
              <w:widowControl/>
              <w:overflowPunct/>
              <w:autoSpaceDE/>
              <w:autoSpaceDN/>
              <w:adjustRightInd/>
              <w:spacing w:line="240" w:lineRule="auto"/>
              <w:jc w:val="center"/>
              <w:textAlignment w:val="auto"/>
              <w:rPr>
                <w:sz w:val="20"/>
              </w:rPr>
            </w:pPr>
            <w:r w:rsidRPr="00866F87">
              <w:rPr>
                <w:sz w:val="20"/>
              </w:rPr>
              <w:t>$427,596.90</w:t>
            </w:r>
          </w:p>
        </w:tc>
        <w:tc>
          <w:tcPr>
            <w:tcW w:w="1116" w:type="dxa"/>
            <w:shd w:val="clear" w:color="auto" w:fill="auto"/>
            <w:noWrap/>
            <w:vAlign w:val="center"/>
            <w:hideMark/>
          </w:tcPr>
          <w:p w:rsidR="004F4F92" w:rsidRPr="00866F87" w:rsidP="004F4F92" w14:paraId="47895E4E" w14:textId="79430FF0">
            <w:pPr>
              <w:widowControl/>
              <w:overflowPunct/>
              <w:autoSpaceDE/>
              <w:autoSpaceDN/>
              <w:adjustRightInd/>
              <w:spacing w:line="240" w:lineRule="auto"/>
              <w:jc w:val="center"/>
              <w:textAlignment w:val="auto"/>
              <w:rPr>
                <w:sz w:val="20"/>
              </w:rPr>
            </w:pPr>
            <w:r w:rsidRPr="00866F87">
              <w:rPr>
                <w:sz w:val="20"/>
              </w:rPr>
              <w:t>0</w:t>
            </w:r>
          </w:p>
        </w:tc>
        <w:tc>
          <w:tcPr>
            <w:tcW w:w="1296" w:type="dxa"/>
            <w:shd w:val="clear" w:color="auto" w:fill="auto"/>
            <w:noWrap/>
            <w:vAlign w:val="center"/>
            <w:hideMark/>
          </w:tcPr>
          <w:p w:rsidR="004F4F92" w:rsidRPr="00866F87" w:rsidP="004F4F92" w14:paraId="7BF3B3D8" w14:textId="2A4084F4">
            <w:pPr>
              <w:widowControl/>
              <w:overflowPunct/>
              <w:autoSpaceDE/>
              <w:autoSpaceDN/>
              <w:adjustRightInd/>
              <w:spacing w:line="240" w:lineRule="auto"/>
              <w:jc w:val="center"/>
              <w:textAlignment w:val="auto"/>
              <w:rPr>
                <w:sz w:val="20"/>
              </w:rPr>
            </w:pPr>
            <w:r w:rsidRPr="00866F87">
              <w:rPr>
                <w:sz w:val="20"/>
              </w:rPr>
              <w:t>18,804</w:t>
            </w:r>
          </w:p>
        </w:tc>
        <w:tc>
          <w:tcPr>
            <w:tcW w:w="1152" w:type="dxa"/>
            <w:shd w:val="clear" w:color="auto" w:fill="auto"/>
            <w:noWrap/>
            <w:vAlign w:val="center"/>
            <w:hideMark/>
          </w:tcPr>
          <w:p w:rsidR="004F4F92" w:rsidRPr="00866F87" w:rsidP="004F4F92" w14:paraId="4F4759AF" w14:textId="1B85CAE2">
            <w:pPr>
              <w:widowControl/>
              <w:overflowPunct/>
              <w:autoSpaceDE/>
              <w:autoSpaceDN/>
              <w:adjustRightInd/>
              <w:spacing w:line="240" w:lineRule="auto"/>
              <w:jc w:val="center"/>
              <w:textAlignment w:val="auto"/>
              <w:rPr>
                <w:color w:val="000000"/>
                <w:sz w:val="20"/>
              </w:rPr>
            </w:pPr>
            <w:r w:rsidRPr="00866F87">
              <w:rPr>
                <w:color w:val="000000"/>
                <w:sz w:val="20"/>
              </w:rPr>
              <w:t>18,804</w:t>
            </w:r>
          </w:p>
        </w:tc>
      </w:tr>
      <w:tr w14:paraId="25C569BA" w14:textId="77777777" w:rsidTr="00A64C0A">
        <w:tblPrEx>
          <w:tblW w:w="15380" w:type="dxa"/>
          <w:jc w:val="center"/>
          <w:tblLook w:val="04A0"/>
        </w:tblPrEx>
        <w:trPr>
          <w:trHeight w:val="279"/>
          <w:jc w:val="center"/>
        </w:trPr>
        <w:tc>
          <w:tcPr>
            <w:tcW w:w="15380" w:type="dxa"/>
            <w:gridSpan w:val="12"/>
            <w:shd w:val="clear" w:color="000000" w:fill="FFFFFF"/>
            <w:vAlign w:val="center"/>
            <w:hideMark/>
          </w:tcPr>
          <w:p w:rsidR="005F418A" w:rsidRPr="00866F87" w:rsidP="00E54D6C" w14:paraId="38E434AC" w14:textId="5C9857BF">
            <w:pPr>
              <w:widowControl/>
              <w:overflowPunct/>
              <w:autoSpaceDE/>
              <w:autoSpaceDN/>
              <w:adjustRightInd/>
              <w:spacing w:line="240" w:lineRule="auto"/>
              <w:jc w:val="center"/>
              <w:textAlignment w:val="auto"/>
              <w:rPr>
                <w:i/>
                <w:color w:val="000000"/>
                <w:sz w:val="20"/>
              </w:rPr>
            </w:pPr>
            <w:r w:rsidRPr="00866F87">
              <w:rPr>
                <w:i/>
                <w:color w:val="000000"/>
                <w:sz w:val="20"/>
              </w:rPr>
              <w:t>Screening</w:t>
            </w:r>
          </w:p>
        </w:tc>
      </w:tr>
      <w:tr w14:paraId="1EE275B5" w14:textId="77777777" w:rsidTr="00A64C0A">
        <w:tblPrEx>
          <w:tblW w:w="15380" w:type="dxa"/>
          <w:jc w:val="center"/>
          <w:tblLook w:val="04A0"/>
        </w:tblPrEx>
        <w:trPr>
          <w:trHeight w:val="552"/>
          <w:jc w:val="center"/>
        </w:trPr>
        <w:tc>
          <w:tcPr>
            <w:tcW w:w="1728" w:type="dxa"/>
            <w:shd w:val="clear" w:color="auto" w:fill="auto"/>
            <w:vAlign w:val="center"/>
            <w:hideMark/>
          </w:tcPr>
          <w:p w:rsidR="00866F87" w:rsidRPr="00866F87" w:rsidP="00866F87" w14:paraId="2175C3BD" w14:textId="77777777">
            <w:pPr>
              <w:widowControl/>
              <w:overflowPunct/>
              <w:autoSpaceDE/>
              <w:autoSpaceDN/>
              <w:adjustRightInd/>
              <w:spacing w:line="240" w:lineRule="auto"/>
              <w:textAlignment w:val="auto"/>
              <w:rPr>
                <w:color w:val="000000"/>
                <w:sz w:val="20"/>
              </w:rPr>
            </w:pPr>
            <w:r w:rsidRPr="00866F87">
              <w:rPr>
                <w:color w:val="000000"/>
                <w:sz w:val="20"/>
              </w:rPr>
              <w:t>Screening for exemptions from the general work requirement at initial application</w:t>
            </w:r>
          </w:p>
        </w:tc>
        <w:tc>
          <w:tcPr>
            <w:tcW w:w="1272" w:type="dxa"/>
            <w:shd w:val="clear" w:color="auto" w:fill="auto"/>
            <w:noWrap/>
            <w:vAlign w:val="center"/>
            <w:hideMark/>
          </w:tcPr>
          <w:p w:rsidR="00866F87" w:rsidRPr="00866F87" w:rsidP="00866F87" w14:paraId="3DE2E1DB" w14:textId="77777777">
            <w:pPr>
              <w:widowControl/>
              <w:overflowPunct/>
              <w:autoSpaceDE/>
              <w:autoSpaceDN/>
              <w:adjustRightInd/>
              <w:spacing w:line="240" w:lineRule="auto"/>
              <w:jc w:val="center"/>
              <w:textAlignment w:val="auto"/>
              <w:rPr>
                <w:color w:val="000000"/>
                <w:sz w:val="20"/>
              </w:rPr>
            </w:pPr>
            <w:r w:rsidRPr="00866F87">
              <w:rPr>
                <w:color w:val="000000"/>
                <w:sz w:val="20"/>
              </w:rPr>
              <w:t>7 CFR 273.7(b)(3)</w:t>
            </w:r>
          </w:p>
        </w:tc>
        <w:tc>
          <w:tcPr>
            <w:tcW w:w="1387" w:type="dxa"/>
            <w:shd w:val="clear" w:color="auto" w:fill="auto"/>
            <w:noWrap/>
            <w:vAlign w:val="center"/>
            <w:hideMark/>
          </w:tcPr>
          <w:p w:rsidR="00866F87" w:rsidRPr="00866F87" w:rsidP="00866F87" w14:paraId="43FF713D" w14:textId="6D23706F">
            <w:pPr>
              <w:widowControl/>
              <w:overflowPunct/>
              <w:autoSpaceDE/>
              <w:autoSpaceDN/>
              <w:adjustRightInd/>
              <w:spacing w:line="240" w:lineRule="auto"/>
              <w:jc w:val="center"/>
              <w:textAlignment w:val="auto"/>
              <w:rPr>
                <w:sz w:val="20"/>
              </w:rPr>
            </w:pPr>
            <w:r w:rsidRPr="00866F87">
              <w:rPr>
                <w:sz w:val="20"/>
              </w:rPr>
              <w:t>16,549,000</w:t>
            </w:r>
          </w:p>
        </w:tc>
        <w:tc>
          <w:tcPr>
            <w:tcW w:w="1152" w:type="dxa"/>
            <w:shd w:val="clear" w:color="auto" w:fill="auto"/>
            <w:noWrap/>
            <w:vAlign w:val="center"/>
            <w:hideMark/>
          </w:tcPr>
          <w:p w:rsidR="00866F87" w:rsidRPr="00866F87" w:rsidP="00866F87" w14:paraId="39A81377" w14:textId="4437A504">
            <w:pPr>
              <w:widowControl/>
              <w:overflowPunct/>
              <w:autoSpaceDE/>
              <w:autoSpaceDN/>
              <w:adjustRightInd/>
              <w:spacing w:line="240" w:lineRule="auto"/>
              <w:jc w:val="center"/>
              <w:textAlignment w:val="auto"/>
              <w:rPr>
                <w:color w:val="000000"/>
                <w:sz w:val="20"/>
              </w:rPr>
            </w:pPr>
            <w:r w:rsidRPr="00866F87">
              <w:rPr>
                <w:color w:val="000000"/>
                <w:sz w:val="20"/>
              </w:rPr>
              <w:t>1</w:t>
            </w:r>
          </w:p>
        </w:tc>
        <w:tc>
          <w:tcPr>
            <w:tcW w:w="1387" w:type="dxa"/>
            <w:shd w:val="clear" w:color="auto" w:fill="auto"/>
            <w:noWrap/>
            <w:vAlign w:val="center"/>
            <w:hideMark/>
          </w:tcPr>
          <w:p w:rsidR="00866F87" w:rsidRPr="00866F87" w:rsidP="00866F87" w14:paraId="7FFFA20E" w14:textId="2D7A43D3">
            <w:pPr>
              <w:widowControl/>
              <w:overflowPunct/>
              <w:autoSpaceDE/>
              <w:autoSpaceDN/>
              <w:adjustRightInd/>
              <w:spacing w:line="240" w:lineRule="auto"/>
              <w:jc w:val="center"/>
              <w:textAlignment w:val="auto"/>
              <w:rPr>
                <w:sz w:val="20"/>
              </w:rPr>
            </w:pPr>
            <w:r w:rsidRPr="00866F87">
              <w:rPr>
                <w:sz w:val="20"/>
              </w:rPr>
              <w:t>16,549,000</w:t>
            </w:r>
          </w:p>
        </w:tc>
        <w:tc>
          <w:tcPr>
            <w:tcW w:w="1152" w:type="dxa"/>
            <w:shd w:val="clear" w:color="auto" w:fill="auto"/>
            <w:noWrap/>
            <w:vAlign w:val="center"/>
            <w:hideMark/>
          </w:tcPr>
          <w:p w:rsidR="00866F87" w:rsidRPr="00866F87" w:rsidP="00866F87" w14:paraId="0CF8ED86" w14:textId="080E97A6">
            <w:pPr>
              <w:widowControl/>
              <w:overflowPunct/>
              <w:autoSpaceDE/>
              <w:autoSpaceDN/>
              <w:adjustRightInd/>
              <w:spacing w:line="240" w:lineRule="auto"/>
              <w:jc w:val="center"/>
              <w:textAlignment w:val="auto"/>
              <w:rPr>
                <w:sz w:val="20"/>
              </w:rPr>
            </w:pPr>
            <w:r w:rsidRPr="00866F87">
              <w:rPr>
                <w:sz w:val="20"/>
              </w:rPr>
              <w:t>0.067</w:t>
            </w:r>
          </w:p>
        </w:tc>
        <w:tc>
          <w:tcPr>
            <w:tcW w:w="1285" w:type="dxa"/>
            <w:shd w:val="clear" w:color="auto" w:fill="auto"/>
            <w:noWrap/>
            <w:vAlign w:val="center"/>
            <w:hideMark/>
          </w:tcPr>
          <w:p w:rsidR="00866F87" w:rsidRPr="00866F87" w:rsidP="00866F87" w14:paraId="44BCD9AA" w14:textId="4F280E18">
            <w:pPr>
              <w:widowControl/>
              <w:overflowPunct/>
              <w:autoSpaceDE/>
              <w:autoSpaceDN/>
              <w:adjustRightInd/>
              <w:spacing w:line="240" w:lineRule="auto"/>
              <w:jc w:val="center"/>
              <w:textAlignment w:val="auto"/>
              <w:rPr>
                <w:sz w:val="20"/>
              </w:rPr>
            </w:pPr>
            <w:r w:rsidRPr="00866F87">
              <w:rPr>
                <w:sz w:val="20"/>
              </w:rPr>
              <w:t>1,103,267</w:t>
            </w:r>
          </w:p>
        </w:tc>
        <w:tc>
          <w:tcPr>
            <w:tcW w:w="864" w:type="dxa"/>
            <w:shd w:val="clear" w:color="auto" w:fill="auto"/>
            <w:noWrap/>
            <w:vAlign w:val="center"/>
            <w:hideMark/>
          </w:tcPr>
          <w:p w:rsidR="00866F87" w:rsidRPr="00866F87" w:rsidP="00866F87" w14:paraId="1BF71A23" w14:textId="0AE7D21A">
            <w:pPr>
              <w:widowControl/>
              <w:overflowPunct/>
              <w:autoSpaceDE/>
              <w:autoSpaceDN/>
              <w:adjustRightInd/>
              <w:spacing w:line="240" w:lineRule="auto"/>
              <w:jc w:val="center"/>
              <w:textAlignment w:val="auto"/>
              <w:rPr>
                <w:sz w:val="20"/>
              </w:rPr>
            </w:pPr>
            <w:r w:rsidRPr="00866F87">
              <w:rPr>
                <w:sz w:val="20"/>
              </w:rPr>
              <w:t xml:space="preserve">$22.74 </w:t>
            </w:r>
          </w:p>
        </w:tc>
        <w:tc>
          <w:tcPr>
            <w:tcW w:w="1589" w:type="dxa"/>
            <w:shd w:val="clear" w:color="auto" w:fill="auto"/>
            <w:noWrap/>
            <w:vAlign w:val="center"/>
            <w:hideMark/>
          </w:tcPr>
          <w:p w:rsidR="00866F87" w:rsidRPr="00866F87" w:rsidP="00866F87" w14:paraId="71B28036" w14:textId="490C3DF8">
            <w:pPr>
              <w:widowControl/>
              <w:overflowPunct/>
              <w:autoSpaceDE/>
              <w:autoSpaceDN/>
              <w:adjustRightInd/>
              <w:spacing w:line="240" w:lineRule="auto"/>
              <w:jc w:val="center"/>
              <w:textAlignment w:val="auto"/>
              <w:rPr>
                <w:sz w:val="20"/>
              </w:rPr>
            </w:pPr>
            <w:r w:rsidRPr="00866F87">
              <w:rPr>
                <w:sz w:val="20"/>
              </w:rPr>
              <w:t>$25,088,284.00</w:t>
            </w:r>
          </w:p>
        </w:tc>
        <w:tc>
          <w:tcPr>
            <w:tcW w:w="1116" w:type="dxa"/>
            <w:shd w:val="clear" w:color="auto" w:fill="auto"/>
            <w:noWrap/>
            <w:vAlign w:val="center"/>
            <w:hideMark/>
          </w:tcPr>
          <w:p w:rsidR="00866F87" w:rsidRPr="00866F87" w:rsidP="00866F87" w14:paraId="67ED8D1A" w14:textId="4FDA19D7">
            <w:pPr>
              <w:widowControl/>
              <w:overflowPunct/>
              <w:autoSpaceDE/>
              <w:autoSpaceDN/>
              <w:adjustRightInd/>
              <w:spacing w:line="240" w:lineRule="auto"/>
              <w:jc w:val="center"/>
              <w:textAlignment w:val="auto"/>
              <w:rPr>
                <w:sz w:val="20"/>
              </w:rPr>
            </w:pPr>
            <w:r w:rsidRPr="00866F87">
              <w:rPr>
                <w:sz w:val="20"/>
              </w:rPr>
              <w:t>0</w:t>
            </w:r>
          </w:p>
        </w:tc>
        <w:tc>
          <w:tcPr>
            <w:tcW w:w="1296" w:type="dxa"/>
            <w:shd w:val="clear" w:color="auto" w:fill="auto"/>
            <w:noWrap/>
            <w:vAlign w:val="center"/>
            <w:hideMark/>
          </w:tcPr>
          <w:p w:rsidR="00866F87" w:rsidRPr="00866F87" w:rsidP="00866F87" w14:paraId="1F4B1775" w14:textId="0980DB50">
            <w:pPr>
              <w:widowControl/>
              <w:overflowPunct/>
              <w:autoSpaceDE/>
              <w:autoSpaceDN/>
              <w:adjustRightInd/>
              <w:spacing w:line="240" w:lineRule="auto"/>
              <w:jc w:val="center"/>
              <w:textAlignment w:val="auto"/>
              <w:rPr>
                <w:sz w:val="20"/>
              </w:rPr>
            </w:pPr>
            <w:r w:rsidRPr="00866F87">
              <w:rPr>
                <w:sz w:val="20"/>
              </w:rPr>
              <w:t>1,103,267</w:t>
            </w:r>
          </w:p>
        </w:tc>
        <w:tc>
          <w:tcPr>
            <w:tcW w:w="1152" w:type="dxa"/>
            <w:shd w:val="clear" w:color="auto" w:fill="auto"/>
            <w:noWrap/>
            <w:vAlign w:val="center"/>
            <w:hideMark/>
          </w:tcPr>
          <w:p w:rsidR="00866F87" w:rsidRPr="00866F87" w:rsidP="00866F87" w14:paraId="1ECFA465" w14:textId="1AC0DB0C">
            <w:pPr>
              <w:widowControl/>
              <w:overflowPunct/>
              <w:autoSpaceDE/>
              <w:autoSpaceDN/>
              <w:adjustRightInd/>
              <w:spacing w:line="240" w:lineRule="auto"/>
              <w:jc w:val="center"/>
              <w:textAlignment w:val="auto"/>
              <w:rPr>
                <w:color w:val="000000"/>
                <w:sz w:val="20"/>
              </w:rPr>
            </w:pPr>
            <w:r w:rsidRPr="00866F87">
              <w:rPr>
                <w:color w:val="000000"/>
                <w:sz w:val="20"/>
              </w:rPr>
              <w:t>1,103,267</w:t>
            </w:r>
          </w:p>
        </w:tc>
      </w:tr>
      <w:tr w14:paraId="27842DA5" w14:textId="77777777" w:rsidTr="00A64C0A">
        <w:tblPrEx>
          <w:tblW w:w="15380" w:type="dxa"/>
          <w:jc w:val="center"/>
          <w:tblLook w:val="04A0"/>
        </w:tblPrEx>
        <w:trPr>
          <w:trHeight w:val="552"/>
          <w:jc w:val="center"/>
        </w:trPr>
        <w:tc>
          <w:tcPr>
            <w:tcW w:w="1728" w:type="dxa"/>
            <w:shd w:val="clear" w:color="auto" w:fill="auto"/>
            <w:vAlign w:val="center"/>
            <w:hideMark/>
          </w:tcPr>
          <w:p w:rsidR="00866F87" w:rsidRPr="00866F87" w:rsidP="00866F87" w14:paraId="70CA7160" w14:textId="77777777">
            <w:pPr>
              <w:widowControl/>
              <w:overflowPunct/>
              <w:autoSpaceDE/>
              <w:autoSpaceDN/>
              <w:adjustRightInd/>
              <w:spacing w:line="240" w:lineRule="auto"/>
              <w:textAlignment w:val="auto"/>
              <w:rPr>
                <w:color w:val="000000"/>
                <w:sz w:val="20"/>
              </w:rPr>
            </w:pPr>
            <w:r w:rsidRPr="00866F87">
              <w:rPr>
                <w:color w:val="000000"/>
                <w:sz w:val="20"/>
              </w:rPr>
              <w:t>Screening for exemptions from the general work requirement at recertification application</w:t>
            </w:r>
          </w:p>
        </w:tc>
        <w:tc>
          <w:tcPr>
            <w:tcW w:w="1272" w:type="dxa"/>
            <w:shd w:val="clear" w:color="auto" w:fill="auto"/>
            <w:noWrap/>
            <w:vAlign w:val="center"/>
            <w:hideMark/>
          </w:tcPr>
          <w:p w:rsidR="00866F87" w:rsidRPr="00866F87" w:rsidP="00866F87" w14:paraId="216C5ACD" w14:textId="77777777">
            <w:pPr>
              <w:widowControl/>
              <w:overflowPunct/>
              <w:autoSpaceDE/>
              <w:autoSpaceDN/>
              <w:adjustRightInd/>
              <w:spacing w:line="240" w:lineRule="auto"/>
              <w:jc w:val="center"/>
              <w:textAlignment w:val="auto"/>
              <w:rPr>
                <w:color w:val="000000"/>
                <w:sz w:val="20"/>
              </w:rPr>
            </w:pPr>
            <w:r w:rsidRPr="00866F87">
              <w:rPr>
                <w:color w:val="000000"/>
                <w:sz w:val="20"/>
              </w:rPr>
              <w:t>7 CFR 273.7(b)(3)</w:t>
            </w:r>
          </w:p>
        </w:tc>
        <w:tc>
          <w:tcPr>
            <w:tcW w:w="1387" w:type="dxa"/>
            <w:shd w:val="clear" w:color="auto" w:fill="auto"/>
            <w:noWrap/>
            <w:vAlign w:val="center"/>
            <w:hideMark/>
          </w:tcPr>
          <w:p w:rsidR="00866F87" w:rsidRPr="00866F87" w:rsidP="00866F87" w14:paraId="54E425BD" w14:textId="61851576">
            <w:pPr>
              <w:widowControl/>
              <w:overflowPunct/>
              <w:autoSpaceDE/>
              <w:autoSpaceDN/>
              <w:adjustRightInd/>
              <w:spacing w:line="240" w:lineRule="auto"/>
              <w:jc w:val="center"/>
              <w:textAlignment w:val="auto"/>
              <w:rPr>
                <w:sz w:val="20"/>
              </w:rPr>
            </w:pPr>
            <w:r w:rsidRPr="00866F87">
              <w:rPr>
                <w:sz w:val="20"/>
              </w:rPr>
              <w:t>2,638,868</w:t>
            </w:r>
          </w:p>
        </w:tc>
        <w:tc>
          <w:tcPr>
            <w:tcW w:w="1152" w:type="dxa"/>
            <w:shd w:val="clear" w:color="auto" w:fill="auto"/>
            <w:noWrap/>
            <w:vAlign w:val="center"/>
            <w:hideMark/>
          </w:tcPr>
          <w:p w:rsidR="00866F87" w:rsidRPr="00866F87" w:rsidP="00866F87" w14:paraId="4F88B780" w14:textId="7B25CE25">
            <w:pPr>
              <w:widowControl/>
              <w:overflowPunct/>
              <w:autoSpaceDE/>
              <w:autoSpaceDN/>
              <w:adjustRightInd/>
              <w:spacing w:line="240" w:lineRule="auto"/>
              <w:jc w:val="center"/>
              <w:textAlignment w:val="auto"/>
              <w:rPr>
                <w:color w:val="000000"/>
                <w:sz w:val="20"/>
              </w:rPr>
            </w:pPr>
            <w:r w:rsidRPr="00866F87">
              <w:rPr>
                <w:color w:val="000000"/>
                <w:sz w:val="20"/>
              </w:rPr>
              <w:t>1</w:t>
            </w:r>
          </w:p>
        </w:tc>
        <w:tc>
          <w:tcPr>
            <w:tcW w:w="1387" w:type="dxa"/>
            <w:shd w:val="clear" w:color="auto" w:fill="auto"/>
            <w:noWrap/>
            <w:vAlign w:val="center"/>
            <w:hideMark/>
          </w:tcPr>
          <w:p w:rsidR="00866F87" w:rsidRPr="00866F87" w:rsidP="00866F87" w14:paraId="4AF47C4C" w14:textId="7DEF812F">
            <w:pPr>
              <w:widowControl/>
              <w:overflowPunct/>
              <w:autoSpaceDE/>
              <w:autoSpaceDN/>
              <w:adjustRightInd/>
              <w:spacing w:line="240" w:lineRule="auto"/>
              <w:jc w:val="center"/>
              <w:textAlignment w:val="auto"/>
              <w:rPr>
                <w:sz w:val="20"/>
              </w:rPr>
            </w:pPr>
            <w:r w:rsidRPr="00866F87">
              <w:rPr>
                <w:sz w:val="20"/>
              </w:rPr>
              <w:t>2,638,868</w:t>
            </w:r>
          </w:p>
        </w:tc>
        <w:tc>
          <w:tcPr>
            <w:tcW w:w="1152" w:type="dxa"/>
            <w:shd w:val="clear" w:color="auto" w:fill="auto"/>
            <w:noWrap/>
            <w:vAlign w:val="center"/>
            <w:hideMark/>
          </w:tcPr>
          <w:p w:rsidR="00866F87" w:rsidRPr="00866F87" w:rsidP="00866F87" w14:paraId="20513E70" w14:textId="5CF4816B">
            <w:pPr>
              <w:widowControl/>
              <w:overflowPunct/>
              <w:autoSpaceDE/>
              <w:autoSpaceDN/>
              <w:adjustRightInd/>
              <w:spacing w:line="240" w:lineRule="auto"/>
              <w:jc w:val="center"/>
              <w:textAlignment w:val="auto"/>
              <w:rPr>
                <w:sz w:val="20"/>
              </w:rPr>
            </w:pPr>
            <w:r w:rsidRPr="00866F87">
              <w:rPr>
                <w:sz w:val="20"/>
              </w:rPr>
              <w:t>0.067</w:t>
            </w:r>
          </w:p>
        </w:tc>
        <w:tc>
          <w:tcPr>
            <w:tcW w:w="1285" w:type="dxa"/>
            <w:shd w:val="clear" w:color="auto" w:fill="auto"/>
            <w:noWrap/>
            <w:vAlign w:val="center"/>
            <w:hideMark/>
          </w:tcPr>
          <w:p w:rsidR="00866F87" w:rsidRPr="00866F87" w:rsidP="00866F87" w14:paraId="67D50575" w14:textId="7EAA40CB">
            <w:pPr>
              <w:widowControl/>
              <w:overflowPunct/>
              <w:autoSpaceDE/>
              <w:autoSpaceDN/>
              <w:adjustRightInd/>
              <w:spacing w:line="240" w:lineRule="auto"/>
              <w:jc w:val="center"/>
              <w:textAlignment w:val="auto"/>
              <w:rPr>
                <w:sz w:val="20"/>
              </w:rPr>
            </w:pPr>
            <w:r w:rsidRPr="00866F87">
              <w:rPr>
                <w:sz w:val="20"/>
              </w:rPr>
              <w:t>175,925</w:t>
            </w:r>
          </w:p>
        </w:tc>
        <w:tc>
          <w:tcPr>
            <w:tcW w:w="864" w:type="dxa"/>
            <w:shd w:val="clear" w:color="auto" w:fill="auto"/>
            <w:noWrap/>
            <w:vAlign w:val="center"/>
            <w:hideMark/>
          </w:tcPr>
          <w:p w:rsidR="00866F87" w:rsidRPr="00866F87" w:rsidP="00866F87" w14:paraId="723F513D" w14:textId="4D4D230F">
            <w:pPr>
              <w:widowControl/>
              <w:overflowPunct/>
              <w:autoSpaceDE/>
              <w:autoSpaceDN/>
              <w:adjustRightInd/>
              <w:spacing w:line="240" w:lineRule="auto"/>
              <w:jc w:val="center"/>
              <w:textAlignment w:val="auto"/>
              <w:rPr>
                <w:sz w:val="20"/>
              </w:rPr>
            </w:pPr>
            <w:r w:rsidRPr="00866F87">
              <w:rPr>
                <w:sz w:val="20"/>
              </w:rPr>
              <w:t xml:space="preserve">$22.74 </w:t>
            </w:r>
          </w:p>
        </w:tc>
        <w:tc>
          <w:tcPr>
            <w:tcW w:w="1589" w:type="dxa"/>
            <w:shd w:val="clear" w:color="auto" w:fill="auto"/>
            <w:noWrap/>
            <w:vAlign w:val="center"/>
            <w:hideMark/>
          </w:tcPr>
          <w:p w:rsidR="00866F87" w:rsidRPr="00866F87" w:rsidP="00866F87" w14:paraId="021C750B" w14:textId="71D37478">
            <w:pPr>
              <w:widowControl/>
              <w:overflowPunct/>
              <w:autoSpaceDE/>
              <w:autoSpaceDN/>
              <w:adjustRightInd/>
              <w:spacing w:line="240" w:lineRule="auto"/>
              <w:jc w:val="center"/>
              <w:textAlignment w:val="auto"/>
              <w:rPr>
                <w:sz w:val="20"/>
              </w:rPr>
            </w:pPr>
            <w:r w:rsidRPr="00866F87">
              <w:rPr>
                <w:sz w:val="20"/>
              </w:rPr>
              <w:t>$4,000,523.77</w:t>
            </w:r>
          </w:p>
        </w:tc>
        <w:tc>
          <w:tcPr>
            <w:tcW w:w="1116" w:type="dxa"/>
            <w:shd w:val="clear" w:color="auto" w:fill="auto"/>
            <w:noWrap/>
            <w:vAlign w:val="center"/>
            <w:hideMark/>
          </w:tcPr>
          <w:p w:rsidR="00866F87" w:rsidRPr="00866F87" w:rsidP="00866F87" w14:paraId="18C2DF6B" w14:textId="1672859F">
            <w:pPr>
              <w:widowControl/>
              <w:overflowPunct/>
              <w:autoSpaceDE/>
              <w:autoSpaceDN/>
              <w:adjustRightInd/>
              <w:spacing w:line="240" w:lineRule="auto"/>
              <w:jc w:val="center"/>
              <w:textAlignment w:val="auto"/>
              <w:rPr>
                <w:sz w:val="20"/>
              </w:rPr>
            </w:pPr>
            <w:r w:rsidRPr="00866F87">
              <w:rPr>
                <w:sz w:val="20"/>
              </w:rPr>
              <w:t>0</w:t>
            </w:r>
          </w:p>
        </w:tc>
        <w:tc>
          <w:tcPr>
            <w:tcW w:w="1296" w:type="dxa"/>
            <w:shd w:val="clear" w:color="auto" w:fill="auto"/>
            <w:noWrap/>
            <w:vAlign w:val="center"/>
            <w:hideMark/>
          </w:tcPr>
          <w:p w:rsidR="00866F87" w:rsidRPr="00866F87" w:rsidP="00866F87" w14:paraId="0701DD19" w14:textId="4AA00C69">
            <w:pPr>
              <w:widowControl/>
              <w:overflowPunct/>
              <w:autoSpaceDE/>
              <w:autoSpaceDN/>
              <w:adjustRightInd/>
              <w:spacing w:line="240" w:lineRule="auto"/>
              <w:jc w:val="center"/>
              <w:textAlignment w:val="auto"/>
              <w:rPr>
                <w:sz w:val="20"/>
              </w:rPr>
            </w:pPr>
            <w:r w:rsidRPr="00866F87">
              <w:rPr>
                <w:sz w:val="20"/>
              </w:rPr>
              <w:t>175,925</w:t>
            </w:r>
          </w:p>
        </w:tc>
        <w:tc>
          <w:tcPr>
            <w:tcW w:w="1152" w:type="dxa"/>
            <w:shd w:val="clear" w:color="auto" w:fill="auto"/>
            <w:noWrap/>
            <w:vAlign w:val="center"/>
            <w:hideMark/>
          </w:tcPr>
          <w:p w:rsidR="00866F87" w:rsidRPr="00866F87" w:rsidP="00866F87" w14:paraId="6D8BCEA9" w14:textId="661B8F05">
            <w:pPr>
              <w:widowControl/>
              <w:overflowPunct/>
              <w:autoSpaceDE/>
              <w:autoSpaceDN/>
              <w:adjustRightInd/>
              <w:spacing w:line="240" w:lineRule="auto"/>
              <w:jc w:val="center"/>
              <w:textAlignment w:val="auto"/>
              <w:rPr>
                <w:color w:val="000000"/>
                <w:sz w:val="20"/>
              </w:rPr>
            </w:pPr>
            <w:r w:rsidRPr="00866F87">
              <w:rPr>
                <w:color w:val="000000"/>
                <w:sz w:val="20"/>
              </w:rPr>
              <w:t>175,925</w:t>
            </w:r>
          </w:p>
        </w:tc>
      </w:tr>
      <w:tr w14:paraId="61E3CD23" w14:textId="77777777" w:rsidTr="00A64C0A">
        <w:tblPrEx>
          <w:tblW w:w="15380" w:type="dxa"/>
          <w:jc w:val="center"/>
          <w:tblLook w:val="04A0"/>
        </w:tblPrEx>
        <w:trPr>
          <w:trHeight w:val="552"/>
          <w:jc w:val="center"/>
        </w:trPr>
        <w:tc>
          <w:tcPr>
            <w:tcW w:w="1728" w:type="dxa"/>
            <w:shd w:val="clear" w:color="auto" w:fill="auto"/>
            <w:vAlign w:val="center"/>
            <w:hideMark/>
          </w:tcPr>
          <w:p w:rsidR="00866F87" w:rsidRPr="00866F87" w:rsidP="00866F87" w14:paraId="14D7DD59" w14:textId="77777777">
            <w:pPr>
              <w:widowControl/>
              <w:overflowPunct/>
              <w:autoSpaceDE/>
              <w:autoSpaceDN/>
              <w:adjustRightInd/>
              <w:spacing w:line="240" w:lineRule="auto"/>
              <w:textAlignment w:val="auto"/>
              <w:rPr>
                <w:color w:val="000000"/>
                <w:sz w:val="20"/>
              </w:rPr>
            </w:pPr>
            <w:r w:rsidRPr="00866F87">
              <w:rPr>
                <w:color w:val="000000"/>
                <w:sz w:val="20"/>
              </w:rPr>
              <w:t>Screening for exceptions from the ABAWD work requirement and time limit at initial application</w:t>
            </w:r>
          </w:p>
        </w:tc>
        <w:tc>
          <w:tcPr>
            <w:tcW w:w="1272" w:type="dxa"/>
            <w:shd w:val="clear" w:color="auto" w:fill="auto"/>
            <w:noWrap/>
            <w:vAlign w:val="center"/>
            <w:hideMark/>
          </w:tcPr>
          <w:p w:rsidR="00866F87" w:rsidRPr="00866F87" w:rsidP="00866F87" w14:paraId="385360F8" w14:textId="77777777">
            <w:pPr>
              <w:widowControl/>
              <w:overflowPunct/>
              <w:autoSpaceDE/>
              <w:autoSpaceDN/>
              <w:adjustRightInd/>
              <w:spacing w:line="240" w:lineRule="auto"/>
              <w:jc w:val="center"/>
              <w:textAlignment w:val="auto"/>
              <w:rPr>
                <w:color w:val="000000"/>
                <w:sz w:val="20"/>
              </w:rPr>
            </w:pPr>
            <w:r w:rsidRPr="00866F87">
              <w:rPr>
                <w:color w:val="000000"/>
                <w:sz w:val="20"/>
              </w:rPr>
              <w:t>7 CFR 273.24(k)</w:t>
            </w:r>
          </w:p>
        </w:tc>
        <w:tc>
          <w:tcPr>
            <w:tcW w:w="1387" w:type="dxa"/>
            <w:shd w:val="clear" w:color="auto" w:fill="auto"/>
            <w:noWrap/>
            <w:vAlign w:val="center"/>
            <w:hideMark/>
          </w:tcPr>
          <w:p w:rsidR="00866F87" w:rsidRPr="00866F87" w:rsidP="00866F87" w14:paraId="71BBE86D" w14:textId="2C9AB152">
            <w:pPr>
              <w:widowControl/>
              <w:overflowPunct/>
              <w:autoSpaceDE/>
              <w:autoSpaceDN/>
              <w:adjustRightInd/>
              <w:spacing w:line="240" w:lineRule="auto"/>
              <w:jc w:val="center"/>
              <w:textAlignment w:val="auto"/>
              <w:rPr>
                <w:sz w:val="20"/>
              </w:rPr>
            </w:pPr>
            <w:r w:rsidRPr="00866F87">
              <w:rPr>
                <w:sz w:val="20"/>
              </w:rPr>
              <w:t>5,180,000</w:t>
            </w:r>
          </w:p>
        </w:tc>
        <w:tc>
          <w:tcPr>
            <w:tcW w:w="1152" w:type="dxa"/>
            <w:shd w:val="clear" w:color="auto" w:fill="auto"/>
            <w:noWrap/>
            <w:vAlign w:val="center"/>
            <w:hideMark/>
          </w:tcPr>
          <w:p w:rsidR="00866F87" w:rsidRPr="00866F87" w:rsidP="00866F87" w14:paraId="50D091BC" w14:textId="75617BC4">
            <w:pPr>
              <w:widowControl/>
              <w:overflowPunct/>
              <w:autoSpaceDE/>
              <w:autoSpaceDN/>
              <w:adjustRightInd/>
              <w:spacing w:line="240" w:lineRule="auto"/>
              <w:jc w:val="center"/>
              <w:textAlignment w:val="auto"/>
              <w:rPr>
                <w:color w:val="000000"/>
                <w:sz w:val="20"/>
              </w:rPr>
            </w:pPr>
            <w:r w:rsidRPr="00866F87">
              <w:rPr>
                <w:color w:val="000000"/>
                <w:sz w:val="20"/>
              </w:rPr>
              <w:t>1</w:t>
            </w:r>
          </w:p>
        </w:tc>
        <w:tc>
          <w:tcPr>
            <w:tcW w:w="1387" w:type="dxa"/>
            <w:shd w:val="clear" w:color="auto" w:fill="auto"/>
            <w:noWrap/>
            <w:vAlign w:val="center"/>
            <w:hideMark/>
          </w:tcPr>
          <w:p w:rsidR="00866F87" w:rsidRPr="00866F87" w:rsidP="00866F87" w14:paraId="6C73C81D" w14:textId="25AF2EAC">
            <w:pPr>
              <w:widowControl/>
              <w:overflowPunct/>
              <w:autoSpaceDE/>
              <w:autoSpaceDN/>
              <w:adjustRightInd/>
              <w:spacing w:line="240" w:lineRule="auto"/>
              <w:jc w:val="center"/>
              <w:textAlignment w:val="auto"/>
              <w:rPr>
                <w:sz w:val="20"/>
              </w:rPr>
            </w:pPr>
            <w:r w:rsidRPr="00866F87">
              <w:rPr>
                <w:sz w:val="20"/>
              </w:rPr>
              <w:t>5,180,000</w:t>
            </w:r>
          </w:p>
        </w:tc>
        <w:tc>
          <w:tcPr>
            <w:tcW w:w="1152" w:type="dxa"/>
            <w:shd w:val="clear" w:color="auto" w:fill="auto"/>
            <w:noWrap/>
            <w:vAlign w:val="center"/>
            <w:hideMark/>
          </w:tcPr>
          <w:p w:rsidR="00866F87" w:rsidRPr="00866F87" w:rsidP="00866F87" w14:paraId="30D0F32D" w14:textId="71542078">
            <w:pPr>
              <w:widowControl/>
              <w:overflowPunct/>
              <w:autoSpaceDE/>
              <w:autoSpaceDN/>
              <w:adjustRightInd/>
              <w:spacing w:line="240" w:lineRule="auto"/>
              <w:jc w:val="center"/>
              <w:textAlignment w:val="auto"/>
              <w:rPr>
                <w:sz w:val="20"/>
              </w:rPr>
            </w:pPr>
            <w:r w:rsidRPr="00866F87">
              <w:rPr>
                <w:sz w:val="20"/>
              </w:rPr>
              <w:t>0.067</w:t>
            </w:r>
          </w:p>
        </w:tc>
        <w:tc>
          <w:tcPr>
            <w:tcW w:w="1285" w:type="dxa"/>
            <w:shd w:val="clear" w:color="auto" w:fill="auto"/>
            <w:noWrap/>
            <w:vAlign w:val="center"/>
            <w:hideMark/>
          </w:tcPr>
          <w:p w:rsidR="00866F87" w:rsidRPr="00866F87" w:rsidP="00866F87" w14:paraId="5B0DDBE3" w14:textId="02A13236">
            <w:pPr>
              <w:widowControl/>
              <w:overflowPunct/>
              <w:autoSpaceDE/>
              <w:autoSpaceDN/>
              <w:adjustRightInd/>
              <w:spacing w:line="240" w:lineRule="auto"/>
              <w:jc w:val="center"/>
              <w:textAlignment w:val="auto"/>
              <w:rPr>
                <w:sz w:val="20"/>
              </w:rPr>
            </w:pPr>
            <w:r w:rsidRPr="00866F87">
              <w:rPr>
                <w:sz w:val="20"/>
              </w:rPr>
              <w:t>345,333</w:t>
            </w:r>
          </w:p>
        </w:tc>
        <w:tc>
          <w:tcPr>
            <w:tcW w:w="864" w:type="dxa"/>
            <w:shd w:val="clear" w:color="auto" w:fill="auto"/>
            <w:noWrap/>
            <w:vAlign w:val="center"/>
            <w:hideMark/>
          </w:tcPr>
          <w:p w:rsidR="00866F87" w:rsidRPr="00866F87" w:rsidP="00866F87" w14:paraId="3DB98BCD" w14:textId="68C18550">
            <w:pPr>
              <w:widowControl/>
              <w:overflowPunct/>
              <w:autoSpaceDE/>
              <w:autoSpaceDN/>
              <w:adjustRightInd/>
              <w:spacing w:line="240" w:lineRule="auto"/>
              <w:jc w:val="center"/>
              <w:textAlignment w:val="auto"/>
              <w:rPr>
                <w:sz w:val="20"/>
              </w:rPr>
            </w:pPr>
            <w:r w:rsidRPr="00866F87">
              <w:rPr>
                <w:sz w:val="20"/>
              </w:rPr>
              <w:t xml:space="preserve">$22.74 </w:t>
            </w:r>
          </w:p>
        </w:tc>
        <w:tc>
          <w:tcPr>
            <w:tcW w:w="1589" w:type="dxa"/>
            <w:shd w:val="clear" w:color="auto" w:fill="auto"/>
            <w:noWrap/>
            <w:vAlign w:val="center"/>
            <w:hideMark/>
          </w:tcPr>
          <w:p w:rsidR="00866F87" w:rsidRPr="00866F87" w:rsidP="00866F87" w14:paraId="12350660" w14:textId="0034F6E6">
            <w:pPr>
              <w:widowControl/>
              <w:overflowPunct/>
              <w:autoSpaceDE/>
              <w:autoSpaceDN/>
              <w:adjustRightInd/>
              <w:spacing w:line="240" w:lineRule="auto"/>
              <w:jc w:val="center"/>
              <w:textAlignment w:val="auto"/>
              <w:rPr>
                <w:sz w:val="20"/>
              </w:rPr>
            </w:pPr>
            <w:r w:rsidRPr="00866F87">
              <w:rPr>
                <w:sz w:val="20"/>
              </w:rPr>
              <w:t>$7,852,880.00</w:t>
            </w:r>
          </w:p>
        </w:tc>
        <w:tc>
          <w:tcPr>
            <w:tcW w:w="1116" w:type="dxa"/>
            <w:shd w:val="clear" w:color="auto" w:fill="auto"/>
            <w:noWrap/>
            <w:vAlign w:val="center"/>
            <w:hideMark/>
          </w:tcPr>
          <w:p w:rsidR="00866F87" w:rsidRPr="00866F87" w:rsidP="00866F87" w14:paraId="17424E9E" w14:textId="4AB9F314">
            <w:pPr>
              <w:widowControl/>
              <w:overflowPunct/>
              <w:autoSpaceDE/>
              <w:autoSpaceDN/>
              <w:adjustRightInd/>
              <w:spacing w:line="240" w:lineRule="auto"/>
              <w:jc w:val="center"/>
              <w:textAlignment w:val="auto"/>
              <w:rPr>
                <w:sz w:val="20"/>
              </w:rPr>
            </w:pPr>
            <w:r w:rsidRPr="00866F87">
              <w:rPr>
                <w:sz w:val="20"/>
              </w:rPr>
              <w:t>0</w:t>
            </w:r>
          </w:p>
        </w:tc>
        <w:tc>
          <w:tcPr>
            <w:tcW w:w="1296" w:type="dxa"/>
            <w:shd w:val="clear" w:color="auto" w:fill="auto"/>
            <w:noWrap/>
            <w:vAlign w:val="center"/>
            <w:hideMark/>
          </w:tcPr>
          <w:p w:rsidR="00866F87" w:rsidRPr="00866F87" w:rsidP="00866F87" w14:paraId="65CED0A6" w14:textId="098C3733">
            <w:pPr>
              <w:widowControl/>
              <w:overflowPunct/>
              <w:autoSpaceDE/>
              <w:autoSpaceDN/>
              <w:adjustRightInd/>
              <w:spacing w:line="240" w:lineRule="auto"/>
              <w:jc w:val="center"/>
              <w:textAlignment w:val="auto"/>
              <w:rPr>
                <w:sz w:val="20"/>
              </w:rPr>
            </w:pPr>
            <w:r w:rsidRPr="00866F87">
              <w:rPr>
                <w:sz w:val="20"/>
              </w:rPr>
              <w:t>345,333</w:t>
            </w:r>
          </w:p>
        </w:tc>
        <w:tc>
          <w:tcPr>
            <w:tcW w:w="1152" w:type="dxa"/>
            <w:shd w:val="clear" w:color="auto" w:fill="auto"/>
            <w:noWrap/>
            <w:vAlign w:val="center"/>
            <w:hideMark/>
          </w:tcPr>
          <w:p w:rsidR="00866F87" w:rsidRPr="00866F87" w:rsidP="00866F87" w14:paraId="4A27548F" w14:textId="03166055">
            <w:pPr>
              <w:widowControl/>
              <w:overflowPunct/>
              <w:autoSpaceDE/>
              <w:autoSpaceDN/>
              <w:adjustRightInd/>
              <w:spacing w:line="240" w:lineRule="auto"/>
              <w:jc w:val="center"/>
              <w:textAlignment w:val="auto"/>
              <w:rPr>
                <w:color w:val="000000"/>
                <w:sz w:val="20"/>
              </w:rPr>
            </w:pPr>
            <w:r w:rsidRPr="00866F87">
              <w:rPr>
                <w:color w:val="000000"/>
                <w:sz w:val="20"/>
              </w:rPr>
              <w:t>345,333</w:t>
            </w:r>
          </w:p>
        </w:tc>
      </w:tr>
      <w:tr w14:paraId="359B48BF" w14:textId="77777777" w:rsidTr="00A64C0A">
        <w:tblPrEx>
          <w:tblW w:w="15380" w:type="dxa"/>
          <w:jc w:val="center"/>
          <w:tblLook w:val="04A0"/>
        </w:tblPrEx>
        <w:trPr>
          <w:trHeight w:val="840"/>
          <w:jc w:val="center"/>
        </w:trPr>
        <w:tc>
          <w:tcPr>
            <w:tcW w:w="1728" w:type="dxa"/>
            <w:shd w:val="clear" w:color="auto" w:fill="auto"/>
            <w:vAlign w:val="center"/>
            <w:hideMark/>
          </w:tcPr>
          <w:p w:rsidR="00866F87" w:rsidRPr="00866F87" w:rsidP="00866F87" w14:paraId="7B4193B9" w14:textId="77777777">
            <w:pPr>
              <w:widowControl/>
              <w:overflowPunct/>
              <w:autoSpaceDE/>
              <w:autoSpaceDN/>
              <w:adjustRightInd/>
              <w:spacing w:line="240" w:lineRule="auto"/>
              <w:textAlignment w:val="auto"/>
              <w:rPr>
                <w:color w:val="000000"/>
                <w:sz w:val="20"/>
              </w:rPr>
            </w:pPr>
            <w:r w:rsidRPr="00866F87">
              <w:rPr>
                <w:color w:val="000000"/>
                <w:sz w:val="20"/>
              </w:rPr>
              <w:t xml:space="preserve">Screening for exceptions from the ABAWD work requirement and time limit at recertification application or during the </w:t>
            </w:r>
            <w:r w:rsidRPr="00866F87">
              <w:rPr>
                <w:color w:val="000000"/>
                <w:sz w:val="20"/>
              </w:rPr>
              <w:t>certification period</w:t>
            </w:r>
          </w:p>
        </w:tc>
        <w:tc>
          <w:tcPr>
            <w:tcW w:w="1272" w:type="dxa"/>
            <w:shd w:val="clear" w:color="auto" w:fill="auto"/>
            <w:noWrap/>
            <w:vAlign w:val="center"/>
            <w:hideMark/>
          </w:tcPr>
          <w:p w:rsidR="00866F87" w:rsidRPr="00866F87" w:rsidP="00866F87" w14:paraId="1DCD2282" w14:textId="77777777">
            <w:pPr>
              <w:widowControl/>
              <w:overflowPunct/>
              <w:autoSpaceDE/>
              <w:autoSpaceDN/>
              <w:adjustRightInd/>
              <w:spacing w:line="240" w:lineRule="auto"/>
              <w:jc w:val="center"/>
              <w:textAlignment w:val="auto"/>
              <w:rPr>
                <w:color w:val="000000"/>
                <w:sz w:val="20"/>
              </w:rPr>
            </w:pPr>
            <w:r w:rsidRPr="00866F87">
              <w:rPr>
                <w:color w:val="000000"/>
                <w:sz w:val="20"/>
              </w:rPr>
              <w:t>7 CFR 273.24(k)</w:t>
            </w:r>
          </w:p>
        </w:tc>
        <w:tc>
          <w:tcPr>
            <w:tcW w:w="1387" w:type="dxa"/>
            <w:shd w:val="clear" w:color="auto" w:fill="auto"/>
            <w:noWrap/>
            <w:vAlign w:val="center"/>
            <w:hideMark/>
          </w:tcPr>
          <w:p w:rsidR="00866F87" w:rsidRPr="00866F87" w:rsidP="00866F87" w14:paraId="61B1AA45" w14:textId="4BC58098">
            <w:pPr>
              <w:widowControl/>
              <w:overflowPunct/>
              <w:autoSpaceDE/>
              <w:autoSpaceDN/>
              <w:adjustRightInd/>
              <w:spacing w:line="240" w:lineRule="auto"/>
              <w:jc w:val="center"/>
              <w:textAlignment w:val="auto"/>
              <w:rPr>
                <w:sz w:val="20"/>
              </w:rPr>
            </w:pPr>
            <w:r w:rsidRPr="00866F87">
              <w:rPr>
                <w:sz w:val="20"/>
              </w:rPr>
              <w:t>3,577,420</w:t>
            </w:r>
          </w:p>
        </w:tc>
        <w:tc>
          <w:tcPr>
            <w:tcW w:w="1152" w:type="dxa"/>
            <w:shd w:val="clear" w:color="auto" w:fill="auto"/>
            <w:noWrap/>
            <w:vAlign w:val="center"/>
            <w:hideMark/>
          </w:tcPr>
          <w:p w:rsidR="00866F87" w:rsidRPr="00866F87" w:rsidP="00866F87" w14:paraId="77DDF91F" w14:textId="0F550828">
            <w:pPr>
              <w:widowControl/>
              <w:overflowPunct/>
              <w:autoSpaceDE/>
              <w:autoSpaceDN/>
              <w:adjustRightInd/>
              <w:spacing w:line="240" w:lineRule="auto"/>
              <w:jc w:val="center"/>
              <w:textAlignment w:val="auto"/>
              <w:rPr>
                <w:color w:val="000000"/>
                <w:sz w:val="20"/>
              </w:rPr>
            </w:pPr>
            <w:r w:rsidRPr="00866F87">
              <w:rPr>
                <w:color w:val="000000"/>
                <w:sz w:val="20"/>
              </w:rPr>
              <w:t>1</w:t>
            </w:r>
          </w:p>
        </w:tc>
        <w:tc>
          <w:tcPr>
            <w:tcW w:w="1387" w:type="dxa"/>
            <w:shd w:val="clear" w:color="auto" w:fill="auto"/>
            <w:noWrap/>
            <w:vAlign w:val="center"/>
            <w:hideMark/>
          </w:tcPr>
          <w:p w:rsidR="00866F87" w:rsidRPr="00866F87" w:rsidP="00866F87" w14:paraId="19AB1539" w14:textId="7E00A6A4">
            <w:pPr>
              <w:widowControl/>
              <w:overflowPunct/>
              <w:autoSpaceDE/>
              <w:autoSpaceDN/>
              <w:adjustRightInd/>
              <w:spacing w:line="240" w:lineRule="auto"/>
              <w:jc w:val="center"/>
              <w:textAlignment w:val="auto"/>
              <w:rPr>
                <w:sz w:val="20"/>
              </w:rPr>
            </w:pPr>
            <w:r w:rsidRPr="00866F87">
              <w:rPr>
                <w:sz w:val="20"/>
              </w:rPr>
              <w:t>3,577,420</w:t>
            </w:r>
          </w:p>
        </w:tc>
        <w:tc>
          <w:tcPr>
            <w:tcW w:w="1152" w:type="dxa"/>
            <w:shd w:val="clear" w:color="auto" w:fill="auto"/>
            <w:noWrap/>
            <w:vAlign w:val="center"/>
            <w:hideMark/>
          </w:tcPr>
          <w:p w:rsidR="00866F87" w:rsidRPr="00866F87" w:rsidP="00866F87" w14:paraId="5359E207" w14:textId="4B9FEAD7">
            <w:pPr>
              <w:widowControl/>
              <w:overflowPunct/>
              <w:autoSpaceDE/>
              <w:autoSpaceDN/>
              <w:adjustRightInd/>
              <w:spacing w:line="240" w:lineRule="auto"/>
              <w:jc w:val="center"/>
              <w:textAlignment w:val="auto"/>
              <w:rPr>
                <w:sz w:val="20"/>
              </w:rPr>
            </w:pPr>
            <w:r w:rsidRPr="00866F87">
              <w:rPr>
                <w:sz w:val="20"/>
              </w:rPr>
              <w:t>0.067</w:t>
            </w:r>
          </w:p>
        </w:tc>
        <w:tc>
          <w:tcPr>
            <w:tcW w:w="1285" w:type="dxa"/>
            <w:shd w:val="clear" w:color="auto" w:fill="auto"/>
            <w:noWrap/>
            <w:vAlign w:val="center"/>
            <w:hideMark/>
          </w:tcPr>
          <w:p w:rsidR="00866F87" w:rsidRPr="00866F87" w:rsidP="00866F87" w14:paraId="3A411AD5" w14:textId="2F2256B6">
            <w:pPr>
              <w:widowControl/>
              <w:overflowPunct/>
              <w:autoSpaceDE/>
              <w:autoSpaceDN/>
              <w:adjustRightInd/>
              <w:spacing w:line="240" w:lineRule="auto"/>
              <w:jc w:val="center"/>
              <w:textAlignment w:val="auto"/>
              <w:rPr>
                <w:sz w:val="20"/>
              </w:rPr>
            </w:pPr>
            <w:r w:rsidRPr="00866F87">
              <w:rPr>
                <w:sz w:val="20"/>
              </w:rPr>
              <w:t>238,495</w:t>
            </w:r>
          </w:p>
        </w:tc>
        <w:tc>
          <w:tcPr>
            <w:tcW w:w="864" w:type="dxa"/>
            <w:shd w:val="clear" w:color="auto" w:fill="auto"/>
            <w:noWrap/>
            <w:vAlign w:val="center"/>
            <w:hideMark/>
          </w:tcPr>
          <w:p w:rsidR="00866F87" w:rsidRPr="00866F87" w:rsidP="00866F87" w14:paraId="6EAF339E" w14:textId="7106665D">
            <w:pPr>
              <w:widowControl/>
              <w:overflowPunct/>
              <w:autoSpaceDE/>
              <w:autoSpaceDN/>
              <w:adjustRightInd/>
              <w:spacing w:line="240" w:lineRule="auto"/>
              <w:jc w:val="center"/>
              <w:textAlignment w:val="auto"/>
              <w:rPr>
                <w:sz w:val="20"/>
              </w:rPr>
            </w:pPr>
            <w:r w:rsidRPr="00866F87">
              <w:rPr>
                <w:sz w:val="20"/>
              </w:rPr>
              <w:t xml:space="preserve">$22.74 </w:t>
            </w:r>
          </w:p>
        </w:tc>
        <w:tc>
          <w:tcPr>
            <w:tcW w:w="1589" w:type="dxa"/>
            <w:shd w:val="clear" w:color="auto" w:fill="auto"/>
            <w:noWrap/>
            <w:vAlign w:val="center"/>
            <w:hideMark/>
          </w:tcPr>
          <w:p w:rsidR="00866F87" w:rsidRPr="00866F87" w:rsidP="00866F87" w14:paraId="525C3739" w14:textId="05CC5905">
            <w:pPr>
              <w:widowControl/>
              <w:overflowPunct/>
              <w:autoSpaceDE/>
              <w:autoSpaceDN/>
              <w:adjustRightInd/>
              <w:spacing w:line="240" w:lineRule="auto"/>
              <w:jc w:val="center"/>
              <w:textAlignment w:val="auto"/>
              <w:rPr>
                <w:sz w:val="20"/>
              </w:rPr>
            </w:pPr>
            <w:r w:rsidRPr="00866F87">
              <w:rPr>
                <w:sz w:val="20"/>
              </w:rPr>
              <w:t>$5,423,368.72</w:t>
            </w:r>
          </w:p>
        </w:tc>
        <w:tc>
          <w:tcPr>
            <w:tcW w:w="1116" w:type="dxa"/>
            <w:shd w:val="clear" w:color="auto" w:fill="auto"/>
            <w:noWrap/>
            <w:vAlign w:val="center"/>
            <w:hideMark/>
          </w:tcPr>
          <w:p w:rsidR="00866F87" w:rsidRPr="00866F87" w:rsidP="00866F87" w14:paraId="36BF653E" w14:textId="431675AE">
            <w:pPr>
              <w:widowControl/>
              <w:overflowPunct/>
              <w:autoSpaceDE/>
              <w:autoSpaceDN/>
              <w:adjustRightInd/>
              <w:spacing w:line="240" w:lineRule="auto"/>
              <w:jc w:val="center"/>
              <w:textAlignment w:val="auto"/>
              <w:rPr>
                <w:sz w:val="20"/>
              </w:rPr>
            </w:pPr>
            <w:r w:rsidRPr="00866F87">
              <w:rPr>
                <w:sz w:val="20"/>
              </w:rPr>
              <w:t>0</w:t>
            </w:r>
          </w:p>
        </w:tc>
        <w:tc>
          <w:tcPr>
            <w:tcW w:w="1296" w:type="dxa"/>
            <w:shd w:val="clear" w:color="auto" w:fill="auto"/>
            <w:noWrap/>
            <w:vAlign w:val="center"/>
            <w:hideMark/>
          </w:tcPr>
          <w:p w:rsidR="00866F87" w:rsidRPr="00866F87" w:rsidP="00866F87" w14:paraId="679BC5B3" w14:textId="4D94412D">
            <w:pPr>
              <w:widowControl/>
              <w:overflowPunct/>
              <w:autoSpaceDE/>
              <w:autoSpaceDN/>
              <w:adjustRightInd/>
              <w:spacing w:line="240" w:lineRule="auto"/>
              <w:jc w:val="center"/>
              <w:textAlignment w:val="auto"/>
              <w:rPr>
                <w:sz w:val="20"/>
              </w:rPr>
            </w:pPr>
            <w:r w:rsidRPr="00866F87">
              <w:rPr>
                <w:sz w:val="20"/>
              </w:rPr>
              <w:t>238,495</w:t>
            </w:r>
          </w:p>
        </w:tc>
        <w:tc>
          <w:tcPr>
            <w:tcW w:w="1152" w:type="dxa"/>
            <w:shd w:val="clear" w:color="auto" w:fill="auto"/>
            <w:noWrap/>
            <w:vAlign w:val="center"/>
            <w:hideMark/>
          </w:tcPr>
          <w:p w:rsidR="00866F87" w:rsidRPr="00866F87" w:rsidP="00866F87" w14:paraId="5DFC5D7C" w14:textId="3662A165">
            <w:pPr>
              <w:widowControl/>
              <w:overflowPunct/>
              <w:autoSpaceDE/>
              <w:autoSpaceDN/>
              <w:adjustRightInd/>
              <w:spacing w:line="240" w:lineRule="auto"/>
              <w:jc w:val="center"/>
              <w:textAlignment w:val="auto"/>
              <w:rPr>
                <w:color w:val="000000"/>
                <w:sz w:val="20"/>
              </w:rPr>
            </w:pPr>
            <w:r w:rsidRPr="00866F87">
              <w:rPr>
                <w:color w:val="000000"/>
                <w:sz w:val="20"/>
              </w:rPr>
              <w:t>238,495</w:t>
            </w:r>
          </w:p>
        </w:tc>
      </w:tr>
      <w:tr w14:paraId="3E96069C" w14:textId="77777777" w:rsidTr="00A64C0A">
        <w:tblPrEx>
          <w:tblW w:w="15380" w:type="dxa"/>
          <w:jc w:val="center"/>
          <w:tblLook w:val="04A0"/>
        </w:tblPrEx>
        <w:trPr>
          <w:trHeight w:val="300"/>
          <w:jc w:val="center"/>
        </w:trPr>
        <w:tc>
          <w:tcPr>
            <w:tcW w:w="3000" w:type="dxa"/>
            <w:gridSpan w:val="2"/>
            <w:shd w:val="clear" w:color="000000" w:fill="E7E6E6"/>
            <w:vAlign w:val="center"/>
            <w:hideMark/>
          </w:tcPr>
          <w:p w:rsidR="00866F87" w:rsidRPr="00866F87" w:rsidP="00866F87" w14:paraId="12361682" w14:textId="644B0149">
            <w:pPr>
              <w:widowControl/>
              <w:overflowPunct/>
              <w:autoSpaceDE/>
              <w:autoSpaceDN/>
              <w:adjustRightInd/>
              <w:spacing w:line="240" w:lineRule="auto"/>
              <w:textAlignment w:val="auto"/>
              <w:rPr>
                <w:b/>
                <w:color w:val="000000"/>
                <w:sz w:val="20"/>
              </w:rPr>
            </w:pPr>
            <w:r w:rsidRPr="00866F87">
              <w:rPr>
                <w:b/>
                <w:color w:val="000000"/>
                <w:sz w:val="20"/>
              </w:rPr>
              <w:t>Reporting Burden Sub-Total for Ongoing Burden to Individuals </w:t>
            </w:r>
          </w:p>
        </w:tc>
        <w:tc>
          <w:tcPr>
            <w:tcW w:w="1387" w:type="dxa"/>
            <w:shd w:val="clear" w:color="000000" w:fill="E7E6E6"/>
            <w:noWrap/>
            <w:vAlign w:val="center"/>
            <w:hideMark/>
          </w:tcPr>
          <w:p w:rsidR="00866F87" w:rsidRPr="00866F87" w:rsidP="00866F87" w14:paraId="400A28A8" w14:textId="372BE670">
            <w:pPr>
              <w:widowControl/>
              <w:overflowPunct/>
              <w:autoSpaceDE/>
              <w:autoSpaceDN/>
              <w:adjustRightInd/>
              <w:spacing w:line="240" w:lineRule="auto"/>
              <w:jc w:val="center"/>
              <w:textAlignment w:val="auto"/>
              <w:rPr>
                <w:b/>
                <w:sz w:val="20"/>
              </w:rPr>
            </w:pPr>
            <w:r w:rsidRPr="00866F87">
              <w:rPr>
                <w:b/>
                <w:bCs/>
                <w:sz w:val="20"/>
              </w:rPr>
              <w:t>29,778,855.42</w:t>
            </w:r>
          </w:p>
        </w:tc>
        <w:tc>
          <w:tcPr>
            <w:tcW w:w="1152" w:type="dxa"/>
            <w:shd w:val="clear" w:color="000000" w:fill="E7E6E6"/>
            <w:noWrap/>
            <w:vAlign w:val="center"/>
            <w:hideMark/>
          </w:tcPr>
          <w:p w:rsidR="00866F87" w:rsidRPr="00866F87" w:rsidP="00866F87" w14:paraId="60C68E0B" w14:textId="3016B2A1">
            <w:pPr>
              <w:widowControl/>
              <w:overflowPunct/>
              <w:autoSpaceDE/>
              <w:autoSpaceDN/>
              <w:adjustRightInd/>
              <w:spacing w:line="240" w:lineRule="auto"/>
              <w:jc w:val="center"/>
              <w:textAlignment w:val="auto"/>
              <w:rPr>
                <w:b/>
                <w:sz w:val="20"/>
              </w:rPr>
            </w:pPr>
            <w:r w:rsidRPr="00866F87">
              <w:rPr>
                <w:b/>
                <w:bCs/>
                <w:sz w:val="20"/>
              </w:rPr>
              <w:t>1</w:t>
            </w:r>
          </w:p>
        </w:tc>
        <w:tc>
          <w:tcPr>
            <w:tcW w:w="1387" w:type="dxa"/>
            <w:shd w:val="clear" w:color="000000" w:fill="E7E6E6"/>
            <w:noWrap/>
            <w:vAlign w:val="center"/>
            <w:hideMark/>
          </w:tcPr>
          <w:p w:rsidR="00866F87" w:rsidRPr="00866F87" w:rsidP="00866F87" w14:paraId="3C44341B" w14:textId="43A1160E">
            <w:pPr>
              <w:widowControl/>
              <w:overflowPunct/>
              <w:autoSpaceDE/>
              <w:autoSpaceDN/>
              <w:adjustRightInd/>
              <w:spacing w:line="240" w:lineRule="auto"/>
              <w:jc w:val="center"/>
              <w:textAlignment w:val="auto"/>
              <w:rPr>
                <w:b/>
                <w:sz w:val="20"/>
              </w:rPr>
            </w:pPr>
            <w:r w:rsidRPr="00866F87">
              <w:rPr>
                <w:b/>
                <w:bCs/>
                <w:sz w:val="20"/>
              </w:rPr>
              <w:t>29,778,855.42</w:t>
            </w:r>
          </w:p>
        </w:tc>
        <w:tc>
          <w:tcPr>
            <w:tcW w:w="1152" w:type="dxa"/>
            <w:shd w:val="clear" w:color="000000" w:fill="E7E6E6"/>
            <w:noWrap/>
            <w:vAlign w:val="center"/>
            <w:hideMark/>
          </w:tcPr>
          <w:p w:rsidR="00866F87" w:rsidRPr="00866F87" w:rsidP="00866F87" w14:paraId="1F8FD02B" w14:textId="1540286F">
            <w:pPr>
              <w:widowControl/>
              <w:overflowPunct/>
              <w:autoSpaceDE/>
              <w:autoSpaceDN/>
              <w:adjustRightInd/>
              <w:spacing w:line="240" w:lineRule="auto"/>
              <w:jc w:val="center"/>
              <w:textAlignment w:val="auto"/>
              <w:rPr>
                <w:b/>
                <w:sz w:val="20"/>
              </w:rPr>
            </w:pPr>
            <w:r w:rsidRPr="00866F87">
              <w:rPr>
                <w:b/>
                <w:bCs/>
                <w:sz w:val="20"/>
              </w:rPr>
              <w:t>0.068</w:t>
            </w:r>
          </w:p>
        </w:tc>
        <w:tc>
          <w:tcPr>
            <w:tcW w:w="1285" w:type="dxa"/>
            <w:shd w:val="clear" w:color="000000" w:fill="E7E6E6"/>
            <w:noWrap/>
            <w:vAlign w:val="center"/>
            <w:hideMark/>
          </w:tcPr>
          <w:p w:rsidR="00866F87" w:rsidRPr="00866F87" w:rsidP="00866F87" w14:paraId="6B31CBB9" w14:textId="331121E4">
            <w:pPr>
              <w:widowControl/>
              <w:overflowPunct/>
              <w:autoSpaceDE/>
              <w:autoSpaceDN/>
              <w:adjustRightInd/>
              <w:spacing w:line="240" w:lineRule="auto"/>
              <w:jc w:val="center"/>
              <w:textAlignment w:val="auto"/>
              <w:rPr>
                <w:b/>
                <w:sz w:val="20"/>
              </w:rPr>
            </w:pPr>
            <w:r w:rsidRPr="00866F87">
              <w:rPr>
                <w:b/>
                <w:bCs/>
                <w:sz w:val="20"/>
              </w:rPr>
              <w:t>2,015,425.31</w:t>
            </w:r>
          </w:p>
        </w:tc>
        <w:tc>
          <w:tcPr>
            <w:tcW w:w="864" w:type="dxa"/>
            <w:shd w:val="clear" w:color="000000" w:fill="E7E6E6"/>
            <w:noWrap/>
            <w:vAlign w:val="center"/>
            <w:hideMark/>
          </w:tcPr>
          <w:p w:rsidR="00866F87" w:rsidRPr="00866F87" w:rsidP="00866F87" w14:paraId="70616AB2" w14:textId="4E3C017D">
            <w:pPr>
              <w:widowControl/>
              <w:overflowPunct/>
              <w:autoSpaceDE/>
              <w:autoSpaceDN/>
              <w:adjustRightInd/>
              <w:spacing w:line="240" w:lineRule="auto"/>
              <w:jc w:val="center"/>
              <w:textAlignment w:val="auto"/>
              <w:rPr>
                <w:b/>
                <w:sz w:val="20"/>
              </w:rPr>
            </w:pPr>
            <w:r w:rsidRPr="00866F87">
              <w:rPr>
                <w:b/>
                <w:bCs/>
                <w:sz w:val="20"/>
              </w:rPr>
              <w:t xml:space="preserve">$22.74 </w:t>
            </w:r>
          </w:p>
        </w:tc>
        <w:tc>
          <w:tcPr>
            <w:tcW w:w="1589" w:type="dxa"/>
            <w:shd w:val="clear" w:color="000000" w:fill="E7E6E6"/>
            <w:vAlign w:val="center"/>
            <w:hideMark/>
          </w:tcPr>
          <w:p w:rsidR="00866F87" w:rsidRPr="00866F87" w:rsidP="00866F87" w14:paraId="64471D7B" w14:textId="1F170C75">
            <w:pPr>
              <w:widowControl/>
              <w:overflowPunct/>
              <w:autoSpaceDE/>
              <w:autoSpaceDN/>
              <w:adjustRightInd/>
              <w:spacing w:line="240" w:lineRule="auto"/>
              <w:jc w:val="center"/>
              <w:textAlignment w:val="auto"/>
              <w:rPr>
                <w:b/>
                <w:sz w:val="20"/>
              </w:rPr>
            </w:pPr>
            <w:r w:rsidRPr="00866F87">
              <w:rPr>
                <w:b/>
                <w:bCs/>
                <w:sz w:val="20"/>
              </w:rPr>
              <w:t>$45,830,771.49</w:t>
            </w:r>
          </w:p>
        </w:tc>
        <w:tc>
          <w:tcPr>
            <w:tcW w:w="1116" w:type="dxa"/>
            <w:shd w:val="clear" w:color="000000" w:fill="E7E6E6"/>
            <w:noWrap/>
            <w:vAlign w:val="center"/>
            <w:hideMark/>
          </w:tcPr>
          <w:p w:rsidR="00866F87" w:rsidRPr="00866F87" w:rsidP="00866F87" w14:paraId="1742EA67" w14:textId="5670A0FD">
            <w:pPr>
              <w:widowControl/>
              <w:overflowPunct/>
              <w:autoSpaceDE/>
              <w:autoSpaceDN/>
              <w:adjustRightInd/>
              <w:spacing w:line="240" w:lineRule="auto"/>
              <w:jc w:val="center"/>
              <w:textAlignment w:val="auto"/>
              <w:rPr>
                <w:b/>
                <w:sz w:val="20"/>
              </w:rPr>
            </w:pPr>
            <w:r w:rsidRPr="00866F87">
              <w:rPr>
                <w:b/>
                <w:bCs/>
                <w:sz w:val="20"/>
              </w:rPr>
              <w:t>0</w:t>
            </w:r>
          </w:p>
        </w:tc>
        <w:tc>
          <w:tcPr>
            <w:tcW w:w="1296" w:type="dxa"/>
            <w:shd w:val="clear" w:color="000000" w:fill="E7E6E6"/>
            <w:noWrap/>
            <w:vAlign w:val="center"/>
            <w:hideMark/>
          </w:tcPr>
          <w:p w:rsidR="00866F87" w:rsidRPr="00866F87" w:rsidP="00866F87" w14:paraId="7D272869" w14:textId="6A594B93">
            <w:pPr>
              <w:widowControl/>
              <w:overflowPunct/>
              <w:autoSpaceDE/>
              <w:autoSpaceDN/>
              <w:adjustRightInd/>
              <w:spacing w:line="240" w:lineRule="auto"/>
              <w:jc w:val="center"/>
              <w:textAlignment w:val="auto"/>
              <w:rPr>
                <w:b/>
                <w:sz w:val="20"/>
              </w:rPr>
            </w:pPr>
            <w:r w:rsidRPr="00866F87">
              <w:rPr>
                <w:b/>
                <w:bCs/>
                <w:sz w:val="20"/>
              </w:rPr>
              <w:t>2,015,425.31</w:t>
            </w:r>
          </w:p>
        </w:tc>
        <w:tc>
          <w:tcPr>
            <w:tcW w:w="1152" w:type="dxa"/>
            <w:shd w:val="clear" w:color="000000" w:fill="E7E6E6"/>
            <w:noWrap/>
            <w:vAlign w:val="center"/>
            <w:hideMark/>
          </w:tcPr>
          <w:p w:rsidR="00866F87" w:rsidRPr="00866F87" w:rsidP="00866F87" w14:paraId="624650C8" w14:textId="093A92D1">
            <w:pPr>
              <w:widowControl/>
              <w:overflowPunct/>
              <w:autoSpaceDE/>
              <w:autoSpaceDN/>
              <w:adjustRightInd/>
              <w:spacing w:line="240" w:lineRule="auto"/>
              <w:jc w:val="center"/>
              <w:textAlignment w:val="auto"/>
              <w:rPr>
                <w:b/>
                <w:sz w:val="20"/>
              </w:rPr>
            </w:pPr>
            <w:r w:rsidRPr="00866F87">
              <w:rPr>
                <w:b/>
                <w:bCs/>
                <w:sz w:val="20"/>
              </w:rPr>
              <w:t>2,015,425.31</w:t>
            </w:r>
          </w:p>
        </w:tc>
      </w:tr>
      <w:tr w14:paraId="19414057" w14:textId="77777777" w:rsidTr="00A64C0A">
        <w:tblPrEx>
          <w:tblW w:w="15380" w:type="dxa"/>
          <w:jc w:val="center"/>
          <w:tblLook w:val="04A0"/>
        </w:tblPrEx>
        <w:trPr>
          <w:trHeight w:val="300"/>
          <w:jc w:val="center"/>
        </w:trPr>
        <w:tc>
          <w:tcPr>
            <w:tcW w:w="3000" w:type="dxa"/>
            <w:gridSpan w:val="2"/>
            <w:shd w:val="clear" w:color="000000" w:fill="D0CECE"/>
            <w:noWrap/>
            <w:vAlign w:val="center"/>
            <w:hideMark/>
          </w:tcPr>
          <w:p w:rsidR="00866F87" w:rsidRPr="00866F87" w:rsidP="00866F87" w14:paraId="3A0F84E4" w14:textId="6DD25BD6">
            <w:pPr>
              <w:widowControl/>
              <w:overflowPunct/>
              <w:autoSpaceDE/>
              <w:autoSpaceDN/>
              <w:adjustRightInd/>
              <w:spacing w:line="240" w:lineRule="auto"/>
              <w:textAlignment w:val="auto"/>
              <w:rPr>
                <w:b/>
                <w:sz w:val="20"/>
              </w:rPr>
            </w:pPr>
            <w:r w:rsidRPr="00866F87">
              <w:rPr>
                <w:b/>
                <w:sz w:val="20"/>
              </w:rPr>
              <w:t>Reporting Burden Total for Ongoing Burden </w:t>
            </w:r>
          </w:p>
        </w:tc>
        <w:tc>
          <w:tcPr>
            <w:tcW w:w="1387" w:type="dxa"/>
            <w:shd w:val="clear" w:color="000000" w:fill="D0CECE"/>
            <w:vAlign w:val="center"/>
            <w:hideMark/>
          </w:tcPr>
          <w:p w:rsidR="00866F87" w:rsidRPr="00866F87" w:rsidP="00866F87" w14:paraId="0069E1D1" w14:textId="6B6B4D6F">
            <w:pPr>
              <w:widowControl/>
              <w:overflowPunct/>
              <w:autoSpaceDE/>
              <w:autoSpaceDN/>
              <w:adjustRightInd/>
              <w:spacing w:line="240" w:lineRule="auto"/>
              <w:jc w:val="center"/>
              <w:textAlignment w:val="auto"/>
              <w:rPr>
                <w:b/>
                <w:sz w:val="20"/>
              </w:rPr>
            </w:pPr>
            <w:r w:rsidRPr="00866F87">
              <w:rPr>
                <w:b/>
                <w:bCs/>
                <w:sz w:val="20"/>
              </w:rPr>
              <w:t>29,778,908.42</w:t>
            </w:r>
          </w:p>
        </w:tc>
        <w:tc>
          <w:tcPr>
            <w:tcW w:w="1152" w:type="dxa"/>
            <w:shd w:val="clear" w:color="000000" w:fill="D0CECE"/>
            <w:vAlign w:val="center"/>
            <w:hideMark/>
          </w:tcPr>
          <w:p w:rsidR="00866F87" w:rsidRPr="00866F87" w:rsidP="00866F87" w14:paraId="7908D13C" w14:textId="5D4898F1">
            <w:pPr>
              <w:widowControl/>
              <w:overflowPunct/>
              <w:autoSpaceDE/>
              <w:autoSpaceDN/>
              <w:adjustRightInd/>
              <w:spacing w:line="240" w:lineRule="auto"/>
              <w:jc w:val="center"/>
              <w:textAlignment w:val="auto"/>
              <w:rPr>
                <w:b/>
                <w:sz w:val="20"/>
              </w:rPr>
            </w:pPr>
            <w:r w:rsidRPr="00866F87">
              <w:rPr>
                <w:b/>
                <w:bCs/>
                <w:sz w:val="20"/>
              </w:rPr>
              <w:t>2</w:t>
            </w:r>
          </w:p>
        </w:tc>
        <w:tc>
          <w:tcPr>
            <w:tcW w:w="1387" w:type="dxa"/>
            <w:shd w:val="clear" w:color="000000" w:fill="D0CECE"/>
            <w:vAlign w:val="center"/>
            <w:hideMark/>
          </w:tcPr>
          <w:p w:rsidR="00866F87" w:rsidRPr="00866F87" w:rsidP="00866F87" w14:paraId="624FE17C" w14:textId="036A0B98">
            <w:pPr>
              <w:widowControl/>
              <w:overflowPunct/>
              <w:autoSpaceDE/>
              <w:autoSpaceDN/>
              <w:adjustRightInd/>
              <w:spacing w:line="240" w:lineRule="auto"/>
              <w:jc w:val="center"/>
              <w:textAlignment w:val="auto"/>
              <w:rPr>
                <w:b/>
                <w:sz w:val="20"/>
              </w:rPr>
            </w:pPr>
            <w:r w:rsidRPr="00866F87">
              <w:rPr>
                <w:b/>
                <w:bCs/>
                <w:sz w:val="20"/>
              </w:rPr>
              <w:t>59,557,745.85</w:t>
            </w:r>
          </w:p>
        </w:tc>
        <w:tc>
          <w:tcPr>
            <w:tcW w:w="1152" w:type="dxa"/>
            <w:shd w:val="clear" w:color="000000" w:fill="D0CECE"/>
            <w:noWrap/>
            <w:vAlign w:val="center"/>
            <w:hideMark/>
          </w:tcPr>
          <w:p w:rsidR="00866F87" w:rsidRPr="00866F87" w:rsidP="00866F87" w14:paraId="2D8A2F7C" w14:textId="665DAC4B">
            <w:pPr>
              <w:widowControl/>
              <w:overflowPunct/>
              <w:autoSpaceDE/>
              <w:autoSpaceDN/>
              <w:adjustRightInd/>
              <w:spacing w:line="240" w:lineRule="auto"/>
              <w:jc w:val="center"/>
              <w:textAlignment w:val="auto"/>
              <w:rPr>
                <w:b/>
                <w:sz w:val="20"/>
              </w:rPr>
            </w:pPr>
            <w:r w:rsidRPr="00866F87">
              <w:rPr>
                <w:b/>
                <w:bCs/>
                <w:sz w:val="20"/>
              </w:rPr>
              <w:t>0.068</w:t>
            </w:r>
          </w:p>
        </w:tc>
        <w:tc>
          <w:tcPr>
            <w:tcW w:w="1285" w:type="dxa"/>
            <w:shd w:val="clear" w:color="000000" w:fill="D0CECE"/>
            <w:vAlign w:val="center"/>
            <w:hideMark/>
          </w:tcPr>
          <w:p w:rsidR="00866F87" w:rsidRPr="00866F87" w:rsidP="00866F87" w14:paraId="294C6EEE" w14:textId="65E734F1">
            <w:pPr>
              <w:widowControl/>
              <w:overflowPunct/>
              <w:autoSpaceDE/>
              <w:autoSpaceDN/>
              <w:adjustRightInd/>
              <w:spacing w:line="240" w:lineRule="auto"/>
              <w:jc w:val="center"/>
              <w:textAlignment w:val="auto"/>
              <w:rPr>
                <w:b/>
                <w:sz w:val="20"/>
              </w:rPr>
            </w:pPr>
            <w:r w:rsidRPr="00866F87">
              <w:rPr>
                <w:b/>
                <w:bCs/>
                <w:sz w:val="20"/>
              </w:rPr>
              <w:t>4,032,013.61</w:t>
            </w:r>
          </w:p>
        </w:tc>
        <w:tc>
          <w:tcPr>
            <w:tcW w:w="864" w:type="dxa"/>
            <w:shd w:val="clear" w:color="000000" w:fill="D0CECE"/>
            <w:noWrap/>
            <w:vAlign w:val="center"/>
            <w:hideMark/>
          </w:tcPr>
          <w:p w:rsidR="00866F87" w:rsidRPr="00866F87" w:rsidP="00866F87" w14:paraId="744873DA" w14:textId="427DE5DA">
            <w:pPr>
              <w:widowControl/>
              <w:overflowPunct/>
              <w:autoSpaceDE/>
              <w:autoSpaceDN/>
              <w:adjustRightInd/>
              <w:spacing w:line="240" w:lineRule="auto"/>
              <w:jc w:val="center"/>
              <w:textAlignment w:val="auto"/>
              <w:rPr>
                <w:b/>
                <w:sz w:val="20"/>
              </w:rPr>
            </w:pPr>
            <w:r w:rsidRPr="00866F87">
              <w:rPr>
                <w:b/>
                <w:bCs/>
                <w:sz w:val="20"/>
              </w:rPr>
              <w:t xml:space="preserve">$27.44 </w:t>
            </w:r>
          </w:p>
        </w:tc>
        <w:tc>
          <w:tcPr>
            <w:tcW w:w="1589" w:type="dxa"/>
            <w:shd w:val="clear" w:color="000000" w:fill="D0CECE"/>
            <w:vAlign w:val="center"/>
            <w:hideMark/>
          </w:tcPr>
          <w:p w:rsidR="00866F87" w:rsidRPr="00866F87" w:rsidP="00866F87" w14:paraId="1A9178C5" w14:textId="3CE098B8">
            <w:pPr>
              <w:widowControl/>
              <w:overflowPunct/>
              <w:autoSpaceDE/>
              <w:autoSpaceDN/>
              <w:adjustRightInd/>
              <w:spacing w:line="240" w:lineRule="auto"/>
              <w:jc w:val="center"/>
              <w:textAlignment w:val="auto"/>
              <w:rPr>
                <w:b/>
                <w:sz w:val="20"/>
              </w:rPr>
            </w:pPr>
            <w:r w:rsidRPr="00866F87">
              <w:rPr>
                <w:b/>
                <w:bCs/>
                <w:sz w:val="20"/>
              </w:rPr>
              <w:t>$110,618,834.97</w:t>
            </w:r>
          </w:p>
        </w:tc>
        <w:tc>
          <w:tcPr>
            <w:tcW w:w="1116" w:type="dxa"/>
            <w:shd w:val="clear" w:color="000000" w:fill="D0CECE"/>
            <w:vAlign w:val="center"/>
            <w:hideMark/>
          </w:tcPr>
          <w:p w:rsidR="00866F87" w:rsidRPr="00866F87" w:rsidP="00866F87" w14:paraId="59D2D9BC" w14:textId="7DF79909">
            <w:pPr>
              <w:widowControl/>
              <w:overflowPunct/>
              <w:autoSpaceDE/>
              <w:autoSpaceDN/>
              <w:adjustRightInd/>
              <w:spacing w:line="240" w:lineRule="auto"/>
              <w:jc w:val="center"/>
              <w:textAlignment w:val="auto"/>
              <w:rPr>
                <w:b/>
                <w:sz w:val="20"/>
              </w:rPr>
            </w:pPr>
            <w:r w:rsidRPr="00866F87">
              <w:rPr>
                <w:b/>
                <w:bCs/>
                <w:sz w:val="20"/>
              </w:rPr>
              <w:t>1,163</w:t>
            </w:r>
          </w:p>
        </w:tc>
        <w:tc>
          <w:tcPr>
            <w:tcW w:w="1296" w:type="dxa"/>
            <w:shd w:val="clear" w:color="000000" w:fill="D0CECE"/>
            <w:vAlign w:val="center"/>
            <w:hideMark/>
          </w:tcPr>
          <w:p w:rsidR="00866F87" w:rsidRPr="00866F87" w:rsidP="00866F87" w14:paraId="08F7D5AB" w14:textId="69F034D3">
            <w:pPr>
              <w:widowControl/>
              <w:overflowPunct/>
              <w:autoSpaceDE/>
              <w:autoSpaceDN/>
              <w:adjustRightInd/>
              <w:spacing w:line="240" w:lineRule="auto"/>
              <w:jc w:val="center"/>
              <w:textAlignment w:val="auto"/>
              <w:rPr>
                <w:b/>
                <w:sz w:val="20"/>
              </w:rPr>
            </w:pPr>
            <w:r w:rsidRPr="00866F87">
              <w:rPr>
                <w:b/>
                <w:bCs/>
                <w:sz w:val="20"/>
              </w:rPr>
              <w:t>4,030,850.61</w:t>
            </w:r>
          </w:p>
        </w:tc>
        <w:tc>
          <w:tcPr>
            <w:tcW w:w="1152" w:type="dxa"/>
            <w:shd w:val="clear" w:color="000000" w:fill="D0CECE"/>
            <w:vAlign w:val="center"/>
            <w:hideMark/>
          </w:tcPr>
          <w:p w:rsidR="00866F87" w:rsidRPr="00866F87" w:rsidP="00866F87" w14:paraId="26CCC8D4" w14:textId="666CE46A">
            <w:pPr>
              <w:widowControl/>
              <w:overflowPunct/>
              <w:autoSpaceDE/>
              <w:autoSpaceDN/>
              <w:adjustRightInd/>
              <w:spacing w:line="240" w:lineRule="auto"/>
              <w:jc w:val="center"/>
              <w:textAlignment w:val="auto"/>
              <w:rPr>
                <w:b/>
                <w:sz w:val="20"/>
              </w:rPr>
            </w:pPr>
            <w:r w:rsidRPr="00866F87">
              <w:rPr>
                <w:b/>
                <w:bCs/>
                <w:sz w:val="20"/>
              </w:rPr>
              <w:t>4,030,850.61</w:t>
            </w:r>
          </w:p>
        </w:tc>
      </w:tr>
      <w:tr w14:paraId="6B50DFFB" w14:textId="77777777" w:rsidTr="00A64C0A">
        <w:tblPrEx>
          <w:tblW w:w="15380" w:type="dxa"/>
          <w:jc w:val="center"/>
          <w:tblLook w:val="04A0"/>
        </w:tblPrEx>
        <w:trPr>
          <w:trHeight w:val="324"/>
          <w:jc w:val="center"/>
        </w:trPr>
        <w:tc>
          <w:tcPr>
            <w:tcW w:w="3000" w:type="dxa"/>
            <w:gridSpan w:val="2"/>
            <w:shd w:val="clear" w:color="000000" w:fill="AEAAAA"/>
            <w:noWrap/>
            <w:vAlign w:val="center"/>
            <w:hideMark/>
          </w:tcPr>
          <w:p w:rsidR="00866F87" w:rsidRPr="00866F87" w:rsidP="00866F87" w14:paraId="05DBE157" w14:textId="37A5A7DA">
            <w:pPr>
              <w:widowControl/>
              <w:overflowPunct/>
              <w:autoSpaceDE/>
              <w:autoSpaceDN/>
              <w:adjustRightInd/>
              <w:spacing w:line="240" w:lineRule="auto"/>
              <w:textAlignment w:val="auto"/>
              <w:rPr>
                <w:b/>
                <w:sz w:val="20"/>
              </w:rPr>
            </w:pPr>
            <w:r w:rsidRPr="00866F87">
              <w:rPr>
                <w:b/>
                <w:sz w:val="20"/>
              </w:rPr>
              <w:t>Reporting Burden Total for All Burden (Start-Up + Ongoing) </w:t>
            </w:r>
          </w:p>
        </w:tc>
        <w:tc>
          <w:tcPr>
            <w:tcW w:w="1387" w:type="dxa"/>
            <w:shd w:val="clear" w:color="000000" w:fill="AEAAAA"/>
            <w:vAlign w:val="center"/>
            <w:hideMark/>
          </w:tcPr>
          <w:p w:rsidR="00866F87" w:rsidRPr="00866F87" w:rsidP="00866F87" w14:paraId="5F607463" w14:textId="275BF471">
            <w:pPr>
              <w:widowControl/>
              <w:overflowPunct/>
              <w:autoSpaceDE/>
              <w:autoSpaceDN/>
              <w:adjustRightInd/>
              <w:spacing w:line="240" w:lineRule="auto"/>
              <w:jc w:val="center"/>
              <w:textAlignment w:val="auto"/>
              <w:rPr>
                <w:b/>
                <w:sz w:val="20"/>
              </w:rPr>
            </w:pPr>
            <w:r w:rsidRPr="00866F87">
              <w:rPr>
                <w:b/>
                <w:bCs/>
                <w:sz w:val="20"/>
              </w:rPr>
              <w:t>29,883,991.42</w:t>
            </w:r>
          </w:p>
        </w:tc>
        <w:tc>
          <w:tcPr>
            <w:tcW w:w="1152" w:type="dxa"/>
            <w:shd w:val="clear" w:color="000000" w:fill="AEAAAA"/>
            <w:vAlign w:val="center"/>
            <w:hideMark/>
          </w:tcPr>
          <w:p w:rsidR="00866F87" w:rsidRPr="00866F87" w:rsidP="00866F87" w14:paraId="125DD322" w14:textId="33DC9CF9">
            <w:pPr>
              <w:widowControl/>
              <w:overflowPunct/>
              <w:autoSpaceDE/>
              <w:autoSpaceDN/>
              <w:adjustRightInd/>
              <w:spacing w:line="240" w:lineRule="auto"/>
              <w:jc w:val="center"/>
              <w:textAlignment w:val="auto"/>
              <w:rPr>
                <w:b/>
                <w:sz w:val="20"/>
              </w:rPr>
            </w:pPr>
            <w:r w:rsidRPr="00866F87">
              <w:rPr>
                <w:b/>
                <w:bCs/>
                <w:sz w:val="20"/>
              </w:rPr>
              <w:t>2</w:t>
            </w:r>
          </w:p>
        </w:tc>
        <w:tc>
          <w:tcPr>
            <w:tcW w:w="1387" w:type="dxa"/>
            <w:shd w:val="clear" w:color="000000" w:fill="AEAAAA"/>
            <w:vAlign w:val="center"/>
            <w:hideMark/>
          </w:tcPr>
          <w:p w:rsidR="00866F87" w:rsidRPr="00866F87" w:rsidP="00866F87" w14:paraId="347978AC" w14:textId="65CE22DF">
            <w:pPr>
              <w:widowControl/>
              <w:overflowPunct/>
              <w:autoSpaceDE/>
              <w:autoSpaceDN/>
              <w:adjustRightInd/>
              <w:spacing w:line="240" w:lineRule="auto"/>
              <w:jc w:val="center"/>
              <w:textAlignment w:val="auto"/>
              <w:rPr>
                <w:b/>
                <w:sz w:val="20"/>
              </w:rPr>
            </w:pPr>
            <w:r w:rsidRPr="00866F87">
              <w:rPr>
                <w:b/>
                <w:bCs/>
                <w:sz w:val="20"/>
              </w:rPr>
              <w:t>59,662,934.85</w:t>
            </w:r>
          </w:p>
        </w:tc>
        <w:tc>
          <w:tcPr>
            <w:tcW w:w="1152" w:type="dxa"/>
            <w:shd w:val="clear" w:color="000000" w:fill="AEAAAA"/>
            <w:noWrap/>
            <w:vAlign w:val="center"/>
            <w:hideMark/>
          </w:tcPr>
          <w:p w:rsidR="00866F87" w:rsidRPr="00866F87" w:rsidP="00866F87" w14:paraId="3317369A" w14:textId="58038077">
            <w:pPr>
              <w:widowControl/>
              <w:overflowPunct/>
              <w:autoSpaceDE/>
              <w:autoSpaceDN/>
              <w:adjustRightInd/>
              <w:spacing w:line="240" w:lineRule="auto"/>
              <w:jc w:val="center"/>
              <w:textAlignment w:val="auto"/>
              <w:rPr>
                <w:b/>
                <w:sz w:val="20"/>
              </w:rPr>
            </w:pPr>
            <w:r w:rsidRPr="00866F87">
              <w:rPr>
                <w:b/>
                <w:bCs/>
                <w:sz w:val="20"/>
              </w:rPr>
              <w:t>0.075</w:t>
            </w:r>
          </w:p>
        </w:tc>
        <w:tc>
          <w:tcPr>
            <w:tcW w:w="1285" w:type="dxa"/>
            <w:shd w:val="clear" w:color="000000" w:fill="AEAAAA"/>
            <w:vAlign w:val="center"/>
            <w:hideMark/>
          </w:tcPr>
          <w:p w:rsidR="00866F87" w:rsidRPr="00866F87" w:rsidP="00866F87" w14:paraId="1C967CCD" w14:textId="35CFFBCB">
            <w:pPr>
              <w:widowControl/>
              <w:overflowPunct/>
              <w:autoSpaceDE/>
              <w:autoSpaceDN/>
              <w:adjustRightInd/>
              <w:spacing w:line="240" w:lineRule="auto"/>
              <w:jc w:val="center"/>
              <w:textAlignment w:val="auto"/>
              <w:rPr>
                <w:b/>
                <w:color w:val="000000"/>
                <w:sz w:val="20"/>
              </w:rPr>
            </w:pPr>
            <w:r w:rsidRPr="00866F87">
              <w:rPr>
                <w:b/>
                <w:bCs/>
                <w:color w:val="000000"/>
                <w:sz w:val="20"/>
              </w:rPr>
              <w:t>4,501,190.61</w:t>
            </w:r>
          </w:p>
        </w:tc>
        <w:tc>
          <w:tcPr>
            <w:tcW w:w="864" w:type="dxa"/>
            <w:shd w:val="clear" w:color="000000" w:fill="AEAAAA"/>
            <w:noWrap/>
            <w:vAlign w:val="center"/>
            <w:hideMark/>
          </w:tcPr>
          <w:p w:rsidR="00866F87" w:rsidRPr="00866F87" w:rsidP="00866F87" w14:paraId="543E898E" w14:textId="78F0A1EF">
            <w:pPr>
              <w:widowControl/>
              <w:overflowPunct/>
              <w:autoSpaceDE/>
              <w:autoSpaceDN/>
              <w:adjustRightInd/>
              <w:spacing w:line="240" w:lineRule="auto"/>
              <w:jc w:val="center"/>
              <w:textAlignment w:val="auto"/>
              <w:rPr>
                <w:b/>
                <w:sz w:val="20"/>
              </w:rPr>
            </w:pPr>
            <w:r w:rsidRPr="00866F87">
              <w:rPr>
                <w:b/>
                <w:bCs/>
                <w:sz w:val="20"/>
              </w:rPr>
              <w:t xml:space="preserve">$29.12 </w:t>
            </w:r>
          </w:p>
        </w:tc>
        <w:tc>
          <w:tcPr>
            <w:tcW w:w="1589" w:type="dxa"/>
            <w:shd w:val="clear" w:color="000000" w:fill="AEAAAA"/>
            <w:vAlign w:val="center"/>
            <w:hideMark/>
          </w:tcPr>
          <w:p w:rsidR="00866F87" w:rsidRPr="00866F87" w:rsidP="00866F87" w14:paraId="7E2FF88E" w14:textId="769828E8">
            <w:pPr>
              <w:widowControl/>
              <w:overflowPunct/>
              <w:autoSpaceDE/>
              <w:autoSpaceDN/>
              <w:adjustRightInd/>
              <w:spacing w:line="240" w:lineRule="auto"/>
              <w:jc w:val="center"/>
              <w:textAlignment w:val="auto"/>
              <w:rPr>
                <w:b/>
                <w:sz w:val="20"/>
              </w:rPr>
            </w:pPr>
            <w:r w:rsidRPr="00866F87">
              <w:rPr>
                <w:b/>
                <w:bCs/>
                <w:sz w:val="20"/>
              </w:rPr>
              <w:t>$131,095,564.36</w:t>
            </w:r>
          </w:p>
        </w:tc>
        <w:tc>
          <w:tcPr>
            <w:tcW w:w="1116" w:type="dxa"/>
            <w:shd w:val="clear" w:color="000000" w:fill="AEAAAA"/>
            <w:vAlign w:val="center"/>
            <w:hideMark/>
          </w:tcPr>
          <w:p w:rsidR="00866F87" w:rsidRPr="00866F87" w:rsidP="00866F87" w14:paraId="115F55FA" w14:textId="5BF0359F">
            <w:pPr>
              <w:widowControl/>
              <w:overflowPunct/>
              <w:autoSpaceDE/>
              <w:autoSpaceDN/>
              <w:adjustRightInd/>
              <w:spacing w:line="240" w:lineRule="auto"/>
              <w:jc w:val="center"/>
              <w:textAlignment w:val="auto"/>
              <w:rPr>
                <w:b/>
                <w:sz w:val="20"/>
              </w:rPr>
            </w:pPr>
            <w:r w:rsidRPr="00866F87">
              <w:rPr>
                <w:b/>
                <w:bCs/>
                <w:sz w:val="20"/>
              </w:rPr>
              <w:t>1,163</w:t>
            </w:r>
          </w:p>
        </w:tc>
        <w:tc>
          <w:tcPr>
            <w:tcW w:w="1296" w:type="dxa"/>
            <w:shd w:val="clear" w:color="000000" w:fill="AEAAAA"/>
            <w:vAlign w:val="center"/>
            <w:hideMark/>
          </w:tcPr>
          <w:p w:rsidR="00866F87" w:rsidRPr="00866F87" w:rsidP="00866F87" w14:paraId="11720B00" w14:textId="10A5BFF6">
            <w:pPr>
              <w:widowControl/>
              <w:overflowPunct/>
              <w:autoSpaceDE/>
              <w:autoSpaceDN/>
              <w:adjustRightInd/>
              <w:spacing w:line="240" w:lineRule="auto"/>
              <w:jc w:val="center"/>
              <w:textAlignment w:val="auto"/>
              <w:rPr>
                <w:b/>
                <w:sz w:val="20"/>
              </w:rPr>
            </w:pPr>
            <w:r w:rsidRPr="00866F87">
              <w:rPr>
                <w:b/>
                <w:bCs/>
                <w:sz w:val="20"/>
              </w:rPr>
              <w:t>4,50</w:t>
            </w:r>
            <w:r w:rsidR="00A51229">
              <w:rPr>
                <w:b/>
                <w:bCs/>
                <w:sz w:val="20"/>
              </w:rPr>
              <w:t>0,027.61</w:t>
            </w:r>
          </w:p>
        </w:tc>
        <w:tc>
          <w:tcPr>
            <w:tcW w:w="1152" w:type="dxa"/>
            <w:shd w:val="clear" w:color="000000" w:fill="AEAAAA"/>
            <w:vAlign w:val="center"/>
            <w:hideMark/>
          </w:tcPr>
          <w:p w:rsidR="00866F87" w:rsidRPr="00866F87" w:rsidP="00866F87" w14:paraId="5F1CB4CC" w14:textId="7A468153">
            <w:pPr>
              <w:widowControl/>
              <w:overflowPunct/>
              <w:autoSpaceDE/>
              <w:autoSpaceDN/>
              <w:adjustRightInd/>
              <w:spacing w:line="240" w:lineRule="auto"/>
              <w:jc w:val="center"/>
              <w:textAlignment w:val="auto"/>
              <w:rPr>
                <w:b/>
                <w:sz w:val="20"/>
              </w:rPr>
            </w:pPr>
            <w:r w:rsidRPr="00866F87">
              <w:rPr>
                <w:b/>
                <w:bCs/>
                <w:sz w:val="20"/>
              </w:rPr>
              <w:t>4,50</w:t>
            </w:r>
            <w:r>
              <w:rPr>
                <w:b/>
                <w:bCs/>
                <w:sz w:val="20"/>
              </w:rPr>
              <w:t>0,027.61</w:t>
            </w:r>
          </w:p>
        </w:tc>
      </w:tr>
    </w:tbl>
    <w:p w:rsidR="00123211" w:rsidP="005E3D2A" w14:paraId="6216D6D3" w14:textId="77777777">
      <w:pPr>
        <w:tabs>
          <w:tab w:val="left" w:pos="-720"/>
        </w:tabs>
        <w:suppressAutoHyphens/>
        <w:rPr>
          <w:b/>
          <w:bCs/>
        </w:rPr>
      </w:pPr>
    </w:p>
    <w:p w:rsidR="00AC404B" w:rsidP="005E3D2A" w14:paraId="3929DDDB" w14:textId="0854DF67">
      <w:pPr>
        <w:tabs>
          <w:tab w:val="left" w:pos="-720"/>
        </w:tabs>
        <w:suppressAutoHyphens/>
        <w:rPr>
          <w:b/>
          <w:bCs/>
          <w:szCs w:val="24"/>
        </w:rPr>
        <w:sectPr w:rsidSect="00D23EED">
          <w:endnotePr>
            <w:numFmt w:val="decimal"/>
          </w:endnotePr>
          <w:pgSz w:w="15840" w:h="12240" w:orient="landscape"/>
          <w:pgMar w:top="1440" w:right="1440" w:bottom="1440" w:left="1440" w:header="1440" w:footer="720" w:gutter="0"/>
          <w:pgNumType w:start="1"/>
          <w:cols w:space="720"/>
          <w:noEndnote/>
          <w:titlePg/>
          <w:docGrid w:linePitch="326"/>
        </w:sectPr>
      </w:pPr>
    </w:p>
    <w:p w:rsidR="0062567E" w:rsidRPr="00AE0C27" w:rsidP="0020360D" w14:paraId="7D61DA10" w14:textId="1A165ABD">
      <w:pPr>
        <w:pStyle w:val="NormalSS"/>
      </w:pPr>
      <w:r w:rsidRPr="00AE0C27">
        <w:t xml:space="preserve">B. </w:t>
      </w:r>
      <w:r w:rsidRPr="00AE0C27" w:rsidR="00FD71D3">
        <w:t>Provide estimates of annualized cost to respondents for the hour burdens for collections of information, identifying and using appropriate wage rate categories.</w:t>
      </w:r>
    </w:p>
    <w:p w:rsidR="00E510D4" w:rsidP="00E510D4" w14:paraId="2548623A" w14:textId="49E215FE">
      <w:pPr>
        <w:widowControl/>
        <w:overflowPunct/>
        <w:autoSpaceDE/>
        <w:autoSpaceDN/>
        <w:adjustRightInd/>
        <w:textAlignment w:val="auto"/>
      </w:pPr>
      <w:r w:rsidRPr="00AE0C27">
        <w:t xml:space="preserve">Total annual costs to respondents are estimated at </w:t>
      </w:r>
      <w:r w:rsidRPr="00AE0C27" w:rsidR="00C64DB9">
        <w:t xml:space="preserve">$88,482,227.47 </w:t>
      </w:r>
      <w:r w:rsidRPr="00AE0C27">
        <w:t xml:space="preserve">, representing total State worker costs, minus 50 percent of the administrative costs incurred by State agencies that are reimbursed by </w:t>
      </w:r>
      <w:r w:rsidRPr="00AE0C27" w:rsidR="07B5225D">
        <w:t>the Department</w:t>
      </w:r>
      <w:r w:rsidRPr="00AE0C27">
        <w:t xml:space="preserve">. </w:t>
      </w:r>
      <w:r w:rsidRPr="00AE0C27">
        <w:t>The estimated cost to respondents for</w:t>
      </w:r>
      <w:r>
        <w:t xml:space="preserve"> each individual component of this information collection, including the number of respondents and annual hour burden is shown and described in Table 2 below. </w:t>
      </w:r>
    </w:p>
    <w:p w:rsidR="002F1E95" w:rsidP="008A79F5" w14:paraId="2682801A" w14:textId="77777777">
      <w:pPr>
        <w:widowControl/>
        <w:overflowPunct/>
        <w:autoSpaceDE/>
        <w:autoSpaceDN/>
        <w:adjustRightInd/>
        <w:textAlignment w:val="auto"/>
        <w:rPr>
          <w:szCs w:val="24"/>
        </w:rPr>
      </w:pPr>
    </w:p>
    <w:p w:rsidR="002F1E95" w:rsidRPr="00444BF2" w:rsidP="008A79F5" w14:paraId="0B761E4B" w14:textId="105B7139">
      <w:pPr>
        <w:widowControl/>
        <w:overflowPunct/>
        <w:autoSpaceDE/>
        <w:autoSpaceDN/>
        <w:adjustRightInd/>
        <w:textAlignment w:val="auto"/>
      </w:pPr>
      <w:r w:rsidRPr="1B1DF9EB">
        <w:t xml:space="preserve">To determine the burden costs </w:t>
      </w:r>
      <w:r w:rsidRPr="1B1DF9EB" w:rsidR="00E510D4">
        <w:t xml:space="preserve">to State agencies </w:t>
      </w:r>
      <w:r w:rsidRPr="1B1DF9EB">
        <w:t xml:space="preserve">associated with </w:t>
      </w:r>
      <w:r w:rsidRPr="1B1DF9EB" w:rsidR="00842D04">
        <w:t>this rule</w:t>
      </w:r>
      <w:r w:rsidRPr="1B1DF9EB">
        <w:t>, the Department used wage rates based on the Bureau of Labor and Statistics (BLS) Occupational Employment Statistics estimates from May 202</w:t>
      </w:r>
      <w:r w:rsidR="00D021E4">
        <w:t>3</w:t>
      </w:r>
      <w:r w:rsidRPr="1B1DF9EB" w:rsidR="005C5BD4">
        <w:t xml:space="preserve"> and then multiplied the wage rates by</w:t>
      </w:r>
      <w:r w:rsidRPr="00192746" w:rsidR="005C5BD4">
        <w:t xml:space="preserve"> </w:t>
      </w:r>
      <w:r w:rsidR="005C5BD4">
        <w:t>1</w:t>
      </w:r>
      <w:r w:rsidRPr="00192746" w:rsidR="005C5BD4">
        <w:t xml:space="preserve">.33 to reflect </w:t>
      </w:r>
      <w:r w:rsidRPr="00192746" w:rsidR="005C5BD4">
        <w:t>fully-loaded</w:t>
      </w:r>
      <w:r w:rsidRPr="00192746" w:rsidR="005C5BD4">
        <w:t xml:space="preserve"> wages</w:t>
      </w:r>
      <w:r w:rsidRPr="1B1DF9EB" w:rsidR="005C5BD4">
        <w:t>. For State Agency Program Staff</w:t>
      </w:r>
      <w:r w:rsidRPr="00192746">
        <w:rPr>
          <w:szCs w:val="24"/>
        </w:rPr>
        <w:t xml:space="preserve">, </w:t>
      </w:r>
      <w:r w:rsidR="415DC9D6">
        <w:t>the Department</w:t>
      </w:r>
      <w:r w:rsidRPr="1B1DF9EB" w:rsidR="005C5BD4">
        <w:t xml:space="preserve"> used </w:t>
      </w:r>
      <w:r w:rsidRPr="1B1DF9EB" w:rsidR="00444BF2">
        <w:t xml:space="preserve">the median hourly wage for Occupation Code </w:t>
      </w:r>
      <w:r w:rsidR="0070019D">
        <w:t>43-4061</w:t>
      </w:r>
      <w:r w:rsidR="00444BF2">
        <w:rPr>
          <w:szCs w:val="24"/>
        </w:rPr>
        <w:t xml:space="preserve">: </w:t>
      </w:r>
      <w:r w:rsidRPr="00D33E8F" w:rsidR="00D33E8F">
        <w:t>Eligibility Interviewers, Government Programs</w:t>
      </w:r>
      <w:r w:rsidRPr="00D33E8F" w:rsidR="00D33E8F">
        <w:t xml:space="preserve"> </w:t>
      </w:r>
      <w:r w:rsidR="009732D8">
        <w:rPr>
          <w:szCs w:val="24"/>
        </w:rPr>
        <w:t>(</w:t>
      </w:r>
      <w:r w:rsidRPr="1B1DF9EB" w:rsidR="009732D8">
        <w:t>$</w:t>
      </w:r>
      <w:r w:rsidR="00791D40">
        <w:t>24.17</w:t>
      </w:r>
      <w:r w:rsidRPr="00192746" w:rsidR="009732D8">
        <w:rPr>
          <w:szCs w:val="24"/>
        </w:rPr>
        <w:t xml:space="preserve"> </w:t>
      </w:r>
      <w:r w:rsidRPr="1B1DF9EB" w:rsidR="009732D8">
        <w:t>x 1.33 = $</w:t>
      </w:r>
      <w:r w:rsidR="00791D40">
        <w:t>32.15</w:t>
      </w:r>
      <w:r w:rsidR="009732D8">
        <w:rPr>
          <w:szCs w:val="24"/>
        </w:rPr>
        <w:t>)</w:t>
      </w:r>
      <w:r w:rsidR="000822AD">
        <w:rPr>
          <w:szCs w:val="24"/>
        </w:rPr>
        <w:t>.</w:t>
      </w:r>
      <w:r>
        <w:rPr>
          <w:rStyle w:val="FootnoteReference"/>
        </w:rPr>
        <w:footnoteReference w:id="3"/>
      </w:r>
      <w:r w:rsidR="000822AD">
        <w:rPr>
          <w:szCs w:val="24"/>
        </w:rPr>
        <w:t xml:space="preserve"> </w:t>
      </w:r>
      <w:r w:rsidRPr="1B1DF9EB" w:rsidR="009732D8">
        <w:t>For State Agency Program Managers</w:t>
      </w:r>
      <w:r w:rsidRPr="00192746" w:rsidR="009732D8">
        <w:rPr>
          <w:szCs w:val="24"/>
        </w:rPr>
        <w:t xml:space="preserve">, </w:t>
      </w:r>
      <w:r w:rsidR="4ACCDE86">
        <w:t>the Department</w:t>
      </w:r>
      <w:r w:rsidRPr="1B1DF9EB" w:rsidR="009732D8">
        <w:t xml:space="preserve"> used the median hourly wage for </w:t>
      </w:r>
      <w:r w:rsidRPr="1B1DF9EB" w:rsidR="00B16F01">
        <w:t>Occupation Code 11-9151</w:t>
      </w:r>
      <w:r w:rsidR="00B16F01">
        <w:rPr>
          <w:szCs w:val="24"/>
        </w:rPr>
        <w:t>:</w:t>
      </w:r>
      <w:r w:rsidRPr="1B1DF9EB" w:rsidR="00B16F01">
        <w:t xml:space="preserve"> Social and Community Service Managers</w:t>
      </w:r>
      <w:r w:rsidR="00AB71F9">
        <w:t xml:space="preserve"> for State Government</w:t>
      </w:r>
      <w:r w:rsidRPr="1B1DF9EB" w:rsidR="008C4126">
        <w:t xml:space="preserve"> ($</w:t>
      </w:r>
      <w:r w:rsidR="00AB71F9">
        <w:t>39.92</w:t>
      </w:r>
      <w:r w:rsidRPr="1B1DF9EB" w:rsidR="008C4126">
        <w:t xml:space="preserve"> x 1.33 = $</w:t>
      </w:r>
      <w:r w:rsidR="00AB71F9">
        <w:t>53.09</w:t>
      </w:r>
      <w:r w:rsidR="009732D8">
        <w:rPr>
          <w:szCs w:val="24"/>
        </w:rPr>
        <w:t>).</w:t>
      </w:r>
      <w:r>
        <w:rPr>
          <w:rStyle w:val="FootnoteReference"/>
        </w:rPr>
        <w:footnoteReference w:id="4"/>
      </w:r>
      <w:r w:rsidRPr="1B1DF9EB" w:rsidR="00026714">
        <w:t xml:space="preserve"> For </w:t>
      </w:r>
      <w:r w:rsidRPr="1B1DF9EB" w:rsidR="00F12975">
        <w:t>updates to the eligibility system</w:t>
      </w:r>
      <w:r w:rsidRPr="00192746" w:rsidR="00026714">
        <w:rPr>
          <w:szCs w:val="24"/>
        </w:rPr>
        <w:t xml:space="preserve">, </w:t>
      </w:r>
      <w:r w:rsidR="403FF9D1">
        <w:t>the Department</w:t>
      </w:r>
      <w:r w:rsidRPr="1B1DF9EB" w:rsidR="00026714">
        <w:t xml:space="preserve"> used the median hourly wage for </w:t>
      </w:r>
      <w:r w:rsidRPr="1B1DF9EB" w:rsidR="00F12975">
        <w:t>Occupation Code 15-0000</w:t>
      </w:r>
      <w:r w:rsidR="00F12975">
        <w:rPr>
          <w:szCs w:val="24"/>
        </w:rPr>
        <w:t>:</w:t>
      </w:r>
      <w:r w:rsidRPr="1B1DF9EB" w:rsidR="00F12975">
        <w:t xml:space="preserve"> Computer and Mathematical Operations</w:t>
      </w:r>
      <w:r w:rsidR="00F12975">
        <w:rPr>
          <w:szCs w:val="24"/>
        </w:rPr>
        <w:t xml:space="preserve"> </w:t>
      </w:r>
      <w:r w:rsidR="00E155A0">
        <w:rPr>
          <w:szCs w:val="24"/>
        </w:rPr>
        <w:t xml:space="preserve">for State Governments </w:t>
      </w:r>
      <w:r w:rsidR="00026714">
        <w:rPr>
          <w:szCs w:val="24"/>
        </w:rPr>
        <w:t>(</w:t>
      </w:r>
      <w:r w:rsidRPr="1B1DF9EB" w:rsidR="002C2FA5">
        <w:t>$39.</w:t>
      </w:r>
      <w:r w:rsidR="00E155A0">
        <w:t>8</w:t>
      </w:r>
      <w:r w:rsidRPr="1B1DF9EB" w:rsidR="002C2FA5">
        <w:t>2 x 1.33</w:t>
      </w:r>
      <w:r w:rsidR="004B3FA9">
        <w:rPr>
          <w:szCs w:val="24"/>
        </w:rPr>
        <w:t xml:space="preserve"> </w:t>
      </w:r>
      <w:r w:rsidRPr="1B1DF9EB" w:rsidR="00026714">
        <w:t>= $</w:t>
      </w:r>
      <w:r w:rsidRPr="1B1DF9EB" w:rsidR="002C2FA5">
        <w:t>52.</w:t>
      </w:r>
      <w:r w:rsidR="00E155A0">
        <w:t>96</w:t>
      </w:r>
      <w:r w:rsidR="00026714">
        <w:rPr>
          <w:szCs w:val="24"/>
        </w:rPr>
        <w:t>).</w:t>
      </w:r>
      <w:r>
        <w:rPr>
          <w:rStyle w:val="FootnoteReference"/>
        </w:rPr>
        <w:footnoteReference w:id="5"/>
      </w:r>
    </w:p>
    <w:p w:rsidR="002F1E95" w:rsidP="008A79F5" w14:paraId="27CB0A57" w14:textId="77777777">
      <w:pPr>
        <w:widowControl/>
        <w:overflowPunct/>
        <w:autoSpaceDE/>
        <w:autoSpaceDN/>
        <w:adjustRightInd/>
        <w:textAlignment w:val="auto"/>
      </w:pPr>
    </w:p>
    <w:p w:rsidR="00E510D4" w:rsidP="008A79F5" w14:paraId="5F480B53" w14:textId="6638173D">
      <w:pPr>
        <w:widowControl/>
        <w:overflowPunct/>
        <w:autoSpaceDE/>
        <w:autoSpaceDN/>
        <w:adjustRightInd/>
        <w:textAlignment w:val="auto"/>
        <w:rPr>
          <w:szCs w:val="24"/>
        </w:rPr>
      </w:pPr>
      <w:r>
        <w:rPr>
          <w:szCs w:val="24"/>
        </w:rPr>
        <w:t>To determine the burden costs to individuals associated with this rule, the Department</w:t>
      </w:r>
      <w:r w:rsidR="00637552">
        <w:rPr>
          <w:szCs w:val="24"/>
        </w:rPr>
        <w:t xml:space="preserve"> </w:t>
      </w:r>
      <w:r w:rsidR="00A01FDD">
        <w:rPr>
          <w:szCs w:val="24"/>
        </w:rPr>
        <w:t xml:space="preserve">used data from the BLS Current Population Survey data to </w:t>
      </w:r>
      <w:r w:rsidR="00637552">
        <w:rPr>
          <w:szCs w:val="24"/>
        </w:rPr>
        <w:t>calculat</w:t>
      </w:r>
      <w:r w:rsidR="00A01FDD">
        <w:rPr>
          <w:szCs w:val="24"/>
        </w:rPr>
        <w:t>e</w:t>
      </w:r>
      <w:r w:rsidR="00637552">
        <w:rPr>
          <w:szCs w:val="24"/>
        </w:rPr>
        <w:t xml:space="preserve"> </w:t>
      </w:r>
      <w:r w:rsidR="00A01FDD">
        <w:rPr>
          <w:szCs w:val="24"/>
        </w:rPr>
        <w:t xml:space="preserve">the average </w:t>
      </w:r>
      <w:r w:rsidR="00637552">
        <w:rPr>
          <w:szCs w:val="24"/>
        </w:rPr>
        <w:t xml:space="preserve">median weekly earnings </w:t>
      </w:r>
      <w:r w:rsidR="00637552">
        <w:rPr>
          <w:szCs w:val="24"/>
        </w:rPr>
        <w:t xml:space="preserve">for full time </w:t>
      </w:r>
      <w:r w:rsidR="00A01FDD">
        <w:rPr>
          <w:szCs w:val="24"/>
        </w:rPr>
        <w:t>workers over age 16, converted the earnings into an hourly wage rate,</w:t>
      </w:r>
      <w:r w:rsidR="007E2953">
        <w:rPr>
          <w:szCs w:val="24"/>
        </w:rPr>
        <w:t xml:space="preserve"> </w:t>
      </w:r>
      <w:r w:rsidR="00637552">
        <w:rPr>
          <w:szCs w:val="24"/>
        </w:rPr>
        <w:t>and applied a 20 percent reduction to account for taxes and other work</w:t>
      </w:r>
      <w:r w:rsidR="00060F95">
        <w:rPr>
          <w:szCs w:val="24"/>
        </w:rPr>
        <w:t>-</w:t>
      </w:r>
      <w:r w:rsidR="00637552">
        <w:rPr>
          <w:szCs w:val="24"/>
        </w:rPr>
        <w:t xml:space="preserve">related costs. </w:t>
      </w:r>
      <w:r w:rsidR="007A152C">
        <w:rPr>
          <w:szCs w:val="24"/>
        </w:rPr>
        <w:t>Using the last four quarters of data</w:t>
      </w:r>
      <w:r w:rsidR="001C4513">
        <w:rPr>
          <w:szCs w:val="24"/>
        </w:rPr>
        <w:t xml:space="preserve"> available (</w:t>
      </w:r>
      <w:r w:rsidR="00693E73">
        <w:rPr>
          <w:szCs w:val="24"/>
        </w:rPr>
        <w:t xml:space="preserve">2023 </w:t>
      </w:r>
      <w:r w:rsidR="001C4513">
        <w:rPr>
          <w:szCs w:val="24"/>
        </w:rPr>
        <w:t xml:space="preserve">Quarter 3 </w:t>
      </w:r>
      <w:r w:rsidR="00693E73">
        <w:rPr>
          <w:szCs w:val="24"/>
        </w:rPr>
        <w:t>through 2024 Quarter 2)</w:t>
      </w:r>
      <w:r w:rsidR="00060F95">
        <w:rPr>
          <w:szCs w:val="24"/>
        </w:rPr>
        <w:t xml:space="preserve">, </w:t>
      </w:r>
      <w:r w:rsidR="00F24B05">
        <w:rPr>
          <w:szCs w:val="24"/>
        </w:rPr>
        <w:t xml:space="preserve">the average median weekly wage </w:t>
      </w:r>
      <w:r w:rsidR="003C682B">
        <w:rPr>
          <w:szCs w:val="24"/>
        </w:rPr>
        <w:t>for full-time workers over age 16 is $</w:t>
      </w:r>
      <w:r w:rsidR="001C4513">
        <w:rPr>
          <w:szCs w:val="24"/>
        </w:rPr>
        <w:t>1,</w:t>
      </w:r>
      <w:r w:rsidR="00B85305">
        <w:rPr>
          <w:szCs w:val="24"/>
        </w:rPr>
        <w:t>137</w:t>
      </w:r>
      <w:r w:rsidR="003C682B">
        <w:rPr>
          <w:szCs w:val="24"/>
        </w:rPr>
        <w:t xml:space="preserve"> per week, or $2</w:t>
      </w:r>
      <w:r w:rsidR="00A57029">
        <w:rPr>
          <w:szCs w:val="24"/>
        </w:rPr>
        <w:t>8.43</w:t>
      </w:r>
      <w:r w:rsidR="003C682B">
        <w:rPr>
          <w:szCs w:val="24"/>
        </w:rPr>
        <w:t xml:space="preserve"> per hour.</w:t>
      </w:r>
      <w:r>
        <w:rPr>
          <w:rStyle w:val="FootnoteReference"/>
          <w:szCs w:val="24"/>
        </w:rPr>
        <w:footnoteReference w:id="6"/>
      </w:r>
      <w:r w:rsidR="003C682B">
        <w:rPr>
          <w:szCs w:val="24"/>
        </w:rPr>
        <w:t xml:space="preserve"> </w:t>
      </w:r>
      <w:r w:rsidR="002B39A4">
        <w:rPr>
          <w:szCs w:val="24"/>
        </w:rPr>
        <w:t>After applying the 20 percent discount, the median hourly wage is $22.</w:t>
      </w:r>
      <w:r w:rsidR="00A57029">
        <w:rPr>
          <w:szCs w:val="24"/>
        </w:rPr>
        <w:t>74</w:t>
      </w:r>
      <w:r w:rsidR="002B39A4">
        <w:rPr>
          <w:szCs w:val="24"/>
        </w:rPr>
        <w:t xml:space="preserve">. </w:t>
      </w:r>
    </w:p>
    <w:p w:rsidR="002F1E95" w:rsidP="008A79F5" w14:paraId="3058E0B3" w14:textId="77777777">
      <w:pPr>
        <w:widowControl/>
        <w:overflowPunct/>
        <w:autoSpaceDE/>
        <w:autoSpaceDN/>
        <w:adjustRightInd/>
        <w:textAlignment w:val="auto"/>
        <w:rPr>
          <w:szCs w:val="24"/>
        </w:rPr>
      </w:pPr>
    </w:p>
    <w:p w:rsidR="008A79F5" w:rsidRPr="00222EE2" w:rsidP="00222EE2" w14:paraId="0D46D38C" w14:textId="5D6AEFE9">
      <w:pPr>
        <w:widowControl/>
        <w:overflowPunct/>
        <w:autoSpaceDE/>
        <w:autoSpaceDN/>
        <w:adjustRightInd/>
        <w:jc w:val="center"/>
        <w:textAlignment w:val="auto"/>
        <w:rPr>
          <w:b/>
          <w:bCs/>
          <w:szCs w:val="24"/>
        </w:rPr>
      </w:pPr>
      <w:r w:rsidRPr="00776412">
        <w:rPr>
          <w:b/>
          <w:bCs/>
          <w:szCs w:val="24"/>
        </w:rPr>
        <w:t xml:space="preserve">Table </w:t>
      </w:r>
      <w:r w:rsidR="00222EE2">
        <w:rPr>
          <w:b/>
          <w:bCs/>
          <w:szCs w:val="24"/>
        </w:rPr>
        <w:t>2</w:t>
      </w:r>
      <w:r w:rsidRPr="00776412">
        <w:rPr>
          <w:b/>
          <w:bCs/>
          <w:szCs w:val="24"/>
        </w:rPr>
        <w:t>: Estimate</w:t>
      </w:r>
      <w:r>
        <w:rPr>
          <w:b/>
          <w:bCs/>
          <w:szCs w:val="24"/>
        </w:rPr>
        <w:t>d</w:t>
      </w:r>
      <w:r w:rsidRPr="00776412">
        <w:rPr>
          <w:b/>
          <w:bCs/>
          <w:szCs w:val="24"/>
        </w:rPr>
        <w:t xml:space="preserve"> Cost to Respondents</w:t>
      </w:r>
    </w:p>
    <w:tbl>
      <w:tblPr>
        <w:tblStyle w:val="ListTable7Colorful"/>
        <w:tblW w:w="994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tblPr>
      <w:tblGrid>
        <w:gridCol w:w="3592"/>
        <w:gridCol w:w="1709"/>
        <w:gridCol w:w="1678"/>
        <w:gridCol w:w="2966"/>
      </w:tblGrid>
      <w:tr w14:paraId="0F02F7EB" w14:textId="77777777" w:rsidTr="00777124">
        <w:tblPrEx>
          <w:tblW w:w="994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tblPrEx>
        <w:trPr>
          <w:cantSplit/>
          <w:trHeight w:val="288"/>
          <w:jc w:val="center"/>
        </w:trPr>
        <w:tc>
          <w:tcPr>
            <w:tcW w:w="3592" w:type="dxa"/>
            <w:tcBorders>
              <w:bottom w:val="none" w:sz="0" w:space="0" w:color="auto"/>
            </w:tcBorders>
            <w:vAlign w:val="center"/>
            <w:hideMark/>
          </w:tcPr>
          <w:p w:rsidR="008A79F5" w:rsidRPr="00AB27A2" w:rsidP="007D59A0" w14:paraId="712E4CCB" w14:textId="77777777">
            <w:pPr>
              <w:pStyle w:val="NoSpacing"/>
              <w:jc w:val="center"/>
              <w:rPr>
                <w:rFonts w:ascii="Times New Roman" w:hAnsi="Times New Roman" w:cs="Times New Roman"/>
                <w:b/>
                <w:bCs/>
                <w:i w:val="0"/>
                <w:iCs w:val="0"/>
                <w:sz w:val="22"/>
                <w:szCs w:val="22"/>
              </w:rPr>
            </w:pPr>
            <w:r w:rsidRPr="00AB27A2">
              <w:rPr>
                <w:rFonts w:ascii="Times New Roman" w:hAnsi="Times New Roman" w:cs="Times New Roman"/>
                <w:b/>
                <w:bCs/>
                <w:i w:val="0"/>
                <w:iCs w:val="0"/>
                <w:sz w:val="22"/>
                <w:szCs w:val="22"/>
              </w:rPr>
              <w:t>Activity</w:t>
            </w:r>
          </w:p>
        </w:tc>
        <w:tc>
          <w:tcPr>
            <w:tcW w:w="1709" w:type="dxa"/>
            <w:tcBorders>
              <w:bottom w:val="none" w:sz="0" w:space="0" w:color="auto"/>
            </w:tcBorders>
            <w:vAlign w:val="center"/>
            <w:hideMark/>
          </w:tcPr>
          <w:p w:rsidR="008A79F5" w:rsidRPr="00AB27A2" w:rsidP="007D59A0" w14:paraId="1844F029" w14:textId="68906EB9">
            <w:pPr>
              <w:pStyle w:val="NoSpacing"/>
              <w:jc w:val="center"/>
              <w:rPr>
                <w:rFonts w:ascii="Times New Roman" w:hAnsi="Times New Roman" w:cs="Times New Roman"/>
                <w:b/>
                <w:bCs/>
                <w:i w:val="0"/>
                <w:iCs w:val="0"/>
                <w:sz w:val="22"/>
                <w:szCs w:val="22"/>
              </w:rPr>
            </w:pPr>
            <w:r w:rsidRPr="00AB27A2">
              <w:rPr>
                <w:rFonts w:ascii="Times New Roman" w:hAnsi="Times New Roman" w:cs="Times New Roman"/>
                <w:b/>
                <w:bCs/>
                <w:i w:val="0"/>
                <w:iCs w:val="0"/>
                <w:sz w:val="22"/>
                <w:szCs w:val="22"/>
              </w:rPr>
              <w:t xml:space="preserve"> Annual Burden Hours</w:t>
            </w:r>
          </w:p>
        </w:tc>
        <w:tc>
          <w:tcPr>
            <w:tcW w:w="1678" w:type="dxa"/>
            <w:tcBorders>
              <w:bottom w:val="none" w:sz="0" w:space="0" w:color="auto"/>
            </w:tcBorders>
            <w:vAlign w:val="center"/>
            <w:hideMark/>
          </w:tcPr>
          <w:p w:rsidR="008A79F5" w:rsidRPr="00AB27A2" w:rsidP="007D59A0" w14:paraId="27BE200D" w14:textId="5BBC5151">
            <w:pPr>
              <w:pStyle w:val="NoSpacing"/>
              <w:jc w:val="center"/>
              <w:rPr>
                <w:rFonts w:ascii="Times New Roman" w:hAnsi="Times New Roman" w:cs="Times New Roman"/>
                <w:b/>
                <w:bCs/>
                <w:i w:val="0"/>
                <w:iCs w:val="0"/>
                <w:sz w:val="22"/>
                <w:szCs w:val="22"/>
              </w:rPr>
            </w:pPr>
            <w:r w:rsidRPr="00AB27A2">
              <w:rPr>
                <w:rFonts w:ascii="Times New Roman" w:hAnsi="Times New Roman" w:cs="Times New Roman"/>
                <w:b/>
                <w:bCs/>
                <w:i w:val="0"/>
                <w:iCs w:val="0"/>
                <w:sz w:val="22"/>
                <w:szCs w:val="22"/>
              </w:rPr>
              <w:t xml:space="preserve"> Hourly Wage Rate</w:t>
            </w:r>
          </w:p>
        </w:tc>
        <w:tc>
          <w:tcPr>
            <w:tcW w:w="2966" w:type="dxa"/>
            <w:tcBorders>
              <w:bottom w:val="none" w:sz="0" w:space="0" w:color="auto"/>
            </w:tcBorders>
            <w:vAlign w:val="center"/>
            <w:hideMark/>
          </w:tcPr>
          <w:p w:rsidR="008A79F5" w:rsidRPr="00AB27A2" w:rsidP="007D59A0" w14:paraId="43E04D51" w14:textId="7EB3F3E5">
            <w:pPr>
              <w:pStyle w:val="NoSpacing"/>
              <w:jc w:val="center"/>
              <w:rPr>
                <w:rFonts w:ascii="Times New Roman" w:hAnsi="Times New Roman" w:cs="Times New Roman"/>
                <w:b/>
                <w:bCs/>
                <w:i w:val="0"/>
                <w:iCs w:val="0"/>
                <w:sz w:val="22"/>
                <w:szCs w:val="22"/>
              </w:rPr>
            </w:pPr>
            <w:r w:rsidRPr="00AB27A2">
              <w:rPr>
                <w:rFonts w:ascii="Times New Roman" w:hAnsi="Times New Roman" w:cs="Times New Roman"/>
                <w:b/>
                <w:bCs/>
                <w:i w:val="0"/>
                <w:iCs w:val="0"/>
                <w:sz w:val="22"/>
                <w:szCs w:val="22"/>
              </w:rPr>
              <w:t>Cost (US</w:t>
            </w:r>
            <w:r w:rsidRPr="00AB27A2" w:rsidR="007537AD">
              <w:rPr>
                <w:rFonts w:ascii="Times New Roman" w:hAnsi="Times New Roman" w:cs="Times New Roman"/>
                <w:b/>
                <w:bCs/>
                <w:i w:val="0"/>
                <w:iCs w:val="0"/>
                <w:sz w:val="22"/>
                <w:szCs w:val="22"/>
              </w:rPr>
              <w:t xml:space="preserve"> </w:t>
            </w:r>
            <w:r w:rsidRPr="00AB27A2">
              <w:rPr>
                <w:rFonts w:ascii="Times New Roman" w:hAnsi="Times New Roman" w:cs="Times New Roman"/>
                <w:b/>
                <w:bCs/>
                <w:i w:val="0"/>
                <w:iCs w:val="0"/>
                <w:sz w:val="22"/>
                <w:szCs w:val="22"/>
              </w:rPr>
              <w:t>$)</w:t>
            </w:r>
          </w:p>
        </w:tc>
      </w:tr>
      <w:tr w14:paraId="058EB212" w14:textId="77777777" w:rsidTr="007F6796">
        <w:tblPrEx>
          <w:tblW w:w="9945" w:type="dxa"/>
          <w:jc w:val="center"/>
          <w:tblInd w:w="0" w:type="dxa"/>
          <w:tblLayout w:type="fixed"/>
          <w:tblLook w:val="0620"/>
        </w:tblPrEx>
        <w:trPr>
          <w:trHeight w:val="288"/>
          <w:jc w:val="center"/>
        </w:trPr>
        <w:tc>
          <w:tcPr>
            <w:tcW w:w="9945" w:type="dxa"/>
            <w:gridSpan w:val="4"/>
            <w:vAlign w:val="center"/>
          </w:tcPr>
          <w:p w:rsidR="00AC2F64" w:rsidRPr="00AB27A2" w:rsidP="00E259CE" w14:paraId="76967836" w14:textId="2C6842B4">
            <w:pPr>
              <w:pStyle w:val="NoSpacing"/>
              <w:jc w:val="center"/>
              <w:rPr>
                <w:b/>
                <w:bCs/>
                <w:color w:val="000000"/>
                <w:sz w:val="22"/>
                <w:szCs w:val="22"/>
              </w:rPr>
            </w:pPr>
            <w:r w:rsidRPr="00AB27A2">
              <w:rPr>
                <w:b/>
                <w:bCs/>
                <w:color w:val="000000"/>
                <w:sz w:val="22"/>
                <w:szCs w:val="22"/>
              </w:rPr>
              <w:t>Affected Public: State Agencies</w:t>
            </w:r>
          </w:p>
        </w:tc>
      </w:tr>
      <w:tr w14:paraId="692A7544" w14:textId="77777777" w:rsidTr="007F6796">
        <w:tblPrEx>
          <w:tblW w:w="9945" w:type="dxa"/>
          <w:jc w:val="center"/>
          <w:tblInd w:w="0" w:type="dxa"/>
          <w:tblLayout w:type="fixed"/>
          <w:tblLook w:val="0620"/>
        </w:tblPrEx>
        <w:trPr>
          <w:trHeight w:val="288"/>
          <w:jc w:val="center"/>
        </w:trPr>
        <w:tc>
          <w:tcPr>
            <w:tcW w:w="9945" w:type="dxa"/>
            <w:gridSpan w:val="4"/>
            <w:vAlign w:val="center"/>
          </w:tcPr>
          <w:p w:rsidR="00E47FBB" w:rsidRPr="00AB27A2" w:rsidP="00E259CE" w14:paraId="38E94C8C" w14:textId="5BB7A38C">
            <w:pPr>
              <w:pStyle w:val="NoSpacing"/>
              <w:jc w:val="center"/>
              <w:rPr>
                <w:i/>
                <w:iCs/>
                <w:color w:val="000000"/>
                <w:sz w:val="22"/>
                <w:szCs w:val="22"/>
              </w:rPr>
            </w:pPr>
            <w:r w:rsidRPr="00AB27A2">
              <w:rPr>
                <w:i/>
                <w:iCs/>
                <w:color w:val="000000"/>
                <w:sz w:val="22"/>
                <w:szCs w:val="22"/>
              </w:rPr>
              <w:t>Start-Up Costs</w:t>
            </w:r>
          </w:p>
        </w:tc>
      </w:tr>
      <w:tr w14:paraId="08DAD47C" w14:textId="77777777" w:rsidTr="00777124">
        <w:tblPrEx>
          <w:tblW w:w="9945" w:type="dxa"/>
          <w:jc w:val="center"/>
          <w:tblInd w:w="0" w:type="dxa"/>
          <w:tblLayout w:type="fixed"/>
          <w:tblLook w:val="0620"/>
        </w:tblPrEx>
        <w:trPr>
          <w:trHeight w:val="288"/>
          <w:jc w:val="center"/>
        </w:trPr>
        <w:tc>
          <w:tcPr>
            <w:tcW w:w="3592" w:type="dxa"/>
            <w:vAlign w:val="center"/>
          </w:tcPr>
          <w:p w:rsidR="00323F45" w:rsidRPr="00AB27A2" w:rsidP="00323F45" w14:paraId="5A72FA80" w14:textId="042DB546">
            <w:pPr>
              <w:pStyle w:val="NoSpacing"/>
              <w:rPr>
                <w:color w:val="000000"/>
                <w:sz w:val="22"/>
                <w:szCs w:val="22"/>
              </w:rPr>
            </w:pPr>
            <w:r w:rsidRPr="00AB27A2">
              <w:rPr>
                <w:color w:val="000000"/>
                <w:sz w:val="22"/>
                <w:szCs w:val="22"/>
              </w:rPr>
              <w:t>Update of eligibility system with new requirements (including coding for modified exceptions, updating language on the Notice of Adverse Action and Consolidation Work Notice)</w:t>
            </w:r>
          </w:p>
        </w:tc>
        <w:tc>
          <w:tcPr>
            <w:tcW w:w="1709" w:type="dxa"/>
            <w:vAlign w:val="center"/>
          </w:tcPr>
          <w:p w:rsidR="00323F45" w:rsidRPr="00AB27A2" w:rsidP="00323F45" w14:paraId="0800DF37" w14:textId="1F4EEC0E">
            <w:pPr>
              <w:pStyle w:val="NoSpacing"/>
              <w:jc w:val="center"/>
              <w:rPr>
                <w:color w:val="000000"/>
                <w:sz w:val="22"/>
                <w:szCs w:val="22"/>
              </w:rPr>
            </w:pPr>
            <w:r w:rsidRPr="00AB27A2">
              <w:rPr>
                <w:color w:val="000000"/>
                <w:sz w:val="22"/>
                <w:szCs w:val="22"/>
              </w:rPr>
              <w:t>250,637</w:t>
            </w:r>
          </w:p>
        </w:tc>
        <w:tc>
          <w:tcPr>
            <w:tcW w:w="1678" w:type="dxa"/>
            <w:vAlign w:val="center"/>
          </w:tcPr>
          <w:p w:rsidR="00323F45" w:rsidRPr="00AB27A2" w:rsidP="00323F45" w14:paraId="247FE4E0" w14:textId="12D7C1A1">
            <w:pPr>
              <w:pStyle w:val="NoSpacing"/>
              <w:jc w:val="center"/>
              <w:rPr>
                <w:color w:val="000000"/>
                <w:sz w:val="22"/>
                <w:szCs w:val="22"/>
              </w:rPr>
            </w:pPr>
            <w:r w:rsidRPr="00AB27A2">
              <w:rPr>
                <w:color w:val="000000"/>
                <w:sz w:val="22"/>
                <w:szCs w:val="22"/>
              </w:rPr>
              <w:t>$52.96</w:t>
            </w:r>
          </w:p>
        </w:tc>
        <w:tc>
          <w:tcPr>
            <w:tcW w:w="2966" w:type="dxa"/>
            <w:vAlign w:val="center"/>
          </w:tcPr>
          <w:p w:rsidR="00323F45" w:rsidRPr="00AB27A2" w:rsidP="00323F45" w14:paraId="597C1913" w14:textId="0399DBF7">
            <w:pPr>
              <w:pStyle w:val="NoSpacing"/>
              <w:jc w:val="center"/>
              <w:rPr>
                <w:color w:val="000000"/>
                <w:sz w:val="22"/>
                <w:szCs w:val="22"/>
              </w:rPr>
            </w:pPr>
            <w:r w:rsidRPr="00AB27A2">
              <w:rPr>
                <w:color w:val="000000"/>
                <w:sz w:val="22"/>
                <w:szCs w:val="22"/>
              </w:rPr>
              <w:t>$13,273,885.90</w:t>
            </w:r>
          </w:p>
        </w:tc>
      </w:tr>
      <w:tr w14:paraId="44B88C98" w14:textId="77777777" w:rsidTr="00777124">
        <w:tblPrEx>
          <w:tblW w:w="9945" w:type="dxa"/>
          <w:jc w:val="center"/>
          <w:tblInd w:w="0" w:type="dxa"/>
          <w:tblLayout w:type="fixed"/>
          <w:tblLook w:val="0620"/>
        </w:tblPrEx>
        <w:trPr>
          <w:trHeight w:val="288"/>
          <w:jc w:val="center"/>
        </w:trPr>
        <w:tc>
          <w:tcPr>
            <w:tcW w:w="3592" w:type="dxa"/>
            <w:vAlign w:val="center"/>
          </w:tcPr>
          <w:p w:rsidR="00323F45" w:rsidRPr="00AB27A2" w:rsidP="00323F45" w14:paraId="733B2B23" w14:textId="0EC243D9">
            <w:pPr>
              <w:pStyle w:val="NoSpacing"/>
              <w:rPr>
                <w:color w:val="000000"/>
                <w:sz w:val="22"/>
                <w:szCs w:val="22"/>
              </w:rPr>
            </w:pPr>
            <w:r w:rsidRPr="00AB27A2">
              <w:rPr>
                <w:color w:val="000000"/>
                <w:sz w:val="22"/>
                <w:szCs w:val="22"/>
              </w:rPr>
              <w:t>Update policy manuals, guidance, and other documents with new requirements</w:t>
            </w:r>
          </w:p>
        </w:tc>
        <w:tc>
          <w:tcPr>
            <w:tcW w:w="1709" w:type="dxa"/>
            <w:vAlign w:val="center"/>
          </w:tcPr>
          <w:p w:rsidR="00323F45" w:rsidRPr="00AB27A2" w:rsidP="00323F45" w14:paraId="3FF2DB85" w14:textId="2DA4A719">
            <w:pPr>
              <w:pStyle w:val="NoSpacing"/>
              <w:jc w:val="center"/>
              <w:rPr>
                <w:color w:val="000000"/>
                <w:sz w:val="22"/>
                <w:szCs w:val="22"/>
              </w:rPr>
            </w:pPr>
            <w:r w:rsidRPr="00AB27A2">
              <w:rPr>
                <w:color w:val="000000"/>
                <w:sz w:val="22"/>
                <w:szCs w:val="22"/>
              </w:rPr>
              <w:t>4,240</w:t>
            </w:r>
          </w:p>
        </w:tc>
        <w:tc>
          <w:tcPr>
            <w:tcW w:w="1678" w:type="dxa"/>
            <w:vAlign w:val="center"/>
          </w:tcPr>
          <w:p w:rsidR="00323F45" w:rsidRPr="00AB27A2" w:rsidP="00323F45" w14:paraId="62DC5641" w14:textId="6456D20B">
            <w:pPr>
              <w:pStyle w:val="NoSpacing"/>
              <w:jc w:val="center"/>
              <w:rPr>
                <w:color w:val="000000"/>
                <w:sz w:val="22"/>
                <w:szCs w:val="22"/>
              </w:rPr>
            </w:pPr>
            <w:r w:rsidRPr="00AB27A2">
              <w:rPr>
                <w:color w:val="000000"/>
                <w:sz w:val="22"/>
                <w:szCs w:val="22"/>
              </w:rPr>
              <w:t>$53.09</w:t>
            </w:r>
          </w:p>
        </w:tc>
        <w:tc>
          <w:tcPr>
            <w:tcW w:w="2966" w:type="dxa"/>
            <w:vAlign w:val="center"/>
          </w:tcPr>
          <w:p w:rsidR="00323F45" w:rsidRPr="00AB27A2" w:rsidP="00323F45" w14:paraId="39E5ECC1" w14:textId="2945BCF6">
            <w:pPr>
              <w:pStyle w:val="NoSpacing"/>
              <w:jc w:val="center"/>
              <w:rPr>
                <w:color w:val="000000"/>
                <w:sz w:val="22"/>
                <w:szCs w:val="22"/>
              </w:rPr>
            </w:pPr>
            <w:r w:rsidRPr="00AB27A2">
              <w:rPr>
                <w:color w:val="000000"/>
                <w:sz w:val="22"/>
                <w:szCs w:val="22"/>
              </w:rPr>
              <w:t>$225,116.86</w:t>
            </w:r>
          </w:p>
        </w:tc>
      </w:tr>
      <w:tr w14:paraId="6BF5A038" w14:textId="77777777" w:rsidTr="00777124">
        <w:tblPrEx>
          <w:tblW w:w="9945" w:type="dxa"/>
          <w:jc w:val="center"/>
          <w:tblInd w:w="0" w:type="dxa"/>
          <w:tblLayout w:type="fixed"/>
          <w:tblLook w:val="0620"/>
        </w:tblPrEx>
        <w:trPr>
          <w:trHeight w:val="288"/>
          <w:jc w:val="center"/>
        </w:trPr>
        <w:tc>
          <w:tcPr>
            <w:tcW w:w="3592" w:type="dxa"/>
            <w:vAlign w:val="center"/>
          </w:tcPr>
          <w:p w:rsidR="00323F45" w:rsidRPr="00AB27A2" w:rsidP="00323F45" w14:paraId="6937338E" w14:textId="6C1BD11E">
            <w:pPr>
              <w:pStyle w:val="NoSpacing"/>
              <w:rPr>
                <w:color w:val="000000"/>
                <w:sz w:val="22"/>
                <w:szCs w:val="22"/>
              </w:rPr>
            </w:pPr>
            <w:r w:rsidRPr="00AB27A2">
              <w:rPr>
                <w:color w:val="000000"/>
                <w:sz w:val="22"/>
                <w:szCs w:val="22"/>
              </w:rPr>
              <w:t>Develop and provide training to staff on new requirements</w:t>
            </w:r>
          </w:p>
        </w:tc>
        <w:tc>
          <w:tcPr>
            <w:tcW w:w="1709" w:type="dxa"/>
            <w:vAlign w:val="center"/>
          </w:tcPr>
          <w:p w:rsidR="00323F45" w:rsidRPr="00AB27A2" w:rsidP="00323F45" w14:paraId="05C1CCC5" w14:textId="044560A8">
            <w:pPr>
              <w:pStyle w:val="NoSpacing"/>
              <w:jc w:val="center"/>
              <w:rPr>
                <w:color w:val="000000"/>
                <w:sz w:val="22"/>
                <w:szCs w:val="22"/>
              </w:rPr>
            </w:pPr>
            <w:r w:rsidRPr="00AB27A2">
              <w:rPr>
                <w:color w:val="000000"/>
                <w:sz w:val="22"/>
                <w:szCs w:val="22"/>
              </w:rPr>
              <w:t>4,240</w:t>
            </w:r>
          </w:p>
        </w:tc>
        <w:tc>
          <w:tcPr>
            <w:tcW w:w="1678" w:type="dxa"/>
            <w:vAlign w:val="center"/>
          </w:tcPr>
          <w:p w:rsidR="00323F45" w:rsidRPr="00AB27A2" w:rsidP="00323F45" w14:paraId="76D9508B" w14:textId="470E28D5">
            <w:pPr>
              <w:pStyle w:val="NoSpacing"/>
              <w:jc w:val="center"/>
              <w:rPr>
                <w:color w:val="000000"/>
                <w:sz w:val="22"/>
                <w:szCs w:val="22"/>
              </w:rPr>
            </w:pPr>
            <w:r w:rsidRPr="00AB27A2">
              <w:rPr>
                <w:color w:val="000000"/>
                <w:sz w:val="22"/>
                <w:szCs w:val="22"/>
              </w:rPr>
              <w:t>$53.09</w:t>
            </w:r>
          </w:p>
        </w:tc>
        <w:tc>
          <w:tcPr>
            <w:tcW w:w="2966" w:type="dxa"/>
            <w:vAlign w:val="center"/>
          </w:tcPr>
          <w:p w:rsidR="00323F45" w:rsidRPr="00AB27A2" w:rsidP="00323F45" w14:paraId="09F3E06E" w14:textId="365BA215">
            <w:pPr>
              <w:pStyle w:val="NoSpacing"/>
              <w:jc w:val="center"/>
              <w:rPr>
                <w:color w:val="000000"/>
                <w:sz w:val="22"/>
                <w:szCs w:val="22"/>
              </w:rPr>
            </w:pPr>
            <w:r w:rsidRPr="00AB27A2">
              <w:rPr>
                <w:color w:val="000000"/>
                <w:sz w:val="22"/>
                <w:szCs w:val="22"/>
              </w:rPr>
              <w:t>$225,116.86</w:t>
            </w:r>
          </w:p>
        </w:tc>
      </w:tr>
      <w:tr w14:paraId="6116B1F5" w14:textId="77777777" w:rsidTr="00777124">
        <w:tblPrEx>
          <w:tblW w:w="9945" w:type="dxa"/>
          <w:jc w:val="center"/>
          <w:tblInd w:w="0" w:type="dxa"/>
          <w:tblLayout w:type="fixed"/>
          <w:tblLook w:val="0620"/>
        </w:tblPrEx>
        <w:trPr>
          <w:trHeight w:val="288"/>
          <w:jc w:val="center"/>
        </w:trPr>
        <w:tc>
          <w:tcPr>
            <w:tcW w:w="3592" w:type="dxa"/>
            <w:vAlign w:val="center"/>
          </w:tcPr>
          <w:p w:rsidR="00323F45" w:rsidRPr="00AB27A2" w:rsidP="00323F45" w14:paraId="030AA542" w14:textId="1207832B">
            <w:pPr>
              <w:pStyle w:val="NoSpacing"/>
              <w:rPr>
                <w:color w:val="000000"/>
                <w:sz w:val="22"/>
                <w:szCs w:val="22"/>
              </w:rPr>
            </w:pPr>
            <w:r w:rsidRPr="00AB27A2">
              <w:rPr>
                <w:color w:val="000000"/>
                <w:sz w:val="22"/>
                <w:szCs w:val="22"/>
              </w:rPr>
              <w:t>Take training on new requirements</w:t>
            </w:r>
          </w:p>
        </w:tc>
        <w:tc>
          <w:tcPr>
            <w:tcW w:w="1709" w:type="dxa"/>
            <w:vAlign w:val="center"/>
          </w:tcPr>
          <w:p w:rsidR="00323F45" w:rsidRPr="00AB27A2" w:rsidP="00323F45" w14:paraId="4A72781E" w14:textId="03BED1F9">
            <w:pPr>
              <w:pStyle w:val="NoSpacing"/>
              <w:jc w:val="center"/>
              <w:rPr>
                <w:color w:val="000000"/>
                <w:sz w:val="22"/>
                <w:szCs w:val="22"/>
              </w:rPr>
            </w:pPr>
            <w:r w:rsidRPr="00AB27A2">
              <w:rPr>
                <w:color w:val="000000"/>
                <w:sz w:val="22"/>
                <w:szCs w:val="22"/>
              </w:rPr>
              <w:t>210,060</w:t>
            </w:r>
          </w:p>
        </w:tc>
        <w:tc>
          <w:tcPr>
            <w:tcW w:w="1678" w:type="dxa"/>
            <w:vAlign w:val="center"/>
          </w:tcPr>
          <w:p w:rsidR="00323F45" w:rsidRPr="00AB27A2" w:rsidP="00323F45" w14:paraId="2476F803" w14:textId="2B87B47E">
            <w:pPr>
              <w:pStyle w:val="NoSpacing"/>
              <w:jc w:val="center"/>
              <w:rPr>
                <w:color w:val="000000"/>
                <w:sz w:val="22"/>
                <w:szCs w:val="22"/>
              </w:rPr>
            </w:pPr>
            <w:r w:rsidRPr="00AB27A2">
              <w:rPr>
                <w:color w:val="000000"/>
                <w:sz w:val="22"/>
                <w:szCs w:val="22"/>
              </w:rPr>
              <w:t>$32.15</w:t>
            </w:r>
          </w:p>
        </w:tc>
        <w:tc>
          <w:tcPr>
            <w:tcW w:w="2966" w:type="dxa"/>
            <w:vAlign w:val="center"/>
          </w:tcPr>
          <w:p w:rsidR="00323F45" w:rsidRPr="00AB27A2" w:rsidP="00323F45" w14:paraId="03153ECB" w14:textId="553F574F">
            <w:pPr>
              <w:pStyle w:val="NoSpacing"/>
              <w:jc w:val="center"/>
              <w:rPr>
                <w:color w:val="000000"/>
                <w:sz w:val="22"/>
                <w:szCs w:val="22"/>
              </w:rPr>
            </w:pPr>
            <w:r w:rsidRPr="00AB27A2">
              <w:rPr>
                <w:color w:val="000000"/>
                <w:sz w:val="22"/>
                <w:szCs w:val="22"/>
              </w:rPr>
              <w:t>$6,752,609.77</w:t>
            </w:r>
          </w:p>
        </w:tc>
      </w:tr>
      <w:tr w14:paraId="5EF6DE4F" w14:textId="77777777" w:rsidTr="00777124">
        <w:tblPrEx>
          <w:tblW w:w="9945" w:type="dxa"/>
          <w:jc w:val="center"/>
          <w:tblInd w:w="0" w:type="dxa"/>
          <w:tblLayout w:type="fixed"/>
          <w:tblLook w:val="0620"/>
        </w:tblPrEx>
        <w:trPr>
          <w:trHeight w:val="288"/>
          <w:jc w:val="center"/>
        </w:trPr>
        <w:tc>
          <w:tcPr>
            <w:tcW w:w="6979" w:type="dxa"/>
            <w:gridSpan w:val="3"/>
            <w:vAlign w:val="center"/>
          </w:tcPr>
          <w:p w:rsidR="00B24307" w:rsidRPr="00AB27A2" w:rsidP="007F6796" w14:paraId="5BD67402" w14:textId="65DD92FF">
            <w:pPr>
              <w:pStyle w:val="NoSpacing"/>
              <w:jc w:val="right"/>
              <w:rPr>
                <w:b/>
                <w:bCs/>
                <w:i/>
                <w:iCs/>
                <w:color w:val="000000"/>
                <w:sz w:val="22"/>
                <w:szCs w:val="22"/>
              </w:rPr>
            </w:pPr>
            <w:r w:rsidRPr="00AB27A2">
              <w:rPr>
                <w:b/>
                <w:bCs/>
                <w:i/>
                <w:iCs/>
                <w:color w:val="000000"/>
                <w:sz w:val="22"/>
                <w:szCs w:val="22"/>
              </w:rPr>
              <w:t>Estimated Start-Up Costs (Before 50% Federal reimbursement)</w:t>
            </w:r>
          </w:p>
        </w:tc>
        <w:tc>
          <w:tcPr>
            <w:tcW w:w="2966" w:type="dxa"/>
            <w:vAlign w:val="center"/>
          </w:tcPr>
          <w:p w:rsidR="00B24307" w:rsidRPr="00AB27A2" w:rsidP="00A7503B" w14:paraId="4D2D53DB" w14:textId="4A7A0D8D">
            <w:pPr>
              <w:widowControl/>
              <w:overflowPunct/>
              <w:autoSpaceDE/>
              <w:autoSpaceDN/>
              <w:adjustRightInd/>
              <w:spacing w:line="240" w:lineRule="auto"/>
              <w:jc w:val="center"/>
              <w:textAlignment w:val="auto"/>
              <w:rPr>
                <w:b/>
                <w:bCs/>
                <w:color w:val="000000"/>
                <w:sz w:val="22"/>
                <w:szCs w:val="22"/>
              </w:rPr>
            </w:pPr>
            <w:r w:rsidRPr="00AB27A2">
              <w:rPr>
                <w:b/>
                <w:bCs/>
                <w:color w:val="000000"/>
                <w:sz w:val="22"/>
                <w:szCs w:val="22"/>
              </w:rPr>
              <w:t>$20,476,729.40</w:t>
            </w:r>
          </w:p>
        </w:tc>
      </w:tr>
      <w:tr w14:paraId="70B015A8" w14:textId="77777777" w:rsidTr="007F6796">
        <w:tblPrEx>
          <w:tblW w:w="9945" w:type="dxa"/>
          <w:jc w:val="center"/>
          <w:tblInd w:w="0" w:type="dxa"/>
          <w:tblLayout w:type="fixed"/>
          <w:tblLook w:val="0620"/>
        </w:tblPrEx>
        <w:trPr>
          <w:trHeight w:val="288"/>
          <w:jc w:val="center"/>
        </w:trPr>
        <w:tc>
          <w:tcPr>
            <w:tcW w:w="9945" w:type="dxa"/>
            <w:gridSpan w:val="4"/>
            <w:vAlign w:val="center"/>
          </w:tcPr>
          <w:p w:rsidR="00B24307" w:rsidRPr="00AB27A2" w:rsidP="00E259CE" w14:paraId="09B49B22" w14:textId="4BAD238C">
            <w:pPr>
              <w:pStyle w:val="NoSpacing"/>
              <w:jc w:val="center"/>
              <w:rPr>
                <w:i/>
                <w:iCs/>
                <w:color w:val="000000"/>
                <w:sz w:val="22"/>
                <w:szCs w:val="22"/>
              </w:rPr>
            </w:pPr>
            <w:r w:rsidRPr="00AB27A2">
              <w:rPr>
                <w:i/>
                <w:iCs/>
                <w:color w:val="000000"/>
                <w:sz w:val="22"/>
                <w:szCs w:val="22"/>
              </w:rPr>
              <w:t>Ongoing Costs</w:t>
            </w:r>
          </w:p>
        </w:tc>
      </w:tr>
      <w:tr w14:paraId="557B6E8B" w14:textId="77777777" w:rsidTr="00777124">
        <w:tblPrEx>
          <w:tblW w:w="9945" w:type="dxa"/>
          <w:jc w:val="center"/>
          <w:tblInd w:w="0" w:type="dxa"/>
          <w:tblLayout w:type="fixed"/>
          <w:tblLook w:val="0620"/>
        </w:tblPrEx>
        <w:trPr>
          <w:trHeight w:val="288"/>
          <w:jc w:val="center"/>
        </w:trPr>
        <w:tc>
          <w:tcPr>
            <w:tcW w:w="3592" w:type="dxa"/>
            <w:vAlign w:val="center"/>
          </w:tcPr>
          <w:p w:rsidR="00A7503B" w:rsidRPr="00AB27A2" w:rsidP="00A7503B" w14:paraId="2D8F1812" w14:textId="64DCE02E">
            <w:pPr>
              <w:pStyle w:val="NoSpacing"/>
              <w:rPr>
                <w:color w:val="000000"/>
                <w:sz w:val="22"/>
                <w:szCs w:val="22"/>
              </w:rPr>
            </w:pPr>
            <w:r w:rsidRPr="00AB27A2">
              <w:rPr>
                <w:color w:val="000000"/>
                <w:sz w:val="22"/>
                <w:szCs w:val="22"/>
              </w:rPr>
              <w:t>Additional verification of hours worked and countable months in another State at initial or recertification application for ABAWDs newly subject to the work requirement</w:t>
            </w:r>
          </w:p>
        </w:tc>
        <w:tc>
          <w:tcPr>
            <w:tcW w:w="1709" w:type="dxa"/>
            <w:vAlign w:val="center"/>
          </w:tcPr>
          <w:p w:rsidR="00A7503B" w:rsidRPr="00AB27A2" w:rsidP="00A7503B" w14:paraId="659B4054" w14:textId="5B006755">
            <w:pPr>
              <w:pStyle w:val="NoSpacing"/>
              <w:jc w:val="center"/>
              <w:rPr>
                <w:color w:val="000000"/>
                <w:sz w:val="22"/>
                <w:szCs w:val="22"/>
              </w:rPr>
            </w:pPr>
            <w:r w:rsidRPr="00AB27A2">
              <w:rPr>
                <w:color w:val="000000"/>
                <w:sz w:val="22"/>
                <w:szCs w:val="22"/>
              </w:rPr>
              <w:t>47,407</w:t>
            </w:r>
          </w:p>
        </w:tc>
        <w:tc>
          <w:tcPr>
            <w:tcW w:w="1678" w:type="dxa"/>
            <w:vAlign w:val="center"/>
          </w:tcPr>
          <w:p w:rsidR="00A7503B" w:rsidRPr="00AB27A2" w:rsidP="00A7503B" w14:paraId="0FFFD5E6" w14:textId="5BAE7800">
            <w:pPr>
              <w:pStyle w:val="NoSpacing"/>
              <w:jc w:val="center"/>
              <w:rPr>
                <w:color w:val="000000"/>
                <w:sz w:val="22"/>
                <w:szCs w:val="22"/>
              </w:rPr>
            </w:pPr>
            <w:r w:rsidRPr="00AB27A2">
              <w:rPr>
                <w:color w:val="000000"/>
                <w:sz w:val="22"/>
                <w:szCs w:val="22"/>
              </w:rPr>
              <w:t>$32.15</w:t>
            </w:r>
          </w:p>
        </w:tc>
        <w:tc>
          <w:tcPr>
            <w:tcW w:w="2966" w:type="dxa"/>
            <w:vAlign w:val="center"/>
          </w:tcPr>
          <w:p w:rsidR="00A7503B" w:rsidRPr="00AB27A2" w:rsidP="00A7503B" w14:paraId="64BD83F0" w14:textId="2C8A9549">
            <w:pPr>
              <w:pStyle w:val="NoSpacing"/>
              <w:jc w:val="center"/>
              <w:rPr>
                <w:color w:val="000000"/>
                <w:sz w:val="22"/>
                <w:szCs w:val="22"/>
              </w:rPr>
            </w:pPr>
            <w:r w:rsidRPr="00AB27A2">
              <w:rPr>
                <w:color w:val="000000"/>
                <w:sz w:val="22"/>
                <w:szCs w:val="22"/>
              </w:rPr>
              <w:t>$1,523,959.67</w:t>
            </w:r>
          </w:p>
        </w:tc>
      </w:tr>
      <w:tr w14:paraId="0682CBF4" w14:textId="77777777" w:rsidTr="00777124">
        <w:tblPrEx>
          <w:tblW w:w="9945" w:type="dxa"/>
          <w:jc w:val="center"/>
          <w:tblInd w:w="0" w:type="dxa"/>
          <w:tblLayout w:type="fixed"/>
          <w:tblLook w:val="0620"/>
        </w:tblPrEx>
        <w:trPr>
          <w:trHeight w:val="288"/>
          <w:jc w:val="center"/>
        </w:trPr>
        <w:tc>
          <w:tcPr>
            <w:tcW w:w="3592" w:type="dxa"/>
            <w:vAlign w:val="center"/>
          </w:tcPr>
          <w:p w:rsidR="00A7503B" w:rsidRPr="00AB27A2" w:rsidP="00A7503B" w14:paraId="503B1171" w14:textId="3138BAFD">
            <w:pPr>
              <w:pStyle w:val="NoSpacing"/>
              <w:rPr>
                <w:color w:val="000000"/>
                <w:sz w:val="22"/>
                <w:szCs w:val="22"/>
              </w:rPr>
            </w:pPr>
            <w:r w:rsidRPr="00AB27A2">
              <w:rPr>
                <w:color w:val="000000"/>
                <w:sz w:val="22"/>
                <w:szCs w:val="22"/>
              </w:rPr>
              <w:t>Additional issuance of the Consolidated Work Notice for ABAWDs newly subject to the work requirement</w:t>
            </w:r>
          </w:p>
        </w:tc>
        <w:tc>
          <w:tcPr>
            <w:tcW w:w="1709" w:type="dxa"/>
            <w:vAlign w:val="center"/>
          </w:tcPr>
          <w:p w:rsidR="00A7503B" w:rsidRPr="00AB27A2" w:rsidP="00A7503B" w14:paraId="051908B3" w14:textId="69BF9150">
            <w:pPr>
              <w:pStyle w:val="NoSpacing"/>
              <w:jc w:val="center"/>
              <w:rPr>
                <w:color w:val="000000"/>
                <w:sz w:val="22"/>
                <w:szCs w:val="22"/>
              </w:rPr>
            </w:pPr>
            <w:r w:rsidRPr="00AB27A2">
              <w:rPr>
                <w:color w:val="000000"/>
                <w:sz w:val="22"/>
                <w:szCs w:val="22"/>
              </w:rPr>
              <w:t>43,098</w:t>
            </w:r>
          </w:p>
        </w:tc>
        <w:tc>
          <w:tcPr>
            <w:tcW w:w="1678" w:type="dxa"/>
            <w:vAlign w:val="center"/>
          </w:tcPr>
          <w:p w:rsidR="00A7503B" w:rsidRPr="00AB27A2" w:rsidP="00A7503B" w14:paraId="2C6F7D0A" w14:textId="4C5CEDD1">
            <w:pPr>
              <w:pStyle w:val="NoSpacing"/>
              <w:jc w:val="center"/>
              <w:rPr>
                <w:color w:val="000000"/>
                <w:sz w:val="22"/>
                <w:szCs w:val="22"/>
              </w:rPr>
            </w:pPr>
            <w:r w:rsidRPr="00AB27A2">
              <w:rPr>
                <w:color w:val="000000"/>
                <w:sz w:val="22"/>
                <w:szCs w:val="22"/>
              </w:rPr>
              <w:t>$32.15</w:t>
            </w:r>
          </w:p>
        </w:tc>
        <w:tc>
          <w:tcPr>
            <w:tcW w:w="2966" w:type="dxa"/>
            <w:vAlign w:val="center"/>
          </w:tcPr>
          <w:p w:rsidR="00A7503B" w:rsidRPr="00AB27A2" w:rsidP="00A7503B" w14:paraId="4C1CC372" w14:textId="6A8FAFFF">
            <w:pPr>
              <w:pStyle w:val="NoSpacing"/>
              <w:jc w:val="center"/>
              <w:rPr>
                <w:color w:val="000000"/>
                <w:sz w:val="22"/>
                <w:szCs w:val="22"/>
              </w:rPr>
            </w:pPr>
            <w:r w:rsidRPr="00AB27A2">
              <w:rPr>
                <w:color w:val="000000"/>
                <w:sz w:val="22"/>
                <w:szCs w:val="22"/>
              </w:rPr>
              <w:t>$1,385,417.88</w:t>
            </w:r>
          </w:p>
        </w:tc>
      </w:tr>
      <w:tr w14:paraId="267F7DA5" w14:textId="77777777" w:rsidTr="00777124">
        <w:tblPrEx>
          <w:tblW w:w="9945" w:type="dxa"/>
          <w:jc w:val="center"/>
          <w:tblInd w:w="0" w:type="dxa"/>
          <w:tblLayout w:type="fixed"/>
          <w:tblLook w:val="0620"/>
        </w:tblPrEx>
        <w:trPr>
          <w:trHeight w:val="288"/>
          <w:jc w:val="center"/>
        </w:trPr>
        <w:tc>
          <w:tcPr>
            <w:tcW w:w="3592" w:type="dxa"/>
            <w:vAlign w:val="center"/>
          </w:tcPr>
          <w:p w:rsidR="00A7503B" w:rsidRPr="00AB27A2" w:rsidP="00A7503B" w14:paraId="37DB8A54" w14:textId="4EB6C2F8">
            <w:pPr>
              <w:pStyle w:val="NoSpacing"/>
              <w:rPr>
                <w:color w:val="000000"/>
                <w:sz w:val="22"/>
                <w:szCs w:val="22"/>
              </w:rPr>
            </w:pPr>
            <w:r w:rsidRPr="00AB27A2">
              <w:rPr>
                <w:sz w:val="22"/>
                <w:szCs w:val="22"/>
              </w:rPr>
              <w:t xml:space="preserve">Additional review of the oral explanation of the work requirements </w:t>
            </w:r>
            <w:r w:rsidRPr="00AB27A2">
              <w:rPr>
                <w:sz w:val="22"/>
                <w:szCs w:val="22"/>
              </w:rPr>
              <w:t>for ABAWDs newly subject to the work requirement</w:t>
            </w:r>
          </w:p>
        </w:tc>
        <w:tc>
          <w:tcPr>
            <w:tcW w:w="1709" w:type="dxa"/>
            <w:vAlign w:val="center"/>
          </w:tcPr>
          <w:p w:rsidR="00A7503B" w:rsidRPr="00AB27A2" w:rsidP="00A7503B" w14:paraId="7C568012" w14:textId="625CC1FD">
            <w:pPr>
              <w:pStyle w:val="NoSpacing"/>
              <w:jc w:val="center"/>
              <w:rPr>
                <w:color w:val="000000"/>
                <w:sz w:val="22"/>
                <w:szCs w:val="22"/>
              </w:rPr>
            </w:pPr>
            <w:r w:rsidRPr="00AB27A2">
              <w:rPr>
                <w:color w:val="000000"/>
                <w:sz w:val="22"/>
                <w:szCs w:val="22"/>
              </w:rPr>
              <w:t>43,098</w:t>
            </w:r>
          </w:p>
        </w:tc>
        <w:tc>
          <w:tcPr>
            <w:tcW w:w="1678" w:type="dxa"/>
            <w:vAlign w:val="center"/>
          </w:tcPr>
          <w:p w:rsidR="00A7503B" w:rsidRPr="00AB27A2" w:rsidP="00A7503B" w14:paraId="1D7C1E4A" w14:textId="3CE51481">
            <w:pPr>
              <w:pStyle w:val="NoSpacing"/>
              <w:jc w:val="center"/>
              <w:rPr>
                <w:color w:val="000000"/>
                <w:sz w:val="22"/>
                <w:szCs w:val="22"/>
              </w:rPr>
            </w:pPr>
            <w:r w:rsidRPr="00AB27A2">
              <w:rPr>
                <w:color w:val="000000"/>
                <w:sz w:val="22"/>
                <w:szCs w:val="22"/>
              </w:rPr>
              <w:t>$32.15</w:t>
            </w:r>
          </w:p>
        </w:tc>
        <w:tc>
          <w:tcPr>
            <w:tcW w:w="2966" w:type="dxa"/>
            <w:vAlign w:val="center"/>
          </w:tcPr>
          <w:p w:rsidR="00A7503B" w:rsidRPr="00AB27A2" w:rsidP="00A7503B" w14:paraId="3DA2B827" w14:textId="1836361A">
            <w:pPr>
              <w:pStyle w:val="NoSpacing"/>
              <w:jc w:val="center"/>
              <w:rPr>
                <w:color w:val="000000"/>
                <w:sz w:val="22"/>
                <w:szCs w:val="22"/>
              </w:rPr>
            </w:pPr>
            <w:r w:rsidRPr="00AB27A2">
              <w:rPr>
                <w:color w:val="000000"/>
                <w:sz w:val="22"/>
                <w:szCs w:val="22"/>
              </w:rPr>
              <w:t>$1,385,417.88</w:t>
            </w:r>
          </w:p>
        </w:tc>
      </w:tr>
      <w:tr w14:paraId="760ED88F" w14:textId="77777777" w:rsidTr="00777124">
        <w:tblPrEx>
          <w:tblW w:w="9945" w:type="dxa"/>
          <w:jc w:val="center"/>
          <w:tblInd w:w="0" w:type="dxa"/>
          <w:tblLayout w:type="fixed"/>
          <w:tblLook w:val="0620"/>
        </w:tblPrEx>
        <w:trPr>
          <w:trHeight w:val="288"/>
          <w:jc w:val="center"/>
        </w:trPr>
        <w:tc>
          <w:tcPr>
            <w:tcW w:w="3592" w:type="dxa"/>
            <w:vAlign w:val="bottom"/>
          </w:tcPr>
          <w:p w:rsidR="00A7503B" w:rsidRPr="00AB27A2" w:rsidP="00A7503B" w14:paraId="505DA6D6" w14:textId="68A85390">
            <w:pPr>
              <w:pStyle w:val="NoSpacing"/>
              <w:rPr>
                <w:color w:val="000000"/>
                <w:sz w:val="22"/>
                <w:szCs w:val="22"/>
              </w:rPr>
            </w:pPr>
            <w:r w:rsidRPr="00AB27A2">
              <w:rPr>
                <w:color w:val="000000"/>
                <w:sz w:val="22"/>
                <w:szCs w:val="22"/>
              </w:rPr>
              <w:t>Additional issuance of the Notice of Adverse Action for ABAWDs newly subject to the work requirement who do not meet it</w:t>
            </w:r>
          </w:p>
        </w:tc>
        <w:tc>
          <w:tcPr>
            <w:tcW w:w="1709" w:type="dxa"/>
            <w:vAlign w:val="center"/>
          </w:tcPr>
          <w:p w:rsidR="00A7503B" w:rsidRPr="00AB27A2" w:rsidP="00A7503B" w14:paraId="33D63589" w14:textId="3855977F">
            <w:pPr>
              <w:pStyle w:val="NoSpacing"/>
              <w:jc w:val="center"/>
              <w:rPr>
                <w:color w:val="000000"/>
                <w:sz w:val="22"/>
                <w:szCs w:val="22"/>
              </w:rPr>
            </w:pPr>
            <w:r w:rsidRPr="00AB27A2">
              <w:rPr>
                <w:color w:val="000000"/>
                <w:sz w:val="22"/>
                <w:szCs w:val="22"/>
              </w:rPr>
              <w:t>18,804</w:t>
            </w:r>
          </w:p>
        </w:tc>
        <w:tc>
          <w:tcPr>
            <w:tcW w:w="1678" w:type="dxa"/>
            <w:vAlign w:val="center"/>
          </w:tcPr>
          <w:p w:rsidR="00A7503B" w:rsidRPr="00AB27A2" w:rsidP="00A7503B" w14:paraId="3BD0A1C9" w14:textId="42383E65">
            <w:pPr>
              <w:pStyle w:val="NoSpacing"/>
              <w:jc w:val="center"/>
              <w:rPr>
                <w:color w:val="000000"/>
                <w:sz w:val="22"/>
                <w:szCs w:val="22"/>
              </w:rPr>
            </w:pPr>
            <w:r w:rsidRPr="00AB27A2">
              <w:rPr>
                <w:color w:val="000000"/>
                <w:sz w:val="22"/>
                <w:szCs w:val="22"/>
              </w:rPr>
              <w:t>$32.15</w:t>
            </w:r>
          </w:p>
        </w:tc>
        <w:tc>
          <w:tcPr>
            <w:tcW w:w="2966" w:type="dxa"/>
            <w:vAlign w:val="center"/>
          </w:tcPr>
          <w:p w:rsidR="00A7503B" w:rsidRPr="00AB27A2" w:rsidP="00A7503B" w14:paraId="4DDB6DC4" w14:textId="6071BAC9">
            <w:pPr>
              <w:pStyle w:val="NoSpacing"/>
              <w:jc w:val="center"/>
              <w:rPr>
                <w:color w:val="000000"/>
                <w:sz w:val="22"/>
                <w:szCs w:val="22"/>
              </w:rPr>
            </w:pPr>
            <w:r w:rsidRPr="00AB27A2">
              <w:rPr>
                <w:color w:val="000000"/>
                <w:sz w:val="22"/>
                <w:szCs w:val="22"/>
              </w:rPr>
              <w:t>$604,466.69</w:t>
            </w:r>
          </w:p>
        </w:tc>
      </w:tr>
      <w:tr w14:paraId="3D3C0BCA" w14:textId="77777777" w:rsidTr="00777124">
        <w:tblPrEx>
          <w:tblW w:w="9945" w:type="dxa"/>
          <w:jc w:val="center"/>
          <w:tblInd w:w="0" w:type="dxa"/>
          <w:tblLayout w:type="fixed"/>
          <w:tblLook w:val="0620"/>
        </w:tblPrEx>
        <w:trPr>
          <w:trHeight w:val="288"/>
          <w:jc w:val="center"/>
        </w:trPr>
        <w:tc>
          <w:tcPr>
            <w:tcW w:w="3592" w:type="dxa"/>
            <w:vAlign w:val="center"/>
            <w:hideMark/>
          </w:tcPr>
          <w:p w:rsidR="00A7503B" w:rsidRPr="00AB27A2" w:rsidP="00A7503B" w14:paraId="7FED9D87" w14:textId="319AD459">
            <w:pPr>
              <w:pStyle w:val="NoSpacing"/>
              <w:rPr>
                <w:sz w:val="22"/>
                <w:szCs w:val="22"/>
              </w:rPr>
            </w:pPr>
            <w:r w:rsidRPr="00AB27A2">
              <w:rPr>
                <w:color w:val="000000"/>
                <w:sz w:val="22"/>
                <w:szCs w:val="22"/>
              </w:rPr>
              <w:t>Screening for exemptions from the general work requirement at initial application</w:t>
            </w:r>
          </w:p>
        </w:tc>
        <w:tc>
          <w:tcPr>
            <w:tcW w:w="1709" w:type="dxa"/>
            <w:vAlign w:val="center"/>
          </w:tcPr>
          <w:p w:rsidR="00A7503B" w:rsidRPr="00AB27A2" w:rsidP="00A7503B" w14:paraId="59C135DC" w14:textId="2F329E95">
            <w:pPr>
              <w:pStyle w:val="NoSpacing"/>
              <w:jc w:val="center"/>
              <w:rPr>
                <w:sz w:val="22"/>
                <w:szCs w:val="22"/>
              </w:rPr>
            </w:pPr>
            <w:r w:rsidRPr="00AB27A2">
              <w:rPr>
                <w:color w:val="000000"/>
                <w:sz w:val="22"/>
                <w:szCs w:val="22"/>
              </w:rPr>
              <w:t>1,103,267</w:t>
            </w:r>
          </w:p>
        </w:tc>
        <w:tc>
          <w:tcPr>
            <w:tcW w:w="1678" w:type="dxa"/>
            <w:vAlign w:val="center"/>
          </w:tcPr>
          <w:p w:rsidR="00A7503B" w:rsidRPr="00AB27A2" w:rsidP="00A7503B" w14:paraId="643C0F76" w14:textId="7F282178">
            <w:pPr>
              <w:pStyle w:val="NoSpacing"/>
              <w:jc w:val="center"/>
              <w:rPr>
                <w:sz w:val="22"/>
                <w:szCs w:val="22"/>
              </w:rPr>
            </w:pPr>
            <w:r w:rsidRPr="00AB27A2">
              <w:rPr>
                <w:color w:val="000000"/>
                <w:sz w:val="22"/>
                <w:szCs w:val="22"/>
              </w:rPr>
              <w:t>$32.15</w:t>
            </w:r>
          </w:p>
        </w:tc>
        <w:tc>
          <w:tcPr>
            <w:tcW w:w="2966" w:type="dxa"/>
            <w:vAlign w:val="center"/>
          </w:tcPr>
          <w:p w:rsidR="00A7503B" w:rsidRPr="00AB27A2" w:rsidP="00A7503B" w14:paraId="6F2A1A33" w14:textId="240F018C">
            <w:pPr>
              <w:pStyle w:val="NoSpacing"/>
              <w:jc w:val="center"/>
              <w:rPr>
                <w:sz w:val="22"/>
                <w:szCs w:val="22"/>
              </w:rPr>
            </w:pPr>
            <w:r w:rsidRPr="00AB27A2">
              <w:rPr>
                <w:color w:val="000000"/>
                <w:sz w:val="22"/>
                <w:szCs w:val="22"/>
              </w:rPr>
              <w:t>$35,465,720.59</w:t>
            </w:r>
          </w:p>
        </w:tc>
      </w:tr>
      <w:tr w14:paraId="5919E306" w14:textId="77777777" w:rsidTr="00777124">
        <w:tblPrEx>
          <w:tblW w:w="9945" w:type="dxa"/>
          <w:jc w:val="center"/>
          <w:tblInd w:w="0" w:type="dxa"/>
          <w:tblLayout w:type="fixed"/>
          <w:tblLook w:val="0620"/>
        </w:tblPrEx>
        <w:trPr>
          <w:trHeight w:val="288"/>
          <w:jc w:val="center"/>
        </w:trPr>
        <w:tc>
          <w:tcPr>
            <w:tcW w:w="3592" w:type="dxa"/>
            <w:vAlign w:val="center"/>
            <w:hideMark/>
          </w:tcPr>
          <w:p w:rsidR="00A7503B" w:rsidRPr="00AB27A2" w:rsidP="00A7503B" w14:paraId="439D2890" w14:textId="0DC9EB02">
            <w:pPr>
              <w:pStyle w:val="NoSpacing"/>
              <w:rPr>
                <w:sz w:val="22"/>
                <w:szCs w:val="22"/>
              </w:rPr>
            </w:pPr>
            <w:r w:rsidRPr="00AB27A2">
              <w:rPr>
                <w:color w:val="000000"/>
                <w:sz w:val="22"/>
                <w:szCs w:val="22"/>
              </w:rPr>
              <w:t>Screening for exemptions from the general work requirement at recertification application</w:t>
            </w:r>
          </w:p>
        </w:tc>
        <w:tc>
          <w:tcPr>
            <w:tcW w:w="1709" w:type="dxa"/>
            <w:vAlign w:val="center"/>
          </w:tcPr>
          <w:p w:rsidR="00A7503B" w:rsidRPr="00AB27A2" w:rsidP="00A7503B" w14:paraId="7F29F087" w14:textId="1DD6188E">
            <w:pPr>
              <w:pStyle w:val="NoSpacing"/>
              <w:jc w:val="center"/>
              <w:rPr>
                <w:sz w:val="22"/>
                <w:szCs w:val="22"/>
              </w:rPr>
            </w:pPr>
            <w:r w:rsidRPr="00AB27A2">
              <w:rPr>
                <w:color w:val="000000"/>
                <w:sz w:val="22"/>
                <w:szCs w:val="22"/>
              </w:rPr>
              <w:t>175,925</w:t>
            </w:r>
          </w:p>
        </w:tc>
        <w:tc>
          <w:tcPr>
            <w:tcW w:w="1678" w:type="dxa"/>
            <w:vAlign w:val="center"/>
          </w:tcPr>
          <w:p w:rsidR="00A7503B" w:rsidRPr="00AB27A2" w:rsidP="00A7503B" w14:paraId="06FD718B" w14:textId="6A685138">
            <w:pPr>
              <w:pStyle w:val="NoSpacing"/>
              <w:jc w:val="center"/>
              <w:rPr>
                <w:sz w:val="22"/>
                <w:szCs w:val="22"/>
              </w:rPr>
            </w:pPr>
            <w:r w:rsidRPr="00AB27A2">
              <w:rPr>
                <w:color w:val="000000"/>
                <w:sz w:val="22"/>
                <w:szCs w:val="22"/>
              </w:rPr>
              <w:t>$32.15</w:t>
            </w:r>
          </w:p>
        </w:tc>
        <w:tc>
          <w:tcPr>
            <w:tcW w:w="2966" w:type="dxa"/>
            <w:vAlign w:val="center"/>
          </w:tcPr>
          <w:p w:rsidR="00A7503B" w:rsidRPr="00AB27A2" w:rsidP="00A7503B" w14:paraId="43F996C5" w14:textId="19F2E1E2">
            <w:pPr>
              <w:pStyle w:val="NoSpacing"/>
              <w:jc w:val="center"/>
              <w:rPr>
                <w:sz w:val="22"/>
                <w:szCs w:val="22"/>
              </w:rPr>
            </w:pPr>
            <w:r w:rsidRPr="00AB27A2">
              <w:rPr>
                <w:color w:val="000000"/>
                <w:sz w:val="22"/>
                <w:szCs w:val="22"/>
              </w:rPr>
              <w:t>$5,655,287.48</w:t>
            </w:r>
          </w:p>
        </w:tc>
      </w:tr>
      <w:tr w14:paraId="705261BC" w14:textId="77777777" w:rsidTr="00777124">
        <w:tblPrEx>
          <w:tblW w:w="9945" w:type="dxa"/>
          <w:jc w:val="center"/>
          <w:tblInd w:w="0" w:type="dxa"/>
          <w:tblLayout w:type="fixed"/>
          <w:tblLook w:val="0620"/>
        </w:tblPrEx>
        <w:trPr>
          <w:trHeight w:val="288"/>
          <w:jc w:val="center"/>
        </w:trPr>
        <w:tc>
          <w:tcPr>
            <w:tcW w:w="3592" w:type="dxa"/>
            <w:vAlign w:val="center"/>
          </w:tcPr>
          <w:p w:rsidR="00A7503B" w:rsidRPr="00AB27A2" w:rsidP="00A7503B" w14:paraId="34E718C3" w14:textId="12622905">
            <w:pPr>
              <w:pStyle w:val="NoSpacing"/>
              <w:rPr>
                <w:sz w:val="22"/>
                <w:szCs w:val="22"/>
              </w:rPr>
            </w:pPr>
            <w:r w:rsidRPr="00AB27A2">
              <w:rPr>
                <w:color w:val="000000"/>
                <w:sz w:val="22"/>
                <w:szCs w:val="22"/>
              </w:rPr>
              <w:t>Screening for exceptions from the ABAWD work requirement and time limit at initial application</w:t>
            </w:r>
          </w:p>
        </w:tc>
        <w:tc>
          <w:tcPr>
            <w:tcW w:w="1709" w:type="dxa"/>
            <w:vAlign w:val="center"/>
          </w:tcPr>
          <w:p w:rsidR="00A7503B" w:rsidRPr="00AB27A2" w:rsidP="00A7503B" w14:paraId="20ADB34E" w14:textId="7648F412">
            <w:pPr>
              <w:pStyle w:val="NoSpacing"/>
              <w:jc w:val="center"/>
              <w:rPr>
                <w:sz w:val="22"/>
                <w:szCs w:val="22"/>
              </w:rPr>
            </w:pPr>
            <w:r w:rsidRPr="00AB27A2">
              <w:rPr>
                <w:color w:val="000000"/>
                <w:sz w:val="22"/>
                <w:szCs w:val="22"/>
              </w:rPr>
              <w:t>345,333</w:t>
            </w:r>
          </w:p>
        </w:tc>
        <w:tc>
          <w:tcPr>
            <w:tcW w:w="1678" w:type="dxa"/>
            <w:vAlign w:val="center"/>
          </w:tcPr>
          <w:p w:rsidR="00A7503B" w:rsidRPr="00AB27A2" w:rsidP="00A7503B" w14:paraId="42C46F3C" w14:textId="078738E2">
            <w:pPr>
              <w:pStyle w:val="NoSpacing"/>
              <w:jc w:val="center"/>
              <w:rPr>
                <w:sz w:val="22"/>
                <w:szCs w:val="22"/>
              </w:rPr>
            </w:pPr>
            <w:r w:rsidRPr="00AB27A2">
              <w:rPr>
                <w:color w:val="000000"/>
                <w:sz w:val="22"/>
                <w:szCs w:val="22"/>
              </w:rPr>
              <w:t>$32.15</w:t>
            </w:r>
          </w:p>
        </w:tc>
        <w:tc>
          <w:tcPr>
            <w:tcW w:w="2966" w:type="dxa"/>
            <w:vAlign w:val="center"/>
          </w:tcPr>
          <w:p w:rsidR="00A7503B" w:rsidRPr="00AB27A2" w:rsidP="00A7503B" w14:paraId="04EC179C" w14:textId="6AD73BC5">
            <w:pPr>
              <w:pStyle w:val="NoSpacing"/>
              <w:jc w:val="center"/>
              <w:rPr>
                <w:sz w:val="22"/>
                <w:szCs w:val="22"/>
              </w:rPr>
            </w:pPr>
            <w:r w:rsidRPr="00AB27A2">
              <w:rPr>
                <w:color w:val="000000"/>
                <w:sz w:val="22"/>
                <w:szCs w:val="22"/>
              </w:rPr>
              <w:t>$11,101,119.87</w:t>
            </w:r>
          </w:p>
        </w:tc>
      </w:tr>
      <w:tr w14:paraId="626071D6" w14:textId="77777777" w:rsidTr="00777124">
        <w:tblPrEx>
          <w:tblW w:w="9945" w:type="dxa"/>
          <w:jc w:val="center"/>
          <w:tblInd w:w="0" w:type="dxa"/>
          <w:tblLayout w:type="fixed"/>
          <w:tblLook w:val="0620"/>
        </w:tblPrEx>
        <w:trPr>
          <w:trHeight w:val="288"/>
          <w:jc w:val="center"/>
        </w:trPr>
        <w:tc>
          <w:tcPr>
            <w:tcW w:w="3592" w:type="dxa"/>
            <w:vAlign w:val="center"/>
          </w:tcPr>
          <w:p w:rsidR="00A7503B" w:rsidRPr="00AB27A2" w:rsidP="00A7503B" w14:paraId="7D08FFAC" w14:textId="23ED6649">
            <w:pPr>
              <w:pStyle w:val="NoSpacing"/>
              <w:rPr>
                <w:sz w:val="22"/>
                <w:szCs w:val="22"/>
              </w:rPr>
            </w:pPr>
            <w:r w:rsidRPr="00AB27A2">
              <w:rPr>
                <w:color w:val="000000"/>
                <w:sz w:val="22"/>
                <w:szCs w:val="22"/>
              </w:rPr>
              <w:t>Screening for exceptions from the ABAWD work requirement and time limit at recertification application or during the certification period</w:t>
            </w:r>
          </w:p>
        </w:tc>
        <w:tc>
          <w:tcPr>
            <w:tcW w:w="1709" w:type="dxa"/>
            <w:vAlign w:val="center"/>
          </w:tcPr>
          <w:p w:rsidR="00A7503B" w:rsidRPr="00AB27A2" w:rsidP="00A7503B" w14:paraId="5D455C59" w14:textId="16B36914">
            <w:pPr>
              <w:pStyle w:val="NoSpacing"/>
              <w:jc w:val="center"/>
              <w:rPr>
                <w:sz w:val="22"/>
                <w:szCs w:val="22"/>
              </w:rPr>
            </w:pPr>
            <w:r w:rsidRPr="00AB27A2">
              <w:rPr>
                <w:color w:val="000000"/>
                <w:sz w:val="22"/>
                <w:szCs w:val="22"/>
              </w:rPr>
              <w:t>238,495</w:t>
            </w:r>
          </w:p>
        </w:tc>
        <w:tc>
          <w:tcPr>
            <w:tcW w:w="1678" w:type="dxa"/>
            <w:vAlign w:val="center"/>
          </w:tcPr>
          <w:p w:rsidR="00A7503B" w:rsidRPr="00AB27A2" w:rsidP="00A7503B" w14:paraId="48F4ADB4" w14:textId="657165C0">
            <w:pPr>
              <w:pStyle w:val="NoSpacing"/>
              <w:jc w:val="center"/>
              <w:rPr>
                <w:sz w:val="22"/>
                <w:szCs w:val="22"/>
              </w:rPr>
            </w:pPr>
            <w:r w:rsidRPr="00AB27A2">
              <w:rPr>
                <w:color w:val="000000"/>
                <w:sz w:val="22"/>
                <w:szCs w:val="22"/>
              </w:rPr>
              <w:t>$32.15</w:t>
            </w:r>
          </w:p>
        </w:tc>
        <w:tc>
          <w:tcPr>
            <w:tcW w:w="2966" w:type="dxa"/>
            <w:vAlign w:val="center"/>
          </w:tcPr>
          <w:p w:rsidR="00A7503B" w:rsidRPr="00AB27A2" w:rsidP="00A7503B" w14:paraId="6DB8B764" w14:textId="62162443">
            <w:pPr>
              <w:pStyle w:val="NoSpacing"/>
              <w:jc w:val="center"/>
              <w:rPr>
                <w:sz w:val="22"/>
                <w:szCs w:val="22"/>
              </w:rPr>
            </w:pPr>
            <w:r w:rsidRPr="00AB27A2">
              <w:rPr>
                <w:color w:val="000000"/>
                <w:sz w:val="22"/>
                <w:szCs w:val="22"/>
              </w:rPr>
              <w:t>$7,666,673.40</w:t>
            </w:r>
          </w:p>
        </w:tc>
      </w:tr>
      <w:tr w14:paraId="2C7F2030" w14:textId="77777777" w:rsidTr="00777124">
        <w:tblPrEx>
          <w:tblW w:w="9945" w:type="dxa"/>
          <w:jc w:val="center"/>
          <w:tblInd w:w="0" w:type="dxa"/>
          <w:tblLayout w:type="fixed"/>
          <w:tblLook w:val="0620"/>
        </w:tblPrEx>
        <w:trPr>
          <w:trHeight w:val="288"/>
          <w:jc w:val="center"/>
        </w:trPr>
        <w:tc>
          <w:tcPr>
            <w:tcW w:w="3592" w:type="dxa"/>
            <w:vAlign w:val="center"/>
          </w:tcPr>
          <w:p w:rsidR="00A7503B" w:rsidRPr="00AB27A2" w:rsidP="00A7503B" w14:paraId="5E10E923" w14:textId="36E8DB14">
            <w:pPr>
              <w:pStyle w:val="NoSpacing"/>
              <w:rPr>
                <w:color w:val="000000"/>
                <w:sz w:val="22"/>
                <w:szCs w:val="22"/>
              </w:rPr>
            </w:pPr>
            <w:r w:rsidRPr="00AB27A2">
              <w:rPr>
                <w:color w:val="000000"/>
                <w:sz w:val="22"/>
                <w:szCs w:val="22"/>
              </w:rPr>
              <w:t>Preparation and submission of Labor Market Data to support ABAWD waiver request</w:t>
            </w:r>
          </w:p>
        </w:tc>
        <w:tc>
          <w:tcPr>
            <w:tcW w:w="1709" w:type="dxa"/>
            <w:vAlign w:val="center"/>
          </w:tcPr>
          <w:p w:rsidR="00A7503B" w:rsidRPr="00AB27A2" w:rsidP="00A7503B" w14:paraId="49CCBDDA" w14:textId="28468E5D">
            <w:pPr>
              <w:pStyle w:val="NoSpacing"/>
              <w:jc w:val="center"/>
              <w:rPr>
                <w:color w:val="000000"/>
                <w:sz w:val="22"/>
                <w:szCs w:val="22"/>
              </w:rPr>
            </w:pPr>
            <w:r w:rsidRPr="00AB27A2">
              <w:rPr>
                <w:color w:val="000000"/>
                <w:sz w:val="22"/>
                <w:szCs w:val="22"/>
              </w:rPr>
              <w:t>1,155</w:t>
            </w:r>
          </w:p>
        </w:tc>
        <w:tc>
          <w:tcPr>
            <w:tcW w:w="1678" w:type="dxa"/>
            <w:vAlign w:val="center"/>
          </w:tcPr>
          <w:p w:rsidR="00A7503B" w:rsidRPr="00AB27A2" w:rsidP="00A7503B" w14:paraId="4E9C41BD" w14:textId="1456414B">
            <w:pPr>
              <w:pStyle w:val="NoSpacing"/>
              <w:jc w:val="center"/>
              <w:rPr>
                <w:color w:val="000000"/>
                <w:sz w:val="22"/>
                <w:szCs w:val="22"/>
              </w:rPr>
            </w:pPr>
            <w:r w:rsidRPr="00AB27A2">
              <w:rPr>
                <w:color w:val="000000"/>
                <w:sz w:val="22"/>
                <w:szCs w:val="22"/>
              </w:rPr>
              <w:t>$32.74</w:t>
            </w:r>
          </w:p>
        </w:tc>
        <w:tc>
          <w:tcPr>
            <w:tcW w:w="2966" w:type="dxa"/>
            <w:vAlign w:val="center"/>
          </w:tcPr>
          <w:p w:rsidR="00A7503B" w:rsidRPr="00AB27A2" w:rsidP="00A7503B" w14:paraId="5B92DEED" w14:textId="27334CBB">
            <w:pPr>
              <w:pStyle w:val="NoSpacing"/>
              <w:jc w:val="center"/>
              <w:rPr>
                <w:color w:val="000000"/>
                <w:sz w:val="22"/>
                <w:szCs w:val="22"/>
              </w:rPr>
            </w:pPr>
            <w:r w:rsidRPr="00AB27A2">
              <w:rPr>
                <w:color w:val="000000"/>
                <w:sz w:val="22"/>
                <w:szCs w:val="22"/>
              </w:rPr>
              <w:t>$37,820.01</w:t>
            </w:r>
          </w:p>
        </w:tc>
      </w:tr>
      <w:tr w14:paraId="4117C24A" w14:textId="77777777" w:rsidTr="00777124">
        <w:tblPrEx>
          <w:tblW w:w="9945" w:type="dxa"/>
          <w:jc w:val="center"/>
          <w:tblInd w:w="0" w:type="dxa"/>
          <w:tblLayout w:type="fixed"/>
          <w:tblLook w:val="0620"/>
        </w:tblPrEx>
        <w:trPr>
          <w:trHeight w:val="288"/>
          <w:jc w:val="center"/>
        </w:trPr>
        <w:tc>
          <w:tcPr>
            <w:tcW w:w="3592" w:type="dxa"/>
            <w:vAlign w:val="center"/>
          </w:tcPr>
          <w:p w:rsidR="00A7503B" w:rsidRPr="00AB27A2" w:rsidP="00A7503B" w14:paraId="40C2ED89" w14:textId="6BEF9CDA">
            <w:pPr>
              <w:pStyle w:val="NoSpacing"/>
              <w:rPr>
                <w:color w:val="000000"/>
                <w:sz w:val="22"/>
                <w:szCs w:val="22"/>
              </w:rPr>
            </w:pPr>
            <w:r w:rsidRPr="00AB27A2">
              <w:rPr>
                <w:color w:val="000000"/>
                <w:sz w:val="22"/>
                <w:szCs w:val="22"/>
              </w:rPr>
              <w:t>Preparation and submission of Labor Surplus Area designation or EB Trigger Notice criteria to support ABAWD waiver request</w:t>
            </w:r>
          </w:p>
        </w:tc>
        <w:tc>
          <w:tcPr>
            <w:tcW w:w="1709" w:type="dxa"/>
            <w:vAlign w:val="center"/>
          </w:tcPr>
          <w:p w:rsidR="00A7503B" w:rsidRPr="00AB27A2" w:rsidP="00A7503B" w14:paraId="111F8121" w14:textId="631E9C82">
            <w:pPr>
              <w:pStyle w:val="NoSpacing"/>
              <w:jc w:val="center"/>
              <w:rPr>
                <w:color w:val="000000"/>
                <w:sz w:val="22"/>
                <w:szCs w:val="22"/>
              </w:rPr>
            </w:pPr>
            <w:r w:rsidRPr="00AB27A2">
              <w:rPr>
                <w:color w:val="000000"/>
                <w:sz w:val="22"/>
                <w:szCs w:val="22"/>
              </w:rPr>
              <w:t>8</w:t>
            </w:r>
          </w:p>
        </w:tc>
        <w:tc>
          <w:tcPr>
            <w:tcW w:w="1678" w:type="dxa"/>
            <w:vAlign w:val="center"/>
          </w:tcPr>
          <w:p w:rsidR="00A7503B" w:rsidRPr="00AB27A2" w:rsidP="00A7503B" w14:paraId="00A99919" w14:textId="13CBAD67">
            <w:pPr>
              <w:pStyle w:val="NoSpacing"/>
              <w:jc w:val="center"/>
              <w:rPr>
                <w:color w:val="000000"/>
                <w:sz w:val="22"/>
                <w:szCs w:val="22"/>
              </w:rPr>
            </w:pPr>
            <w:r w:rsidRPr="00AB27A2">
              <w:rPr>
                <w:color w:val="000000"/>
                <w:sz w:val="22"/>
                <w:szCs w:val="22"/>
              </w:rPr>
              <w:t>$37.38</w:t>
            </w:r>
          </w:p>
        </w:tc>
        <w:tc>
          <w:tcPr>
            <w:tcW w:w="2966" w:type="dxa"/>
            <w:vAlign w:val="center"/>
          </w:tcPr>
          <w:p w:rsidR="00A7503B" w:rsidRPr="00AB27A2" w:rsidP="00A7503B" w14:paraId="0562F9DA" w14:textId="1D091E06">
            <w:pPr>
              <w:pStyle w:val="NoSpacing"/>
              <w:jc w:val="center"/>
              <w:rPr>
                <w:color w:val="000000"/>
                <w:sz w:val="22"/>
                <w:szCs w:val="22"/>
              </w:rPr>
            </w:pPr>
            <w:r w:rsidRPr="00AB27A2">
              <w:rPr>
                <w:color w:val="000000"/>
                <w:sz w:val="22"/>
                <w:szCs w:val="22"/>
              </w:rPr>
              <w:t>$299.06</w:t>
            </w:r>
          </w:p>
        </w:tc>
      </w:tr>
      <w:tr w14:paraId="4FD17FE9" w14:textId="77777777" w:rsidTr="00777124">
        <w:tblPrEx>
          <w:tblW w:w="9945" w:type="dxa"/>
          <w:jc w:val="center"/>
          <w:tblInd w:w="0" w:type="dxa"/>
          <w:tblLayout w:type="fixed"/>
          <w:tblLook w:val="0620"/>
        </w:tblPrEx>
        <w:trPr>
          <w:trHeight w:val="288"/>
          <w:jc w:val="center"/>
        </w:trPr>
        <w:tc>
          <w:tcPr>
            <w:tcW w:w="6979" w:type="dxa"/>
            <w:gridSpan w:val="3"/>
            <w:vAlign w:val="center"/>
          </w:tcPr>
          <w:p w:rsidR="00AB27A2" w:rsidRPr="00AB27A2" w:rsidP="00AB27A2" w14:paraId="56BDB086" w14:textId="0BF57AA9">
            <w:pPr>
              <w:pStyle w:val="NoSpacing"/>
              <w:jc w:val="right"/>
              <w:rPr>
                <w:i/>
                <w:iCs/>
                <w:color w:val="000000"/>
                <w:sz w:val="22"/>
                <w:szCs w:val="22"/>
              </w:rPr>
            </w:pPr>
            <w:r w:rsidRPr="00AB27A2">
              <w:rPr>
                <w:i/>
                <w:iCs/>
                <w:color w:val="000000"/>
                <w:sz w:val="22"/>
                <w:szCs w:val="22"/>
              </w:rPr>
              <w:t>Estimated Ongoing Costs to State Agencies (Before 50% Federal reimbursement)</w:t>
            </w:r>
          </w:p>
        </w:tc>
        <w:tc>
          <w:tcPr>
            <w:tcW w:w="2966" w:type="dxa"/>
            <w:vAlign w:val="center"/>
          </w:tcPr>
          <w:p w:rsidR="00AB27A2" w:rsidRPr="00AB27A2" w:rsidP="00AB27A2" w14:paraId="4629E20A" w14:textId="0316E5D2">
            <w:pPr>
              <w:pStyle w:val="NoSpacing"/>
              <w:jc w:val="center"/>
              <w:rPr>
                <w:i/>
                <w:iCs/>
                <w:color w:val="000000"/>
                <w:sz w:val="22"/>
                <w:szCs w:val="22"/>
              </w:rPr>
            </w:pPr>
            <w:r w:rsidRPr="00AB27A2">
              <w:rPr>
                <w:i/>
                <w:iCs/>
                <w:color w:val="000000"/>
                <w:sz w:val="22"/>
                <w:szCs w:val="22"/>
              </w:rPr>
              <w:t>$64,826,182.55</w:t>
            </w:r>
          </w:p>
        </w:tc>
      </w:tr>
      <w:tr w14:paraId="72A98A52" w14:textId="77777777" w:rsidTr="00777124">
        <w:tblPrEx>
          <w:tblW w:w="9945" w:type="dxa"/>
          <w:jc w:val="center"/>
          <w:tblInd w:w="0" w:type="dxa"/>
          <w:tblLayout w:type="fixed"/>
          <w:tblLook w:val="0620"/>
        </w:tblPrEx>
        <w:trPr>
          <w:trHeight w:val="288"/>
          <w:jc w:val="center"/>
        </w:trPr>
        <w:tc>
          <w:tcPr>
            <w:tcW w:w="6979" w:type="dxa"/>
            <w:gridSpan w:val="3"/>
            <w:vAlign w:val="center"/>
          </w:tcPr>
          <w:p w:rsidR="00AB27A2" w:rsidRPr="00AB27A2" w:rsidP="00AB27A2" w14:paraId="6D3AD542" w14:textId="43D06DBF">
            <w:pPr>
              <w:pStyle w:val="NoSpacing"/>
              <w:jc w:val="right"/>
              <w:rPr>
                <w:i/>
                <w:iCs/>
                <w:color w:val="000000"/>
                <w:sz w:val="22"/>
                <w:szCs w:val="22"/>
              </w:rPr>
            </w:pPr>
            <w:r w:rsidRPr="00AB27A2">
              <w:rPr>
                <w:i/>
                <w:iCs/>
                <w:color w:val="000000"/>
                <w:sz w:val="22"/>
                <w:szCs w:val="22"/>
              </w:rPr>
              <w:t>Estimated Total Cost to State Agencies (Before 50% Federal reimbursement)</w:t>
            </w:r>
          </w:p>
        </w:tc>
        <w:tc>
          <w:tcPr>
            <w:tcW w:w="2966" w:type="dxa"/>
            <w:vAlign w:val="center"/>
          </w:tcPr>
          <w:p w:rsidR="00AB27A2" w:rsidRPr="00AB27A2" w:rsidP="00AB27A2" w14:paraId="05143107" w14:textId="39F2C23D">
            <w:pPr>
              <w:pStyle w:val="NoSpacing"/>
              <w:jc w:val="center"/>
              <w:rPr>
                <w:i/>
                <w:iCs/>
                <w:color w:val="000000"/>
                <w:sz w:val="22"/>
                <w:szCs w:val="22"/>
              </w:rPr>
            </w:pPr>
            <w:r w:rsidRPr="00AB27A2">
              <w:rPr>
                <w:i/>
                <w:iCs/>
                <w:color w:val="000000"/>
                <w:sz w:val="22"/>
                <w:szCs w:val="22"/>
              </w:rPr>
              <w:t>$85,302,911.95</w:t>
            </w:r>
          </w:p>
        </w:tc>
      </w:tr>
      <w:tr w14:paraId="471A08B2" w14:textId="77777777" w:rsidTr="00777124">
        <w:tblPrEx>
          <w:tblW w:w="9945" w:type="dxa"/>
          <w:jc w:val="center"/>
          <w:tblInd w:w="0" w:type="dxa"/>
          <w:tblLayout w:type="fixed"/>
          <w:tblLook w:val="0620"/>
        </w:tblPrEx>
        <w:trPr>
          <w:trHeight w:val="288"/>
          <w:jc w:val="center"/>
        </w:trPr>
        <w:tc>
          <w:tcPr>
            <w:tcW w:w="6979" w:type="dxa"/>
            <w:gridSpan w:val="3"/>
            <w:vAlign w:val="center"/>
          </w:tcPr>
          <w:p w:rsidR="00AB27A2" w:rsidRPr="00AB27A2" w:rsidP="00AB27A2" w14:paraId="045E56E8" w14:textId="64B8875A">
            <w:pPr>
              <w:pStyle w:val="NoSpacing"/>
              <w:jc w:val="right"/>
              <w:rPr>
                <w:i/>
                <w:iCs/>
                <w:color w:val="000000"/>
                <w:sz w:val="22"/>
                <w:szCs w:val="22"/>
              </w:rPr>
            </w:pPr>
            <w:r w:rsidRPr="00AB27A2">
              <w:rPr>
                <w:b/>
                <w:bCs/>
                <w:i/>
                <w:iCs/>
                <w:color w:val="000000"/>
                <w:sz w:val="22"/>
                <w:szCs w:val="22"/>
              </w:rPr>
              <w:t>Total Cost to State Agencies (State worker cost minus 50% Federal reimbursement)</w:t>
            </w:r>
          </w:p>
        </w:tc>
        <w:tc>
          <w:tcPr>
            <w:tcW w:w="2966" w:type="dxa"/>
            <w:vAlign w:val="center"/>
          </w:tcPr>
          <w:p w:rsidR="00AB27A2" w:rsidRPr="00AB27A2" w:rsidP="00AB27A2" w14:paraId="3238C63E" w14:textId="29762D7F">
            <w:pPr>
              <w:pStyle w:val="NoSpacing"/>
              <w:jc w:val="center"/>
              <w:rPr>
                <w:i/>
                <w:iCs/>
                <w:color w:val="000000"/>
                <w:sz w:val="22"/>
                <w:szCs w:val="22"/>
              </w:rPr>
            </w:pPr>
            <w:r w:rsidRPr="00AB27A2">
              <w:rPr>
                <w:b/>
                <w:bCs/>
                <w:color w:val="000000"/>
                <w:sz w:val="22"/>
                <w:szCs w:val="22"/>
              </w:rPr>
              <w:t>$42,651,455.97</w:t>
            </w:r>
          </w:p>
        </w:tc>
      </w:tr>
      <w:tr w14:paraId="42468D4C" w14:textId="77777777" w:rsidTr="0012377C">
        <w:tblPrEx>
          <w:tblW w:w="9945" w:type="dxa"/>
          <w:jc w:val="center"/>
          <w:tblInd w:w="0" w:type="dxa"/>
          <w:tblLayout w:type="fixed"/>
          <w:tblLook w:val="0620"/>
        </w:tblPrEx>
        <w:trPr>
          <w:trHeight w:val="288"/>
          <w:jc w:val="center"/>
        </w:trPr>
        <w:tc>
          <w:tcPr>
            <w:tcW w:w="9945" w:type="dxa"/>
            <w:gridSpan w:val="4"/>
            <w:vAlign w:val="center"/>
          </w:tcPr>
          <w:p w:rsidR="00B56C78" w:rsidRPr="00AB27A2" w:rsidP="007D59A0" w14:paraId="2EBA75D1" w14:textId="7309FBB4">
            <w:pPr>
              <w:pStyle w:val="NoSpacing"/>
              <w:jc w:val="center"/>
              <w:rPr>
                <w:color w:val="000000"/>
                <w:sz w:val="22"/>
                <w:szCs w:val="22"/>
              </w:rPr>
            </w:pPr>
            <w:r w:rsidRPr="00AB27A2">
              <w:rPr>
                <w:b/>
                <w:bCs/>
                <w:color w:val="000000"/>
                <w:sz w:val="22"/>
                <w:szCs w:val="22"/>
              </w:rPr>
              <w:t>Affected Public: Individuals</w:t>
            </w:r>
          </w:p>
        </w:tc>
      </w:tr>
      <w:tr w14:paraId="3E3E5742" w14:textId="77777777" w:rsidTr="0012377C">
        <w:tblPrEx>
          <w:tblW w:w="9945" w:type="dxa"/>
          <w:jc w:val="center"/>
          <w:tblInd w:w="0" w:type="dxa"/>
          <w:tblLayout w:type="fixed"/>
          <w:tblLook w:val="0620"/>
        </w:tblPrEx>
        <w:trPr>
          <w:trHeight w:val="288"/>
          <w:jc w:val="center"/>
        </w:trPr>
        <w:tc>
          <w:tcPr>
            <w:tcW w:w="9945" w:type="dxa"/>
            <w:gridSpan w:val="4"/>
            <w:vAlign w:val="center"/>
          </w:tcPr>
          <w:p w:rsidR="00B56C78" w:rsidRPr="00AB27A2" w:rsidP="007D59A0" w14:paraId="4B5CB2A6" w14:textId="658A060E">
            <w:pPr>
              <w:pStyle w:val="NoSpacing"/>
              <w:jc w:val="center"/>
              <w:rPr>
                <w:i/>
                <w:iCs/>
                <w:color w:val="000000"/>
                <w:sz w:val="22"/>
                <w:szCs w:val="22"/>
              </w:rPr>
            </w:pPr>
            <w:r w:rsidRPr="00AB27A2">
              <w:rPr>
                <w:i/>
                <w:iCs/>
                <w:color w:val="000000"/>
                <w:sz w:val="22"/>
                <w:szCs w:val="22"/>
              </w:rPr>
              <w:t>Ongoing Costs</w:t>
            </w:r>
          </w:p>
        </w:tc>
      </w:tr>
      <w:tr w14:paraId="500598B5" w14:textId="77777777" w:rsidTr="00777124">
        <w:tblPrEx>
          <w:tblW w:w="9945" w:type="dxa"/>
          <w:jc w:val="center"/>
          <w:tblInd w:w="0" w:type="dxa"/>
          <w:tblLayout w:type="fixed"/>
          <w:tblLook w:val="0620"/>
        </w:tblPrEx>
        <w:trPr>
          <w:trHeight w:val="288"/>
          <w:jc w:val="center"/>
        </w:trPr>
        <w:tc>
          <w:tcPr>
            <w:tcW w:w="3592" w:type="dxa"/>
            <w:vAlign w:val="center"/>
          </w:tcPr>
          <w:p w:rsidR="00C77017" w:rsidRPr="00AB27A2" w:rsidP="00C77017" w14:paraId="091C11C2" w14:textId="375C83F9">
            <w:pPr>
              <w:pStyle w:val="NoSpacing"/>
              <w:rPr>
                <w:color w:val="000000"/>
                <w:sz w:val="22"/>
                <w:szCs w:val="22"/>
              </w:rPr>
            </w:pPr>
            <w:r w:rsidRPr="00AB27A2">
              <w:rPr>
                <w:color w:val="000000"/>
                <w:sz w:val="22"/>
                <w:szCs w:val="22"/>
              </w:rPr>
              <w:t>Additional verification of hours worked and countable months in another State at initial or recertification application for ABAWDs newly subject to the work requirement</w:t>
            </w:r>
          </w:p>
        </w:tc>
        <w:tc>
          <w:tcPr>
            <w:tcW w:w="1709" w:type="dxa"/>
            <w:vAlign w:val="center"/>
          </w:tcPr>
          <w:p w:rsidR="00C77017" w:rsidRPr="00AB27A2" w:rsidP="00C77017" w14:paraId="14E1E684" w14:textId="597FCE9D">
            <w:pPr>
              <w:pStyle w:val="NoSpacing"/>
              <w:jc w:val="center"/>
              <w:rPr>
                <w:color w:val="000000"/>
                <w:sz w:val="22"/>
                <w:szCs w:val="22"/>
              </w:rPr>
            </w:pPr>
            <w:r w:rsidRPr="00AB27A2">
              <w:rPr>
                <w:color w:val="000000"/>
                <w:sz w:val="22"/>
                <w:szCs w:val="22"/>
              </w:rPr>
              <w:t>47,407</w:t>
            </w:r>
          </w:p>
        </w:tc>
        <w:tc>
          <w:tcPr>
            <w:tcW w:w="1678" w:type="dxa"/>
            <w:vAlign w:val="center"/>
          </w:tcPr>
          <w:p w:rsidR="00C77017" w:rsidRPr="00AB27A2" w:rsidP="00C77017" w14:paraId="395521C8" w14:textId="2F75E829">
            <w:pPr>
              <w:pStyle w:val="NoSpacing"/>
              <w:jc w:val="center"/>
              <w:rPr>
                <w:color w:val="000000"/>
                <w:sz w:val="22"/>
                <w:szCs w:val="22"/>
              </w:rPr>
            </w:pPr>
            <w:r w:rsidRPr="00AB27A2">
              <w:rPr>
                <w:color w:val="000000"/>
                <w:sz w:val="22"/>
                <w:szCs w:val="22"/>
              </w:rPr>
              <w:t xml:space="preserve">$22.74 </w:t>
            </w:r>
          </w:p>
        </w:tc>
        <w:tc>
          <w:tcPr>
            <w:tcW w:w="2966" w:type="dxa"/>
            <w:vAlign w:val="center"/>
          </w:tcPr>
          <w:p w:rsidR="00C77017" w:rsidRPr="00AB27A2" w:rsidP="00C77017" w14:paraId="11FDC89B" w14:textId="2A0612D3">
            <w:pPr>
              <w:pStyle w:val="NoSpacing"/>
              <w:jc w:val="center"/>
              <w:rPr>
                <w:color w:val="000000"/>
                <w:sz w:val="22"/>
                <w:szCs w:val="22"/>
              </w:rPr>
            </w:pPr>
            <w:r w:rsidRPr="00AB27A2">
              <w:rPr>
                <w:color w:val="000000"/>
                <w:sz w:val="22"/>
                <w:szCs w:val="22"/>
              </w:rPr>
              <w:t>$1,078,041.91</w:t>
            </w:r>
          </w:p>
        </w:tc>
      </w:tr>
      <w:tr w14:paraId="508FB388" w14:textId="77777777" w:rsidTr="00777124">
        <w:tblPrEx>
          <w:tblW w:w="9945" w:type="dxa"/>
          <w:jc w:val="center"/>
          <w:tblInd w:w="0" w:type="dxa"/>
          <w:tblLayout w:type="fixed"/>
          <w:tblLook w:val="0620"/>
        </w:tblPrEx>
        <w:trPr>
          <w:trHeight w:val="288"/>
          <w:jc w:val="center"/>
        </w:trPr>
        <w:tc>
          <w:tcPr>
            <w:tcW w:w="3592" w:type="dxa"/>
            <w:vAlign w:val="center"/>
          </w:tcPr>
          <w:p w:rsidR="00C77017" w:rsidRPr="00AB27A2" w:rsidP="00C77017" w14:paraId="6F2BE5BB" w14:textId="3BEE3387">
            <w:pPr>
              <w:pStyle w:val="NoSpacing"/>
              <w:rPr>
                <w:color w:val="000000"/>
                <w:sz w:val="22"/>
                <w:szCs w:val="22"/>
              </w:rPr>
            </w:pPr>
            <w:r w:rsidRPr="00AB27A2">
              <w:rPr>
                <w:color w:val="000000"/>
                <w:sz w:val="22"/>
                <w:szCs w:val="22"/>
              </w:rPr>
              <w:t>Additional review of the Consolidated Work Notice for ABAWDs newly subject to the work requirement</w:t>
            </w:r>
          </w:p>
        </w:tc>
        <w:tc>
          <w:tcPr>
            <w:tcW w:w="1709" w:type="dxa"/>
            <w:vAlign w:val="center"/>
          </w:tcPr>
          <w:p w:rsidR="00C77017" w:rsidRPr="00AB27A2" w:rsidP="00C77017" w14:paraId="02193B56" w14:textId="7A50E286">
            <w:pPr>
              <w:pStyle w:val="NoSpacing"/>
              <w:jc w:val="center"/>
              <w:rPr>
                <w:color w:val="000000"/>
                <w:sz w:val="22"/>
                <w:szCs w:val="22"/>
              </w:rPr>
            </w:pPr>
            <w:r w:rsidRPr="00AB27A2">
              <w:rPr>
                <w:color w:val="000000"/>
                <w:sz w:val="22"/>
                <w:szCs w:val="22"/>
              </w:rPr>
              <w:t>43,098</w:t>
            </w:r>
          </w:p>
        </w:tc>
        <w:tc>
          <w:tcPr>
            <w:tcW w:w="1678" w:type="dxa"/>
            <w:vAlign w:val="center"/>
          </w:tcPr>
          <w:p w:rsidR="00C77017" w:rsidRPr="00AB27A2" w:rsidP="00C77017" w14:paraId="1D060439" w14:textId="3AA3A729">
            <w:pPr>
              <w:pStyle w:val="NoSpacing"/>
              <w:jc w:val="center"/>
              <w:rPr>
                <w:color w:val="000000"/>
                <w:sz w:val="22"/>
                <w:szCs w:val="22"/>
              </w:rPr>
            </w:pPr>
            <w:r w:rsidRPr="00AB27A2">
              <w:rPr>
                <w:color w:val="000000"/>
                <w:sz w:val="22"/>
                <w:szCs w:val="22"/>
              </w:rPr>
              <w:t xml:space="preserve">$22.74 </w:t>
            </w:r>
          </w:p>
        </w:tc>
        <w:tc>
          <w:tcPr>
            <w:tcW w:w="2966" w:type="dxa"/>
            <w:vAlign w:val="center"/>
          </w:tcPr>
          <w:p w:rsidR="00C77017" w:rsidRPr="00AB27A2" w:rsidP="00C77017" w14:paraId="0ADCB81C" w14:textId="385005AF">
            <w:pPr>
              <w:pStyle w:val="NoSpacing"/>
              <w:jc w:val="center"/>
              <w:rPr>
                <w:color w:val="000000"/>
                <w:sz w:val="22"/>
                <w:szCs w:val="22"/>
              </w:rPr>
            </w:pPr>
            <w:r w:rsidRPr="00AB27A2">
              <w:rPr>
                <w:color w:val="000000"/>
                <w:sz w:val="22"/>
                <w:szCs w:val="22"/>
              </w:rPr>
              <w:t>$980,038.10</w:t>
            </w:r>
          </w:p>
        </w:tc>
      </w:tr>
      <w:tr w14:paraId="4CA1AA8D" w14:textId="77777777" w:rsidTr="00777124">
        <w:tblPrEx>
          <w:tblW w:w="9945" w:type="dxa"/>
          <w:jc w:val="center"/>
          <w:tblInd w:w="0" w:type="dxa"/>
          <w:tblLayout w:type="fixed"/>
          <w:tblLook w:val="0620"/>
        </w:tblPrEx>
        <w:trPr>
          <w:trHeight w:val="288"/>
          <w:jc w:val="center"/>
        </w:trPr>
        <w:tc>
          <w:tcPr>
            <w:tcW w:w="3592" w:type="dxa"/>
            <w:vAlign w:val="center"/>
          </w:tcPr>
          <w:p w:rsidR="00C77017" w:rsidRPr="00AB27A2" w:rsidP="00C77017" w14:paraId="609B2750" w14:textId="3E23DEEB">
            <w:pPr>
              <w:pStyle w:val="NoSpacing"/>
              <w:rPr>
                <w:color w:val="000000"/>
                <w:sz w:val="22"/>
                <w:szCs w:val="22"/>
              </w:rPr>
            </w:pPr>
            <w:r w:rsidRPr="00AB27A2">
              <w:rPr>
                <w:sz w:val="22"/>
                <w:szCs w:val="22"/>
              </w:rPr>
              <w:t>Additional review of the oral explanation of the work requirements for ABAWDs newly subject to the work requirement</w:t>
            </w:r>
          </w:p>
        </w:tc>
        <w:tc>
          <w:tcPr>
            <w:tcW w:w="1709" w:type="dxa"/>
            <w:vAlign w:val="center"/>
          </w:tcPr>
          <w:p w:rsidR="00C77017" w:rsidRPr="00AB27A2" w:rsidP="00C77017" w14:paraId="3B40189B" w14:textId="4C0CD803">
            <w:pPr>
              <w:pStyle w:val="NoSpacing"/>
              <w:jc w:val="center"/>
              <w:rPr>
                <w:color w:val="000000"/>
                <w:sz w:val="22"/>
                <w:szCs w:val="22"/>
              </w:rPr>
            </w:pPr>
            <w:r w:rsidRPr="00AB27A2">
              <w:rPr>
                <w:color w:val="000000"/>
                <w:sz w:val="22"/>
                <w:szCs w:val="22"/>
              </w:rPr>
              <w:t>43,098</w:t>
            </w:r>
          </w:p>
        </w:tc>
        <w:tc>
          <w:tcPr>
            <w:tcW w:w="1678" w:type="dxa"/>
            <w:vAlign w:val="center"/>
          </w:tcPr>
          <w:p w:rsidR="00C77017" w:rsidRPr="00AB27A2" w:rsidP="00C77017" w14:paraId="24FCC568" w14:textId="45168AE3">
            <w:pPr>
              <w:pStyle w:val="NoSpacing"/>
              <w:jc w:val="center"/>
              <w:rPr>
                <w:color w:val="000000"/>
                <w:sz w:val="22"/>
                <w:szCs w:val="22"/>
              </w:rPr>
            </w:pPr>
            <w:r w:rsidRPr="00AB27A2">
              <w:rPr>
                <w:color w:val="000000"/>
                <w:sz w:val="22"/>
                <w:szCs w:val="22"/>
              </w:rPr>
              <w:t xml:space="preserve">$22.74 </w:t>
            </w:r>
          </w:p>
        </w:tc>
        <w:tc>
          <w:tcPr>
            <w:tcW w:w="2966" w:type="dxa"/>
            <w:vAlign w:val="center"/>
          </w:tcPr>
          <w:p w:rsidR="00C77017" w:rsidRPr="00AB27A2" w:rsidP="00C77017" w14:paraId="102DEB1E" w14:textId="48F23EA5">
            <w:pPr>
              <w:pStyle w:val="NoSpacing"/>
              <w:jc w:val="center"/>
              <w:rPr>
                <w:color w:val="000000"/>
                <w:sz w:val="22"/>
                <w:szCs w:val="22"/>
              </w:rPr>
            </w:pPr>
            <w:r w:rsidRPr="00AB27A2">
              <w:rPr>
                <w:color w:val="000000"/>
                <w:sz w:val="22"/>
                <w:szCs w:val="22"/>
              </w:rPr>
              <w:t>$980,038.10</w:t>
            </w:r>
          </w:p>
        </w:tc>
      </w:tr>
      <w:tr w14:paraId="3A048772" w14:textId="77777777" w:rsidTr="00777124">
        <w:tblPrEx>
          <w:tblW w:w="9945" w:type="dxa"/>
          <w:jc w:val="center"/>
          <w:tblInd w:w="0" w:type="dxa"/>
          <w:tblLayout w:type="fixed"/>
          <w:tblLook w:val="0620"/>
        </w:tblPrEx>
        <w:trPr>
          <w:trHeight w:val="288"/>
          <w:jc w:val="center"/>
        </w:trPr>
        <w:tc>
          <w:tcPr>
            <w:tcW w:w="3592" w:type="dxa"/>
            <w:vAlign w:val="bottom"/>
          </w:tcPr>
          <w:p w:rsidR="00C77017" w:rsidRPr="00AB27A2" w:rsidP="00C77017" w14:paraId="19704556" w14:textId="3B4C5059">
            <w:pPr>
              <w:pStyle w:val="NoSpacing"/>
              <w:rPr>
                <w:color w:val="000000"/>
                <w:sz w:val="22"/>
                <w:szCs w:val="22"/>
              </w:rPr>
            </w:pPr>
            <w:r w:rsidRPr="00AB27A2">
              <w:rPr>
                <w:color w:val="000000"/>
                <w:sz w:val="22"/>
                <w:szCs w:val="22"/>
              </w:rPr>
              <w:t xml:space="preserve">Additional review of the Notice of Adverse Action for ABAWDs newly subject to the work requirement who </w:t>
            </w:r>
            <w:r w:rsidRPr="00AB27A2">
              <w:rPr>
                <w:color w:val="000000"/>
                <w:sz w:val="22"/>
                <w:szCs w:val="22"/>
              </w:rPr>
              <w:t>do not meet it</w:t>
            </w:r>
          </w:p>
        </w:tc>
        <w:tc>
          <w:tcPr>
            <w:tcW w:w="1709" w:type="dxa"/>
            <w:vAlign w:val="center"/>
          </w:tcPr>
          <w:p w:rsidR="00C77017" w:rsidRPr="00AB27A2" w:rsidP="00C77017" w14:paraId="0320BEBA" w14:textId="6CBB5265">
            <w:pPr>
              <w:pStyle w:val="NoSpacing"/>
              <w:jc w:val="center"/>
              <w:rPr>
                <w:color w:val="000000"/>
                <w:sz w:val="22"/>
                <w:szCs w:val="22"/>
              </w:rPr>
            </w:pPr>
            <w:r w:rsidRPr="00AB27A2">
              <w:rPr>
                <w:color w:val="000000"/>
                <w:sz w:val="22"/>
                <w:szCs w:val="22"/>
              </w:rPr>
              <w:t>18,804</w:t>
            </w:r>
          </w:p>
        </w:tc>
        <w:tc>
          <w:tcPr>
            <w:tcW w:w="1678" w:type="dxa"/>
            <w:vAlign w:val="center"/>
          </w:tcPr>
          <w:p w:rsidR="00C77017" w:rsidRPr="00AB27A2" w:rsidP="00C77017" w14:paraId="1A4187D1" w14:textId="75BB50DB">
            <w:pPr>
              <w:pStyle w:val="NoSpacing"/>
              <w:jc w:val="center"/>
              <w:rPr>
                <w:color w:val="000000"/>
                <w:sz w:val="22"/>
                <w:szCs w:val="22"/>
              </w:rPr>
            </w:pPr>
            <w:r w:rsidRPr="00AB27A2">
              <w:rPr>
                <w:color w:val="000000"/>
                <w:sz w:val="22"/>
                <w:szCs w:val="22"/>
              </w:rPr>
              <w:t xml:space="preserve">$22.74 </w:t>
            </w:r>
          </w:p>
        </w:tc>
        <w:tc>
          <w:tcPr>
            <w:tcW w:w="2966" w:type="dxa"/>
            <w:vAlign w:val="center"/>
          </w:tcPr>
          <w:p w:rsidR="00C77017" w:rsidRPr="00AB27A2" w:rsidP="00C77017" w14:paraId="5F0410C7" w14:textId="2FDD3FB2">
            <w:pPr>
              <w:pStyle w:val="NoSpacing"/>
              <w:jc w:val="center"/>
              <w:rPr>
                <w:color w:val="000000"/>
                <w:sz w:val="22"/>
                <w:szCs w:val="22"/>
              </w:rPr>
            </w:pPr>
            <w:r w:rsidRPr="00AB27A2">
              <w:rPr>
                <w:color w:val="000000"/>
                <w:sz w:val="22"/>
                <w:szCs w:val="22"/>
              </w:rPr>
              <w:t>$427,596.90</w:t>
            </w:r>
          </w:p>
        </w:tc>
      </w:tr>
      <w:tr w14:paraId="56EB0D44" w14:textId="77777777" w:rsidTr="00777124">
        <w:tblPrEx>
          <w:tblW w:w="9945" w:type="dxa"/>
          <w:jc w:val="center"/>
          <w:tblInd w:w="0" w:type="dxa"/>
          <w:tblLayout w:type="fixed"/>
          <w:tblLook w:val="0620"/>
        </w:tblPrEx>
        <w:trPr>
          <w:trHeight w:val="288"/>
          <w:jc w:val="center"/>
        </w:trPr>
        <w:tc>
          <w:tcPr>
            <w:tcW w:w="3592" w:type="dxa"/>
            <w:vAlign w:val="center"/>
          </w:tcPr>
          <w:p w:rsidR="00C77017" w:rsidRPr="00AB27A2" w:rsidP="00C77017" w14:paraId="14194F5B" w14:textId="084AB4A1">
            <w:pPr>
              <w:pStyle w:val="NoSpacing"/>
              <w:rPr>
                <w:color w:val="000000"/>
                <w:sz w:val="22"/>
                <w:szCs w:val="22"/>
              </w:rPr>
            </w:pPr>
            <w:r w:rsidRPr="00AB27A2">
              <w:rPr>
                <w:color w:val="000000"/>
                <w:sz w:val="22"/>
                <w:szCs w:val="22"/>
              </w:rPr>
              <w:t>Screening for exemptions from the general work requirement at initial application</w:t>
            </w:r>
          </w:p>
        </w:tc>
        <w:tc>
          <w:tcPr>
            <w:tcW w:w="1709" w:type="dxa"/>
            <w:vAlign w:val="center"/>
          </w:tcPr>
          <w:p w:rsidR="00C77017" w:rsidRPr="00AB27A2" w:rsidP="00C77017" w14:paraId="2A061EF7" w14:textId="4409667E">
            <w:pPr>
              <w:pStyle w:val="NoSpacing"/>
              <w:jc w:val="center"/>
              <w:rPr>
                <w:color w:val="000000"/>
                <w:sz w:val="22"/>
                <w:szCs w:val="22"/>
              </w:rPr>
            </w:pPr>
            <w:r w:rsidRPr="00AB27A2">
              <w:rPr>
                <w:color w:val="000000"/>
                <w:sz w:val="22"/>
                <w:szCs w:val="22"/>
              </w:rPr>
              <w:t>1,103,267</w:t>
            </w:r>
          </w:p>
        </w:tc>
        <w:tc>
          <w:tcPr>
            <w:tcW w:w="1678" w:type="dxa"/>
            <w:vAlign w:val="center"/>
          </w:tcPr>
          <w:p w:rsidR="00C77017" w:rsidRPr="00AB27A2" w:rsidP="00C77017" w14:paraId="47DEB974" w14:textId="1FF44B08">
            <w:pPr>
              <w:pStyle w:val="NoSpacing"/>
              <w:jc w:val="center"/>
              <w:rPr>
                <w:color w:val="000000"/>
                <w:sz w:val="22"/>
                <w:szCs w:val="22"/>
              </w:rPr>
            </w:pPr>
            <w:r w:rsidRPr="00AB27A2">
              <w:rPr>
                <w:color w:val="000000"/>
                <w:sz w:val="22"/>
                <w:szCs w:val="22"/>
              </w:rPr>
              <w:t xml:space="preserve">$22.74 </w:t>
            </w:r>
          </w:p>
        </w:tc>
        <w:tc>
          <w:tcPr>
            <w:tcW w:w="2966" w:type="dxa"/>
            <w:vAlign w:val="center"/>
          </w:tcPr>
          <w:p w:rsidR="00C77017" w:rsidRPr="00AB27A2" w:rsidP="00C77017" w14:paraId="467D7B2B" w14:textId="66C78EC8">
            <w:pPr>
              <w:pStyle w:val="NoSpacing"/>
              <w:jc w:val="center"/>
              <w:rPr>
                <w:color w:val="000000"/>
                <w:sz w:val="22"/>
                <w:szCs w:val="22"/>
              </w:rPr>
            </w:pPr>
            <w:r w:rsidRPr="00AB27A2">
              <w:rPr>
                <w:color w:val="000000"/>
                <w:sz w:val="22"/>
                <w:szCs w:val="22"/>
              </w:rPr>
              <w:t>$25,088,284.00</w:t>
            </w:r>
          </w:p>
        </w:tc>
      </w:tr>
      <w:tr w14:paraId="2DA42B9F" w14:textId="77777777" w:rsidTr="00777124">
        <w:tblPrEx>
          <w:tblW w:w="9945" w:type="dxa"/>
          <w:jc w:val="center"/>
          <w:tblInd w:w="0" w:type="dxa"/>
          <w:tblLayout w:type="fixed"/>
          <w:tblLook w:val="0620"/>
        </w:tblPrEx>
        <w:trPr>
          <w:trHeight w:val="288"/>
          <w:jc w:val="center"/>
        </w:trPr>
        <w:tc>
          <w:tcPr>
            <w:tcW w:w="3592" w:type="dxa"/>
            <w:vAlign w:val="center"/>
          </w:tcPr>
          <w:p w:rsidR="00C77017" w:rsidRPr="00AB27A2" w:rsidP="00C77017" w14:paraId="134C15C4" w14:textId="77A04E59">
            <w:pPr>
              <w:pStyle w:val="NoSpacing"/>
              <w:rPr>
                <w:color w:val="000000"/>
                <w:sz w:val="22"/>
                <w:szCs w:val="22"/>
              </w:rPr>
            </w:pPr>
            <w:r w:rsidRPr="00AB27A2">
              <w:rPr>
                <w:color w:val="000000"/>
                <w:sz w:val="22"/>
                <w:szCs w:val="22"/>
              </w:rPr>
              <w:t>Screening for exemptions from the general work requirement at recertification application</w:t>
            </w:r>
          </w:p>
        </w:tc>
        <w:tc>
          <w:tcPr>
            <w:tcW w:w="1709" w:type="dxa"/>
            <w:vAlign w:val="center"/>
          </w:tcPr>
          <w:p w:rsidR="00C77017" w:rsidRPr="00AB27A2" w:rsidP="00C77017" w14:paraId="68EBC489" w14:textId="4DE2DBDC">
            <w:pPr>
              <w:pStyle w:val="NoSpacing"/>
              <w:jc w:val="center"/>
              <w:rPr>
                <w:color w:val="000000"/>
                <w:sz w:val="22"/>
                <w:szCs w:val="22"/>
              </w:rPr>
            </w:pPr>
            <w:r w:rsidRPr="00AB27A2">
              <w:rPr>
                <w:color w:val="000000"/>
                <w:sz w:val="22"/>
                <w:szCs w:val="22"/>
              </w:rPr>
              <w:t>175,925</w:t>
            </w:r>
          </w:p>
        </w:tc>
        <w:tc>
          <w:tcPr>
            <w:tcW w:w="1678" w:type="dxa"/>
            <w:vAlign w:val="center"/>
          </w:tcPr>
          <w:p w:rsidR="00C77017" w:rsidRPr="00AB27A2" w:rsidP="00C77017" w14:paraId="37DFAEC9" w14:textId="4FE6E768">
            <w:pPr>
              <w:pStyle w:val="NoSpacing"/>
              <w:jc w:val="center"/>
              <w:rPr>
                <w:color w:val="000000"/>
                <w:sz w:val="22"/>
                <w:szCs w:val="22"/>
              </w:rPr>
            </w:pPr>
            <w:r w:rsidRPr="00AB27A2">
              <w:rPr>
                <w:color w:val="000000"/>
                <w:sz w:val="22"/>
                <w:szCs w:val="22"/>
              </w:rPr>
              <w:t xml:space="preserve">$22.74 </w:t>
            </w:r>
          </w:p>
        </w:tc>
        <w:tc>
          <w:tcPr>
            <w:tcW w:w="2966" w:type="dxa"/>
            <w:vAlign w:val="center"/>
          </w:tcPr>
          <w:p w:rsidR="00C77017" w:rsidRPr="00AB27A2" w:rsidP="00C77017" w14:paraId="1B4127E5" w14:textId="3D24FC47">
            <w:pPr>
              <w:pStyle w:val="NoSpacing"/>
              <w:jc w:val="center"/>
              <w:rPr>
                <w:color w:val="000000"/>
                <w:sz w:val="22"/>
                <w:szCs w:val="22"/>
              </w:rPr>
            </w:pPr>
            <w:r w:rsidRPr="00AB27A2">
              <w:rPr>
                <w:color w:val="000000"/>
                <w:sz w:val="22"/>
                <w:szCs w:val="22"/>
              </w:rPr>
              <w:t>$4,000,523.77</w:t>
            </w:r>
          </w:p>
        </w:tc>
      </w:tr>
      <w:tr w14:paraId="42D30180" w14:textId="77777777" w:rsidTr="00777124">
        <w:tblPrEx>
          <w:tblW w:w="9945" w:type="dxa"/>
          <w:jc w:val="center"/>
          <w:tblInd w:w="0" w:type="dxa"/>
          <w:tblLayout w:type="fixed"/>
          <w:tblLook w:val="0620"/>
        </w:tblPrEx>
        <w:trPr>
          <w:trHeight w:val="288"/>
          <w:jc w:val="center"/>
        </w:trPr>
        <w:tc>
          <w:tcPr>
            <w:tcW w:w="3592" w:type="dxa"/>
            <w:vAlign w:val="center"/>
          </w:tcPr>
          <w:p w:rsidR="00C77017" w:rsidRPr="00AB27A2" w:rsidP="00C77017" w14:paraId="3D058D5E" w14:textId="54FDFFFF">
            <w:pPr>
              <w:pStyle w:val="NoSpacing"/>
              <w:rPr>
                <w:color w:val="000000"/>
                <w:sz w:val="22"/>
                <w:szCs w:val="22"/>
              </w:rPr>
            </w:pPr>
            <w:r w:rsidRPr="00AB27A2">
              <w:rPr>
                <w:color w:val="000000"/>
                <w:sz w:val="22"/>
                <w:szCs w:val="22"/>
              </w:rPr>
              <w:t>Screening for exceptions from the ABAWD work requirement and time limit at initial application</w:t>
            </w:r>
          </w:p>
        </w:tc>
        <w:tc>
          <w:tcPr>
            <w:tcW w:w="1709" w:type="dxa"/>
            <w:vAlign w:val="center"/>
          </w:tcPr>
          <w:p w:rsidR="00C77017" w:rsidRPr="00AB27A2" w:rsidP="00C77017" w14:paraId="190D179B" w14:textId="400A0349">
            <w:pPr>
              <w:pStyle w:val="NoSpacing"/>
              <w:jc w:val="center"/>
              <w:rPr>
                <w:color w:val="000000"/>
                <w:sz w:val="22"/>
                <w:szCs w:val="22"/>
              </w:rPr>
            </w:pPr>
            <w:r w:rsidRPr="00AB27A2">
              <w:rPr>
                <w:color w:val="000000"/>
                <w:sz w:val="22"/>
                <w:szCs w:val="22"/>
              </w:rPr>
              <w:t>345,333</w:t>
            </w:r>
          </w:p>
        </w:tc>
        <w:tc>
          <w:tcPr>
            <w:tcW w:w="1678" w:type="dxa"/>
            <w:vAlign w:val="center"/>
          </w:tcPr>
          <w:p w:rsidR="00C77017" w:rsidRPr="00AB27A2" w:rsidP="00C77017" w14:paraId="264F6196" w14:textId="65D9808E">
            <w:pPr>
              <w:pStyle w:val="NoSpacing"/>
              <w:jc w:val="center"/>
              <w:rPr>
                <w:color w:val="000000"/>
                <w:sz w:val="22"/>
                <w:szCs w:val="22"/>
              </w:rPr>
            </w:pPr>
            <w:r w:rsidRPr="00AB27A2">
              <w:rPr>
                <w:color w:val="000000"/>
                <w:sz w:val="22"/>
                <w:szCs w:val="22"/>
              </w:rPr>
              <w:t xml:space="preserve">$22.74 </w:t>
            </w:r>
          </w:p>
        </w:tc>
        <w:tc>
          <w:tcPr>
            <w:tcW w:w="2966" w:type="dxa"/>
            <w:vAlign w:val="center"/>
          </w:tcPr>
          <w:p w:rsidR="00C77017" w:rsidRPr="00AB27A2" w:rsidP="00C77017" w14:paraId="4E5F8DE2" w14:textId="1532874E">
            <w:pPr>
              <w:pStyle w:val="NoSpacing"/>
              <w:jc w:val="center"/>
              <w:rPr>
                <w:color w:val="000000"/>
                <w:sz w:val="22"/>
                <w:szCs w:val="22"/>
              </w:rPr>
            </w:pPr>
            <w:r w:rsidRPr="00AB27A2">
              <w:rPr>
                <w:color w:val="000000"/>
                <w:sz w:val="22"/>
                <w:szCs w:val="22"/>
              </w:rPr>
              <w:t>$7,852,880.00</w:t>
            </w:r>
          </w:p>
        </w:tc>
      </w:tr>
      <w:tr w14:paraId="3E53E79F" w14:textId="77777777" w:rsidTr="00777124">
        <w:tblPrEx>
          <w:tblW w:w="9945" w:type="dxa"/>
          <w:jc w:val="center"/>
          <w:tblInd w:w="0" w:type="dxa"/>
          <w:tblLayout w:type="fixed"/>
          <w:tblLook w:val="0620"/>
        </w:tblPrEx>
        <w:trPr>
          <w:trHeight w:val="288"/>
          <w:jc w:val="center"/>
        </w:trPr>
        <w:tc>
          <w:tcPr>
            <w:tcW w:w="3592" w:type="dxa"/>
            <w:vAlign w:val="center"/>
          </w:tcPr>
          <w:p w:rsidR="00C77017" w:rsidRPr="00AB27A2" w:rsidP="00C77017" w14:paraId="18ABC272" w14:textId="45DC4615">
            <w:pPr>
              <w:pStyle w:val="NoSpacing"/>
              <w:rPr>
                <w:color w:val="000000"/>
                <w:sz w:val="22"/>
                <w:szCs w:val="22"/>
              </w:rPr>
            </w:pPr>
            <w:r w:rsidRPr="00AB27A2">
              <w:rPr>
                <w:color w:val="000000"/>
                <w:sz w:val="22"/>
                <w:szCs w:val="22"/>
              </w:rPr>
              <w:t>Screening for exceptions from the ABAWD work requirement and time limit at recertification application or during the certification period</w:t>
            </w:r>
          </w:p>
        </w:tc>
        <w:tc>
          <w:tcPr>
            <w:tcW w:w="1709" w:type="dxa"/>
            <w:vAlign w:val="center"/>
          </w:tcPr>
          <w:p w:rsidR="00C77017" w:rsidRPr="00AB27A2" w:rsidP="00C77017" w14:paraId="104F41FE" w14:textId="3CA3B826">
            <w:pPr>
              <w:pStyle w:val="NoSpacing"/>
              <w:jc w:val="center"/>
              <w:rPr>
                <w:color w:val="000000"/>
                <w:sz w:val="22"/>
                <w:szCs w:val="22"/>
              </w:rPr>
            </w:pPr>
            <w:r w:rsidRPr="00AB27A2">
              <w:rPr>
                <w:color w:val="000000"/>
                <w:sz w:val="22"/>
                <w:szCs w:val="22"/>
              </w:rPr>
              <w:t>238,495</w:t>
            </w:r>
          </w:p>
        </w:tc>
        <w:tc>
          <w:tcPr>
            <w:tcW w:w="1678" w:type="dxa"/>
            <w:vAlign w:val="center"/>
          </w:tcPr>
          <w:p w:rsidR="00C77017" w:rsidRPr="00AB27A2" w:rsidP="00C77017" w14:paraId="4BA3780D" w14:textId="754EFDF4">
            <w:pPr>
              <w:pStyle w:val="NoSpacing"/>
              <w:jc w:val="center"/>
              <w:rPr>
                <w:color w:val="000000"/>
                <w:sz w:val="22"/>
                <w:szCs w:val="22"/>
              </w:rPr>
            </w:pPr>
            <w:r w:rsidRPr="00AB27A2">
              <w:rPr>
                <w:color w:val="000000"/>
                <w:sz w:val="22"/>
                <w:szCs w:val="22"/>
              </w:rPr>
              <w:t xml:space="preserve">$22.74 </w:t>
            </w:r>
          </w:p>
        </w:tc>
        <w:tc>
          <w:tcPr>
            <w:tcW w:w="2966" w:type="dxa"/>
            <w:vAlign w:val="center"/>
          </w:tcPr>
          <w:p w:rsidR="00C77017" w:rsidRPr="00AB27A2" w:rsidP="00C77017" w14:paraId="59416F33" w14:textId="07141CF1">
            <w:pPr>
              <w:pStyle w:val="NoSpacing"/>
              <w:jc w:val="center"/>
              <w:rPr>
                <w:color w:val="000000"/>
                <w:sz w:val="22"/>
                <w:szCs w:val="22"/>
              </w:rPr>
            </w:pPr>
            <w:r w:rsidRPr="00AB27A2">
              <w:rPr>
                <w:color w:val="000000"/>
                <w:sz w:val="22"/>
                <w:szCs w:val="22"/>
              </w:rPr>
              <w:t>$5,423,368.72</w:t>
            </w:r>
          </w:p>
        </w:tc>
      </w:tr>
      <w:tr w14:paraId="05564B89" w14:textId="77777777" w:rsidTr="00777124">
        <w:tblPrEx>
          <w:tblW w:w="9945" w:type="dxa"/>
          <w:jc w:val="center"/>
          <w:tblInd w:w="0" w:type="dxa"/>
          <w:tblLayout w:type="fixed"/>
          <w:tblLook w:val="0620"/>
        </w:tblPrEx>
        <w:trPr>
          <w:trHeight w:val="288"/>
          <w:jc w:val="center"/>
        </w:trPr>
        <w:tc>
          <w:tcPr>
            <w:tcW w:w="6979" w:type="dxa"/>
            <w:gridSpan w:val="3"/>
            <w:vAlign w:val="center"/>
          </w:tcPr>
          <w:p w:rsidR="00E03795" w:rsidRPr="00AB27A2" w:rsidP="00E03795" w14:paraId="1D345579" w14:textId="10E0782C">
            <w:pPr>
              <w:pStyle w:val="NoSpacing"/>
              <w:jc w:val="right"/>
              <w:rPr>
                <w:b/>
                <w:bCs/>
                <w:i/>
                <w:iCs/>
                <w:sz w:val="22"/>
                <w:szCs w:val="22"/>
              </w:rPr>
            </w:pPr>
            <w:r w:rsidRPr="00AB27A2">
              <w:rPr>
                <w:b/>
                <w:bCs/>
                <w:i/>
                <w:iCs/>
                <w:sz w:val="22"/>
                <w:szCs w:val="22"/>
              </w:rPr>
              <w:t xml:space="preserve">Estimated </w:t>
            </w:r>
            <w:r w:rsidR="00533BE6">
              <w:rPr>
                <w:b/>
                <w:bCs/>
                <w:i/>
                <w:iCs/>
                <w:sz w:val="22"/>
                <w:szCs w:val="22"/>
              </w:rPr>
              <w:t xml:space="preserve">Total </w:t>
            </w:r>
            <w:r w:rsidRPr="00AB27A2">
              <w:rPr>
                <w:b/>
                <w:bCs/>
                <w:i/>
                <w:iCs/>
                <w:sz w:val="22"/>
                <w:szCs w:val="22"/>
              </w:rPr>
              <w:t>Costs to Individuals</w:t>
            </w:r>
          </w:p>
        </w:tc>
        <w:tc>
          <w:tcPr>
            <w:tcW w:w="2966" w:type="dxa"/>
            <w:vAlign w:val="center"/>
          </w:tcPr>
          <w:p w:rsidR="00E03795" w:rsidRPr="00AB27A2" w:rsidP="00E03795" w14:paraId="7BBFBA2D" w14:textId="6C10A334">
            <w:pPr>
              <w:pStyle w:val="NoSpacing"/>
              <w:jc w:val="center"/>
              <w:rPr>
                <w:b/>
                <w:bCs/>
                <w:i/>
                <w:iCs/>
                <w:color w:val="000000"/>
                <w:sz w:val="22"/>
                <w:szCs w:val="22"/>
              </w:rPr>
            </w:pPr>
            <w:r w:rsidRPr="00AB27A2">
              <w:rPr>
                <w:b/>
                <w:bCs/>
                <w:i/>
                <w:iCs/>
                <w:color w:val="000000"/>
                <w:sz w:val="22"/>
                <w:szCs w:val="22"/>
              </w:rPr>
              <w:t xml:space="preserve">$45,830,771.49 </w:t>
            </w:r>
          </w:p>
        </w:tc>
      </w:tr>
      <w:tr w14:paraId="1CBB4DD7" w14:textId="77777777" w:rsidTr="00777124">
        <w:tblPrEx>
          <w:tblW w:w="9945" w:type="dxa"/>
          <w:jc w:val="center"/>
          <w:tblInd w:w="0" w:type="dxa"/>
          <w:tblLayout w:type="fixed"/>
          <w:tblLook w:val="0620"/>
        </w:tblPrEx>
        <w:trPr>
          <w:trHeight w:val="288"/>
          <w:jc w:val="center"/>
        </w:trPr>
        <w:tc>
          <w:tcPr>
            <w:tcW w:w="6979" w:type="dxa"/>
            <w:gridSpan w:val="3"/>
            <w:vAlign w:val="center"/>
          </w:tcPr>
          <w:p w:rsidR="00E03795" w:rsidRPr="00AB27A2" w:rsidP="00E03795" w14:paraId="512746C1" w14:textId="248C0768">
            <w:pPr>
              <w:pStyle w:val="NoSpacing"/>
              <w:jc w:val="right"/>
              <w:rPr>
                <w:b/>
                <w:bCs/>
                <w:sz w:val="22"/>
                <w:szCs w:val="22"/>
              </w:rPr>
            </w:pPr>
            <w:r w:rsidRPr="00AB27A2">
              <w:rPr>
                <w:b/>
                <w:bCs/>
                <w:sz w:val="22"/>
                <w:szCs w:val="22"/>
              </w:rPr>
              <w:t>Total Costs to Respondents (State Agencies + Individuals)</w:t>
            </w:r>
          </w:p>
        </w:tc>
        <w:tc>
          <w:tcPr>
            <w:tcW w:w="2966" w:type="dxa"/>
            <w:vAlign w:val="center"/>
          </w:tcPr>
          <w:p w:rsidR="00E03795" w:rsidRPr="00AB27A2" w:rsidP="00E03795" w14:paraId="6AD23154" w14:textId="41531C13">
            <w:pPr>
              <w:pStyle w:val="NoSpacing"/>
              <w:jc w:val="center"/>
              <w:rPr>
                <w:sz w:val="22"/>
                <w:szCs w:val="22"/>
              </w:rPr>
            </w:pPr>
            <w:r w:rsidRPr="00AB27A2">
              <w:rPr>
                <w:b/>
                <w:bCs/>
                <w:color w:val="000000"/>
                <w:sz w:val="22"/>
                <w:szCs w:val="22"/>
              </w:rPr>
              <w:t xml:space="preserve">$88,482,227.47 </w:t>
            </w:r>
          </w:p>
        </w:tc>
      </w:tr>
    </w:tbl>
    <w:p w:rsidR="008A79F5" w:rsidRPr="0079068C" w:rsidP="00235E84" w14:paraId="73BA6AAC" w14:textId="77777777">
      <w:pPr>
        <w:tabs>
          <w:tab w:val="left" w:pos="-720"/>
        </w:tabs>
        <w:suppressAutoHyphens/>
        <w:rPr>
          <w:szCs w:val="24"/>
        </w:rPr>
      </w:pPr>
    </w:p>
    <w:p w:rsidR="000438E8" w:rsidRPr="0079068C" w:rsidP="0020360D" w14:paraId="352288EC" w14:textId="78CC796D">
      <w:pPr>
        <w:pStyle w:val="Heading1"/>
      </w:pPr>
      <w:bookmarkStart w:id="28" w:name="_Toc401831369"/>
      <w:bookmarkStart w:id="29" w:name="_Toc401832413"/>
      <w:r w:rsidRPr="0079068C">
        <w:t xml:space="preserve">A13. Estimates of other total annual cost </w:t>
      </w:r>
      <w:r w:rsidRPr="0079068C" w:rsidR="00ED28F2">
        <w:t>burden</w:t>
      </w:r>
      <w:r w:rsidRPr="0079068C">
        <w:t>.</w:t>
      </w:r>
      <w:bookmarkEnd w:id="28"/>
      <w:bookmarkEnd w:id="29"/>
    </w:p>
    <w:p w:rsidR="0062567E" w:rsidRPr="009E709A" w:rsidP="0020360D" w14:paraId="533E1052" w14:textId="77777777">
      <w:pPr>
        <w:pStyle w:val="NormalSS"/>
        <w:rPr>
          <w:rFonts w:cstheme="minorHAnsi"/>
        </w:rPr>
      </w:pPr>
      <w:r w:rsidRPr="0079068C">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3F00E1" w:rsidRPr="0079068C" w:rsidP="000B0477" w14:paraId="644EDD94" w14:textId="46B7EC2E">
      <w:pPr>
        <w:tabs>
          <w:tab w:val="left" w:pos="-720"/>
        </w:tabs>
        <w:suppressAutoHyphens/>
        <w:rPr>
          <w:szCs w:val="24"/>
        </w:rPr>
      </w:pPr>
      <w:r w:rsidRPr="0079068C">
        <w:rPr>
          <w:szCs w:val="24"/>
        </w:rPr>
        <w:t xml:space="preserve">There are no </w:t>
      </w:r>
      <w:r w:rsidR="00AE653D">
        <w:rPr>
          <w:szCs w:val="24"/>
        </w:rPr>
        <w:t xml:space="preserve">other </w:t>
      </w:r>
      <w:r w:rsidRPr="0079068C">
        <w:rPr>
          <w:szCs w:val="24"/>
        </w:rPr>
        <w:t>capital/start-up or ongoing operation/maintenance costs associated with this information collection.</w:t>
      </w:r>
    </w:p>
    <w:p w:rsidR="003F00E1" w:rsidRPr="0079068C" w:rsidP="0020360D" w14:paraId="3FA5647F" w14:textId="77777777"/>
    <w:p w:rsidR="0062567E" w:rsidRPr="00AE0C27" w:rsidP="0020360D" w14:paraId="5630AD66" w14:textId="3BDB4DEE">
      <w:pPr>
        <w:pStyle w:val="Heading1"/>
      </w:pPr>
      <w:bookmarkStart w:id="30" w:name="_Toc401831370"/>
      <w:bookmarkStart w:id="31" w:name="_Toc401832414"/>
      <w:r w:rsidRPr="00AE0C27">
        <w:t>A14. Provide estimates of annualized cost to the Federal government.</w:t>
      </w:r>
      <w:bookmarkEnd w:id="30"/>
      <w:bookmarkEnd w:id="31"/>
      <w:r w:rsidRPr="00AE0C27" w:rsidR="0088245A">
        <w:t xml:space="preserve"> </w:t>
      </w:r>
    </w:p>
    <w:p w:rsidR="0062567E" w:rsidRPr="00AE0C27" w:rsidP="0020360D" w14:paraId="6CB08511" w14:textId="67CB0551">
      <w:pPr>
        <w:pStyle w:val="NormalSS"/>
      </w:pPr>
      <w:r w:rsidRPr="00AE0C27">
        <w:t>Provide estimates of annualized cost to the Federal government. Provide a description of the method used to estimate cost and any other expense that would not have been incurred without this collection of information.</w:t>
      </w:r>
    </w:p>
    <w:p w:rsidR="00264C7F" w:rsidRPr="00776412" w:rsidP="1B1DF9EB" w14:paraId="1694DB44" w14:textId="78AE0F85">
      <w:pPr>
        <w:suppressAutoHyphens/>
      </w:pPr>
      <w:r w:rsidRPr="00AE0C27">
        <w:t xml:space="preserve">The total annual cost to the Federal government for this information collection </w:t>
      </w:r>
      <w:r w:rsidRPr="00AE0C27" w:rsidR="005D125D">
        <w:t>is $</w:t>
      </w:r>
      <w:r w:rsidRPr="00AE0C27" w:rsidR="00A80F0B">
        <w:rPr>
          <w:color w:val="000000"/>
        </w:rPr>
        <w:t>42,658,358.01</w:t>
      </w:r>
      <w:r w:rsidRPr="00AE0C27">
        <w:rPr>
          <w:szCs w:val="24"/>
        </w:rPr>
        <w:t>.</w:t>
      </w:r>
      <w:r w:rsidRPr="00AE0C27">
        <w:t xml:space="preserve"> </w:t>
      </w:r>
      <w:r w:rsidRPr="00AE0C27" w:rsidR="006B4353">
        <w:t>This includes the</w:t>
      </w:r>
      <w:r w:rsidRPr="00AE0C27" w:rsidR="000B5FF6">
        <w:t xml:space="preserve"> reimbursement of 50 percent of the administrative costs incurred by State agencies</w:t>
      </w:r>
      <w:r w:rsidRPr="00AE0C27" w:rsidR="00E13180">
        <w:rPr>
          <w:szCs w:val="24"/>
        </w:rPr>
        <w:t xml:space="preserve"> </w:t>
      </w:r>
      <w:r w:rsidRPr="00AE0C27" w:rsidR="003B502E">
        <w:rPr>
          <w:szCs w:val="24"/>
        </w:rPr>
        <w:t>(</w:t>
      </w:r>
      <w:r w:rsidRPr="00AE0C27" w:rsidR="00A80F0B">
        <w:rPr>
          <w:szCs w:val="24"/>
        </w:rPr>
        <w:t>$42,651,455.97</w:t>
      </w:r>
      <w:r w:rsidRPr="00AE0C27" w:rsidR="00D80C00">
        <w:rPr>
          <w:color w:val="000000"/>
        </w:rPr>
        <w:t xml:space="preserve">) </w:t>
      </w:r>
      <w:r w:rsidRPr="00AE0C27" w:rsidR="00E13180">
        <w:t>and the Federal costs associated with drafting and reviewing the information collection request</w:t>
      </w:r>
      <w:r w:rsidRPr="00AE0C27" w:rsidR="00D80C00">
        <w:rPr>
          <w:szCs w:val="24"/>
        </w:rPr>
        <w:t xml:space="preserve"> (</w:t>
      </w:r>
      <w:r w:rsidRPr="00AE0C27" w:rsidR="00C64DB9">
        <w:rPr>
          <w:szCs w:val="24"/>
        </w:rPr>
        <w:t>$6,902.04</w:t>
      </w:r>
      <w:r w:rsidRPr="00AE0C27" w:rsidR="00D80C00">
        <w:rPr>
          <w:szCs w:val="24"/>
        </w:rPr>
        <w:t>)</w:t>
      </w:r>
      <w:r w:rsidRPr="00AE0C27" w:rsidR="000B5FF6">
        <w:rPr>
          <w:szCs w:val="24"/>
        </w:rPr>
        <w:t xml:space="preserve">. </w:t>
      </w:r>
      <w:r w:rsidRPr="00AE0C27">
        <w:t>Th</w:t>
      </w:r>
      <w:r w:rsidRPr="00AE0C27" w:rsidR="00E13180">
        <w:t xml:space="preserve">e Federal </w:t>
      </w:r>
      <w:r w:rsidRPr="00AE0C27">
        <w:t xml:space="preserve">cost is based on </w:t>
      </w:r>
      <w:r w:rsidRPr="00AE0C27" w:rsidR="00AC0978">
        <w:t>80</w:t>
      </w:r>
      <w:r w:rsidRPr="00776412">
        <w:t xml:space="preserve"> hours of </w:t>
      </w:r>
      <w:r w:rsidR="00E13180">
        <w:t xml:space="preserve">draft </w:t>
      </w:r>
      <w:r w:rsidRPr="00776412">
        <w:t xml:space="preserve">by a Program Analyst (GS-13/1) and </w:t>
      </w:r>
      <w:r w:rsidR="00E13180">
        <w:t>ten</w:t>
      </w:r>
      <w:r w:rsidRPr="00776412">
        <w:t xml:space="preserve"> hour</w:t>
      </w:r>
      <w:r w:rsidR="00E13180">
        <w:t>s</w:t>
      </w:r>
      <w:r w:rsidRPr="00776412">
        <w:t xml:space="preserve"> of review by a Branch Chief (GS-14/1) </w:t>
      </w:r>
      <w:r w:rsidRPr="00776412">
        <w:t xml:space="preserve">for </w:t>
      </w:r>
      <w:r w:rsidR="00E13180">
        <w:t>the information collection request</w:t>
      </w:r>
      <w:r w:rsidRPr="00776412">
        <w:t xml:space="preserve">. </w:t>
      </w:r>
      <w:r w:rsidR="28C04332">
        <w:t>the Department</w:t>
      </w:r>
      <w:r w:rsidRPr="00776412">
        <w:t xml:space="preserve"> used the hourly wage rates for the locality pay area of Washington-Baltimore-Arlington</w:t>
      </w:r>
      <w:r w:rsidR="003E3E47">
        <w:t xml:space="preserve"> ($5</w:t>
      </w:r>
      <w:r w:rsidR="00AA5A43">
        <w:t>6.52</w:t>
      </w:r>
      <w:r w:rsidR="003E3E47">
        <w:t xml:space="preserve"> and $6</w:t>
      </w:r>
      <w:r w:rsidR="00AA5A43">
        <w:t>6.79</w:t>
      </w:r>
      <w:r w:rsidR="003E3E47">
        <w:t>, respectively)</w:t>
      </w:r>
      <w:r w:rsidRPr="00776412">
        <w:t>.</w:t>
      </w:r>
      <w:r>
        <w:rPr>
          <w:rStyle w:val="FootnoteReference"/>
        </w:rPr>
        <w:footnoteReference w:id="7"/>
      </w:r>
      <w:r>
        <w:t xml:space="preserve"> </w:t>
      </w:r>
      <w:r w:rsidR="0B03FE38">
        <w:t>The Department</w:t>
      </w:r>
      <w:r w:rsidRPr="00776412">
        <w:t xml:space="preserve"> then multiplied this wage rate by </w:t>
      </w:r>
      <w:r w:rsidR="00E13180">
        <w:t>1</w:t>
      </w:r>
      <w:r w:rsidRPr="00776412">
        <w:t xml:space="preserve">.33 to reflect </w:t>
      </w:r>
      <w:r w:rsidRPr="00776412">
        <w:t>fully-loaded</w:t>
      </w:r>
      <w:r w:rsidRPr="00776412">
        <w:t xml:space="preserve"> wages</w:t>
      </w:r>
      <w:r w:rsidR="003E3E47">
        <w:t xml:space="preserve"> (</w:t>
      </w:r>
      <w:r w:rsidR="00057246">
        <w:t>$7</w:t>
      </w:r>
      <w:r w:rsidR="00AA5A43">
        <w:t>5.17</w:t>
      </w:r>
      <w:r w:rsidR="00057246">
        <w:t xml:space="preserve"> and $8</w:t>
      </w:r>
      <w:r w:rsidR="00AA5A43">
        <w:t>8.83</w:t>
      </w:r>
      <w:r w:rsidR="00057246">
        <w:t>, respectively)</w:t>
      </w:r>
      <w:r w:rsidRPr="00776412">
        <w:t>.</w:t>
      </w:r>
      <w:r w:rsidR="003B502E">
        <w:t xml:space="preserve"> </w:t>
      </w:r>
      <w:r w:rsidRPr="00776412">
        <w:t xml:space="preserve">The calculations for this cost are described in Table </w:t>
      </w:r>
      <w:r>
        <w:t>3</w:t>
      </w:r>
      <w:r w:rsidRPr="00776412">
        <w:t xml:space="preserve"> below.</w:t>
      </w:r>
    </w:p>
    <w:p w:rsidR="00264C7F" w:rsidRPr="00776412" w:rsidP="00264C7F" w14:paraId="67AC87A2" w14:textId="77777777">
      <w:pPr>
        <w:tabs>
          <w:tab w:val="left" w:pos="-720"/>
        </w:tabs>
        <w:suppressAutoHyphens/>
      </w:pPr>
    </w:p>
    <w:p w:rsidR="00264C7F" w:rsidRPr="00264C7F" w:rsidP="00264C7F" w14:paraId="7BACDE24" w14:textId="3A17D00C">
      <w:pPr>
        <w:tabs>
          <w:tab w:val="left" w:pos="-720"/>
        </w:tabs>
        <w:suppressAutoHyphens/>
        <w:jc w:val="center"/>
        <w:rPr>
          <w:b/>
          <w:bCs/>
        </w:rPr>
      </w:pPr>
      <w:r w:rsidRPr="00776412">
        <w:rPr>
          <w:b/>
          <w:bCs/>
        </w:rPr>
        <w:t xml:space="preserve">Table </w:t>
      </w:r>
      <w:r>
        <w:rPr>
          <w:b/>
          <w:bCs/>
        </w:rPr>
        <w:t>3</w:t>
      </w:r>
      <w:r w:rsidRPr="00776412">
        <w:rPr>
          <w:b/>
          <w:bCs/>
        </w:rPr>
        <w:t>: Total Annual Cost to the Federal Government</w:t>
      </w:r>
    </w:p>
    <w:tbl>
      <w:tblPr>
        <w:tblW w:w="8185" w:type="dxa"/>
        <w:jc w:val="center"/>
        <w:tblLook w:val="04A0"/>
      </w:tblPr>
      <w:tblGrid>
        <w:gridCol w:w="3138"/>
        <w:gridCol w:w="1757"/>
        <w:gridCol w:w="1520"/>
        <w:gridCol w:w="1770"/>
      </w:tblGrid>
      <w:tr w14:paraId="16A48A64" w14:textId="77777777" w:rsidTr="00255640">
        <w:tblPrEx>
          <w:tblW w:w="8185" w:type="dxa"/>
          <w:jc w:val="center"/>
          <w:tblLook w:val="04A0"/>
        </w:tblPrEx>
        <w:trPr>
          <w:trHeight w:val="864"/>
          <w:jc w:val="center"/>
        </w:trPr>
        <w:tc>
          <w:tcPr>
            <w:tcW w:w="3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4C7F" w:rsidRPr="00E13AF9" w:rsidP="00255640" w14:paraId="31D2F2DB" w14:textId="5C1B9117">
            <w:pPr>
              <w:pStyle w:val="NoSpacing"/>
              <w:jc w:val="center"/>
              <w:rPr>
                <w:b/>
                <w:bCs/>
                <w:sz w:val="22"/>
                <w:szCs w:val="22"/>
              </w:rPr>
            </w:pPr>
            <w:r>
              <w:rPr>
                <w:b/>
                <w:bCs/>
                <w:sz w:val="22"/>
                <w:szCs w:val="22"/>
              </w:rPr>
              <w:t>Activity</w:t>
            </w:r>
          </w:p>
        </w:tc>
        <w:tc>
          <w:tcPr>
            <w:tcW w:w="1757" w:type="dxa"/>
            <w:tcBorders>
              <w:top w:val="single" w:sz="4" w:space="0" w:color="auto"/>
              <w:left w:val="nil"/>
              <w:bottom w:val="single" w:sz="4" w:space="0" w:color="auto"/>
              <w:right w:val="single" w:sz="4" w:space="0" w:color="auto"/>
            </w:tcBorders>
            <w:shd w:val="clear" w:color="000000" w:fill="FFFFFF"/>
            <w:vAlign w:val="center"/>
            <w:hideMark/>
          </w:tcPr>
          <w:p w:rsidR="00264C7F" w:rsidRPr="00E13AF9" w:rsidP="00255640" w14:paraId="04BB8511" w14:textId="4241E0E3">
            <w:pPr>
              <w:pStyle w:val="NoSpacing"/>
              <w:jc w:val="center"/>
              <w:rPr>
                <w:b/>
                <w:bCs/>
                <w:sz w:val="22"/>
                <w:szCs w:val="22"/>
              </w:rPr>
            </w:pPr>
            <w:r w:rsidRPr="00E13AF9">
              <w:rPr>
                <w:b/>
                <w:bCs/>
                <w:sz w:val="22"/>
                <w:szCs w:val="22"/>
              </w:rPr>
              <w:t>Estimated Total Annual Burden Hours</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264C7F" w:rsidRPr="00E13AF9" w:rsidP="00255640" w14:paraId="28EC97EC" w14:textId="745D4784">
            <w:pPr>
              <w:pStyle w:val="NoSpacing"/>
              <w:jc w:val="center"/>
              <w:rPr>
                <w:b/>
                <w:bCs/>
                <w:sz w:val="22"/>
                <w:szCs w:val="22"/>
              </w:rPr>
            </w:pPr>
            <w:r w:rsidRPr="00E13AF9">
              <w:rPr>
                <w:b/>
                <w:bCs/>
                <w:sz w:val="22"/>
                <w:szCs w:val="22"/>
              </w:rPr>
              <w:t>Estimated Hourly Wage Rate</w:t>
            </w:r>
          </w:p>
        </w:tc>
        <w:tc>
          <w:tcPr>
            <w:tcW w:w="1770" w:type="dxa"/>
            <w:tcBorders>
              <w:top w:val="single" w:sz="4" w:space="0" w:color="auto"/>
              <w:left w:val="nil"/>
              <w:bottom w:val="single" w:sz="4" w:space="0" w:color="auto"/>
              <w:right w:val="single" w:sz="4" w:space="0" w:color="auto"/>
            </w:tcBorders>
            <w:shd w:val="clear" w:color="000000" w:fill="FFFFFF"/>
            <w:vAlign w:val="center"/>
            <w:hideMark/>
          </w:tcPr>
          <w:p w:rsidR="00264C7F" w:rsidRPr="00E13AF9" w:rsidP="00255640" w14:paraId="178CFBCC" w14:textId="398D981A">
            <w:pPr>
              <w:pStyle w:val="NoSpacing"/>
              <w:jc w:val="center"/>
              <w:rPr>
                <w:b/>
                <w:bCs/>
                <w:sz w:val="22"/>
                <w:szCs w:val="22"/>
              </w:rPr>
            </w:pPr>
            <w:r w:rsidRPr="00E13AF9">
              <w:rPr>
                <w:b/>
                <w:bCs/>
                <w:sz w:val="22"/>
                <w:szCs w:val="22"/>
              </w:rPr>
              <w:t>Cost (US$) (approx.)</w:t>
            </w:r>
          </w:p>
        </w:tc>
      </w:tr>
      <w:tr w14:paraId="54CBAAB5" w14:textId="77777777" w:rsidTr="00216E9D">
        <w:tblPrEx>
          <w:tblW w:w="8185" w:type="dxa"/>
          <w:jc w:val="center"/>
          <w:tblLook w:val="04A0"/>
        </w:tblPrEx>
        <w:trPr>
          <w:trHeight w:val="290"/>
          <w:jc w:val="center"/>
        </w:trPr>
        <w:tc>
          <w:tcPr>
            <w:tcW w:w="8185" w:type="dxa"/>
            <w:gridSpan w:val="4"/>
            <w:tcBorders>
              <w:top w:val="nil"/>
              <w:left w:val="single" w:sz="4" w:space="0" w:color="auto"/>
              <w:bottom w:val="single" w:sz="4" w:space="0" w:color="auto"/>
              <w:right w:val="single" w:sz="4" w:space="0" w:color="auto"/>
            </w:tcBorders>
            <w:shd w:val="clear" w:color="auto" w:fill="auto"/>
            <w:vAlign w:val="bottom"/>
          </w:tcPr>
          <w:p w:rsidR="0036605F" w:rsidRPr="0036605F" w:rsidP="00D6304A" w14:paraId="4A0C4BFB" w14:textId="0CBE8E7F">
            <w:pPr>
              <w:pStyle w:val="NoSpacing"/>
              <w:jc w:val="center"/>
              <w:rPr>
                <w:b/>
                <w:bCs/>
                <w:color w:val="000000"/>
                <w:sz w:val="22"/>
                <w:szCs w:val="22"/>
              </w:rPr>
            </w:pPr>
            <w:r w:rsidRPr="0036605F">
              <w:rPr>
                <w:b/>
                <w:bCs/>
                <w:color w:val="000000"/>
                <w:sz w:val="22"/>
                <w:szCs w:val="22"/>
              </w:rPr>
              <w:t>Preparation of Information Collection</w:t>
            </w:r>
          </w:p>
        </w:tc>
      </w:tr>
      <w:tr w14:paraId="396C19A6" w14:textId="77777777" w:rsidTr="00255640">
        <w:tblPrEx>
          <w:tblW w:w="8185" w:type="dxa"/>
          <w:jc w:val="center"/>
          <w:tblLook w:val="04A0"/>
        </w:tblPrEx>
        <w:trPr>
          <w:trHeight w:val="290"/>
          <w:jc w:val="center"/>
        </w:trPr>
        <w:tc>
          <w:tcPr>
            <w:tcW w:w="3138" w:type="dxa"/>
            <w:tcBorders>
              <w:top w:val="nil"/>
              <w:left w:val="single" w:sz="4" w:space="0" w:color="auto"/>
              <w:bottom w:val="single" w:sz="4" w:space="0" w:color="auto"/>
              <w:right w:val="single" w:sz="4" w:space="0" w:color="auto"/>
            </w:tcBorders>
            <w:shd w:val="clear" w:color="auto" w:fill="auto"/>
            <w:vAlign w:val="bottom"/>
          </w:tcPr>
          <w:p w:rsidR="00D6304A" w:rsidRPr="00E13AF9" w:rsidP="00D6304A" w14:paraId="415DEA88" w14:textId="4F63B8D2">
            <w:pPr>
              <w:pStyle w:val="NoSpacing"/>
              <w:rPr>
                <w:sz w:val="22"/>
                <w:szCs w:val="22"/>
              </w:rPr>
            </w:pPr>
            <w:r w:rsidRPr="00E13AF9">
              <w:rPr>
                <w:color w:val="000000"/>
                <w:sz w:val="22"/>
                <w:szCs w:val="22"/>
              </w:rPr>
              <w:t>Drafting – National Office Program Analyst (GS 13/1)</w:t>
            </w:r>
          </w:p>
        </w:tc>
        <w:tc>
          <w:tcPr>
            <w:tcW w:w="1757" w:type="dxa"/>
            <w:tcBorders>
              <w:top w:val="nil"/>
              <w:left w:val="nil"/>
              <w:bottom w:val="single" w:sz="4" w:space="0" w:color="auto"/>
              <w:right w:val="single" w:sz="4" w:space="0" w:color="auto"/>
            </w:tcBorders>
            <w:shd w:val="clear" w:color="auto" w:fill="auto"/>
            <w:vAlign w:val="center"/>
          </w:tcPr>
          <w:p w:rsidR="00D6304A" w:rsidRPr="00E13AF9" w:rsidP="00D6304A" w14:paraId="4AFB32D4" w14:textId="3FB6288E">
            <w:pPr>
              <w:pStyle w:val="NoSpacing"/>
              <w:jc w:val="center"/>
              <w:rPr>
                <w:sz w:val="22"/>
                <w:szCs w:val="22"/>
              </w:rPr>
            </w:pPr>
            <w:r w:rsidRPr="00E13AF9">
              <w:rPr>
                <w:color w:val="000000"/>
                <w:sz w:val="22"/>
                <w:szCs w:val="22"/>
              </w:rPr>
              <w:t>80</w:t>
            </w:r>
          </w:p>
        </w:tc>
        <w:tc>
          <w:tcPr>
            <w:tcW w:w="1520" w:type="dxa"/>
            <w:tcBorders>
              <w:top w:val="nil"/>
              <w:left w:val="nil"/>
              <w:bottom w:val="single" w:sz="4" w:space="0" w:color="auto"/>
              <w:right w:val="single" w:sz="4" w:space="0" w:color="auto"/>
            </w:tcBorders>
            <w:shd w:val="clear" w:color="auto" w:fill="auto"/>
            <w:noWrap/>
            <w:vAlign w:val="center"/>
          </w:tcPr>
          <w:p w:rsidR="00D6304A" w:rsidRPr="00E13AF9" w:rsidP="00D6304A" w14:paraId="21D9DD89" w14:textId="5D5FD0F1">
            <w:pPr>
              <w:pStyle w:val="NoSpacing"/>
              <w:jc w:val="center"/>
              <w:rPr>
                <w:sz w:val="22"/>
                <w:szCs w:val="22"/>
              </w:rPr>
            </w:pPr>
            <w:r w:rsidRPr="00E13AF9">
              <w:rPr>
                <w:color w:val="000000"/>
                <w:sz w:val="22"/>
                <w:szCs w:val="22"/>
              </w:rPr>
              <w:t>$75.17</w:t>
            </w:r>
          </w:p>
        </w:tc>
        <w:tc>
          <w:tcPr>
            <w:tcW w:w="1770" w:type="dxa"/>
            <w:tcBorders>
              <w:top w:val="nil"/>
              <w:left w:val="nil"/>
              <w:bottom w:val="single" w:sz="4" w:space="0" w:color="auto"/>
              <w:right w:val="single" w:sz="4" w:space="0" w:color="auto"/>
            </w:tcBorders>
            <w:shd w:val="clear" w:color="auto" w:fill="auto"/>
            <w:vAlign w:val="center"/>
          </w:tcPr>
          <w:p w:rsidR="00D6304A" w:rsidRPr="00E13AF9" w:rsidP="00D6304A" w14:paraId="3E14A789" w14:textId="7F764F12">
            <w:pPr>
              <w:pStyle w:val="NoSpacing"/>
              <w:jc w:val="center"/>
              <w:rPr>
                <w:sz w:val="22"/>
                <w:szCs w:val="22"/>
              </w:rPr>
            </w:pPr>
            <w:r w:rsidRPr="00E13AF9">
              <w:rPr>
                <w:color w:val="000000"/>
                <w:sz w:val="22"/>
                <w:szCs w:val="22"/>
              </w:rPr>
              <w:t>$6,013.73</w:t>
            </w:r>
          </w:p>
        </w:tc>
      </w:tr>
      <w:tr w14:paraId="46A22372" w14:textId="77777777" w:rsidTr="00255640">
        <w:tblPrEx>
          <w:tblW w:w="8185" w:type="dxa"/>
          <w:jc w:val="center"/>
          <w:tblLook w:val="04A0"/>
        </w:tblPrEx>
        <w:trPr>
          <w:trHeight w:val="290"/>
          <w:jc w:val="center"/>
        </w:trPr>
        <w:tc>
          <w:tcPr>
            <w:tcW w:w="3138" w:type="dxa"/>
            <w:tcBorders>
              <w:top w:val="nil"/>
              <w:left w:val="single" w:sz="4" w:space="0" w:color="auto"/>
              <w:bottom w:val="single" w:sz="4" w:space="0" w:color="auto"/>
              <w:right w:val="single" w:sz="4" w:space="0" w:color="auto"/>
            </w:tcBorders>
            <w:shd w:val="clear" w:color="auto" w:fill="auto"/>
            <w:vAlign w:val="bottom"/>
          </w:tcPr>
          <w:p w:rsidR="00D6304A" w:rsidRPr="00E13AF9" w:rsidP="00D6304A" w14:paraId="0320B7D8" w14:textId="659641FC">
            <w:pPr>
              <w:pStyle w:val="NoSpacing"/>
              <w:rPr>
                <w:sz w:val="22"/>
                <w:szCs w:val="22"/>
              </w:rPr>
            </w:pPr>
            <w:r w:rsidRPr="00E13AF9">
              <w:rPr>
                <w:color w:val="000000"/>
                <w:sz w:val="22"/>
                <w:szCs w:val="22"/>
              </w:rPr>
              <w:t>Reviewing – National Office Branch Chief (14/1)</w:t>
            </w:r>
          </w:p>
        </w:tc>
        <w:tc>
          <w:tcPr>
            <w:tcW w:w="1757" w:type="dxa"/>
            <w:tcBorders>
              <w:top w:val="nil"/>
              <w:left w:val="nil"/>
              <w:bottom w:val="single" w:sz="4" w:space="0" w:color="auto"/>
              <w:right w:val="single" w:sz="4" w:space="0" w:color="auto"/>
            </w:tcBorders>
            <w:shd w:val="clear" w:color="auto" w:fill="auto"/>
            <w:vAlign w:val="center"/>
          </w:tcPr>
          <w:p w:rsidR="00D6304A" w:rsidRPr="00E13AF9" w:rsidP="00D6304A" w14:paraId="19399856" w14:textId="506E4FE4">
            <w:pPr>
              <w:pStyle w:val="NoSpacing"/>
              <w:jc w:val="center"/>
              <w:rPr>
                <w:sz w:val="22"/>
                <w:szCs w:val="22"/>
              </w:rPr>
            </w:pPr>
            <w:r w:rsidRPr="00E13AF9">
              <w:rPr>
                <w:color w:val="000000"/>
                <w:sz w:val="22"/>
                <w:szCs w:val="22"/>
              </w:rPr>
              <w:t>10</w:t>
            </w:r>
          </w:p>
        </w:tc>
        <w:tc>
          <w:tcPr>
            <w:tcW w:w="1520" w:type="dxa"/>
            <w:tcBorders>
              <w:top w:val="nil"/>
              <w:left w:val="nil"/>
              <w:bottom w:val="single" w:sz="4" w:space="0" w:color="auto"/>
              <w:right w:val="single" w:sz="4" w:space="0" w:color="auto"/>
            </w:tcBorders>
            <w:shd w:val="clear" w:color="auto" w:fill="auto"/>
            <w:noWrap/>
            <w:vAlign w:val="center"/>
          </w:tcPr>
          <w:p w:rsidR="00D6304A" w:rsidRPr="00E13AF9" w:rsidP="00D6304A" w14:paraId="5195DDEE" w14:textId="1F9751C2">
            <w:pPr>
              <w:pStyle w:val="NoSpacing"/>
              <w:jc w:val="center"/>
              <w:rPr>
                <w:sz w:val="22"/>
                <w:szCs w:val="22"/>
              </w:rPr>
            </w:pPr>
            <w:r w:rsidRPr="00E13AF9">
              <w:rPr>
                <w:color w:val="000000"/>
                <w:sz w:val="22"/>
                <w:szCs w:val="22"/>
              </w:rPr>
              <w:t>$88.83</w:t>
            </w:r>
          </w:p>
        </w:tc>
        <w:tc>
          <w:tcPr>
            <w:tcW w:w="1770" w:type="dxa"/>
            <w:tcBorders>
              <w:top w:val="nil"/>
              <w:left w:val="nil"/>
              <w:bottom w:val="single" w:sz="4" w:space="0" w:color="auto"/>
              <w:right w:val="single" w:sz="4" w:space="0" w:color="auto"/>
            </w:tcBorders>
            <w:shd w:val="clear" w:color="auto" w:fill="auto"/>
            <w:vAlign w:val="center"/>
          </w:tcPr>
          <w:p w:rsidR="00D6304A" w:rsidRPr="00E13AF9" w:rsidP="00D6304A" w14:paraId="7D6FD743" w14:textId="22B5AF9B">
            <w:pPr>
              <w:pStyle w:val="NoSpacing"/>
              <w:jc w:val="center"/>
              <w:rPr>
                <w:sz w:val="22"/>
                <w:szCs w:val="22"/>
              </w:rPr>
            </w:pPr>
            <w:r w:rsidRPr="00E13AF9">
              <w:rPr>
                <w:color w:val="000000"/>
                <w:sz w:val="22"/>
                <w:szCs w:val="22"/>
              </w:rPr>
              <w:t>$888.31</w:t>
            </w:r>
          </w:p>
        </w:tc>
      </w:tr>
      <w:tr w14:paraId="6C2B3387" w14:textId="77777777" w:rsidTr="00994D07">
        <w:tblPrEx>
          <w:tblW w:w="8185" w:type="dxa"/>
          <w:jc w:val="center"/>
          <w:tblLook w:val="04A0"/>
        </w:tblPrEx>
        <w:trPr>
          <w:trHeight w:val="290"/>
          <w:jc w:val="center"/>
        </w:trPr>
        <w:tc>
          <w:tcPr>
            <w:tcW w:w="6415" w:type="dxa"/>
            <w:gridSpan w:val="3"/>
            <w:tcBorders>
              <w:top w:val="nil"/>
              <w:left w:val="single" w:sz="4" w:space="0" w:color="auto"/>
              <w:bottom w:val="single" w:sz="4" w:space="0" w:color="auto"/>
              <w:right w:val="single" w:sz="4" w:space="0" w:color="auto"/>
            </w:tcBorders>
            <w:shd w:val="clear" w:color="auto" w:fill="auto"/>
            <w:vAlign w:val="center"/>
          </w:tcPr>
          <w:p w:rsidR="00E13AF9" w:rsidRPr="00E13AF9" w:rsidP="00E13AF9" w14:paraId="55369ADD" w14:textId="5C21B5C3">
            <w:pPr>
              <w:pStyle w:val="NoSpacing"/>
              <w:jc w:val="right"/>
              <w:rPr>
                <w:i/>
                <w:iCs/>
                <w:sz w:val="22"/>
                <w:szCs w:val="22"/>
              </w:rPr>
            </w:pPr>
            <w:r w:rsidRPr="00E13AF9">
              <w:rPr>
                <w:i/>
                <w:iCs/>
                <w:sz w:val="22"/>
                <w:szCs w:val="22"/>
              </w:rPr>
              <w:t>Costs to Federal Workers</w:t>
            </w:r>
          </w:p>
        </w:tc>
        <w:tc>
          <w:tcPr>
            <w:tcW w:w="1770" w:type="dxa"/>
            <w:tcBorders>
              <w:top w:val="nil"/>
              <w:left w:val="nil"/>
              <w:bottom w:val="single" w:sz="4" w:space="0" w:color="auto"/>
              <w:right w:val="single" w:sz="4" w:space="0" w:color="auto"/>
            </w:tcBorders>
            <w:shd w:val="clear" w:color="auto" w:fill="auto"/>
            <w:vAlign w:val="center"/>
          </w:tcPr>
          <w:p w:rsidR="00E13AF9" w:rsidRPr="00E13AF9" w:rsidP="00E13AF9" w14:paraId="2ADFF0F2" w14:textId="1B396491">
            <w:pPr>
              <w:pStyle w:val="NoSpacing"/>
              <w:jc w:val="center"/>
              <w:rPr>
                <w:i/>
                <w:iCs/>
                <w:sz w:val="22"/>
                <w:szCs w:val="22"/>
              </w:rPr>
            </w:pPr>
            <w:r w:rsidRPr="00E13AF9">
              <w:rPr>
                <w:i/>
                <w:iCs/>
                <w:color w:val="000000"/>
                <w:sz w:val="22"/>
                <w:szCs w:val="22"/>
              </w:rPr>
              <w:t>$6,902.04</w:t>
            </w:r>
          </w:p>
        </w:tc>
      </w:tr>
      <w:tr w14:paraId="6781E166" w14:textId="77777777" w:rsidTr="00994D07">
        <w:tblPrEx>
          <w:tblW w:w="8185" w:type="dxa"/>
          <w:jc w:val="center"/>
          <w:tblLook w:val="04A0"/>
        </w:tblPrEx>
        <w:trPr>
          <w:trHeight w:val="290"/>
          <w:jc w:val="center"/>
        </w:trPr>
        <w:tc>
          <w:tcPr>
            <w:tcW w:w="64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13AF9" w:rsidRPr="00E13AF9" w:rsidP="00E13AF9" w14:paraId="5064A40C" w14:textId="4F166A98">
            <w:pPr>
              <w:pStyle w:val="NoSpacing"/>
              <w:jc w:val="right"/>
              <w:rPr>
                <w:i/>
                <w:iCs/>
                <w:sz w:val="22"/>
                <w:szCs w:val="22"/>
              </w:rPr>
            </w:pPr>
            <w:r w:rsidRPr="00E13AF9">
              <w:rPr>
                <w:i/>
                <w:iCs/>
                <w:sz w:val="22"/>
                <w:szCs w:val="22"/>
              </w:rPr>
              <w:t>Add 50% Federal Share of State Cost</w:t>
            </w:r>
          </w:p>
        </w:tc>
        <w:tc>
          <w:tcPr>
            <w:tcW w:w="1770" w:type="dxa"/>
            <w:tcBorders>
              <w:top w:val="nil"/>
              <w:left w:val="nil"/>
              <w:bottom w:val="single" w:sz="4" w:space="0" w:color="auto"/>
              <w:right w:val="single" w:sz="4" w:space="0" w:color="auto"/>
            </w:tcBorders>
            <w:shd w:val="clear" w:color="auto" w:fill="auto"/>
            <w:vAlign w:val="center"/>
          </w:tcPr>
          <w:p w:rsidR="00E13AF9" w:rsidRPr="00E13AF9" w:rsidP="00E13AF9" w14:paraId="3FF650AD" w14:textId="7041A784">
            <w:pPr>
              <w:pStyle w:val="NoSpacing"/>
              <w:jc w:val="center"/>
              <w:rPr>
                <w:i/>
                <w:iCs/>
                <w:sz w:val="22"/>
                <w:szCs w:val="22"/>
              </w:rPr>
            </w:pPr>
            <w:r w:rsidRPr="00E13AF9">
              <w:rPr>
                <w:i/>
                <w:iCs/>
                <w:color w:val="000000"/>
                <w:sz w:val="22"/>
                <w:szCs w:val="22"/>
              </w:rPr>
              <w:t>$42,651,455.97</w:t>
            </w:r>
          </w:p>
        </w:tc>
      </w:tr>
      <w:tr w14:paraId="5620BA08" w14:textId="77777777" w:rsidTr="00994D07">
        <w:tblPrEx>
          <w:tblW w:w="8185" w:type="dxa"/>
          <w:jc w:val="center"/>
          <w:tblLook w:val="04A0"/>
        </w:tblPrEx>
        <w:trPr>
          <w:trHeight w:val="320"/>
          <w:jc w:val="center"/>
        </w:trPr>
        <w:tc>
          <w:tcPr>
            <w:tcW w:w="64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13AF9" w:rsidRPr="00E13AF9" w:rsidP="00E13AF9" w14:paraId="2DEA6644" w14:textId="77777777">
            <w:pPr>
              <w:pStyle w:val="NoSpacing"/>
              <w:jc w:val="right"/>
              <w:rPr>
                <w:b/>
                <w:bCs/>
                <w:sz w:val="22"/>
                <w:szCs w:val="22"/>
              </w:rPr>
            </w:pPr>
            <w:r w:rsidRPr="00E13AF9">
              <w:rPr>
                <w:b/>
                <w:bCs/>
                <w:sz w:val="22"/>
                <w:szCs w:val="22"/>
              </w:rPr>
              <w:t xml:space="preserve">Total Cost to Federal Government </w:t>
            </w:r>
          </w:p>
          <w:p w:rsidR="00E13AF9" w:rsidRPr="00E13AF9" w:rsidP="00E13AF9" w14:paraId="7CB0FD1D" w14:textId="1461FB40">
            <w:pPr>
              <w:pStyle w:val="NoSpacing"/>
              <w:jc w:val="right"/>
              <w:rPr>
                <w:b/>
                <w:bCs/>
                <w:sz w:val="22"/>
                <w:szCs w:val="22"/>
              </w:rPr>
            </w:pPr>
            <w:r w:rsidRPr="00E13AF9">
              <w:rPr>
                <w:b/>
                <w:bCs/>
                <w:sz w:val="22"/>
                <w:szCs w:val="22"/>
              </w:rPr>
              <w:t>(Federal workers cost + 50% State Cost)</w:t>
            </w:r>
          </w:p>
        </w:tc>
        <w:tc>
          <w:tcPr>
            <w:tcW w:w="1770" w:type="dxa"/>
            <w:tcBorders>
              <w:top w:val="single" w:sz="4" w:space="0" w:color="auto"/>
              <w:left w:val="nil"/>
              <w:bottom w:val="single" w:sz="4" w:space="0" w:color="auto"/>
              <w:right w:val="single" w:sz="4" w:space="0" w:color="auto"/>
            </w:tcBorders>
            <w:shd w:val="clear" w:color="auto" w:fill="auto"/>
            <w:vAlign w:val="center"/>
          </w:tcPr>
          <w:p w:rsidR="00E13AF9" w:rsidRPr="00E13AF9" w:rsidP="00E13AF9" w14:paraId="2CEB336D" w14:textId="056C1AC6">
            <w:pPr>
              <w:pStyle w:val="NoSpacing"/>
              <w:jc w:val="center"/>
              <w:rPr>
                <w:b/>
                <w:bCs/>
                <w:sz w:val="22"/>
                <w:szCs w:val="22"/>
              </w:rPr>
            </w:pPr>
            <w:r w:rsidRPr="00E13AF9">
              <w:rPr>
                <w:b/>
                <w:bCs/>
                <w:color w:val="000000"/>
                <w:sz w:val="22"/>
                <w:szCs w:val="22"/>
              </w:rPr>
              <w:t>$42,658,358.01</w:t>
            </w:r>
          </w:p>
        </w:tc>
      </w:tr>
    </w:tbl>
    <w:p w:rsidR="003E1BBC" w:rsidRPr="0079068C" w:rsidP="00ED28F2" w14:paraId="0217C214" w14:textId="77777777">
      <w:pPr>
        <w:tabs>
          <w:tab w:val="left" w:pos="-720"/>
        </w:tabs>
        <w:suppressAutoHyphens/>
        <w:rPr>
          <w:b/>
          <w:szCs w:val="24"/>
        </w:rPr>
      </w:pPr>
    </w:p>
    <w:p w:rsidR="002F5CE0" w:rsidRPr="00AA6C32" w:rsidP="0020360D" w14:paraId="0E4A854B" w14:textId="7E5AC4BA">
      <w:pPr>
        <w:pStyle w:val="Heading1"/>
      </w:pPr>
      <w:bookmarkStart w:id="32" w:name="_Toc401831371"/>
      <w:bookmarkStart w:id="33" w:name="_Toc401832415"/>
      <w:r w:rsidRPr="00AA6C32">
        <w:t xml:space="preserve">A15. </w:t>
      </w:r>
      <w:r w:rsidRPr="00AA6C32" w:rsidR="00C619D0">
        <w:t xml:space="preserve">Explanation of </w:t>
      </w:r>
      <w:r w:rsidRPr="00AA6C32" w:rsidR="00E0371E">
        <w:t xml:space="preserve">program </w:t>
      </w:r>
      <w:r w:rsidRPr="00AA6C32" w:rsidR="00C619D0">
        <w:t>changes or adjustments</w:t>
      </w:r>
      <w:r w:rsidRPr="00AA6C32" w:rsidR="005E0A1A">
        <w:t>.</w:t>
      </w:r>
      <w:bookmarkEnd w:id="32"/>
      <w:bookmarkEnd w:id="33"/>
      <w:r w:rsidRPr="00AA6C32" w:rsidR="00EA3760">
        <w:t xml:space="preserve"> </w:t>
      </w:r>
    </w:p>
    <w:p w:rsidR="003E1BBC" w:rsidRPr="0079068C" w:rsidP="00733718" w14:paraId="406DB0BD" w14:textId="129EC7C5">
      <w:r w:rsidRPr="00AA6C32">
        <w:t xml:space="preserve">This submission is a </w:t>
      </w:r>
      <w:r w:rsidRPr="00AA6C32" w:rsidR="1C5CE7BF">
        <w:t>revision of an existing information collection</w:t>
      </w:r>
      <w:r w:rsidRPr="00AA6C32">
        <w:t xml:space="preserve"> </w:t>
      </w:r>
      <w:r w:rsidRPr="00AA6C32">
        <w:t>as a result of</w:t>
      </w:r>
      <w:r w:rsidRPr="00AA6C32">
        <w:t xml:space="preserve"> program changes and will add </w:t>
      </w:r>
      <w:r w:rsidRPr="00AA6C32" w:rsidR="00CC27B5">
        <w:t>4,504,707.61</w:t>
      </w:r>
      <w:r w:rsidRPr="00AA6C32" w:rsidR="00292645">
        <w:t xml:space="preserve"> </w:t>
      </w:r>
      <w:r w:rsidRPr="00AA6C32">
        <w:t>hours of burden to OMB’s inventory.</w:t>
      </w:r>
      <w:r w:rsidRPr="00AA6C32" w:rsidR="31093B87">
        <w:t xml:space="preserve"> This represents an increase to the burden hours for OMB Control Number 0584-0479, resulting in a total inventory of </w:t>
      </w:r>
      <w:r w:rsidRPr="00AA6C32" w:rsidR="00AA6C32">
        <w:t>4,501,190.61</w:t>
      </w:r>
      <w:r w:rsidRPr="00AA6C32" w:rsidR="31093B87">
        <w:t>burden hours (</w:t>
      </w:r>
      <w:r w:rsidRPr="00AA6C32" w:rsidR="00CC27B5">
        <w:t>4,504,707.61</w:t>
      </w:r>
      <w:r w:rsidRPr="00AA6C32" w:rsidR="31093B87">
        <w:t xml:space="preserve">new burden hours + 1,163 existing burden hours) and </w:t>
      </w:r>
      <w:r w:rsidRPr="007136AF" w:rsidR="007136AF">
        <w:t>59,662,934.85</w:t>
      </w:r>
      <w:r w:rsidRPr="00AA6C32" w:rsidR="31093B87">
        <w:t>responses (</w:t>
      </w:r>
      <w:r w:rsidRPr="00E16BC0" w:rsidR="00E16BC0">
        <w:t>59,662,899.85</w:t>
      </w:r>
      <w:r w:rsidR="00E16BC0">
        <w:t xml:space="preserve"> new responses + 35 existing responses)</w:t>
      </w:r>
      <w:r w:rsidRPr="00AA6C32" w:rsidR="31093B87">
        <w:t>.</w:t>
      </w:r>
    </w:p>
    <w:p w:rsidR="008D3888" w:rsidRPr="0079068C" w:rsidP="000438E8" w14:paraId="6ACB81AA" w14:textId="77777777">
      <w:pPr>
        <w:tabs>
          <w:tab w:val="left" w:pos="0"/>
        </w:tabs>
        <w:suppressAutoHyphens/>
        <w:rPr>
          <w:szCs w:val="24"/>
        </w:rPr>
      </w:pPr>
    </w:p>
    <w:p w:rsidR="0062567E" w:rsidRPr="0079068C" w:rsidP="0020360D" w14:paraId="0B43F928" w14:textId="2FE45B73">
      <w:pPr>
        <w:pStyle w:val="Heading1"/>
      </w:pPr>
      <w:bookmarkStart w:id="34" w:name="_Toc401831372"/>
      <w:bookmarkStart w:id="35" w:name="_Toc401832416"/>
      <w:r w:rsidRPr="00733718">
        <w:t xml:space="preserve">A16. </w:t>
      </w:r>
      <w:r w:rsidRPr="00733718" w:rsidR="00842E02">
        <w:t>Plans</w:t>
      </w:r>
      <w:r w:rsidRPr="00733718">
        <w:t xml:space="preserve"> for tabulation, and publication</w:t>
      </w:r>
      <w:r w:rsidRPr="00733718" w:rsidR="00842E02">
        <w:t xml:space="preserve"> and project time schedule</w:t>
      </w:r>
      <w:r w:rsidRPr="00733718">
        <w:t>.</w:t>
      </w:r>
      <w:bookmarkEnd w:id="34"/>
      <w:bookmarkEnd w:id="35"/>
      <w:r w:rsidRPr="00733718">
        <w:t xml:space="preserve"> </w:t>
      </w:r>
      <w:r w:rsidRPr="00733718">
        <w:t xml:space="preserve">For collections of information whose results are planned to be published, outline plans for tabulation and </w:t>
      </w:r>
      <w:r w:rsidRPr="00733718">
        <w:t>publication.</w:t>
      </w:r>
    </w:p>
    <w:p w:rsidR="5DB22786" w:rsidRPr="0079068C" w:rsidP="0079068C" w14:paraId="37A4DE5D" w14:textId="0057A0C7">
      <w:pPr>
        <w:suppressAutoHyphens/>
        <w:rPr>
          <w:color w:val="000000" w:themeColor="text1"/>
        </w:rPr>
      </w:pPr>
      <w:r w:rsidRPr="0079068C">
        <w:rPr>
          <w:color w:val="000000" w:themeColor="text1"/>
        </w:rPr>
        <w:t>This collection does not employ statistical methods and there are no plans to publish the results of this collection for statistical analyses.</w:t>
      </w:r>
    </w:p>
    <w:p w:rsidR="00A14050" w:rsidRPr="0079068C" w:rsidP="000438E8" w14:paraId="50E690F2" w14:textId="77777777">
      <w:pPr>
        <w:tabs>
          <w:tab w:val="left" w:pos="0"/>
        </w:tabs>
        <w:suppressAutoHyphens/>
        <w:rPr>
          <w:szCs w:val="24"/>
        </w:rPr>
      </w:pPr>
    </w:p>
    <w:p w:rsidR="0062567E" w:rsidRPr="00733718" w:rsidP="0020360D" w14:paraId="18D08025" w14:textId="235297F1">
      <w:pPr>
        <w:pStyle w:val="Heading1"/>
      </w:pPr>
      <w:bookmarkStart w:id="36" w:name="_Toc401831373"/>
      <w:bookmarkStart w:id="37" w:name="_Toc401832417"/>
      <w:r w:rsidRPr="00733718">
        <w:t xml:space="preserve">A17. </w:t>
      </w:r>
      <w:r w:rsidRPr="00733718" w:rsidR="001C6CBE">
        <w:t>Displaying the OMB Approval Expiration Date.</w:t>
      </w:r>
      <w:bookmarkEnd w:id="36"/>
      <w:bookmarkEnd w:id="37"/>
      <w:r w:rsidRPr="00733718" w:rsidR="00EA3760">
        <w:t xml:space="preserve"> </w:t>
      </w:r>
      <w:r w:rsidRPr="00733718">
        <w:t>If seeking approval to not display the expiration date for OMB approval of the information collection, explain the reasons that display would be inappropriate.</w:t>
      </w:r>
    </w:p>
    <w:p w:rsidR="003E0643" w:rsidRPr="0079068C" w:rsidP="0079068C" w14:paraId="39FE8B8F" w14:textId="21F60EA2">
      <w:pPr>
        <w:suppressAutoHyphens/>
      </w:pPr>
      <w:r w:rsidRPr="0079068C">
        <w:t>The agency plans to display the expiration date for OMB approval of the information collection on all instruments.</w:t>
      </w:r>
    </w:p>
    <w:p w:rsidR="003F00E1" w:rsidRPr="0079068C" w:rsidP="000438E8" w14:paraId="47E7E146" w14:textId="77777777">
      <w:pPr>
        <w:tabs>
          <w:tab w:val="left" w:pos="0"/>
        </w:tabs>
        <w:suppressAutoHyphens/>
        <w:rPr>
          <w:szCs w:val="24"/>
        </w:rPr>
      </w:pPr>
    </w:p>
    <w:p w:rsidR="0062567E" w:rsidP="0020360D" w14:paraId="6CC3E11A" w14:textId="31AC3038">
      <w:pPr>
        <w:pStyle w:val="Heading1"/>
      </w:pPr>
      <w:bookmarkStart w:id="38" w:name="_Toc401831374"/>
      <w:bookmarkStart w:id="39" w:name="_Toc401832418"/>
      <w:r w:rsidRPr="0079068C">
        <w:t>A18. Exception</w:t>
      </w:r>
      <w:r w:rsidRPr="0079068C" w:rsidR="002568E6">
        <w:t>s</w:t>
      </w:r>
      <w:r w:rsidRPr="0079068C">
        <w:t xml:space="preserve"> to the certification statement identified in </w:t>
      </w:r>
      <w:r w:rsidRPr="0079068C" w:rsidR="003F00E1">
        <w:t xml:space="preserve">83-I, </w:t>
      </w:r>
      <w:r w:rsidRPr="0079068C">
        <w:t>Item 19.</w:t>
      </w:r>
      <w:bookmarkEnd w:id="38"/>
      <w:bookmarkEnd w:id="39"/>
      <w:r w:rsidRPr="0079068C" w:rsidR="006F346E">
        <w:t xml:space="preserve"> </w:t>
      </w:r>
      <w:r w:rsidRPr="0079068C">
        <w:t>Explain each exception to the certification statement id</w:t>
      </w:r>
      <w:r w:rsidRPr="0079068C" w:rsidR="003F00E1">
        <w:t xml:space="preserve">entified in Item 19 of the OMB </w:t>
      </w:r>
      <w:r w:rsidRPr="0079068C">
        <w:t>83-I</w:t>
      </w:r>
      <w:r w:rsidRPr="0079068C" w:rsidR="003F00E1">
        <w:t xml:space="preserve"> "</w:t>
      </w:r>
      <w:r w:rsidRPr="0079068C">
        <w:t>Certification for Paperwork Reduction Act."</w:t>
      </w:r>
    </w:p>
    <w:p w:rsidR="00D945D3" w:rsidRPr="0079068C" w:rsidP="0079068C" w14:paraId="4C8C9B14" w14:textId="5C36610F">
      <w:pPr>
        <w:suppressAutoHyphens/>
        <w:rPr>
          <w:szCs w:val="24"/>
        </w:rPr>
      </w:pPr>
      <w:r w:rsidRPr="0079068C">
        <w:rPr>
          <w:color w:val="000000" w:themeColor="text1"/>
          <w:sz w:val="23"/>
          <w:szCs w:val="23"/>
        </w:rPr>
        <w:t>There are no exceptions to the certification statement.</w:t>
      </w:r>
    </w:p>
    <w:sectPr w:rsidSect="0020360D">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B31610" w14:paraId="569FDB52" w14:textId="77777777">
      <w:pPr>
        <w:spacing w:line="20" w:lineRule="exact"/>
      </w:pPr>
    </w:p>
  </w:endnote>
  <w:endnote w:type="continuationSeparator" w:id="1">
    <w:p w:rsidR="00B31610" w14:paraId="1BCD1A9C" w14:textId="77777777">
      <w:r>
        <w:t xml:space="preserve"> </w:t>
      </w:r>
    </w:p>
  </w:endnote>
  <w:endnote w:type="continuationNotice" w:id="2">
    <w:p w:rsidR="00B31610" w14:paraId="7C66432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920057946"/>
      <w:docPartObj>
        <w:docPartGallery w:val="Page Numbers (Bottom of Page)"/>
        <w:docPartUnique/>
      </w:docPartObj>
    </w:sdtPr>
    <w:sdtEndPr>
      <w:rPr>
        <w:noProof/>
      </w:rPr>
    </w:sdtEndPr>
    <w:sdtContent>
      <w:p w:rsidR="0049201B" w:rsidP="0049201B" w14:paraId="67DEE3F9" w14:textId="77777777">
        <w:pPr>
          <w:pStyle w:val="NoSpacing"/>
          <w:jc w:val="center"/>
        </w:pPr>
      </w:p>
      <w:p w:rsidR="006F6E2D" w:rsidP="0049201B" w14:paraId="7196D064" w14:textId="2D971E99">
        <w:pPr>
          <w:pStyle w:val="NoSpacing"/>
          <w:jc w:val="center"/>
        </w:pPr>
        <w:r w:rsidRPr="00C3510E">
          <w:rPr>
            <w:color w:val="2B579A"/>
            <w:shd w:val="clear" w:color="auto" w:fill="E6E6E6"/>
          </w:rPr>
          <w:fldChar w:fldCharType="begin"/>
        </w:r>
        <w:r w:rsidRPr="00C3510E">
          <w:instrText xml:space="preserve"> PAGE   \* MERGEFORMAT </w:instrText>
        </w:r>
        <w:r w:rsidRPr="00C3510E">
          <w:rPr>
            <w:color w:val="2B579A"/>
            <w:shd w:val="clear" w:color="auto" w:fill="E6E6E6"/>
          </w:rPr>
          <w:fldChar w:fldCharType="separate"/>
        </w:r>
        <w:r w:rsidR="004B5EEF">
          <w:rPr>
            <w:noProof/>
          </w:rPr>
          <w:t>13</w:t>
        </w:r>
        <w:r w:rsidRPr="00C3510E">
          <w:rPr>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B31610" w14:paraId="0B7F9A38" w14:textId="77777777">
      <w:r>
        <w:separator/>
      </w:r>
    </w:p>
  </w:footnote>
  <w:footnote w:type="continuationSeparator" w:id="1">
    <w:p w:rsidR="00B31610" w14:paraId="36B3FCDB" w14:textId="77777777">
      <w:r>
        <w:continuationSeparator/>
      </w:r>
    </w:p>
  </w:footnote>
  <w:footnote w:type="continuationNotice" w:id="2">
    <w:p w:rsidR="00B31610" w14:paraId="1A275917" w14:textId="77777777"/>
  </w:footnote>
  <w:footnote w:id="3">
    <w:p w:rsidR="008A79F5" w:rsidRPr="002D7CF2" w:rsidP="0049201B" w14:paraId="01466874" w14:textId="107014A7">
      <w:pPr>
        <w:pStyle w:val="NoSpacing"/>
      </w:pPr>
      <w:r w:rsidRPr="002D7CF2">
        <w:rPr>
          <w:rStyle w:val="FootnoteReference"/>
        </w:rPr>
        <w:footnoteRef/>
      </w:r>
      <w:r w:rsidRPr="002D7CF2">
        <w:t xml:space="preserve"> </w:t>
      </w:r>
      <w:hyperlink r:id="rId1" w:history="1">
        <w:r w:rsidRPr="00D4676F" w:rsidR="00DF3B6E">
          <w:rPr>
            <w:rStyle w:val="Hyperlink"/>
          </w:rPr>
          <w:t>https://www.bls.gov/oes/2023/may/oes_nat.htm</w:t>
        </w:r>
      </w:hyperlink>
      <w:r w:rsidR="00DF3B6E">
        <w:t xml:space="preserve"> </w:t>
      </w:r>
    </w:p>
  </w:footnote>
  <w:footnote w:id="4">
    <w:p w:rsidR="009732D8" w:rsidRPr="002D7CF2" w:rsidP="009732D8" w14:paraId="21527F96" w14:textId="45FAFB85">
      <w:pPr>
        <w:pStyle w:val="NoSpacing"/>
      </w:pPr>
      <w:r w:rsidRPr="002D7CF2">
        <w:rPr>
          <w:rStyle w:val="FootnoteReference"/>
        </w:rPr>
        <w:footnoteRef/>
      </w:r>
      <w:r w:rsidRPr="002D7CF2">
        <w:t xml:space="preserve"> </w:t>
      </w:r>
      <w:hyperlink r:id="rId2" w:anchor="11-9151" w:history="1">
        <w:r w:rsidRPr="00D94B78" w:rsidR="0022483A">
          <w:rPr>
            <w:rStyle w:val="Hyperlink"/>
          </w:rPr>
          <w:t>https://www.bls.gov/oes/2023/may/naics4_999200.htm#11-9151</w:t>
        </w:r>
      </w:hyperlink>
      <w:r w:rsidR="0022483A">
        <w:t xml:space="preserve"> </w:t>
      </w:r>
    </w:p>
  </w:footnote>
  <w:footnote w:id="5">
    <w:p w:rsidR="00026714" w:rsidRPr="002D7CF2" w:rsidP="00026714" w14:paraId="1D2AE027" w14:textId="0031F08A">
      <w:pPr>
        <w:pStyle w:val="NoSpacing"/>
      </w:pPr>
      <w:r w:rsidRPr="002D7CF2">
        <w:rPr>
          <w:rStyle w:val="FootnoteReference"/>
        </w:rPr>
        <w:footnoteRef/>
      </w:r>
      <w:r w:rsidRPr="002D7CF2">
        <w:t xml:space="preserve"> </w:t>
      </w:r>
      <w:hyperlink r:id="rId2" w:anchor="15-0000" w:history="1">
        <w:r w:rsidRPr="00D94B78" w:rsidR="0022483A">
          <w:rPr>
            <w:rStyle w:val="Hyperlink"/>
          </w:rPr>
          <w:t>https://www.bls.gov/oes/2023/may/naics4_999200.htm#15-0000</w:t>
        </w:r>
      </w:hyperlink>
      <w:r w:rsidR="0022483A">
        <w:t xml:space="preserve"> </w:t>
      </w:r>
    </w:p>
  </w:footnote>
  <w:footnote w:id="6">
    <w:p w:rsidR="00E80D5D" w:rsidRPr="00E80D5D" w14:paraId="1A6B2902" w14:textId="73D50484">
      <w:pPr>
        <w:pStyle w:val="FootnoteText"/>
      </w:pPr>
      <w:r w:rsidRPr="00E80D5D">
        <w:rPr>
          <w:rStyle w:val="FootnoteReference"/>
        </w:rPr>
        <w:footnoteRef/>
      </w:r>
      <w:r w:rsidRPr="00E80D5D">
        <w:t xml:space="preserve"> </w:t>
      </w:r>
      <w:hyperlink r:id="rId3" w:history="1">
        <w:r w:rsidRPr="005939A0" w:rsidR="00740233">
          <w:rPr>
            <w:rStyle w:val="Hyperlink"/>
          </w:rPr>
          <w:t>https://beta.bls.gov/dataViewer/view/timeseries/LES1252881500</w:t>
        </w:r>
      </w:hyperlink>
      <w:r w:rsidR="00740233">
        <w:t xml:space="preserve"> </w:t>
      </w:r>
    </w:p>
  </w:footnote>
  <w:footnote w:id="7">
    <w:p w:rsidR="00264C7F" w:rsidP="003B502E" w14:paraId="5E98B1D8" w14:textId="2FFE8F04">
      <w:pPr>
        <w:pStyle w:val="NoSpacing"/>
      </w:pPr>
      <w:r w:rsidRPr="00027A22">
        <w:rPr>
          <w:rStyle w:val="FootnoteReference"/>
          <w:sz w:val="22"/>
          <w:szCs w:val="18"/>
        </w:rPr>
        <w:footnoteRef/>
      </w:r>
      <w:r w:rsidRPr="00027A22">
        <w:rPr>
          <w:sz w:val="22"/>
          <w:szCs w:val="18"/>
        </w:rPr>
        <w:t xml:space="preserve"> </w:t>
      </w:r>
      <w:hyperlink r:id="rId4" w:history="1">
        <w:r w:rsidRPr="00BF371B" w:rsidR="003B502E">
          <w:rPr>
            <w:rStyle w:val="Hyperlink"/>
          </w:rPr>
          <w:t>https://www.opm.gov/policy-data-oversight/pay-leave/salaries-wages/salary-tables/23Tables/html/DCB_h.aspx</w:t>
        </w:r>
      </w:hyperlink>
      <w:r w:rsidR="003B502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8838D8"/>
    <w:multiLevelType w:val="hybridMultilevel"/>
    <w:tmpl w:val="DFBA65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4B212D"/>
    <w:multiLevelType w:val="hybridMultilevel"/>
    <w:tmpl w:val="E22C74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180FA4"/>
    <w:multiLevelType w:val="hybridMultilevel"/>
    <w:tmpl w:val="958A46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E61CA3"/>
    <w:multiLevelType w:val="multilevel"/>
    <w:tmpl w:val="C4C07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EA02D2"/>
    <w:multiLevelType w:val="hybridMultilevel"/>
    <w:tmpl w:val="CFD01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CCB6F7A"/>
    <w:multiLevelType w:val="hybridMultilevel"/>
    <w:tmpl w:val="C8B2C71C"/>
    <w:lvl w:ilvl="0">
      <w:start w:val="1"/>
      <w:numFmt w:val="decimal"/>
      <w:lvlText w:val="%1."/>
      <w:lvlJc w:val="left"/>
      <w:pPr>
        <w:ind w:left="787" w:hanging="360"/>
      </w:pPr>
    </w:lvl>
    <w:lvl w:ilvl="1" w:tentative="1">
      <w:start w:val="1"/>
      <w:numFmt w:val="lowerLetter"/>
      <w:lvlText w:val="%2."/>
      <w:lvlJc w:val="left"/>
      <w:pPr>
        <w:ind w:left="1507" w:hanging="360"/>
      </w:pPr>
    </w:lvl>
    <w:lvl w:ilvl="2" w:tentative="1">
      <w:start w:val="1"/>
      <w:numFmt w:val="lowerRoman"/>
      <w:lvlText w:val="%3."/>
      <w:lvlJc w:val="right"/>
      <w:pPr>
        <w:ind w:left="2227" w:hanging="180"/>
      </w:pPr>
    </w:lvl>
    <w:lvl w:ilvl="3" w:tentative="1">
      <w:start w:val="1"/>
      <w:numFmt w:val="decimal"/>
      <w:lvlText w:val="%4."/>
      <w:lvlJc w:val="left"/>
      <w:pPr>
        <w:ind w:left="2947" w:hanging="360"/>
      </w:pPr>
    </w:lvl>
    <w:lvl w:ilvl="4" w:tentative="1">
      <w:start w:val="1"/>
      <w:numFmt w:val="lowerLetter"/>
      <w:lvlText w:val="%5."/>
      <w:lvlJc w:val="left"/>
      <w:pPr>
        <w:ind w:left="3667" w:hanging="360"/>
      </w:pPr>
    </w:lvl>
    <w:lvl w:ilvl="5" w:tentative="1">
      <w:start w:val="1"/>
      <w:numFmt w:val="lowerRoman"/>
      <w:lvlText w:val="%6."/>
      <w:lvlJc w:val="right"/>
      <w:pPr>
        <w:ind w:left="4387" w:hanging="180"/>
      </w:pPr>
    </w:lvl>
    <w:lvl w:ilvl="6" w:tentative="1">
      <w:start w:val="1"/>
      <w:numFmt w:val="decimal"/>
      <w:lvlText w:val="%7."/>
      <w:lvlJc w:val="left"/>
      <w:pPr>
        <w:ind w:left="5107" w:hanging="360"/>
      </w:pPr>
    </w:lvl>
    <w:lvl w:ilvl="7" w:tentative="1">
      <w:start w:val="1"/>
      <w:numFmt w:val="lowerLetter"/>
      <w:lvlText w:val="%8."/>
      <w:lvlJc w:val="left"/>
      <w:pPr>
        <w:ind w:left="5827" w:hanging="360"/>
      </w:pPr>
    </w:lvl>
    <w:lvl w:ilvl="8" w:tentative="1">
      <w:start w:val="1"/>
      <w:numFmt w:val="lowerRoman"/>
      <w:lvlText w:val="%9."/>
      <w:lvlJc w:val="right"/>
      <w:pPr>
        <w:ind w:left="6547" w:hanging="180"/>
      </w:pPr>
    </w:lvl>
  </w:abstractNum>
  <w:abstractNum w:abstractNumId="6">
    <w:nsid w:val="414073DE"/>
    <w:multiLevelType w:val="multilevel"/>
    <w:tmpl w:val="98AA21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B42936"/>
    <w:multiLevelType w:val="hybridMultilevel"/>
    <w:tmpl w:val="75B65F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9B14670"/>
    <w:multiLevelType w:val="hybridMultilevel"/>
    <w:tmpl w:val="11903B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A7F3937"/>
    <w:multiLevelType w:val="multilevel"/>
    <w:tmpl w:val="7B445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D6425D"/>
    <w:multiLevelType w:val="multilevel"/>
    <w:tmpl w:val="73DC4E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BD4305"/>
    <w:multiLevelType w:val="hybridMultilevel"/>
    <w:tmpl w:val="B7D293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90486856">
    <w:abstractNumId w:val="1"/>
  </w:num>
  <w:num w:numId="2" w16cid:durableId="29964841">
    <w:abstractNumId w:val="11"/>
  </w:num>
  <w:num w:numId="3" w16cid:durableId="1426417599">
    <w:abstractNumId w:val="7"/>
  </w:num>
  <w:num w:numId="4" w16cid:durableId="1985618519">
    <w:abstractNumId w:val="4"/>
  </w:num>
  <w:num w:numId="5" w16cid:durableId="1520925074">
    <w:abstractNumId w:val="2"/>
  </w:num>
  <w:num w:numId="6" w16cid:durableId="997996610">
    <w:abstractNumId w:val="0"/>
  </w:num>
  <w:num w:numId="7" w16cid:durableId="1014768531">
    <w:abstractNumId w:val="8"/>
  </w:num>
  <w:num w:numId="8" w16cid:durableId="1309438004">
    <w:abstractNumId w:val="5"/>
  </w:num>
  <w:num w:numId="9" w16cid:durableId="1585411736">
    <w:abstractNumId w:val="3"/>
  </w:num>
  <w:num w:numId="10" w16cid:durableId="1194459955">
    <w:abstractNumId w:val="9"/>
  </w:num>
  <w:num w:numId="11" w16cid:durableId="634605844">
    <w:abstractNumId w:val="10"/>
  </w:num>
  <w:num w:numId="12" w16cid:durableId="939464">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onrad, Alison - FNS">
    <w15:presenceInfo w15:providerId="AD" w15:userId="S::Alison.Conrad@usda.gov::2909805c-16f9-47f5-87fd-600e45ff07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0E17"/>
    <w:rsid w:val="000018FB"/>
    <w:rsid w:val="00001A4E"/>
    <w:rsid w:val="00001CB2"/>
    <w:rsid w:val="00001DDD"/>
    <w:rsid w:val="000021D2"/>
    <w:rsid w:val="000034E4"/>
    <w:rsid w:val="00003E15"/>
    <w:rsid w:val="00003EA5"/>
    <w:rsid w:val="00004E00"/>
    <w:rsid w:val="00006456"/>
    <w:rsid w:val="000070E3"/>
    <w:rsid w:val="000076A1"/>
    <w:rsid w:val="00007847"/>
    <w:rsid w:val="0000790A"/>
    <w:rsid w:val="00010AFD"/>
    <w:rsid w:val="00010DE3"/>
    <w:rsid w:val="00010DEC"/>
    <w:rsid w:val="0001118D"/>
    <w:rsid w:val="000145E1"/>
    <w:rsid w:val="00014B4D"/>
    <w:rsid w:val="0001587F"/>
    <w:rsid w:val="00015FCF"/>
    <w:rsid w:val="00017F74"/>
    <w:rsid w:val="000209A8"/>
    <w:rsid w:val="000217F5"/>
    <w:rsid w:val="000223C1"/>
    <w:rsid w:val="00022592"/>
    <w:rsid w:val="00022A15"/>
    <w:rsid w:val="000234FF"/>
    <w:rsid w:val="00023BFF"/>
    <w:rsid w:val="0002435F"/>
    <w:rsid w:val="000245A9"/>
    <w:rsid w:val="0002576D"/>
    <w:rsid w:val="00025C68"/>
    <w:rsid w:val="00025E3B"/>
    <w:rsid w:val="00026714"/>
    <w:rsid w:val="00026BD8"/>
    <w:rsid w:val="00026FFE"/>
    <w:rsid w:val="0002704A"/>
    <w:rsid w:val="00027233"/>
    <w:rsid w:val="00027A22"/>
    <w:rsid w:val="000312D6"/>
    <w:rsid w:val="00032621"/>
    <w:rsid w:val="0003269E"/>
    <w:rsid w:val="000329F0"/>
    <w:rsid w:val="0003343E"/>
    <w:rsid w:val="00033688"/>
    <w:rsid w:val="000341E6"/>
    <w:rsid w:val="00035482"/>
    <w:rsid w:val="00036F15"/>
    <w:rsid w:val="000373C7"/>
    <w:rsid w:val="00037601"/>
    <w:rsid w:val="00040718"/>
    <w:rsid w:val="00040785"/>
    <w:rsid w:val="00040CF4"/>
    <w:rsid w:val="00040E42"/>
    <w:rsid w:val="0004125A"/>
    <w:rsid w:val="000412C7"/>
    <w:rsid w:val="000417D2"/>
    <w:rsid w:val="000431A5"/>
    <w:rsid w:val="00043539"/>
    <w:rsid w:val="0004364B"/>
    <w:rsid w:val="000438E8"/>
    <w:rsid w:val="00043A05"/>
    <w:rsid w:val="00044306"/>
    <w:rsid w:val="000447C0"/>
    <w:rsid w:val="0004539F"/>
    <w:rsid w:val="00045528"/>
    <w:rsid w:val="000460EC"/>
    <w:rsid w:val="0004668E"/>
    <w:rsid w:val="00046CB7"/>
    <w:rsid w:val="00047338"/>
    <w:rsid w:val="00050337"/>
    <w:rsid w:val="000507EA"/>
    <w:rsid w:val="000527F5"/>
    <w:rsid w:val="00052B1F"/>
    <w:rsid w:val="00052C5C"/>
    <w:rsid w:val="00053193"/>
    <w:rsid w:val="0005339B"/>
    <w:rsid w:val="00053437"/>
    <w:rsid w:val="00053AB5"/>
    <w:rsid w:val="00054647"/>
    <w:rsid w:val="000546D0"/>
    <w:rsid w:val="00054E5E"/>
    <w:rsid w:val="0005523B"/>
    <w:rsid w:val="000557DA"/>
    <w:rsid w:val="00056479"/>
    <w:rsid w:val="00056818"/>
    <w:rsid w:val="00057246"/>
    <w:rsid w:val="00057364"/>
    <w:rsid w:val="000605EC"/>
    <w:rsid w:val="0006089A"/>
    <w:rsid w:val="000608D9"/>
    <w:rsid w:val="00060F95"/>
    <w:rsid w:val="00061FC3"/>
    <w:rsid w:val="000621C5"/>
    <w:rsid w:val="00063761"/>
    <w:rsid w:val="00063800"/>
    <w:rsid w:val="000642C0"/>
    <w:rsid w:val="0006449A"/>
    <w:rsid w:val="00064754"/>
    <w:rsid w:val="0006609B"/>
    <w:rsid w:val="00066286"/>
    <w:rsid w:val="00066E3B"/>
    <w:rsid w:val="000673C7"/>
    <w:rsid w:val="000675D3"/>
    <w:rsid w:val="00070A9C"/>
    <w:rsid w:val="00070C21"/>
    <w:rsid w:val="00071ACF"/>
    <w:rsid w:val="00072177"/>
    <w:rsid w:val="00072C97"/>
    <w:rsid w:val="000743B8"/>
    <w:rsid w:val="00074D0F"/>
    <w:rsid w:val="00074F44"/>
    <w:rsid w:val="000750F4"/>
    <w:rsid w:val="00075687"/>
    <w:rsid w:val="00075AFC"/>
    <w:rsid w:val="00076D3A"/>
    <w:rsid w:val="00076F40"/>
    <w:rsid w:val="000775DE"/>
    <w:rsid w:val="0008096A"/>
    <w:rsid w:val="00080C3F"/>
    <w:rsid w:val="00080FE3"/>
    <w:rsid w:val="000812F7"/>
    <w:rsid w:val="000814FD"/>
    <w:rsid w:val="000822AD"/>
    <w:rsid w:val="000824D0"/>
    <w:rsid w:val="00082686"/>
    <w:rsid w:val="00083358"/>
    <w:rsid w:val="00083F16"/>
    <w:rsid w:val="0008445B"/>
    <w:rsid w:val="00084B36"/>
    <w:rsid w:val="00085C68"/>
    <w:rsid w:val="00086831"/>
    <w:rsid w:val="00090155"/>
    <w:rsid w:val="00090575"/>
    <w:rsid w:val="000906DD"/>
    <w:rsid w:val="00090C98"/>
    <w:rsid w:val="00090E7C"/>
    <w:rsid w:val="0009161D"/>
    <w:rsid w:val="00092C9A"/>
    <w:rsid w:val="00093427"/>
    <w:rsid w:val="00094800"/>
    <w:rsid w:val="00094C17"/>
    <w:rsid w:val="0009567D"/>
    <w:rsid w:val="0009579A"/>
    <w:rsid w:val="00095C26"/>
    <w:rsid w:val="0009694A"/>
    <w:rsid w:val="00096AFB"/>
    <w:rsid w:val="00096CE5"/>
    <w:rsid w:val="00097607"/>
    <w:rsid w:val="000A14DF"/>
    <w:rsid w:val="000A1AAB"/>
    <w:rsid w:val="000A23AA"/>
    <w:rsid w:val="000A28C4"/>
    <w:rsid w:val="000A34BE"/>
    <w:rsid w:val="000A3599"/>
    <w:rsid w:val="000A3781"/>
    <w:rsid w:val="000A4406"/>
    <w:rsid w:val="000A4960"/>
    <w:rsid w:val="000A4F8D"/>
    <w:rsid w:val="000A7424"/>
    <w:rsid w:val="000B0477"/>
    <w:rsid w:val="000B18C2"/>
    <w:rsid w:val="000B26F3"/>
    <w:rsid w:val="000B29B0"/>
    <w:rsid w:val="000B343B"/>
    <w:rsid w:val="000B50C9"/>
    <w:rsid w:val="000B5FF6"/>
    <w:rsid w:val="000B6CBC"/>
    <w:rsid w:val="000B6FE2"/>
    <w:rsid w:val="000B7836"/>
    <w:rsid w:val="000C089B"/>
    <w:rsid w:val="000C10F7"/>
    <w:rsid w:val="000C37D9"/>
    <w:rsid w:val="000C4461"/>
    <w:rsid w:val="000C4630"/>
    <w:rsid w:val="000C495F"/>
    <w:rsid w:val="000C53FD"/>
    <w:rsid w:val="000C55A2"/>
    <w:rsid w:val="000C5B0F"/>
    <w:rsid w:val="000D0C93"/>
    <w:rsid w:val="000D17F6"/>
    <w:rsid w:val="000D279A"/>
    <w:rsid w:val="000D4B87"/>
    <w:rsid w:val="000D5126"/>
    <w:rsid w:val="000D5750"/>
    <w:rsid w:val="000D5ED5"/>
    <w:rsid w:val="000D6419"/>
    <w:rsid w:val="000D71E3"/>
    <w:rsid w:val="000D724C"/>
    <w:rsid w:val="000E1429"/>
    <w:rsid w:val="000E1CA0"/>
    <w:rsid w:val="000E257C"/>
    <w:rsid w:val="000E2E6E"/>
    <w:rsid w:val="000E3CC6"/>
    <w:rsid w:val="000E4107"/>
    <w:rsid w:val="000E44D0"/>
    <w:rsid w:val="000E4917"/>
    <w:rsid w:val="000E5D17"/>
    <w:rsid w:val="000E61B9"/>
    <w:rsid w:val="000E6CC9"/>
    <w:rsid w:val="000E72A2"/>
    <w:rsid w:val="000E7D6D"/>
    <w:rsid w:val="000F16F5"/>
    <w:rsid w:val="000F1BD4"/>
    <w:rsid w:val="000F24C8"/>
    <w:rsid w:val="000F2BAE"/>
    <w:rsid w:val="000F3A8C"/>
    <w:rsid w:val="000F4EE7"/>
    <w:rsid w:val="000F5B43"/>
    <w:rsid w:val="000F5C1F"/>
    <w:rsid w:val="000F74EB"/>
    <w:rsid w:val="000F7FEF"/>
    <w:rsid w:val="00100732"/>
    <w:rsid w:val="00101360"/>
    <w:rsid w:val="001015B2"/>
    <w:rsid w:val="00101BE6"/>
    <w:rsid w:val="00103681"/>
    <w:rsid w:val="00104DAF"/>
    <w:rsid w:val="001052BD"/>
    <w:rsid w:val="00105463"/>
    <w:rsid w:val="00106455"/>
    <w:rsid w:val="0010698D"/>
    <w:rsid w:val="00106EC2"/>
    <w:rsid w:val="00110773"/>
    <w:rsid w:val="00110BB4"/>
    <w:rsid w:val="00111FF9"/>
    <w:rsid w:val="00112F1D"/>
    <w:rsid w:val="0011338B"/>
    <w:rsid w:val="00114018"/>
    <w:rsid w:val="00115DC9"/>
    <w:rsid w:val="00115E73"/>
    <w:rsid w:val="00115E78"/>
    <w:rsid w:val="001170E4"/>
    <w:rsid w:val="00117A58"/>
    <w:rsid w:val="001202B9"/>
    <w:rsid w:val="0012084C"/>
    <w:rsid w:val="00120E7F"/>
    <w:rsid w:val="00121633"/>
    <w:rsid w:val="00122007"/>
    <w:rsid w:val="0012249E"/>
    <w:rsid w:val="001227C9"/>
    <w:rsid w:val="00123211"/>
    <w:rsid w:val="00123568"/>
    <w:rsid w:val="0012377C"/>
    <w:rsid w:val="0012472A"/>
    <w:rsid w:val="0012531F"/>
    <w:rsid w:val="001255EC"/>
    <w:rsid w:val="001263CB"/>
    <w:rsid w:val="00127340"/>
    <w:rsid w:val="00127364"/>
    <w:rsid w:val="0012779A"/>
    <w:rsid w:val="00130AAE"/>
    <w:rsid w:val="00130FB4"/>
    <w:rsid w:val="00132E27"/>
    <w:rsid w:val="00132EF8"/>
    <w:rsid w:val="00132F0C"/>
    <w:rsid w:val="0013306C"/>
    <w:rsid w:val="001334EF"/>
    <w:rsid w:val="00133D19"/>
    <w:rsid w:val="00134212"/>
    <w:rsid w:val="0013469F"/>
    <w:rsid w:val="00134A2B"/>
    <w:rsid w:val="0013553E"/>
    <w:rsid w:val="001355E2"/>
    <w:rsid w:val="00135A53"/>
    <w:rsid w:val="00135B1A"/>
    <w:rsid w:val="00135BE9"/>
    <w:rsid w:val="001363FB"/>
    <w:rsid w:val="00136795"/>
    <w:rsid w:val="00136E14"/>
    <w:rsid w:val="0013758E"/>
    <w:rsid w:val="00140115"/>
    <w:rsid w:val="00140ADD"/>
    <w:rsid w:val="00140F26"/>
    <w:rsid w:val="001425E2"/>
    <w:rsid w:val="001431A3"/>
    <w:rsid w:val="00143411"/>
    <w:rsid w:val="00143516"/>
    <w:rsid w:val="0014383A"/>
    <w:rsid w:val="00143852"/>
    <w:rsid w:val="0014450D"/>
    <w:rsid w:val="001451E9"/>
    <w:rsid w:val="00145B68"/>
    <w:rsid w:val="00145FCB"/>
    <w:rsid w:val="0015139F"/>
    <w:rsid w:val="001519B9"/>
    <w:rsid w:val="00151DF5"/>
    <w:rsid w:val="001524A1"/>
    <w:rsid w:val="001532A3"/>
    <w:rsid w:val="00153AC1"/>
    <w:rsid w:val="00154D85"/>
    <w:rsid w:val="00156839"/>
    <w:rsid w:val="001569DA"/>
    <w:rsid w:val="00157282"/>
    <w:rsid w:val="001605B8"/>
    <w:rsid w:val="001608F2"/>
    <w:rsid w:val="00160DAC"/>
    <w:rsid w:val="001613F6"/>
    <w:rsid w:val="00163452"/>
    <w:rsid w:val="001638AF"/>
    <w:rsid w:val="001638D3"/>
    <w:rsid w:val="001657F5"/>
    <w:rsid w:val="00165BDA"/>
    <w:rsid w:val="00166501"/>
    <w:rsid w:val="0016743D"/>
    <w:rsid w:val="00167686"/>
    <w:rsid w:val="00167D78"/>
    <w:rsid w:val="00170325"/>
    <w:rsid w:val="001707E2"/>
    <w:rsid w:val="00170CB4"/>
    <w:rsid w:val="00171619"/>
    <w:rsid w:val="001721D0"/>
    <w:rsid w:val="00172A48"/>
    <w:rsid w:val="00172B17"/>
    <w:rsid w:val="0017348C"/>
    <w:rsid w:val="0017377E"/>
    <w:rsid w:val="001748B6"/>
    <w:rsid w:val="00174BA5"/>
    <w:rsid w:val="001757FE"/>
    <w:rsid w:val="00175E1B"/>
    <w:rsid w:val="00176575"/>
    <w:rsid w:val="00180150"/>
    <w:rsid w:val="00180875"/>
    <w:rsid w:val="00180989"/>
    <w:rsid w:val="001810B5"/>
    <w:rsid w:val="00181FB3"/>
    <w:rsid w:val="00182045"/>
    <w:rsid w:val="001824D5"/>
    <w:rsid w:val="00182728"/>
    <w:rsid w:val="001827B1"/>
    <w:rsid w:val="0018285F"/>
    <w:rsid w:val="001829D2"/>
    <w:rsid w:val="0018306B"/>
    <w:rsid w:val="001834A9"/>
    <w:rsid w:val="0018456B"/>
    <w:rsid w:val="00185270"/>
    <w:rsid w:val="00186D12"/>
    <w:rsid w:val="00186F74"/>
    <w:rsid w:val="0018740F"/>
    <w:rsid w:val="00187898"/>
    <w:rsid w:val="001912C2"/>
    <w:rsid w:val="00192746"/>
    <w:rsid w:val="001928CE"/>
    <w:rsid w:val="00192943"/>
    <w:rsid w:val="00193997"/>
    <w:rsid w:val="00195B8A"/>
    <w:rsid w:val="00195FB5"/>
    <w:rsid w:val="001964E8"/>
    <w:rsid w:val="001969DB"/>
    <w:rsid w:val="001975D7"/>
    <w:rsid w:val="001977D1"/>
    <w:rsid w:val="00197A4F"/>
    <w:rsid w:val="00197F92"/>
    <w:rsid w:val="001A01C9"/>
    <w:rsid w:val="001A033D"/>
    <w:rsid w:val="001A18E2"/>
    <w:rsid w:val="001A5885"/>
    <w:rsid w:val="001A63AF"/>
    <w:rsid w:val="001A7392"/>
    <w:rsid w:val="001B1E25"/>
    <w:rsid w:val="001B26BF"/>
    <w:rsid w:val="001B3136"/>
    <w:rsid w:val="001B3428"/>
    <w:rsid w:val="001B3538"/>
    <w:rsid w:val="001B39FF"/>
    <w:rsid w:val="001B3D92"/>
    <w:rsid w:val="001B4D7B"/>
    <w:rsid w:val="001B7724"/>
    <w:rsid w:val="001B7B19"/>
    <w:rsid w:val="001C0355"/>
    <w:rsid w:val="001C06CD"/>
    <w:rsid w:val="001C1041"/>
    <w:rsid w:val="001C15C7"/>
    <w:rsid w:val="001C256E"/>
    <w:rsid w:val="001C2B97"/>
    <w:rsid w:val="001C3A4C"/>
    <w:rsid w:val="001C4513"/>
    <w:rsid w:val="001C4C39"/>
    <w:rsid w:val="001C5266"/>
    <w:rsid w:val="001C58D9"/>
    <w:rsid w:val="001C5C3B"/>
    <w:rsid w:val="001C5C7B"/>
    <w:rsid w:val="001C6A0E"/>
    <w:rsid w:val="001C6CBE"/>
    <w:rsid w:val="001C70AF"/>
    <w:rsid w:val="001C7DC9"/>
    <w:rsid w:val="001D0683"/>
    <w:rsid w:val="001D1F6E"/>
    <w:rsid w:val="001D236A"/>
    <w:rsid w:val="001D2F45"/>
    <w:rsid w:val="001D343E"/>
    <w:rsid w:val="001D3C07"/>
    <w:rsid w:val="001D4945"/>
    <w:rsid w:val="001D4AA2"/>
    <w:rsid w:val="001D4FB0"/>
    <w:rsid w:val="001D6362"/>
    <w:rsid w:val="001D6A26"/>
    <w:rsid w:val="001D7783"/>
    <w:rsid w:val="001E04FD"/>
    <w:rsid w:val="001E0C34"/>
    <w:rsid w:val="001E22E9"/>
    <w:rsid w:val="001E2EC9"/>
    <w:rsid w:val="001E5E66"/>
    <w:rsid w:val="001E6085"/>
    <w:rsid w:val="001E7A53"/>
    <w:rsid w:val="001ED3E1"/>
    <w:rsid w:val="001F054A"/>
    <w:rsid w:val="001F074F"/>
    <w:rsid w:val="001F1863"/>
    <w:rsid w:val="001F2E66"/>
    <w:rsid w:val="001F4D1A"/>
    <w:rsid w:val="001F4E7B"/>
    <w:rsid w:val="001F549E"/>
    <w:rsid w:val="001F5BAB"/>
    <w:rsid w:val="001F5E7B"/>
    <w:rsid w:val="001F6E0E"/>
    <w:rsid w:val="001F6E85"/>
    <w:rsid w:val="001F73D9"/>
    <w:rsid w:val="00200352"/>
    <w:rsid w:val="00200FBA"/>
    <w:rsid w:val="00201068"/>
    <w:rsid w:val="00201287"/>
    <w:rsid w:val="0020360D"/>
    <w:rsid w:val="00204BB3"/>
    <w:rsid w:val="00204DED"/>
    <w:rsid w:val="00204E6E"/>
    <w:rsid w:val="00205B44"/>
    <w:rsid w:val="00205CF5"/>
    <w:rsid w:val="00205EEC"/>
    <w:rsid w:val="002062CF"/>
    <w:rsid w:val="00206EE3"/>
    <w:rsid w:val="002075EB"/>
    <w:rsid w:val="00210D3C"/>
    <w:rsid w:val="00210D68"/>
    <w:rsid w:val="00210FA8"/>
    <w:rsid w:val="002125C7"/>
    <w:rsid w:val="00212905"/>
    <w:rsid w:val="002129FA"/>
    <w:rsid w:val="00213436"/>
    <w:rsid w:val="00213C02"/>
    <w:rsid w:val="00215CC6"/>
    <w:rsid w:val="002163CA"/>
    <w:rsid w:val="00217040"/>
    <w:rsid w:val="0021731B"/>
    <w:rsid w:val="0022039B"/>
    <w:rsid w:val="00220ADD"/>
    <w:rsid w:val="00222281"/>
    <w:rsid w:val="002226FE"/>
    <w:rsid w:val="00222A15"/>
    <w:rsid w:val="00222EDC"/>
    <w:rsid w:val="00222EE2"/>
    <w:rsid w:val="0022325D"/>
    <w:rsid w:val="0022443A"/>
    <w:rsid w:val="0022483A"/>
    <w:rsid w:val="00224CE7"/>
    <w:rsid w:val="002251B2"/>
    <w:rsid w:val="00225B9C"/>
    <w:rsid w:val="00225D15"/>
    <w:rsid w:val="00226438"/>
    <w:rsid w:val="002266A2"/>
    <w:rsid w:val="00230656"/>
    <w:rsid w:val="00231C61"/>
    <w:rsid w:val="0023228C"/>
    <w:rsid w:val="00232BCB"/>
    <w:rsid w:val="002336B2"/>
    <w:rsid w:val="002345B3"/>
    <w:rsid w:val="00234FEF"/>
    <w:rsid w:val="00235359"/>
    <w:rsid w:val="00235E84"/>
    <w:rsid w:val="00235EB3"/>
    <w:rsid w:val="002370B7"/>
    <w:rsid w:val="0024014C"/>
    <w:rsid w:val="00241359"/>
    <w:rsid w:val="00241615"/>
    <w:rsid w:val="00241834"/>
    <w:rsid w:val="0024184A"/>
    <w:rsid w:val="00242BD3"/>
    <w:rsid w:val="00243ADD"/>
    <w:rsid w:val="00244C98"/>
    <w:rsid w:val="00245150"/>
    <w:rsid w:val="00245CF0"/>
    <w:rsid w:val="00246457"/>
    <w:rsid w:val="002468EE"/>
    <w:rsid w:val="00246B55"/>
    <w:rsid w:val="0025025B"/>
    <w:rsid w:val="00250CEF"/>
    <w:rsid w:val="00251139"/>
    <w:rsid w:val="00252CF2"/>
    <w:rsid w:val="00253947"/>
    <w:rsid w:val="00253B82"/>
    <w:rsid w:val="00253ECC"/>
    <w:rsid w:val="00255137"/>
    <w:rsid w:val="0025531C"/>
    <w:rsid w:val="00255640"/>
    <w:rsid w:val="00255961"/>
    <w:rsid w:val="00255AEC"/>
    <w:rsid w:val="0025683E"/>
    <w:rsid w:val="002568E6"/>
    <w:rsid w:val="00257D1B"/>
    <w:rsid w:val="00257FFD"/>
    <w:rsid w:val="0026006F"/>
    <w:rsid w:val="0026045C"/>
    <w:rsid w:val="0026155D"/>
    <w:rsid w:val="00261E6F"/>
    <w:rsid w:val="00262817"/>
    <w:rsid w:val="0026333C"/>
    <w:rsid w:val="00263FA3"/>
    <w:rsid w:val="0026412C"/>
    <w:rsid w:val="002649A9"/>
    <w:rsid w:val="00264A4D"/>
    <w:rsid w:val="00264C7F"/>
    <w:rsid w:val="00264EE6"/>
    <w:rsid w:val="002651EA"/>
    <w:rsid w:val="00265623"/>
    <w:rsid w:val="002669A7"/>
    <w:rsid w:val="00267075"/>
    <w:rsid w:val="0026724E"/>
    <w:rsid w:val="00267E64"/>
    <w:rsid w:val="002700C0"/>
    <w:rsid w:val="00270302"/>
    <w:rsid w:val="0027092B"/>
    <w:rsid w:val="00270D71"/>
    <w:rsid w:val="002727C9"/>
    <w:rsid w:val="00272DD6"/>
    <w:rsid w:val="00272E09"/>
    <w:rsid w:val="002737E9"/>
    <w:rsid w:val="00274268"/>
    <w:rsid w:val="00275494"/>
    <w:rsid w:val="00276088"/>
    <w:rsid w:val="0027681B"/>
    <w:rsid w:val="0027695F"/>
    <w:rsid w:val="00277F09"/>
    <w:rsid w:val="002803D9"/>
    <w:rsid w:val="00280AA3"/>
    <w:rsid w:val="00281FD2"/>
    <w:rsid w:val="0028232E"/>
    <w:rsid w:val="00283364"/>
    <w:rsid w:val="00284368"/>
    <w:rsid w:val="00284A02"/>
    <w:rsid w:val="00284A5E"/>
    <w:rsid w:val="0028676B"/>
    <w:rsid w:val="002900F6"/>
    <w:rsid w:val="00290B6D"/>
    <w:rsid w:val="00292645"/>
    <w:rsid w:val="00292EA0"/>
    <w:rsid w:val="002939F4"/>
    <w:rsid w:val="00294504"/>
    <w:rsid w:val="002954B1"/>
    <w:rsid w:val="0029560D"/>
    <w:rsid w:val="00295A4F"/>
    <w:rsid w:val="0029765C"/>
    <w:rsid w:val="002A1380"/>
    <w:rsid w:val="002A1B3D"/>
    <w:rsid w:val="002A2CB3"/>
    <w:rsid w:val="002A3608"/>
    <w:rsid w:val="002A40D8"/>
    <w:rsid w:val="002A4D3A"/>
    <w:rsid w:val="002A52DA"/>
    <w:rsid w:val="002A6D22"/>
    <w:rsid w:val="002A7390"/>
    <w:rsid w:val="002A7B76"/>
    <w:rsid w:val="002B04AC"/>
    <w:rsid w:val="002B0654"/>
    <w:rsid w:val="002B1DA0"/>
    <w:rsid w:val="002B2318"/>
    <w:rsid w:val="002B2D1D"/>
    <w:rsid w:val="002B319C"/>
    <w:rsid w:val="002B39A4"/>
    <w:rsid w:val="002B46E1"/>
    <w:rsid w:val="002B4C61"/>
    <w:rsid w:val="002B4F85"/>
    <w:rsid w:val="002B52FC"/>
    <w:rsid w:val="002B63B3"/>
    <w:rsid w:val="002B6598"/>
    <w:rsid w:val="002B7B51"/>
    <w:rsid w:val="002C05AC"/>
    <w:rsid w:val="002C0619"/>
    <w:rsid w:val="002C0923"/>
    <w:rsid w:val="002C0F6A"/>
    <w:rsid w:val="002C2401"/>
    <w:rsid w:val="002C2B18"/>
    <w:rsid w:val="002C2FA5"/>
    <w:rsid w:val="002C44FF"/>
    <w:rsid w:val="002C46CE"/>
    <w:rsid w:val="002C48A2"/>
    <w:rsid w:val="002C4936"/>
    <w:rsid w:val="002C6748"/>
    <w:rsid w:val="002C7612"/>
    <w:rsid w:val="002C7B26"/>
    <w:rsid w:val="002C7EF7"/>
    <w:rsid w:val="002D0DED"/>
    <w:rsid w:val="002D1E33"/>
    <w:rsid w:val="002D3D4A"/>
    <w:rsid w:val="002D47CD"/>
    <w:rsid w:val="002D56A0"/>
    <w:rsid w:val="002D6552"/>
    <w:rsid w:val="002D65CB"/>
    <w:rsid w:val="002D67D5"/>
    <w:rsid w:val="002D7CF2"/>
    <w:rsid w:val="002D7FEC"/>
    <w:rsid w:val="002E083A"/>
    <w:rsid w:val="002E1315"/>
    <w:rsid w:val="002E1A35"/>
    <w:rsid w:val="002E1EA0"/>
    <w:rsid w:val="002E21DC"/>
    <w:rsid w:val="002E2711"/>
    <w:rsid w:val="002E35A9"/>
    <w:rsid w:val="002E3B1B"/>
    <w:rsid w:val="002E3D8B"/>
    <w:rsid w:val="002E3E5E"/>
    <w:rsid w:val="002E40A9"/>
    <w:rsid w:val="002E5520"/>
    <w:rsid w:val="002E55DE"/>
    <w:rsid w:val="002E6B5E"/>
    <w:rsid w:val="002E6CAF"/>
    <w:rsid w:val="002E6E9F"/>
    <w:rsid w:val="002E7224"/>
    <w:rsid w:val="002E7427"/>
    <w:rsid w:val="002E7664"/>
    <w:rsid w:val="002E7B27"/>
    <w:rsid w:val="002F1E95"/>
    <w:rsid w:val="002F2888"/>
    <w:rsid w:val="002F28FD"/>
    <w:rsid w:val="002F2DD7"/>
    <w:rsid w:val="002F3249"/>
    <w:rsid w:val="002F4036"/>
    <w:rsid w:val="002F568A"/>
    <w:rsid w:val="002F57DA"/>
    <w:rsid w:val="002F5951"/>
    <w:rsid w:val="002F5CE0"/>
    <w:rsid w:val="002F5FDA"/>
    <w:rsid w:val="002F6720"/>
    <w:rsid w:val="002F7116"/>
    <w:rsid w:val="002F71CE"/>
    <w:rsid w:val="002F7834"/>
    <w:rsid w:val="002F7AC0"/>
    <w:rsid w:val="002F7E6C"/>
    <w:rsid w:val="00304331"/>
    <w:rsid w:val="00304671"/>
    <w:rsid w:val="00304807"/>
    <w:rsid w:val="00304976"/>
    <w:rsid w:val="00304D97"/>
    <w:rsid w:val="003063B2"/>
    <w:rsid w:val="00306E15"/>
    <w:rsid w:val="00307D2B"/>
    <w:rsid w:val="0031071F"/>
    <w:rsid w:val="003115BF"/>
    <w:rsid w:val="003125D7"/>
    <w:rsid w:val="00312A60"/>
    <w:rsid w:val="00313A06"/>
    <w:rsid w:val="003140F4"/>
    <w:rsid w:val="003142D8"/>
    <w:rsid w:val="00314992"/>
    <w:rsid w:val="00315029"/>
    <w:rsid w:val="0031580A"/>
    <w:rsid w:val="00315F92"/>
    <w:rsid w:val="003164E9"/>
    <w:rsid w:val="00316BBD"/>
    <w:rsid w:val="00317185"/>
    <w:rsid w:val="003202B3"/>
    <w:rsid w:val="00320E91"/>
    <w:rsid w:val="00320F57"/>
    <w:rsid w:val="003226DF"/>
    <w:rsid w:val="00323F45"/>
    <w:rsid w:val="00324C06"/>
    <w:rsid w:val="00325089"/>
    <w:rsid w:val="00325195"/>
    <w:rsid w:val="0032533B"/>
    <w:rsid w:val="0032630A"/>
    <w:rsid w:val="00326F10"/>
    <w:rsid w:val="00327504"/>
    <w:rsid w:val="003275BB"/>
    <w:rsid w:val="00327F67"/>
    <w:rsid w:val="003320CF"/>
    <w:rsid w:val="00332727"/>
    <w:rsid w:val="00333190"/>
    <w:rsid w:val="003333DF"/>
    <w:rsid w:val="00334445"/>
    <w:rsid w:val="00334635"/>
    <w:rsid w:val="00335366"/>
    <w:rsid w:val="0033630C"/>
    <w:rsid w:val="0033721D"/>
    <w:rsid w:val="00337ECC"/>
    <w:rsid w:val="00340D6D"/>
    <w:rsid w:val="00340EA3"/>
    <w:rsid w:val="003419D7"/>
    <w:rsid w:val="00341DA8"/>
    <w:rsid w:val="00341DEE"/>
    <w:rsid w:val="00342170"/>
    <w:rsid w:val="003435F2"/>
    <w:rsid w:val="00343967"/>
    <w:rsid w:val="00343F4C"/>
    <w:rsid w:val="0034532D"/>
    <w:rsid w:val="0034535B"/>
    <w:rsid w:val="0034537B"/>
    <w:rsid w:val="0034583A"/>
    <w:rsid w:val="00345B7D"/>
    <w:rsid w:val="0034625D"/>
    <w:rsid w:val="0034658F"/>
    <w:rsid w:val="00347157"/>
    <w:rsid w:val="00347815"/>
    <w:rsid w:val="00350550"/>
    <w:rsid w:val="00351FDF"/>
    <w:rsid w:val="003521A9"/>
    <w:rsid w:val="00352ADF"/>
    <w:rsid w:val="0035350E"/>
    <w:rsid w:val="00355EC8"/>
    <w:rsid w:val="00356D92"/>
    <w:rsid w:val="00360B8B"/>
    <w:rsid w:val="00362363"/>
    <w:rsid w:val="003633B7"/>
    <w:rsid w:val="003637E7"/>
    <w:rsid w:val="0036497A"/>
    <w:rsid w:val="00365344"/>
    <w:rsid w:val="00365C95"/>
    <w:rsid w:val="00365CB6"/>
    <w:rsid w:val="00365D3D"/>
    <w:rsid w:val="0036605F"/>
    <w:rsid w:val="003666F0"/>
    <w:rsid w:val="00366BB8"/>
    <w:rsid w:val="003671B5"/>
    <w:rsid w:val="00367B24"/>
    <w:rsid w:val="0037115C"/>
    <w:rsid w:val="00371D01"/>
    <w:rsid w:val="00372784"/>
    <w:rsid w:val="00373000"/>
    <w:rsid w:val="00373446"/>
    <w:rsid w:val="0037463C"/>
    <w:rsid w:val="00375750"/>
    <w:rsid w:val="00376C7F"/>
    <w:rsid w:val="00376E39"/>
    <w:rsid w:val="003770FE"/>
    <w:rsid w:val="00380758"/>
    <w:rsid w:val="00381034"/>
    <w:rsid w:val="00381C40"/>
    <w:rsid w:val="003820D4"/>
    <w:rsid w:val="00382DBA"/>
    <w:rsid w:val="00383C0A"/>
    <w:rsid w:val="003847BB"/>
    <w:rsid w:val="003859A0"/>
    <w:rsid w:val="00385A58"/>
    <w:rsid w:val="00386068"/>
    <w:rsid w:val="003874A5"/>
    <w:rsid w:val="0039015C"/>
    <w:rsid w:val="00391B27"/>
    <w:rsid w:val="00392887"/>
    <w:rsid w:val="00393405"/>
    <w:rsid w:val="00393462"/>
    <w:rsid w:val="003944A1"/>
    <w:rsid w:val="00394B03"/>
    <w:rsid w:val="00395831"/>
    <w:rsid w:val="00396E91"/>
    <w:rsid w:val="003A0899"/>
    <w:rsid w:val="003A222F"/>
    <w:rsid w:val="003A38E9"/>
    <w:rsid w:val="003A3DDA"/>
    <w:rsid w:val="003A49E4"/>
    <w:rsid w:val="003A4F9D"/>
    <w:rsid w:val="003A552D"/>
    <w:rsid w:val="003A556E"/>
    <w:rsid w:val="003A7703"/>
    <w:rsid w:val="003B0FD0"/>
    <w:rsid w:val="003B10E4"/>
    <w:rsid w:val="003B1199"/>
    <w:rsid w:val="003B1A8D"/>
    <w:rsid w:val="003B1BA2"/>
    <w:rsid w:val="003B1D07"/>
    <w:rsid w:val="003B28E2"/>
    <w:rsid w:val="003B3C0E"/>
    <w:rsid w:val="003B4429"/>
    <w:rsid w:val="003B4AE6"/>
    <w:rsid w:val="003B4C92"/>
    <w:rsid w:val="003B502E"/>
    <w:rsid w:val="003B7544"/>
    <w:rsid w:val="003C2346"/>
    <w:rsid w:val="003C3FCC"/>
    <w:rsid w:val="003C41FC"/>
    <w:rsid w:val="003C4C4C"/>
    <w:rsid w:val="003C5A37"/>
    <w:rsid w:val="003C5BA4"/>
    <w:rsid w:val="003C5BDC"/>
    <w:rsid w:val="003C5E7D"/>
    <w:rsid w:val="003C646A"/>
    <w:rsid w:val="003C682B"/>
    <w:rsid w:val="003C6BDD"/>
    <w:rsid w:val="003C6E16"/>
    <w:rsid w:val="003D0E8C"/>
    <w:rsid w:val="003D1DB4"/>
    <w:rsid w:val="003D210A"/>
    <w:rsid w:val="003D2FA4"/>
    <w:rsid w:val="003D3135"/>
    <w:rsid w:val="003D3354"/>
    <w:rsid w:val="003D6927"/>
    <w:rsid w:val="003E02EC"/>
    <w:rsid w:val="003E0643"/>
    <w:rsid w:val="003E0B80"/>
    <w:rsid w:val="003E0D93"/>
    <w:rsid w:val="003E1BBC"/>
    <w:rsid w:val="003E2F2D"/>
    <w:rsid w:val="003E3AEE"/>
    <w:rsid w:val="003E3E47"/>
    <w:rsid w:val="003E591E"/>
    <w:rsid w:val="003E5EE4"/>
    <w:rsid w:val="003E64F6"/>
    <w:rsid w:val="003E6688"/>
    <w:rsid w:val="003E71A5"/>
    <w:rsid w:val="003F00E1"/>
    <w:rsid w:val="003F04A8"/>
    <w:rsid w:val="003F175B"/>
    <w:rsid w:val="003F1D83"/>
    <w:rsid w:val="003F2787"/>
    <w:rsid w:val="003F394B"/>
    <w:rsid w:val="003F4AC1"/>
    <w:rsid w:val="003F4C97"/>
    <w:rsid w:val="003F4CC8"/>
    <w:rsid w:val="003F5858"/>
    <w:rsid w:val="003F68B3"/>
    <w:rsid w:val="003F6A35"/>
    <w:rsid w:val="003F6D86"/>
    <w:rsid w:val="003F716B"/>
    <w:rsid w:val="003F7EFD"/>
    <w:rsid w:val="004000FA"/>
    <w:rsid w:val="00400754"/>
    <w:rsid w:val="004027D6"/>
    <w:rsid w:val="004033DD"/>
    <w:rsid w:val="004037C8"/>
    <w:rsid w:val="004037F9"/>
    <w:rsid w:val="004046E9"/>
    <w:rsid w:val="00404849"/>
    <w:rsid w:val="0040495B"/>
    <w:rsid w:val="00404C72"/>
    <w:rsid w:val="00405218"/>
    <w:rsid w:val="004060BE"/>
    <w:rsid w:val="004061F0"/>
    <w:rsid w:val="00406F6F"/>
    <w:rsid w:val="00407567"/>
    <w:rsid w:val="00407960"/>
    <w:rsid w:val="00407AEA"/>
    <w:rsid w:val="00407D5D"/>
    <w:rsid w:val="00407ED3"/>
    <w:rsid w:val="0041068B"/>
    <w:rsid w:val="00411090"/>
    <w:rsid w:val="00411359"/>
    <w:rsid w:val="004113AB"/>
    <w:rsid w:val="0041209D"/>
    <w:rsid w:val="004127EA"/>
    <w:rsid w:val="00412FFF"/>
    <w:rsid w:val="00413166"/>
    <w:rsid w:val="004133EE"/>
    <w:rsid w:val="00413ADC"/>
    <w:rsid w:val="00414392"/>
    <w:rsid w:val="004149A1"/>
    <w:rsid w:val="0041509B"/>
    <w:rsid w:val="00415AE6"/>
    <w:rsid w:val="00415FE2"/>
    <w:rsid w:val="00416EFB"/>
    <w:rsid w:val="00417C54"/>
    <w:rsid w:val="004203CE"/>
    <w:rsid w:val="00420B42"/>
    <w:rsid w:val="00421865"/>
    <w:rsid w:val="00421C0A"/>
    <w:rsid w:val="00422327"/>
    <w:rsid w:val="00423D88"/>
    <w:rsid w:val="00423EDB"/>
    <w:rsid w:val="0042629D"/>
    <w:rsid w:val="004279A0"/>
    <w:rsid w:val="004303AF"/>
    <w:rsid w:val="0043137F"/>
    <w:rsid w:val="0043148A"/>
    <w:rsid w:val="00431975"/>
    <w:rsid w:val="00432716"/>
    <w:rsid w:val="0043279C"/>
    <w:rsid w:val="0043383F"/>
    <w:rsid w:val="00433E46"/>
    <w:rsid w:val="00435670"/>
    <w:rsid w:val="00435AB5"/>
    <w:rsid w:val="00437234"/>
    <w:rsid w:val="00437471"/>
    <w:rsid w:val="00440392"/>
    <w:rsid w:val="004415DB"/>
    <w:rsid w:val="0044214F"/>
    <w:rsid w:val="00442B73"/>
    <w:rsid w:val="00443A6D"/>
    <w:rsid w:val="00444BF2"/>
    <w:rsid w:val="00445115"/>
    <w:rsid w:val="004453C8"/>
    <w:rsid w:val="004459C6"/>
    <w:rsid w:val="00446314"/>
    <w:rsid w:val="00446BF7"/>
    <w:rsid w:val="004470D5"/>
    <w:rsid w:val="00447195"/>
    <w:rsid w:val="00447C1E"/>
    <w:rsid w:val="00450097"/>
    <w:rsid w:val="00450669"/>
    <w:rsid w:val="0045081B"/>
    <w:rsid w:val="00451DEC"/>
    <w:rsid w:val="00451E1A"/>
    <w:rsid w:val="00451E80"/>
    <w:rsid w:val="00452599"/>
    <w:rsid w:val="00452E03"/>
    <w:rsid w:val="00453CB1"/>
    <w:rsid w:val="00454118"/>
    <w:rsid w:val="00454E81"/>
    <w:rsid w:val="00455134"/>
    <w:rsid w:val="00455C2E"/>
    <w:rsid w:val="00456477"/>
    <w:rsid w:val="00457C75"/>
    <w:rsid w:val="004600D7"/>
    <w:rsid w:val="0046116E"/>
    <w:rsid w:val="00462B00"/>
    <w:rsid w:val="00462C4E"/>
    <w:rsid w:val="004631C5"/>
    <w:rsid w:val="00463BFB"/>
    <w:rsid w:val="00463FB4"/>
    <w:rsid w:val="0046423B"/>
    <w:rsid w:val="004651F6"/>
    <w:rsid w:val="004671B0"/>
    <w:rsid w:val="004708FD"/>
    <w:rsid w:val="004714B1"/>
    <w:rsid w:val="00472A8F"/>
    <w:rsid w:val="00472E23"/>
    <w:rsid w:val="00472F69"/>
    <w:rsid w:val="004731C4"/>
    <w:rsid w:val="0047378C"/>
    <w:rsid w:val="00473B96"/>
    <w:rsid w:val="00474A8E"/>
    <w:rsid w:val="0047528B"/>
    <w:rsid w:val="004752E2"/>
    <w:rsid w:val="0047544E"/>
    <w:rsid w:val="0047561A"/>
    <w:rsid w:val="00476676"/>
    <w:rsid w:val="00477E91"/>
    <w:rsid w:val="004819F9"/>
    <w:rsid w:val="00481BC7"/>
    <w:rsid w:val="00481C3D"/>
    <w:rsid w:val="00482B5C"/>
    <w:rsid w:val="00483145"/>
    <w:rsid w:val="00483781"/>
    <w:rsid w:val="00483CCC"/>
    <w:rsid w:val="00483F2C"/>
    <w:rsid w:val="00485AAE"/>
    <w:rsid w:val="00490677"/>
    <w:rsid w:val="0049201B"/>
    <w:rsid w:val="00492F04"/>
    <w:rsid w:val="00493B3A"/>
    <w:rsid w:val="0049495B"/>
    <w:rsid w:val="00494A82"/>
    <w:rsid w:val="00496212"/>
    <w:rsid w:val="00496845"/>
    <w:rsid w:val="004A0D89"/>
    <w:rsid w:val="004A0DAF"/>
    <w:rsid w:val="004A0DB1"/>
    <w:rsid w:val="004A10D8"/>
    <w:rsid w:val="004A13FB"/>
    <w:rsid w:val="004A15F9"/>
    <w:rsid w:val="004A1FB3"/>
    <w:rsid w:val="004A2D34"/>
    <w:rsid w:val="004A2F08"/>
    <w:rsid w:val="004A322E"/>
    <w:rsid w:val="004A3ACE"/>
    <w:rsid w:val="004A48CA"/>
    <w:rsid w:val="004A4E49"/>
    <w:rsid w:val="004A543C"/>
    <w:rsid w:val="004A55EF"/>
    <w:rsid w:val="004A5856"/>
    <w:rsid w:val="004A60A9"/>
    <w:rsid w:val="004A6286"/>
    <w:rsid w:val="004A6480"/>
    <w:rsid w:val="004A6581"/>
    <w:rsid w:val="004A68DF"/>
    <w:rsid w:val="004A7594"/>
    <w:rsid w:val="004A7A84"/>
    <w:rsid w:val="004B0005"/>
    <w:rsid w:val="004B0107"/>
    <w:rsid w:val="004B0114"/>
    <w:rsid w:val="004B1664"/>
    <w:rsid w:val="004B190B"/>
    <w:rsid w:val="004B2447"/>
    <w:rsid w:val="004B2BDA"/>
    <w:rsid w:val="004B3C43"/>
    <w:rsid w:val="004B3E8D"/>
    <w:rsid w:val="004B3FA9"/>
    <w:rsid w:val="004B46EC"/>
    <w:rsid w:val="004B5EEF"/>
    <w:rsid w:val="004B704F"/>
    <w:rsid w:val="004B7C60"/>
    <w:rsid w:val="004B7E5F"/>
    <w:rsid w:val="004C021F"/>
    <w:rsid w:val="004C201E"/>
    <w:rsid w:val="004C2E49"/>
    <w:rsid w:val="004C3A1A"/>
    <w:rsid w:val="004C50AE"/>
    <w:rsid w:val="004C5A26"/>
    <w:rsid w:val="004C60D3"/>
    <w:rsid w:val="004C615B"/>
    <w:rsid w:val="004C6168"/>
    <w:rsid w:val="004C616B"/>
    <w:rsid w:val="004C644F"/>
    <w:rsid w:val="004C69A7"/>
    <w:rsid w:val="004C7E79"/>
    <w:rsid w:val="004D04AD"/>
    <w:rsid w:val="004D0E3B"/>
    <w:rsid w:val="004D133D"/>
    <w:rsid w:val="004D16A2"/>
    <w:rsid w:val="004D1F62"/>
    <w:rsid w:val="004D1FDB"/>
    <w:rsid w:val="004D2851"/>
    <w:rsid w:val="004D3237"/>
    <w:rsid w:val="004D3638"/>
    <w:rsid w:val="004D43D3"/>
    <w:rsid w:val="004D49A0"/>
    <w:rsid w:val="004D5E86"/>
    <w:rsid w:val="004D6D64"/>
    <w:rsid w:val="004D6FFD"/>
    <w:rsid w:val="004D750E"/>
    <w:rsid w:val="004E11D8"/>
    <w:rsid w:val="004E160F"/>
    <w:rsid w:val="004E1E3E"/>
    <w:rsid w:val="004E2D98"/>
    <w:rsid w:val="004E3742"/>
    <w:rsid w:val="004E4959"/>
    <w:rsid w:val="004E4C7A"/>
    <w:rsid w:val="004E5030"/>
    <w:rsid w:val="004E50DF"/>
    <w:rsid w:val="004E5D8C"/>
    <w:rsid w:val="004E5F80"/>
    <w:rsid w:val="004E68A1"/>
    <w:rsid w:val="004E6BFA"/>
    <w:rsid w:val="004E6C9C"/>
    <w:rsid w:val="004E72D3"/>
    <w:rsid w:val="004E7651"/>
    <w:rsid w:val="004E7FD0"/>
    <w:rsid w:val="004F1898"/>
    <w:rsid w:val="004F219A"/>
    <w:rsid w:val="004F2540"/>
    <w:rsid w:val="004F2E74"/>
    <w:rsid w:val="004F2F54"/>
    <w:rsid w:val="004F3213"/>
    <w:rsid w:val="004F351A"/>
    <w:rsid w:val="004F4886"/>
    <w:rsid w:val="004F4ADD"/>
    <w:rsid w:val="004F4F92"/>
    <w:rsid w:val="004F6BA1"/>
    <w:rsid w:val="004F6EDF"/>
    <w:rsid w:val="004F72C7"/>
    <w:rsid w:val="004F77ED"/>
    <w:rsid w:val="004F7D4B"/>
    <w:rsid w:val="00500480"/>
    <w:rsid w:val="00500539"/>
    <w:rsid w:val="00500F6C"/>
    <w:rsid w:val="0050112E"/>
    <w:rsid w:val="00501268"/>
    <w:rsid w:val="0050255B"/>
    <w:rsid w:val="00503358"/>
    <w:rsid w:val="00503603"/>
    <w:rsid w:val="00503920"/>
    <w:rsid w:val="00503B42"/>
    <w:rsid w:val="00503F52"/>
    <w:rsid w:val="00504CB5"/>
    <w:rsid w:val="005051E0"/>
    <w:rsid w:val="00505C81"/>
    <w:rsid w:val="0050624E"/>
    <w:rsid w:val="00506C64"/>
    <w:rsid w:val="00506D32"/>
    <w:rsid w:val="00507207"/>
    <w:rsid w:val="005072CD"/>
    <w:rsid w:val="005101F8"/>
    <w:rsid w:val="00510518"/>
    <w:rsid w:val="0051085D"/>
    <w:rsid w:val="00511375"/>
    <w:rsid w:val="00511668"/>
    <w:rsid w:val="00511934"/>
    <w:rsid w:val="00511961"/>
    <w:rsid w:val="00512C6B"/>
    <w:rsid w:val="00513760"/>
    <w:rsid w:val="005142C8"/>
    <w:rsid w:val="005157ED"/>
    <w:rsid w:val="005170F8"/>
    <w:rsid w:val="00517199"/>
    <w:rsid w:val="0052006F"/>
    <w:rsid w:val="005209BC"/>
    <w:rsid w:val="00520A94"/>
    <w:rsid w:val="005217F5"/>
    <w:rsid w:val="00521FD3"/>
    <w:rsid w:val="00522C91"/>
    <w:rsid w:val="005234BE"/>
    <w:rsid w:val="00524F00"/>
    <w:rsid w:val="00525999"/>
    <w:rsid w:val="005266CA"/>
    <w:rsid w:val="00526936"/>
    <w:rsid w:val="00527389"/>
    <w:rsid w:val="0052776B"/>
    <w:rsid w:val="0052794F"/>
    <w:rsid w:val="00527973"/>
    <w:rsid w:val="00530F7D"/>
    <w:rsid w:val="0053193C"/>
    <w:rsid w:val="0053269A"/>
    <w:rsid w:val="00532DEC"/>
    <w:rsid w:val="00532E61"/>
    <w:rsid w:val="005336B0"/>
    <w:rsid w:val="00533BE6"/>
    <w:rsid w:val="00533CAD"/>
    <w:rsid w:val="00533D93"/>
    <w:rsid w:val="005358BC"/>
    <w:rsid w:val="00535FB3"/>
    <w:rsid w:val="005364A3"/>
    <w:rsid w:val="00536AC5"/>
    <w:rsid w:val="0053713F"/>
    <w:rsid w:val="005375B9"/>
    <w:rsid w:val="00537A8A"/>
    <w:rsid w:val="00540608"/>
    <w:rsid w:val="00540882"/>
    <w:rsid w:val="005410BC"/>
    <w:rsid w:val="00542038"/>
    <w:rsid w:val="00542051"/>
    <w:rsid w:val="00542C4F"/>
    <w:rsid w:val="005430AC"/>
    <w:rsid w:val="005436E4"/>
    <w:rsid w:val="00543AA2"/>
    <w:rsid w:val="005445BE"/>
    <w:rsid w:val="00545824"/>
    <w:rsid w:val="00545890"/>
    <w:rsid w:val="00546612"/>
    <w:rsid w:val="00550A3B"/>
    <w:rsid w:val="00550E21"/>
    <w:rsid w:val="0055158F"/>
    <w:rsid w:val="0055216B"/>
    <w:rsid w:val="005524A2"/>
    <w:rsid w:val="005529D7"/>
    <w:rsid w:val="00553D28"/>
    <w:rsid w:val="00554673"/>
    <w:rsid w:val="005547E1"/>
    <w:rsid w:val="00554B8D"/>
    <w:rsid w:val="00554D47"/>
    <w:rsid w:val="00555269"/>
    <w:rsid w:val="005555B7"/>
    <w:rsid w:val="00555E7A"/>
    <w:rsid w:val="005561A8"/>
    <w:rsid w:val="0055624B"/>
    <w:rsid w:val="005572D0"/>
    <w:rsid w:val="005601C3"/>
    <w:rsid w:val="00560368"/>
    <w:rsid w:val="0056045D"/>
    <w:rsid w:val="0056076F"/>
    <w:rsid w:val="005607FF"/>
    <w:rsid w:val="00560A01"/>
    <w:rsid w:val="00560AD8"/>
    <w:rsid w:val="00561A5A"/>
    <w:rsid w:val="00562452"/>
    <w:rsid w:val="005633EA"/>
    <w:rsid w:val="00563DA0"/>
    <w:rsid w:val="00563EAF"/>
    <w:rsid w:val="00564E25"/>
    <w:rsid w:val="0056518C"/>
    <w:rsid w:val="00565B96"/>
    <w:rsid w:val="00565D5B"/>
    <w:rsid w:val="005663A4"/>
    <w:rsid w:val="00566899"/>
    <w:rsid w:val="005674F7"/>
    <w:rsid w:val="00567DE7"/>
    <w:rsid w:val="005721E3"/>
    <w:rsid w:val="0057224D"/>
    <w:rsid w:val="00573C8A"/>
    <w:rsid w:val="005761D5"/>
    <w:rsid w:val="00577324"/>
    <w:rsid w:val="005773F7"/>
    <w:rsid w:val="005773F9"/>
    <w:rsid w:val="00577DD0"/>
    <w:rsid w:val="00580507"/>
    <w:rsid w:val="00580CC5"/>
    <w:rsid w:val="00581E48"/>
    <w:rsid w:val="005827E8"/>
    <w:rsid w:val="00584957"/>
    <w:rsid w:val="00584EA4"/>
    <w:rsid w:val="00586F6C"/>
    <w:rsid w:val="0059017C"/>
    <w:rsid w:val="00590316"/>
    <w:rsid w:val="0059050F"/>
    <w:rsid w:val="00590DD8"/>
    <w:rsid w:val="005912FB"/>
    <w:rsid w:val="005917B8"/>
    <w:rsid w:val="005918B0"/>
    <w:rsid w:val="00591AD7"/>
    <w:rsid w:val="0059238E"/>
    <w:rsid w:val="005924F8"/>
    <w:rsid w:val="00593887"/>
    <w:rsid w:val="005939A0"/>
    <w:rsid w:val="005940EB"/>
    <w:rsid w:val="0059502A"/>
    <w:rsid w:val="0059545A"/>
    <w:rsid w:val="005955C7"/>
    <w:rsid w:val="0059587C"/>
    <w:rsid w:val="00596675"/>
    <w:rsid w:val="005967BB"/>
    <w:rsid w:val="005979FB"/>
    <w:rsid w:val="00597CB0"/>
    <w:rsid w:val="005A0C2E"/>
    <w:rsid w:val="005A0EDB"/>
    <w:rsid w:val="005A2513"/>
    <w:rsid w:val="005A2985"/>
    <w:rsid w:val="005A3327"/>
    <w:rsid w:val="005A36DC"/>
    <w:rsid w:val="005A3F80"/>
    <w:rsid w:val="005A4F79"/>
    <w:rsid w:val="005A54C3"/>
    <w:rsid w:val="005A598F"/>
    <w:rsid w:val="005A617B"/>
    <w:rsid w:val="005A690D"/>
    <w:rsid w:val="005A73E6"/>
    <w:rsid w:val="005A78EF"/>
    <w:rsid w:val="005B0113"/>
    <w:rsid w:val="005B015B"/>
    <w:rsid w:val="005B0665"/>
    <w:rsid w:val="005B172E"/>
    <w:rsid w:val="005B1A0A"/>
    <w:rsid w:val="005B264E"/>
    <w:rsid w:val="005B26B7"/>
    <w:rsid w:val="005B2A87"/>
    <w:rsid w:val="005B5442"/>
    <w:rsid w:val="005B54F0"/>
    <w:rsid w:val="005B5625"/>
    <w:rsid w:val="005B6A34"/>
    <w:rsid w:val="005B7569"/>
    <w:rsid w:val="005C04BB"/>
    <w:rsid w:val="005C125F"/>
    <w:rsid w:val="005C1F83"/>
    <w:rsid w:val="005C286E"/>
    <w:rsid w:val="005C2A0D"/>
    <w:rsid w:val="005C33B4"/>
    <w:rsid w:val="005C423C"/>
    <w:rsid w:val="005C446B"/>
    <w:rsid w:val="005C50FC"/>
    <w:rsid w:val="005C54B0"/>
    <w:rsid w:val="005C5719"/>
    <w:rsid w:val="005C5BD4"/>
    <w:rsid w:val="005C6321"/>
    <w:rsid w:val="005C677B"/>
    <w:rsid w:val="005C732D"/>
    <w:rsid w:val="005C7F55"/>
    <w:rsid w:val="005D021A"/>
    <w:rsid w:val="005D0330"/>
    <w:rsid w:val="005D125D"/>
    <w:rsid w:val="005D2168"/>
    <w:rsid w:val="005D299A"/>
    <w:rsid w:val="005D4603"/>
    <w:rsid w:val="005D4CFB"/>
    <w:rsid w:val="005D532E"/>
    <w:rsid w:val="005D5C30"/>
    <w:rsid w:val="005D5D07"/>
    <w:rsid w:val="005D64F8"/>
    <w:rsid w:val="005D784C"/>
    <w:rsid w:val="005D7CF3"/>
    <w:rsid w:val="005E00A1"/>
    <w:rsid w:val="005E00BB"/>
    <w:rsid w:val="005E0A1A"/>
    <w:rsid w:val="005E0F49"/>
    <w:rsid w:val="005E1532"/>
    <w:rsid w:val="005E22A5"/>
    <w:rsid w:val="005E292E"/>
    <w:rsid w:val="005E3D2A"/>
    <w:rsid w:val="005E4BE5"/>
    <w:rsid w:val="005E6A3C"/>
    <w:rsid w:val="005E7295"/>
    <w:rsid w:val="005E7D3B"/>
    <w:rsid w:val="005F0A77"/>
    <w:rsid w:val="005F2026"/>
    <w:rsid w:val="005F2603"/>
    <w:rsid w:val="005F2D36"/>
    <w:rsid w:val="005F31C0"/>
    <w:rsid w:val="005F39C5"/>
    <w:rsid w:val="005F418A"/>
    <w:rsid w:val="005F43D7"/>
    <w:rsid w:val="005F45C5"/>
    <w:rsid w:val="005F5FFE"/>
    <w:rsid w:val="005F6095"/>
    <w:rsid w:val="005F66BA"/>
    <w:rsid w:val="005F6830"/>
    <w:rsid w:val="005F7C5A"/>
    <w:rsid w:val="00600723"/>
    <w:rsid w:val="00600B7F"/>
    <w:rsid w:val="00600F05"/>
    <w:rsid w:val="00602987"/>
    <w:rsid w:val="00602B2D"/>
    <w:rsid w:val="00603A1E"/>
    <w:rsid w:val="00603FF7"/>
    <w:rsid w:val="00604373"/>
    <w:rsid w:val="00604BE2"/>
    <w:rsid w:val="006059DF"/>
    <w:rsid w:val="0060707B"/>
    <w:rsid w:val="00610A0A"/>
    <w:rsid w:val="00611064"/>
    <w:rsid w:val="00613A12"/>
    <w:rsid w:val="006148B6"/>
    <w:rsid w:val="00615A89"/>
    <w:rsid w:val="00615B45"/>
    <w:rsid w:val="00616358"/>
    <w:rsid w:val="00617B1B"/>
    <w:rsid w:val="00617EE2"/>
    <w:rsid w:val="0062182F"/>
    <w:rsid w:val="006218F0"/>
    <w:rsid w:val="0062241E"/>
    <w:rsid w:val="006226A2"/>
    <w:rsid w:val="006228E2"/>
    <w:rsid w:val="0062567E"/>
    <w:rsid w:val="00626691"/>
    <w:rsid w:val="00626869"/>
    <w:rsid w:val="00630C90"/>
    <w:rsid w:val="00631E1C"/>
    <w:rsid w:val="00632444"/>
    <w:rsid w:val="0063244C"/>
    <w:rsid w:val="006335B7"/>
    <w:rsid w:val="00633BD3"/>
    <w:rsid w:val="00634273"/>
    <w:rsid w:val="00634425"/>
    <w:rsid w:val="006349F7"/>
    <w:rsid w:val="00634E66"/>
    <w:rsid w:val="00635A09"/>
    <w:rsid w:val="00635B7B"/>
    <w:rsid w:val="00635C67"/>
    <w:rsid w:val="0063688D"/>
    <w:rsid w:val="00636D4E"/>
    <w:rsid w:val="00637552"/>
    <w:rsid w:val="00640187"/>
    <w:rsid w:val="00640767"/>
    <w:rsid w:val="00640F7D"/>
    <w:rsid w:val="00641118"/>
    <w:rsid w:val="0064229A"/>
    <w:rsid w:val="00643083"/>
    <w:rsid w:val="006449B8"/>
    <w:rsid w:val="006469D1"/>
    <w:rsid w:val="00646DDA"/>
    <w:rsid w:val="0065006B"/>
    <w:rsid w:val="00650EBF"/>
    <w:rsid w:val="00651AC9"/>
    <w:rsid w:val="00651E27"/>
    <w:rsid w:val="00652372"/>
    <w:rsid w:val="006549C1"/>
    <w:rsid w:val="00655D39"/>
    <w:rsid w:val="0065657E"/>
    <w:rsid w:val="006565EE"/>
    <w:rsid w:val="00657413"/>
    <w:rsid w:val="0066069C"/>
    <w:rsid w:val="00661AF9"/>
    <w:rsid w:val="00661B51"/>
    <w:rsid w:val="00661EC2"/>
    <w:rsid w:val="00664AD0"/>
    <w:rsid w:val="00664C7C"/>
    <w:rsid w:val="0066583A"/>
    <w:rsid w:val="00665B4D"/>
    <w:rsid w:val="006661FB"/>
    <w:rsid w:val="0066688F"/>
    <w:rsid w:val="00666F6E"/>
    <w:rsid w:val="006671F4"/>
    <w:rsid w:val="006675AE"/>
    <w:rsid w:val="0066796F"/>
    <w:rsid w:val="00671B6C"/>
    <w:rsid w:val="00671FF1"/>
    <w:rsid w:val="0067299D"/>
    <w:rsid w:val="0067391E"/>
    <w:rsid w:val="00673E6A"/>
    <w:rsid w:val="00674520"/>
    <w:rsid w:val="006746FB"/>
    <w:rsid w:val="00675EDB"/>
    <w:rsid w:val="00676C85"/>
    <w:rsid w:val="00676E4D"/>
    <w:rsid w:val="00676ED4"/>
    <w:rsid w:val="00677034"/>
    <w:rsid w:val="00677240"/>
    <w:rsid w:val="00677B6B"/>
    <w:rsid w:val="0068067E"/>
    <w:rsid w:val="00680CDA"/>
    <w:rsid w:val="006813C2"/>
    <w:rsid w:val="00682090"/>
    <w:rsid w:val="0068319C"/>
    <w:rsid w:val="00683312"/>
    <w:rsid w:val="00683ACE"/>
    <w:rsid w:val="00686481"/>
    <w:rsid w:val="00686BB3"/>
    <w:rsid w:val="00687679"/>
    <w:rsid w:val="00687C66"/>
    <w:rsid w:val="00687C6F"/>
    <w:rsid w:val="00687E30"/>
    <w:rsid w:val="0069191D"/>
    <w:rsid w:val="00692733"/>
    <w:rsid w:val="006927D3"/>
    <w:rsid w:val="0069297C"/>
    <w:rsid w:val="006929FB"/>
    <w:rsid w:val="00692DFF"/>
    <w:rsid w:val="00693068"/>
    <w:rsid w:val="00693E73"/>
    <w:rsid w:val="00693FB9"/>
    <w:rsid w:val="00694161"/>
    <w:rsid w:val="00694A12"/>
    <w:rsid w:val="006956B0"/>
    <w:rsid w:val="00695911"/>
    <w:rsid w:val="00695C15"/>
    <w:rsid w:val="0069651D"/>
    <w:rsid w:val="00696634"/>
    <w:rsid w:val="006970C8"/>
    <w:rsid w:val="006A131B"/>
    <w:rsid w:val="006A1738"/>
    <w:rsid w:val="006A1F70"/>
    <w:rsid w:val="006A232E"/>
    <w:rsid w:val="006A2B25"/>
    <w:rsid w:val="006A33B0"/>
    <w:rsid w:val="006A3E01"/>
    <w:rsid w:val="006A4885"/>
    <w:rsid w:val="006A5AC5"/>
    <w:rsid w:val="006A5D73"/>
    <w:rsid w:val="006A7540"/>
    <w:rsid w:val="006A7A14"/>
    <w:rsid w:val="006A7F48"/>
    <w:rsid w:val="006B005F"/>
    <w:rsid w:val="006B2D90"/>
    <w:rsid w:val="006B3419"/>
    <w:rsid w:val="006B3BF8"/>
    <w:rsid w:val="006B42B9"/>
    <w:rsid w:val="006B4353"/>
    <w:rsid w:val="006B43EA"/>
    <w:rsid w:val="006B4BFE"/>
    <w:rsid w:val="006B5F73"/>
    <w:rsid w:val="006B6BE5"/>
    <w:rsid w:val="006B77FF"/>
    <w:rsid w:val="006C0132"/>
    <w:rsid w:val="006C0F33"/>
    <w:rsid w:val="006C2B18"/>
    <w:rsid w:val="006C3B4B"/>
    <w:rsid w:val="006C4942"/>
    <w:rsid w:val="006C4BE5"/>
    <w:rsid w:val="006C5470"/>
    <w:rsid w:val="006C571B"/>
    <w:rsid w:val="006C60D2"/>
    <w:rsid w:val="006C6837"/>
    <w:rsid w:val="006C6F61"/>
    <w:rsid w:val="006C7186"/>
    <w:rsid w:val="006C76EB"/>
    <w:rsid w:val="006C7C21"/>
    <w:rsid w:val="006D08C8"/>
    <w:rsid w:val="006D0EAD"/>
    <w:rsid w:val="006D0FF5"/>
    <w:rsid w:val="006D2901"/>
    <w:rsid w:val="006D2D99"/>
    <w:rsid w:val="006D4339"/>
    <w:rsid w:val="006D5D1F"/>
    <w:rsid w:val="006D6B2A"/>
    <w:rsid w:val="006D7466"/>
    <w:rsid w:val="006D7835"/>
    <w:rsid w:val="006D7F88"/>
    <w:rsid w:val="006E0BFB"/>
    <w:rsid w:val="006E3D3E"/>
    <w:rsid w:val="006E4AC6"/>
    <w:rsid w:val="006E4B7F"/>
    <w:rsid w:val="006E5418"/>
    <w:rsid w:val="006E579C"/>
    <w:rsid w:val="006E5E54"/>
    <w:rsid w:val="006E6023"/>
    <w:rsid w:val="006E7598"/>
    <w:rsid w:val="006E76EC"/>
    <w:rsid w:val="006F05C3"/>
    <w:rsid w:val="006F1268"/>
    <w:rsid w:val="006F15B1"/>
    <w:rsid w:val="006F174B"/>
    <w:rsid w:val="006F2E28"/>
    <w:rsid w:val="006F3032"/>
    <w:rsid w:val="006F3453"/>
    <w:rsid w:val="006F346E"/>
    <w:rsid w:val="006F5B38"/>
    <w:rsid w:val="006F6A9F"/>
    <w:rsid w:val="006F6E2D"/>
    <w:rsid w:val="006F77AD"/>
    <w:rsid w:val="0070019D"/>
    <w:rsid w:val="00700407"/>
    <w:rsid w:val="00700579"/>
    <w:rsid w:val="00700AE5"/>
    <w:rsid w:val="00700F3B"/>
    <w:rsid w:val="00701E5A"/>
    <w:rsid w:val="00702822"/>
    <w:rsid w:val="0070367B"/>
    <w:rsid w:val="007051FB"/>
    <w:rsid w:val="00705609"/>
    <w:rsid w:val="00706259"/>
    <w:rsid w:val="00707680"/>
    <w:rsid w:val="00707B99"/>
    <w:rsid w:val="00707ED6"/>
    <w:rsid w:val="00710B8D"/>
    <w:rsid w:val="00710CF7"/>
    <w:rsid w:val="00712649"/>
    <w:rsid w:val="0071282D"/>
    <w:rsid w:val="007128D4"/>
    <w:rsid w:val="007135AF"/>
    <w:rsid w:val="007135E8"/>
    <w:rsid w:val="007136AF"/>
    <w:rsid w:val="007141F6"/>
    <w:rsid w:val="00716C11"/>
    <w:rsid w:val="007173AA"/>
    <w:rsid w:val="00717835"/>
    <w:rsid w:val="00720489"/>
    <w:rsid w:val="007206D3"/>
    <w:rsid w:val="0072072E"/>
    <w:rsid w:val="00720BC7"/>
    <w:rsid w:val="007216D3"/>
    <w:rsid w:val="00722B78"/>
    <w:rsid w:val="00723374"/>
    <w:rsid w:val="0072387D"/>
    <w:rsid w:val="00723EA9"/>
    <w:rsid w:val="007249B7"/>
    <w:rsid w:val="00725AB6"/>
    <w:rsid w:val="0072611A"/>
    <w:rsid w:val="00730697"/>
    <w:rsid w:val="0073096B"/>
    <w:rsid w:val="00730BF4"/>
    <w:rsid w:val="007317BC"/>
    <w:rsid w:val="0073189C"/>
    <w:rsid w:val="0073357B"/>
    <w:rsid w:val="00733718"/>
    <w:rsid w:val="00733A77"/>
    <w:rsid w:val="00734D74"/>
    <w:rsid w:val="00735928"/>
    <w:rsid w:val="007359B3"/>
    <w:rsid w:val="00735C37"/>
    <w:rsid w:val="007360C7"/>
    <w:rsid w:val="00736CE0"/>
    <w:rsid w:val="007375BE"/>
    <w:rsid w:val="007377F1"/>
    <w:rsid w:val="00737941"/>
    <w:rsid w:val="00737B9B"/>
    <w:rsid w:val="00740233"/>
    <w:rsid w:val="007403D0"/>
    <w:rsid w:val="0074048F"/>
    <w:rsid w:val="00740902"/>
    <w:rsid w:val="00740D78"/>
    <w:rsid w:val="00741D2C"/>
    <w:rsid w:val="00741DB2"/>
    <w:rsid w:val="0074205E"/>
    <w:rsid w:val="00742246"/>
    <w:rsid w:val="0074247A"/>
    <w:rsid w:val="007437D9"/>
    <w:rsid w:val="007438C8"/>
    <w:rsid w:val="007439F4"/>
    <w:rsid w:val="0074417C"/>
    <w:rsid w:val="00745846"/>
    <w:rsid w:val="00745F3B"/>
    <w:rsid w:val="0074676D"/>
    <w:rsid w:val="00746993"/>
    <w:rsid w:val="00746C04"/>
    <w:rsid w:val="00747267"/>
    <w:rsid w:val="007505B0"/>
    <w:rsid w:val="007505CE"/>
    <w:rsid w:val="00751911"/>
    <w:rsid w:val="00751946"/>
    <w:rsid w:val="0075266B"/>
    <w:rsid w:val="00752D3A"/>
    <w:rsid w:val="007532C9"/>
    <w:rsid w:val="007537AD"/>
    <w:rsid w:val="0075425E"/>
    <w:rsid w:val="00754981"/>
    <w:rsid w:val="0075507E"/>
    <w:rsid w:val="0075607F"/>
    <w:rsid w:val="00756119"/>
    <w:rsid w:val="0075702A"/>
    <w:rsid w:val="00757E46"/>
    <w:rsid w:val="0076005C"/>
    <w:rsid w:val="00760290"/>
    <w:rsid w:val="00760434"/>
    <w:rsid w:val="00761877"/>
    <w:rsid w:val="0076283C"/>
    <w:rsid w:val="00762AFA"/>
    <w:rsid w:val="00762D2C"/>
    <w:rsid w:val="00763D19"/>
    <w:rsid w:val="007643CF"/>
    <w:rsid w:val="00764AB6"/>
    <w:rsid w:val="00766382"/>
    <w:rsid w:val="007704A9"/>
    <w:rsid w:val="00772867"/>
    <w:rsid w:val="00772B26"/>
    <w:rsid w:val="0077330C"/>
    <w:rsid w:val="007738A9"/>
    <w:rsid w:val="007743FC"/>
    <w:rsid w:val="00776412"/>
    <w:rsid w:val="00776841"/>
    <w:rsid w:val="00776AEB"/>
    <w:rsid w:val="00776B76"/>
    <w:rsid w:val="00776D16"/>
    <w:rsid w:val="00777124"/>
    <w:rsid w:val="0078034E"/>
    <w:rsid w:val="00780ED8"/>
    <w:rsid w:val="00781B77"/>
    <w:rsid w:val="00782435"/>
    <w:rsid w:val="00783919"/>
    <w:rsid w:val="00783DA7"/>
    <w:rsid w:val="00784563"/>
    <w:rsid w:val="00784603"/>
    <w:rsid w:val="007854A3"/>
    <w:rsid w:val="007861DA"/>
    <w:rsid w:val="0078653A"/>
    <w:rsid w:val="0079068C"/>
    <w:rsid w:val="00791D40"/>
    <w:rsid w:val="00791ED7"/>
    <w:rsid w:val="00792C32"/>
    <w:rsid w:val="007930BC"/>
    <w:rsid w:val="007931E6"/>
    <w:rsid w:val="007947CE"/>
    <w:rsid w:val="00794AFB"/>
    <w:rsid w:val="00794BA5"/>
    <w:rsid w:val="007962B7"/>
    <w:rsid w:val="0079658F"/>
    <w:rsid w:val="00797164"/>
    <w:rsid w:val="00797196"/>
    <w:rsid w:val="00797578"/>
    <w:rsid w:val="00797B6B"/>
    <w:rsid w:val="00797EFD"/>
    <w:rsid w:val="007A152C"/>
    <w:rsid w:val="007A238A"/>
    <w:rsid w:val="007A293E"/>
    <w:rsid w:val="007A2BBA"/>
    <w:rsid w:val="007A2DC8"/>
    <w:rsid w:val="007A2E34"/>
    <w:rsid w:val="007A4761"/>
    <w:rsid w:val="007A5793"/>
    <w:rsid w:val="007A5D80"/>
    <w:rsid w:val="007A5DA0"/>
    <w:rsid w:val="007A5E7D"/>
    <w:rsid w:val="007A7123"/>
    <w:rsid w:val="007A7221"/>
    <w:rsid w:val="007B0003"/>
    <w:rsid w:val="007B008F"/>
    <w:rsid w:val="007B139E"/>
    <w:rsid w:val="007B13FA"/>
    <w:rsid w:val="007B17C2"/>
    <w:rsid w:val="007B1DFD"/>
    <w:rsid w:val="007B28BB"/>
    <w:rsid w:val="007B2C18"/>
    <w:rsid w:val="007B3030"/>
    <w:rsid w:val="007B32AD"/>
    <w:rsid w:val="007B4A75"/>
    <w:rsid w:val="007B5992"/>
    <w:rsid w:val="007B6EBC"/>
    <w:rsid w:val="007B785B"/>
    <w:rsid w:val="007C0018"/>
    <w:rsid w:val="007C026A"/>
    <w:rsid w:val="007C0BE8"/>
    <w:rsid w:val="007C0D2F"/>
    <w:rsid w:val="007C0EBF"/>
    <w:rsid w:val="007C1A52"/>
    <w:rsid w:val="007C2127"/>
    <w:rsid w:val="007C2FCD"/>
    <w:rsid w:val="007C31C5"/>
    <w:rsid w:val="007C44DA"/>
    <w:rsid w:val="007C5C5E"/>
    <w:rsid w:val="007C5E6C"/>
    <w:rsid w:val="007C5EE9"/>
    <w:rsid w:val="007C74AB"/>
    <w:rsid w:val="007D0491"/>
    <w:rsid w:val="007D0B63"/>
    <w:rsid w:val="007D1FBD"/>
    <w:rsid w:val="007D2CD4"/>
    <w:rsid w:val="007D3CEA"/>
    <w:rsid w:val="007D3FB1"/>
    <w:rsid w:val="007D46EC"/>
    <w:rsid w:val="007D4D5F"/>
    <w:rsid w:val="007D59A0"/>
    <w:rsid w:val="007D6689"/>
    <w:rsid w:val="007D76FB"/>
    <w:rsid w:val="007E0B9B"/>
    <w:rsid w:val="007E18E9"/>
    <w:rsid w:val="007E25B8"/>
    <w:rsid w:val="007E26C0"/>
    <w:rsid w:val="007E2953"/>
    <w:rsid w:val="007E3170"/>
    <w:rsid w:val="007E4256"/>
    <w:rsid w:val="007E5364"/>
    <w:rsid w:val="007E6AFD"/>
    <w:rsid w:val="007F2068"/>
    <w:rsid w:val="007F2B2C"/>
    <w:rsid w:val="007F319B"/>
    <w:rsid w:val="007F6796"/>
    <w:rsid w:val="007F7599"/>
    <w:rsid w:val="007F7E5C"/>
    <w:rsid w:val="007F7EAE"/>
    <w:rsid w:val="008002E7"/>
    <w:rsid w:val="0080036E"/>
    <w:rsid w:val="00800EE9"/>
    <w:rsid w:val="0080172D"/>
    <w:rsid w:val="00801786"/>
    <w:rsid w:val="008019B0"/>
    <w:rsid w:val="00801D24"/>
    <w:rsid w:val="0080262C"/>
    <w:rsid w:val="00803F61"/>
    <w:rsid w:val="008050EE"/>
    <w:rsid w:val="008055A3"/>
    <w:rsid w:val="0080571D"/>
    <w:rsid w:val="008071C5"/>
    <w:rsid w:val="00807F06"/>
    <w:rsid w:val="008101BC"/>
    <w:rsid w:val="00810BB3"/>
    <w:rsid w:val="00810C93"/>
    <w:rsid w:val="0081111C"/>
    <w:rsid w:val="0081195E"/>
    <w:rsid w:val="008139A2"/>
    <w:rsid w:val="00813EE2"/>
    <w:rsid w:val="00814AD3"/>
    <w:rsid w:val="008151CC"/>
    <w:rsid w:val="00815686"/>
    <w:rsid w:val="00815C58"/>
    <w:rsid w:val="00815F19"/>
    <w:rsid w:val="00816008"/>
    <w:rsid w:val="008163B8"/>
    <w:rsid w:val="00816EB4"/>
    <w:rsid w:val="00820827"/>
    <w:rsid w:val="0082083D"/>
    <w:rsid w:val="008209A7"/>
    <w:rsid w:val="00821AC8"/>
    <w:rsid w:val="008221AA"/>
    <w:rsid w:val="0082272E"/>
    <w:rsid w:val="008231C7"/>
    <w:rsid w:val="0082448C"/>
    <w:rsid w:val="00824A06"/>
    <w:rsid w:val="00824F3E"/>
    <w:rsid w:val="008256D6"/>
    <w:rsid w:val="00826069"/>
    <w:rsid w:val="00826253"/>
    <w:rsid w:val="0082671D"/>
    <w:rsid w:val="00826DD8"/>
    <w:rsid w:val="008270DC"/>
    <w:rsid w:val="008305D2"/>
    <w:rsid w:val="00830B67"/>
    <w:rsid w:val="0083118E"/>
    <w:rsid w:val="00831EA7"/>
    <w:rsid w:val="00832468"/>
    <w:rsid w:val="00832B01"/>
    <w:rsid w:val="00832BD2"/>
    <w:rsid w:val="00833324"/>
    <w:rsid w:val="00833412"/>
    <w:rsid w:val="00833DEB"/>
    <w:rsid w:val="0083527A"/>
    <w:rsid w:val="00835530"/>
    <w:rsid w:val="00835A63"/>
    <w:rsid w:val="008377B5"/>
    <w:rsid w:val="00837FEE"/>
    <w:rsid w:val="00841477"/>
    <w:rsid w:val="008428DE"/>
    <w:rsid w:val="00842BF1"/>
    <w:rsid w:val="00842CCA"/>
    <w:rsid w:val="00842D04"/>
    <w:rsid w:val="00842E02"/>
    <w:rsid w:val="00844BF2"/>
    <w:rsid w:val="00845B29"/>
    <w:rsid w:val="00846B0E"/>
    <w:rsid w:val="00847656"/>
    <w:rsid w:val="008476E9"/>
    <w:rsid w:val="008502C2"/>
    <w:rsid w:val="008507EF"/>
    <w:rsid w:val="00850904"/>
    <w:rsid w:val="00851BBF"/>
    <w:rsid w:val="00851F2B"/>
    <w:rsid w:val="0085204A"/>
    <w:rsid w:val="008525DD"/>
    <w:rsid w:val="00853829"/>
    <w:rsid w:val="00853BF9"/>
    <w:rsid w:val="00853C10"/>
    <w:rsid w:val="00853C9D"/>
    <w:rsid w:val="008545DF"/>
    <w:rsid w:val="00854B92"/>
    <w:rsid w:val="00854F41"/>
    <w:rsid w:val="008553B0"/>
    <w:rsid w:val="008554B4"/>
    <w:rsid w:val="008564C1"/>
    <w:rsid w:val="00856AB0"/>
    <w:rsid w:val="008610ED"/>
    <w:rsid w:val="00861FED"/>
    <w:rsid w:val="00862A3F"/>
    <w:rsid w:val="00863927"/>
    <w:rsid w:val="00863A0D"/>
    <w:rsid w:val="008648BF"/>
    <w:rsid w:val="008652B0"/>
    <w:rsid w:val="00866CD4"/>
    <w:rsid w:val="00866F87"/>
    <w:rsid w:val="00867C20"/>
    <w:rsid w:val="0087007B"/>
    <w:rsid w:val="00870BB1"/>
    <w:rsid w:val="00871106"/>
    <w:rsid w:val="0087162E"/>
    <w:rsid w:val="0087187D"/>
    <w:rsid w:val="00871CF7"/>
    <w:rsid w:val="00871E93"/>
    <w:rsid w:val="00872B95"/>
    <w:rsid w:val="0087304C"/>
    <w:rsid w:val="0087304D"/>
    <w:rsid w:val="00873356"/>
    <w:rsid w:val="008733D8"/>
    <w:rsid w:val="0087401F"/>
    <w:rsid w:val="008745A8"/>
    <w:rsid w:val="008745AE"/>
    <w:rsid w:val="00874E5E"/>
    <w:rsid w:val="00875696"/>
    <w:rsid w:val="00875B35"/>
    <w:rsid w:val="00875C64"/>
    <w:rsid w:val="00876267"/>
    <w:rsid w:val="008777FC"/>
    <w:rsid w:val="00881131"/>
    <w:rsid w:val="008816E4"/>
    <w:rsid w:val="0088245A"/>
    <w:rsid w:val="00882A39"/>
    <w:rsid w:val="008832DB"/>
    <w:rsid w:val="008833D1"/>
    <w:rsid w:val="00884478"/>
    <w:rsid w:val="00884B5C"/>
    <w:rsid w:val="00884CCD"/>
    <w:rsid w:val="0088500E"/>
    <w:rsid w:val="008860D6"/>
    <w:rsid w:val="00886AC1"/>
    <w:rsid w:val="008876AB"/>
    <w:rsid w:val="00890F43"/>
    <w:rsid w:val="00891068"/>
    <w:rsid w:val="008915FB"/>
    <w:rsid w:val="00891BD0"/>
    <w:rsid w:val="00891FD4"/>
    <w:rsid w:val="0089296B"/>
    <w:rsid w:val="00892FF5"/>
    <w:rsid w:val="0089577E"/>
    <w:rsid w:val="00895A95"/>
    <w:rsid w:val="00895CB0"/>
    <w:rsid w:val="008963F2"/>
    <w:rsid w:val="008970F1"/>
    <w:rsid w:val="00897137"/>
    <w:rsid w:val="00897D24"/>
    <w:rsid w:val="00897DE4"/>
    <w:rsid w:val="008A1940"/>
    <w:rsid w:val="008A1A85"/>
    <w:rsid w:val="008A1E2B"/>
    <w:rsid w:val="008A1F39"/>
    <w:rsid w:val="008A280C"/>
    <w:rsid w:val="008A2948"/>
    <w:rsid w:val="008A2B89"/>
    <w:rsid w:val="008A3DCD"/>
    <w:rsid w:val="008A5224"/>
    <w:rsid w:val="008A6E5B"/>
    <w:rsid w:val="008A7380"/>
    <w:rsid w:val="008A79F5"/>
    <w:rsid w:val="008B07E7"/>
    <w:rsid w:val="008B0F94"/>
    <w:rsid w:val="008B2314"/>
    <w:rsid w:val="008B25E6"/>
    <w:rsid w:val="008B3FDA"/>
    <w:rsid w:val="008B4683"/>
    <w:rsid w:val="008B472E"/>
    <w:rsid w:val="008B4F5A"/>
    <w:rsid w:val="008B57A8"/>
    <w:rsid w:val="008B6423"/>
    <w:rsid w:val="008B7A3F"/>
    <w:rsid w:val="008B7B45"/>
    <w:rsid w:val="008B7B77"/>
    <w:rsid w:val="008BFABA"/>
    <w:rsid w:val="008C00B4"/>
    <w:rsid w:val="008C02F0"/>
    <w:rsid w:val="008C095D"/>
    <w:rsid w:val="008C1668"/>
    <w:rsid w:val="008C1810"/>
    <w:rsid w:val="008C2158"/>
    <w:rsid w:val="008C2345"/>
    <w:rsid w:val="008C2EB3"/>
    <w:rsid w:val="008C3027"/>
    <w:rsid w:val="008C3B62"/>
    <w:rsid w:val="008C3FAF"/>
    <w:rsid w:val="008C4126"/>
    <w:rsid w:val="008C62AD"/>
    <w:rsid w:val="008C6AE3"/>
    <w:rsid w:val="008C6BEB"/>
    <w:rsid w:val="008C76F4"/>
    <w:rsid w:val="008D0A0F"/>
    <w:rsid w:val="008D16FA"/>
    <w:rsid w:val="008D1717"/>
    <w:rsid w:val="008D174D"/>
    <w:rsid w:val="008D23A4"/>
    <w:rsid w:val="008D2E1A"/>
    <w:rsid w:val="008D2FF6"/>
    <w:rsid w:val="008D361D"/>
    <w:rsid w:val="008D3888"/>
    <w:rsid w:val="008D3AFB"/>
    <w:rsid w:val="008D5324"/>
    <w:rsid w:val="008D554A"/>
    <w:rsid w:val="008D5DC5"/>
    <w:rsid w:val="008D6D97"/>
    <w:rsid w:val="008D6DFB"/>
    <w:rsid w:val="008D793E"/>
    <w:rsid w:val="008E0C29"/>
    <w:rsid w:val="008E1200"/>
    <w:rsid w:val="008E2A01"/>
    <w:rsid w:val="008E2B05"/>
    <w:rsid w:val="008E569D"/>
    <w:rsid w:val="008E612E"/>
    <w:rsid w:val="008E661C"/>
    <w:rsid w:val="008E6823"/>
    <w:rsid w:val="008E6E5A"/>
    <w:rsid w:val="008E7C72"/>
    <w:rsid w:val="008E7C79"/>
    <w:rsid w:val="008F0099"/>
    <w:rsid w:val="008F0605"/>
    <w:rsid w:val="008F0A60"/>
    <w:rsid w:val="008F0AB6"/>
    <w:rsid w:val="008F0E9A"/>
    <w:rsid w:val="008F0FF4"/>
    <w:rsid w:val="008F27D6"/>
    <w:rsid w:val="008F290D"/>
    <w:rsid w:val="008F2DEC"/>
    <w:rsid w:val="008F3F14"/>
    <w:rsid w:val="008F4822"/>
    <w:rsid w:val="008F4C70"/>
    <w:rsid w:val="008F5CE1"/>
    <w:rsid w:val="008F6ED7"/>
    <w:rsid w:val="00900202"/>
    <w:rsid w:val="00901668"/>
    <w:rsid w:val="0090201C"/>
    <w:rsid w:val="009028C3"/>
    <w:rsid w:val="00902E57"/>
    <w:rsid w:val="00903920"/>
    <w:rsid w:val="00903C73"/>
    <w:rsid w:val="00904305"/>
    <w:rsid w:val="009049D1"/>
    <w:rsid w:val="00904B63"/>
    <w:rsid w:val="00905A5F"/>
    <w:rsid w:val="009062BF"/>
    <w:rsid w:val="00906F7A"/>
    <w:rsid w:val="009074C5"/>
    <w:rsid w:val="00910330"/>
    <w:rsid w:val="009104EC"/>
    <w:rsid w:val="00910824"/>
    <w:rsid w:val="00910937"/>
    <w:rsid w:val="00910CCC"/>
    <w:rsid w:val="00912BB8"/>
    <w:rsid w:val="0091339F"/>
    <w:rsid w:val="00913660"/>
    <w:rsid w:val="009141DF"/>
    <w:rsid w:val="00914416"/>
    <w:rsid w:val="009157A2"/>
    <w:rsid w:val="00917120"/>
    <w:rsid w:val="009171A0"/>
    <w:rsid w:val="00920854"/>
    <w:rsid w:val="00920B77"/>
    <w:rsid w:val="0092179D"/>
    <w:rsid w:val="00921A94"/>
    <w:rsid w:val="0092248C"/>
    <w:rsid w:val="009228F8"/>
    <w:rsid w:val="00922DEC"/>
    <w:rsid w:val="00922FC1"/>
    <w:rsid w:val="009232EE"/>
    <w:rsid w:val="00923F25"/>
    <w:rsid w:val="00924150"/>
    <w:rsid w:val="0092466F"/>
    <w:rsid w:val="00924F53"/>
    <w:rsid w:val="00925B75"/>
    <w:rsid w:val="00925D56"/>
    <w:rsid w:val="0092640D"/>
    <w:rsid w:val="0092668F"/>
    <w:rsid w:val="0093037A"/>
    <w:rsid w:val="009307BD"/>
    <w:rsid w:val="00930FCC"/>
    <w:rsid w:val="00931A2C"/>
    <w:rsid w:val="009321A8"/>
    <w:rsid w:val="00932927"/>
    <w:rsid w:val="009330D5"/>
    <w:rsid w:val="00933874"/>
    <w:rsid w:val="00933BBE"/>
    <w:rsid w:val="00934D10"/>
    <w:rsid w:val="009354C9"/>
    <w:rsid w:val="00935570"/>
    <w:rsid w:val="009358CE"/>
    <w:rsid w:val="00935B05"/>
    <w:rsid w:val="009361A2"/>
    <w:rsid w:val="00936D48"/>
    <w:rsid w:val="009376C1"/>
    <w:rsid w:val="009379DE"/>
    <w:rsid w:val="00937C20"/>
    <w:rsid w:val="0094055B"/>
    <w:rsid w:val="00941700"/>
    <w:rsid w:val="0094179F"/>
    <w:rsid w:val="009417FE"/>
    <w:rsid w:val="00941A4F"/>
    <w:rsid w:val="00942387"/>
    <w:rsid w:val="00942FC3"/>
    <w:rsid w:val="0094308B"/>
    <w:rsid w:val="00944853"/>
    <w:rsid w:val="009469A0"/>
    <w:rsid w:val="009500BC"/>
    <w:rsid w:val="009525D2"/>
    <w:rsid w:val="00952BFC"/>
    <w:rsid w:val="009536A2"/>
    <w:rsid w:val="009552F1"/>
    <w:rsid w:val="00955411"/>
    <w:rsid w:val="009563B8"/>
    <w:rsid w:val="0095644E"/>
    <w:rsid w:val="00956602"/>
    <w:rsid w:val="00956D8E"/>
    <w:rsid w:val="00956EBB"/>
    <w:rsid w:val="009575CF"/>
    <w:rsid w:val="00957D95"/>
    <w:rsid w:val="009604FD"/>
    <w:rsid w:val="00961994"/>
    <w:rsid w:val="00961AC1"/>
    <w:rsid w:val="00961BD9"/>
    <w:rsid w:val="00962F5F"/>
    <w:rsid w:val="00962FAF"/>
    <w:rsid w:val="00964E59"/>
    <w:rsid w:val="0096517E"/>
    <w:rsid w:val="009659DB"/>
    <w:rsid w:val="009666C0"/>
    <w:rsid w:val="00966860"/>
    <w:rsid w:val="009676ED"/>
    <w:rsid w:val="00967B5A"/>
    <w:rsid w:val="00967F46"/>
    <w:rsid w:val="00971479"/>
    <w:rsid w:val="00971ABA"/>
    <w:rsid w:val="00971C3A"/>
    <w:rsid w:val="00971E48"/>
    <w:rsid w:val="00972641"/>
    <w:rsid w:val="00972755"/>
    <w:rsid w:val="009727E2"/>
    <w:rsid w:val="00972A50"/>
    <w:rsid w:val="00973246"/>
    <w:rsid w:val="009732D8"/>
    <w:rsid w:val="00973A02"/>
    <w:rsid w:val="009747FB"/>
    <w:rsid w:val="00974A06"/>
    <w:rsid w:val="00974B18"/>
    <w:rsid w:val="00974E81"/>
    <w:rsid w:val="009751DC"/>
    <w:rsid w:val="0097634E"/>
    <w:rsid w:val="00976D1E"/>
    <w:rsid w:val="00977D1F"/>
    <w:rsid w:val="00980270"/>
    <w:rsid w:val="00980D53"/>
    <w:rsid w:val="009810FB"/>
    <w:rsid w:val="0098122D"/>
    <w:rsid w:val="009816F1"/>
    <w:rsid w:val="00981759"/>
    <w:rsid w:val="0098306F"/>
    <w:rsid w:val="009832CF"/>
    <w:rsid w:val="00983ECF"/>
    <w:rsid w:val="009846F1"/>
    <w:rsid w:val="00985089"/>
    <w:rsid w:val="009853F5"/>
    <w:rsid w:val="00985454"/>
    <w:rsid w:val="00986062"/>
    <w:rsid w:val="00986A71"/>
    <w:rsid w:val="00986CFB"/>
    <w:rsid w:val="009877EA"/>
    <w:rsid w:val="00990736"/>
    <w:rsid w:val="00991415"/>
    <w:rsid w:val="0099157D"/>
    <w:rsid w:val="00991650"/>
    <w:rsid w:val="00991FC3"/>
    <w:rsid w:val="00992CA5"/>
    <w:rsid w:val="00992EC4"/>
    <w:rsid w:val="00993BC1"/>
    <w:rsid w:val="00993DEF"/>
    <w:rsid w:val="00994791"/>
    <w:rsid w:val="00994BF3"/>
    <w:rsid w:val="00994D07"/>
    <w:rsid w:val="00995170"/>
    <w:rsid w:val="00995995"/>
    <w:rsid w:val="00997530"/>
    <w:rsid w:val="00997968"/>
    <w:rsid w:val="009A14CE"/>
    <w:rsid w:val="009A28AF"/>
    <w:rsid w:val="009A3A7C"/>
    <w:rsid w:val="009A3AAC"/>
    <w:rsid w:val="009A47AC"/>
    <w:rsid w:val="009A4DA7"/>
    <w:rsid w:val="009A51A7"/>
    <w:rsid w:val="009A5A09"/>
    <w:rsid w:val="009A6408"/>
    <w:rsid w:val="009A6BE0"/>
    <w:rsid w:val="009A6E3B"/>
    <w:rsid w:val="009A7172"/>
    <w:rsid w:val="009A7494"/>
    <w:rsid w:val="009A763D"/>
    <w:rsid w:val="009A7BE0"/>
    <w:rsid w:val="009B0C98"/>
    <w:rsid w:val="009B16EA"/>
    <w:rsid w:val="009B2E15"/>
    <w:rsid w:val="009B3E8A"/>
    <w:rsid w:val="009B3F75"/>
    <w:rsid w:val="009B41BE"/>
    <w:rsid w:val="009B4B0D"/>
    <w:rsid w:val="009B4CC8"/>
    <w:rsid w:val="009B51A3"/>
    <w:rsid w:val="009B5B13"/>
    <w:rsid w:val="009B6105"/>
    <w:rsid w:val="009C0242"/>
    <w:rsid w:val="009C054F"/>
    <w:rsid w:val="009C0FEB"/>
    <w:rsid w:val="009C1A67"/>
    <w:rsid w:val="009C2B36"/>
    <w:rsid w:val="009C32A5"/>
    <w:rsid w:val="009C371C"/>
    <w:rsid w:val="009C419C"/>
    <w:rsid w:val="009C5170"/>
    <w:rsid w:val="009C5B28"/>
    <w:rsid w:val="009C6ECD"/>
    <w:rsid w:val="009C7211"/>
    <w:rsid w:val="009C7411"/>
    <w:rsid w:val="009D0D35"/>
    <w:rsid w:val="009D0D79"/>
    <w:rsid w:val="009D18D0"/>
    <w:rsid w:val="009D198F"/>
    <w:rsid w:val="009D2F27"/>
    <w:rsid w:val="009D3B0E"/>
    <w:rsid w:val="009D4B01"/>
    <w:rsid w:val="009D5A73"/>
    <w:rsid w:val="009D5B4E"/>
    <w:rsid w:val="009D5C70"/>
    <w:rsid w:val="009D60D2"/>
    <w:rsid w:val="009D7A98"/>
    <w:rsid w:val="009E07EA"/>
    <w:rsid w:val="009E0DFB"/>
    <w:rsid w:val="009E1059"/>
    <w:rsid w:val="009E120D"/>
    <w:rsid w:val="009E1234"/>
    <w:rsid w:val="009E3311"/>
    <w:rsid w:val="009E5004"/>
    <w:rsid w:val="009E5CEA"/>
    <w:rsid w:val="009E60A0"/>
    <w:rsid w:val="009E6159"/>
    <w:rsid w:val="009E63C9"/>
    <w:rsid w:val="009E709A"/>
    <w:rsid w:val="009E7B29"/>
    <w:rsid w:val="009F0360"/>
    <w:rsid w:val="009F0786"/>
    <w:rsid w:val="009F0CCF"/>
    <w:rsid w:val="009F0EAB"/>
    <w:rsid w:val="009F104D"/>
    <w:rsid w:val="009F10B0"/>
    <w:rsid w:val="009F146E"/>
    <w:rsid w:val="009F14CE"/>
    <w:rsid w:val="009F228E"/>
    <w:rsid w:val="009F2FBD"/>
    <w:rsid w:val="009F3865"/>
    <w:rsid w:val="009F50CE"/>
    <w:rsid w:val="009F5108"/>
    <w:rsid w:val="009F54AE"/>
    <w:rsid w:val="009F67CC"/>
    <w:rsid w:val="009F702A"/>
    <w:rsid w:val="009F7643"/>
    <w:rsid w:val="009F7B13"/>
    <w:rsid w:val="009F7E1A"/>
    <w:rsid w:val="00A00A50"/>
    <w:rsid w:val="00A0104A"/>
    <w:rsid w:val="00A01FDD"/>
    <w:rsid w:val="00A021C3"/>
    <w:rsid w:val="00A0225D"/>
    <w:rsid w:val="00A02E68"/>
    <w:rsid w:val="00A04722"/>
    <w:rsid w:val="00A047DB"/>
    <w:rsid w:val="00A04A4A"/>
    <w:rsid w:val="00A04E04"/>
    <w:rsid w:val="00A05155"/>
    <w:rsid w:val="00A07C74"/>
    <w:rsid w:val="00A10325"/>
    <w:rsid w:val="00A1154D"/>
    <w:rsid w:val="00A12564"/>
    <w:rsid w:val="00A12F4D"/>
    <w:rsid w:val="00A13F72"/>
    <w:rsid w:val="00A13FE7"/>
    <w:rsid w:val="00A14050"/>
    <w:rsid w:val="00A14B4D"/>
    <w:rsid w:val="00A1547F"/>
    <w:rsid w:val="00A15D98"/>
    <w:rsid w:val="00A15EC5"/>
    <w:rsid w:val="00A160BF"/>
    <w:rsid w:val="00A171D3"/>
    <w:rsid w:val="00A17719"/>
    <w:rsid w:val="00A17C67"/>
    <w:rsid w:val="00A17EBA"/>
    <w:rsid w:val="00A2006F"/>
    <w:rsid w:val="00A2091D"/>
    <w:rsid w:val="00A20EFB"/>
    <w:rsid w:val="00A2115F"/>
    <w:rsid w:val="00A21707"/>
    <w:rsid w:val="00A2174C"/>
    <w:rsid w:val="00A224A0"/>
    <w:rsid w:val="00A24238"/>
    <w:rsid w:val="00A2433D"/>
    <w:rsid w:val="00A24C1D"/>
    <w:rsid w:val="00A253AF"/>
    <w:rsid w:val="00A25928"/>
    <w:rsid w:val="00A25A5D"/>
    <w:rsid w:val="00A25C02"/>
    <w:rsid w:val="00A25DE4"/>
    <w:rsid w:val="00A26015"/>
    <w:rsid w:val="00A26D04"/>
    <w:rsid w:val="00A27B3A"/>
    <w:rsid w:val="00A27C87"/>
    <w:rsid w:val="00A27DB6"/>
    <w:rsid w:val="00A308DB"/>
    <w:rsid w:val="00A30D96"/>
    <w:rsid w:val="00A3110D"/>
    <w:rsid w:val="00A31412"/>
    <w:rsid w:val="00A31871"/>
    <w:rsid w:val="00A31B2A"/>
    <w:rsid w:val="00A32543"/>
    <w:rsid w:val="00A32A29"/>
    <w:rsid w:val="00A3317C"/>
    <w:rsid w:val="00A33818"/>
    <w:rsid w:val="00A35024"/>
    <w:rsid w:val="00A3528D"/>
    <w:rsid w:val="00A35D61"/>
    <w:rsid w:val="00A36227"/>
    <w:rsid w:val="00A37C87"/>
    <w:rsid w:val="00A37FE1"/>
    <w:rsid w:val="00A427F8"/>
    <w:rsid w:val="00A431C7"/>
    <w:rsid w:val="00A432AE"/>
    <w:rsid w:val="00A43341"/>
    <w:rsid w:val="00A439DA"/>
    <w:rsid w:val="00A44347"/>
    <w:rsid w:val="00A44FA2"/>
    <w:rsid w:val="00A459A3"/>
    <w:rsid w:val="00A45DE3"/>
    <w:rsid w:val="00A47223"/>
    <w:rsid w:val="00A4753E"/>
    <w:rsid w:val="00A47739"/>
    <w:rsid w:val="00A47898"/>
    <w:rsid w:val="00A47C45"/>
    <w:rsid w:val="00A47F55"/>
    <w:rsid w:val="00A500EE"/>
    <w:rsid w:val="00A50BEF"/>
    <w:rsid w:val="00A51229"/>
    <w:rsid w:val="00A51815"/>
    <w:rsid w:val="00A51D62"/>
    <w:rsid w:val="00A525EF"/>
    <w:rsid w:val="00A529A9"/>
    <w:rsid w:val="00A5375B"/>
    <w:rsid w:val="00A538C8"/>
    <w:rsid w:val="00A541A4"/>
    <w:rsid w:val="00A55E93"/>
    <w:rsid w:val="00A56DAE"/>
    <w:rsid w:val="00A57029"/>
    <w:rsid w:val="00A57151"/>
    <w:rsid w:val="00A61644"/>
    <w:rsid w:val="00A616E0"/>
    <w:rsid w:val="00A61ADB"/>
    <w:rsid w:val="00A6232F"/>
    <w:rsid w:val="00A641B0"/>
    <w:rsid w:val="00A64291"/>
    <w:rsid w:val="00A649BB"/>
    <w:rsid w:val="00A64A38"/>
    <w:rsid w:val="00A64B2D"/>
    <w:rsid w:val="00A64C0A"/>
    <w:rsid w:val="00A65603"/>
    <w:rsid w:val="00A65A9B"/>
    <w:rsid w:val="00A66C3A"/>
    <w:rsid w:val="00A66DF7"/>
    <w:rsid w:val="00A6703B"/>
    <w:rsid w:val="00A670C2"/>
    <w:rsid w:val="00A67AD5"/>
    <w:rsid w:val="00A68903"/>
    <w:rsid w:val="00A702C6"/>
    <w:rsid w:val="00A70E02"/>
    <w:rsid w:val="00A721F6"/>
    <w:rsid w:val="00A7252E"/>
    <w:rsid w:val="00A72890"/>
    <w:rsid w:val="00A72E91"/>
    <w:rsid w:val="00A73197"/>
    <w:rsid w:val="00A73507"/>
    <w:rsid w:val="00A735C0"/>
    <w:rsid w:val="00A73ACA"/>
    <w:rsid w:val="00A742A4"/>
    <w:rsid w:val="00A7459E"/>
    <w:rsid w:val="00A74ECF"/>
    <w:rsid w:val="00A7503B"/>
    <w:rsid w:val="00A75863"/>
    <w:rsid w:val="00A75998"/>
    <w:rsid w:val="00A759C2"/>
    <w:rsid w:val="00A7688B"/>
    <w:rsid w:val="00A806CE"/>
    <w:rsid w:val="00A80F0B"/>
    <w:rsid w:val="00A8111F"/>
    <w:rsid w:val="00A8147F"/>
    <w:rsid w:val="00A81B52"/>
    <w:rsid w:val="00A825AC"/>
    <w:rsid w:val="00A82AA1"/>
    <w:rsid w:val="00A82B6B"/>
    <w:rsid w:val="00A82BB4"/>
    <w:rsid w:val="00A83FB0"/>
    <w:rsid w:val="00A85C3C"/>
    <w:rsid w:val="00A85DBC"/>
    <w:rsid w:val="00A905F5"/>
    <w:rsid w:val="00A91146"/>
    <w:rsid w:val="00A912F9"/>
    <w:rsid w:val="00A925C9"/>
    <w:rsid w:val="00A92AB5"/>
    <w:rsid w:val="00A92D91"/>
    <w:rsid w:val="00A934A1"/>
    <w:rsid w:val="00A942AB"/>
    <w:rsid w:val="00A956EF"/>
    <w:rsid w:val="00A95DB5"/>
    <w:rsid w:val="00A9620B"/>
    <w:rsid w:val="00A969EB"/>
    <w:rsid w:val="00A96AD8"/>
    <w:rsid w:val="00A96B59"/>
    <w:rsid w:val="00AA0A17"/>
    <w:rsid w:val="00AA14B8"/>
    <w:rsid w:val="00AA4028"/>
    <w:rsid w:val="00AA412A"/>
    <w:rsid w:val="00AA55D2"/>
    <w:rsid w:val="00AA5A43"/>
    <w:rsid w:val="00AA6BEE"/>
    <w:rsid w:val="00AA6C32"/>
    <w:rsid w:val="00AA72FD"/>
    <w:rsid w:val="00AA7665"/>
    <w:rsid w:val="00AB05AC"/>
    <w:rsid w:val="00AB07C6"/>
    <w:rsid w:val="00AB27A2"/>
    <w:rsid w:val="00AB2898"/>
    <w:rsid w:val="00AB36BC"/>
    <w:rsid w:val="00AB36ED"/>
    <w:rsid w:val="00AB4B45"/>
    <w:rsid w:val="00AB5F42"/>
    <w:rsid w:val="00AB67B2"/>
    <w:rsid w:val="00AB6B56"/>
    <w:rsid w:val="00AB71F9"/>
    <w:rsid w:val="00AC0978"/>
    <w:rsid w:val="00AC0DA1"/>
    <w:rsid w:val="00AC12B3"/>
    <w:rsid w:val="00AC1AC2"/>
    <w:rsid w:val="00AC1CF7"/>
    <w:rsid w:val="00AC26C9"/>
    <w:rsid w:val="00AC2B52"/>
    <w:rsid w:val="00AC2F64"/>
    <w:rsid w:val="00AC3184"/>
    <w:rsid w:val="00AC36E1"/>
    <w:rsid w:val="00AC404B"/>
    <w:rsid w:val="00AC47F4"/>
    <w:rsid w:val="00AC4AAB"/>
    <w:rsid w:val="00AC4B86"/>
    <w:rsid w:val="00AC51FB"/>
    <w:rsid w:val="00AC5C06"/>
    <w:rsid w:val="00AC61A8"/>
    <w:rsid w:val="00AC6324"/>
    <w:rsid w:val="00AC6DF2"/>
    <w:rsid w:val="00AC7AA2"/>
    <w:rsid w:val="00AC7B91"/>
    <w:rsid w:val="00AC7C2D"/>
    <w:rsid w:val="00AD0957"/>
    <w:rsid w:val="00AD1B31"/>
    <w:rsid w:val="00AD2642"/>
    <w:rsid w:val="00AD2800"/>
    <w:rsid w:val="00AD4534"/>
    <w:rsid w:val="00AD4629"/>
    <w:rsid w:val="00AD6D6D"/>
    <w:rsid w:val="00AD6ECF"/>
    <w:rsid w:val="00AD779D"/>
    <w:rsid w:val="00AE0C27"/>
    <w:rsid w:val="00AE0DA1"/>
    <w:rsid w:val="00AE12A6"/>
    <w:rsid w:val="00AE2B18"/>
    <w:rsid w:val="00AE4F48"/>
    <w:rsid w:val="00AE55E9"/>
    <w:rsid w:val="00AE5974"/>
    <w:rsid w:val="00AE653D"/>
    <w:rsid w:val="00AE6A0B"/>
    <w:rsid w:val="00AE7A2F"/>
    <w:rsid w:val="00AF143D"/>
    <w:rsid w:val="00AF1704"/>
    <w:rsid w:val="00AF32EA"/>
    <w:rsid w:val="00AF37A6"/>
    <w:rsid w:val="00AF3815"/>
    <w:rsid w:val="00AF55EF"/>
    <w:rsid w:val="00AF7AC8"/>
    <w:rsid w:val="00B00FAC"/>
    <w:rsid w:val="00B010F1"/>
    <w:rsid w:val="00B01286"/>
    <w:rsid w:val="00B01769"/>
    <w:rsid w:val="00B01980"/>
    <w:rsid w:val="00B01B6B"/>
    <w:rsid w:val="00B02AFB"/>
    <w:rsid w:val="00B0396E"/>
    <w:rsid w:val="00B052A5"/>
    <w:rsid w:val="00B05BF3"/>
    <w:rsid w:val="00B0645C"/>
    <w:rsid w:val="00B06CD9"/>
    <w:rsid w:val="00B06F5C"/>
    <w:rsid w:val="00B0723F"/>
    <w:rsid w:val="00B072A5"/>
    <w:rsid w:val="00B07417"/>
    <w:rsid w:val="00B07A4C"/>
    <w:rsid w:val="00B1149F"/>
    <w:rsid w:val="00B11808"/>
    <w:rsid w:val="00B1269D"/>
    <w:rsid w:val="00B12FBB"/>
    <w:rsid w:val="00B1310E"/>
    <w:rsid w:val="00B151EE"/>
    <w:rsid w:val="00B165A1"/>
    <w:rsid w:val="00B16F01"/>
    <w:rsid w:val="00B17494"/>
    <w:rsid w:val="00B20E43"/>
    <w:rsid w:val="00B2117C"/>
    <w:rsid w:val="00B22E0E"/>
    <w:rsid w:val="00B22ED7"/>
    <w:rsid w:val="00B2373F"/>
    <w:rsid w:val="00B24307"/>
    <w:rsid w:val="00B251BE"/>
    <w:rsid w:val="00B27C83"/>
    <w:rsid w:val="00B303B9"/>
    <w:rsid w:val="00B30A20"/>
    <w:rsid w:val="00B31610"/>
    <w:rsid w:val="00B31E32"/>
    <w:rsid w:val="00B326D0"/>
    <w:rsid w:val="00B32B0B"/>
    <w:rsid w:val="00B3322B"/>
    <w:rsid w:val="00B335C9"/>
    <w:rsid w:val="00B33FB9"/>
    <w:rsid w:val="00B35BF0"/>
    <w:rsid w:val="00B35D23"/>
    <w:rsid w:val="00B35F66"/>
    <w:rsid w:val="00B36239"/>
    <w:rsid w:val="00B36D92"/>
    <w:rsid w:val="00B371C1"/>
    <w:rsid w:val="00B407AD"/>
    <w:rsid w:val="00B40E2C"/>
    <w:rsid w:val="00B40FCA"/>
    <w:rsid w:val="00B410B9"/>
    <w:rsid w:val="00B4117A"/>
    <w:rsid w:val="00B41C0A"/>
    <w:rsid w:val="00B42633"/>
    <w:rsid w:val="00B42A4C"/>
    <w:rsid w:val="00B42DA8"/>
    <w:rsid w:val="00B42FAC"/>
    <w:rsid w:val="00B435E8"/>
    <w:rsid w:val="00B44520"/>
    <w:rsid w:val="00B45036"/>
    <w:rsid w:val="00B458CD"/>
    <w:rsid w:val="00B46119"/>
    <w:rsid w:val="00B47275"/>
    <w:rsid w:val="00B4734B"/>
    <w:rsid w:val="00B47EE9"/>
    <w:rsid w:val="00B5007D"/>
    <w:rsid w:val="00B5016E"/>
    <w:rsid w:val="00B502BF"/>
    <w:rsid w:val="00B51285"/>
    <w:rsid w:val="00B52067"/>
    <w:rsid w:val="00B52685"/>
    <w:rsid w:val="00B52C79"/>
    <w:rsid w:val="00B52F47"/>
    <w:rsid w:val="00B534DA"/>
    <w:rsid w:val="00B54396"/>
    <w:rsid w:val="00B54BAE"/>
    <w:rsid w:val="00B55CA4"/>
    <w:rsid w:val="00B564D8"/>
    <w:rsid w:val="00B56C78"/>
    <w:rsid w:val="00B603E4"/>
    <w:rsid w:val="00B60DD2"/>
    <w:rsid w:val="00B616CD"/>
    <w:rsid w:val="00B61BAE"/>
    <w:rsid w:val="00B62726"/>
    <w:rsid w:val="00B63286"/>
    <w:rsid w:val="00B632ED"/>
    <w:rsid w:val="00B63370"/>
    <w:rsid w:val="00B633C8"/>
    <w:rsid w:val="00B63E52"/>
    <w:rsid w:val="00B6510A"/>
    <w:rsid w:val="00B6547E"/>
    <w:rsid w:val="00B6562C"/>
    <w:rsid w:val="00B669A8"/>
    <w:rsid w:val="00B677F2"/>
    <w:rsid w:val="00B71002"/>
    <w:rsid w:val="00B714A7"/>
    <w:rsid w:val="00B722BF"/>
    <w:rsid w:val="00B72C8E"/>
    <w:rsid w:val="00B72DC4"/>
    <w:rsid w:val="00B73492"/>
    <w:rsid w:val="00B74830"/>
    <w:rsid w:val="00B770C1"/>
    <w:rsid w:val="00B77958"/>
    <w:rsid w:val="00B77C3D"/>
    <w:rsid w:val="00B8362B"/>
    <w:rsid w:val="00B85305"/>
    <w:rsid w:val="00B856E6"/>
    <w:rsid w:val="00B861FE"/>
    <w:rsid w:val="00B87332"/>
    <w:rsid w:val="00B87E98"/>
    <w:rsid w:val="00B90972"/>
    <w:rsid w:val="00B927F0"/>
    <w:rsid w:val="00B928AE"/>
    <w:rsid w:val="00B92C27"/>
    <w:rsid w:val="00B9315A"/>
    <w:rsid w:val="00B932BE"/>
    <w:rsid w:val="00B9352B"/>
    <w:rsid w:val="00B93595"/>
    <w:rsid w:val="00B93A5E"/>
    <w:rsid w:val="00B94086"/>
    <w:rsid w:val="00B942FD"/>
    <w:rsid w:val="00B9450C"/>
    <w:rsid w:val="00B95B69"/>
    <w:rsid w:val="00B96662"/>
    <w:rsid w:val="00B96E49"/>
    <w:rsid w:val="00BA0965"/>
    <w:rsid w:val="00BA1716"/>
    <w:rsid w:val="00BA1B1B"/>
    <w:rsid w:val="00BA24D6"/>
    <w:rsid w:val="00BA2E7F"/>
    <w:rsid w:val="00BA3266"/>
    <w:rsid w:val="00BA4BA8"/>
    <w:rsid w:val="00BA4FED"/>
    <w:rsid w:val="00BA6D4A"/>
    <w:rsid w:val="00BB02B7"/>
    <w:rsid w:val="00BB0C58"/>
    <w:rsid w:val="00BB13E6"/>
    <w:rsid w:val="00BB1681"/>
    <w:rsid w:val="00BB2AE2"/>
    <w:rsid w:val="00BB4B24"/>
    <w:rsid w:val="00BB5357"/>
    <w:rsid w:val="00BB6930"/>
    <w:rsid w:val="00BB6B52"/>
    <w:rsid w:val="00BC1F50"/>
    <w:rsid w:val="00BC207F"/>
    <w:rsid w:val="00BC2300"/>
    <w:rsid w:val="00BC23B8"/>
    <w:rsid w:val="00BC2614"/>
    <w:rsid w:val="00BC3519"/>
    <w:rsid w:val="00BC44B3"/>
    <w:rsid w:val="00BC5D61"/>
    <w:rsid w:val="00BC64E8"/>
    <w:rsid w:val="00BC69C1"/>
    <w:rsid w:val="00BC6ABA"/>
    <w:rsid w:val="00BC7478"/>
    <w:rsid w:val="00BC74DB"/>
    <w:rsid w:val="00BD0912"/>
    <w:rsid w:val="00BD1DD0"/>
    <w:rsid w:val="00BD29F1"/>
    <w:rsid w:val="00BD2CF0"/>
    <w:rsid w:val="00BD2E5B"/>
    <w:rsid w:val="00BD3A32"/>
    <w:rsid w:val="00BD4A89"/>
    <w:rsid w:val="00BD4DF6"/>
    <w:rsid w:val="00BD50DE"/>
    <w:rsid w:val="00BD5404"/>
    <w:rsid w:val="00BD5862"/>
    <w:rsid w:val="00BD60E3"/>
    <w:rsid w:val="00BD63BE"/>
    <w:rsid w:val="00BD6F9A"/>
    <w:rsid w:val="00BE0446"/>
    <w:rsid w:val="00BE095D"/>
    <w:rsid w:val="00BE0B08"/>
    <w:rsid w:val="00BE0B14"/>
    <w:rsid w:val="00BE12E2"/>
    <w:rsid w:val="00BE1FE8"/>
    <w:rsid w:val="00BE294C"/>
    <w:rsid w:val="00BE2B49"/>
    <w:rsid w:val="00BE2B73"/>
    <w:rsid w:val="00BE308A"/>
    <w:rsid w:val="00BE4553"/>
    <w:rsid w:val="00BE5423"/>
    <w:rsid w:val="00BE589F"/>
    <w:rsid w:val="00BE5F00"/>
    <w:rsid w:val="00BE5F19"/>
    <w:rsid w:val="00BF0F97"/>
    <w:rsid w:val="00BF2B93"/>
    <w:rsid w:val="00BF2C40"/>
    <w:rsid w:val="00BF2DF4"/>
    <w:rsid w:val="00BF35EA"/>
    <w:rsid w:val="00BF360E"/>
    <w:rsid w:val="00BF371B"/>
    <w:rsid w:val="00BF3A36"/>
    <w:rsid w:val="00BF3D71"/>
    <w:rsid w:val="00BF4A07"/>
    <w:rsid w:val="00BF4B90"/>
    <w:rsid w:val="00BF6740"/>
    <w:rsid w:val="00BF780B"/>
    <w:rsid w:val="00BF7829"/>
    <w:rsid w:val="00BF7DDB"/>
    <w:rsid w:val="00C00128"/>
    <w:rsid w:val="00C017BC"/>
    <w:rsid w:val="00C02236"/>
    <w:rsid w:val="00C0227B"/>
    <w:rsid w:val="00C02C23"/>
    <w:rsid w:val="00C02C6A"/>
    <w:rsid w:val="00C03197"/>
    <w:rsid w:val="00C04EB5"/>
    <w:rsid w:val="00C05112"/>
    <w:rsid w:val="00C05443"/>
    <w:rsid w:val="00C05589"/>
    <w:rsid w:val="00C062ED"/>
    <w:rsid w:val="00C0703D"/>
    <w:rsid w:val="00C075A4"/>
    <w:rsid w:val="00C1043D"/>
    <w:rsid w:val="00C10D1F"/>
    <w:rsid w:val="00C11E1B"/>
    <w:rsid w:val="00C120DE"/>
    <w:rsid w:val="00C1341A"/>
    <w:rsid w:val="00C13494"/>
    <w:rsid w:val="00C13B9C"/>
    <w:rsid w:val="00C13E67"/>
    <w:rsid w:val="00C13FB4"/>
    <w:rsid w:val="00C15742"/>
    <w:rsid w:val="00C15AB7"/>
    <w:rsid w:val="00C15ABF"/>
    <w:rsid w:val="00C16031"/>
    <w:rsid w:val="00C16275"/>
    <w:rsid w:val="00C16E1E"/>
    <w:rsid w:val="00C16E25"/>
    <w:rsid w:val="00C17A13"/>
    <w:rsid w:val="00C17A17"/>
    <w:rsid w:val="00C2037A"/>
    <w:rsid w:val="00C2060C"/>
    <w:rsid w:val="00C24355"/>
    <w:rsid w:val="00C24C23"/>
    <w:rsid w:val="00C25057"/>
    <w:rsid w:val="00C25186"/>
    <w:rsid w:val="00C25283"/>
    <w:rsid w:val="00C25696"/>
    <w:rsid w:val="00C260E4"/>
    <w:rsid w:val="00C277D7"/>
    <w:rsid w:val="00C279DD"/>
    <w:rsid w:val="00C30569"/>
    <w:rsid w:val="00C30975"/>
    <w:rsid w:val="00C315EE"/>
    <w:rsid w:val="00C325E8"/>
    <w:rsid w:val="00C32B1D"/>
    <w:rsid w:val="00C32CE0"/>
    <w:rsid w:val="00C32DEF"/>
    <w:rsid w:val="00C330AD"/>
    <w:rsid w:val="00C333A0"/>
    <w:rsid w:val="00C33BE3"/>
    <w:rsid w:val="00C33DFE"/>
    <w:rsid w:val="00C34D0E"/>
    <w:rsid w:val="00C3510E"/>
    <w:rsid w:val="00C351B7"/>
    <w:rsid w:val="00C35670"/>
    <w:rsid w:val="00C357F3"/>
    <w:rsid w:val="00C36071"/>
    <w:rsid w:val="00C36192"/>
    <w:rsid w:val="00C365BA"/>
    <w:rsid w:val="00C36E90"/>
    <w:rsid w:val="00C373DB"/>
    <w:rsid w:val="00C3759B"/>
    <w:rsid w:val="00C37760"/>
    <w:rsid w:val="00C379C4"/>
    <w:rsid w:val="00C408EC"/>
    <w:rsid w:val="00C40BC0"/>
    <w:rsid w:val="00C40CC8"/>
    <w:rsid w:val="00C41310"/>
    <w:rsid w:val="00C41E75"/>
    <w:rsid w:val="00C427D6"/>
    <w:rsid w:val="00C42B8A"/>
    <w:rsid w:val="00C43C4F"/>
    <w:rsid w:val="00C440B6"/>
    <w:rsid w:val="00C4425A"/>
    <w:rsid w:val="00C4453E"/>
    <w:rsid w:val="00C45064"/>
    <w:rsid w:val="00C4592B"/>
    <w:rsid w:val="00C45BAE"/>
    <w:rsid w:val="00C4617F"/>
    <w:rsid w:val="00C5110C"/>
    <w:rsid w:val="00C5142D"/>
    <w:rsid w:val="00C5330F"/>
    <w:rsid w:val="00C53EE1"/>
    <w:rsid w:val="00C54A1A"/>
    <w:rsid w:val="00C54DC6"/>
    <w:rsid w:val="00C557D4"/>
    <w:rsid w:val="00C55A6C"/>
    <w:rsid w:val="00C55E10"/>
    <w:rsid w:val="00C5617B"/>
    <w:rsid w:val="00C6025D"/>
    <w:rsid w:val="00C60E4D"/>
    <w:rsid w:val="00C616C8"/>
    <w:rsid w:val="00C619D0"/>
    <w:rsid w:val="00C619E0"/>
    <w:rsid w:val="00C61B37"/>
    <w:rsid w:val="00C61D90"/>
    <w:rsid w:val="00C62880"/>
    <w:rsid w:val="00C62983"/>
    <w:rsid w:val="00C63699"/>
    <w:rsid w:val="00C63AC9"/>
    <w:rsid w:val="00C6427E"/>
    <w:rsid w:val="00C64C29"/>
    <w:rsid w:val="00C64DB9"/>
    <w:rsid w:val="00C66AF9"/>
    <w:rsid w:val="00C6705E"/>
    <w:rsid w:val="00C7097C"/>
    <w:rsid w:val="00C70AD9"/>
    <w:rsid w:val="00C70D06"/>
    <w:rsid w:val="00C72374"/>
    <w:rsid w:val="00C7471F"/>
    <w:rsid w:val="00C762D1"/>
    <w:rsid w:val="00C77017"/>
    <w:rsid w:val="00C77545"/>
    <w:rsid w:val="00C77CDA"/>
    <w:rsid w:val="00C80824"/>
    <w:rsid w:val="00C81187"/>
    <w:rsid w:val="00C82036"/>
    <w:rsid w:val="00C82339"/>
    <w:rsid w:val="00C8240F"/>
    <w:rsid w:val="00C825C4"/>
    <w:rsid w:val="00C826ED"/>
    <w:rsid w:val="00C82C40"/>
    <w:rsid w:val="00C83CEC"/>
    <w:rsid w:val="00C84D5A"/>
    <w:rsid w:val="00C851FC"/>
    <w:rsid w:val="00C860DE"/>
    <w:rsid w:val="00C867FB"/>
    <w:rsid w:val="00C87E85"/>
    <w:rsid w:val="00C90227"/>
    <w:rsid w:val="00C9059D"/>
    <w:rsid w:val="00C915DE"/>
    <w:rsid w:val="00C92308"/>
    <w:rsid w:val="00C92325"/>
    <w:rsid w:val="00C924BA"/>
    <w:rsid w:val="00C929DD"/>
    <w:rsid w:val="00C92EC8"/>
    <w:rsid w:val="00C93698"/>
    <w:rsid w:val="00C947CC"/>
    <w:rsid w:val="00C9637D"/>
    <w:rsid w:val="00CA0412"/>
    <w:rsid w:val="00CA1F00"/>
    <w:rsid w:val="00CA2EE6"/>
    <w:rsid w:val="00CA3062"/>
    <w:rsid w:val="00CA33C7"/>
    <w:rsid w:val="00CA3608"/>
    <w:rsid w:val="00CA4546"/>
    <w:rsid w:val="00CA5C74"/>
    <w:rsid w:val="00CA5F04"/>
    <w:rsid w:val="00CA61A0"/>
    <w:rsid w:val="00CA7A5D"/>
    <w:rsid w:val="00CB022F"/>
    <w:rsid w:val="00CB2684"/>
    <w:rsid w:val="00CB3044"/>
    <w:rsid w:val="00CB384E"/>
    <w:rsid w:val="00CB3E84"/>
    <w:rsid w:val="00CB462E"/>
    <w:rsid w:val="00CB4BAA"/>
    <w:rsid w:val="00CB5A3C"/>
    <w:rsid w:val="00CB63E7"/>
    <w:rsid w:val="00CC03DA"/>
    <w:rsid w:val="00CC27B5"/>
    <w:rsid w:val="00CC2E42"/>
    <w:rsid w:val="00CC3B51"/>
    <w:rsid w:val="00CC400E"/>
    <w:rsid w:val="00CC531A"/>
    <w:rsid w:val="00CC5EE3"/>
    <w:rsid w:val="00CC78E0"/>
    <w:rsid w:val="00CC7D21"/>
    <w:rsid w:val="00CC7E7A"/>
    <w:rsid w:val="00CD07F0"/>
    <w:rsid w:val="00CD11B6"/>
    <w:rsid w:val="00CD2952"/>
    <w:rsid w:val="00CD3149"/>
    <w:rsid w:val="00CD42D4"/>
    <w:rsid w:val="00CD46BD"/>
    <w:rsid w:val="00CD48AA"/>
    <w:rsid w:val="00CD4EFE"/>
    <w:rsid w:val="00CD5122"/>
    <w:rsid w:val="00CD6446"/>
    <w:rsid w:val="00CD674F"/>
    <w:rsid w:val="00CD6BEB"/>
    <w:rsid w:val="00CD6DF0"/>
    <w:rsid w:val="00CD7443"/>
    <w:rsid w:val="00CD7514"/>
    <w:rsid w:val="00CD7EB4"/>
    <w:rsid w:val="00CE0661"/>
    <w:rsid w:val="00CE18E7"/>
    <w:rsid w:val="00CE19F3"/>
    <w:rsid w:val="00CE1B27"/>
    <w:rsid w:val="00CE23A7"/>
    <w:rsid w:val="00CE2C99"/>
    <w:rsid w:val="00CE2F33"/>
    <w:rsid w:val="00CE37D5"/>
    <w:rsid w:val="00CE3EBB"/>
    <w:rsid w:val="00CE4276"/>
    <w:rsid w:val="00CE555F"/>
    <w:rsid w:val="00CE5DF7"/>
    <w:rsid w:val="00CE7051"/>
    <w:rsid w:val="00CE715B"/>
    <w:rsid w:val="00CF02AC"/>
    <w:rsid w:val="00CF0312"/>
    <w:rsid w:val="00CF0BBA"/>
    <w:rsid w:val="00CF0F22"/>
    <w:rsid w:val="00CF0FF7"/>
    <w:rsid w:val="00CF198E"/>
    <w:rsid w:val="00CF2579"/>
    <w:rsid w:val="00CF2F21"/>
    <w:rsid w:val="00CF2F46"/>
    <w:rsid w:val="00CF3028"/>
    <w:rsid w:val="00CF356B"/>
    <w:rsid w:val="00CF5C1E"/>
    <w:rsid w:val="00CF6505"/>
    <w:rsid w:val="00CF7201"/>
    <w:rsid w:val="00CF7510"/>
    <w:rsid w:val="00CF7A42"/>
    <w:rsid w:val="00CF7B41"/>
    <w:rsid w:val="00CF7C9A"/>
    <w:rsid w:val="00CF7CB1"/>
    <w:rsid w:val="00D0059B"/>
    <w:rsid w:val="00D00E26"/>
    <w:rsid w:val="00D01018"/>
    <w:rsid w:val="00D021E4"/>
    <w:rsid w:val="00D034CE"/>
    <w:rsid w:val="00D03E12"/>
    <w:rsid w:val="00D04429"/>
    <w:rsid w:val="00D04910"/>
    <w:rsid w:val="00D049E2"/>
    <w:rsid w:val="00D04B01"/>
    <w:rsid w:val="00D06709"/>
    <w:rsid w:val="00D076D5"/>
    <w:rsid w:val="00D07F3B"/>
    <w:rsid w:val="00D100BF"/>
    <w:rsid w:val="00D101DE"/>
    <w:rsid w:val="00D102DC"/>
    <w:rsid w:val="00D10FC7"/>
    <w:rsid w:val="00D1111E"/>
    <w:rsid w:val="00D119FA"/>
    <w:rsid w:val="00D11E89"/>
    <w:rsid w:val="00D12812"/>
    <w:rsid w:val="00D12F5E"/>
    <w:rsid w:val="00D13013"/>
    <w:rsid w:val="00D133E9"/>
    <w:rsid w:val="00D13580"/>
    <w:rsid w:val="00D13BCD"/>
    <w:rsid w:val="00D14E3E"/>
    <w:rsid w:val="00D15723"/>
    <w:rsid w:val="00D163AE"/>
    <w:rsid w:val="00D1649A"/>
    <w:rsid w:val="00D166DF"/>
    <w:rsid w:val="00D16A27"/>
    <w:rsid w:val="00D16A67"/>
    <w:rsid w:val="00D16DDE"/>
    <w:rsid w:val="00D1795D"/>
    <w:rsid w:val="00D17F46"/>
    <w:rsid w:val="00D2157C"/>
    <w:rsid w:val="00D21649"/>
    <w:rsid w:val="00D220CB"/>
    <w:rsid w:val="00D2213B"/>
    <w:rsid w:val="00D227C2"/>
    <w:rsid w:val="00D23EED"/>
    <w:rsid w:val="00D2414A"/>
    <w:rsid w:val="00D245FB"/>
    <w:rsid w:val="00D24795"/>
    <w:rsid w:val="00D249E6"/>
    <w:rsid w:val="00D251DB"/>
    <w:rsid w:val="00D254A5"/>
    <w:rsid w:val="00D25B09"/>
    <w:rsid w:val="00D30497"/>
    <w:rsid w:val="00D33375"/>
    <w:rsid w:val="00D33E8F"/>
    <w:rsid w:val="00D34182"/>
    <w:rsid w:val="00D349F0"/>
    <w:rsid w:val="00D352D9"/>
    <w:rsid w:val="00D35739"/>
    <w:rsid w:val="00D35D9F"/>
    <w:rsid w:val="00D373E1"/>
    <w:rsid w:val="00D374BA"/>
    <w:rsid w:val="00D3753F"/>
    <w:rsid w:val="00D37A4B"/>
    <w:rsid w:val="00D37E44"/>
    <w:rsid w:val="00D40377"/>
    <w:rsid w:val="00D40A71"/>
    <w:rsid w:val="00D41AAB"/>
    <w:rsid w:val="00D41FA8"/>
    <w:rsid w:val="00D42417"/>
    <w:rsid w:val="00D4297F"/>
    <w:rsid w:val="00D42F7B"/>
    <w:rsid w:val="00D430E8"/>
    <w:rsid w:val="00D43F4D"/>
    <w:rsid w:val="00D44458"/>
    <w:rsid w:val="00D4646D"/>
    <w:rsid w:val="00D464E3"/>
    <w:rsid w:val="00D4676F"/>
    <w:rsid w:val="00D46D94"/>
    <w:rsid w:val="00D4719E"/>
    <w:rsid w:val="00D477C5"/>
    <w:rsid w:val="00D478AA"/>
    <w:rsid w:val="00D47908"/>
    <w:rsid w:val="00D5003F"/>
    <w:rsid w:val="00D507F0"/>
    <w:rsid w:val="00D5257C"/>
    <w:rsid w:val="00D528DB"/>
    <w:rsid w:val="00D53FA4"/>
    <w:rsid w:val="00D54BCA"/>
    <w:rsid w:val="00D5558F"/>
    <w:rsid w:val="00D55B8A"/>
    <w:rsid w:val="00D56D42"/>
    <w:rsid w:val="00D571DE"/>
    <w:rsid w:val="00D57DE9"/>
    <w:rsid w:val="00D57E79"/>
    <w:rsid w:val="00D60210"/>
    <w:rsid w:val="00D603FC"/>
    <w:rsid w:val="00D61307"/>
    <w:rsid w:val="00D61B62"/>
    <w:rsid w:val="00D6269B"/>
    <w:rsid w:val="00D626CF"/>
    <w:rsid w:val="00D6304A"/>
    <w:rsid w:val="00D63E46"/>
    <w:rsid w:val="00D64255"/>
    <w:rsid w:val="00D64307"/>
    <w:rsid w:val="00D65047"/>
    <w:rsid w:val="00D65DF1"/>
    <w:rsid w:val="00D65FFD"/>
    <w:rsid w:val="00D66261"/>
    <w:rsid w:val="00D66655"/>
    <w:rsid w:val="00D702AC"/>
    <w:rsid w:val="00D7035E"/>
    <w:rsid w:val="00D704CC"/>
    <w:rsid w:val="00D713CE"/>
    <w:rsid w:val="00D71DFC"/>
    <w:rsid w:val="00D71EB2"/>
    <w:rsid w:val="00D7233C"/>
    <w:rsid w:val="00D723D0"/>
    <w:rsid w:val="00D726F8"/>
    <w:rsid w:val="00D735F0"/>
    <w:rsid w:val="00D73785"/>
    <w:rsid w:val="00D73800"/>
    <w:rsid w:val="00D739AE"/>
    <w:rsid w:val="00D749A5"/>
    <w:rsid w:val="00D7624B"/>
    <w:rsid w:val="00D76CF7"/>
    <w:rsid w:val="00D77B69"/>
    <w:rsid w:val="00D77F76"/>
    <w:rsid w:val="00D803BD"/>
    <w:rsid w:val="00D80C00"/>
    <w:rsid w:val="00D815E8"/>
    <w:rsid w:val="00D820D4"/>
    <w:rsid w:val="00D82746"/>
    <w:rsid w:val="00D83489"/>
    <w:rsid w:val="00D83CC6"/>
    <w:rsid w:val="00D84706"/>
    <w:rsid w:val="00D848FD"/>
    <w:rsid w:val="00D84AC2"/>
    <w:rsid w:val="00D84C83"/>
    <w:rsid w:val="00D86E09"/>
    <w:rsid w:val="00D878D1"/>
    <w:rsid w:val="00D90B3C"/>
    <w:rsid w:val="00D91BC2"/>
    <w:rsid w:val="00D91CEF"/>
    <w:rsid w:val="00D92D91"/>
    <w:rsid w:val="00D93106"/>
    <w:rsid w:val="00D93309"/>
    <w:rsid w:val="00D93823"/>
    <w:rsid w:val="00D93DB0"/>
    <w:rsid w:val="00D945D3"/>
    <w:rsid w:val="00D947EE"/>
    <w:rsid w:val="00D948AB"/>
    <w:rsid w:val="00D94B78"/>
    <w:rsid w:val="00D94CD1"/>
    <w:rsid w:val="00D96137"/>
    <w:rsid w:val="00D967BA"/>
    <w:rsid w:val="00D9693A"/>
    <w:rsid w:val="00D96C21"/>
    <w:rsid w:val="00D97117"/>
    <w:rsid w:val="00D97163"/>
    <w:rsid w:val="00D97FCB"/>
    <w:rsid w:val="00DA05E8"/>
    <w:rsid w:val="00DA0C8F"/>
    <w:rsid w:val="00DA0CE5"/>
    <w:rsid w:val="00DA0E06"/>
    <w:rsid w:val="00DA2F31"/>
    <w:rsid w:val="00DA331D"/>
    <w:rsid w:val="00DA3396"/>
    <w:rsid w:val="00DA36BD"/>
    <w:rsid w:val="00DA40F0"/>
    <w:rsid w:val="00DA48F0"/>
    <w:rsid w:val="00DA5801"/>
    <w:rsid w:val="00DA6090"/>
    <w:rsid w:val="00DA61BB"/>
    <w:rsid w:val="00DA6CF2"/>
    <w:rsid w:val="00DA77F3"/>
    <w:rsid w:val="00DB1C0F"/>
    <w:rsid w:val="00DB201E"/>
    <w:rsid w:val="00DB203C"/>
    <w:rsid w:val="00DB4025"/>
    <w:rsid w:val="00DB40A9"/>
    <w:rsid w:val="00DB4209"/>
    <w:rsid w:val="00DB5D37"/>
    <w:rsid w:val="00DB6265"/>
    <w:rsid w:val="00DB63C9"/>
    <w:rsid w:val="00DB7049"/>
    <w:rsid w:val="00DB71BA"/>
    <w:rsid w:val="00DB739F"/>
    <w:rsid w:val="00DB7E31"/>
    <w:rsid w:val="00DB7FCD"/>
    <w:rsid w:val="00DC0FB9"/>
    <w:rsid w:val="00DC1BD4"/>
    <w:rsid w:val="00DC2CE0"/>
    <w:rsid w:val="00DC2E54"/>
    <w:rsid w:val="00DC2FA3"/>
    <w:rsid w:val="00DC32C2"/>
    <w:rsid w:val="00DC3ED1"/>
    <w:rsid w:val="00DC4184"/>
    <w:rsid w:val="00DC45EA"/>
    <w:rsid w:val="00DC4628"/>
    <w:rsid w:val="00DC4D09"/>
    <w:rsid w:val="00DC6BEA"/>
    <w:rsid w:val="00DC6C08"/>
    <w:rsid w:val="00DC73BE"/>
    <w:rsid w:val="00DD02BB"/>
    <w:rsid w:val="00DD12B3"/>
    <w:rsid w:val="00DD1995"/>
    <w:rsid w:val="00DD1A9F"/>
    <w:rsid w:val="00DD1AF7"/>
    <w:rsid w:val="00DD23D1"/>
    <w:rsid w:val="00DD2573"/>
    <w:rsid w:val="00DD4661"/>
    <w:rsid w:val="00DD5129"/>
    <w:rsid w:val="00DD568A"/>
    <w:rsid w:val="00DD5C89"/>
    <w:rsid w:val="00DD77FA"/>
    <w:rsid w:val="00DD7880"/>
    <w:rsid w:val="00DD7A23"/>
    <w:rsid w:val="00DD7A4D"/>
    <w:rsid w:val="00DE1393"/>
    <w:rsid w:val="00DE13FD"/>
    <w:rsid w:val="00DE1561"/>
    <w:rsid w:val="00DE1988"/>
    <w:rsid w:val="00DE1D1B"/>
    <w:rsid w:val="00DE23F4"/>
    <w:rsid w:val="00DE2494"/>
    <w:rsid w:val="00DE283C"/>
    <w:rsid w:val="00DE4085"/>
    <w:rsid w:val="00DE46B7"/>
    <w:rsid w:val="00DE4F83"/>
    <w:rsid w:val="00DE5805"/>
    <w:rsid w:val="00DE6593"/>
    <w:rsid w:val="00DE675E"/>
    <w:rsid w:val="00DE69DA"/>
    <w:rsid w:val="00DE7D97"/>
    <w:rsid w:val="00DE7E9B"/>
    <w:rsid w:val="00DF0354"/>
    <w:rsid w:val="00DF1583"/>
    <w:rsid w:val="00DF1A98"/>
    <w:rsid w:val="00DF2AC3"/>
    <w:rsid w:val="00DF2C39"/>
    <w:rsid w:val="00DF2F7E"/>
    <w:rsid w:val="00DF39A8"/>
    <w:rsid w:val="00DF3B6E"/>
    <w:rsid w:val="00DF5756"/>
    <w:rsid w:val="00DF57F1"/>
    <w:rsid w:val="00DF5C51"/>
    <w:rsid w:val="00DF6015"/>
    <w:rsid w:val="00DF6678"/>
    <w:rsid w:val="00DF6BB8"/>
    <w:rsid w:val="00DF6EA2"/>
    <w:rsid w:val="00DF70D9"/>
    <w:rsid w:val="00E0016F"/>
    <w:rsid w:val="00E00927"/>
    <w:rsid w:val="00E01411"/>
    <w:rsid w:val="00E01B38"/>
    <w:rsid w:val="00E01E5B"/>
    <w:rsid w:val="00E02753"/>
    <w:rsid w:val="00E034EF"/>
    <w:rsid w:val="00E0371E"/>
    <w:rsid w:val="00E03795"/>
    <w:rsid w:val="00E03B56"/>
    <w:rsid w:val="00E04228"/>
    <w:rsid w:val="00E05DD0"/>
    <w:rsid w:val="00E05EB2"/>
    <w:rsid w:val="00E06442"/>
    <w:rsid w:val="00E065F4"/>
    <w:rsid w:val="00E06672"/>
    <w:rsid w:val="00E1019A"/>
    <w:rsid w:val="00E10741"/>
    <w:rsid w:val="00E10AB6"/>
    <w:rsid w:val="00E11153"/>
    <w:rsid w:val="00E11A38"/>
    <w:rsid w:val="00E13003"/>
    <w:rsid w:val="00E13180"/>
    <w:rsid w:val="00E13AF9"/>
    <w:rsid w:val="00E155A0"/>
    <w:rsid w:val="00E16AF8"/>
    <w:rsid w:val="00E16BC0"/>
    <w:rsid w:val="00E16D1A"/>
    <w:rsid w:val="00E179F0"/>
    <w:rsid w:val="00E20242"/>
    <w:rsid w:val="00E22B4F"/>
    <w:rsid w:val="00E23F49"/>
    <w:rsid w:val="00E2497D"/>
    <w:rsid w:val="00E24C4B"/>
    <w:rsid w:val="00E251C3"/>
    <w:rsid w:val="00E2545B"/>
    <w:rsid w:val="00E259CE"/>
    <w:rsid w:val="00E27695"/>
    <w:rsid w:val="00E279C3"/>
    <w:rsid w:val="00E27BE9"/>
    <w:rsid w:val="00E27CD7"/>
    <w:rsid w:val="00E30C25"/>
    <w:rsid w:val="00E315C8"/>
    <w:rsid w:val="00E31D24"/>
    <w:rsid w:val="00E31FD9"/>
    <w:rsid w:val="00E32170"/>
    <w:rsid w:val="00E3278B"/>
    <w:rsid w:val="00E3448F"/>
    <w:rsid w:val="00E34E4A"/>
    <w:rsid w:val="00E3599F"/>
    <w:rsid w:val="00E35B7D"/>
    <w:rsid w:val="00E36293"/>
    <w:rsid w:val="00E368D6"/>
    <w:rsid w:val="00E37B51"/>
    <w:rsid w:val="00E37B85"/>
    <w:rsid w:val="00E37CF7"/>
    <w:rsid w:val="00E37D19"/>
    <w:rsid w:val="00E403BF"/>
    <w:rsid w:val="00E40CA2"/>
    <w:rsid w:val="00E40D9A"/>
    <w:rsid w:val="00E41709"/>
    <w:rsid w:val="00E41819"/>
    <w:rsid w:val="00E41939"/>
    <w:rsid w:val="00E438D0"/>
    <w:rsid w:val="00E4401A"/>
    <w:rsid w:val="00E44449"/>
    <w:rsid w:val="00E44AE6"/>
    <w:rsid w:val="00E44E44"/>
    <w:rsid w:val="00E459E0"/>
    <w:rsid w:val="00E45BB7"/>
    <w:rsid w:val="00E4621C"/>
    <w:rsid w:val="00E46D4C"/>
    <w:rsid w:val="00E46F66"/>
    <w:rsid w:val="00E47383"/>
    <w:rsid w:val="00E47488"/>
    <w:rsid w:val="00E47917"/>
    <w:rsid w:val="00E47FBB"/>
    <w:rsid w:val="00E510D4"/>
    <w:rsid w:val="00E52126"/>
    <w:rsid w:val="00E534EB"/>
    <w:rsid w:val="00E536E3"/>
    <w:rsid w:val="00E5460E"/>
    <w:rsid w:val="00E546CF"/>
    <w:rsid w:val="00E54D6C"/>
    <w:rsid w:val="00E55327"/>
    <w:rsid w:val="00E5534C"/>
    <w:rsid w:val="00E563A4"/>
    <w:rsid w:val="00E57A43"/>
    <w:rsid w:val="00E60197"/>
    <w:rsid w:val="00E606B2"/>
    <w:rsid w:val="00E60A33"/>
    <w:rsid w:val="00E613A4"/>
    <w:rsid w:val="00E6235F"/>
    <w:rsid w:val="00E63ADA"/>
    <w:rsid w:val="00E63BDA"/>
    <w:rsid w:val="00E63C98"/>
    <w:rsid w:val="00E64706"/>
    <w:rsid w:val="00E64C8A"/>
    <w:rsid w:val="00E6568D"/>
    <w:rsid w:val="00E674D5"/>
    <w:rsid w:val="00E6763E"/>
    <w:rsid w:val="00E70ABD"/>
    <w:rsid w:val="00E724EC"/>
    <w:rsid w:val="00E73056"/>
    <w:rsid w:val="00E730BC"/>
    <w:rsid w:val="00E73470"/>
    <w:rsid w:val="00E73BA2"/>
    <w:rsid w:val="00E73E24"/>
    <w:rsid w:val="00E757B4"/>
    <w:rsid w:val="00E779B7"/>
    <w:rsid w:val="00E77A50"/>
    <w:rsid w:val="00E77C7F"/>
    <w:rsid w:val="00E8084A"/>
    <w:rsid w:val="00E80D5D"/>
    <w:rsid w:val="00E810A3"/>
    <w:rsid w:val="00E812B2"/>
    <w:rsid w:val="00E81679"/>
    <w:rsid w:val="00E84E10"/>
    <w:rsid w:val="00E85601"/>
    <w:rsid w:val="00E857E5"/>
    <w:rsid w:val="00E86441"/>
    <w:rsid w:val="00E869B4"/>
    <w:rsid w:val="00E87F49"/>
    <w:rsid w:val="00E90163"/>
    <w:rsid w:val="00E905D4"/>
    <w:rsid w:val="00E90862"/>
    <w:rsid w:val="00E91FD4"/>
    <w:rsid w:val="00E93375"/>
    <w:rsid w:val="00E945FD"/>
    <w:rsid w:val="00E948E4"/>
    <w:rsid w:val="00E94D94"/>
    <w:rsid w:val="00E96345"/>
    <w:rsid w:val="00E96E76"/>
    <w:rsid w:val="00E973BF"/>
    <w:rsid w:val="00E97E45"/>
    <w:rsid w:val="00EA0462"/>
    <w:rsid w:val="00EA0C3D"/>
    <w:rsid w:val="00EA1999"/>
    <w:rsid w:val="00EA2F5B"/>
    <w:rsid w:val="00EA3513"/>
    <w:rsid w:val="00EA369C"/>
    <w:rsid w:val="00EA3760"/>
    <w:rsid w:val="00EA3C99"/>
    <w:rsid w:val="00EA463B"/>
    <w:rsid w:val="00EA4B53"/>
    <w:rsid w:val="00EA4FCF"/>
    <w:rsid w:val="00EA52B6"/>
    <w:rsid w:val="00EA5B71"/>
    <w:rsid w:val="00EA6A73"/>
    <w:rsid w:val="00EA755E"/>
    <w:rsid w:val="00EA789A"/>
    <w:rsid w:val="00EB0163"/>
    <w:rsid w:val="00EB10A1"/>
    <w:rsid w:val="00EB1F02"/>
    <w:rsid w:val="00EB2A7D"/>
    <w:rsid w:val="00EB2EDD"/>
    <w:rsid w:val="00EB3649"/>
    <w:rsid w:val="00EB367B"/>
    <w:rsid w:val="00EB3985"/>
    <w:rsid w:val="00EB4A80"/>
    <w:rsid w:val="00EB51F1"/>
    <w:rsid w:val="00EB7454"/>
    <w:rsid w:val="00EB74EB"/>
    <w:rsid w:val="00EB7D33"/>
    <w:rsid w:val="00EC0218"/>
    <w:rsid w:val="00EC0443"/>
    <w:rsid w:val="00EC0C7E"/>
    <w:rsid w:val="00EC17A9"/>
    <w:rsid w:val="00EC1D6A"/>
    <w:rsid w:val="00EC1F5C"/>
    <w:rsid w:val="00EC2C97"/>
    <w:rsid w:val="00EC3239"/>
    <w:rsid w:val="00EC3249"/>
    <w:rsid w:val="00EC35EA"/>
    <w:rsid w:val="00EC5F0C"/>
    <w:rsid w:val="00EC6954"/>
    <w:rsid w:val="00ED0161"/>
    <w:rsid w:val="00ED0AB1"/>
    <w:rsid w:val="00ED1A83"/>
    <w:rsid w:val="00ED24A1"/>
    <w:rsid w:val="00ED283C"/>
    <w:rsid w:val="00ED28F2"/>
    <w:rsid w:val="00ED3465"/>
    <w:rsid w:val="00ED399E"/>
    <w:rsid w:val="00ED3C8A"/>
    <w:rsid w:val="00ED3E7D"/>
    <w:rsid w:val="00ED4D16"/>
    <w:rsid w:val="00ED5039"/>
    <w:rsid w:val="00EE0069"/>
    <w:rsid w:val="00EE063A"/>
    <w:rsid w:val="00EE1B9B"/>
    <w:rsid w:val="00EE1C4E"/>
    <w:rsid w:val="00EE1FCA"/>
    <w:rsid w:val="00EE254F"/>
    <w:rsid w:val="00EE2D55"/>
    <w:rsid w:val="00EE3427"/>
    <w:rsid w:val="00EE3E18"/>
    <w:rsid w:val="00EE3E4F"/>
    <w:rsid w:val="00EE50D2"/>
    <w:rsid w:val="00EE548D"/>
    <w:rsid w:val="00EE574A"/>
    <w:rsid w:val="00EE59C2"/>
    <w:rsid w:val="00EE5E18"/>
    <w:rsid w:val="00EE6F55"/>
    <w:rsid w:val="00EE701B"/>
    <w:rsid w:val="00EE76C5"/>
    <w:rsid w:val="00EE7876"/>
    <w:rsid w:val="00EE7F83"/>
    <w:rsid w:val="00EF1366"/>
    <w:rsid w:val="00EF249A"/>
    <w:rsid w:val="00EF347D"/>
    <w:rsid w:val="00EF34A6"/>
    <w:rsid w:val="00EF3E6A"/>
    <w:rsid w:val="00EF415A"/>
    <w:rsid w:val="00EF46A2"/>
    <w:rsid w:val="00EF5187"/>
    <w:rsid w:val="00EF530F"/>
    <w:rsid w:val="00EF750E"/>
    <w:rsid w:val="00F00259"/>
    <w:rsid w:val="00F011F2"/>
    <w:rsid w:val="00F01768"/>
    <w:rsid w:val="00F026D5"/>
    <w:rsid w:val="00F02834"/>
    <w:rsid w:val="00F028D8"/>
    <w:rsid w:val="00F02ADB"/>
    <w:rsid w:val="00F02BFD"/>
    <w:rsid w:val="00F035EF"/>
    <w:rsid w:val="00F03960"/>
    <w:rsid w:val="00F040F0"/>
    <w:rsid w:val="00F04B00"/>
    <w:rsid w:val="00F04B02"/>
    <w:rsid w:val="00F05414"/>
    <w:rsid w:val="00F05D6B"/>
    <w:rsid w:val="00F06662"/>
    <w:rsid w:val="00F072B9"/>
    <w:rsid w:val="00F07336"/>
    <w:rsid w:val="00F1011D"/>
    <w:rsid w:val="00F1012D"/>
    <w:rsid w:val="00F10753"/>
    <w:rsid w:val="00F10FA6"/>
    <w:rsid w:val="00F116B0"/>
    <w:rsid w:val="00F11A67"/>
    <w:rsid w:val="00F12975"/>
    <w:rsid w:val="00F12F73"/>
    <w:rsid w:val="00F1599B"/>
    <w:rsid w:val="00F15A1C"/>
    <w:rsid w:val="00F15ACC"/>
    <w:rsid w:val="00F15E48"/>
    <w:rsid w:val="00F178A6"/>
    <w:rsid w:val="00F17D38"/>
    <w:rsid w:val="00F20469"/>
    <w:rsid w:val="00F20AEF"/>
    <w:rsid w:val="00F21076"/>
    <w:rsid w:val="00F216ED"/>
    <w:rsid w:val="00F22993"/>
    <w:rsid w:val="00F22A97"/>
    <w:rsid w:val="00F23533"/>
    <w:rsid w:val="00F23E7C"/>
    <w:rsid w:val="00F24B05"/>
    <w:rsid w:val="00F26E4E"/>
    <w:rsid w:val="00F27614"/>
    <w:rsid w:val="00F27632"/>
    <w:rsid w:val="00F305A7"/>
    <w:rsid w:val="00F31B7C"/>
    <w:rsid w:val="00F31DBB"/>
    <w:rsid w:val="00F31DC7"/>
    <w:rsid w:val="00F326B3"/>
    <w:rsid w:val="00F32ED3"/>
    <w:rsid w:val="00F33542"/>
    <w:rsid w:val="00F342D8"/>
    <w:rsid w:val="00F34D0E"/>
    <w:rsid w:val="00F34F84"/>
    <w:rsid w:val="00F3598A"/>
    <w:rsid w:val="00F36057"/>
    <w:rsid w:val="00F36848"/>
    <w:rsid w:val="00F36940"/>
    <w:rsid w:val="00F369CE"/>
    <w:rsid w:val="00F3779A"/>
    <w:rsid w:val="00F3789D"/>
    <w:rsid w:val="00F37FD2"/>
    <w:rsid w:val="00F40286"/>
    <w:rsid w:val="00F40F73"/>
    <w:rsid w:val="00F4115C"/>
    <w:rsid w:val="00F411CB"/>
    <w:rsid w:val="00F420D5"/>
    <w:rsid w:val="00F42E8D"/>
    <w:rsid w:val="00F4352F"/>
    <w:rsid w:val="00F443C6"/>
    <w:rsid w:val="00F448A0"/>
    <w:rsid w:val="00F45742"/>
    <w:rsid w:val="00F45ABD"/>
    <w:rsid w:val="00F47ACA"/>
    <w:rsid w:val="00F507F6"/>
    <w:rsid w:val="00F51056"/>
    <w:rsid w:val="00F512F9"/>
    <w:rsid w:val="00F51851"/>
    <w:rsid w:val="00F51A73"/>
    <w:rsid w:val="00F5367B"/>
    <w:rsid w:val="00F54087"/>
    <w:rsid w:val="00F553FA"/>
    <w:rsid w:val="00F55611"/>
    <w:rsid w:val="00F55855"/>
    <w:rsid w:val="00F55F14"/>
    <w:rsid w:val="00F560EC"/>
    <w:rsid w:val="00F56824"/>
    <w:rsid w:val="00F570E0"/>
    <w:rsid w:val="00F6033A"/>
    <w:rsid w:val="00F61BEB"/>
    <w:rsid w:val="00F62E54"/>
    <w:rsid w:val="00F63FAF"/>
    <w:rsid w:val="00F641D3"/>
    <w:rsid w:val="00F64EFC"/>
    <w:rsid w:val="00F653BF"/>
    <w:rsid w:val="00F65818"/>
    <w:rsid w:val="00F66035"/>
    <w:rsid w:val="00F6649A"/>
    <w:rsid w:val="00F67942"/>
    <w:rsid w:val="00F67DE3"/>
    <w:rsid w:val="00F7052B"/>
    <w:rsid w:val="00F726B5"/>
    <w:rsid w:val="00F7367E"/>
    <w:rsid w:val="00F7417B"/>
    <w:rsid w:val="00F745E1"/>
    <w:rsid w:val="00F74B8E"/>
    <w:rsid w:val="00F75068"/>
    <w:rsid w:val="00F75E33"/>
    <w:rsid w:val="00F7632B"/>
    <w:rsid w:val="00F771C7"/>
    <w:rsid w:val="00F80F6C"/>
    <w:rsid w:val="00F821F3"/>
    <w:rsid w:val="00F824B4"/>
    <w:rsid w:val="00F8269D"/>
    <w:rsid w:val="00F82BCE"/>
    <w:rsid w:val="00F83A7B"/>
    <w:rsid w:val="00F84248"/>
    <w:rsid w:val="00F8464C"/>
    <w:rsid w:val="00F851BE"/>
    <w:rsid w:val="00F854FE"/>
    <w:rsid w:val="00F8570B"/>
    <w:rsid w:val="00F861E7"/>
    <w:rsid w:val="00F8650C"/>
    <w:rsid w:val="00F868A2"/>
    <w:rsid w:val="00F86DF9"/>
    <w:rsid w:val="00F8793E"/>
    <w:rsid w:val="00F87BFB"/>
    <w:rsid w:val="00F91341"/>
    <w:rsid w:val="00F91587"/>
    <w:rsid w:val="00F91851"/>
    <w:rsid w:val="00F92905"/>
    <w:rsid w:val="00F93059"/>
    <w:rsid w:val="00F934E4"/>
    <w:rsid w:val="00F943AD"/>
    <w:rsid w:val="00F94D05"/>
    <w:rsid w:val="00F95373"/>
    <w:rsid w:val="00F95961"/>
    <w:rsid w:val="00F95990"/>
    <w:rsid w:val="00F960C4"/>
    <w:rsid w:val="00F96207"/>
    <w:rsid w:val="00F96923"/>
    <w:rsid w:val="00F97372"/>
    <w:rsid w:val="00FA03F2"/>
    <w:rsid w:val="00FA2150"/>
    <w:rsid w:val="00FA2332"/>
    <w:rsid w:val="00FA2369"/>
    <w:rsid w:val="00FA23C0"/>
    <w:rsid w:val="00FA29D4"/>
    <w:rsid w:val="00FA3076"/>
    <w:rsid w:val="00FA3640"/>
    <w:rsid w:val="00FA37DD"/>
    <w:rsid w:val="00FA3BD1"/>
    <w:rsid w:val="00FA4E93"/>
    <w:rsid w:val="00FA5256"/>
    <w:rsid w:val="00FA5D38"/>
    <w:rsid w:val="00FA6033"/>
    <w:rsid w:val="00FA63D2"/>
    <w:rsid w:val="00FA728D"/>
    <w:rsid w:val="00FA74EF"/>
    <w:rsid w:val="00FB0E5B"/>
    <w:rsid w:val="00FB14F8"/>
    <w:rsid w:val="00FB2607"/>
    <w:rsid w:val="00FB2CDB"/>
    <w:rsid w:val="00FB41E1"/>
    <w:rsid w:val="00FB55DB"/>
    <w:rsid w:val="00FB6150"/>
    <w:rsid w:val="00FB6BF3"/>
    <w:rsid w:val="00FB6F25"/>
    <w:rsid w:val="00FB7807"/>
    <w:rsid w:val="00FB7AB0"/>
    <w:rsid w:val="00FC0EAD"/>
    <w:rsid w:val="00FC2382"/>
    <w:rsid w:val="00FC26B5"/>
    <w:rsid w:val="00FC3915"/>
    <w:rsid w:val="00FC543C"/>
    <w:rsid w:val="00FC54F6"/>
    <w:rsid w:val="00FC5505"/>
    <w:rsid w:val="00FC5EF5"/>
    <w:rsid w:val="00FC790F"/>
    <w:rsid w:val="00FD01B7"/>
    <w:rsid w:val="00FD0F09"/>
    <w:rsid w:val="00FD1086"/>
    <w:rsid w:val="00FD14C0"/>
    <w:rsid w:val="00FD1B1E"/>
    <w:rsid w:val="00FD4419"/>
    <w:rsid w:val="00FD48F4"/>
    <w:rsid w:val="00FD5427"/>
    <w:rsid w:val="00FD5583"/>
    <w:rsid w:val="00FD57B4"/>
    <w:rsid w:val="00FD6067"/>
    <w:rsid w:val="00FD65F1"/>
    <w:rsid w:val="00FD71D3"/>
    <w:rsid w:val="00FD7F56"/>
    <w:rsid w:val="00FE09E0"/>
    <w:rsid w:val="00FE0C9E"/>
    <w:rsid w:val="00FE0FC7"/>
    <w:rsid w:val="00FE1B20"/>
    <w:rsid w:val="00FE21EF"/>
    <w:rsid w:val="00FE3378"/>
    <w:rsid w:val="00FE33CF"/>
    <w:rsid w:val="00FE365A"/>
    <w:rsid w:val="00FE37C1"/>
    <w:rsid w:val="00FE475A"/>
    <w:rsid w:val="00FE4809"/>
    <w:rsid w:val="00FE4AC5"/>
    <w:rsid w:val="00FE4AF1"/>
    <w:rsid w:val="00FE7709"/>
    <w:rsid w:val="00FE7AED"/>
    <w:rsid w:val="00FE7D9F"/>
    <w:rsid w:val="00FF0E86"/>
    <w:rsid w:val="00FF2E38"/>
    <w:rsid w:val="00FF2EB6"/>
    <w:rsid w:val="00FF3583"/>
    <w:rsid w:val="00FF5B04"/>
    <w:rsid w:val="00FF6176"/>
    <w:rsid w:val="00FF704D"/>
    <w:rsid w:val="00FF7E68"/>
    <w:rsid w:val="0134B7F0"/>
    <w:rsid w:val="01470A83"/>
    <w:rsid w:val="018AB0F3"/>
    <w:rsid w:val="0197C8B1"/>
    <w:rsid w:val="01B5AF73"/>
    <w:rsid w:val="01C36B5C"/>
    <w:rsid w:val="024902FE"/>
    <w:rsid w:val="02620B51"/>
    <w:rsid w:val="027B12D4"/>
    <w:rsid w:val="029A5ED8"/>
    <w:rsid w:val="02D8D45C"/>
    <w:rsid w:val="0313C032"/>
    <w:rsid w:val="033620DF"/>
    <w:rsid w:val="038C9616"/>
    <w:rsid w:val="03B96C5B"/>
    <w:rsid w:val="043E7FBA"/>
    <w:rsid w:val="04B54823"/>
    <w:rsid w:val="04DA77E2"/>
    <w:rsid w:val="05193065"/>
    <w:rsid w:val="051B40BD"/>
    <w:rsid w:val="057FF275"/>
    <w:rsid w:val="05FA8013"/>
    <w:rsid w:val="0624968C"/>
    <w:rsid w:val="0657B38F"/>
    <w:rsid w:val="06655EAE"/>
    <w:rsid w:val="067E665E"/>
    <w:rsid w:val="06C23E3E"/>
    <w:rsid w:val="06E54AB4"/>
    <w:rsid w:val="07B5225D"/>
    <w:rsid w:val="07BA6506"/>
    <w:rsid w:val="07CB15D0"/>
    <w:rsid w:val="07F643AE"/>
    <w:rsid w:val="07FC0BEA"/>
    <w:rsid w:val="0851691B"/>
    <w:rsid w:val="089F4270"/>
    <w:rsid w:val="08A44A0B"/>
    <w:rsid w:val="08A63729"/>
    <w:rsid w:val="0912753E"/>
    <w:rsid w:val="0945812F"/>
    <w:rsid w:val="09970E25"/>
    <w:rsid w:val="09A928CE"/>
    <w:rsid w:val="09E000DD"/>
    <w:rsid w:val="0A378565"/>
    <w:rsid w:val="0A468B60"/>
    <w:rsid w:val="0A631646"/>
    <w:rsid w:val="0A6C2FE0"/>
    <w:rsid w:val="0A76D9B6"/>
    <w:rsid w:val="0AE15D49"/>
    <w:rsid w:val="0AEB6714"/>
    <w:rsid w:val="0B00B5C5"/>
    <w:rsid w:val="0B03FE38"/>
    <w:rsid w:val="0B3458A1"/>
    <w:rsid w:val="0B3F645E"/>
    <w:rsid w:val="0B5E19D4"/>
    <w:rsid w:val="0B7898A3"/>
    <w:rsid w:val="0BB463CC"/>
    <w:rsid w:val="0BC2C0B1"/>
    <w:rsid w:val="0C32DBD5"/>
    <w:rsid w:val="0C723500"/>
    <w:rsid w:val="0CCF013A"/>
    <w:rsid w:val="0D50342D"/>
    <w:rsid w:val="0D6E5A86"/>
    <w:rsid w:val="0DB462C4"/>
    <w:rsid w:val="0DDF06E2"/>
    <w:rsid w:val="0E2798AA"/>
    <w:rsid w:val="0E8AE7BF"/>
    <w:rsid w:val="0E915955"/>
    <w:rsid w:val="0F6A07B4"/>
    <w:rsid w:val="0F808480"/>
    <w:rsid w:val="0F96E403"/>
    <w:rsid w:val="0F9B36CB"/>
    <w:rsid w:val="0FA10DBB"/>
    <w:rsid w:val="0FCFC3C1"/>
    <w:rsid w:val="0FE47D2E"/>
    <w:rsid w:val="10010583"/>
    <w:rsid w:val="1020AD50"/>
    <w:rsid w:val="1029EB5D"/>
    <w:rsid w:val="106D8D22"/>
    <w:rsid w:val="10794FE9"/>
    <w:rsid w:val="10BF1239"/>
    <w:rsid w:val="10C1DA30"/>
    <w:rsid w:val="10E72BB3"/>
    <w:rsid w:val="112913AF"/>
    <w:rsid w:val="11358637"/>
    <w:rsid w:val="11713613"/>
    <w:rsid w:val="11DBF0C2"/>
    <w:rsid w:val="11FAADCD"/>
    <w:rsid w:val="12153A92"/>
    <w:rsid w:val="1222164D"/>
    <w:rsid w:val="122E65E5"/>
    <w:rsid w:val="124E123C"/>
    <w:rsid w:val="126B80C1"/>
    <w:rsid w:val="1278318E"/>
    <w:rsid w:val="12BEEC13"/>
    <w:rsid w:val="12C41E24"/>
    <w:rsid w:val="12DF1F7B"/>
    <w:rsid w:val="12F61FAA"/>
    <w:rsid w:val="130211B6"/>
    <w:rsid w:val="1309656A"/>
    <w:rsid w:val="130D0674"/>
    <w:rsid w:val="1326A626"/>
    <w:rsid w:val="139D9ECB"/>
    <w:rsid w:val="13B179B2"/>
    <w:rsid w:val="13FB943F"/>
    <w:rsid w:val="14104AA2"/>
    <w:rsid w:val="146EBD52"/>
    <w:rsid w:val="146FDBC1"/>
    <w:rsid w:val="14CFB808"/>
    <w:rsid w:val="15230111"/>
    <w:rsid w:val="156240CA"/>
    <w:rsid w:val="1589B64E"/>
    <w:rsid w:val="15B72130"/>
    <w:rsid w:val="15E12B46"/>
    <w:rsid w:val="15E79E5A"/>
    <w:rsid w:val="16321F4B"/>
    <w:rsid w:val="1649F431"/>
    <w:rsid w:val="1654D424"/>
    <w:rsid w:val="166EA280"/>
    <w:rsid w:val="1721835F"/>
    <w:rsid w:val="17441DA8"/>
    <w:rsid w:val="17CE247D"/>
    <w:rsid w:val="187804E4"/>
    <w:rsid w:val="18861974"/>
    <w:rsid w:val="189163D7"/>
    <w:rsid w:val="18C63409"/>
    <w:rsid w:val="18D612C6"/>
    <w:rsid w:val="18D9EE0D"/>
    <w:rsid w:val="19213D43"/>
    <w:rsid w:val="1993B6B9"/>
    <w:rsid w:val="19E7FD7E"/>
    <w:rsid w:val="19E86873"/>
    <w:rsid w:val="1A6EBAFD"/>
    <w:rsid w:val="1ACE40A0"/>
    <w:rsid w:val="1B1DF9EB"/>
    <w:rsid w:val="1B33A6D2"/>
    <w:rsid w:val="1B600A25"/>
    <w:rsid w:val="1B7D90F9"/>
    <w:rsid w:val="1BA51FE9"/>
    <w:rsid w:val="1BF4F482"/>
    <w:rsid w:val="1C256823"/>
    <w:rsid w:val="1C36E1EB"/>
    <w:rsid w:val="1C4D5019"/>
    <w:rsid w:val="1C55D480"/>
    <w:rsid w:val="1C5CE7BF"/>
    <w:rsid w:val="1C6D68B3"/>
    <w:rsid w:val="1CB3F10A"/>
    <w:rsid w:val="1CF50025"/>
    <w:rsid w:val="1CF596CE"/>
    <w:rsid w:val="1CF7F58C"/>
    <w:rsid w:val="1D40B117"/>
    <w:rsid w:val="1D52930B"/>
    <w:rsid w:val="1DCF2B97"/>
    <w:rsid w:val="1E003E76"/>
    <w:rsid w:val="1E22A985"/>
    <w:rsid w:val="1E71BB33"/>
    <w:rsid w:val="1EB66261"/>
    <w:rsid w:val="1EC172D0"/>
    <w:rsid w:val="1EFFD96A"/>
    <w:rsid w:val="1F04E018"/>
    <w:rsid w:val="1F1AE286"/>
    <w:rsid w:val="1F3C4DCB"/>
    <w:rsid w:val="1FC27A2E"/>
    <w:rsid w:val="1FEDC157"/>
    <w:rsid w:val="1FFF7E86"/>
    <w:rsid w:val="201D4D6E"/>
    <w:rsid w:val="20A1E8F9"/>
    <w:rsid w:val="20CFFECD"/>
    <w:rsid w:val="21095CDA"/>
    <w:rsid w:val="214A7ABA"/>
    <w:rsid w:val="2188ADC3"/>
    <w:rsid w:val="21C573E5"/>
    <w:rsid w:val="21FD0AAC"/>
    <w:rsid w:val="2221EDC9"/>
    <w:rsid w:val="22579814"/>
    <w:rsid w:val="22AA0E66"/>
    <w:rsid w:val="22B149C5"/>
    <w:rsid w:val="22E6A304"/>
    <w:rsid w:val="22FD2505"/>
    <w:rsid w:val="230028A8"/>
    <w:rsid w:val="2318A280"/>
    <w:rsid w:val="2336E316"/>
    <w:rsid w:val="2437C8A2"/>
    <w:rsid w:val="243F9747"/>
    <w:rsid w:val="245E77AC"/>
    <w:rsid w:val="2479BA00"/>
    <w:rsid w:val="24B31120"/>
    <w:rsid w:val="24BF518A"/>
    <w:rsid w:val="24FAE330"/>
    <w:rsid w:val="250A1197"/>
    <w:rsid w:val="253238A5"/>
    <w:rsid w:val="253BB703"/>
    <w:rsid w:val="2545E645"/>
    <w:rsid w:val="25685BF3"/>
    <w:rsid w:val="25903BBA"/>
    <w:rsid w:val="25A5822F"/>
    <w:rsid w:val="25D9CBFE"/>
    <w:rsid w:val="2606EA32"/>
    <w:rsid w:val="2619D036"/>
    <w:rsid w:val="261EF0D0"/>
    <w:rsid w:val="262CB0B3"/>
    <w:rsid w:val="264830C9"/>
    <w:rsid w:val="26504342"/>
    <w:rsid w:val="26546CCA"/>
    <w:rsid w:val="267319BD"/>
    <w:rsid w:val="26B8204E"/>
    <w:rsid w:val="26FE5C74"/>
    <w:rsid w:val="273426CC"/>
    <w:rsid w:val="2791C724"/>
    <w:rsid w:val="27D2EB46"/>
    <w:rsid w:val="2843F789"/>
    <w:rsid w:val="284968A6"/>
    <w:rsid w:val="286D5B04"/>
    <w:rsid w:val="28A280E9"/>
    <w:rsid w:val="28C04332"/>
    <w:rsid w:val="28D135F7"/>
    <w:rsid w:val="28E19BBF"/>
    <w:rsid w:val="29AE1220"/>
    <w:rsid w:val="29E23DD1"/>
    <w:rsid w:val="2A021E9F"/>
    <w:rsid w:val="2A2E0C89"/>
    <w:rsid w:val="2A8EA33D"/>
    <w:rsid w:val="2B097E88"/>
    <w:rsid w:val="2B30B4F0"/>
    <w:rsid w:val="2B57F161"/>
    <w:rsid w:val="2B6C5FF3"/>
    <w:rsid w:val="2B783528"/>
    <w:rsid w:val="2BABDCA9"/>
    <w:rsid w:val="2BB79ED3"/>
    <w:rsid w:val="2BDFC76B"/>
    <w:rsid w:val="2C341669"/>
    <w:rsid w:val="2C6C13BE"/>
    <w:rsid w:val="2C8FEA0E"/>
    <w:rsid w:val="2C9011B0"/>
    <w:rsid w:val="2C9F4CF9"/>
    <w:rsid w:val="2D543F77"/>
    <w:rsid w:val="2DBAC10E"/>
    <w:rsid w:val="2E2BBBEC"/>
    <w:rsid w:val="2E2D3C82"/>
    <w:rsid w:val="2E5DF46F"/>
    <w:rsid w:val="2E737F2A"/>
    <w:rsid w:val="2E7F0D92"/>
    <w:rsid w:val="2EB6D2C4"/>
    <w:rsid w:val="2F21DBB0"/>
    <w:rsid w:val="2FE092DE"/>
    <w:rsid w:val="2FF8158E"/>
    <w:rsid w:val="30154BC9"/>
    <w:rsid w:val="30C4DA0F"/>
    <w:rsid w:val="30DC502C"/>
    <w:rsid w:val="30F81C05"/>
    <w:rsid w:val="31093B87"/>
    <w:rsid w:val="31406623"/>
    <w:rsid w:val="3152CDE7"/>
    <w:rsid w:val="3174E3FC"/>
    <w:rsid w:val="31D844D6"/>
    <w:rsid w:val="322CEED5"/>
    <w:rsid w:val="323D7F86"/>
    <w:rsid w:val="325F513B"/>
    <w:rsid w:val="32663865"/>
    <w:rsid w:val="327AC95C"/>
    <w:rsid w:val="327EAEB0"/>
    <w:rsid w:val="3291EF3E"/>
    <w:rsid w:val="32A5F50E"/>
    <w:rsid w:val="32A70AB5"/>
    <w:rsid w:val="32CA7980"/>
    <w:rsid w:val="3338125B"/>
    <w:rsid w:val="33381A79"/>
    <w:rsid w:val="339568ED"/>
    <w:rsid w:val="33CADC97"/>
    <w:rsid w:val="33FA86B1"/>
    <w:rsid w:val="345F7446"/>
    <w:rsid w:val="3467574A"/>
    <w:rsid w:val="34A1B6FD"/>
    <w:rsid w:val="34ADF646"/>
    <w:rsid w:val="34CA93EC"/>
    <w:rsid w:val="34CE96AA"/>
    <w:rsid w:val="34E97F65"/>
    <w:rsid w:val="34EFCD1F"/>
    <w:rsid w:val="3520DC3E"/>
    <w:rsid w:val="368C68EE"/>
    <w:rsid w:val="369FCCDD"/>
    <w:rsid w:val="36A83393"/>
    <w:rsid w:val="36C1EACB"/>
    <w:rsid w:val="36DCF7F9"/>
    <w:rsid w:val="36F39294"/>
    <w:rsid w:val="37057BE0"/>
    <w:rsid w:val="3771E4FA"/>
    <w:rsid w:val="379F7FBB"/>
    <w:rsid w:val="37A3DA48"/>
    <w:rsid w:val="37C13A2F"/>
    <w:rsid w:val="37F52A6A"/>
    <w:rsid w:val="380F3D2C"/>
    <w:rsid w:val="381EDD8F"/>
    <w:rsid w:val="38411E08"/>
    <w:rsid w:val="386C5E24"/>
    <w:rsid w:val="38851405"/>
    <w:rsid w:val="389FDB6C"/>
    <w:rsid w:val="38A32819"/>
    <w:rsid w:val="38BB7E5F"/>
    <w:rsid w:val="38DCDD64"/>
    <w:rsid w:val="38F427FD"/>
    <w:rsid w:val="38F51498"/>
    <w:rsid w:val="393FAAA9"/>
    <w:rsid w:val="394467AF"/>
    <w:rsid w:val="3969A1F6"/>
    <w:rsid w:val="39950DAE"/>
    <w:rsid w:val="39B863C1"/>
    <w:rsid w:val="39EC5FDB"/>
    <w:rsid w:val="3A3410D1"/>
    <w:rsid w:val="3A94C9E3"/>
    <w:rsid w:val="3ADE3D2C"/>
    <w:rsid w:val="3AE3F3BD"/>
    <w:rsid w:val="3AEB7028"/>
    <w:rsid w:val="3B289D58"/>
    <w:rsid w:val="3B4063F4"/>
    <w:rsid w:val="3B4E4C6A"/>
    <w:rsid w:val="3B4FA5D2"/>
    <w:rsid w:val="3B504776"/>
    <w:rsid w:val="3B797CA1"/>
    <w:rsid w:val="3BE4B05E"/>
    <w:rsid w:val="3C254B8E"/>
    <w:rsid w:val="3C64284D"/>
    <w:rsid w:val="3C9C6222"/>
    <w:rsid w:val="3CAA92DB"/>
    <w:rsid w:val="3D096BB5"/>
    <w:rsid w:val="3D12191E"/>
    <w:rsid w:val="3D54F90B"/>
    <w:rsid w:val="3D73EB12"/>
    <w:rsid w:val="3D8E5B27"/>
    <w:rsid w:val="3DA1D21D"/>
    <w:rsid w:val="3E07826B"/>
    <w:rsid w:val="3E1AA25E"/>
    <w:rsid w:val="3E30BC7E"/>
    <w:rsid w:val="3E6303FF"/>
    <w:rsid w:val="3EB99D49"/>
    <w:rsid w:val="3ED88921"/>
    <w:rsid w:val="3EFB6959"/>
    <w:rsid w:val="3F1D8020"/>
    <w:rsid w:val="3F4D1BAB"/>
    <w:rsid w:val="3F80E0B4"/>
    <w:rsid w:val="3FEB8D84"/>
    <w:rsid w:val="400BBE1B"/>
    <w:rsid w:val="403FF9D1"/>
    <w:rsid w:val="410219C6"/>
    <w:rsid w:val="411D80AA"/>
    <w:rsid w:val="4147A501"/>
    <w:rsid w:val="415DC9D6"/>
    <w:rsid w:val="416663CE"/>
    <w:rsid w:val="41681C75"/>
    <w:rsid w:val="418F7098"/>
    <w:rsid w:val="41924085"/>
    <w:rsid w:val="41A2E9D4"/>
    <w:rsid w:val="41D33209"/>
    <w:rsid w:val="41FBA93F"/>
    <w:rsid w:val="423C37A9"/>
    <w:rsid w:val="423F5E21"/>
    <w:rsid w:val="42652405"/>
    <w:rsid w:val="42FECFC8"/>
    <w:rsid w:val="433BF17A"/>
    <w:rsid w:val="4372660D"/>
    <w:rsid w:val="43A41DCC"/>
    <w:rsid w:val="43D26273"/>
    <w:rsid w:val="440BF2FB"/>
    <w:rsid w:val="441FEBCD"/>
    <w:rsid w:val="442F3D77"/>
    <w:rsid w:val="44521386"/>
    <w:rsid w:val="446A9A53"/>
    <w:rsid w:val="449075EE"/>
    <w:rsid w:val="44B0F80E"/>
    <w:rsid w:val="44D3F7A2"/>
    <w:rsid w:val="44F2C7CF"/>
    <w:rsid w:val="451C30E9"/>
    <w:rsid w:val="4560DA56"/>
    <w:rsid w:val="457DF623"/>
    <w:rsid w:val="45A7E702"/>
    <w:rsid w:val="45B36328"/>
    <w:rsid w:val="45F3E88E"/>
    <w:rsid w:val="4632AC0C"/>
    <w:rsid w:val="4651E83A"/>
    <w:rsid w:val="466E2E7C"/>
    <w:rsid w:val="468C499A"/>
    <w:rsid w:val="46B9C1E2"/>
    <w:rsid w:val="46CDFC59"/>
    <w:rsid w:val="46D04C71"/>
    <w:rsid w:val="470B320E"/>
    <w:rsid w:val="472E2BDE"/>
    <w:rsid w:val="4748DA45"/>
    <w:rsid w:val="4760DF42"/>
    <w:rsid w:val="47624391"/>
    <w:rsid w:val="47D0167C"/>
    <w:rsid w:val="47F261FC"/>
    <w:rsid w:val="4827AF78"/>
    <w:rsid w:val="48312B06"/>
    <w:rsid w:val="488C714E"/>
    <w:rsid w:val="489A6510"/>
    <w:rsid w:val="48AABCF2"/>
    <w:rsid w:val="48D433A6"/>
    <w:rsid w:val="49257E62"/>
    <w:rsid w:val="493EC465"/>
    <w:rsid w:val="497248DF"/>
    <w:rsid w:val="49963B88"/>
    <w:rsid w:val="49B0C091"/>
    <w:rsid w:val="49B511EF"/>
    <w:rsid w:val="49B9AB4E"/>
    <w:rsid w:val="49C3DC9E"/>
    <w:rsid w:val="49F2EA40"/>
    <w:rsid w:val="4A02DD82"/>
    <w:rsid w:val="4A1B3E29"/>
    <w:rsid w:val="4A26BF86"/>
    <w:rsid w:val="4A45B05D"/>
    <w:rsid w:val="4A5763B9"/>
    <w:rsid w:val="4ACCDE86"/>
    <w:rsid w:val="4ACD74CC"/>
    <w:rsid w:val="4B2598C5"/>
    <w:rsid w:val="4B4E3BE8"/>
    <w:rsid w:val="4B620953"/>
    <w:rsid w:val="4B6E3DFA"/>
    <w:rsid w:val="4B70E073"/>
    <w:rsid w:val="4B8EE1F5"/>
    <w:rsid w:val="4B93D9EA"/>
    <w:rsid w:val="4BA1FA82"/>
    <w:rsid w:val="4BB1112F"/>
    <w:rsid w:val="4BDBB3FF"/>
    <w:rsid w:val="4C3F433E"/>
    <w:rsid w:val="4C52C8DB"/>
    <w:rsid w:val="4CA5274C"/>
    <w:rsid w:val="4CAD88CD"/>
    <w:rsid w:val="4CAE3CC3"/>
    <w:rsid w:val="4CC0E9CD"/>
    <w:rsid w:val="4D15F3E4"/>
    <w:rsid w:val="4D1A786C"/>
    <w:rsid w:val="4D22B964"/>
    <w:rsid w:val="4D3A6F81"/>
    <w:rsid w:val="4D468760"/>
    <w:rsid w:val="4D922D0F"/>
    <w:rsid w:val="4DD8E484"/>
    <w:rsid w:val="4E44F2A6"/>
    <w:rsid w:val="4E93AB38"/>
    <w:rsid w:val="4F226BCC"/>
    <w:rsid w:val="4F2394AF"/>
    <w:rsid w:val="4F7DB1A8"/>
    <w:rsid w:val="5011654D"/>
    <w:rsid w:val="501F063C"/>
    <w:rsid w:val="50295DF4"/>
    <w:rsid w:val="5069B0A3"/>
    <w:rsid w:val="5080E140"/>
    <w:rsid w:val="50B21C76"/>
    <w:rsid w:val="50B7E1D3"/>
    <w:rsid w:val="50BD0E78"/>
    <w:rsid w:val="5111B7B9"/>
    <w:rsid w:val="5125316A"/>
    <w:rsid w:val="517F9C95"/>
    <w:rsid w:val="5181C51D"/>
    <w:rsid w:val="51830C21"/>
    <w:rsid w:val="51D430C2"/>
    <w:rsid w:val="520C74F9"/>
    <w:rsid w:val="53246693"/>
    <w:rsid w:val="53700123"/>
    <w:rsid w:val="53B000F5"/>
    <w:rsid w:val="53C0FDD9"/>
    <w:rsid w:val="5478D9E0"/>
    <w:rsid w:val="54B85E66"/>
    <w:rsid w:val="54FC6DE5"/>
    <w:rsid w:val="5503808D"/>
    <w:rsid w:val="5508DAB0"/>
    <w:rsid w:val="550D3450"/>
    <w:rsid w:val="5543781C"/>
    <w:rsid w:val="556C1885"/>
    <w:rsid w:val="556F1EDC"/>
    <w:rsid w:val="5570C6E4"/>
    <w:rsid w:val="55B2AF3B"/>
    <w:rsid w:val="55DE033F"/>
    <w:rsid w:val="5605A02F"/>
    <w:rsid w:val="563B7773"/>
    <w:rsid w:val="56BD1069"/>
    <w:rsid w:val="56F91DD9"/>
    <w:rsid w:val="56FD2B2A"/>
    <w:rsid w:val="56FF4B2B"/>
    <w:rsid w:val="5740CF4F"/>
    <w:rsid w:val="575C0E5F"/>
    <w:rsid w:val="57B7DBE1"/>
    <w:rsid w:val="57F2B0EA"/>
    <w:rsid w:val="582253C8"/>
    <w:rsid w:val="585E1A65"/>
    <w:rsid w:val="58B4B8EA"/>
    <w:rsid w:val="58FA751D"/>
    <w:rsid w:val="58FFDB18"/>
    <w:rsid w:val="5932DBA3"/>
    <w:rsid w:val="59570B49"/>
    <w:rsid w:val="596A81F7"/>
    <w:rsid w:val="59917E41"/>
    <w:rsid w:val="59B6E82E"/>
    <w:rsid w:val="59EB3A70"/>
    <w:rsid w:val="5A18CA7D"/>
    <w:rsid w:val="5A2094F5"/>
    <w:rsid w:val="5A5ACD4B"/>
    <w:rsid w:val="5A79A12C"/>
    <w:rsid w:val="5A930162"/>
    <w:rsid w:val="5A93AF21"/>
    <w:rsid w:val="5A958DD4"/>
    <w:rsid w:val="5B065258"/>
    <w:rsid w:val="5B15C666"/>
    <w:rsid w:val="5B2ED2BA"/>
    <w:rsid w:val="5B4600B9"/>
    <w:rsid w:val="5BC9310A"/>
    <w:rsid w:val="5C3C3E23"/>
    <w:rsid w:val="5CE2BDCB"/>
    <w:rsid w:val="5CF57180"/>
    <w:rsid w:val="5CF74112"/>
    <w:rsid w:val="5DB22786"/>
    <w:rsid w:val="5DCB4FE3"/>
    <w:rsid w:val="5E0C38E4"/>
    <w:rsid w:val="5E482F10"/>
    <w:rsid w:val="5E785A4E"/>
    <w:rsid w:val="5EA77C65"/>
    <w:rsid w:val="5EBECBC2"/>
    <w:rsid w:val="5ED4C27F"/>
    <w:rsid w:val="5F0785D8"/>
    <w:rsid w:val="5F0DD047"/>
    <w:rsid w:val="5F149C09"/>
    <w:rsid w:val="5FA840F0"/>
    <w:rsid w:val="5FB4DD40"/>
    <w:rsid w:val="6067DF5C"/>
    <w:rsid w:val="60951D23"/>
    <w:rsid w:val="60BB6C98"/>
    <w:rsid w:val="60C42618"/>
    <w:rsid w:val="60FD2212"/>
    <w:rsid w:val="611D4075"/>
    <w:rsid w:val="6145394A"/>
    <w:rsid w:val="61543F9B"/>
    <w:rsid w:val="61A4534A"/>
    <w:rsid w:val="61D7DF82"/>
    <w:rsid w:val="61DC013F"/>
    <w:rsid w:val="62298441"/>
    <w:rsid w:val="6257D502"/>
    <w:rsid w:val="626D6D14"/>
    <w:rsid w:val="62ACFE61"/>
    <w:rsid w:val="62EEE1D9"/>
    <w:rsid w:val="62EF489E"/>
    <w:rsid w:val="62FB2A05"/>
    <w:rsid w:val="62FC1609"/>
    <w:rsid w:val="6345844C"/>
    <w:rsid w:val="63596DB5"/>
    <w:rsid w:val="636AE4EC"/>
    <w:rsid w:val="636E6E30"/>
    <w:rsid w:val="6373AB24"/>
    <w:rsid w:val="648639AE"/>
    <w:rsid w:val="649CB43D"/>
    <w:rsid w:val="64A46B55"/>
    <w:rsid w:val="64EC3FE0"/>
    <w:rsid w:val="654ECCB0"/>
    <w:rsid w:val="655280C2"/>
    <w:rsid w:val="6571AB9C"/>
    <w:rsid w:val="66791003"/>
    <w:rsid w:val="66FDB0F4"/>
    <w:rsid w:val="67400BA5"/>
    <w:rsid w:val="6755708D"/>
    <w:rsid w:val="676A6691"/>
    <w:rsid w:val="67960C52"/>
    <w:rsid w:val="67D19989"/>
    <w:rsid w:val="68465E2B"/>
    <w:rsid w:val="68B8FF6F"/>
    <w:rsid w:val="68DE4023"/>
    <w:rsid w:val="69269C31"/>
    <w:rsid w:val="698E3B17"/>
    <w:rsid w:val="69AA1615"/>
    <w:rsid w:val="69AF652F"/>
    <w:rsid w:val="69EFD143"/>
    <w:rsid w:val="6A1F6162"/>
    <w:rsid w:val="6AA80A81"/>
    <w:rsid w:val="6ABB57E1"/>
    <w:rsid w:val="6AC6A9FE"/>
    <w:rsid w:val="6B33496A"/>
    <w:rsid w:val="6B5A2296"/>
    <w:rsid w:val="6B5EF27B"/>
    <w:rsid w:val="6B948F93"/>
    <w:rsid w:val="6BA59270"/>
    <w:rsid w:val="6BBC5471"/>
    <w:rsid w:val="6C33536B"/>
    <w:rsid w:val="6C5E4CFB"/>
    <w:rsid w:val="6CB67600"/>
    <w:rsid w:val="6CE82ABC"/>
    <w:rsid w:val="6CFFD6C6"/>
    <w:rsid w:val="6D251A05"/>
    <w:rsid w:val="6D5BCA2A"/>
    <w:rsid w:val="6D713D94"/>
    <w:rsid w:val="6D74669E"/>
    <w:rsid w:val="6D820CCB"/>
    <w:rsid w:val="6D966195"/>
    <w:rsid w:val="6D98E2E1"/>
    <w:rsid w:val="6DA0766F"/>
    <w:rsid w:val="6E066A1C"/>
    <w:rsid w:val="6E832E28"/>
    <w:rsid w:val="6E894342"/>
    <w:rsid w:val="6E8BDD90"/>
    <w:rsid w:val="6EA77611"/>
    <w:rsid w:val="6EB9E617"/>
    <w:rsid w:val="6EC5CB5F"/>
    <w:rsid w:val="6F1DD8C3"/>
    <w:rsid w:val="6F4A3B71"/>
    <w:rsid w:val="6F73C5EE"/>
    <w:rsid w:val="6F7A0CE7"/>
    <w:rsid w:val="6F7E2095"/>
    <w:rsid w:val="6F93657B"/>
    <w:rsid w:val="6FA1EAC9"/>
    <w:rsid w:val="6FA70268"/>
    <w:rsid w:val="6FC0C058"/>
    <w:rsid w:val="6FCFC267"/>
    <w:rsid w:val="6FD4A359"/>
    <w:rsid w:val="6FD70839"/>
    <w:rsid w:val="6FEAE311"/>
    <w:rsid w:val="6FFED225"/>
    <w:rsid w:val="700FD31E"/>
    <w:rsid w:val="70A13A79"/>
    <w:rsid w:val="70A1982D"/>
    <w:rsid w:val="71265D32"/>
    <w:rsid w:val="7127BAD9"/>
    <w:rsid w:val="7135716A"/>
    <w:rsid w:val="71C37E52"/>
    <w:rsid w:val="71D8662B"/>
    <w:rsid w:val="71FB4ECA"/>
    <w:rsid w:val="7249E8FE"/>
    <w:rsid w:val="72766B55"/>
    <w:rsid w:val="729FF245"/>
    <w:rsid w:val="72AB9B5D"/>
    <w:rsid w:val="72C359EF"/>
    <w:rsid w:val="72F08170"/>
    <w:rsid w:val="72F791AC"/>
    <w:rsid w:val="736EDFEE"/>
    <w:rsid w:val="73833EB3"/>
    <w:rsid w:val="73E5D471"/>
    <w:rsid w:val="73EDB871"/>
    <w:rsid w:val="741774C6"/>
    <w:rsid w:val="742444B2"/>
    <w:rsid w:val="7429BFC9"/>
    <w:rsid w:val="7491D1D1"/>
    <w:rsid w:val="74A4622E"/>
    <w:rsid w:val="751E93A7"/>
    <w:rsid w:val="753A461E"/>
    <w:rsid w:val="75410DC5"/>
    <w:rsid w:val="755A88CD"/>
    <w:rsid w:val="75A18EDC"/>
    <w:rsid w:val="75AC54A2"/>
    <w:rsid w:val="75BAC1B7"/>
    <w:rsid w:val="760DF6DF"/>
    <w:rsid w:val="76518183"/>
    <w:rsid w:val="768BBE35"/>
    <w:rsid w:val="769FDAE0"/>
    <w:rsid w:val="76B07F96"/>
    <w:rsid w:val="76E3B211"/>
    <w:rsid w:val="76EC47D2"/>
    <w:rsid w:val="77260664"/>
    <w:rsid w:val="775C6DE9"/>
    <w:rsid w:val="778D0ABB"/>
    <w:rsid w:val="779C4848"/>
    <w:rsid w:val="77B5F8E1"/>
    <w:rsid w:val="77C217B3"/>
    <w:rsid w:val="77F303BF"/>
    <w:rsid w:val="77F8F30C"/>
    <w:rsid w:val="78718212"/>
    <w:rsid w:val="78738669"/>
    <w:rsid w:val="789F0750"/>
    <w:rsid w:val="78C0458C"/>
    <w:rsid w:val="78CA58EE"/>
    <w:rsid w:val="78E9055D"/>
    <w:rsid w:val="7911FD06"/>
    <w:rsid w:val="79B5B8BC"/>
    <w:rsid w:val="79BE2E1C"/>
    <w:rsid w:val="7A4F4882"/>
    <w:rsid w:val="7A7BF841"/>
    <w:rsid w:val="7AC1AF4E"/>
    <w:rsid w:val="7AEB03ED"/>
    <w:rsid w:val="7B0949F9"/>
    <w:rsid w:val="7B35E0F4"/>
    <w:rsid w:val="7B4EE186"/>
    <w:rsid w:val="7B641E3F"/>
    <w:rsid w:val="7BC97173"/>
    <w:rsid w:val="7BFB7F58"/>
    <w:rsid w:val="7C21DD51"/>
    <w:rsid w:val="7C4B5C08"/>
    <w:rsid w:val="7C5C4B31"/>
    <w:rsid w:val="7CA14A47"/>
    <w:rsid w:val="7D2390AC"/>
    <w:rsid w:val="7D33AF52"/>
    <w:rsid w:val="7D43C40D"/>
    <w:rsid w:val="7D50FECE"/>
    <w:rsid w:val="7D7FCF15"/>
    <w:rsid w:val="7D9547E8"/>
    <w:rsid w:val="7DA406BD"/>
    <w:rsid w:val="7DA6CB50"/>
    <w:rsid w:val="7DB582F5"/>
    <w:rsid w:val="7DCF82C2"/>
    <w:rsid w:val="7DD41D8F"/>
    <w:rsid w:val="7DDEB5B8"/>
    <w:rsid w:val="7E0E2B12"/>
    <w:rsid w:val="7E19BBED"/>
    <w:rsid w:val="7E19FC23"/>
    <w:rsid w:val="7E4E9B13"/>
    <w:rsid w:val="7EB53B98"/>
    <w:rsid w:val="7EB5D91C"/>
    <w:rsid w:val="7EEF7C4C"/>
    <w:rsid w:val="7F0F5F8D"/>
    <w:rsid w:val="7F723F04"/>
    <w:rsid w:val="7FED921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4EE4831"/>
  <w15:docId w15:val="{E3E4A8CD-3534-428A-901B-5BD4996B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60D"/>
    <w:pPr>
      <w:widowControl w:val="0"/>
      <w:overflowPunct w:val="0"/>
      <w:autoSpaceDE w:val="0"/>
      <w:autoSpaceDN w:val="0"/>
      <w:adjustRightInd w:val="0"/>
      <w:spacing w:line="480" w:lineRule="auto"/>
      <w:textAlignment w:val="baseline"/>
    </w:pPr>
    <w:rPr>
      <w:sz w:val="24"/>
    </w:rPr>
  </w:style>
  <w:style w:type="paragraph" w:styleId="Heading1">
    <w:name w:val="heading 1"/>
    <w:basedOn w:val="Normal"/>
    <w:next w:val="Normal"/>
    <w:qFormat/>
    <w:rsid w:val="0020360D"/>
    <w:pPr>
      <w:keepNext/>
      <w:tabs>
        <w:tab w:val="center" w:pos="4680"/>
      </w:tabs>
      <w:suppressAutoHyphens/>
      <w:spacing w:after="240" w:line="240" w:lineRule="auto"/>
      <w:outlineLvl w:val="0"/>
    </w:pPr>
    <w:rPr>
      <w:b/>
      <w:szCs w:val="24"/>
    </w:rPr>
  </w:style>
  <w:style w:type="paragraph" w:styleId="Heading2">
    <w:name w:val="heading 2"/>
    <w:basedOn w:val="Normal"/>
    <w:next w:val="Normal"/>
    <w:qFormat/>
    <w:rsid w:val="00E973BF"/>
    <w:pPr>
      <w:keepNext/>
      <w:tabs>
        <w:tab w:val="center" w:pos="4680"/>
      </w:tabs>
      <w:suppressAutoHyphen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rsid w:val="00E973BF"/>
  </w:style>
  <w:style w:type="character" w:styleId="FootnoteReference">
    <w:name w:val="footnote reference"/>
    <w:basedOn w:val="DefaultParagraphFont"/>
    <w:uiPriority w:val="99"/>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semiHidden/>
    <w:rsid w:val="00E973BF"/>
    <w:pPr>
      <w:ind w:left="240"/>
    </w:pPr>
    <w:rPr>
      <w:smallCaps/>
      <w:sz w:val="20"/>
    </w:rPr>
  </w:style>
  <w:style w:type="paragraph" w:styleId="TOC3">
    <w:name w:val="toc 3"/>
    <w:basedOn w:val="Normal"/>
    <w:next w:val="Normal"/>
    <w:semiHidden/>
    <w:rsid w:val="00E973BF"/>
    <w:pPr>
      <w:ind w:left="480"/>
    </w:pPr>
    <w:rPr>
      <w:i/>
      <w:iCs/>
      <w:sz w:val="20"/>
    </w:rPr>
  </w:style>
  <w:style w:type="paragraph" w:styleId="TOC4">
    <w:name w:val="toc 4"/>
    <w:basedOn w:val="Normal"/>
    <w:next w:val="Normal"/>
    <w:semiHidden/>
    <w:rsid w:val="00E973BF"/>
    <w:pPr>
      <w:ind w:left="720"/>
    </w:pPr>
    <w:rPr>
      <w:sz w:val="18"/>
      <w:szCs w:val="18"/>
    </w:rPr>
  </w:style>
  <w:style w:type="paragraph" w:styleId="TOC5">
    <w:name w:val="toc 5"/>
    <w:basedOn w:val="Normal"/>
    <w:next w:val="Normal"/>
    <w:semiHidden/>
    <w:rsid w:val="00E973BF"/>
    <w:pPr>
      <w:ind w:left="960"/>
    </w:pPr>
    <w:rPr>
      <w:sz w:val="18"/>
      <w:szCs w:val="18"/>
    </w:rPr>
  </w:style>
  <w:style w:type="paragraph" w:styleId="TOC6">
    <w:name w:val="toc 6"/>
    <w:basedOn w:val="Normal"/>
    <w:next w:val="Normal"/>
    <w:semiHidden/>
    <w:rsid w:val="00E973BF"/>
    <w:pPr>
      <w:ind w:left="1200"/>
    </w:pPr>
    <w:rPr>
      <w:sz w:val="18"/>
      <w:szCs w:val="18"/>
    </w:rPr>
  </w:style>
  <w:style w:type="paragraph" w:styleId="TOC7">
    <w:name w:val="toc 7"/>
    <w:basedOn w:val="Normal"/>
    <w:next w:val="Normal"/>
    <w:semiHidden/>
    <w:rsid w:val="00E973BF"/>
    <w:pPr>
      <w:ind w:left="1440"/>
    </w:pPr>
    <w:rPr>
      <w:sz w:val="18"/>
      <w:szCs w:val="18"/>
    </w:rPr>
  </w:style>
  <w:style w:type="paragraph" w:styleId="TOC8">
    <w:name w:val="toc 8"/>
    <w:basedOn w:val="Normal"/>
    <w:next w:val="Normal"/>
    <w:semiHidden/>
    <w:rsid w:val="00E973BF"/>
    <w:pPr>
      <w:ind w:left="1680"/>
    </w:pPr>
    <w:rPr>
      <w:sz w:val="18"/>
      <w:szCs w:val="18"/>
    </w:rPr>
  </w:style>
  <w:style w:type="paragraph" w:styleId="TOC9">
    <w:name w:val="toc 9"/>
    <w:basedOn w:val="Normal"/>
    <w:next w:val="Normal"/>
    <w:semiHidden/>
    <w:rsid w:val="00E973BF"/>
    <w:pPr>
      <w:ind w:left="1920"/>
    </w:pPr>
    <w:rPr>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3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Default">
    <w:name w:val="Default"/>
    <w:rsid w:val="00AB2898"/>
    <w:pPr>
      <w:autoSpaceDE w:val="0"/>
      <w:autoSpaceDN w:val="0"/>
      <w:adjustRightInd w:val="0"/>
    </w:pPr>
    <w:rPr>
      <w:rFonts w:ascii="Symbol" w:hAnsi="Symbol" w:cs="Symbol"/>
      <w:color w:val="000000"/>
      <w:sz w:val="24"/>
      <w:szCs w:val="24"/>
    </w:rPr>
  </w:style>
  <w:style w:type="character" w:customStyle="1" w:styleId="BodyTextChar">
    <w:name w:val="Body Text Char"/>
    <w:basedOn w:val="DefaultParagraphFont"/>
    <w:link w:val="BodyText"/>
    <w:rsid w:val="002B319C"/>
    <w:rPr>
      <w:b/>
      <w:sz w:val="24"/>
    </w:rPr>
  </w:style>
  <w:style w:type="paragraph" w:customStyle="1" w:styleId="TableParagraph">
    <w:name w:val="Table Paragraph"/>
    <w:basedOn w:val="Normal"/>
    <w:uiPriority w:val="1"/>
    <w:qFormat/>
    <w:rsid w:val="00D945D3"/>
    <w:pPr>
      <w:overflowPunct/>
      <w:adjustRightInd/>
      <w:ind w:left="826" w:hanging="360"/>
      <w:textAlignment w:val="auto"/>
    </w:pPr>
    <w:rPr>
      <w:rFonts w:ascii="Calibri" w:eastAsia="Calibri" w:hAnsi="Calibri" w:cs="Calibri"/>
      <w:sz w:val="22"/>
      <w:szCs w:val="22"/>
    </w:rPr>
  </w:style>
  <w:style w:type="character" w:customStyle="1" w:styleId="CommentTextChar">
    <w:name w:val="Comment Text Char"/>
    <w:basedOn w:val="DefaultParagraphFont"/>
    <w:link w:val="CommentText"/>
    <w:uiPriority w:val="99"/>
    <w:rsid w:val="004631C5"/>
    <w:rPr>
      <w:rFonts w:asciiTheme="minorHAnsi" w:hAnsiTheme="minorHAnsi"/>
    </w:rPr>
  </w:style>
  <w:style w:type="paragraph" w:customStyle="1" w:styleId="NormalSS">
    <w:name w:val="NormalSS"/>
    <w:basedOn w:val="Normal"/>
    <w:link w:val="NormalSSChar"/>
    <w:qFormat/>
    <w:rsid w:val="0020360D"/>
    <w:pPr>
      <w:widowControl/>
      <w:overflowPunct/>
      <w:autoSpaceDE/>
      <w:autoSpaceDN/>
      <w:adjustRightInd/>
      <w:spacing w:after="240" w:line="240" w:lineRule="auto"/>
      <w:contextualSpacing/>
      <w:textAlignment w:val="auto"/>
    </w:pPr>
    <w:rPr>
      <w:b/>
      <w:bCs/>
    </w:rPr>
  </w:style>
  <w:style w:type="character" w:customStyle="1" w:styleId="NormalSSChar">
    <w:name w:val="NormalSS Char"/>
    <w:basedOn w:val="DefaultParagraphFont"/>
    <w:link w:val="NormalSS"/>
    <w:rsid w:val="0020360D"/>
    <w:rPr>
      <w:b/>
      <w:bCs/>
      <w:sz w:val="24"/>
    </w:rPr>
  </w:style>
  <w:style w:type="paragraph" w:styleId="BodyTextIndent3">
    <w:name w:val="Body Text Indent 3"/>
    <w:basedOn w:val="Normal"/>
    <w:link w:val="BodyTextIndent3Char"/>
    <w:semiHidden/>
    <w:unhideWhenUsed/>
    <w:rsid w:val="00A47898"/>
    <w:pPr>
      <w:spacing w:after="120"/>
      <w:ind w:left="360"/>
    </w:pPr>
    <w:rPr>
      <w:sz w:val="16"/>
      <w:szCs w:val="16"/>
    </w:rPr>
  </w:style>
  <w:style w:type="character" w:customStyle="1" w:styleId="BodyTextIndent3Char">
    <w:name w:val="Body Text Indent 3 Char"/>
    <w:basedOn w:val="DefaultParagraphFont"/>
    <w:link w:val="BodyTextIndent3"/>
    <w:semiHidden/>
    <w:rsid w:val="00A47898"/>
    <w:rPr>
      <w:rFonts w:asciiTheme="minorHAnsi" w:hAnsiTheme="minorHAnsi"/>
      <w:sz w:val="16"/>
      <w:szCs w:val="16"/>
    </w:rPr>
  </w:style>
  <w:style w:type="paragraph" w:styleId="NoSpacing">
    <w:name w:val="No Spacing"/>
    <w:uiPriority w:val="1"/>
    <w:qFormat/>
    <w:rsid w:val="008A79F5"/>
    <w:pPr>
      <w:widowControl w:val="0"/>
      <w:overflowPunct w:val="0"/>
      <w:autoSpaceDE w:val="0"/>
      <w:autoSpaceDN w:val="0"/>
      <w:adjustRightInd w:val="0"/>
      <w:textAlignment w:val="baseline"/>
    </w:pPr>
    <w:rPr>
      <w:sz w:val="24"/>
    </w:rPr>
  </w:style>
  <w:style w:type="character" w:customStyle="1" w:styleId="FootnoteTextChar">
    <w:name w:val="Footnote Text Char"/>
    <w:link w:val="FootnoteText"/>
    <w:uiPriority w:val="99"/>
    <w:rsid w:val="008A79F5"/>
    <w:rPr>
      <w:rFonts w:asciiTheme="minorHAnsi" w:hAnsiTheme="minorHAnsi"/>
      <w:sz w:val="24"/>
    </w:rPr>
  </w:style>
  <w:style w:type="table" w:styleId="ListTable7Colorful">
    <w:name w:val="List Table 7 Colorful"/>
    <w:basedOn w:val="TableNormal"/>
    <w:uiPriority w:val="52"/>
    <w:rsid w:val="008A79F5"/>
    <w:rPr>
      <w:color w:val="000000" w:themeColor="text1"/>
    </w:rPr>
    <w:tblPr>
      <w:tblStyleRowBandSize w:val="1"/>
      <w:tblStyleColBandSize w:val="1"/>
      <w:tblInd w:w="0" w:type="dxa"/>
    </w:tblPr>
    <w:tblStylePr w:type="firstRow">
      <w:rPr>
        <w:rFonts w:asciiTheme="majorHAnsi" w:eastAsiaTheme="majorEastAsia" w:hAnsiTheme="majorHAnsi" w:cstheme="majorBidi" w:hint="default"/>
        <w:i/>
        <w:iCs/>
        <w:sz w:val="26"/>
        <w:szCs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3B502E"/>
    <w:rPr>
      <w:color w:val="605E5C"/>
      <w:shd w:val="clear" w:color="auto" w:fill="E1DFDD"/>
    </w:rPr>
  </w:style>
  <w:style w:type="character" w:styleId="Mention">
    <w:name w:val="Mention"/>
    <w:basedOn w:val="DefaultParagraphFont"/>
    <w:uiPriority w:val="99"/>
    <w:unhideWhenUsed/>
    <w:rsid w:val="001C5C7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_nat.htm" TargetMode="External" /><Relationship Id="rId2" Type="http://schemas.openxmlformats.org/officeDocument/2006/relationships/hyperlink" Target="https://www.bls.gov/oes/2023/may/naics4_999200.htm" TargetMode="External" /><Relationship Id="rId3" Type="http://schemas.openxmlformats.org/officeDocument/2006/relationships/hyperlink" Target="https://beta.bls.gov/dataViewer/view/timeseries/LES1252881500" TargetMode="External" /><Relationship Id="rId4" Type="http://schemas.openxmlformats.org/officeDocument/2006/relationships/hyperlink" Target="https://www.opm.gov/policy-data-oversight/pay-leave/salaries-wages/salary-tables/23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15" ma:contentTypeDescription="Create a new document." ma:contentTypeScope="" ma:versionID="3b7ecdc9ffad1cc17c6f2e50caacf8de">
  <xsd:schema xmlns:xsd="http://www.w3.org/2001/XMLSchema" xmlns:xs="http://www.w3.org/2001/XMLSchema" xmlns:p="http://schemas.microsoft.com/office/2006/metadata/properties" xmlns:ns2="a5f42ec3-4ee2-45fc-8d77-288bf2f0f986" xmlns:ns3="442dd8d0-93bc-4a15-a2cd-49423a906912" xmlns:ns4="73fb875a-8af9-4255-b008-0995492d31cd" targetNamespace="http://schemas.microsoft.com/office/2006/metadata/properties" ma:root="true" ma:fieldsID="e1221e32e2668a9454248ba279941a6e" ns2:_="" ns3:_="" ns4:_="">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90a8fe-e73d-4f13-a30e-cb0f948fa66f}" ma:internalName="TaxCatchAll"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73fb875a-8af9-4255-b008-0995492d31cd" xsi:nil="true"/>
    <lcf76f155ced4ddcb4097134ff3c332f xmlns="a5f42ec3-4ee2-45fc-8d77-288bf2f0f9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D19EB-FCC1-4A03-AB22-EF758221D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D7420-095D-468C-BC80-9E7A41869B57}">
  <ds:schemaRefs>
    <ds:schemaRef ds:uri="http://schemas.microsoft.com/office/2006/metadata/properties"/>
    <ds:schemaRef ds:uri="73fb875a-8af9-4255-b008-0995492d31cd"/>
    <ds:schemaRef ds:uri="a5f42ec3-4ee2-45fc-8d77-288bf2f0f986"/>
    <ds:schemaRef ds:uri="http://schemas.microsoft.com/office/infopath/2007/PartnerControls"/>
  </ds:schemaRefs>
</ds:datastoreItem>
</file>

<file path=customXml/itemProps3.xml><?xml version="1.0" encoding="utf-8"?>
<ds:datastoreItem xmlns:ds="http://schemas.openxmlformats.org/officeDocument/2006/customXml" ds:itemID="{82E8CEE7-D4C5-4D45-B8A7-8EBB3C709E9D}">
  <ds:schemaRefs>
    <ds:schemaRef ds:uri="http://schemas.openxmlformats.org/officeDocument/2006/bibliography"/>
  </ds:schemaRefs>
</ds:datastoreItem>
</file>

<file path=customXml/itemProps4.xml><?xml version="1.0" encoding="utf-8"?>
<ds:datastoreItem xmlns:ds="http://schemas.openxmlformats.org/officeDocument/2006/customXml" ds:itemID="{2403C59E-8F3A-431A-BF85-36005A4BD2AB}">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4</TotalTime>
  <Pages>33</Pages>
  <Words>7832</Words>
  <Characters>44644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52372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Gilbert, Lynn - FNS</cp:lastModifiedBy>
  <cp:revision>3</cp:revision>
  <cp:lastPrinted>2013-08-08T20:23:00Z</cp:lastPrinted>
  <dcterms:created xsi:type="dcterms:W3CDTF">2025-06-11T12:12:00Z</dcterms:created>
  <dcterms:modified xsi:type="dcterms:W3CDTF">2025-06-11T12:15:00Z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y fmtid="{D5CDD505-2E9C-101B-9397-08002B2CF9AE}" pid="4" name="Order">
    <vt:r8>500</vt:r8>
  </property>
  <property fmtid="{D5CDD505-2E9C-101B-9397-08002B2CF9AE}" pid="5" name="TemplateUrl">
    <vt:lpwstr/>
  </property>
  <property fmtid="{D5CDD505-2E9C-101B-9397-08002B2CF9AE}" pid="6" name="xd_ProgID">
    <vt:lpwstr/>
  </property>
  <property fmtid="{D5CDD505-2E9C-101B-9397-08002B2CF9AE}" pid="7" name="_dlc_DocId">
    <vt:lpwstr>PAT56XDWNNC6-1500440792-5</vt:lpwstr>
  </property>
  <property fmtid="{D5CDD505-2E9C-101B-9397-08002B2CF9AE}" pid="8" name="_dlc_DocIdItemGuid">
    <vt:lpwstr>f9460f86-ccb2-45e2-9293-8cbabf720072</vt:lpwstr>
  </property>
  <property fmtid="{D5CDD505-2E9C-101B-9397-08002B2CF9AE}" pid="9" name="_dlc_DocIdUrl">
    <vt:lpwstr>https://fncspro.usda.net/offices/ops/prao/_layouts/15/DocIdRedir.aspx?ID=PAT56XDWNNC6-1500440792-5, PAT56XDWNNC6-1500440792-5</vt:lpwstr>
  </property>
</Properties>
</file>