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20F" w:rsidRPr="004445D2" w:rsidP="00CF59F6" w14:paraId="3995A0C8" w14:textId="77777777">
      <w:pPr>
        <w:suppressAutoHyphens/>
        <w:jc w:val="center"/>
        <w:rPr>
          <w:rFonts w:ascii="Times New Roman" w:hAnsi="Times New Roman"/>
          <w:b/>
          <w:spacing w:val="-3"/>
          <w:sz w:val="22"/>
          <w:szCs w:val="22"/>
        </w:rPr>
      </w:pPr>
      <w:r w:rsidRPr="004445D2">
        <w:rPr>
          <w:rFonts w:ascii="Times New Roman" w:hAnsi="Times New Roman"/>
          <w:b/>
          <w:spacing w:val="-3"/>
          <w:sz w:val="22"/>
          <w:szCs w:val="22"/>
        </w:rPr>
        <w:t>SUPPORTING STATEMENT</w:t>
      </w:r>
    </w:p>
    <w:p w:rsidR="0052220F" w:rsidRPr="00E72BA3" w14:paraId="3C45E5C2" w14:textId="77777777">
      <w:pPr>
        <w:suppressAutoHyphens/>
        <w:jc w:val="both"/>
        <w:rPr>
          <w:rFonts w:ascii="Times New Roman" w:hAnsi="Times New Roman"/>
          <w:b/>
          <w:spacing w:val="-3"/>
          <w:sz w:val="24"/>
          <w:szCs w:val="24"/>
        </w:rPr>
      </w:pPr>
      <w:r>
        <w:rPr>
          <w:rFonts w:ascii="Times New Roman" w:hAnsi="Times New Roman"/>
          <w:b/>
          <w:spacing w:val="-3"/>
          <w:sz w:val="24"/>
          <w:szCs w:val="24"/>
        </w:rPr>
        <w:t>A.</w:t>
      </w:r>
      <w:r>
        <w:rPr>
          <w:rFonts w:ascii="Times New Roman" w:hAnsi="Times New Roman"/>
          <w:b/>
          <w:spacing w:val="-3"/>
          <w:sz w:val="24"/>
          <w:szCs w:val="24"/>
        </w:rPr>
        <w:tab/>
      </w:r>
      <w:r w:rsidRPr="00E72BA3" w:rsidR="00E1791C">
        <w:rPr>
          <w:rFonts w:ascii="Times New Roman" w:hAnsi="Times New Roman"/>
          <w:b/>
          <w:spacing w:val="-3"/>
          <w:sz w:val="24"/>
          <w:szCs w:val="24"/>
        </w:rPr>
        <w:t xml:space="preserve">Justification: </w:t>
      </w:r>
      <w:r w:rsidRPr="00E72BA3">
        <w:rPr>
          <w:rFonts w:ascii="Times New Roman" w:hAnsi="Times New Roman"/>
          <w:b/>
          <w:spacing w:val="-3"/>
          <w:sz w:val="24"/>
          <w:szCs w:val="24"/>
        </w:rPr>
        <w:t xml:space="preserve"> </w:t>
      </w:r>
    </w:p>
    <w:p w:rsidR="000B2271" w14:paraId="608C19CB" w14:textId="77777777">
      <w:pPr>
        <w:suppressAutoHyphens/>
        <w:jc w:val="both"/>
        <w:rPr>
          <w:rFonts w:ascii="Times New Roman" w:hAnsi="Times New Roman"/>
          <w:spacing w:val="-3"/>
          <w:sz w:val="24"/>
          <w:szCs w:val="24"/>
        </w:rPr>
      </w:pPr>
    </w:p>
    <w:p w:rsidR="00D2393F" w:rsidP="00D2393F" w14:paraId="37A61114" w14:textId="49CFED54">
      <w:pPr>
        <w:rPr>
          <w:rFonts w:ascii="Times New Roman" w:hAnsi="Times New Roman"/>
          <w:snapToGrid/>
          <w:sz w:val="22"/>
          <w:szCs w:val="22"/>
        </w:rPr>
      </w:pPr>
      <w:r>
        <w:rPr>
          <w:rFonts w:ascii="Times New Roman" w:hAnsi="Times New Roman"/>
          <w:b/>
          <w:spacing w:val="-3"/>
          <w:sz w:val="24"/>
          <w:szCs w:val="24"/>
        </w:rPr>
        <w:t xml:space="preserve">1.  </w:t>
      </w:r>
      <w:r w:rsidRPr="00C75480">
        <w:rPr>
          <w:rFonts w:ascii="Times New Roman" w:hAnsi="Times New Roman"/>
          <w:bCs/>
          <w:spacing w:val="-3"/>
          <w:sz w:val="24"/>
          <w:szCs w:val="24"/>
        </w:rPr>
        <w:t>On April 17, 2023, the Commission released a Report and Order, Amendment of Parts 73 and 74 of the Commission’s Rules to Establish Rules for Digital Low Power Television and Television Translator Stations, FCC 23-25.</w:t>
      </w:r>
      <w:r>
        <w:rPr>
          <w:rFonts w:ascii="Times New Roman" w:hAnsi="Times New Roman"/>
          <w:b/>
          <w:spacing w:val="-3"/>
          <w:sz w:val="24"/>
          <w:szCs w:val="24"/>
        </w:rPr>
        <w:t xml:space="preserve">  </w:t>
      </w:r>
      <w:r>
        <w:rPr>
          <w:rFonts w:ascii="Times New Roman" w:hAnsi="Times New Roman"/>
          <w:sz w:val="22"/>
          <w:szCs w:val="22"/>
        </w:rPr>
        <w:t xml:space="preserve"> With the advent of digital television operation, there were a number of duplicative rules for both analog and digital television operations. Sections 74.783(e) and 74.791(c) are such rules. Section 74.783(e) referred to analog operations whereas 74.791(c) referred to digital operations. Since all television operations are now required to be digital and the rule sections are duplicative, the analog referenced rule, 74.783(e) has been deleted and replaced with Section 74.791(</w:t>
      </w:r>
      <w:r w:rsidR="00E4130A">
        <w:rPr>
          <w:rFonts w:ascii="Times New Roman" w:hAnsi="Times New Roman"/>
          <w:sz w:val="22"/>
          <w:szCs w:val="22"/>
        </w:rPr>
        <w:t>c</w:t>
      </w:r>
      <w:r>
        <w:rPr>
          <w:rFonts w:ascii="Times New Roman" w:hAnsi="Times New Roman"/>
          <w:sz w:val="22"/>
          <w:szCs w:val="22"/>
        </w:rPr>
        <w:t xml:space="preserve">).  </w:t>
      </w:r>
      <w:r w:rsidRPr="00E4130A">
        <w:rPr>
          <w:rFonts w:ascii="Times New Roman" w:hAnsi="Times New Roman"/>
          <w:i/>
          <w:iCs/>
          <w:sz w:val="22"/>
          <w:szCs w:val="22"/>
        </w:rPr>
        <w:t>See</w:t>
      </w:r>
      <w:r>
        <w:rPr>
          <w:rFonts w:ascii="Times New Roman" w:hAnsi="Times New Roman"/>
          <w:sz w:val="22"/>
          <w:szCs w:val="22"/>
        </w:rPr>
        <w:t xml:space="preserve"> FCC 23-25 for the actions described herein.</w:t>
      </w:r>
    </w:p>
    <w:p w:rsidR="00D2393F" w14:paraId="06754173" w14:textId="78E9FBE9">
      <w:pPr>
        <w:suppressAutoHyphens/>
        <w:jc w:val="both"/>
        <w:rPr>
          <w:rFonts w:ascii="Times New Roman" w:hAnsi="Times New Roman"/>
          <w:b/>
          <w:spacing w:val="-3"/>
          <w:sz w:val="24"/>
          <w:szCs w:val="24"/>
        </w:rPr>
      </w:pPr>
    </w:p>
    <w:p w:rsidR="007E563E" w:rsidRPr="007E563E" w14:paraId="79C6642C" w14:textId="6709F4B3">
      <w:pPr>
        <w:suppressAutoHyphens/>
        <w:jc w:val="both"/>
        <w:rPr>
          <w:rFonts w:ascii="Times New Roman" w:hAnsi="Times New Roman"/>
          <w:spacing w:val="-3"/>
          <w:sz w:val="24"/>
          <w:szCs w:val="24"/>
        </w:rPr>
      </w:pPr>
      <w:r w:rsidRPr="007E563E">
        <w:rPr>
          <w:rFonts w:ascii="Times New Roman" w:hAnsi="Times New Roman"/>
          <w:b/>
          <w:spacing w:val="-3"/>
          <w:sz w:val="24"/>
          <w:szCs w:val="24"/>
        </w:rPr>
        <w:t>The</w:t>
      </w:r>
      <w:r>
        <w:rPr>
          <w:rFonts w:ascii="Times New Roman" w:hAnsi="Times New Roman"/>
          <w:b/>
          <w:spacing w:val="-3"/>
          <w:sz w:val="24"/>
          <w:szCs w:val="24"/>
        </w:rPr>
        <w:t xml:space="preserve"> station identification </w:t>
      </w:r>
      <w:r w:rsidRPr="007E563E">
        <w:rPr>
          <w:rFonts w:ascii="Times New Roman" w:hAnsi="Times New Roman"/>
          <w:b/>
          <w:spacing w:val="-3"/>
          <w:sz w:val="24"/>
          <w:szCs w:val="24"/>
        </w:rPr>
        <w:t>information collection requirements that are covered under this collection are as follows</w:t>
      </w:r>
      <w:r w:rsidRPr="007E563E">
        <w:rPr>
          <w:rFonts w:ascii="Times New Roman" w:hAnsi="Times New Roman"/>
          <w:spacing w:val="-3"/>
          <w:sz w:val="24"/>
          <w:szCs w:val="24"/>
        </w:rPr>
        <w:t>:</w:t>
      </w:r>
    </w:p>
    <w:p w:rsidR="007E563E" w14:paraId="4AFDED9C" w14:textId="77777777">
      <w:pPr>
        <w:suppressAutoHyphens/>
        <w:jc w:val="both"/>
        <w:rPr>
          <w:rFonts w:ascii="Times New Roman" w:hAnsi="Times New Roman"/>
          <w:spacing w:val="-3"/>
          <w:sz w:val="24"/>
          <w:szCs w:val="24"/>
        </w:rPr>
      </w:pPr>
    </w:p>
    <w:p w:rsidR="00162A28" w:rsidP="00446C6E" w14:paraId="0A915CCE" w14:textId="77777777">
      <w:pPr>
        <w:suppressAutoHyphens/>
        <w:rPr>
          <w:rFonts w:ascii="Times New Roman" w:hAnsi="Times New Roman"/>
          <w:color w:val="000000"/>
          <w:spacing w:val="-3"/>
          <w:sz w:val="24"/>
        </w:rPr>
      </w:pPr>
      <w:r w:rsidRPr="00446C6E">
        <w:rPr>
          <w:rFonts w:ascii="Times New Roman" w:hAnsi="Times New Roman"/>
          <w:b/>
          <w:color w:val="000000"/>
          <w:spacing w:val="-3"/>
          <w:sz w:val="24"/>
        </w:rPr>
        <w:t>47 CFR Section 74.783(b)</w:t>
      </w:r>
      <w:r w:rsidRPr="00760989">
        <w:rPr>
          <w:rFonts w:ascii="Times New Roman" w:hAnsi="Times New Roman"/>
          <w:color w:val="000000"/>
          <w:spacing w:val="-3"/>
          <w:sz w:val="24"/>
        </w:rPr>
        <w:t xml:space="preserve"> requires </w:t>
      </w:r>
      <w:r w:rsidR="008662BE">
        <w:rPr>
          <w:rFonts w:ascii="Times New Roman" w:hAnsi="Times New Roman"/>
          <w:color w:val="000000"/>
          <w:spacing w:val="-3"/>
          <w:sz w:val="24"/>
        </w:rPr>
        <w:t>l</w:t>
      </w:r>
      <w:r w:rsidRPr="008662BE" w:rsidR="008662BE">
        <w:rPr>
          <w:rFonts w:ascii="Times New Roman" w:hAnsi="Times New Roman"/>
          <w:color w:val="000000"/>
          <w:spacing w:val="-3"/>
          <w:sz w:val="24"/>
        </w:rPr>
        <w:t>icensees of television translators whose station identification is made by the television station whose signals are being rebroadcast by the translator, must secure agreement with this television station licensee to keep in its file, and available to FCC personnel, the translator's call letters and location, giving the name, address and telephone number of the licensee or his service representative to be contacted in the event of malfunction of the translator. It shall be the responsibility of the translator licensee to furnish current information to the television station licensee for this purpose</w:t>
      </w:r>
      <w:r w:rsidRPr="00162A28" w:rsidR="008662BE">
        <w:rPr>
          <w:rFonts w:ascii="Times New Roman" w:hAnsi="Times New Roman"/>
          <w:color w:val="000000"/>
          <w:spacing w:val="-3"/>
          <w:sz w:val="24"/>
        </w:rPr>
        <w:t>.</w:t>
      </w:r>
    </w:p>
    <w:p w:rsidR="00B70CDB" w:rsidP="00446C6E" w14:paraId="05A20A3B" w14:textId="77777777">
      <w:pPr>
        <w:suppressAutoHyphens/>
        <w:rPr>
          <w:rFonts w:ascii="Times New Roman" w:hAnsi="Times New Roman"/>
          <w:color w:val="000000"/>
          <w:spacing w:val="-3"/>
          <w:sz w:val="24"/>
        </w:rPr>
      </w:pPr>
    </w:p>
    <w:p w:rsidR="00B70CDB" w:rsidRPr="00760989" w:rsidP="00B70CDB" w14:paraId="346F202C" w14:textId="74144CE2">
      <w:pPr>
        <w:suppressAutoHyphens/>
        <w:rPr>
          <w:rFonts w:ascii="Times New Roman" w:hAnsi="Times New Roman"/>
          <w:color w:val="000000"/>
          <w:spacing w:val="-3"/>
          <w:sz w:val="24"/>
        </w:rPr>
      </w:pPr>
      <w:r w:rsidRPr="00162A28">
        <w:rPr>
          <w:rFonts w:ascii="Times New Roman" w:hAnsi="Times New Roman"/>
          <w:b/>
          <w:sz w:val="24"/>
          <w:szCs w:val="24"/>
        </w:rPr>
        <w:t>47 CFR Section 74.</w:t>
      </w:r>
      <w:r w:rsidRPr="00162A28" w:rsidR="009E27A9">
        <w:rPr>
          <w:rFonts w:ascii="Times New Roman" w:hAnsi="Times New Roman"/>
          <w:b/>
          <w:sz w:val="24"/>
          <w:szCs w:val="24"/>
        </w:rPr>
        <w:t>7</w:t>
      </w:r>
      <w:r w:rsidR="009E27A9">
        <w:rPr>
          <w:rFonts w:ascii="Times New Roman" w:hAnsi="Times New Roman"/>
          <w:b/>
          <w:sz w:val="24"/>
          <w:szCs w:val="24"/>
        </w:rPr>
        <w:t>91</w:t>
      </w:r>
      <w:r w:rsidRPr="00162A28">
        <w:rPr>
          <w:rFonts w:ascii="Times New Roman" w:hAnsi="Times New Roman"/>
          <w:b/>
          <w:sz w:val="24"/>
          <w:szCs w:val="24"/>
        </w:rPr>
        <w:t>(</w:t>
      </w:r>
      <w:r w:rsidR="00E97382">
        <w:rPr>
          <w:rFonts w:ascii="Times New Roman" w:hAnsi="Times New Roman"/>
          <w:b/>
          <w:sz w:val="24"/>
          <w:szCs w:val="24"/>
        </w:rPr>
        <w:t>c</w:t>
      </w:r>
      <w:r w:rsidRPr="00162A28">
        <w:rPr>
          <w:rFonts w:ascii="Times New Roman" w:hAnsi="Times New Roman"/>
          <w:b/>
          <w:sz w:val="24"/>
          <w:szCs w:val="24"/>
        </w:rPr>
        <w:t>)</w:t>
      </w:r>
      <w:r w:rsidRPr="00162A28">
        <w:rPr>
          <w:rFonts w:ascii="Times New Roman" w:hAnsi="Times New Roman"/>
          <w:sz w:val="24"/>
          <w:szCs w:val="24"/>
        </w:rPr>
        <w:t xml:space="preserve"> permits low power TV permittees or licensees to request to be assigned four-letter call signs in lieu of the five-character alpha-numeric call signs. </w:t>
      </w:r>
    </w:p>
    <w:p w:rsidR="00B70CDB" w:rsidP="00446C6E" w14:paraId="26320E4E" w14:textId="77777777">
      <w:pPr>
        <w:suppressAutoHyphens/>
        <w:rPr>
          <w:rFonts w:ascii="Times New Roman" w:hAnsi="Times New Roman"/>
          <w:color w:val="000000"/>
          <w:spacing w:val="-3"/>
          <w:sz w:val="24"/>
        </w:rPr>
      </w:pPr>
    </w:p>
    <w:p w:rsidR="00B70CDB" w:rsidP="00B70CDB" w14:paraId="695B8366" w14:textId="77777777">
      <w:pPr>
        <w:suppressAutoHyphens/>
        <w:rPr>
          <w:rFonts w:ascii="Times New Roman" w:hAnsi="Times New Roman"/>
          <w:sz w:val="24"/>
          <w:szCs w:val="24"/>
        </w:rPr>
      </w:pPr>
      <w:bookmarkStart w:id="0" w:name="OLE_LINK2"/>
      <w:r w:rsidRPr="00446C6E">
        <w:rPr>
          <w:rFonts w:ascii="Times New Roman" w:hAnsi="Times New Roman"/>
          <w:b/>
          <w:color w:val="000000"/>
          <w:spacing w:val="-3"/>
          <w:sz w:val="24"/>
          <w:szCs w:val="24"/>
        </w:rPr>
        <w:t>47 CFR Section 73.1201(a)</w:t>
      </w:r>
      <w:r w:rsidRPr="00BD4EF8">
        <w:rPr>
          <w:rFonts w:ascii="Times New Roman" w:hAnsi="Times New Roman"/>
          <w:color w:val="000000"/>
          <w:spacing w:val="-3"/>
          <w:sz w:val="24"/>
          <w:szCs w:val="24"/>
        </w:rPr>
        <w:t xml:space="preserve"> requires television broadcast licensees to make b</w:t>
      </w:r>
      <w:r w:rsidRPr="00BD4EF8">
        <w:rPr>
          <w:rFonts w:ascii="Times New Roman" w:hAnsi="Times New Roman"/>
          <w:sz w:val="24"/>
          <w:szCs w:val="24"/>
        </w:rPr>
        <w:t>roadcast station identification announcements at the beginning and ending of each time of operation, and hourly, as close to the hour as feasible, at a natural break in program offerings. Television and Class A television broadcast stations</w:t>
      </w:r>
      <w:r>
        <w:rPr>
          <w:rStyle w:val="FootnoteReference"/>
          <w:rFonts w:ascii="Times New Roman" w:hAnsi="Times New Roman"/>
          <w:sz w:val="24"/>
          <w:szCs w:val="24"/>
        </w:rPr>
        <w:footnoteReference w:id="2"/>
      </w:r>
      <w:r>
        <w:rPr>
          <w:rFonts w:ascii="Times New Roman" w:hAnsi="Times New Roman"/>
          <w:sz w:val="24"/>
          <w:szCs w:val="24"/>
        </w:rPr>
        <w:t xml:space="preserve"> </w:t>
      </w:r>
      <w:r w:rsidRPr="00BD4EF8">
        <w:rPr>
          <w:rFonts w:ascii="Times New Roman" w:hAnsi="Times New Roman"/>
          <w:sz w:val="24"/>
          <w:szCs w:val="24"/>
        </w:rPr>
        <w:t>may make these announcements visually or aurally</w:t>
      </w:r>
      <w:r w:rsidRPr="00162A28">
        <w:rPr>
          <w:rFonts w:ascii="Times New Roman" w:hAnsi="Times New Roman"/>
          <w:sz w:val="24"/>
          <w:szCs w:val="24"/>
        </w:rPr>
        <w:t xml:space="preserve">.  </w:t>
      </w:r>
      <w:bookmarkEnd w:id="0"/>
    </w:p>
    <w:p w:rsidR="006B2FE5" w:rsidP="00446C6E" w14:paraId="76CCE1AD" w14:textId="77777777">
      <w:pPr>
        <w:suppressAutoHyphens/>
        <w:rPr>
          <w:rFonts w:ascii="Times New Roman" w:hAnsi="Times New Roman"/>
          <w:color w:val="000000"/>
          <w:spacing w:val="-3"/>
          <w:sz w:val="24"/>
        </w:rPr>
      </w:pPr>
    </w:p>
    <w:p w:rsidR="006B2FE5" w:rsidP="006B2FE5" w14:paraId="2CFAB331" w14:textId="77777777">
      <w:pPr>
        <w:suppressAutoHyphens/>
        <w:rPr>
          <w:rFonts w:ascii="Times New Roman" w:hAnsi="Times New Roman"/>
          <w:b/>
          <w:spacing w:val="-3"/>
          <w:sz w:val="24"/>
          <w:szCs w:val="24"/>
        </w:rPr>
      </w:pPr>
      <w:r w:rsidRPr="00446C6E">
        <w:rPr>
          <w:rFonts w:ascii="Times New Roman" w:hAnsi="Times New Roman"/>
          <w:b/>
          <w:color w:val="000000"/>
          <w:spacing w:val="-3"/>
          <w:sz w:val="24"/>
          <w:szCs w:val="24"/>
        </w:rPr>
        <w:t>47 CFR Section 73.1201(b)</w:t>
      </w:r>
      <w:r w:rsidRPr="00446C6E">
        <w:rPr>
          <w:rFonts w:ascii="Times New Roman" w:hAnsi="Times New Roman"/>
          <w:b/>
          <w:spacing w:val="-3"/>
          <w:sz w:val="24"/>
          <w:szCs w:val="24"/>
        </w:rPr>
        <w:t>(1)</w:t>
      </w:r>
      <w:r w:rsidRPr="008C089B">
        <w:rPr>
          <w:rFonts w:ascii="Times New Roman" w:hAnsi="Times New Roman"/>
          <w:spacing w:val="-3"/>
          <w:sz w:val="24"/>
          <w:szCs w:val="24"/>
        </w:rPr>
        <w:t xml:space="preserve"> </w:t>
      </w:r>
      <w:r>
        <w:rPr>
          <w:rFonts w:ascii="Times New Roman" w:hAnsi="Times New Roman"/>
          <w:spacing w:val="-3"/>
          <w:sz w:val="24"/>
          <w:szCs w:val="24"/>
        </w:rPr>
        <w:t>requires that the o</w:t>
      </w:r>
      <w:r w:rsidRPr="008C089B">
        <w:rPr>
          <w:rFonts w:ascii="Times New Roman" w:hAnsi="Times New Roman"/>
          <w:spacing w:val="-3"/>
          <w:sz w:val="24"/>
          <w:szCs w:val="24"/>
        </w:rPr>
        <w:t>fficial station identification consist of the station's call letters immediately followed by the community or communities specified in its license as the station's location</w:t>
      </w:r>
      <w:r>
        <w:rPr>
          <w:rFonts w:ascii="Times New Roman" w:hAnsi="Times New Roman"/>
          <w:spacing w:val="-3"/>
          <w:sz w:val="24"/>
          <w:szCs w:val="24"/>
        </w:rPr>
        <w:t>.  T</w:t>
      </w:r>
      <w:r w:rsidRPr="008C089B">
        <w:rPr>
          <w:rFonts w:ascii="Times New Roman" w:hAnsi="Times New Roman"/>
          <w:spacing w:val="-3"/>
          <w:sz w:val="24"/>
          <w:szCs w:val="24"/>
        </w:rPr>
        <w:t xml:space="preserve">he name of the licensee, the station's frequency, the station's channel number, as stated on the station's license, and/or the station's network affiliation may be inserted between the call letters and station location. </w:t>
      </w:r>
      <w:r>
        <w:rPr>
          <w:rFonts w:ascii="Times New Roman" w:hAnsi="Times New Roman"/>
          <w:spacing w:val="-3"/>
          <w:sz w:val="24"/>
          <w:szCs w:val="24"/>
        </w:rPr>
        <w:t xml:space="preserve">  </w:t>
      </w:r>
      <w:r w:rsidRPr="00162A28">
        <w:rPr>
          <w:rFonts w:ascii="Times New Roman" w:hAnsi="Times New Roman"/>
          <w:spacing w:val="-3"/>
          <w:sz w:val="24"/>
          <w:szCs w:val="24"/>
        </w:rPr>
        <w:t xml:space="preserve">Digital Television (DTV) stations, or </w:t>
      </w:r>
      <w:r w:rsidRPr="00E833B6">
        <w:rPr>
          <w:rFonts w:ascii="Times New Roman" w:hAnsi="Times New Roman"/>
          <w:spacing w:val="-3"/>
          <w:sz w:val="24"/>
          <w:szCs w:val="24"/>
        </w:rPr>
        <w:t>DAB Stations</w:t>
      </w:r>
      <w:r w:rsidRPr="00162A28">
        <w:rPr>
          <w:rFonts w:ascii="Times New Roman" w:hAnsi="Times New Roman"/>
          <w:spacing w:val="-3"/>
          <w:sz w:val="24"/>
          <w:szCs w:val="24"/>
        </w:rPr>
        <w:t xml:space="preserve">, choosing to include the station's channel number in the station identification must use the station's major channel number and may distinguish multicast program streams. For example, a DTV station with major channel number 26 may use 26.1 to identify a High Definition Television (HDTV) program service and 26.2 to identify a Standard Definition Television (SDTV) program service.  </w:t>
      </w:r>
      <w:r w:rsidRPr="006B2FE5">
        <w:rPr>
          <w:rFonts w:ascii="Times New Roman" w:hAnsi="Times New Roman"/>
          <w:spacing w:val="-3"/>
          <w:sz w:val="24"/>
          <w:szCs w:val="24"/>
        </w:rPr>
        <w:t xml:space="preserve">A radio station </w:t>
      </w:r>
      <w:r w:rsidRPr="006B2FE5">
        <w:rPr>
          <w:rFonts w:ascii="Times New Roman" w:hAnsi="Times New Roman"/>
          <w:spacing w:val="-3"/>
          <w:sz w:val="24"/>
          <w:szCs w:val="24"/>
        </w:rPr>
        <w:t>operating in DAB hybrid mode or extended hybrid mode shall identify its digital signal, including any free multicast audio programming streams, in a manner that appropriately alerts its audience to the fact that it is listening to a digital audio broadcast.</w:t>
      </w:r>
      <w:r w:rsidRPr="00162A28">
        <w:rPr>
          <w:rFonts w:ascii="Times New Roman" w:hAnsi="Times New Roman"/>
          <w:spacing w:val="-3"/>
          <w:sz w:val="24"/>
          <w:szCs w:val="24"/>
        </w:rPr>
        <w:t xml:space="preserve"> No other insertion between the station's call letters and the community or communities specified in its license is permissible. </w:t>
      </w:r>
      <w:r w:rsidRPr="00162A28">
        <w:rPr>
          <w:rFonts w:ascii="Times New Roman" w:hAnsi="Times New Roman"/>
          <w:color w:val="000000"/>
          <w:spacing w:val="-3"/>
          <w:sz w:val="24"/>
        </w:rPr>
        <w:t>A station may include in its official station identification the name of any additional community or communities, but the community to which the station is licensed must be named first.</w:t>
      </w:r>
      <w:r w:rsidRPr="00162A28">
        <w:rPr>
          <w:rFonts w:ascii="Times New Roman" w:hAnsi="Times New Roman"/>
          <w:b/>
          <w:spacing w:val="-3"/>
          <w:sz w:val="24"/>
          <w:szCs w:val="24"/>
        </w:rPr>
        <w:t xml:space="preserve"> </w:t>
      </w:r>
    </w:p>
    <w:p w:rsidR="006B2FE5" w:rsidP="00446C6E" w14:paraId="28B936B2" w14:textId="77777777">
      <w:pPr>
        <w:suppressAutoHyphens/>
        <w:rPr>
          <w:rFonts w:ascii="Times New Roman" w:hAnsi="Times New Roman"/>
          <w:b/>
          <w:sz w:val="24"/>
          <w:szCs w:val="24"/>
        </w:rPr>
      </w:pPr>
    </w:p>
    <w:p w:rsidR="00A41063" w:rsidP="00446C6E" w14:paraId="5F775188" w14:textId="77777777">
      <w:pPr>
        <w:suppressAutoHyphens/>
        <w:rPr>
          <w:rFonts w:ascii="Times New Roman" w:hAnsi="Times New Roman"/>
          <w:b/>
          <w:color w:val="000000"/>
          <w:spacing w:val="-3"/>
          <w:sz w:val="24"/>
        </w:rPr>
      </w:pPr>
      <w:r w:rsidRPr="00446C6E">
        <w:rPr>
          <w:rFonts w:ascii="Times New Roman" w:hAnsi="Times New Roman"/>
          <w:b/>
          <w:spacing w:val="-3"/>
          <w:sz w:val="24"/>
          <w:szCs w:val="24"/>
        </w:rPr>
        <w:t xml:space="preserve">47 CFR </w:t>
      </w:r>
      <w:r w:rsidRPr="00446C6E" w:rsidR="00805116">
        <w:rPr>
          <w:rFonts w:ascii="Times New Roman" w:hAnsi="Times New Roman"/>
          <w:b/>
          <w:spacing w:val="-3"/>
          <w:sz w:val="24"/>
          <w:szCs w:val="24"/>
        </w:rPr>
        <w:t>Section 74.12</w:t>
      </w:r>
      <w:r w:rsidRPr="00446C6E" w:rsidR="004872A0">
        <w:rPr>
          <w:rFonts w:ascii="Times New Roman" w:hAnsi="Times New Roman"/>
          <w:b/>
          <w:spacing w:val="-3"/>
          <w:sz w:val="24"/>
          <w:szCs w:val="24"/>
        </w:rPr>
        <w:t>8</w:t>
      </w:r>
      <w:r w:rsidRPr="00446C6E" w:rsidR="00805116">
        <w:rPr>
          <w:rFonts w:ascii="Times New Roman" w:hAnsi="Times New Roman"/>
          <w:b/>
          <w:spacing w:val="-3"/>
          <w:sz w:val="24"/>
          <w:szCs w:val="24"/>
        </w:rPr>
        <w:t>3(c)</w:t>
      </w:r>
      <w:r w:rsidRPr="00446C6E" w:rsidR="004872A0">
        <w:rPr>
          <w:rFonts w:ascii="Times New Roman" w:hAnsi="Times New Roman"/>
          <w:b/>
          <w:spacing w:val="-3"/>
          <w:sz w:val="24"/>
          <w:szCs w:val="24"/>
        </w:rPr>
        <w:t>(1)</w:t>
      </w:r>
      <w:r w:rsidR="004872A0">
        <w:rPr>
          <w:rFonts w:ascii="Times New Roman" w:hAnsi="Times New Roman"/>
          <w:spacing w:val="-3"/>
          <w:sz w:val="24"/>
          <w:szCs w:val="24"/>
        </w:rPr>
        <w:t xml:space="preserve"> </w:t>
      </w:r>
      <w:r w:rsidRPr="00E72BA3" w:rsidR="00805116">
        <w:rPr>
          <w:rFonts w:ascii="Times New Roman" w:hAnsi="Times New Roman"/>
          <w:spacing w:val="-3"/>
          <w:sz w:val="24"/>
          <w:szCs w:val="24"/>
        </w:rPr>
        <w:t xml:space="preserve">requires </w:t>
      </w:r>
      <w:r w:rsidR="00CC4D51">
        <w:rPr>
          <w:rFonts w:ascii="Times New Roman" w:hAnsi="Times New Roman"/>
          <w:spacing w:val="-3"/>
          <w:sz w:val="24"/>
          <w:szCs w:val="24"/>
        </w:rPr>
        <w:t>a</w:t>
      </w:r>
      <w:r w:rsidRPr="00E72BA3" w:rsidR="00805116">
        <w:rPr>
          <w:rFonts w:ascii="Times New Roman" w:hAnsi="Times New Roman"/>
          <w:spacing w:val="-3"/>
          <w:sz w:val="24"/>
          <w:szCs w:val="24"/>
        </w:rPr>
        <w:t xml:space="preserve"> FM translator station</w:t>
      </w:r>
      <w:r w:rsidR="00CC4D51">
        <w:rPr>
          <w:rFonts w:ascii="Times New Roman" w:hAnsi="Times New Roman"/>
          <w:spacing w:val="-3"/>
          <w:sz w:val="24"/>
          <w:szCs w:val="24"/>
        </w:rPr>
        <w:t xml:space="preserve"> </w:t>
      </w:r>
      <w:r w:rsidR="00AA4F0C">
        <w:rPr>
          <w:rFonts w:ascii="Times New Roman" w:hAnsi="Times New Roman"/>
          <w:spacing w:val="-3"/>
          <w:sz w:val="24"/>
          <w:szCs w:val="24"/>
        </w:rPr>
        <w:t xml:space="preserve">licensee </w:t>
      </w:r>
      <w:r w:rsidR="00CC4D51">
        <w:rPr>
          <w:rFonts w:ascii="Times New Roman" w:hAnsi="Times New Roman"/>
          <w:spacing w:val="-3"/>
          <w:sz w:val="24"/>
          <w:szCs w:val="24"/>
        </w:rPr>
        <w:t xml:space="preserve">whose identification is made by the primary station </w:t>
      </w:r>
      <w:r w:rsidR="00AA4F0C">
        <w:rPr>
          <w:rFonts w:ascii="Times New Roman" w:hAnsi="Times New Roman"/>
          <w:spacing w:val="-3"/>
          <w:sz w:val="24"/>
          <w:szCs w:val="24"/>
        </w:rPr>
        <w:t xml:space="preserve">must arrange for the primary station licensee </w:t>
      </w:r>
      <w:r w:rsidR="00CC4D51">
        <w:rPr>
          <w:rFonts w:ascii="Times New Roman" w:hAnsi="Times New Roman"/>
          <w:spacing w:val="-3"/>
          <w:sz w:val="24"/>
          <w:szCs w:val="24"/>
        </w:rPr>
        <w:t>to furnish the translator’s call letters and location (name, address</w:t>
      </w:r>
      <w:r w:rsidR="00587D50">
        <w:rPr>
          <w:rFonts w:ascii="Times New Roman" w:hAnsi="Times New Roman"/>
          <w:spacing w:val="-3"/>
          <w:sz w:val="24"/>
          <w:szCs w:val="24"/>
        </w:rPr>
        <w:t>,</w:t>
      </w:r>
      <w:r w:rsidR="00CC4D51">
        <w:rPr>
          <w:rFonts w:ascii="Times New Roman" w:hAnsi="Times New Roman"/>
          <w:spacing w:val="-3"/>
          <w:sz w:val="24"/>
          <w:szCs w:val="24"/>
        </w:rPr>
        <w:t xml:space="preserve"> and telephone number of the licensee or service representative)</w:t>
      </w:r>
      <w:r w:rsidR="0066309D">
        <w:rPr>
          <w:rFonts w:ascii="Times New Roman" w:hAnsi="Times New Roman"/>
          <w:spacing w:val="-3"/>
          <w:sz w:val="24"/>
          <w:szCs w:val="24"/>
        </w:rPr>
        <w:t xml:space="preserve"> to the FCC</w:t>
      </w:r>
      <w:r w:rsidR="00CC4D51">
        <w:rPr>
          <w:rFonts w:ascii="Times New Roman" w:hAnsi="Times New Roman"/>
          <w:spacing w:val="-3"/>
          <w:sz w:val="24"/>
          <w:szCs w:val="24"/>
        </w:rPr>
        <w:t>.  The licensee must keep this information in the primary station’s files.</w:t>
      </w:r>
      <w:r w:rsidRPr="00E72BA3" w:rsidR="00805116">
        <w:rPr>
          <w:rFonts w:ascii="Times New Roman" w:hAnsi="Times New Roman"/>
          <w:spacing w:val="-3"/>
          <w:sz w:val="24"/>
          <w:szCs w:val="24"/>
        </w:rPr>
        <w:t xml:space="preserve"> </w:t>
      </w:r>
    </w:p>
    <w:p w:rsidR="003053B3" w:rsidP="00446C6E" w14:paraId="7F7FA8FE" w14:textId="77777777">
      <w:pPr>
        <w:suppressAutoHyphens/>
        <w:rPr>
          <w:rFonts w:ascii="Times New Roman" w:hAnsi="Times New Roman"/>
          <w:b/>
          <w:color w:val="000000"/>
          <w:spacing w:val="-3"/>
          <w:sz w:val="24"/>
          <w:u w:val="single"/>
        </w:rPr>
      </w:pPr>
    </w:p>
    <w:p w:rsidR="00446C6E" w:rsidP="00446C6E" w14:paraId="5F830944" w14:textId="77777777">
      <w:pPr>
        <w:suppressAutoHyphens/>
        <w:rPr>
          <w:rFonts w:ascii="Times New Roman" w:hAnsi="Times New Roman"/>
          <w:b/>
          <w:color w:val="000000"/>
          <w:spacing w:val="-3"/>
          <w:sz w:val="24"/>
        </w:rPr>
      </w:pPr>
      <w:r w:rsidRPr="00162A28">
        <w:rPr>
          <w:rFonts w:ascii="Times New Roman" w:hAnsi="Times New Roman"/>
          <w:b/>
          <w:color w:val="000000"/>
          <w:spacing w:val="-3"/>
          <w:sz w:val="24"/>
          <w:u w:val="single"/>
        </w:rPr>
        <w:t>History</w:t>
      </w:r>
      <w:r w:rsidRPr="00162A28">
        <w:rPr>
          <w:rFonts w:ascii="Times New Roman" w:hAnsi="Times New Roman"/>
          <w:b/>
          <w:color w:val="000000"/>
          <w:spacing w:val="-3"/>
          <w:sz w:val="24"/>
        </w:rPr>
        <w:t>:</w:t>
      </w:r>
    </w:p>
    <w:p w:rsidR="00B70CDB" w:rsidP="00446C6E" w14:paraId="41074C3F" w14:textId="77777777">
      <w:pPr>
        <w:suppressAutoHyphens/>
        <w:rPr>
          <w:rFonts w:ascii="Times New Roman" w:hAnsi="Times New Roman"/>
          <w:b/>
          <w:color w:val="000000"/>
          <w:spacing w:val="-3"/>
          <w:sz w:val="24"/>
          <w:u w:val="single"/>
        </w:rPr>
      </w:pPr>
    </w:p>
    <w:p w:rsidR="00B70CDB" w:rsidP="00B70CDB" w14:paraId="5004DEDC" w14:textId="77777777">
      <w:pPr>
        <w:suppressAutoHyphens/>
        <w:rPr>
          <w:rFonts w:ascii="Times New Roman" w:hAnsi="Times New Roman"/>
          <w:color w:val="000000"/>
          <w:spacing w:val="-3"/>
          <w:sz w:val="24"/>
        </w:rPr>
      </w:pPr>
      <w:r w:rsidRPr="00156B2B">
        <w:rPr>
          <w:rFonts w:ascii="Times New Roman" w:hAnsi="Times New Roman"/>
          <w:b/>
          <w:color w:val="000000"/>
          <w:spacing w:val="-3"/>
          <w:sz w:val="24"/>
        </w:rPr>
        <w:t>Section 74.783:</w:t>
      </w:r>
      <w:r>
        <w:rPr>
          <w:rFonts w:ascii="Times New Roman" w:hAnsi="Times New Roman"/>
          <w:color w:val="000000"/>
          <w:spacing w:val="-3"/>
          <w:sz w:val="24"/>
        </w:rPr>
        <w:t xml:space="preserve"> O</w:t>
      </w:r>
      <w:r w:rsidRPr="00760989">
        <w:rPr>
          <w:rFonts w:ascii="Times New Roman" w:hAnsi="Times New Roman"/>
          <w:color w:val="000000"/>
          <w:spacing w:val="-3"/>
          <w:sz w:val="24"/>
        </w:rPr>
        <w:t xml:space="preserve">n December 8, 1998, the Commission adopted a Report and Order in MM Docket No. 98-98, </w:t>
      </w:r>
      <w:r w:rsidRPr="00EC43E5">
        <w:rPr>
          <w:rFonts w:ascii="Times New Roman" w:hAnsi="Times New Roman"/>
          <w:i/>
          <w:color w:val="000000"/>
          <w:spacing w:val="-3"/>
          <w:sz w:val="24"/>
        </w:rPr>
        <w:t>In the matter of Amendment of Part 73 and Part 74 Relating to Call Sign Assignments for Broadcast Stations</w:t>
      </w:r>
      <w:r w:rsidRPr="00EC43E5">
        <w:rPr>
          <w:rFonts w:ascii="Times New Roman" w:hAnsi="Times New Roman"/>
          <w:color w:val="000000"/>
          <w:spacing w:val="-3"/>
          <w:sz w:val="24"/>
        </w:rPr>
        <w:t>.</w:t>
      </w:r>
      <w:r w:rsidRPr="00760989">
        <w:rPr>
          <w:rFonts w:ascii="Times New Roman" w:hAnsi="Times New Roman"/>
          <w:color w:val="000000"/>
          <w:spacing w:val="-3"/>
          <w:sz w:val="24"/>
        </w:rPr>
        <w:t xml:space="preserve">  With this Report and Order, the Commission modified its practices and procedures with regard to the assignment of call signs to radio and television broadcast stations. Existing procedures were replaced by an on-line system for the electronic preparation and submission of requests for the reservation and authorization of new and modified call signs.   Access the call sign system is made via the Internet.</w:t>
      </w:r>
    </w:p>
    <w:p w:rsidR="00B70CDB" w:rsidP="00B70CDB" w14:paraId="65E66CD2" w14:textId="77777777">
      <w:pPr>
        <w:suppressAutoHyphens/>
        <w:rPr>
          <w:rFonts w:ascii="Times New Roman" w:hAnsi="Times New Roman"/>
          <w:color w:val="000000"/>
          <w:spacing w:val="-3"/>
          <w:sz w:val="24"/>
        </w:rPr>
      </w:pPr>
    </w:p>
    <w:p w:rsidR="00B70CDB" w:rsidRPr="00BD4EF8" w:rsidP="00B70CDB" w14:paraId="53E99864" w14:textId="77777777">
      <w:pPr>
        <w:suppressAutoHyphens/>
        <w:rPr>
          <w:rFonts w:ascii="Times New Roman" w:hAnsi="Times New Roman"/>
          <w:sz w:val="24"/>
          <w:szCs w:val="24"/>
        </w:rPr>
      </w:pPr>
      <w:r w:rsidRPr="00156B2B">
        <w:rPr>
          <w:rFonts w:ascii="Times New Roman" w:hAnsi="Times New Roman"/>
          <w:b/>
          <w:color w:val="000000"/>
          <w:spacing w:val="-3"/>
          <w:sz w:val="24"/>
        </w:rPr>
        <w:t>Section 73.1201</w:t>
      </w:r>
      <w:r>
        <w:rPr>
          <w:rFonts w:ascii="Times New Roman" w:hAnsi="Times New Roman"/>
          <w:b/>
          <w:color w:val="000000"/>
          <w:spacing w:val="-3"/>
          <w:sz w:val="24"/>
        </w:rPr>
        <w:t>(a)</w:t>
      </w:r>
      <w:r>
        <w:rPr>
          <w:rFonts w:ascii="Times New Roman" w:hAnsi="Times New Roman"/>
          <w:color w:val="000000"/>
          <w:spacing w:val="-3"/>
          <w:sz w:val="24"/>
        </w:rPr>
        <w:t xml:space="preserve">:  </w:t>
      </w:r>
      <w:r w:rsidRPr="00BD4EF8">
        <w:rPr>
          <w:rFonts w:ascii="Times New Roman" w:hAnsi="Times New Roman"/>
          <w:sz w:val="24"/>
          <w:szCs w:val="24"/>
        </w:rPr>
        <w:t xml:space="preserve">On August 4, 2004, the Commission adopted a Report and Order in MB Docket No. 03-15, FCC 04-192, </w:t>
      </w:r>
      <w:r w:rsidRPr="00BD4EF8">
        <w:rPr>
          <w:rFonts w:ascii="Times New Roman" w:hAnsi="Times New Roman"/>
          <w:i/>
          <w:sz w:val="24"/>
          <w:szCs w:val="24"/>
        </w:rPr>
        <w:t>In the Matter of Second Periodic Review of the Commission’s Rules and Policies Affecting the Conversion to Digital Television</w:t>
      </w:r>
      <w:r w:rsidRPr="00BD4EF8">
        <w:rPr>
          <w:rFonts w:ascii="Times New Roman" w:hAnsi="Times New Roman"/>
          <w:sz w:val="24"/>
          <w:szCs w:val="24"/>
        </w:rPr>
        <w:t xml:space="preserve">.  With this Report and Order, the Commission requires digital television stations to follow the same rules for station identification as analog television stations.   </w:t>
      </w:r>
    </w:p>
    <w:p w:rsidR="00446C6E" w:rsidP="00446C6E" w14:paraId="438827F1" w14:textId="77777777">
      <w:pPr>
        <w:suppressAutoHyphens/>
        <w:rPr>
          <w:rFonts w:ascii="Times New Roman" w:hAnsi="Times New Roman"/>
          <w:b/>
          <w:color w:val="000000"/>
          <w:spacing w:val="-3"/>
          <w:sz w:val="24"/>
        </w:rPr>
      </w:pPr>
    </w:p>
    <w:p w:rsidR="002D7639" w:rsidRPr="00C82674" w:rsidP="002D7639" w14:paraId="59712CCE" w14:textId="77777777">
      <w:pPr>
        <w:suppressAutoHyphens/>
        <w:rPr>
          <w:rFonts w:ascii="Times New Roman" w:hAnsi="Times New Roman"/>
          <w:spacing w:val="-3"/>
          <w:sz w:val="24"/>
          <w:szCs w:val="24"/>
        </w:rPr>
      </w:pPr>
      <w:r w:rsidRPr="00446C6E">
        <w:rPr>
          <w:rFonts w:ascii="Times New Roman" w:hAnsi="Times New Roman"/>
          <w:b/>
          <w:color w:val="000000"/>
          <w:spacing w:val="-3"/>
          <w:sz w:val="24"/>
          <w:szCs w:val="24"/>
        </w:rPr>
        <w:t>Section 73.1201(b)</w:t>
      </w:r>
      <w:r w:rsidRPr="00446C6E">
        <w:rPr>
          <w:rFonts w:ascii="Times New Roman" w:hAnsi="Times New Roman"/>
          <w:b/>
          <w:spacing w:val="-3"/>
          <w:sz w:val="24"/>
          <w:szCs w:val="24"/>
        </w:rPr>
        <w:t>(1)</w:t>
      </w:r>
      <w:r>
        <w:rPr>
          <w:rFonts w:ascii="Times New Roman" w:hAnsi="Times New Roman"/>
          <w:b/>
          <w:spacing w:val="-3"/>
          <w:sz w:val="24"/>
          <w:szCs w:val="24"/>
        </w:rPr>
        <w:t xml:space="preserve">:  </w:t>
      </w:r>
      <w:r w:rsidRPr="008C089B">
        <w:rPr>
          <w:rFonts w:ascii="Times New Roman" w:hAnsi="Times New Roman"/>
          <w:sz w:val="24"/>
          <w:szCs w:val="24"/>
          <w:shd w:val="clear" w:color="auto" w:fill="FFFFFF"/>
        </w:rPr>
        <w:t xml:space="preserve">In May 2007, the Commission released the </w:t>
      </w:r>
      <w:r w:rsidRPr="008C089B">
        <w:rPr>
          <w:rFonts w:ascii="Times New Roman" w:hAnsi="Times New Roman"/>
          <w:i/>
          <w:sz w:val="24"/>
          <w:szCs w:val="24"/>
        </w:rPr>
        <w:t xml:space="preserve">Second Report and Order, Digital Audio Broadcasting Systems and Their Impact on the Terrestrial Radio Broadcast </w:t>
      </w:r>
      <w:r w:rsidRPr="008C089B">
        <w:rPr>
          <w:rFonts w:ascii="Times New Roman" w:hAnsi="Times New Roman"/>
          <w:i/>
          <w:sz w:val="24"/>
          <w:szCs w:val="24"/>
          <w:shd w:val="clear" w:color="auto" w:fill="FFFFFF"/>
        </w:rPr>
        <w:t>Service (“Second Order”)</w:t>
      </w:r>
      <w:r w:rsidRPr="008C089B">
        <w:rPr>
          <w:rFonts w:ascii="Times New Roman" w:hAnsi="Times New Roman"/>
          <w:sz w:val="24"/>
          <w:szCs w:val="24"/>
          <w:shd w:val="clear" w:color="auto" w:fill="FFFFFF"/>
        </w:rPr>
        <w:t>,</w:t>
      </w:r>
      <w:r w:rsidRPr="008C089B">
        <w:rPr>
          <w:rFonts w:ascii="Times New Roman" w:hAnsi="Times New Roman"/>
          <w:sz w:val="24"/>
          <w:szCs w:val="24"/>
        </w:rPr>
        <w:t xml:space="preserve"> FCC 07-33, MM Docket 99-325.  </w:t>
      </w:r>
      <w:r w:rsidRPr="008C089B">
        <w:rPr>
          <w:rFonts w:ascii="Times New Roman" w:hAnsi="Times New Roman"/>
          <w:sz w:val="24"/>
          <w:szCs w:val="24"/>
          <w:shd w:val="clear" w:color="auto" w:fill="FFFFFF"/>
        </w:rPr>
        <w:t xml:space="preserve"> Provisions of the </w:t>
      </w:r>
      <w:r w:rsidRPr="008C089B">
        <w:rPr>
          <w:rFonts w:ascii="Times New Roman" w:hAnsi="Times New Roman"/>
          <w:i/>
          <w:sz w:val="24"/>
          <w:szCs w:val="24"/>
          <w:shd w:val="clear" w:color="auto" w:fill="FFFFFF"/>
        </w:rPr>
        <w:t>Second</w:t>
      </w:r>
      <w:r w:rsidRPr="008C089B">
        <w:rPr>
          <w:rFonts w:ascii="Times New Roman" w:hAnsi="Times New Roman"/>
          <w:sz w:val="24"/>
          <w:szCs w:val="24"/>
          <w:shd w:val="clear" w:color="auto" w:fill="FFFFFF"/>
        </w:rPr>
        <w:t xml:space="preserve"> </w:t>
      </w:r>
      <w:r w:rsidRPr="008C089B">
        <w:rPr>
          <w:rFonts w:ascii="Times New Roman" w:hAnsi="Times New Roman"/>
          <w:i/>
          <w:sz w:val="24"/>
          <w:szCs w:val="24"/>
          <w:shd w:val="clear" w:color="auto" w:fill="FFFFFF"/>
        </w:rPr>
        <w:t>Order</w:t>
      </w:r>
      <w:r w:rsidRPr="008C089B">
        <w:rPr>
          <w:rFonts w:ascii="Times New Roman" w:hAnsi="Times New Roman"/>
          <w:sz w:val="24"/>
          <w:szCs w:val="24"/>
          <w:shd w:val="clear" w:color="auto" w:fill="FFFFFF"/>
        </w:rPr>
        <w:t xml:space="preserve"> require</w:t>
      </w:r>
      <w:r w:rsidRPr="008C089B">
        <w:rPr>
          <w:rFonts w:ascii="Times New Roman" w:hAnsi="Times New Roman"/>
          <w:sz w:val="24"/>
          <w:szCs w:val="24"/>
        </w:rPr>
        <w:t xml:space="preserve"> station identification requirements DAB stations to facilitate public participation in the regulatory process.  Both AM and FM stations with DAB operations will be required to make station identification announcements at the beginning and end of each time of operation, as well as hourly, for each programming stream.</w:t>
      </w:r>
    </w:p>
    <w:p w:rsidR="002D7639" w:rsidP="00446C6E" w14:paraId="65D0B606" w14:textId="77777777">
      <w:pPr>
        <w:suppressAutoHyphens/>
        <w:rPr>
          <w:rFonts w:ascii="Times New Roman" w:hAnsi="Times New Roman"/>
          <w:b/>
          <w:color w:val="000000"/>
          <w:spacing w:val="-3"/>
          <w:sz w:val="24"/>
        </w:rPr>
      </w:pPr>
    </w:p>
    <w:p w:rsidR="00446C6E" w:rsidRPr="00760989" w:rsidP="00446C6E" w14:paraId="12E3E032" w14:textId="77777777">
      <w:pPr>
        <w:suppressAutoHyphens/>
        <w:rPr>
          <w:rFonts w:ascii="Times New Roman" w:hAnsi="Times New Roman"/>
          <w:color w:val="000000"/>
          <w:spacing w:val="-3"/>
          <w:sz w:val="24"/>
        </w:rPr>
      </w:pPr>
      <w:r w:rsidRPr="00162A28">
        <w:rPr>
          <w:rFonts w:ascii="Times New Roman" w:hAnsi="Times New Roman"/>
          <w:b/>
          <w:color w:val="000000"/>
          <w:spacing w:val="-3"/>
          <w:sz w:val="24"/>
        </w:rPr>
        <w:t>Section 74.1283</w:t>
      </w:r>
      <w:r w:rsidRPr="00162A28" w:rsidR="00494006">
        <w:rPr>
          <w:rFonts w:ascii="Times New Roman" w:hAnsi="Times New Roman"/>
          <w:b/>
          <w:color w:val="000000"/>
          <w:spacing w:val="-3"/>
          <w:sz w:val="24"/>
        </w:rPr>
        <w:t>(c)(1)</w:t>
      </w:r>
      <w:r w:rsidRPr="00162A28" w:rsidR="009B0E00">
        <w:rPr>
          <w:rFonts w:ascii="Times New Roman" w:hAnsi="Times New Roman"/>
          <w:b/>
          <w:color w:val="000000"/>
          <w:spacing w:val="-3"/>
          <w:sz w:val="24"/>
        </w:rPr>
        <w:t xml:space="preserve">. </w:t>
      </w:r>
      <w:r w:rsidRPr="00162A28">
        <w:rPr>
          <w:rFonts w:ascii="Times New Roman" w:hAnsi="Times New Roman"/>
          <w:color w:val="000000"/>
          <w:spacing w:val="-3"/>
          <w:sz w:val="24"/>
        </w:rPr>
        <w:t xml:space="preserve"> </w:t>
      </w:r>
      <w:r w:rsidRPr="00BD4EF8" w:rsidR="009B0E00">
        <w:rPr>
          <w:rFonts w:ascii="Times New Roman" w:hAnsi="Times New Roman"/>
          <w:sz w:val="24"/>
          <w:szCs w:val="24"/>
        </w:rPr>
        <w:t xml:space="preserve">On </w:t>
      </w:r>
      <w:r w:rsidR="009B0E00">
        <w:rPr>
          <w:rFonts w:ascii="Times New Roman" w:hAnsi="Times New Roman"/>
          <w:sz w:val="24"/>
          <w:szCs w:val="24"/>
        </w:rPr>
        <w:t>November 8</w:t>
      </w:r>
      <w:r w:rsidRPr="00BD4EF8" w:rsidR="009B0E00">
        <w:rPr>
          <w:rFonts w:ascii="Times New Roman" w:hAnsi="Times New Roman"/>
          <w:sz w:val="24"/>
          <w:szCs w:val="24"/>
        </w:rPr>
        <w:t xml:space="preserve">, </w:t>
      </w:r>
      <w:r w:rsidR="009B0E00">
        <w:rPr>
          <w:rFonts w:ascii="Times New Roman" w:hAnsi="Times New Roman"/>
          <w:sz w:val="24"/>
          <w:szCs w:val="24"/>
        </w:rPr>
        <w:t>1990</w:t>
      </w:r>
      <w:r w:rsidRPr="00BD4EF8" w:rsidR="009B0E00">
        <w:rPr>
          <w:rFonts w:ascii="Times New Roman" w:hAnsi="Times New Roman"/>
          <w:sz w:val="24"/>
          <w:szCs w:val="24"/>
        </w:rPr>
        <w:t>, the Commission adopted a Report and Order in M</w:t>
      </w:r>
      <w:r w:rsidR="009B0E00">
        <w:rPr>
          <w:rFonts w:ascii="Times New Roman" w:hAnsi="Times New Roman"/>
          <w:sz w:val="24"/>
          <w:szCs w:val="24"/>
        </w:rPr>
        <w:t>M</w:t>
      </w:r>
      <w:r w:rsidRPr="00BD4EF8" w:rsidR="009B0E00">
        <w:rPr>
          <w:rFonts w:ascii="Times New Roman" w:hAnsi="Times New Roman"/>
          <w:sz w:val="24"/>
          <w:szCs w:val="24"/>
        </w:rPr>
        <w:t xml:space="preserve"> Docket No. </w:t>
      </w:r>
      <w:r w:rsidR="009B0E00">
        <w:rPr>
          <w:rFonts w:ascii="Times New Roman" w:hAnsi="Times New Roman"/>
          <w:sz w:val="24"/>
          <w:szCs w:val="24"/>
        </w:rPr>
        <w:t>88</w:t>
      </w:r>
      <w:r w:rsidRPr="00BD4EF8" w:rsidR="009B0E00">
        <w:rPr>
          <w:rFonts w:ascii="Times New Roman" w:hAnsi="Times New Roman"/>
          <w:sz w:val="24"/>
          <w:szCs w:val="24"/>
        </w:rPr>
        <w:t>-</w:t>
      </w:r>
      <w:r w:rsidR="009B0E00">
        <w:rPr>
          <w:rFonts w:ascii="Times New Roman" w:hAnsi="Times New Roman"/>
          <w:sz w:val="24"/>
          <w:szCs w:val="24"/>
        </w:rPr>
        <w:t>140</w:t>
      </w:r>
      <w:r w:rsidRPr="00BD4EF8" w:rsidR="009B0E00">
        <w:rPr>
          <w:rFonts w:ascii="Times New Roman" w:hAnsi="Times New Roman"/>
          <w:sz w:val="24"/>
          <w:szCs w:val="24"/>
        </w:rPr>
        <w:t xml:space="preserve">, FCC </w:t>
      </w:r>
      <w:r w:rsidR="009B0E00">
        <w:rPr>
          <w:rFonts w:ascii="Times New Roman" w:hAnsi="Times New Roman"/>
          <w:sz w:val="24"/>
          <w:szCs w:val="24"/>
        </w:rPr>
        <w:t>90</w:t>
      </w:r>
      <w:r w:rsidRPr="00BD4EF8" w:rsidR="009B0E00">
        <w:rPr>
          <w:rFonts w:ascii="Times New Roman" w:hAnsi="Times New Roman"/>
          <w:sz w:val="24"/>
          <w:szCs w:val="24"/>
        </w:rPr>
        <w:t>-</w:t>
      </w:r>
      <w:r w:rsidR="009B0E00">
        <w:rPr>
          <w:rFonts w:ascii="Times New Roman" w:hAnsi="Times New Roman"/>
          <w:sz w:val="24"/>
          <w:szCs w:val="24"/>
        </w:rPr>
        <w:t>375</w:t>
      </w:r>
      <w:r w:rsidRPr="00BD4EF8" w:rsidR="009B0E00">
        <w:rPr>
          <w:rFonts w:ascii="Times New Roman" w:hAnsi="Times New Roman"/>
          <w:sz w:val="24"/>
          <w:szCs w:val="24"/>
        </w:rPr>
        <w:t xml:space="preserve">, </w:t>
      </w:r>
      <w:r w:rsidRPr="009B0E00" w:rsidR="009B0E00">
        <w:rPr>
          <w:rFonts w:ascii="Times New Roman" w:hAnsi="Times New Roman"/>
          <w:i/>
          <w:sz w:val="24"/>
          <w:szCs w:val="24"/>
        </w:rPr>
        <w:t>Amendment of Part 74</w:t>
      </w:r>
      <w:r w:rsidR="009B0E00">
        <w:rPr>
          <w:rFonts w:ascii="Times New Roman" w:hAnsi="Times New Roman"/>
          <w:sz w:val="24"/>
          <w:szCs w:val="24"/>
        </w:rPr>
        <w:t xml:space="preserve"> </w:t>
      </w:r>
      <w:r w:rsidRPr="00BD4EF8" w:rsidR="009B0E00">
        <w:rPr>
          <w:rFonts w:ascii="Times New Roman" w:hAnsi="Times New Roman"/>
          <w:i/>
          <w:sz w:val="24"/>
          <w:szCs w:val="24"/>
        </w:rPr>
        <w:t xml:space="preserve">of the Commission’s Rules </w:t>
      </w:r>
      <w:r w:rsidR="009B0E00">
        <w:rPr>
          <w:rFonts w:ascii="Times New Roman" w:hAnsi="Times New Roman"/>
          <w:i/>
          <w:sz w:val="24"/>
          <w:szCs w:val="24"/>
        </w:rPr>
        <w:t xml:space="preserve">concerning FM translator Stations </w:t>
      </w:r>
      <w:r w:rsidRPr="009B0E00" w:rsidR="009B0E00">
        <w:rPr>
          <w:rFonts w:ascii="Times New Roman" w:hAnsi="Times New Roman"/>
          <w:sz w:val="24"/>
          <w:szCs w:val="24"/>
        </w:rPr>
        <w:t>which amended rules governing FM translator stations.</w:t>
      </w:r>
    </w:p>
    <w:p w:rsidR="000B2271" w:rsidP="00C45983" w14:paraId="4B1C93BD" w14:textId="77777777">
      <w:pPr>
        <w:suppressAutoHyphens/>
        <w:rPr>
          <w:rFonts w:ascii="Times New Roman" w:hAnsi="Times New Roman"/>
          <w:spacing w:val="-3"/>
          <w:sz w:val="24"/>
          <w:szCs w:val="24"/>
        </w:rPr>
      </w:pPr>
    </w:p>
    <w:p w:rsidR="00527011" w:rsidP="00C45983" w14:paraId="225C8EA2" w14:textId="77777777">
      <w:pPr>
        <w:suppressAutoHyphens/>
        <w:rPr>
          <w:rFonts w:ascii="Times New Roman" w:hAnsi="Times New Roman"/>
          <w:spacing w:val="-3"/>
          <w:sz w:val="24"/>
          <w:szCs w:val="24"/>
        </w:rPr>
      </w:pPr>
      <w:r>
        <w:rPr>
          <w:rFonts w:ascii="Times New Roman" w:hAnsi="Times New Roman"/>
          <w:sz w:val="24"/>
        </w:rPr>
        <w:t>T</w:t>
      </w:r>
      <w:r w:rsidRPr="00BE570E">
        <w:rPr>
          <w:rFonts w:ascii="Times New Roman" w:hAnsi="Times New Roman"/>
          <w:sz w:val="24"/>
        </w:rPr>
        <w:t>his information collection does not affect individuals or households; thus, there are no impacts under the Privacy Act.</w:t>
      </w:r>
    </w:p>
    <w:p w:rsidR="00D579FC" w:rsidRPr="00E72BA3" w:rsidP="00C45983" w14:paraId="53D88F94" w14:textId="77777777">
      <w:pPr>
        <w:suppressAutoHyphens/>
        <w:rPr>
          <w:rFonts w:ascii="Times New Roman" w:hAnsi="Times New Roman"/>
          <w:spacing w:val="-3"/>
          <w:sz w:val="24"/>
          <w:szCs w:val="24"/>
        </w:rPr>
      </w:pPr>
    </w:p>
    <w:p w:rsidR="0052220F" w:rsidRPr="00E72BA3" w:rsidP="00C45983" w14:paraId="3608F97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Statutory authority for this collection of information is contained in </w:t>
      </w:r>
      <w:r w:rsidRPr="00E20D30">
        <w:rPr>
          <w:rFonts w:ascii="Times New Roman" w:hAnsi="Times New Roman"/>
          <w:spacing w:val="-3"/>
          <w:sz w:val="24"/>
          <w:szCs w:val="24"/>
        </w:rPr>
        <w:t xml:space="preserve">Sections </w:t>
      </w:r>
      <w:r w:rsidRPr="00E20D30" w:rsidR="00FB2452">
        <w:rPr>
          <w:rFonts w:ascii="Times New Roman" w:hAnsi="Times New Roman"/>
          <w:spacing w:val="-3"/>
          <w:sz w:val="24"/>
          <w:szCs w:val="24"/>
        </w:rPr>
        <w:t xml:space="preserve">151, 152, </w:t>
      </w:r>
      <w:r w:rsidRPr="00E20D30">
        <w:rPr>
          <w:rFonts w:ascii="Times New Roman" w:hAnsi="Times New Roman"/>
          <w:spacing w:val="-3"/>
          <w:sz w:val="24"/>
          <w:szCs w:val="24"/>
        </w:rPr>
        <w:t>154(i), 303</w:t>
      </w:r>
      <w:r w:rsidRPr="00E20D30" w:rsidR="00FB2452">
        <w:rPr>
          <w:rFonts w:ascii="Times New Roman" w:hAnsi="Times New Roman"/>
          <w:spacing w:val="-3"/>
          <w:sz w:val="24"/>
          <w:szCs w:val="24"/>
        </w:rPr>
        <w:t>,</w:t>
      </w:r>
      <w:r w:rsidRPr="00E20D30">
        <w:rPr>
          <w:rFonts w:ascii="Times New Roman" w:hAnsi="Times New Roman"/>
          <w:spacing w:val="-3"/>
          <w:sz w:val="24"/>
          <w:szCs w:val="24"/>
        </w:rPr>
        <w:t xml:space="preserve"> </w:t>
      </w:r>
      <w:r w:rsidRPr="00E20D30" w:rsidR="00FB2452">
        <w:rPr>
          <w:rFonts w:ascii="Times New Roman" w:hAnsi="Times New Roman"/>
          <w:spacing w:val="-3"/>
          <w:sz w:val="24"/>
          <w:szCs w:val="24"/>
        </w:rPr>
        <w:t xml:space="preserve">307 </w:t>
      </w:r>
      <w:r w:rsidRPr="00E20D30">
        <w:rPr>
          <w:rFonts w:ascii="Times New Roman" w:hAnsi="Times New Roman"/>
          <w:spacing w:val="-3"/>
          <w:sz w:val="24"/>
          <w:szCs w:val="24"/>
        </w:rPr>
        <w:t>and 308 of the Communications Act of 1934, as amended.</w:t>
      </w:r>
      <w:r w:rsidR="00FB2452">
        <w:rPr>
          <w:rFonts w:ascii="Times New Roman" w:hAnsi="Times New Roman"/>
          <w:spacing w:val="-3"/>
          <w:sz w:val="24"/>
          <w:szCs w:val="24"/>
        </w:rPr>
        <w:t xml:space="preserve">  </w:t>
      </w:r>
    </w:p>
    <w:p w:rsidR="0052220F" w:rsidRPr="00E72BA3" w:rsidP="00C45983" w14:paraId="1157BFE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35C48" w:rsidRPr="00760989" w:rsidP="00135C48" w14:paraId="6E6A8B36" w14:textId="77777777">
      <w:pPr>
        <w:suppressAutoHyphens/>
        <w:rPr>
          <w:rFonts w:ascii="Times New Roman" w:hAnsi="Times New Roman"/>
          <w:color w:val="000000"/>
          <w:spacing w:val="-3"/>
          <w:sz w:val="24"/>
        </w:rPr>
      </w:pPr>
      <w:r w:rsidRPr="00E72BA3">
        <w:rPr>
          <w:rFonts w:ascii="Times New Roman" w:hAnsi="Times New Roman"/>
          <w:spacing w:val="-3"/>
          <w:sz w:val="24"/>
          <w:szCs w:val="24"/>
        </w:rPr>
        <w:t xml:space="preserve">2. </w:t>
      </w:r>
      <w:r w:rsidRPr="00527011" w:rsidR="00F10CDD">
        <w:rPr>
          <w:rFonts w:ascii="Times New Roman" w:hAnsi="Times New Roman"/>
          <w:b/>
          <w:spacing w:val="-3"/>
          <w:sz w:val="24"/>
          <w:szCs w:val="24"/>
        </w:rPr>
        <w:t>For Section 73.1201</w:t>
      </w:r>
      <w:r w:rsidR="00F10CDD">
        <w:rPr>
          <w:rFonts w:ascii="Times New Roman" w:hAnsi="Times New Roman"/>
          <w:spacing w:val="-3"/>
          <w:sz w:val="24"/>
          <w:szCs w:val="24"/>
        </w:rPr>
        <w:t>,</w:t>
      </w:r>
      <w:r w:rsidRPr="00135C48" w:rsidR="00F10CDD">
        <w:rPr>
          <w:rFonts w:ascii="Times New Roman" w:hAnsi="Times New Roman"/>
          <w:color w:val="000000"/>
          <w:spacing w:val="-3"/>
          <w:sz w:val="24"/>
        </w:rPr>
        <w:t xml:space="preserve"> </w:t>
      </w:r>
      <w:r w:rsidR="00F10CDD">
        <w:rPr>
          <w:rFonts w:ascii="Times New Roman" w:hAnsi="Times New Roman"/>
          <w:color w:val="000000"/>
          <w:spacing w:val="-3"/>
          <w:sz w:val="24"/>
        </w:rPr>
        <w:t>station licensees provide station identification so the public is aware of who is providing TV programming</w:t>
      </w:r>
      <w:r w:rsidR="002D7639">
        <w:rPr>
          <w:rFonts w:ascii="Times New Roman" w:hAnsi="Times New Roman"/>
          <w:color w:val="000000"/>
          <w:spacing w:val="-3"/>
          <w:sz w:val="24"/>
        </w:rPr>
        <w:t xml:space="preserve">, and the proposed change to this rule will inform the public where it can find </w:t>
      </w:r>
      <w:r w:rsidR="002E5882">
        <w:rPr>
          <w:rFonts w:ascii="Times New Roman" w:hAnsi="Times New Roman"/>
          <w:color w:val="000000"/>
          <w:spacing w:val="-3"/>
          <w:sz w:val="24"/>
        </w:rPr>
        <w:t xml:space="preserve">television station </w:t>
      </w:r>
      <w:r w:rsidR="00CF59F6">
        <w:rPr>
          <w:rFonts w:ascii="Times New Roman" w:hAnsi="Times New Roman"/>
          <w:color w:val="000000"/>
          <w:spacing w:val="-3"/>
          <w:sz w:val="24"/>
        </w:rPr>
        <w:t>public file</w:t>
      </w:r>
      <w:r w:rsidR="002E5882">
        <w:rPr>
          <w:rFonts w:ascii="Times New Roman" w:hAnsi="Times New Roman"/>
          <w:color w:val="000000"/>
          <w:spacing w:val="-3"/>
          <w:sz w:val="24"/>
        </w:rPr>
        <w:t>s</w:t>
      </w:r>
      <w:r w:rsidR="00F10CDD">
        <w:rPr>
          <w:rFonts w:ascii="Times New Roman" w:hAnsi="Times New Roman"/>
          <w:color w:val="000000"/>
          <w:spacing w:val="-3"/>
          <w:sz w:val="24"/>
        </w:rPr>
        <w:t>.</w:t>
      </w:r>
      <w:r w:rsidRPr="00760989" w:rsidR="00F10CDD">
        <w:rPr>
          <w:rFonts w:ascii="Times New Roman" w:hAnsi="Times New Roman"/>
          <w:color w:val="000000"/>
          <w:spacing w:val="-3"/>
          <w:sz w:val="24"/>
        </w:rPr>
        <w:t xml:space="preserve">  </w:t>
      </w:r>
      <w:r w:rsidRPr="00527011">
        <w:rPr>
          <w:rFonts w:ascii="Times New Roman" w:hAnsi="Times New Roman"/>
          <w:b/>
          <w:spacing w:val="-3"/>
          <w:sz w:val="24"/>
          <w:szCs w:val="24"/>
        </w:rPr>
        <w:t>For Section</w:t>
      </w:r>
      <w:r w:rsidRPr="00527011" w:rsidR="00F10CDD">
        <w:rPr>
          <w:rFonts w:ascii="Times New Roman" w:hAnsi="Times New Roman"/>
          <w:b/>
          <w:spacing w:val="-3"/>
          <w:sz w:val="24"/>
          <w:szCs w:val="24"/>
        </w:rPr>
        <w:t>s</w:t>
      </w:r>
      <w:r w:rsidRPr="00527011">
        <w:rPr>
          <w:rFonts w:ascii="Times New Roman" w:hAnsi="Times New Roman"/>
          <w:b/>
          <w:spacing w:val="-3"/>
          <w:sz w:val="24"/>
          <w:szCs w:val="24"/>
        </w:rPr>
        <w:t xml:space="preserve"> 74.783</w:t>
      </w:r>
      <w:r w:rsidRPr="00527011" w:rsidR="00F10CDD">
        <w:rPr>
          <w:rFonts w:ascii="Times New Roman" w:hAnsi="Times New Roman"/>
          <w:b/>
          <w:spacing w:val="-3"/>
          <w:sz w:val="24"/>
          <w:szCs w:val="24"/>
        </w:rPr>
        <w:t xml:space="preserve"> and 74.1283</w:t>
      </w:r>
      <w:r>
        <w:rPr>
          <w:rFonts w:ascii="Times New Roman" w:hAnsi="Times New Roman"/>
          <w:spacing w:val="-3"/>
          <w:sz w:val="24"/>
          <w:szCs w:val="24"/>
        </w:rPr>
        <w:t xml:space="preserve">, </w:t>
      </w:r>
      <w:r w:rsidRPr="00760989" w:rsidR="00F10CDD">
        <w:rPr>
          <w:rFonts w:ascii="Times New Roman" w:hAnsi="Times New Roman"/>
          <w:color w:val="000000"/>
          <w:spacing w:val="-3"/>
          <w:sz w:val="24"/>
        </w:rPr>
        <w:t>the</w:t>
      </w:r>
      <w:r w:rsidRPr="00760989">
        <w:rPr>
          <w:rFonts w:ascii="Times New Roman" w:hAnsi="Times New Roman"/>
          <w:color w:val="000000"/>
          <w:spacing w:val="-3"/>
          <w:sz w:val="24"/>
        </w:rPr>
        <w:t xml:space="preserve"> furnishing of current information is used by the primary station licensee and/or FCC staff in field investigations to contact the translator licensee in the event of malfunction of the translator.  </w:t>
      </w:r>
      <w:r w:rsidRPr="00E72BA3">
        <w:rPr>
          <w:rFonts w:ascii="Times New Roman" w:hAnsi="Times New Roman"/>
          <w:spacing w:val="-3"/>
          <w:sz w:val="24"/>
          <w:szCs w:val="24"/>
        </w:rPr>
        <w:t xml:space="preserve"> </w:t>
      </w:r>
    </w:p>
    <w:p w:rsidR="003D05CF" w:rsidP="00527011" w14:paraId="086B8597" w14:textId="77777777">
      <w:pPr>
        <w:suppressAutoHyphens/>
        <w:rPr>
          <w:rFonts w:ascii="Times New Roman" w:hAnsi="Times New Roman"/>
          <w:spacing w:val="-3"/>
          <w:sz w:val="24"/>
          <w:szCs w:val="24"/>
        </w:rPr>
      </w:pPr>
    </w:p>
    <w:p w:rsidR="00291E61" w:rsidRPr="00E72BA3" w:rsidP="00527011" w14:paraId="1FF0A5C8" w14:textId="77777777">
      <w:pPr>
        <w:suppressAutoHyphens/>
        <w:rPr>
          <w:rFonts w:ascii="Times New Roman" w:hAnsi="Times New Roman"/>
          <w:sz w:val="24"/>
          <w:szCs w:val="24"/>
        </w:rPr>
      </w:pPr>
      <w:r w:rsidRPr="00E72BA3">
        <w:rPr>
          <w:rFonts w:ascii="Times New Roman" w:hAnsi="Times New Roman"/>
          <w:spacing w:val="-3"/>
          <w:sz w:val="24"/>
          <w:szCs w:val="24"/>
        </w:rPr>
        <w:t xml:space="preserve">3.  </w:t>
      </w:r>
      <w:r w:rsidRPr="00E72BA3">
        <w:rPr>
          <w:rFonts w:ascii="Times New Roman" w:hAnsi="Times New Roman"/>
          <w:spacing w:val="-3"/>
          <w:sz w:val="24"/>
          <w:szCs w:val="24"/>
        </w:rPr>
        <w:t xml:space="preserve">  </w:t>
      </w:r>
      <w:r w:rsidRPr="00527011" w:rsidR="00F10CDD">
        <w:rPr>
          <w:rFonts w:ascii="Times New Roman" w:hAnsi="Times New Roman"/>
          <w:b/>
          <w:spacing w:val="-3"/>
          <w:sz w:val="24"/>
          <w:szCs w:val="24"/>
        </w:rPr>
        <w:t>For Section 73.1201</w:t>
      </w:r>
      <w:r w:rsidR="00F10CDD">
        <w:rPr>
          <w:rFonts w:ascii="Times New Roman" w:hAnsi="Times New Roman"/>
          <w:spacing w:val="-3"/>
          <w:sz w:val="24"/>
          <w:szCs w:val="24"/>
        </w:rPr>
        <w:t xml:space="preserve">, </w:t>
      </w:r>
      <w:r w:rsidR="00925C13">
        <w:rPr>
          <w:rFonts w:ascii="Times New Roman" w:hAnsi="Times New Roman"/>
          <w:spacing w:val="-3"/>
          <w:sz w:val="24"/>
          <w:szCs w:val="24"/>
        </w:rPr>
        <w:t>this</w:t>
      </w:r>
      <w:r w:rsidR="00F10CDD">
        <w:rPr>
          <w:rFonts w:ascii="Times New Roman" w:hAnsi="Times New Roman"/>
          <w:spacing w:val="-3"/>
          <w:sz w:val="24"/>
          <w:szCs w:val="24"/>
        </w:rPr>
        <w:t xml:space="preserve"> is a simple notification </w:t>
      </w:r>
      <w:r w:rsidRPr="00527011" w:rsidR="00F10CDD">
        <w:rPr>
          <w:rFonts w:ascii="Times New Roman" w:hAnsi="Times New Roman"/>
          <w:spacing w:val="-3"/>
          <w:sz w:val="24"/>
          <w:szCs w:val="24"/>
        </w:rPr>
        <w:t>requirement</w:t>
      </w:r>
      <w:r w:rsidRPr="00527011" w:rsidR="00F10CDD">
        <w:rPr>
          <w:rFonts w:ascii="Times New Roman" w:hAnsi="Times New Roman"/>
          <w:b/>
          <w:spacing w:val="-3"/>
          <w:sz w:val="24"/>
          <w:szCs w:val="24"/>
        </w:rPr>
        <w:t xml:space="preserve"> </w:t>
      </w:r>
      <w:r w:rsidRPr="00527011" w:rsidR="00527011">
        <w:rPr>
          <w:rFonts w:ascii="Times New Roman" w:hAnsi="Times New Roman"/>
          <w:b/>
          <w:color w:val="000000"/>
          <w:spacing w:val="-3"/>
          <w:sz w:val="24"/>
        </w:rPr>
        <w:t xml:space="preserve">  </w:t>
      </w:r>
      <w:r w:rsidRPr="00527011" w:rsidR="00527011">
        <w:rPr>
          <w:rFonts w:ascii="Times New Roman" w:hAnsi="Times New Roman"/>
          <w:b/>
          <w:spacing w:val="-3"/>
          <w:sz w:val="24"/>
          <w:szCs w:val="24"/>
        </w:rPr>
        <w:t>For Section</w:t>
      </w:r>
      <w:r w:rsidR="00297009">
        <w:rPr>
          <w:rFonts w:ascii="Times New Roman" w:hAnsi="Times New Roman"/>
          <w:b/>
          <w:spacing w:val="-3"/>
          <w:sz w:val="24"/>
          <w:szCs w:val="24"/>
        </w:rPr>
        <w:t xml:space="preserve"> </w:t>
      </w:r>
      <w:r w:rsidRPr="00527011" w:rsidR="00527011">
        <w:rPr>
          <w:rFonts w:ascii="Times New Roman" w:hAnsi="Times New Roman"/>
          <w:b/>
          <w:spacing w:val="-3"/>
          <w:sz w:val="24"/>
          <w:szCs w:val="24"/>
        </w:rPr>
        <w:t>74.783</w:t>
      </w:r>
      <w:r w:rsidR="00527011">
        <w:rPr>
          <w:rFonts w:ascii="Times New Roman" w:hAnsi="Times New Roman"/>
          <w:spacing w:val="-3"/>
          <w:sz w:val="24"/>
          <w:szCs w:val="24"/>
        </w:rPr>
        <w:t>,</w:t>
      </w:r>
      <w:r w:rsidRPr="00527011" w:rsidR="00527011">
        <w:rPr>
          <w:rFonts w:ascii="Times New Roman" w:hAnsi="Times New Roman"/>
          <w:color w:val="000000"/>
          <w:spacing w:val="-3"/>
          <w:sz w:val="24"/>
        </w:rPr>
        <w:t xml:space="preserve"> </w:t>
      </w:r>
      <w:r w:rsidR="00CB6923">
        <w:rPr>
          <w:rFonts w:ascii="Times New Roman" w:hAnsi="Times New Roman"/>
          <w:color w:val="000000"/>
          <w:spacing w:val="-3"/>
          <w:sz w:val="24"/>
        </w:rPr>
        <w:t>t</w:t>
      </w:r>
      <w:r w:rsidRPr="00760989" w:rsidR="00527011">
        <w:rPr>
          <w:rFonts w:ascii="Times New Roman" w:hAnsi="Times New Roman"/>
          <w:color w:val="000000"/>
          <w:spacing w:val="-3"/>
          <w:sz w:val="24"/>
        </w:rPr>
        <w:t xml:space="preserve">he Commission has implemented an on-line system for the electronic preparation and submission of requests for the reservation and authorization of new and modified call signs.  </w:t>
      </w:r>
      <w:r w:rsidRPr="00527011" w:rsidR="00527011">
        <w:rPr>
          <w:rFonts w:ascii="Times New Roman" w:hAnsi="Times New Roman"/>
          <w:b/>
          <w:spacing w:val="-3"/>
          <w:sz w:val="24"/>
          <w:szCs w:val="24"/>
        </w:rPr>
        <w:t>For</w:t>
      </w:r>
      <w:r w:rsidR="00527011">
        <w:rPr>
          <w:rFonts w:ascii="Times New Roman" w:hAnsi="Times New Roman"/>
          <w:b/>
          <w:spacing w:val="-3"/>
          <w:sz w:val="24"/>
          <w:szCs w:val="24"/>
        </w:rPr>
        <w:t xml:space="preserve"> </w:t>
      </w:r>
      <w:r w:rsidR="004445D2">
        <w:rPr>
          <w:rFonts w:ascii="Times New Roman" w:hAnsi="Times New Roman"/>
          <w:b/>
          <w:spacing w:val="-3"/>
          <w:sz w:val="24"/>
          <w:szCs w:val="24"/>
        </w:rPr>
        <w:t>Section</w:t>
      </w:r>
      <w:r w:rsidRPr="00527011" w:rsidR="004445D2">
        <w:rPr>
          <w:rFonts w:ascii="Times New Roman" w:hAnsi="Times New Roman"/>
          <w:b/>
          <w:spacing w:val="-3"/>
          <w:sz w:val="24"/>
          <w:szCs w:val="24"/>
        </w:rPr>
        <w:t>74.1283</w:t>
      </w:r>
      <w:r w:rsidR="004445D2">
        <w:rPr>
          <w:rFonts w:ascii="Times New Roman" w:hAnsi="Times New Roman"/>
          <w:b/>
          <w:spacing w:val="-3"/>
          <w:sz w:val="24"/>
          <w:szCs w:val="24"/>
        </w:rPr>
        <w:t>,</w:t>
      </w:r>
      <w:r w:rsidR="004445D2">
        <w:rPr>
          <w:rFonts w:ascii="Times New Roman" w:hAnsi="Times New Roman"/>
          <w:spacing w:val="-3"/>
          <w:sz w:val="24"/>
          <w:szCs w:val="24"/>
        </w:rPr>
        <w:t xml:space="preserve"> </w:t>
      </w:r>
      <w:r w:rsidR="004445D2">
        <w:rPr>
          <w:rFonts w:ascii="Times New Roman" w:hAnsi="Times New Roman"/>
          <w:spacing w:val="-3"/>
          <w:sz w:val="24"/>
          <w:szCs w:val="24"/>
        </w:rPr>
        <w:t>this</w:t>
      </w:r>
      <w:r w:rsidR="00CC4D51">
        <w:rPr>
          <w:rFonts w:ascii="Times New Roman" w:hAnsi="Times New Roman"/>
          <w:spacing w:val="-3"/>
          <w:sz w:val="24"/>
          <w:szCs w:val="24"/>
        </w:rPr>
        <w:t xml:space="preserve"> is a simple notification and recordkeeping requirement.  We do not prescribe the method that the notification must take.  Electronic mail could be used to furnish this information to the primary station.  However, a paper copy must be kept in the primary station’s files.</w:t>
      </w:r>
    </w:p>
    <w:p w:rsidR="0052220F" w:rsidRPr="00E72BA3" w:rsidP="00C45983" w14:paraId="6E14BEC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2CE798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4.  No other agency imposes a similar information collection on the respondents. There is no similar data available.</w:t>
      </w:r>
    </w:p>
    <w:p w:rsidR="0034611A" w:rsidP="00C45983" w14:paraId="4BE3BF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B3868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5.  In conformance with the Paperwork Reduction Act of 1995, the Commission is making an effort to minimize the burden on all respondents</w:t>
      </w:r>
      <w:r w:rsidRPr="00162A28">
        <w:rPr>
          <w:rFonts w:ascii="Times New Roman" w:hAnsi="Times New Roman"/>
          <w:spacing w:val="-3"/>
          <w:sz w:val="24"/>
          <w:szCs w:val="24"/>
        </w:rPr>
        <w:t xml:space="preserve">.  </w:t>
      </w:r>
      <w:r w:rsidRPr="00162A28" w:rsidR="00494006">
        <w:rPr>
          <w:rFonts w:ascii="Times New Roman" w:hAnsi="Times New Roman"/>
          <w:spacing w:val="-3"/>
          <w:sz w:val="24"/>
          <w:szCs w:val="24"/>
        </w:rPr>
        <w:t>Therefore, this information collection will not have a significant economic impact on a substantial number of small entities/businesses.</w:t>
      </w:r>
    </w:p>
    <w:p w:rsidR="0034611A" w:rsidP="00C45983" w14:paraId="3E016C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579A0E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6.  </w:t>
      </w:r>
      <w:r w:rsidR="00BA1815">
        <w:rPr>
          <w:rFonts w:ascii="Times New Roman" w:hAnsi="Times New Roman"/>
          <w:spacing w:val="-3"/>
          <w:sz w:val="24"/>
          <w:szCs w:val="24"/>
        </w:rPr>
        <w:t>T</w:t>
      </w:r>
      <w:r w:rsidRPr="00E72BA3">
        <w:rPr>
          <w:rFonts w:ascii="Times New Roman" w:hAnsi="Times New Roman"/>
          <w:spacing w:val="-3"/>
          <w:sz w:val="24"/>
          <w:szCs w:val="24"/>
        </w:rPr>
        <w:t>his collection of information is determined by respondents</w:t>
      </w:r>
      <w:r w:rsidR="002D7639">
        <w:rPr>
          <w:rFonts w:ascii="Times New Roman" w:hAnsi="Times New Roman"/>
          <w:spacing w:val="-3"/>
          <w:sz w:val="24"/>
          <w:szCs w:val="24"/>
        </w:rPr>
        <w:t>’</w:t>
      </w:r>
      <w:r w:rsidR="00BA1815">
        <w:rPr>
          <w:rFonts w:ascii="Times New Roman" w:hAnsi="Times New Roman"/>
          <w:spacing w:val="-3"/>
          <w:sz w:val="24"/>
          <w:szCs w:val="24"/>
        </w:rPr>
        <w:t xml:space="preserve"> need to notify the FCC of change</w:t>
      </w:r>
      <w:r w:rsidR="00F477A6">
        <w:rPr>
          <w:rFonts w:ascii="Times New Roman" w:hAnsi="Times New Roman"/>
          <w:spacing w:val="-3"/>
          <w:sz w:val="24"/>
          <w:szCs w:val="24"/>
        </w:rPr>
        <w:t xml:space="preserve"> in operation.  So</w:t>
      </w:r>
      <w:r w:rsidR="00CC4D51">
        <w:rPr>
          <w:rFonts w:ascii="Times New Roman" w:hAnsi="Times New Roman"/>
          <w:spacing w:val="-3"/>
          <w:sz w:val="24"/>
          <w:szCs w:val="24"/>
        </w:rPr>
        <w:t>,</w:t>
      </w:r>
      <w:r w:rsidR="00F477A6">
        <w:rPr>
          <w:rFonts w:ascii="Times New Roman" w:hAnsi="Times New Roman"/>
          <w:spacing w:val="-3"/>
          <w:sz w:val="24"/>
          <w:szCs w:val="24"/>
        </w:rPr>
        <w:t xml:space="preserve"> it is provided</w:t>
      </w:r>
      <w:r w:rsidRPr="00E72BA3">
        <w:rPr>
          <w:rFonts w:ascii="Times New Roman" w:hAnsi="Times New Roman"/>
          <w:spacing w:val="-3"/>
          <w:sz w:val="24"/>
          <w:szCs w:val="24"/>
        </w:rPr>
        <w:t xml:space="preserve"> as necessary.</w:t>
      </w:r>
    </w:p>
    <w:p w:rsidR="0052220F" w:rsidRPr="00E72BA3" w:rsidP="00C45983" w14:paraId="4C34BD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E363F" w:rsidRPr="00E72BA3" w:rsidP="00C45983" w14:paraId="1E49867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7. </w:t>
      </w:r>
      <w:r w:rsidR="00CC4D51">
        <w:rPr>
          <w:rFonts w:ascii="Times New Roman" w:hAnsi="Times New Roman"/>
          <w:spacing w:val="-3"/>
          <w:sz w:val="24"/>
          <w:szCs w:val="24"/>
        </w:rPr>
        <w:t>This collection of information is consistent with the guidelines in 5 CFR</w:t>
      </w:r>
      <w:r w:rsidR="00B63F21">
        <w:rPr>
          <w:rFonts w:ascii="Times New Roman" w:hAnsi="Times New Roman"/>
          <w:spacing w:val="-3"/>
          <w:sz w:val="24"/>
          <w:szCs w:val="24"/>
        </w:rPr>
        <w:t xml:space="preserve"> Section</w:t>
      </w:r>
      <w:r w:rsidR="00CC4D51">
        <w:rPr>
          <w:rFonts w:ascii="Times New Roman" w:hAnsi="Times New Roman"/>
          <w:spacing w:val="-3"/>
          <w:sz w:val="24"/>
          <w:szCs w:val="24"/>
        </w:rPr>
        <w:t xml:space="preserve"> 1320.5(d)(2).</w:t>
      </w:r>
      <w:r w:rsidRPr="00E72BA3">
        <w:rPr>
          <w:rFonts w:ascii="Times New Roman" w:hAnsi="Times New Roman"/>
          <w:spacing w:val="-3"/>
          <w:sz w:val="24"/>
          <w:szCs w:val="24"/>
        </w:rPr>
        <w:t xml:space="preserve"> </w:t>
      </w:r>
    </w:p>
    <w:p w:rsidR="00854A80" w:rsidP="00C45983" w14:paraId="05B8626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4611A" w:rsidP="00C45983" w14:paraId="0DA36408" w14:textId="720F67D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8.  </w:t>
      </w:r>
      <w:r w:rsidR="0041335D">
        <w:rPr>
          <w:rFonts w:ascii="Times New Roman" w:hAnsi="Times New Roman"/>
          <w:spacing w:val="-3"/>
          <w:sz w:val="24"/>
          <w:szCs w:val="24"/>
        </w:rPr>
        <w:t>T</w:t>
      </w:r>
      <w:r w:rsidRPr="00E72BA3" w:rsidR="001B0B36">
        <w:rPr>
          <w:rFonts w:ascii="Times New Roman" w:hAnsi="Times New Roman"/>
          <w:spacing w:val="-3"/>
          <w:sz w:val="24"/>
          <w:szCs w:val="24"/>
        </w:rPr>
        <w:t>he Commission published a Notice (</w:t>
      </w:r>
      <w:r w:rsidR="00BD65CF">
        <w:rPr>
          <w:rFonts w:ascii="Times New Roman" w:hAnsi="Times New Roman"/>
          <w:spacing w:val="-3"/>
          <w:sz w:val="24"/>
          <w:szCs w:val="24"/>
        </w:rPr>
        <w:t>8</w:t>
      </w:r>
      <w:r w:rsidR="002B7E5E">
        <w:rPr>
          <w:rFonts w:ascii="Times New Roman" w:hAnsi="Times New Roman"/>
          <w:spacing w:val="-3"/>
          <w:sz w:val="24"/>
          <w:szCs w:val="24"/>
        </w:rPr>
        <w:t>9</w:t>
      </w:r>
      <w:r w:rsidRPr="00AA0277" w:rsidR="001B0B36">
        <w:rPr>
          <w:rFonts w:ascii="Times New Roman" w:hAnsi="Times New Roman"/>
          <w:spacing w:val="-3"/>
          <w:sz w:val="24"/>
          <w:szCs w:val="24"/>
        </w:rPr>
        <w:t xml:space="preserve"> FR</w:t>
      </w:r>
      <w:r w:rsidR="002B7E5E">
        <w:rPr>
          <w:rFonts w:ascii="Times New Roman" w:hAnsi="Times New Roman"/>
          <w:spacing w:val="-3"/>
          <w:sz w:val="24"/>
          <w:szCs w:val="24"/>
        </w:rPr>
        <w:t xml:space="preserve"> 96247</w:t>
      </w:r>
      <w:r w:rsidR="00C33150">
        <w:rPr>
          <w:rFonts w:ascii="Times New Roman" w:hAnsi="Times New Roman"/>
          <w:spacing w:val="-3"/>
          <w:sz w:val="24"/>
          <w:szCs w:val="24"/>
        </w:rPr>
        <w:t>)</w:t>
      </w:r>
      <w:r w:rsidRPr="00AA0277" w:rsidR="001B0B36">
        <w:rPr>
          <w:rFonts w:ascii="Times New Roman" w:hAnsi="Times New Roman"/>
          <w:spacing w:val="-3"/>
          <w:sz w:val="24"/>
          <w:szCs w:val="24"/>
        </w:rPr>
        <w:t xml:space="preserve"> in the </w:t>
      </w:r>
      <w:r w:rsidRPr="00AA0277" w:rsidR="001B0B36">
        <w:rPr>
          <w:rFonts w:ascii="Times New Roman" w:hAnsi="Times New Roman"/>
          <w:i/>
          <w:spacing w:val="-3"/>
          <w:sz w:val="24"/>
          <w:szCs w:val="24"/>
        </w:rPr>
        <w:t xml:space="preserve">Federal </w:t>
      </w:r>
      <w:r w:rsidRPr="00AA0277" w:rsidR="009C7478">
        <w:rPr>
          <w:rFonts w:ascii="Times New Roman" w:hAnsi="Times New Roman"/>
          <w:i/>
          <w:spacing w:val="-3"/>
          <w:sz w:val="24"/>
          <w:szCs w:val="24"/>
        </w:rPr>
        <w:t xml:space="preserve">Register </w:t>
      </w:r>
      <w:r w:rsidRPr="00AA0277" w:rsidR="009C7478">
        <w:rPr>
          <w:rFonts w:ascii="Times New Roman" w:hAnsi="Times New Roman"/>
          <w:spacing w:val="-3"/>
          <w:sz w:val="24"/>
          <w:szCs w:val="24"/>
        </w:rPr>
        <w:t>on</w:t>
      </w:r>
      <w:r w:rsidR="002B7E5E">
        <w:rPr>
          <w:rFonts w:ascii="Times New Roman" w:hAnsi="Times New Roman"/>
          <w:spacing w:val="-3"/>
          <w:sz w:val="24"/>
          <w:szCs w:val="24"/>
        </w:rPr>
        <w:t xml:space="preserve"> December 4</w:t>
      </w:r>
      <w:r w:rsidR="00C33150">
        <w:rPr>
          <w:rFonts w:ascii="Times New Roman" w:hAnsi="Times New Roman"/>
          <w:spacing w:val="-3"/>
          <w:sz w:val="24"/>
          <w:szCs w:val="24"/>
        </w:rPr>
        <w:t>, 202</w:t>
      </w:r>
      <w:r w:rsidR="00AA5FBA">
        <w:rPr>
          <w:rFonts w:ascii="Times New Roman" w:hAnsi="Times New Roman"/>
          <w:spacing w:val="-3"/>
          <w:sz w:val="24"/>
          <w:szCs w:val="24"/>
        </w:rPr>
        <w:t>4</w:t>
      </w:r>
      <w:r w:rsidR="00471C69">
        <w:rPr>
          <w:rFonts w:ascii="Times New Roman" w:hAnsi="Times New Roman"/>
          <w:spacing w:val="-3"/>
          <w:sz w:val="24"/>
          <w:szCs w:val="24"/>
        </w:rPr>
        <w:t>,</w:t>
      </w:r>
      <w:r w:rsidRPr="00AA0277" w:rsidR="00297009">
        <w:rPr>
          <w:rFonts w:ascii="Times New Roman" w:hAnsi="Times New Roman"/>
          <w:spacing w:val="-3"/>
          <w:sz w:val="24"/>
          <w:szCs w:val="24"/>
        </w:rPr>
        <w:t xml:space="preserve"> seeking public comment on the</w:t>
      </w:r>
      <w:r w:rsidR="00297009">
        <w:rPr>
          <w:rFonts w:ascii="Times New Roman" w:hAnsi="Times New Roman"/>
          <w:spacing w:val="-3"/>
          <w:sz w:val="24"/>
          <w:szCs w:val="24"/>
        </w:rPr>
        <w:t xml:space="preserve"> information collection requirements contained in this supporting statement</w:t>
      </w:r>
      <w:r w:rsidRPr="00162A28" w:rsidR="00C53F97">
        <w:rPr>
          <w:rFonts w:ascii="Times New Roman" w:hAnsi="Times New Roman"/>
          <w:spacing w:val="-3"/>
          <w:sz w:val="24"/>
          <w:szCs w:val="24"/>
        </w:rPr>
        <w:t>.</w:t>
      </w:r>
      <w:r w:rsidRPr="00E72BA3" w:rsidR="00C53F97">
        <w:rPr>
          <w:rFonts w:ascii="Times New Roman" w:hAnsi="Times New Roman"/>
          <w:spacing w:val="-3"/>
          <w:sz w:val="24"/>
          <w:szCs w:val="24"/>
        </w:rPr>
        <w:t xml:space="preserve"> </w:t>
      </w:r>
      <w:r w:rsidR="007E563E">
        <w:rPr>
          <w:rFonts w:ascii="Times New Roman" w:hAnsi="Times New Roman"/>
          <w:spacing w:val="-3"/>
          <w:sz w:val="24"/>
          <w:szCs w:val="24"/>
        </w:rPr>
        <w:t>N</w:t>
      </w:r>
      <w:r w:rsidRPr="00E20D30" w:rsidR="00C53F97">
        <w:rPr>
          <w:rFonts w:ascii="Times New Roman" w:hAnsi="Times New Roman"/>
          <w:spacing w:val="-3"/>
          <w:sz w:val="24"/>
          <w:szCs w:val="24"/>
        </w:rPr>
        <w:t xml:space="preserve">o comments </w:t>
      </w:r>
      <w:r w:rsidR="007E563E">
        <w:rPr>
          <w:rFonts w:ascii="Times New Roman" w:hAnsi="Times New Roman"/>
          <w:spacing w:val="-3"/>
          <w:sz w:val="24"/>
          <w:szCs w:val="24"/>
        </w:rPr>
        <w:t>were</w:t>
      </w:r>
      <w:r w:rsidRPr="00E20D30" w:rsidR="00C53F97">
        <w:rPr>
          <w:rFonts w:ascii="Times New Roman" w:hAnsi="Times New Roman"/>
          <w:spacing w:val="-3"/>
          <w:sz w:val="24"/>
          <w:szCs w:val="24"/>
        </w:rPr>
        <w:t xml:space="preserve"> </w:t>
      </w:r>
      <w:r w:rsidRPr="00E20D30" w:rsidR="00BA1815">
        <w:rPr>
          <w:rFonts w:ascii="Times New Roman" w:hAnsi="Times New Roman"/>
          <w:spacing w:val="-3"/>
          <w:sz w:val="24"/>
          <w:szCs w:val="24"/>
        </w:rPr>
        <w:t>received</w:t>
      </w:r>
      <w:r w:rsidRPr="00E20D30" w:rsidR="00297009">
        <w:rPr>
          <w:rFonts w:ascii="Times New Roman" w:hAnsi="Times New Roman"/>
          <w:spacing w:val="-3"/>
          <w:sz w:val="24"/>
          <w:szCs w:val="24"/>
        </w:rPr>
        <w:t xml:space="preserve"> from the public</w:t>
      </w:r>
      <w:r w:rsidRPr="00E20D30" w:rsidR="008C0ECD">
        <w:rPr>
          <w:rFonts w:ascii="Times New Roman" w:hAnsi="Times New Roman"/>
          <w:spacing w:val="-3"/>
          <w:sz w:val="24"/>
          <w:szCs w:val="24"/>
        </w:rPr>
        <w:t>.</w:t>
      </w:r>
      <w:r w:rsidRPr="00E20D30" w:rsidR="00C53F97">
        <w:rPr>
          <w:rFonts w:ascii="Times New Roman" w:hAnsi="Times New Roman"/>
          <w:spacing w:val="-3"/>
          <w:sz w:val="24"/>
          <w:szCs w:val="24"/>
        </w:rPr>
        <w:t xml:space="preserve"> </w:t>
      </w:r>
      <w:r w:rsidRPr="00E20D30" w:rsidR="0040733F">
        <w:rPr>
          <w:rFonts w:ascii="Times New Roman" w:hAnsi="Times New Roman"/>
          <w:spacing w:val="-3"/>
          <w:sz w:val="24"/>
          <w:szCs w:val="24"/>
        </w:rPr>
        <w:t xml:space="preserve"> </w:t>
      </w:r>
    </w:p>
    <w:p w:rsidR="00AA0277" w:rsidP="00C45983" w14:paraId="5041483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37D5B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9.  No payment or gift was provided to the respondents.</w:t>
      </w:r>
    </w:p>
    <w:p w:rsidR="0034611A" w:rsidP="00C45983" w14:paraId="2B2643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5FBE5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10.  There is no need for confidentiality</w:t>
      </w:r>
      <w:r w:rsidR="00297009">
        <w:rPr>
          <w:rFonts w:ascii="Times New Roman" w:hAnsi="Times New Roman"/>
          <w:spacing w:val="-3"/>
          <w:sz w:val="24"/>
          <w:szCs w:val="24"/>
        </w:rPr>
        <w:t xml:space="preserve"> with this collection</w:t>
      </w:r>
      <w:r w:rsidRPr="00E72BA3">
        <w:rPr>
          <w:rFonts w:ascii="Times New Roman" w:hAnsi="Times New Roman"/>
          <w:spacing w:val="-3"/>
          <w:sz w:val="24"/>
          <w:szCs w:val="24"/>
        </w:rPr>
        <w:t>.</w:t>
      </w:r>
    </w:p>
    <w:p w:rsidR="0034611A" w:rsidP="00C45983" w14:paraId="5B93C9B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P="00C45983" w14:paraId="4FAE275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11.  This collection of information does not address any private matters of a sensitive nature.</w:t>
      </w:r>
    </w:p>
    <w:p w:rsidR="00297009" w:rsidP="00C45983" w14:paraId="6728988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B0422" w:rsidP="00580935" w14:paraId="1B70AE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14:paraId="4CEC62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14:paraId="2399F9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14:paraId="650674D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14:paraId="43BCB91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D05CF" w:rsidP="00580935" w14:paraId="3A166E0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85D83" w:rsidP="00580935" w14:paraId="66D16B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12</w:t>
      </w:r>
      <w:r w:rsidRPr="004445D2" w:rsidR="00053F1E">
        <w:rPr>
          <w:rFonts w:ascii="Times New Roman" w:hAnsi="Times New Roman"/>
          <w:spacing w:val="-3"/>
          <w:sz w:val="24"/>
          <w:szCs w:val="24"/>
        </w:rPr>
        <w:t>.</w:t>
      </w:r>
      <w:r w:rsidR="00053F1E">
        <w:rPr>
          <w:rFonts w:ascii="Times New Roman" w:hAnsi="Times New Roman"/>
          <w:spacing w:val="-3"/>
          <w:sz w:val="24"/>
          <w:szCs w:val="24"/>
        </w:rPr>
        <w:t xml:space="preserve"> </w:t>
      </w:r>
      <w:r w:rsidR="004445D2">
        <w:rPr>
          <w:rFonts w:ascii="Times New Roman" w:hAnsi="Times New Roman"/>
          <w:spacing w:val="-3"/>
          <w:sz w:val="24"/>
          <w:szCs w:val="24"/>
        </w:rPr>
        <w:t>We report the following public burdens:</w:t>
      </w:r>
    </w:p>
    <w:p w:rsidR="0072361B" w:rsidP="00580935" w14:paraId="0B17EE7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8"/>
      </w:tblGrid>
      <w:tr w14:paraId="52169CA8" w14:textId="77777777" w:rsidTr="002F200C">
        <w:tblPrEx>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738" w:type="dxa"/>
            <w:shd w:val="clear" w:color="auto" w:fill="auto"/>
          </w:tcPr>
          <w:tbl>
            <w:tblPr>
              <w:tblW w:w="9429" w:type="dxa"/>
              <w:tblInd w:w="93" w:type="dxa"/>
              <w:tblLayout w:type="fixed"/>
              <w:tblLook w:val="0000"/>
            </w:tblPr>
            <w:tblGrid>
              <w:gridCol w:w="1586"/>
              <w:gridCol w:w="973"/>
              <w:gridCol w:w="1254"/>
              <w:gridCol w:w="1502"/>
              <w:gridCol w:w="986"/>
              <w:gridCol w:w="1575"/>
              <w:gridCol w:w="1553"/>
            </w:tblGrid>
            <w:tr w14:paraId="2A4C917F" w14:textId="77777777" w:rsidTr="002F200C">
              <w:tblPrEx>
                <w:tblW w:w="9429" w:type="dxa"/>
                <w:tblInd w:w="93" w:type="dxa"/>
                <w:tblLayout w:type="fixed"/>
                <w:tblLook w:val="0000"/>
              </w:tblPrEx>
              <w:trPr>
                <w:trHeight w:val="765"/>
              </w:trPr>
              <w:tc>
                <w:tcPr>
                  <w:tcW w:w="1586" w:type="dxa"/>
                  <w:tcBorders>
                    <w:top w:val="nil"/>
                    <w:left w:val="nil"/>
                    <w:bottom w:val="nil"/>
                    <w:right w:val="nil"/>
                  </w:tcBorders>
                  <w:shd w:val="clear" w:color="auto" w:fill="auto"/>
                  <w:vAlign w:val="bottom"/>
                </w:tcPr>
                <w:p w:rsidR="00071B7E" w:rsidRPr="004C383B" w:rsidP="00D12AB6" w14:paraId="3023464F"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Respondents</w:t>
                  </w:r>
                </w:p>
              </w:tc>
              <w:tc>
                <w:tcPr>
                  <w:tcW w:w="973" w:type="dxa"/>
                  <w:tcBorders>
                    <w:top w:val="nil"/>
                    <w:left w:val="nil"/>
                    <w:bottom w:val="nil"/>
                    <w:right w:val="nil"/>
                  </w:tcBorders>
                  <w:shd w:val="clear" w:color="auto" w:fill="auto"/>
                  <w:vAlign w:val="bottom"/>
                </w:tcPr>
                <w:p w:rsidR="00071B7E" w:rsidRPr="004C383B" w:rsidP="00D12AB6" w14:paraId="544D15B2"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Filings</w:t>
                  </w:r>
                </w:p>
              </w:tc>
              <w:tc>
                <w:tcPr>
                  <w:tcW w:w="1254" w:type="dxa"/>
                  <w:tcBorders>
                    <w:top w:val="nil"/>
                    <w:left w:val="nil"/>
                    <w:bottom w:val="nil"/>
                    <w:right w:val="nil"/>
                  </w:tcBorders>
                  <w:shd w:val="clear" w:color="auto" w:fill="auto"/>
                  <w:vAlign w:val="bottom"/>
                </w:tcPr>
                <w:p w:rsidR="00071B7E" w:rsidRPr="004C383B" w:rsidP="00D12AB6" w14:paraId="2C463511" w14:textId="77777777">
                  <w:pPr>
                    <w:widowControl/>
                    <w:rPr>
                      <w:rFonts w:ascii="Times New Roman" w:hAnsi="Times New Roman"/>
                      <w:b/>
                      <w:snapToGrid/>
                    </w:rPr>
                  </w:pPr>
                  <w:r w:rsidRPr="004C383B">
                    <w:rPr>
                      <w:rFonts w:ascii="Times New Roman" w:hAnsi="Times New Roman"/>
                      <w:b/>
                      <w:snapToGrid/>
                    </w:rPr>
                    <w:t xml:space="preserve">Number of </w:t>
                  </w:r>
                  <w:r w:rsidRPr="004C383B">
                    <w:rPr>
                      <w:rFonts w:ascii="Times New Roman" w:hAnsi="Times New Roman"/>
                      <w:b/>
                      <w:snapToGrid/>
                      <w:u w:val="single"/>
                    </w:rPr>
                    <w:t>Responses</w:t>
                  </w:r>
                </w:p>
              </w:tc>
              <w:tc>
                <w:tcPr>
                  <w:tcW w:w="1502" w:type="dxa"/>
                  <w:tcBorders>
                    <w:top w:val="nil"/>
                    <w:left w:val="nil"/>
                    <w:bottom w:val="nil"/>
                    <w:right w:val="nil"/>
                  </w:tcBorders>
                  <w:shd w:val="clear" w:color="auto" w:fill="auto"/>
                  <w:vAlign w:val="bottom"/>
                </w:tcPr>
                <w:p w:rsidR="00071B7E" w:rsidRPr="004C383B" w:rsidP="00D12AB6" w14:paraId="1C6E9A21" w14:textId="77777777">
                  <w:pPr>
                    <w:widowControl/>
                    <w:rPr>
                      <w:rFonts w:ascii="Times New Roman" w:hAnsi="Times New Roman"/>
                      <w:b/>
                      <w:snapToGrid/>
                    </w:rPr>
                  </w:pPr>
                  <w:r w:rsidRPr="004C383B">
                    <w:rPr>
                      <w:rFonts w:ascii="Times New Roman" w:hAnsi="Times New Roman"/>
                      <w:b/>
                      <w:snapToGrid/>
                    </w:rPr>
                    <w:t>Respondent's Burden</w:t>
                  </w:r>
                  <w:r w:rsidRPr="004C383B">
                    <w:rPr>
                      <w:rFonts w:ascii="Times New Roman" w:hAnsi="Times New Roman"/>
                      <w:b/>
                      <w:snapToGrid/>
                      <w:u w:val="single"/>
                    </w:rPr>
                    <w:t xml:space="preserve"> Hours</w:t>
                  </w:r>
                </w:p>
              </w:tc>
              <w:tc>
                <w:tcPr>
                  <w:tcW w:w="986" w:type="dxa"/>
                  <w:tcBorders>
                    <w:top w:val="nil"/>
                    <w:left w:val="nil"/>
                    <w:bottom w:val="nil"/>
                    <w:right w:val="nil"/>
                  </w:tcBorders>
                  <w:shd w:val="clear" w:color="auto" w:fill="auto"/>
                  <w:vAlign w:val="bottom"/>
                </w:tcPr>
                <w:p w:rsidR="00071B7E" w:rsidRPr="004C383B" w:rsidP="00D12AB6" w14:paraId="5A1BAC5E" w14:textId="77777777">
                  <w:pPr>
                    <w:widowControl/>
                    <w:rPr>
                      <w:rFonts w:ascii="Times New Roman" w:hAnsi="Times New Roman"/>
                      <w:b/>
                      <w:snapToGrid/>
                    </w:rPr>
                  </w:pPr>
                  <w:r w:rsidRPr="004C383B">
                    <w:rPr>
                      <w:rFonts w:ascii="Times New Roman" w:hAnsi="Times New Roman"/>
                      <w:b/>
                      <w:snapToGrid/>
                    </w:rPr>
                    <w:t xml:space="preserve">Annual Burden </w:t>
                  </w:r>
                  <w:r w:rsidRPr="004C383B">
                    <w:rPr>
                      <w:rFonts w:ascii="Times New Roman" w:hAnsi="Times New Roman"/>
                      <w:b/>
                      <w:snapToGrid/>
                      <w:u w:val="single"/>
                    </w:rPr>
                    <w:t>Hours</w:t>
                  </w:r>
                </w:p>
              </w:tc>
              <w:tc>
                <w:tcPr>
                  <w:tcW w:w="1575" w:type="dxa"/>
                  <w:tcBorders>
                    <w:top w:val="nil"/>
                    <w:left w:val="nil"/>
                    <w:bottom w:val="nil"/>
                    <w:right w:val="nil"/>
                  </w:tcBorders>
                  <w:shd w:val="clear" w:color="auto" w:fill="auto"/>
                  <w:vAlign w:val="bottom"/>
                </w:tcPr>
                <w:p w:rsidR="00071B7E" w:rsidRPr="004C383B" w:rsidP="00D12AB6" w14:paraId="72B07DD1" w14:textId="77777777">
                  <w:pPr>
                    <w:widowControl/>
                    <w:rPr>
                      <w:rFonts w:ascii="Times New Roman" w:hAnsi="Times New Roman"/>
                      <w:b/>
                      <w:snapToGrid/>
                    </w:rPr>
                  </w:pPr>
                  <w:r w:rsidRPr="004C383B">
                    <w:rPr>
                      <w:rFonts w:ascii="Times New Roman" w:hAnsi="Times New Roman"/>
                      <w:b/>
                      <w:snapToGrid/>
                    </w:rPr>
                    <w:t xml:space="preserve">Respondent’s </w:t>
                  </w:r>
                  <w:r w:rsidRPr="004C383B">
                    <w:rPr>
                      <w:rFonts w:ascii="Times New Roman" w:hAnsi="Times New Roman"/>
                      <w:b/>
                      <w:snapToGrid/>
                      <w:u w:val="single"/>
                    </w:rPr>
                    <w:t>Salary</w:t>
                  </w:r>
                </w:p>
              </w:tc>
              <w:tc>
                <w:tcPr>
                  <w:tcW w:w="1553" w:type="dxa"/>
                  <w:tcBorders>
                    <w:top w:val="nil"/>
                    <w:left w:val="nil"/>
                    <w:bottom w:val="nil"/>
                    <w:right w:val="nil"/>
                  </w:tcBorders>
                  <w:shd w:val="clear" w:color="auto" w:fill="auto"/>
                  <w:vAlign w:val="bottom"/>
                </w:tcPr>
                <w:p w:rsidR="00071B7E" w:rsidRPr="004C383B" w:rsidP="00D12AB6" w14:paraId="77D7BBCD" w14:textId="77777777">
                  <w:pPr>
                    <w:widowControl/>
                    <w:rPr>
                      <w:rFonts w:ascii="Times New Roman" w:hAnsi="Times New Roman"/>
                      <w:b/>
                      <w:snapToGrid/>
                      <w:u w:val="single"/>
                    </w:rPr>
                  </w:pPr>
                  <w:r w:rsidRPr="004C383B">
                    <w:rPr>
                      <w:rFonts w:ascii="Times New Roman" w:hAnsi="Times New Roman"/>
                      <w:b/>
                      <w:snapToGrid/>
                      <w:u w:val="single"/>
                    </w:rPr>
                    <w:t>Annual In-House Cost</w:t>
                  </w:r>
                </w:p>
              </w:tc>
            </w:tr>
            <w:tr w14:paraId="138528FE" w14:textId="77777777" w:rsidTr="002F200C">
              <w:tblPrEx>
                <w:tblW w:w="9429" w:type="dxa"/>
                <w:tblInd w:w="93" w:type="dxa"/>
                <w:tblLayout w:type="fixed"/>
                <w:tblLook w:val="0000"/>
              </w:tblPrEx>
              <w:trPr>
                <w:trHeight w:val="255"/>
              </w:trPr>
              <w:tc>
                <w:tcPr>
                  <w:tcW w:w="1586" w:type="dxa"/>
                  <w:tcBorders>
                    <w:top w:val="nil"/>
                    <w:left w:val="nil"/>
                    <w:bottom w:val="nil"/>
                    <w:right w:val="nil"/>
                  </w:tcBorders>
                  <w:shd w:val="clear" w:color="auto" w:fill="auto"/>
                  <w:vAlign w:val="bottom"/>
                </w:tcPr>
                <w:p w:rsidR="00071B7E" w:rsidRPr="004C383B" w:rsidP="00D12AB6" w14:paraId="56768FE0" w14:textId="77777777">
                  <w:pPr>
                    <w:widowControl/>
                    <w:rPr>
                      <w:rFonts w:ascii="Times New Roman" w:hAnsi="Times New Roman"/>
                      <w:snapToGrid/>
                      <w:sz w:val="22"/>
                      <w:szCs w:val="22"/>
                    </w:rPr>
                  </w:pPr>
                </w:p>
              </w:tc>
              <w:tc>
                <w:tcPr>
                  <w:tcW w:w="973" w:type="dxa"/>
                  <w:tcBorders>
                    <w:top w:val="nil"/>
                    <w:left w:val="nil"/>
                    <w:bottom w:val="nil"/>
                    <w:right w:val="nil"/>
                  </w:tcBorders>
                  <w:shd w:val="clear" w:color="auto" w:fill="auto"/>
                  <w:vAlign w:val="bottom"/>
                </w:tcPr>
                <w:p w:rsidR="00071B7E" w:rsidRPr="004C383B" w:rsidP="00D12AB6" w14:paraId="1D7A5CF1" w14:textId="77777777">
                  <w:pPr>
                    <w:widowControl/>
                    <w:rPr>
                      <w:rFonts w:ascii="Times New Roman" w:hAnsi="Times New Roman"/>
                      <w:snapToGrid/>
                      <w:sz w:val="22"/>
                      <w:szCs w:val="22"/>
                    </w:rPr>
                  </w:pPr>
                </w:p>
              </w:tc>
              <w:tc>
                <w:tcPr>
                  <w:tcW w:w="1254" w:type="dxa"/>
                  <w:tcBorders>
                    <w:top w:val="nil"/>
                    <w:left w:val="nil"/>
                    <w:bottom w:val="nil"/>
                    <w:right w:val="nil"/>
                  </w:tcBorders>
                  <w:shd w:val="clear" w:color="auto" w:fill="auto"/>
                  <w:vAlign w:val="bottom"/>
                </w:tcPr>
                <w:p w:rsidR="00071B7E" w:rsidRPr="004C383B" w:rsidP="00D12AB6" w14:paraId="7A4C57D9" w14:textId="77777777">
                  <w:pPr>
                    <w:widowControl/>
                    <w:rPr>
                      <w:rFonts w:ascii="Times New Roman" w:hAnsi="Times New Roman"/>
                      <w:snapToGrid/>
                      <w:sz w:val="22"/>
                      <w:szCs w:val="22"/>
                    </w:rPr>
                  </w:pPr>
                </w:p>
              </w:tc>
              <w:tc>
                <w:tcPr>
                  <w:tcW w:w="1502" w:type="dxa"/>
                  <w:tcBorders>
                    <w:top w:val="nil"/>
                    <w:left w:val="nil"/>
                    <w:bottom w:val="nil"/>
                    <w:right w:val="nil"/>
                  </w:tcBorders>
                  <w:shd w:val="clear" w:color="auto" w:fill="auto"/>
                  <w:vAlign w:val="bottom"/>
                </w:tcPr>
                <w:p w:rsidR="00071B7E" w:rsidRPr="004C383B" w:rsidP="00D12AB6" w14:paraId="5DD318EA" w14:textId="77777777">
                  <w:pPr>
                    <w:widowControl/>
                    <w:rPr>
                      <w:rFonts w:ascii="Times New Roman" w:hAnsi="Times New Roman"/>
                      <w:snapToGrid/>
                      <w:sz w:val="22"/>
                      <w:szCs w:val="22"/>
                    </w:rPr>
                  </w:pPr>
                </w:p>
              </w:tc>
              <w:tc>
                <w:tcPr>
                  <w:tcW w:w="986" w:type="dxa"/>
                  <w:tcBorders>
                    <w:top w:val="nil"/>
                    <w:left w:val="nil"/>
                    <w:bottom w:val="nil"/>
                    <w:right w:val="nil"/>
                  </w:tcBorders>
                  <w:shd w:val="clear" w:color="auto" w:fill="auto"/>
                  <w:vAlign w:val="bottom"/>
                </w:tcPr>
                <w:p w:rsidR="00071B7E" w:rsidRPr="004C383B" w:rsidP="00D12AB6" w14:paraId="066FB73B" w14:textId="77777777">
                  <w:pPr>
                    <w:widowControl/>
                    <w:rPr>
                      <w:rFonts w:ascii="Times New Roman" w:hAnsi="Times New Roman"/>
                      <w:snapToGrid/>
                      <w:sz w:val="22"/>
                      <w:szCs w:val="22"/>
                    </w:rPr>
                  </w:pPr>
                </w:p>
              </w:tc>
              <w:tc>
                <w:tcPr>
                  <w:tcW w:w="1575" w:type="dxa"/>
                  <w:tcBorders>
                    <w:top w:val="nil"/>
                    <w:left w:val="nil"/>
                    <w:bottom w:val="nil"/>
                    <w:right w:val="nil"/>
                  </w:tcBorders>
                  <w:shd w:val="clear" w:color="auto" w:fill="auto"/>
                  <w:vAlign w:val="bottom"/>
                </w:tcPr>
                <w:p w:rsidR="00071B7E" w:rsidRPr="004C383B" w:rsidP="00D12AB6" w14:paraId="06D50D55" w14:textId="77777777">
                  <w:pPr>
                    <w:widowControl/>
                    <w:rPr>
                      <w:rFonts w:ascii="Times New Roman" w:hAnsi="Times New Roman"/>
                      <w:snapToGrid/>
                      <w:sz w:val="22"/>
                      <w:szCs w:val="22"/>
                    </w:rPr>
                  </w:pPr>
                </w:p>
              </w:tc>
              <w:tc>
                <w:tcPr>
                  <w:tcW w:w="1553" w:type="dxa"/>
                  <w:tcBorders>
                    <w:top w:val="nil"/>
                    <w:left w:val="nil"/>
                    <w:bottom w:val="nil"/>
                    <w:right w:val="nil"/>
                  </w:tcBorders>
                  <w:shd w:val="clear" w:color="auto" w:fill="auto"/>
                  <w:vAlign w:val="bottom"/>
                </w:tcPr>
                <w:p w:rsidR="00071B7E" w:rsidRPr="004C383B" w:rsidP="00D12AB6" w14:paraId="366D2084" w14:textId="77777777">
                  <w:pPr>
                    <w:widowControl/>
                    <w:rPr>
                      <w:rFonts w:ascii="Times New Roman" w:hAnsi="Times New Roman"/>
                      <w:snapToGrid/>
                      <w:sz w:val="22"/>
                      <w:szCs w:val="22"/>
                    </w:rPr>
                  </w:pPr>
                </w:p>
              </w:tc>
            </w:tr>
            <w:tr w14:paraId="4DD36999" w14:textId="77777777" w:rsidTr="002F200C">
              <w:tblPrEx>
                <w:tblW w:w="9429" w:type="dxa"/>
                <w:tblInd w:w="93" w:type="dxa"/>
                <w:tblLayout w:type="fixed"/>
                <w:tblLook w:val="0000"/>
              </w:tblPrEx>
              <w:trPr>
                <w:trHeight w:val="255"/>
              </w:trPr>
              <w:tc>
                <w:tcPr>
                  <w:tcW w:w="9429" w:type="dxa"/>
                  <w:gridSpan w:val="7"/>
                  <w:tcBorders>
                    <w:top w:val="nil"/>
                    <w:left w:val="nil"/>
                    <w:bottom w:val="nil"/>
                    <w:right w:val="nil"/>
                  </w:tcBorders>
                  <w:shd w:val="clear" w:color="auto" w:fill="auto"/>
                  <w:noWrap/>
                  <w:vAlign w:val="bottom"/>
                </w:tcPr>
                <w:p w:rsidR="00071B7E" w:rsidRPr="004C383B" w:rsidP="00D12AB6" w14:paraId="76826539" w14:textId="77777777">
                  <w:pPr>
                    <w:widowControl/>
                    <w:rPr>
                      <w:rFonts w:ascii="Times New Roman" w:hAnsi="Times New Roman"/>
                      <w:i/>
                      <w:snapToGrid/>
                      <w:sz w:val="22"/>
                      <w:szCs w:val="22"/>
                    </w:rPr>
                  </w:pPr>
                  <w:r w:rsidRPr="004C383B">
                    <w:rPr>
                      <w:rFonts w:ascii="Times New Roman" w:hAnsi="Times New Roman"/>
                      <w:i/>
                      <w:snapToGrid/>
                      <w:sz w:val="22"/>
                      <w:szCs w:val="22"/>
                    </w:rPr>
                    <w:t>(</w:t>
                  </w:r>
                  <w:r w:rsidRPr="004C383B">
                    <w:rPr>
                      <w:rFonts w:ascii="Times New Roman" w:hAnsi="Times New Roman"/>
                      <w:i/>
                      <w:snapToGrid/>
                      <w:sz w:val="22"/>
                      <w:szCs w:val="22"/>
                    </w:rPr>
                    <w:t>Section 73.1201</w:t>
                  </w:r>
                  <w:r w:rsidRPr="004C383B">
                    <w:rPr>
                      <w:rFonts w:ascii="Times New Roman" w:hAnsi="Times New Roman"/>
                      <w:i/>
                      <w:snapToGrid/>
                      <w:sz w:val="22"/>
                      <w:szCs w:val="22"/>
                    </w:rPr>
                    <w:t>)</w:t>
                  </w:r>
                </w:p>
                <w:p w:rsidR="008570DE" w:rsidRPr="004C383B" w:rsidP="00D12AB6" w14:paraId="03722A75" w14:textId="77777777">
                  <w:pPr>
                    <w:widowControl/>
                    <w:rPr>
                      <w:rFonts w:ascii="Times New Roman" w:hAnsi="Times New Roman"/>
                      <w:i/>
                      <w:snapToGrid/>
                      <w:sz w:val="22"/>
                      <w:szCs w:val="22"/>
                    </w:rPr>
                  </w:pPr>
                </w:p>
              </w:tc>
            </w:tr>
            <w:tr w14:paraId="7D74720C" w14:textId="77777777" w:rsidTr="002F200C">
              <w:tblPrEx>
                <w:tblW w:w="9429" w:type="dxa"/>
                <w:tblInd w:w="93" w:type="dxa"/>
                <w:tblLayout w:type="fixed"/>
                <w:tblLook w:val="0000"/>
              </w:tblPrEx>
              <w:trPr>
                <w:trHeight w:val="255"/>
              </w:trPr>
              <w:tc>
                <w:tcPr>
                  <w:tcW w:w="1586" w:type="dxa"/>
                  <w:tcBorders>
                    <w:top w:val="nil"/>
                    <w:left w:val="nil"/>
                    <w:right w:val="nil"/>
                  </w:tcBorders>
                  <w:shd w:val="clear" w:color="auto" w:fill="auto"/>
                  <w:noWrap/>
                  <w:vAlign w:val="bottom"/>
                </w:tcPr>
                <w:p w:rsidR="00071B7E" w:rsidRPr="004C383B" w:rsidP="00D12AB6" w14:paraId="4286FB08" w14:textId="2B1BDEEF">
                  <w:pPr>
                    <w:widowControl/>
                    <w:jc w:val="right"/>
                    <w:rPr>
                      <w:rFonts w:ascii="Times New Roman" w:hAnsi="Times New Roman"/>
                      <w:snapToGrid/>
                      <w:sz w:val="22"/>
                      <w:szCs w:val="22"/>
                    </w:rPr>
                  </w:pPr>
                  <w:r>
                    <w:rPr>
                      <w:rFonts w:ascii="Times New Roman" w:hAnsi="Times New Roman"/>
                      <w:snapToGrid/>
                      <w:sz w:val="22"/>
                      <w:szCs w:val="22"/>
                    </w:rPr>
                    <w:t>17,</w:t>
                  </w:r>
                  <w:r w:rsidR="009E27A9">
                    <w:rPr>
                      <w:rFonts w:ascii="Times New Roman" w:hAnsi="Times New Roman"/>
                      <w:snapToGrid/>
                      <w:sz w:val="22"/>
                      <w:szCs w:val="22"/>
                    </w:rPr>
                    <w:t>540</w:t>
                  </w:r>
                  <w:r>
                    <w:rPr>
                      <w:rStyle w:val="FootnoteReference"/>
                      <w:rFonts w:ascii="Times New Roman" w:hAnsi="Times New Roman"/>
                      <w:snapToGrid/>
                      <w:sz w:val="22"/>
                      <w:szCs w:val="22"/>
                    </w:rPr>
                    <w:footnoteReference w:id="3"/>
                  </w:r>
                </w:p>
              </w:tc>
              <w:tc>
                <w:tcPr>
                  <w:tcW w:w="973" w:type="dxa"/>
                  <w:tcBorders>
                    <w:top w:val="nil"/>
                    <w:left w:val="nil"/>
                    <w:right w:val="nil"/>
                  </w:tcBorders>
                  <w:shd w:val="clear" w:color="auto" w:fill="auto"/>
                  <w:noWrap/>
                  <w:vAlign w:val="bottom"/>
                </w:tcPr>
                <w:p w:rsidR="00071B7E" w:rsidRPr="004C383B" w:rsidP="00D12AB6" w14:paraId="4F5943B0"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54" w:type="dxa"/>
                  <w:tcBorders>
                    <w:top w:val="nil"/>
                    <w:left w:val="nil"/>
                    <w:right w:val="nil"/>
                  </w:tcBorders>
                  <w:shd w:val="clear" w:color="auto" w:fill="auto"/>
                  <w:noWrap/>
                </w:tcPr>
                <w:p w:rsidR="00071B7E" w:rsidRPr="004C383B" w:rsidP="00D12AB6" w14:paraId="2E86925A" w14:textId="6744492B">
                  <w:pPr>
                    <w:widowControl/>
                    <w:jc w:val="center"/>
                    <w:rPr>
                      <w:rFonts w:ascii="Times New Roman" w:hAnsi="Times New Roman"/>
                      <w:snapToGrid/>
                      <w:sz w:val="22"/>
                      <w:szCs w:val="22"/>
                    </w:rPr>
                  </w:pPr>
                  <w:r>
                    <w:rPr>
                      <w:rFonts w:ascii="Times New Roman" w:hAnsi="Times New Roman"/>
                      <w:snapToGrid/>
                      <w:sz w:val="22"/>
                      <w:szCs w:val="22"/>
                    </w:rPr>
                    <w:t>17,</w:t>
                  </w:r>
                  <w:r w:rsidR="009E27A9">
                    <w:rPr>
                      <w:rFonts w:ascii="Times New Roman" w:hAnsi="Times New Roman"/>
                      <w:snapToGrid/>
                      <w:sz w:val="22"/>
                      <w:szCs w:val="22"/>
                    </w:rPr>
                    <w:t>540</w:t>
                  </w:r>
                </w:p>
              </w:tc>
              <w:tc>
                <w:tcPr>
                  <w:tcW w:w="1502" w:type="dxa"/>
                  <w:tcBorders>
                    <w:top w:val="nil"/>
                    <w:left w:val="nil"/>
                    <w:right w:val="nil"/>
                  </w:tcBorders>
                  <w:shd w:val="clear" w:color="auto" w:fill="auto"/>
                  <w:noWrap/>
                </w:tcPr>
                <w:p w:rsidR="00071B7E" w:rsidRPr="004C383B" w:rsidP="00D12AB6" w14:paraId="7BA9513F"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986" w:type="dxa"/>
                  <w:tcBorders>
                    <w:top w:val="nil"/>
                    <w:left w:val="nil"/>
                    <w:right w:val="nil"/>
                  </w:tcBorders>
                  <w:shd w:val="clear" w:color="auto" w:fill="auto"/>
                  <w:noWrap/>
                </w:tcPr>
                <w:p w:rsidR="00071B7E" w:rsidRPr="004C383B" w:rsidP="00D12AB6" w14:paraId="299ED3D3" w14:textId="41B7E85D">
                  <w:pPr>
                    <w:widowControl/>
                    <w:jc w:val="center"/>
                    <w:rPr>
                      <w:rFonts w:ascii="Times New Roman" w:hAnsi="Times New Roman"/>
                      <w:snapToGrid/>
                      <w:sz w:val="22"/>
                      <w:szCs w:val="22"/>
                    </w:rPr>
                  </w:pPr>
                  <w:r>
                    <w:rPr>
                      <w:rFonts w:ascii="Times New Roman" w:hAnsi="Times New Roman"/>
                      <w:snapToGrid/>
                      <w:sz w:val="22"/>
                      <w:szCs w:val="22"/>
                    </w:rPr>
                    <w:t>17,</w:t>
                  </w:r>
                  <w:r w:rsidR="009E27A9">
                    <w:rPr>
                      <w:rFonts w:ascii="Times New Roman" w:hAnsi="Times New Roman"/>
                      <w:snapToGrid/>
                      <w:sz w:val="22"/>
                      <w:szCs w:val="22"/>
                    </w:rPr>
                    <w:t>540</w:t>
                  </w:r>
                </w:p>
              </w:tc>
              <w:tc>
                <w:tcPr>
                  <w:tcW w:w="1575" w:type="dxa"/>
                  <w:tcBorders>
                    <w:top w:val="nil"/>
                    <w:left w:val="nil"/>
                    <w:right w:val="nil"/>
                  </w:tcBorders>
                  <w:shd w:val="clear" w:color="auto" w:fill="auto"/>
                  <w:noWrap/>
                </w:tcPr>
                <w:p w:rsidR="00071B7E" w:rsidRPr="004C383B" w:rsidP="00D12AB6" w14:paraId="4D311BE5" w14:textId="77777777">
                  <w:pPr>
                    <w:widowControl/>
                    <w:jc w:val="center"/>
                    <w:rPr>
                      <w:rFonts w:ascii="Times New Roman" w:hAnsi="Times New Roman"/>
                      <w:snapToGrid/>
                      <w:sz w:val="22"/>
                      <w:szCs w:val="22"/>
                    </w:rPr>
                  </w:pPr>
                  <w:r w:rsidRPr="004C383B">
                    <w:rPr>
                      <w:rFonts w:ascii="Times New Roman" w:hAnsi="Times New Roman"/>
                      <w:snapToGrid/>
                      <w:sz w:val="22"/>
                      <w:szCs w:val="22"/>
                    </w:rPr>
                    <w:t>$18.00</w:t>
                  </w:r>
                </w:p>
              </w:tc>
              <w:tc>
                <w:tcPr>
                  <w:tcW w:w="1553" w:type="dxa"/>
                  <w:tcBorders>
                    <w:top w:val="nil"/>
                    <w:left w:val="nil"/>
                    <w:right w:val="nil"/>
                  </w:tcBorders>
                  <w:shd w:val="clear" w:color="auto" w:fill="auto"/>
                  <w:noWrap/>
                  <w:vAlign w:val="bottom"/>
                </w:tcPr>
                <w:p w:rsidR="00071B7E" w:rsidRPr="004C383B" w:rsidP="0077567C" w14:paraId="7007FCA6" w14:textId="475A0749">
                  <w:pPr>
                    <w:widowControl/>
                    <w:jc w:val="center"/>
                    <w:rPr>
                      <w:rFonts w:ascii="Times New Roman" w:hAnsi="Times New Roman"/>
                      <w:snapToGrid/>
                      <w:sz w:val="22"/>
                      <w:szCs w:val="22"/>
                    </w:rPr>
                  </w:pPr>
                  <w:r w:rsidRPr="004C383B">
                    <w:rPr>
                      <w:rFonts w:ascii="Times New Roman" w:hAnsi="Times New Roman"/>
                      <w:snapToGrid/>
                      <w:sz w:val="22"/>
                      <w:szCs w:val="22"/>
                    </w:rPr>
                    <w:t xml:space="preserve">$  </w:t>
                  </w:r>
                  <w:r w:rsidR="0029559B">
                    <w:rPr>
                      <w:rFonts w:ascii="Times New Roman" w:hAnsi="Times New Roman"/>
                      <w:snapToGrid/>
                      <w:sz w:val="22"/>
                      <w:szCs w:val="22"/>
                    </w:rPr>
                    <w:t>31</w:t>
                  </w:r>
                  <w:r w:rsidR="00C33150">
                    <w:rPr>
                      <w:rFonts w:ascii="Times New Roman" w:hAnsi="Times New Roman"/>
                      <w:snapToGrid/>
                      <w:sz w:val="22"/>
                      <w:szCs w:val="22"/>
                    </w:rPr>
                    <w:t>5,</w:t>
                  </w:r>
                  <w:r w:rsidR="009E27A9">
                    <w:rPr>
                      <w:rFonts w:ascii="Times New Roman" w:hAnsi="Times New Roman"/>
                      <w:snapToGrid/>
                      <w:sz w:val="22"/>
                      <w:szCs w:val="22"/>
                    </w:rPr>
                    <w:t>720</w:t>
                  </w:r>
                  <w:r w:rsidR="0029559B">
                    <w:rPr>
                      <w:rFonts w:ascii="Times New Roman" w:hAnsi="Times New Roman"/>
                      <w:snapToGrid/>
                      <w:sz w:val="22"/>
                      <w:szCs w:val="22"/>
                    </w:rPr>
                    <w:t>.00</w:t>
                  </w:r>
                </w:p>
              </w:tc>
            </w:tr>
            <w:tr w14:paraId="2067CF35" w14:textId="77777777" w:rsidTr="002F200C">
              <w:tblPrEx>
                <w:tblW w:w="9429" w:type="dxa"/>
                <w:tblInd w:w="93" w:type="dxa"/>
                <w:tblLayout w:type="fixed"/>
                <w:tblLook w:val="0000"/>
              </w:tblPrEx>
              <w:trPr>
                <w:trHeight w:val="255"/>
              </w:trPr>
              <w:tc>
                <w:tcPr>
                  <w:tcW w:w="1586" w:type="dxa"/>
                  <w:tcBorders>
                    <w:top w:val="nil"/>
                    <w:left w:val="nil"/>
                    <w:bottom w:val="single" w:sz="4" w:space="0" w:color="auto"/>
                    <w:right w:val="nil"/>
                  </w:tcBorders>
                  <w:shd w:val="clear" w:color="auto" w:fill="auto"/>
                  <w:noWrap/>
                  <w:vAlign w:val="bottom"/>
                </w:tcPr>
                <w:p w:rsidR="00071B7E" w:rsidRPr="004C383B" w:rsidP="00D12AB6" w14:paraId="77483F66" w14:textId="77777777">
                  <w:pPr>
                    <w:widowControl/>
                    <w:jc w:val="right"/>
                    <w:rPr>
                      <w:rFonts w:ascii="Times New Roman" w:hAnsi="Times New Roman"/>
                      <w:snapToGrid/>
                      <w:sz w:val="22"/>
                      <w:szCs w:val="22"/>
                    </w:rPr>
                  </w:pPr>
                </w:p>
              </w:tc>
              <w:tc>
                <w:tcPr>
                  <w:tcW w:w="973" w:type="dxa"/>
                  <w:tcBorders>
                    <w:top w:val="nil"/>
                    <w:left w:val="nil"/>
                    <w:bottom w:val="single" w:sz="4" w:space="0" w:color="auto"/>
                    <w:right w:val="nil"/>
                  </w:tcBorders>
                  <w:shd w:val="clear" w:color="auto" w:fill="auto"/>
                  <w:noWrap/>
                  <w:vAlign w:val="bottom"/>
                </w:tcPr>
                <w:p w:rsidR="00071B7E" w:rsidRPr="004C383B" w:rsidP="00D12AB6" w14:paraId="29B534CD" w14:textId="77777777">
                  <w:pPr>
                    <w:widowControl/>
                    <w:jc w:val="center"/>
                    <w:rPr>
                      <w:rFonts w:ascii="Times New Roman" w:hAnsi="Times New Roman"/>
                      <w:snapToGrid/>
                      <w:sz w:val="22"/>
                      <w:szCs w:val="22"/>
                    </w:rPr>
                  </w:pPr>
                </w:p>
              </w:tc>
              <w:tc>
                <w:tcPr>
                  <w:tcW w:w="1254" w:type="dxa"/>
                  <w:tcBorders>
                    <w:top w:val="nil"/>
                    <w:left w:val="nil"/>
                    <w:bottom w:val="single" w:sz="4" w:space="0" w:color="auto"/>
                    <w:right w:val="nil"/>
                  </w:tcBorders>
                  <w:shd w:val="clear" w:color="auto" w:fill="auto"/>
                  <w:noWrap/>
                </w:tcPr>
                <w:p w:rsidR="00071B7E" w:rsidRPr="004C383B" w:rsidP="00D12AB6" w14:paraId="27B762FB" w14:textId="77777777">
                  <w:pPr>
                    <w:widowControl/>
                    <w:jc w:val="center"/>
                    <w:rPr>
                      <w:rFonts w:ascii="Times New Roman" w:hAnsi="Times New Roman"/>
                      <w:snapToGrid/>
                      <w:sz w:val="22"/>
                      <w:szCs w:val="22"/>
                    </w:rPr>
                  </w:pPr>
                </w:p>
              </w:tc>
              <w:tc>
                <w:tcPr>
                  <w:tcW w:w="1502" w:type="dxa"/>
                  <w:tcBorders>
                    <w:top w:val="nil"/>
                    <w:left w:val="nil"/>
                    <w:bottom w:val="single" w:sz="4" w:space="0" w:color="auto"/>
                    <w:right w:val="nil"/>
                  </w:tcBorders>
                  <w:shd w:val="clear" w:color="auto" w:fill="auto"/>
                  <w:noWrap/>
                </w:tcPr>
                <w:p w:rsidR="00071B7E" w:rsidRPr="004C383B" w:rsidP="00D12AB6" w14:paraId="415D0E1A" w14:textId="77777777">
                  <w:pPr>
                    <w:widowControl/>
                    <w:jc w:val="center"/>
                    <w:rPr>
                      <w:rFonts w:ascii="Times New Roman" w:hAnsi="Times New Roman"/>
                      <w:snapToGrid/>
                      <w:sz w:val="22"/>
                      <w:szCs w:val="22"/>
                    </w:rPr>
                  </w:pPr>
                </w:p>
              </w:tc>
              <w:tc>
                <w:tcPr>
                  <w:tcW w:w="986" w:type="dxa"/>
                  <w:tcBorders>
                    <w:top w:val="nil"/>
                    <w:left w:val="nil"/>
                    <w:bottom w:val="single" w:sz="4" w:space="0" w:color="auto"/>
                    <w:right w:val="nil"/>
                  </w:tcBorders>
                  <w:shd w:val="clear" w:color="auto" w:fill="auto"/>
                  <w:noWrap/>
                </w:tcPr>
                <w:p w:rsidR="00071B7E" w:rsidRPr="004C383B" w:rsidP="00D12AB6" w14:paraId="29F2C9E6" w14:textId="77777777">
                  <w:pPr>
                    <w:widowControl/>
                    <w:jc w:val="center"/>
                    <w:rPr>
                      <w:rFonts w:ascii="Times New Roman" w:hAnsi="Times New Roman"/>
                      <w:snapToGrid/>
                      <w:sz w:val="22"/>
                      <w:szCs w:val="22"/>
                    </w:rPr>
                  </w:pPr>
                </w:p>
              </w:tc>
              <w:tc>
                <w:tcPr>
                  <w:tcW w:w="1575" w:type="dxa"/>
                  <w:tcBorders>
                    <w:top w:val="nil"/>
                    <w:left w:val="nil"/>
                    <w:bottom w:val="single" w:sz="4" w:space="0" w:color="auto"/>
                    <w:right w:val="nil"/>
                  </w:tcBorders>
                  <w:shd w:val="clear" w:color="auto" w:fill="auto"/>
                  <w:noWrap/>
                </w:tcPr>
                <w:p w:rsidR="00071B7E" w:rsidRPr="004C383B" w:rsidP="00D12AB6" w14:paraId="623836D9" w14:textId="77777777">
                  <w:pPr>
                    <w:widowControl/>
                    <w:jc w:val="center"/>
                    <w:rPr>
                      <w:rFonts w:ascii="Times New Roman" w:hAnsi="Times New Roman"/>
                      <w:snapToGrid/>
                      <w:sz w:val="22"/>
                      <w:szCs w:val="22"/>
                    </w:rPr>
                  </w:pPr>
                </w:p>
              </w:tc>
              <w:tc>
                <w:tcPr>
                  <w:tcW w:w="1553" w:type="dxa"/>
                  <w:tcBorders>
                    <w:top w:val="nil"/>
                    <w:left w:val="nil"/>
                    <w:bottom w:val="single" w:sz="4" w:space="0" w:color="auto"/>
                    <w:right w:val="nil"/>
                  </w:tcBorders>
                  <w:shd w:val="clear" w:color="auto" w:fill="auto"/>
                  <w:noWrap/>
                  <w:vAlign w:val="bottom"/>
                </w:tcPr>
                <w:p w:rsidR="00071B7E" w:rsidRPr="004C383B" w:rsidP="00D12AB6" w14:paraId="219D08D0" w14:textId="77777777">
                  <w:pPr>
                    <w:widowControl/>
                    <w:jc w:val="right"/>
                    <w:rPr>
                      <w:rFonts w:ascii="Times New Roman" w:hAnsi="Times New Roman"/>
                      <w:snapToGrid/>
                      <w:sz w:val="22"/>
                      <w:szCs w:val="22"/>
                    </w:rPr>
                  </w:pPr>
                </w:p>
              </w:tc>
            </w:tr>
            <w:tr w14:paraId="158DA3B8" w14:textId="77777777" w:rsidTr="002F200C">
              <w:tblPrEx>
                <w:tblW w:w="9429" w:type="dxa"/>
                <w:tblInd w:w="93" w:type="dxa"/>
                <w:tblLayout w:type="fixed"/>
                <w:tblLook w:val="0000"/>
              </w:tblPrEx>
              <w:trPr>
                <w:trHeight w:val="255"/>
              </w:trPr>
              <w:tc>
                <w:tcPr>
                  <w:tcW w:w="1586" w:type="dxa"/>
                  <w:tcBorders>
                    <w:top w:val="single" w:sz="4" w:space="0" w:color="auto"/>
                    <w:left w:val="nil"/>
                    <w:bottom w:val="nil"/>
                    <w:right w:val="nil"/>
                  </w:tcBorders>
                  <w:shd w:val="clear" w:color="auto" w:fill="auto"/>
                  <w:noWrap/>
                  <w:vAlign w:val="bottom"/>
                </w:tcPr>
                <w:p w:rsidR="00071B7E" w:rsidRPr="004C383B" w:rsidP="00D12AB6" w14:paraId="4984EE35" w14:textId="77777777">
                  <w:pPr>
                    <w:widowControl/>
                    <w:rPr>
                      <w:rFonts w:ascii="Times New Roman" w:hAnsi="Times New Roman"/>
                      <w:snapToGrid/>
                      <w:sz w:val="22"/>
                      <w:szCs w:val="22"/>
                    </w:rPr>
                  </w:pPr>
                </w:p>
              </w:tc>
              <w:tc>
                <w:tcPr>
                  <w:tcW w:w="973" w:type="dxa"/>
                  <w:tcBorders>
                    <w:top w:val="single" w:sz="4" w:space="0" w:color="auto"/>
                    <w:left w:val="nil"/>
                    <w:bottom w:val="nil"/>
                    <w:right w:val="nil"/>
                  </w:tcBorders>
                  <w:shd w:val="clear" w:color="auto" w:fill="auto"/>
                  <w:noWrap/>
                  <w:vAlign w:val="bottom"/>
                </w:tcPr>
                <w:p w:rsidR="00071B7E" w:rsidRPr="004C383B" w:rsidP="00D12AB6" w14:paraId="0BB34BD0" w14:textId="77777777">
                  <w:pPr>
                    <w:widowControl/>
                    <w:rPr>
                      <w:rFonts w:ascii="Times New Roman" w:hAnsi="Times New Roman"/>
                      <w:snapToGrid/>
                      <w:sz w:val="22"/>
                      <w:szCs w:val="22"/>
                    </w:rPr>
                  </w:pPr>
                </w:p>
              </w:tc>
              <w:tc>
                <w:tcPr>
                  <w:tcW w:w="1254" w:type="dxa"/>
                  <w:tcBorders>
                    <w:top w:val="single" w:sz="4" w:space="0" w:color="auto"/>
                    <w:left w:val="nil"/>
                    <w:bottom w:val="nil"/>
                    <w:right w:val="nil"/>
                  </w:tcBorders>
                  <w:shd w:val="clear" w:color="auto" w:fill="auto"/>
                  <w:noWrap/>
                  <w:vAlign w:val="bottom"/>
                </w:tcPr>
                <w:p w:rsidR="00071B7E" w:rsidRPr="004C383B" w:rsidP="00D12AB6" w14:paraId="787014E5" w14:textId="77777777">
                  <w:pPr>
                    <w:widowControl/>
                    <w:rPr>
                      <w:rFonts w:ascii="Times New Roman" w:hAnsi="Times New Roman"/>
                      <w:snapToGrid/>
                      <w:sz w:val="22"/>
                      <w:szCs w:val="22"/>
                    </w:rPr>
                  </w:pPr>
                </w:p>
              </w:tc>
              <w:tc>
                <w:tcPr>
                  <w:tcW w:w="1502" w:type="dxa"/>
                  <w:tcBorders>
                    <w:top w:val="single" w:sz="4" w:space="0" w:color="auto"/>
                    <w:left w:val="nil"/>
                    <w:bottom w:val="nil"/>
                    <w:right w:val="nil"/>
                  </w:tcBorders>
                  <w:shd w:val="clear" w:color="auto" w:fill="auto"/>
                  <w:noWrap/>
                  <w:vAlign w:val="bottom"/>
                </w:tcPr>
                <w:p w:rsidR="00071B7E" w:rsidRPr="004C383B" w:rsidP="00D12AB6" w14:paraId="7EDE8714" w14:textId="77777777">
                  <w:pPr>
                    <w:widowControl/>
                    <w:rPr>
                      <w:rFonts w:ascii="Times New Roman" w:hAnsi="Times New Roman"/>
                      <w:snapToGrid/>
                      <w:sz w:val="22"/>
                      <w:szCs w:val="22"/>
                    </w:rPr>
                  </w:pPr>
                </w:p>
              </w:tc>
              <w:tc>
                <w:tcPr>
                  <w:tcW w:w="986" w:type="dxa"/>
                  <w:tcBorders>
                    <w:top w:val="single" w:sz="4" w:space="0" w:color="auto"/>
                    <w:left w:val="nil"/>
                    <w:bottom w:val="nil"/>
                    <w:right w:val="nil"/>
                  </w:tcBorders>
                  <w:shd w:val="clear" w:color="auto" w:fill="auto"/>
                  <w:noWrap/>
                  <w:vAlign w:val="bottom"/>
                </w:tcPr>
                <w:p w:rsidR="00071B7E" w:rsidRPr="004C383B" w:rsidP="00D12AB6" w14:paraId="39F10E11" w14:textId="77777777">
                  <w:pPr>
                    <w:widowControl/>
                    <w:rPr>
                      <w:rFonts w:ascii="Times New Roman" w:hAnsi="Times New Roman"/>
                      <w:snapToGrid/>
                      <w:sz w:val="22"/>
                      <w:szCs w:val="22"/>
                    </w:rPr>
                  </w:pPr>
                </w:p>
              </w:tc>
              <w:tc>
                <w:tcPr>
                  <w:tcW w:w="1575" w:type="dxa"/>
                  <w:tcBorders>
                    <w:top w:val="single" w:sz="4" w:space="0" w:color="auto"/>
                    <w:left w:val="nil"/>
                    <w:bottom w:val="nil"/>
                    <w:right w:val="nil"/>
                  </w:tcBorders>
                  <w:shd w:val="clear" w:color="auto" w:fill="auto"/>
                  <w:noWrap/>
                  <w:vAlign w:val="bottom"/>
                </w:tcPr>
                <w:p w:rsidR="00071B7E" w:rsidRPr="004C383B" w:rsidP="00D12AB6" w14:paraId="6FB56921" w14:textId="77777777">
                  <w:pPr>
                    <w:widowControl/>
                    <w:rPr>
                      <w:rFonts w:ascii="Times New Roman" w:hAnsi="Times New Roman"/>
                      <w:snapToGrid/>
                      <w:sz w:val="22"/>
                      <w:szCs w:val="22"/>
                    </w:rPr>
                  </w:pPr>
                </w:p>
              </w:tc>
              <w:tc>
                <w:tcPr>
                  <w:tcW w:w="1553" w:type="dxa"/>
                  <w:tcBorders>
                    <w:top w:val="single" w:sz="4" w:space="0" w:color="auto"/>
                    <w:left w:val="nil"/>
                    <w:bottom w:val="nil"/>
                    <w:right w:val="nil"/>
                  </w:tcBorders>
                  <w:shd w:val="clear" w:color="auto" w:fill="auto"/>
                  <w:noWrap/>
                  <w:vAlign w:val="bottom"/>
                </w:tcPr>
                <w:p w:rsidR="00071B7E" w:rsidRPr="004C383B" w:rsidP="00D12AB6" w14:paraId="1D8F17B8" w14:textId="77777777">
                  <w:pPr>
                    <w:widowControl/>
                    <w:rPr>
                      <w:rFonts w:ascii="Times New Roman" w:hAnsi="Times New Roman"/>
                      <w:snapToGrid/>
                      <w:sz w:val="22"/>
                      <w:szCs w:val="22"/>
                    </w:rPr>
                  </w:pPr>
                </w:p>
              </w:tc>
            </w:tr>
            <w:tr w14:paraId="111CFCC3" w14:textId="77777777" w:rsidTr="002F200C">
              <w:tblPrEx>
                <w:tblW w:w="9429" w:type="dxa"/>
                <w:tblInd w:w="93" w:type="dxa"/>
                <w:tblLayout w:type="fixed"/>
                <w:tblLook w:val="0000"/>
              </w:tblPrEx>
              <w:trPr>
                <w:trHeight w:val="255"/>
              </w:trPr>
              <w:tc>
                <w:tcPr>
                  <w:tcW w:w="9429" w:type="dxa"/>
                  <w:gridSpan w:val="7"/>
                  <w:tcBorders>
                    <w:top w:val="nil"/>
                    <w:left w:val="nil"/>
                    <w:bottom w:val="nil"/>
                    <w:right w:val="nil"/>
                  </w:tcBorders>
                  <w:shd w:val="clear" w:color="auto" w:fill="auto"/>
                  <w:noWrap/>
                  <w:vAlign w:val="bottom"/>
                </w:tcPr>
                <w:p w:rsidR="00071B7E" w:rsidRPr="004C383B" w:rsidP="00D12AB6" w14:paraId="75CE9452" w14:textId="619E6FC5">
                  <w:pPr>
                    <w:widowControl/>
                    <w:rPr>
                      <w:rFonts w:ascii="Times New Roman" w:hAnsi="Times New Roman"/>
                      <w:i/>
                      <w:snapToGrid/>
                      <w:sz w:val="22"/>
                      <w:szCs w:val="22"/>
                    </w:rPr>
                  </w:pPr>
                  <w:r w:rsidRPr="004C383B">
                    <w:rPr>
                      <w:rFonts w:ascii="Times New Roman" w:hAnsi="Times New Roman"/>
                      <w:i/>
                      <w:snapToGrid/>
                      <w:sz w:val="22"/>
                      <w:szCs w:val="22"/>
                    </w:rPr>
                    <w:t>(</w:t>
                  </w:r>
                  <w:r w:rsidRPr="004C383B">
                    <w:rPr>
                      <w:rFonts w:ascii="Times New Roman" w:hAnsi="Times New Roman"/>
                      <w:i/>
                      <w:snapToGrid/>
                      <w:sz w:val="22"/>
                      <w:szCs w:val="22"/>
                    </w:rPr>
                    <w:t>Section 74.</w:t>
                  </w:r>
                  <w:r w:rsidR="00E97382">
                    <w:rPr>
                      <w:rFonts w:ascii="Times New Roman" w:hAnsi="Times New Roman"/>
                      <w:i/>
                      <w:snapToGrid/>
                      <w:sz w:val="22"/>
                      <w:szCs w:val="22"/>
                    </w:rPr>
                    <w:t>783</w:t>
                  </w:r>
                  <w:r w:rsidR="009C455C">
                    <w:rPr>
                      <w:rFonts w:ascii="Times New Roman" w:hAnsi="Times New Roman"/>
                      <w:i/>
                      <w:snapToGrid/>
                      <w:sz w:val="22"/>
                      <w:szCs w:val="22"/>
                    </w:rPr>
                    <w:t xml:space="preserve"> and Section 74.791</w:t>
                  </w:r>
                  <w:r w:rsidRPr="004C383B">
                    <w:rPr>
                      <w:rFonts w:ascii="Times New Roman" w:hAnsi="Times New Roman"/>
                      <w:i/>
                      <w:snapToGrid/>
                      <w:sz w:val="22"/>
                      <w:szCs w:val="22"/>
                    </w:rPr>
                    <w:t>)</w:t>
                  </w:r>
                </w:p>
              </w:tc>
            </w:tr>
            <w:tr w14:paraId="3C061897" w14:textId="77777777" w:rsidTr="002F200C">
              <w:tblPrEx>
                <w:tblW w:w="9429" w:type="dxa"/>
                <w:tblInd w:w="93" w:type="dxa"/>
                <w:tblLayout w:type="fixed"/>
                <w:tblLook w:val="0000"/>
              </w:tblPrEx>
              <w:trPr>
                <w:trHeight w:val="255"/>
              </w:trPr>
              <w:tc>
                <w:tcPr>
                  <w:tcW w:w="1586" w:type="dxa"/>
                  <w:tcBorders>
                    <w:top w:val="nil"/>
                    <w:left w:val="nil"/>
                    <w:bottom w:val="nil"/>
                    <w:right w:val="nil"/>
                  </w:tcBorders>
                  <w:shd w:val="clear" w:color="auto" w:fill="auto"/>
                  <w:noWrap/>
                  <w:vAlign w:val="bottom"/>
                </w:tcPr>
                <w:p w:rsidR="00071B7E" w:rsidRPr="004C383B" w:rsidP="00D12AB6" w14:paraId="201978C4" w14:textId="77777777">
                  <w:pPr>
                    <w:widowControl/>
                    <w:rPr>
                      <w:rFonts w:ascii="Times New Roman" w:hAnsi="Times New Roman"/>
                      <w:snapToGrid/>
                      <w:sz w:val="22"/>
                      <w:szCs w:val="22"/>
                    </w:rPr>
                  </w:pPr>
                </w:p>
              </w:tc>
              <w:tc>
                <w:tcPr>
                  <w:tcW w:w="973" w:type="dxa"/>
                  <w:tcBorders>
                    <w:top w:val="nil"/>
                    <w:left w:val="nil"/>
                    <w:bottom w:val="nil"/>
                    <w:right w:val="nil"/>
                  </w:tcBorders>
                  <w:shd w:val="clear" w:color="auto" w:fill="auto"/>
                  <w:noWrap/>
                  <w:vAlign w:val="bottom"/>
                </w:tcPr>
                <w:p w:rsidR="00071B7E" w:rsidRPr="004C383B" w:rsidP="00D12AB6" w14:paraId="0C3ACC53" w14:textId="77777777">
                  <w:pPr>
                    <w:widowControl/>
                    <w:rPr>
                      <w:rFonts w:ascii="Times New Roman" w:hAnsi="Times New Roman"/>
                      <w:snapToGrid/>
                      <w:sz w:val="22"/>
                      <w:szCs w:val="22"/>
                    </w:rPr>
                  </w:pPr>
                </w:p>
              </w:tc>
              <w:tc>
                <w:tcPr>
                  <w:tcW w:w="1254" w:type="dxa"/>
                  <w:tcBorders>
                    <w:top w:val="nil"/>
                    <w:left w:val="nil"/>
                    <w:bottom w:val="nil"/>
                    <w:right w:val="nil"/>
                  </w:tcBorders>
                  <w:shd w:val="clear" w:color="auto" w:fill="auto"/>
                  <w:noWrap/>
                  <w:vAlign w:val="bottom"/>
                </w:tcPr>
                <w:p w:rsidR="00071B7E" w:rsidRPr="004C383B" w:rsidP="00D12AB6" w14:paraId="46BD4CD1" w14:textId="77777777">
                  <w:pPr>
                    <w:widowControl/>
                    <w:rPr>
                      <w:rFonts w:ascii="Times New Roman" w:hAnsi="Times New Roman"/>
                      <w:snapToGrid/>
                      <w:sz w:val="22"/>
                      <w:szCs w:val="22"/>
                    </w:rPr>
                  </w:pPr>
                </w:p>
              </w:tc>
              <w:tc>
                <w:tcPr>
                  <w:tcW w:w="1502" w:type="dxa"/>
                  <w:tcBorders>
                    <w:top w:val="nil"/>
                    <w:left w:val="nil"/>
                    <w:bottom w:val="nil"/>
                    <w:right w:val="nil"/>
                  </w:tcBorders>
                  <w:shd w:val="clear" w:color="auto" w:fill="auto"/>
                  <w:noWrap/>
                  <w:vAlign w:val="bottom"/>
                </w:tcPr>
                <w:p w:rsidR="00071B7E" w:rsidRPr="004C383B" w:rsidP="00D12AB6" w14:paraId="6738BE66" w14:textId="77777777">
                  <w:pPr>
                    <w:widowControl/>
                    <w:rPr>
                      <w:rFonts w:ascii="Times New Roman" w:hAnsi="Times New Roman"/>
                      <w:snapToGrid/>
                      <w:sz w:val="22"/>
                      <w:szCs w:val="22"/>
                    </w:rPr>
                  </w:pPr>
                </w:p>
              </w:tc>
              <w:tc>
                <w:tcPr>
                  <w:tcW w:w="986" w:type="dxa"/>
                  <w:tcBorders>
                    <w:top w:val="nil"/>
                    <w:left w:val="nil"/>
                    <w:bottom w:val="nil"/>
                    <w:right w:val="nil"/>
                  </w:tcBorders>
                  <w:shd w:val="clear" w:color="auto" w:fill="auto"/>
                  <w:noWrap/>
                  <w:vAlign w:val="bottom"/>
                </w:tcPr>
                <w:p w:rsidR="00071B7E" w:rsidRPr="004C383B" w:rsidP="00D12AB6" w14:paraId="06ED2C0B" w14:textId="77777777">
                  <w:pPr>
                    <w:widowControl/>
                    <w:rPr>
                      <w:rFonts w:ascii="Times New Roman" w:hAnsi="Times New Roman"/>
                      <w:snapToGrid/>
                      <w:sz w:val="22"/>
                      <w:szCs w:val="22"/>
                    </w:rPr>
                  </w:pPr>
                </w:p>
              </w:tc>
              <w:tc>
                <w:tcPr>
                  <w:tcW w:w="1575" w:type="dxa"/>
                  <w:tcBorders>
                    <w:top w:val="nil"/>
                    <w:left w:val="nil"/>
                    <w:bottom w:val="nil"/>
                    <w:right w:val="nil"/>
                  </w:tcBorders>
                  <w:shd w:val="clear" w:color="auto" w:fill="auto"/>
                  <w:noWrap/>
                  <w:vAlign w:val="bottom"/>
                </w:tcPr>
                <w:p w:rsidR="00071B7E" w:rsidRPr="004C383B" w:rsidP="00D12AB6" w14:paraId="53BF656E" w14:textId="77777777">
                  <w:pPr>
                    <w:widowControl/>
                    <w:rPr>
                      <w:rFonts w:ascii="Times New Roman" w:hAnsi="Times New Roman"/>
                      <w:snapToGrid/>
                      <w:sz w:val="22"/>
                      <w:szCs w:val="22"/>
                    </w:rPr>
                  </w:pPr>
                </w:p>
              </w:tc>
              <w:tc>
                <w:tcPr>
                  <w:tcW w:w="1553" w:type="dxa"/>
                  <w:tcBorders>
                    <w:top w:val="nil"/>
                    <w:left w:val="nil"/>
                    <w:bottom w:val="nil"/>
                    <w:right w:val="nil"/>
                  </w:tcBorders>
                  <w:shd w:val="clear" w:color="auto" w:fill="auto"/>
                  <w:noWrap/>
                  <w:vAlign w:val="bottom"/>
                </w:tcPr>
                <w:p w:rsidR="00071B7E" w:rsidRPr="004C383B" w:rsidP="00D12AB6" w14:paraId="70A31914" w14:textId="77777777">
                  <w:pPr>
                    <w:widowControl/>
                    <w:rPr>
                      <w:rFonts w:ascii="Times New Roman" w:hAnsi="Times New Roman"/>
                      <w:snapToGrid/>
                      <w:sz w:val="22"/>
                      <w:szCs w:val="22"/>
                    </w:rPr>
                  </w:pPr>
                </w:p>
              </w:tc>
            </w:tr>
            <w:tr w14:paraId="46EF9C9F" w14:textId="77777777" w:rsidTr="002F200C">
              <w:tblPrEx>
                <w:tblW w:w="9429" w:type="dxa"/>
                <w:tblInd w:w="93" w:type="dxa"/>
                <w:tblLayout w:type="fixed"/>
                <w:tblLook w:val="0000"/>
              </w:tblPrEx>
              <w:trPr>
                <w:trHeight w:val="255"/>
              </w:trPr>
              <w:tc>
                <w:tcPr>
                  <w:tcW w:w="1586" w:type="dxa"/>
                  <w:tcBorders>
                    <w:top w:val="nil"/>
                    <w:left w:val="nil"/>
                    <w:right w:val="nil"/>
                  </w:tcBorders>
                  <w:shd w:val="clear" w:color="auto" w:fill="auto"/>
                  <w:noWrap/>
                  <w:vAlign w:val="bottom"/>
                </w:tcPr>
                <w:p w:rsidR="00071B7E" w:rsidRPr="004C383B" w:rsidP="00D12AB6" w14:paraId="50EA2A4D" w14:textId="0F3FF968">
                  <w:pPr>
                    <w:widowControl/>
                    <w:jc w:val="right"/>
                    <w:rPr>
                      <w:rFonts w:ascii="Times New Roman" w:hAnsi="Times New Roman"/>
                      <w:snapToGrid/>
                      <w:sz w:val="22"/>
                      <w:szCs w:val="22"/>
                    </w:rPr>
                  </w:pPr>
                  <w:r w:rsidRPr="004C383B">
                    <w:rPr>
                      <w:rFonts w:ascii="Times New Roman" w:hAnsi="Times New Roman"/>
                      <w:snapToGrid/>
                      <w:sz w:val="22"/>
                      <w:szCs w:val="22"/>
                    </w:rPr>
                    <w:t>1</w:t>
                  </w:r>
                  <w:r w:rsidR="0021113A">
                    <w:rPr>
                      <w:rFonts w:ascii="Times New Roman" w:hAnsi="Times New Roman"/>
                      <w:snapToGrid/>
                      <w:sz w:val="22"/>
                      <w:szCs w:val="22"/>
                    </w:rPr>
                    <w:t>,</w:t>
                  </w:r>
                  <w:r w:rsidR="009E27A9">
                    <w:rPr>
                      <w:rFonts w:ascii="Times New Roman" w:hAnsi="Times New Roman"/>
                      <w:snapToGrid/>
                      <w:sz w:val="22"/>
                      <w:szCs w:val="22"/>
                    </w:rPr>
                    <w:t>812</w:t>
                  </w:r>
                  <w:r>
                    <w:rPr>
                      <w:rStyle w:val="FootnoteReference"/>
                      <w:rFonts w:ascii="Times New Roman" w:hAnsi="Times New Roman"/>
                      <w:snapToGrid/>
                      <w:sz w:val="22"/>
                      <w:szCs w:val="22"/>
                    </w:rPr>
                    <w:footnoteReference w:id="4"/>
                  </w:r>
                </w:p>
              </w:tc>
              <w:tc>
                <w:tcPr>
                  <w:tcW w:w="973" w:type="dxa"/>
                  <w:tcBorders>
                    <w:top w:val="nil"/>
                    <w:left w:val="nil"/>
                    <w:right w:val="nil"/>
                  </w:tcBorders>
                  <w:shd w:val="clear" w:color="auto" w:fill="auto"/>
                  <w:noWrap/>
                  <w:vAlign w:val="bottom"/>
                </w:tcPr>
                <w:p w:rsidR="00071B7E" w:rsidRPr="004C383B" w:rsidP="00D12AB6" w14:paraId="4265B6D2"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54" w:type="dxa"/>
                  <w:tcBorders>
                    <w:top w:val="nil"/>
                    <w:left w:val="nil"/>
                    <w:right w:val="nil"/>
                  </w:tcBorders>
                  <w:shd w:val="clear" w:color="auto" w:fill="auto"/>
                  <w:noWrap/>
                </w:tcPr>
                <w:p w:rsidR="00071B7E" w:rsidRPr="004C383B" w:rsidP="00D12AB6" w14:paraId="532370E0" w14:textId="7950C824">
                  <w:pPr>
                    <w:widowControl/>
                    <w:jc w:val="center"/>
                    <w:rPr>
                      <w:rFonts w:ascii="Times New Roman" w:hAnsi="Times New Roman"/>
                      <w:snapToGrid/>
                      <w:sz w:val="22"/>
                      <w:szCs w:val="22"/>
                    </w:rPr>
                  </w:pPr>
                  <w:r w:rsidRPr="004C383B">
                    <w:rPr>
                      <w:rFonts w:ascii="Times New Roman" w:hAnsi="Times New Roman"/>
                      <w:snapToGrid/>
                      <w:sz w:val="22"/>
                      <w:szCs w:val="22"/>
                    </w:rPr>
                    <w:t>1</w:t>
                  </w:r>
                  <w:r w:rsidR="0021113A">
                    <w:rPr>
                      <w:rFonts w:ascii="Times New Roman" w:hAnsi="Times New Roman"/>
                      <w:snapToGrid/>
                      <w:sz w:val="22"/>
                      <w:szCs w:val="22"/>
                    </w:rPr>
                    <w:t>,</w:t>
                  </w:r>
                  <w:r w:rsidR="009E27A9">
                    <w:rPr>
                      <w:rFonts w:ascii="Times New Roman" w:hAnsi="Times New Roman"/>
                      <w:snapToGrid/>
                      <w:sz w:val="22"/>
                      <w:szCs w:val="22"/>
                    </w:rPr>
                    <w:t>812</w:t>
                  </w:r>
                </w:p>
              </w:tc>
              <w:tc>
                <w:tcPr>
                  <w:tcW w:w="1502" w:type="dxa"/>
                  <w:tcBorders>
                    <w:top w:val="nil"/>
                    <w:left w:val="nil"/>
                    <w:right w:val="nil"/>
                  </w:tcBorders>
                  <w:shd w:val="clear" w:color="auto" w:fill="auto"/>
                  <w:noWrap/>
                </w:tcPr>
                <w:p w:rsidR="00071B7E" w:rsidRPr="004C383B" w:rsidP="00D12AB6" w14:paraId="11AE325F" w14:textId="77777777">
                  <w:pPr>
                    <w:widowControl/>
                    <w:jc w:val="center"/>
                    <w:rPr>
                      <w:rFonts w:ascii="Times New Roman" w:hAnsi="Times New Roman"/>
                      <w:snapToGrid/>
                      <w:sz w:val="22"/>
                      <w:szCs w:val="22"/>
                    </w:rPr>
                  </w:pPr>
                  <w:r w:rsidRPr="004C383B">
                    <w:rPr>
                      <w:rFonts w:ascii="Times New Roman" w:hAnsi="Times New Roman"/>
                      <w:snapToGrid/>
                      <w:sz w:val="22"/>
                      <w:szCs w:val="22"/>
                    </w:rPr>
                    <w:t>0.166</w:t>
                  </w:r>
                </w:p>
              </w:tc>
              <w:tc>
                <w:tcPr>
                  <w:tcW w:w="986" w:type="dxa"/>
                  <w:tcBorders>
                    <w:top w:val="nil"/>
                    <w:left w:val="nil"/>
                    <w:right w:val="nil"/>
                  </w:tcBorders>
                  <w:shd w:val="clear" w:color="auto" w:fill="auto"/>
                  <w:noWrap/>
                </w:tcPr>
                <w:p w:rsidR="00071B7E" w:rsidRPr="004C383B" w:rsidP="00D12AB6" w14:paraId="62CF16B0" w14:textId="44F3B645">
                  <w:pPr>
                    <w:widowControl/>
                    <w:jc w:val="center"/>
                    <w:rPr>
                      <w:rFonts w:ascii="Times New Roman" w:hAnsi="Times New Roman"/>
                      <w:snapToGrid/>
                      <w:sz w:val="22"/>
                      <w:szCs w:val="22"/>
                    </w:rPr>
                  </w:pPr>
                  <w:r>
                    <w:rPr>
                      <w:rFonts w:ascii="Times New Roman" w:hAnsi="Times New Roman"/>
                      <w:snapToGrid/>
                      <w:sz w:val="22"/>
                      <w:szCs w:val="22"/>
                    </w:rPr>
                    <w:t>301</w:t>
                  </w:r>
                </w:p>
              </w:tc>
              <w:tc>
                <w:tcPr>
                  <w:tcW w:w="1575" w:type="dxa"/>
                  <w:tcBorders>
                    <w:top w:val="nil"/>
                    <w:left w:val="nil"/>
                    <w:right w:val="nil"/>
                  </w:tcBorders>
                  <w:shd w:val="clear" w:color="auto" w:fill="auto"/>
                  <w:noWrap/>
                </w:tcPr>
                <w:p w:rsidR="00071B7E" w:rsidRPr="004C383B" w:rsidP="00D12AB6" w14:paraId="3DA65646" w14:textId="77777777">
                  <w:pPr>
                    <w:widowControl/>
                    <w:jc w:val="center"/>
                    <w:rPr>
                      <w:rFonts w:ascii="Times New Roman" w:hAnsi="Times New Roman"/>
                      <w:snapToGrid/>
                      <w:sz w:val="22"/>
                      <w:szCs w:val="22"/>
                    </w:rPr>
                  </w:pPr>
                  <w:r w:rsidRPr="004C383B">
                    <w:rPr>
                      <w:rFonts w:ascii="Times New Roman" w:hAnsi="Times New Roman"/>
                      <w:snapToGrid/>
                      <w:sz w:val="22"/>
                      <w:szCs w:val="22"/>
                    </w:rPr>
                    <w:t>$24.04</w:t>
                  </w:r>
                </w:p>
              </w:tc>
              <w:tc>
                <w:tcPr>
                  <w:tcW w:w="1553" w:type="dxa"/>
                  <w:tcBorders>
                    <w:top w:val="nil"/>
                    <w:left w:val="nil"/>
                    <w:right w:val="nil"/>
                  </w:tcBorders>
                  <w:shd w:val="clear" w:color="auto" w:fill="auto"/>
                  <w:noWrap/>
                  <w:vAlign w:val="bottom"/>
                </w:tcPr>
                <w:p w:rsidR="002F200C" w:rsidRPr="004C383B" w:rsidP="00D12AB6" w14:paraId="31488A55" w14:textId="7984B4F5">
                  <w:pPr>
                    <w:widowControl/>
                    <w:rPr>
                      <w:rFonts w:ascii="Times New Roman" w:hAnsi="Times New Roman"/>
                      <w:snapToGrid/>
                      <w:sz w:val="22"/>
                      <w:szCs w:val="22"/>
                    </w:rPr>
                  </w:pPr>
                  <w:r w:rsidRPr="004C383B">
                    <w:rPr>
                      <w:rFonts w:ascii="Times New Roman" w:hAnsi="Times New Roman"/>
                      <w:snapToGrid/>
                      <w:sz w:val="22"/>
                      <w:szCs w:val="22"/>
                    </w:rPr>
                    <w:t xml:space="preserve"> $   </w:t>
                  </w:r>
                  <w:r w:rsidR="0029559B">
                    <w:rPr>
                      <w:rFonts w:ascii="Times New Roman" w:hAnsi="Times New Roman"/>
                      <w:snapToGrid/>
                      <w:sz w:val="22"/>
                      <w:szCs w:val="22"/>
                    </w:rPr>
                    <w:t>7,</w:t>
                  </w:r>
                  <w:r w:rsidR="009E27A9">
                    <w:rPr>
                      <w:rFonts w:ascii="Times New Roman" w:hAnsi="Times New Roman"/>
                      <w:snapToGrid/>
                      <w:sz w:val="22"/>
                      <w:szCs w:val="22"/>
                    </w:rPr>
                    <w:t>236.04</w:t>
                  </w:r>
                </w:p>
              </w:tc>
            </w:tr>
            <w:tr w14:paraId="06C209A5" w14:textId="77777777" w:rsidTr="002F200C">
              <w:tblPrEx>
                <w:tblW w:w="9429" w:type="dxa"/>
                <w:tblInd w:w="93" w:type="dxa"/>
                <w:tblLayout w:type="fixed"/>
                <w:tblLook w:val="0000"/>
              </w:tblPrEx>
              <w:trPr>
                <w:trHeight w:val="255"/>
              </w:trPr>
              <w:tc>
                <w:tcPr>
                  <w:tcW w:w="1586" w:type="dxa"/>
                  <w:tcBorders>
                    <w:top w:val="nil"/>
                    <w:left w:val="nil"/>
                    <w:right w:val="nil"/>
                  </w:tcBorders>
                  <w:shd w:val="clear" w:color="auto" w:fill="auto"/>
                  <w:noWrap/>
                  <w:vAlign w:val="bottom"/>
                </w:tcPr>
                <w:p w:rsidR="002F200C" w:rsidRPr="004C383B" w:rsidP="00D12AB6" w14:paraId="5A205D38" w14:textId="77777777">
                  <w:pPr>
                    <w:widowControl/>
                    <w:jc w:val="right"/>
                    <w:rPr>
                      <w:rFonts w:ascii="Times New Roman" w:hAnsi="Times New Roman"/>
                      <w:snapToGrid/>
                      <w:sz w:val="22"/>
                      <w:szCs w:val="22"/>
                    </w:rPr>
                  </w:pPr>
                </w:p>
              </w:tc>
              <w:tc>
                <w:tcPr>
                  <w:tcW w:w="973" w:type="dxa"/>
                  <w:tcBorders>
                    <w:top w:val="nil"/>
                    <w:left w:val="nil"/>
                    <w:right w:val="nil"/>
                  </w:tcBorders>
                  <w:shd w:val="clear" w:color="auto" w:fill="auto"/>
                  <w:noWrap/>
                  <w:vAlign w:val="bottom"/>
                </w:tcPr>
                <w:p w:rsidR="002F200C" w:rsidRPr="004C383B" w:rsidP="00D12AB6" w14:paraId="26A51592" w14:textId="77777777">
                  <w:pPr>
                    <w:widowControl/>
                    <w:jc w:val="center"/>
                    <w:rPr>
                      <w:rFonts w:ascii="Times New Roman" w:hAnsi="Times New Roman"/>
                      <w:snapToGrid/>
                      <w:sz w:val="22"/>
                      <w:szCs w:val="22"/>
                    </w:rPr>
                  </w:pPr>
                </w:p>
              </w:tc>
              <w:tc>
                <w:tcPr>
                  <w:tcW w:w="1254" w:type="dxa"/>
                  <w:tcBorders>
                    <w:top w:val="nil"/>
                    <w:left w:val="nil"/>
                    <w:right w:val="nil"/>
                  </w:tcBorders>
                  <w:shd w:val="clear" w:color="auto" w:fill="auto"/>
                  <w:noWrap/>
                </w:tcPr>
                <w:p w:rsidR="002F200C" w:rsidRPr="004C383B" w:rsidP="00D12AB6" w14:paraId="26394EEB" w14:textId="77777777">
                  <w:pPr>
                    <w:widowControl/>
                    <w:jc w:val="center"/>
                    <w:rPr>
                      <w:rFonts w:ascii="Times New Roman" w:hAnsi="Times New Roman"/>
                      <w:snapToGrid/>
                      <w:sz w:val="22"/>
                      <w:szCs w:val="22"/>
                    </w:rPr>
                  </w:pPr>
                </w:p>
              </w:tc>
              <w:tc>
                <w:tcPr>
                  <w:tcW w:w="1502" w:type="dxa"/>
                  <w:tcBorders>
                    <w:top w:val="nil"/>
                    <w:left w:val="nil"/>
                    <w:right w:val="nil"/>
                  </w:tcBorders>
                  <w:shd w:val="clear" w:color="auto" w:fill="auto"/>
                  <w:noWrap/>
                </w:tcPr>
                <w:p w:rsidR="002F200C" w:rsidRPr="004C383B" w:rsidP="00D12AB6" w14:paraId="7F954EC8" w14:textId="77777777">
                  <w:pPr>
                    <w:widowControl/>
                    <w:jc w:val="center"/>
                    <w:rPr>
                      <w:rFonts w:ascii="Times New Roman" w:hAnsi="Times New Roman"/>
                      <w:snapToGrid/>
                      <w:sz w:val="22"/>
                      <w:szCs w:val="22"/>
                    </w:rPr>
                  </w:pPr>
                </w:p>
              </w:tc>
              <w:tc>
                <w:tcPr>
                  <w:tcW w:w="986" w:type="dxa"/>
                  <w:tcBorders>
                    <w:top w:val="nil"/>
                    <w:left w:val="nil"/>
                    <w:right w:val="nil"/>
                  </w:tcBorders>
                  <w:shd w:val="clear" w:color="auto" w:fill="auto"/>
                  <w:noWrap/>
                </w:tcPr>
                <w:p w:rsidR="002F200C" w:rsidP="00D12AB6" w14:paraId="1DFC3E74" w14:textId="77777777">
                  <w:pPr>
                    <w:widowControl/>
                    <w:jc w:val="center"/>
                    <w:rPr>
                      <w:rFonts w:ascii="Times New Roman" w:hAnsi="Times New Roman"/>
                      <w:snapToGrid/>
                      <w:sz w:val="22"/>
                      <w:szCs w:val="22"/>
                    </w:rPr>
                  </w:pPr>
                </w:p>
              </w:tc>
              <w:tc>
                <w:tcPr>
                  <w:tcW w:w="1575" w:type="dxa"/>
                  <w:tcBorders>
                    <w:top w:val="nil"/>
                    <w:left w:val="nil"/>
                    <w:right w:val="nil"/>
                  </w:tcBorders>
                  <w:shd w:val="clear" w:color="auto" w:fill="auto"/>
                  <w:noWrap/>
                </w:tcPr>
                <w:p w:rsidR="002F200C" w:rsidRPr="004C383B" w:rsidP="00D12AB6" w14:paraId="70F49BEA" w14:textId="77777777">
                  <w:pPr>
                    <w:widowControl/>
                    <w:jc w:val="center"/>
                    <w:rPr>
                      <w:rFonts w:ascii="Times New Roman" w:hAnsi="Times New Roman"/>
                      <w:snapToGrid/>
                      <w:sz w:val="22"/>
                      <w:szCs w:val="22"/>
                    </w:rPr>
                  </w:pPr>
                </w:p>
              </w:tc>
              <w:tc>
                <w:tcPr>
                  <w:tcW w:w="1553" w:type="dxa"/>
                  <w:tcBorders>
                    <w:top w:val="nil"/>
                    <w:left w:val="nil"/>
                    <w:right w:val="nil"/>
                  </w:tcBorders>
                  <w:shd w:val="clear" w:color="auto" w:fill="auto"/>
                  <w:noWrap/>
                  <w:vAlign w:val="bottom"/>
                </w:tcPr>
                <w:p w:rsidR="002F200C" w:rsidRPr="004C383B" w:rsidP="00D12AB6" w14:paraId="730E4D8D" w14:textId="77777777">
                  <w:pPr>
                    <w:widowControl/>
                    <w:rPr>
                      <w:rFonts w:ascii="Times New Roman" w:hAnsi="Times New Roman"/>
                      <w:snapToGrid/>
                      <w:sz w:val="22"/>
                      <w:szCs w:val="22"/>
                    </w:rPr>
                  </w:pPr>
                </w:p>
              </w:tc>
            </w:tr>
            <w:tr w14:paraId="1D9F81AA" w14:textId="77777777" w:rsidTr="002F200C">
              <w:tblPrEx>
                <w:tblW w:w="9429" w:type="dxa"/>
                <w:tblInd w:w="93" w:type="dxa"/>
                <w:tblLayout w:type="fixed"/>
                <w:tblLook w:val="0000"/>
              </w:tblPrEx>
              <w:trPr>
                <w:trHeight w:val="255"/>
              </w:trPr>
              <w:tc>
                <w:tcPr>
                  <w:tcW w:w="1586" w:type="dxa"/>
                  <w:tcBorders>
                    <w:top w:val="nil"/>
                    <w:left w:val="nil"/>
                    <w:bottom w:val="single" w:sz="4" w:space="0" w:color="auto"/>
                    <w:right w:val="nil"/>
                  </w:tcBorders>
                  <w:shd w:val="clear" w:color="auto" w:fill="auto"/>
                  <w:noWrap/>
                  <w:vAlign w:val="bottom"/>
                </w:tcPr>
                <w:p w:rsidR="00071B7E" w:rsidRPr="004C383B" w:rsidP="00D12AB6" w14:paraId="71584D03" w14:textId="77777777">
                  <w:pPr>
                    <w:widowControl/>
                    <w:rPr>
                      <w:rFonts w:ascii="Times New Roman" w:hAnsi="Times New Roman"/>
                      <w:snapToGrid/>
                      <w:sz w:val="22"/>
                      <w:szCs w:val="22"/>
                    </w:rPr>
                  </w:pPr>
                </w:p>
              </w:tc>
              <w:tc>
                <w:tcPr>
                  <w:tcW w:w="973" w:type="dxa"/>
                  <w:tcBorders>
                    <w:top w:val="nil"/>
                    <w:left w:val="nil"/>
                    <w:bottom w:val="single" w:sz="4" w:space="0" w:color="auto"/>
                    <w:right w:val="nil"/>
                  </w:tcBorders>
                  <w:shd w:val="clear" w:color="auto" w:fill="auto"/>
                  <w:noWrap/>
                  <w:vAlign w:val="bottom"/>
                </w:tcPr>
                <w:p w:rsidR="00071B7E" w:rsidRPr="004C383B" w:rsidP="00D12AB6" w14:paraId="638F5058" w14:textId="77777777">
                  <w:pPr>
                    <w:widowControl/>
                    <w:rPr>
                      <w:rFonts w:ascii="Times New Roman" w:hAnsi="Times New Roman"/>
                      <w:snapToGrid/>
                      <w:sz w:val="22"/>
                      <w:szCs w:val="22"/>
                    </w:rPr>
                  </w:pPr>
                </w:p>
              </w:tc>
              <w:tc>
                <w:tcPr>
                  <w:tcW w:w="1254" w:type="dxa"/>
                  <w:tcBorders>
                    <w:top w:val="nil"/>
                    <w:left w:val="nil"/>
                    <w:bottom w:val="single" w:sz="4" w:space="0" w:color="auto"/>
                    <w:right w:val="nil"/>
                  </w:tcBorders>
                  <w:shd w:val="clear" w:color="auto" w:fill="auto"/>
                  <w:noWrap/>
                  <w:vAlign w:val="bottom"/>
                </w:tcPr>
                <w:p w:rsidR="00071B7E" w:rsidRPr="004C383B" w:rsidP="00D12AB6" w14:paraId="0C0A1B4F" w14:textId="77777777">
                  <w:pPr>
                    <w:widowControl/>
                    <w:rPr>
                      <w:rFonts w:ascii="Times New Roman" w:hAnsi="Times New Roman"/>
                      <w:snapToGrid/>
                      <w:sz w:val="22"/>
                      <w:szCs w:val="22"/>
                    </w:rPr>
                  </w:pPr>
                </w:p>
              </w:tc>
              <w:tc>
                <w:tcPr>
                  <w:tcW w:w="1502" w:type="dxa"/>
                  <w:tcBorders>
                    <w:top w:val="nil"/>
                    <w:left w:val="nil"/>
                    <w:bottom w:val="single" w:sz="4" w:space="0" w:color="auto"/>
                    <w:right w:val="nil"/>
                  </w:tcBorders>
                  <w:shd w:val="clear" w:color="auto" w:fill="auto"/>
                  <w:noWrap/>
                  <w:vAlign w:val="bottom"/>
                </w:tcPr>
                <w:p w:rsidR="00071B7E" w:rsidRPr="004C383B" w:rsidP="00D12AB6" w14:paraId="7AC66948" w14:textId="77777777">
                  <w:pPr>
                    <w:widowControl/>
                    <w:rPr>
                      <w:rFonts w:ascii="Times New Roman" w:hAnsi="Times New Roman"/>
                      <w:snapToGrid/>
                      <w:sz w:val="22"/>
                      <w:szCs w:val="22"/>
                    </w:rPr>
                  </w:pPr>
                </w:p>
              </w:tc>
              <w:tc>
                <w:tcPr>
                  <w:tcW w:w="986" w:type="dxa"/>
                  <w:tcBorders>
                    <w:top w:val="nil"/>
                    <w:left w:val="nil"/>
                    <w:bottom w:val="single" w:sz="4" w:space="0" w:color="auto"/>
                    <w:right w:val="nil"/>
                  </w:tcBorders>
                  <w:shd w:val="clear" w:color="auto" w:fill="auto"/>
                  <w:noWrap/>
                </w:tcPr>
                <w:p w:rsidR="00071B7E" w:rsidRPr="004C383B" w:rsidP="00D12AB6" w14:paraId="28C1E937" w14:textId="77777777">
                  <w:pPr>
                    <w:widowControl/>
                    <w:jc w:val="center"/>
                    <w:rPr>
                      <w:rFonts w:ascii="Times New Roman" w:hAnsi="Times New Roman"/>
                      <w:snapToGrid/>
                      <w:sz w:val="22"/>
                      <w:szCs w:val="22"/>
                    </w:rPr>
                  </w:pPr>
                </w:p>
              </w:tc>
              <w:tc>
                <w:tcPr>
                  <w:tcW w:w="1575" w:type="dxa"/>
                  <w:tcBorders>
                    <w:top w:val="nil"/>
                    <w:left w:val="nil"/>
                    <w:bottom w:val="single" w:sz="4" w:space="0" w:color="auto"/>
                    <w:right w:val="nil"/>
                  </w:tcBorders>
                  <w:shd w:val="clear" w:color="auto" w:fill="auto"/>
                  <w:noWrap/>
                </w:tcPr>
                <w:p w:rsidR="00071B7E" w:rsidRPr="004C383B" w:rsidP="00D12AB6" w14:paraId="321CB8C6" w14:textId="77777777">
                  <w:pPr>
                    <w:widowControl/>
                    <w:jc w:val="center"/>
                    <w:rPr>
                      <w:rFonts w:ascii="Times New Roman" w:hAnsi="Times New Roman"/>
                      <w:snapToGrid/>
                      <w:sz w:val="22"/>
                      <w:szCs w:val="22"/>
                    </w:rPr>
                  </w:pPr>
                </w:p>
              </w:tc>
              <w:tc>
                <w:tcPr>
                  <w:tcW w:w="1553" w:type="dxa"/>
                  <w:tcBorders>
                    <w:top w:val="nil"/>
                    <w:left w:val="nil"/>
                    <w:bottom w:val="single" w:sz="4" w:space="0" w:color="auto"/>
                    <w:right w:val="nil"/>
                  </w:tcBorders>
                  <w:shd w:val="clear" w:color="auto" w:fill="auto"/>
                  <w:noWrap/>
                  <w:vAlign w:val="bottom"/>
                </w:tcPr>
                <w:p w:rsidR="00071B7E" w:rsidRPr="004C383B" w:rsidP="00D12AB6" w14:paraId="12E95CF3" w14:textId="77777777">
                  <w:pPr>
                    <w:widowControl/>
                    <w:rPr>
                      <w:rFonts w:ascii="Times New Roman" w:hAnsi="Times New Roman"/>
                      <w:snapToGrid/>
                      <w:sz w:val="22"/>
                      <w:szCs w:val="22"/>
                    </w:rPr>
                  </w:pPr>
                </w:p>
              </w:tc>
            </w:tr>
            <w:tr w14:paraId="67158637" w14:textId="77777777" w:rsidTr="002F200C">
              <w:tblPrEx>
                <w:tblW w:w="9429" w:type="dxa"/>
                <w:tblInd w:w="93" w:type="dxa"/>
                <w:tblLayout w:type="fixed"/>
                <w:tblLook w:val="0000"/>
              </w:tblPrEx>
              <w:trPr>
                <w:trHeight w:val="255"/>
              </w:trPr>
              <w:tc>
                <w:tcPr>
                  <w:tcW w:w="9429" w:type="dxa"/>
                  <w:gridSpan w:val="7"/>
                  <w:tcBorders>
                    <w:top w:val="single" w:sz="4" w:space="0" w:color="auto"/>
                    <w:left w:val="nil"/>
                    <w:bottom w:val="nil"/>
                    <w:right w:val="nil"/>
                  </w:tcBorders>
                  <w:shd w:val="clear" w:color="auto" w:fill="auto"/>
                  <w:noWrap/>
                  <w:vAlign w:val="bottom"/>
                </w:tcPr>
                <w:p w:rsidR="002F200C" w:rsidP="00D12AB6" w14:paraId="1430C5D4" w14:textId="55D4A684">
                  <w:pPr>
                    <w:widowControl/>
                    <w:rPr>
                      <w:rFonts w:ascii="Times New Roman" w:hAnsi="Times New Roman"/>
                      <w:i/>
                      <w:snapToGrid/>
                      <w:sz w:val="22"/>
                      <w:szCs w:val="22"/>
                    </w:rPr>
                  </w:pPr>
                  <w:r>
                    <w:rPr>
                      <w:rFonts w:ascii="Times New Roman" w:hAnsi="Times New Roman"/>
                      <w:i/>
                      <w:snapToGrid/>
                      <w:sz w:val="22"/>
                      <w:szCs w:val="22"/>
                    </w:rPr>
                    <w:t>_</w:t>
                  </w:r>
                </w:p>
                <w:p w:rsidR="00071B7E" w:rsidRPr="004C383B" w:rsidP="00D12AB6" w14:paraId="0B3E10C2" w14:textId="7AB1DB23">
                  <w:pPr>
                    <w:widowControl/>
                    <w:rPr>
                      <w:rFonts w:ascii="Times New Roman" w:hAnsi="Times New Roman"/>
                      <w:i/>
                      <w:snapToGrid/>
                      <w:sz w:val="22"/>
                      <w:szCs w:val="22"/>
                    </w:rPr>
                  </w:pPr>
                  <w:r w:rsidRPr="004C383B">
                    <w:rPr>
                      <w:rFonts w:ascii="Times New Roman" w:hAnsi="Times New Roman"/>
                      <w:i/>
                      <w:snapToGrid/>
                      <w:sz w:val="22"/>
                      <w:szCs w:val="22"/>
                    </w:rPr>
                    <w:t>(</w:t>
                  </w:r>
                  <w:r w:rsidRPr="004C383B">
                    <w:rPr>
                      <w:rFonts w:ascii="Times New Roman" w:hAnsi="Times New Roman"/>
                      <w:i/>
                      <w:snapToGrid/>
                      <w:sz w:val="22"/>
                      <w:szCs w:val="22"/>
                    </w:rPr>
                    <w:t>Section 74.1283</w:t>
                  </w:r>
                  <w:r w:rsidRPr="004C383B">
                    <w:rPr>
                      <w:rFonts w:ascii="Times New Roman" w:hAnsi="Times New Roman"/>
                      <w:i/>
                      <w:snapToGrid/>
                      <w:sz w:val="22"/>
                      <w:szCs w:val="22"/>
                    </w:rPr>
                    <w:t>)</w:t>
                  </w:r>
                </w:p>
              </w:tc>
            </w:tr>
            <w:tr w14:paraId="2AC37156" w14:textId="77777777" w:rsidTr="002F200C">
              <w:tblPrEx>
                <w:tblW w:w="9429" w:type="dxa"/>
                <w:tblInd w:w="93" w:type="dxa"/>
                <w:tblLayout w:type="fixed"/>
                <w:tblLook w:val="0000"/>
              </w:tblPrEx>
              <w:trPr>
                <w:trHeight w:val="255"/>
              </w:trPr>
              <w:tc>
                <w:tcPr>
                  <w:tcW w:w="1586" w:type="dxa"/>
                  <w:tcBorders>
                    <w:top w:val="nil"/>
                    <w:left w:val="nil"/>
                    <w:bottom w:val="nil"/>
                    <w:right w:val="nil"/>
                  </w:tcBorders>
                  <w:shd w:val="clear" w:color="auto" w:fill="auto"/>
                  <w:noWrap/>
                  <w:vAlign w:val="bottom"/>
                </w:tcPr>
                <w:p w:rsidR="00071B7E" w:rsidRPr="004C383B" w:rsidP="00D12AB6" w14:paraId="3FCADE79" w14:textId="77777777">
                  <w:pPr>
                    <w:widowControl/>
                    <w:rPr>
                      <w:rFonts w:ascii="Times New Roman" w:hAnsi="Times New Roman"/>
                      <w:snapToGrid/>
                      <w:sz w:val="22"/>
                      <w:szCs w:val="22"/>
                    </w:rPr>
                  </w:pPr>
                </w:p>
              </w:tc>
              <w:tc>
                <w:tcPr>
                  <w:tcW w:w="973" w:type="dxa"/>
                  <w:tcBorders>
                    <w:top w:val="nil"/>
                    <w:left w:val="nil"/>
                    <w:bottom w:val="nil"/>
                    <w:right w:val="nil"/>
                  </w:tcBorders>
                  <w:shd w:val="clear" w:color="auto" w:fill="auto"/>
                  <w:noWrap/>
                  <w:vAlign w:val="bottom"/>
                </w:tcPr>
                <w:p w:rsidR="00071B7E" w:rsidRPr="004C383B" w:rsidP="00D12AB6" w14:paraId="64C59069" w14:textId="77777777">
                  <w:pPr>
                    <w:widowControl/>
                    <w:rPr>
                      <w:rFonts w:ascii="Times New Roman" w:hAnsi="Times New Roman"/>
                      <w:snapToGrid/>
                      <w:sz w:val="22"/>
                      <w:szCs w:val="22"/>
                    </w:rPr>
                  </w:pPr>
                </w:p>
              </w:tc>
              <w:tc>
                <w:tcPr>
                  <w:tcW w:w="1254" w:type="dxa"/>
                  <w:tcBorders>
                    <w:top w:val="nil"/>
                    <w:left w:val="nil"/>
                    <w:bottom w:val="nil"/>
                    <w:right w:val="nil"/>
                  </w:tcBorders>
                  <w:shd w:val="clear" w:color="auto" w:fill="auto"/>
                  <w:noWrap/>
                  <w:vAlign w:val="bottom"/>
                </w:tcPr>
                <w:p w:rsidR="00071B7E" w:rsidRPr="004C383B" w:rsidP="00D12AB6" w14:paraId="0A41FECA" w14:textId="77777777">
                  <w:pPr>
                    <w:widowControl/>
                    <w:rPr>
                      <w:rFonts w:ascii="Times New Roman" w:hAnsi="Times New Roman"/>
                      <w:snapToGrid/>
                      <w:sz w:val="22"/>
                      <w:szCs w:val="22"/>
                    </w:rPr>
                  </w:pPr>
                </w:p>
              </w:tc>
              <w:tc>
                <w:tcPr>
                  <w:tcW w:w="1502" w:type="dxa"/>
                  <w:tcBorders>
                    <w:top w:val="nil"/>
                    <w:left w:val="nil"/>
                    <w:bottom w:val="nil"/>
                    <w:right w:val="nil"/>
                  </w:tcBorders>
                  <w:shd w:val="clear" w:color="auto" w:fill="auto"/>
                  <w:noWrap/>
                  <w:vAlign w:val="bottom"/>
                </w:tcPr>
                <w:p w:rsidR="00071B7E" w:rsidRPr="004C383B" w:rsidP="00D12AB6" w14:paraId="20D83B6A" w14:textId="77777777">
                  <w:pPr>
                    <w:widowControl/>
                    <w:rPr>
                      <w:rFonts w:ascii="Times New Roman" w:hAnsi="Times New Roman"/>
                      <w:snapToGrid/>
                      <w:sz w:val="22"/>
                      <w:szCs w:val="22"/>
                    </w:rPr>
                  </w:pPr>
                </w:p>
              </w:tc>
              <w:tc>
                <w:tcPr>
                  <w:tcW w:w="986" w:type="dxa"/>
                  <w:tcBorders>
                    <w:top w:val="nil"/>
                    <w:left w:val="nil"/>
                    <w:bottom w:val="nil"/>
                    <w:right w:val="nil"/>
                  </w:tcBorders>
                  <w:shd w:val="clear" w:color="auto" w:fill="auto"/>
                  <w:noWrap/>
                  <w:vAlign w:val="bottom"/>
                </w:tcPr>
                <w:p w:rsidR="00071B7E" w:rsidRPr="004C383B" w:rsidP="00D12AB6" w14:paraId="226C158B" w14:textId="77777777">
                  <w:pPr>
                    <w:widowControl/>
                    <w:rPr>
                      <w:rFonts w:ascii="Times New Roman" w:hAnsi="Times New Roman"/>
                      <w:snapToGrid/>
                      <w:sz w:val="22"/>
                      <w:szCs w:val="22"/>
                    </w:rPr>
                  </w:pPr>
                </w:p>
              </w:tc>
              <w:tc>
                <w:tcPr>
                  <w:tcW w:w="1575" w:type="dxa"/>
                  <w:tcBorders>
                    <w:top w:val="nil"/>
                    <w:left w:val="nil"/>
                    <w:bottom w:val="nil"/>
                    <w:right w:val="nil"/>
                  </w:tcBorders>
                  <w:shd w:val="clear" w:color="auto" w:fill="auto"/>
                  <w:noWrap/>
                  <w:vAlign w:val="bottom"/>
                </w:tcPr>
                <w:p w:rsidR="00071B7E" w:rsidRPr="004C383B" w:rsidP="00D12AB6" w14:paraId="27834CA4" w14:textId="77777777">
                  <w:pPr>
                    <w:widowControl/>
                    <w:rPr>
                      <w:rFonts w:ascii="Times New Roman" w:hAnsi="Times New Roman"/>
                      <w:snapToGrid/>
                      <w:sz w:val="22"/>
                      <w:szCs w:val="22"/>
                    </w:rPr>
                  </w:pPr>
                </w:p>
              </w:tc>
              <w:tc>
                <w:tcPr>
                  <w:tcW w:w="1553" w:type="dxa"/>
                  <w:tcBorders>
                    <w:top w:val="nil"/>
                    <w:left w:val="nil"/>
                    <w:bottom w:val="nil"/>
                    <w:right w:val="nil"/>
                  </w:tcBorders>
                  <w:shd w:val="clear" w:color="auto" w:fill="auto"/>
                  <w:noWrap/>
                  <w:vAlign w:val="bottom"/>
                </w:tcPr>
                <w:p w:rsidR="00071B7E" w:rsidRPr="004C383B" w:rsidP="00D12AB6" w14:paraId="731FEC91" w14:textId="77777777">
                  <w:pPr>
                    <w:widowControl/>
                    <w:rPr>
                      <w:rFonts w:ascii="Times New Roman" w:hAnsi="Times New Roman"/>
                      <w:snapToGrid/>
                      <w:sz w:val="22"/>
                      <w:szCs w:val="22"/>
                    </w:rPr>
                  </w:pPr>
                </w:p>
              </w:tc>
            </w:tr>
            <w:tr w14:paraId="1066A52A" w14:textId="77777777" w:rsidTr="002F200C">
              <w:tblPrEx>
                <w:tblW w:w="9429" w:type="dxa"/>
                <w:tblInd w:w="93" w:type="dxa"/>
                <w:tblLayout w:type="fixed"/>
                <w:tblLook w:val="0000"/>
              </w:tblPrEx>
              <w:trPr>
                <w:trHeight w:val="255"/>
              </w:trPr>
              <w:tc>
                <w:tcPr>
                  <w:tcW w:w="1586" w:type="dxa"/>
                  <w:tcBorders>
                    <w:top w:val="nil"/>
                    <w:left w:val="nil"/>
                    <w:right w:val="nil"/>
                  </w:tcBorders>
                  <w:shd w:val="clear" w:color="auto" w:fill="auto"/>
                  <w:noWrap/>
                  <w:vAlign w:val="bottom"/>
                </w:tcPr>
                <w:p w:rsidR="00071B7E" w:rsidRPr="004C383B" w:rsidP="00D12AB6" w14:paraId="26DFB10F" w14:textId="15F5617C">
                  <w:pPr>
                    <w:widowControl/>
                    <w:jc w:val="right"/>
                    <w:rPr>
                      <w:rFonts w:ascii="Times New Roman" w:hAnsi="Times New Roman"/>
                      <w:snapToGrid/>
                      <w:sz w:val="22"/>
                      <w:szCs w:val="22"/>
                    </w:rPr>
                  </w:pPr>
                  <w:r>
                    <w:rPr>
                      <w:rFonts w:ascii="Times New Roman" w:hAnsi="Times New Roman"/>
                      <w:snapToGrid/>
                      <w:sz w:val="22"/>
                      <w:szCs w:val="22"/>
                    </w:rPr>
                    <w:t>8,</w:t>
                  </w:r>
                  <w:r w:rsidR="009E27A9">
                    <w:rPr>
                      <w:rFonts w:ascii="Times New Roman" w:hAnsi="Times New Roman"/>
                      <w:snapToGrid/>
                      <w:sz w:val="22"/>
                      <w:szCs w:val="22"/>
                    </w:rPr>
                    <w:t>894</w:t>
                  </w:r>
                  <w:r>
                    <w:rPr>
                      <w:rStyle w:val="FootnoteReference"/>
                      <w:rFonts w:ascii="Times New Roman" w:hAnsi="Times New Roman"/>
                      <w:snapToGrid/>
                      <w:sz w:val="22"/>
                      <w:szCs w:val="22"/>
                    </w:rPr>
                    <w:footnoteReference w:id="5"/>
                  </w:r>
                </w:p>
              </w:tc>
              <w:tc>
                <w:tcPr>
                  <w:tcW w:w="973" w:type="dxa"/>
                  <w:tcBorders>
                    <w:top w:val="nil"/>
                    <w:left w:val="nil"/>
                    <w:right w:val="nil"/>
                  </w:tcBorders>
                  <w:shd w:val="clear" w:color="auto" w:fill="auto"/>
                  <w:noWrap/>
                  <w:vAlign w:val="bottom"/>
                </w:tcPr>
                <w:p w:rsidR="00071B7E" w:rsidRPr="004C383B" w:rsidP="00D12AB6" w14:paraId="6E98447E"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1254" w:type="dxa"/>
                  <w:tcBorders>
                    <w:top w:val="nil"/>
                    <w:left w:val="nil"/>
                    <w:right w:val="nil"/>
                  </w:tcBorders>
                  <w:shd w:val="clear" w:color="auto" w:fill="auto"/>
                  <w:noWrap/>
                </w:tcPr>
                <w:p w:rsidR="00071B7E" w:rsidRPr="004C383B" w:rsidP="00D12AB6" w14:paraId="628890E1" w14:textId="77777777">
                  <w:pPr>
                    <w:widowControl/>
                    <w:jc w:val="center"/>
                    <w:rPr>
                      <w:rFonts w:ascii="Times New Roman" w:hAnsi="Times New Roman"/>
                      <w:snapToGrid/>
                      <w:sz w:val="22"/>
                      <w:szCs w:val="22"/>
                    </w:rPr>
                  </w:pPr>
                </w:p>
                <w:p w:rsidR="00071B7E" w:rsidRPr="004C383B" w:rsidP="00D12AB6" w14:paraId="2C2AF25D" w14:textId="01A98A2C">
                  <w:pPr>
                    <w:widowControl/>
                    <w:jc w:val="center"/>
                    <w:rPr>
                      <w:rFonts w:ascii="Times New Roman" w:hAnsi="Times New Roman"/>
                      <w:snapToGrid/>
                      <w:sz w:val="22"/>
                      <w:szCs w:val="22"/>
                    </w:rPr>
                  </w:pPr>
                  <w:r>
                    <w:rPr>
                      <w:rFonts w:ascii="Times New Roman" w:hAnsi="Times New Roman"/>
                      <w:snapToGrid/>
                      <w:sz w:val="22"/>
                      <w:szCs w:val="22"/>
                    </w:rPr>
                    <w:t>8,</w:t>
                  </w:r>
                  <w:r w:rsidR="009E27A9">
                    <w:rPr>
                      <w:rFonts w:ascii="Times New Roman" w:hAnsi="Times New Roman"/>
                      <w:snapToGrid/>
                      <w:sz w:val="22"/>
                      <w:szCs w:val="22"/>
                    </w:rPr>
                    <w:t>866</w:t>
                  </w:r>
                </w:p>
              </w:tc>
              <w:tc>
                <w:tcPr>
                  <w:tcW w:w="1502" w:type="dxa"/>
                  <w:tcBorders>
                    <w:top w:val="nil"/>
                    <w:left w:val="nil"/>
                    <w:right w:val="nil"/>
                  </w:tcBorders>
                  <w:shd w:val="clear" w:color="auto" w:fill="auto"/>
                  <w:noWrap/>
                </w:tcPr>
                <w:p w:rsidR="00071B7E" w:rsidRPr="004C383B" w:rsidP="00D12AB6" w14:paraId="06A09F79" w14:textId="77777777">
                  <w:pPr>
                    <w:widowControl/>
                    <w:jc w:val="center"/>
                    <w:rPr>
                      <w:rFonts w:ascii="Times New Roman" w:hAnsi="Times New Roman"/>
                      <w:snapToGrid/>
                      <w:sz w:val="22"/>
                      <w:szCs w:val="22"/>
                    </w:rPr>
                  </w:pPr>
                </w:p>
                <w:p w:rsidR="00071B7E" w:rsidRPr="004C383B" w:rsidP="00D12AB6" w14:paraId="5B129596" w14:textId="77777777">
                  <w:pPr>
                    <w:widowControl/>
                    <w:jc w:val="center"/>
                    <w:rPr>
                      <w:rFonts w:ascii="Times New Roman" w:hAnsi="Times New Roman"/>
                      <w:snapToGrid/>
                      <w:sz w:val="22"/>
                      <w:szCs w:val="22"/>
                    </w:rPr>
                  </w:pPr>
                  <w:r w:rsidRPr="004C383B">
                    <w:rPr>
                      <w:rFonts w:ascii="Times New Roman" w:hAnsi="Times New Roman"/>
                      <w:snapToGrid/>
                      <w:sz w:val="22"/>
                      <w:szCs w:val="22"/>
                    </w:rPr>
                    <w:t>1</w:t>
                  </w:r>
                </w:p>
              </w:tc>
              <w:tc>
                <w:tcPr>
                  <w:tcW w:w="986" w:type="dxa"/>
                  <w:tcBorders>
                    <w:top w:val="nil"/>
                    <w:left w:val="nil"/>
                    <w:right w:val="nil"/>
                  </w:tcBorders>
                  <w:shd w:val="clear" w:color="auto" w:fill="auto"/>
                  <w:noWrap/>
                </w:tcPr>
                <w:p w:rsidR="00071B7E" w:rsidRPr="004C383B" w:rsidP="00D12AB6" w14:paraId="730170E8" w14:textId="77777777">
                  <w:pPr>
                    <w:widowControl/>
                    <w:jc w:val="center"/>
                    <w:rPr>
                      <w:rFonts w:ascii="Times New Roman" w:hAnsi="Times New Roman"/>
                      <w:snapToGrid/>
                      <w:sz w:val="22"/>
                      <w:szCs w:val="22"/>
                    </w:rPr>
                  </w:pPr>
                </w:p>
                <w:p w:rsidR="00071B7E" w:rsidRPr="004C383B" w:rsidP="00D12AB6" w14:paraId="1955772F" w14:textId="60266F55">
                  <w:pPr>
                    <w:widowControl/>
                    <w:jc w:val="center"/>
                    <w:rPr>
                      <w:rFonts w:ascii="Times New Roman" w:hAnsi="Times New Roman"/>
                      <w:snapToGrid/>
                      <w:sz w:val="22"/>
                      <w:szCs w:val="22"/>
                    </w:rPr>
                  </w:pPr>
                  <w:r>
                    <w:rPr>
                      <w:rFonts w:ascii="Times New Roman" w:hAnsi="Times New Roman"/>
                      <w:snapToGrid/>
                      <w:sz w:val="22"/>
                      <w:szCs w:val="22"/>
                    </w:rPr>
                    <w:t>8,</w:t>
                  </w:r>
                  <w:r w:rsidR="009E27A9">
                    <w:rPr>
                      <w:rFonts w:ascii="Times New Roman" w:hAnsi="Times New Roman"/>
                      <w:snapToGrid/>
                      <w:sz w:val="22"/>
                      <w:szCs w:val="22"/>
                    </w:rPr>
                    <w:t>894</w:t>
                  </w:r>
                </w:p>
              </w:tc>
              <w:tc>
                <w:tcPr>
                  <w:tcW w:w="1575" w:type="dxa"/>
                  <w:tcBorders>
                    <w:top w:val="nil"/>
                    <w:left w:val="nil"/>
                    <w:right w:val="nil"/>
                  </w:tcBorders>
                  <w:shd w:val="clear" w:color="auto" w:fill="auto"/>
                  <w:noWrap/>
                </w:tcPr>
                <w:p w:rsidR="00071B7E" w:rsidRPr="004C383B" w:rsidP="00D12AB6" w14:paraId="7ECA0622" w14:textId="77777777">
                  <w:pPr>
                    <w:widowControl/>
                    <w:jc w:val="center"/>
                    <w:rPr>
                      <w:rFonts w:ascii="Times New Roman" w:hAnsi="Times New Roman"/>
                      <w:snapToGrid/>
                      <w:sz w:val="22"/>
                      <w:szCs w:val="22"/>
                    </w:rPr>
                  </w:pPr>
                </w:p>
                <w:p w:rsidR="00071B7E" w:rsidRPr="004C383B" w:rsidP="00D12AB6" w14:paraId="275A522B" w14:textId="77777777">
                  <w:pPr>
                    <w:widowControl/>
                    <w:jc w:val="center"/>
                    <w:rPr>
                      <w:rFonts w:ascii="Times New Roman" w:hAnsi="Times New Roman"/>
                      <w:snapToGrid/>
                      <w:sz w:val="22"/>
                      <w:szCs w:val="22"/>
                    </w:rPr>
                  </w:pPr>
                  <w:r w:rsidRPr="004C383B">
                    <w:rPr>
                      <w:rFonts w:ascii="Times New Roman" w:hAnsi="Times New Roman"/>
                      <w:snapToGrid/>
                      <w:sz w:val="22"/>
                      <w:szCs w:val="22"/>
                    </w:rPr>
                    <w:t>$24.04</w:t>
                  </w:r>
                </w:p>
              </w:tc>
              <w:tc>
                <w:tcPr>
                  <w:tcW w:w="1553" w:type="dxa"/>
                  <w:tcBorders>
                    <w:top w:val="nil"/>
                    <w:left w:val="nil"/>
                    <w:right w:val="nil"/>
                  </w:tcBorders>
                  <w:shd w:val="clear" w:color="auto" w:fill="auto"/>
                  <w:noWrap/>
                  <w:vAlign w:val="bottom"/>
                </w:tcPr>
                <w:p w:rsidR="00071B7E" w:rsidRPr="004C383B" w:rsidP="00D12AB6" w14:paraId="4F0F135D" w14:textId="3D89F64F">
                  <w:pPr>
                    <w:widowControl/>
                    <w:rPr>
                      <w:rFonts w:ascii="Times New Roman" w:hAnsi="Times New Roman"/>
                      <w:snapToGrid/>
                      <w:sz w:val="22"/>
                      <w:szCs w:val="22"/>
                    </w:rPr>
                  </w:pPr>
                  <w:r w:rsidRPr="004C383B">
                    <w:rPr>
                      <w:rFonts w:ascii="Times New Roman" w:hAnsi="Times New Roman"/>
                      <w:snapToGrid/>
                      <w:sz w:val="22"/>
                      <w:szCs w:val="22"/>
                    </w:rPr>
                    <w:t xml:space="preserve"> $   </w:t>
                  </w:r>
                  <w:r w:rsidR="00C33150">
                    <w:rPr>
                      <w:rFonts w:ascii="Times New Roman" w:hAnsi="Times New Roman"/>
                      <w:snapToGrid/>
                      <w:sz w:val="22"/>
                      <w:szCs w:val="22"/>
                    </w:rPr>
                    <w:t>213,</w:t>
                  </w:r>
                  <w:r w:rsidR="009E27A9">
                    <w:rPr>
                      <w:rFonts w:ascii="Times New Roman" w:hAnsi="Times New Roman"/>
                      <w:snapToGrid/>
                      <w:sz w:val="22"/>
                      <w:szCs w:val="22"/>
                    </w:rPr>
                    <w:t>811.76</w:t>
                  </w:r>
                </w:p>
              </w:tc>
            </w:tr>
            <w:tr w14:paraId="225A2264" w14:textId="77777777" w:rsidTr="002F200C">
              <w:tblPrEx>
                <w:tblW w:w="9429" w:type="dxa"/>
                <w:tblInd w:w="93" w:type="dxa"/>
                <w:tblLayout w:type="fixed"/>
                <w:tblLook w:val="0000"/>
              </w:tblPrEx>
              <w:trPr>
                <w:trHeight w:val="255"/>
              </w:trPr>
              <w:tc>
                <w:tcPr>
                  <w:tcW w:w="1586" w:type="dxa"/>
                  <w:tcBorders>
                    <w:top w:val="nil"/>
                    <w:left w:val="nil"/>
                    <w:bottom w:val="single" w:sz="4" w:space="0" w:color="auto"/>
                    <w:right w:val="nil"/>
                  </w:tcBorders>
                  <w:shd w:val="clear" w:color="auto" w:fill="auto"/>
                  <w:noWrap/>
                  <w:vAlign w:val="bottom"/>
                </w:tcPr>
                <w:p w:rsidR="00071B7E" w:rsidRPr="004C383B" w:rsidP="00D12AB6" w14:paraId="4CDAEF95" w14:textId="77777777">
                  <w:pPr>
                    <w:widowControl/>
                    <w:jc w:val="right"/>
                    <w:rPr>
                      <w:rFonts w:ascii="Times New Roman" w:hAnsi="Times New Roman"/>
                      <w:snapToGrid/>
                      <w:sz w:val="22"/>
                      <w:szCs w:val="22"/>
                    </w:rPr>
                  </w:pPr>
                </w:p>
              </w:tc>
              <w:tc>
                <w:tcPr>
                  <w:tcW w:w="973" w:type="dxa"/>
                  <w:tcBorders>
                    <w:top w:val="nil"/>
                    <w:left w:val="nil"/>
                    <w:bottom w:val="single" w:sz="4" w:space="0" w:color="auto"/>
                    <w:right w:val="nil"/>
                  </w:tcBorders>
                  <w:shd w:val="clear" w:color="auto" w:fill="auto"/>
                  <w:noWrap/>
                  <w:vAlign w:val="bottom"/>
                </w:tcPr>
                <w:p w:rsidR="00071B7E" w:rsidRPr="004C383B" w:rsidP="00D12AB6" w14:paraId="0626113B" w14:textId="77777777">
                  <w:pPr>
                    <w:widowControl/>
                    <w:jc w:val="center"/>
                    <w:rPr>
                      <w:rFonts w:ascii="Times New Roman" w:hAnsi="Times New Roman"/>
                      <w:snapToGrid/>
                      <w:sz w:val="22"/>
                      <w:szCs w:val="22"/>
                    </w:rPr>
                  </w:pPr>
                </w:p>
              </w:tc>
              <w:tc>
                <w:tcPr>
                  <w:tcW w:w="1254" w:type="dxa"/>
                  <w:tcBorders>
                    <w:top w:val="nil"/>
                    <w:left w:val="nil"/>
                    <w:bottom w:val="single" w:sz="4" w:space="0" w:color="auto"/>
                    <w:right w:val="nil"/>
                  </w:tcBorders>
                  <w:shd w:val="clear" w:color="auto" w:fill="auto"/>
                  <w:noWrap/>
                </w:tcPr>
                <w:p w:rsidR="00071B7E" w:rsidRPr="004C383B" w:rsidP="00D12AB6" w14:paraId="7D6FBFB3" w14:textId="77777777">
                  <w:pPr>
                    <w:widowControl/>
                    <w:jc w:val="center"/>
                    <w:rPr>
                      <w:rFonts w:ascii="Times New Roman" w:hAnsi="Times New Roman"/>
                      <w:snapToGrid/>
                      <w:sz w:val="22"/>
                      <w:szCs w:val="22"/>
                    </w:rPr>
                  </w:pPr>
                </w:p>
              </w:tc>
              <w:tc>
                <w:tcPr>
                  <w:tcW w:w="1502" w:type="dxa"/>
                  <w:tcBorders>
                    <w:top w:val="nil"/>
                    <w:left w:val="nil"/>
                    <w:bottom w:val="single" w:sz="4" w:space="0" w:color="auto"/>
                    <w:right w:val="nil"/>
                  </w:tcBorders>
                  <w:shd w:val="clear" w:color="auto" w:fill="auto"/>
                  <w:noWrap/>
                </w:tcPr>
                <w:p w:rsidR="00071B7E" w:rsidRPr="004C383B" w:rsidP="00D12AB6" w14:paraId="431A29DE" w14:textId="77777777">
                  <w:pPr>
                    <w:widowControl/>
                    <w:jc w:val="center"/>
                    <w:rPr>
                      <w:rFonts w:ascii="Times New Roman" w:hAnsi="Times New Roman"/>
                      <w:snapToGrid/>
                      <w:sz w:val="22"/>
                      <w:szCs w:val="22"/>
                    </w:rPr>
                  </w:pPr>
                </w:p>
              </w:tc>
              <w:tc>
                <w:tcPr>
                  <w:tcW w:w="986" w:type="dxa"/>
                  <w:tcBorders>
                    <w:top w:val="nil"/>
                    <w:left w:val="nil"/>
                    <w:bottom w:val="single" w:sz="4" w:space="0" w:color="auto"/>
                    <w:right w:val="nil"/>
                  </w:tcBorders>
                  <w:shd w:val="clear" w:color="auto" w:fill="auto"/>
                  <w:noWrap/>
                </w:tcPr>
                <w:p w:rsidR="00071B7E" w:rsidRPr="004C383B" w:rsidP="00D12AB6" w14:paraId="5DC4FC98" w14:textId="77777777">
                  <w:pPr>
                    <w:widowControl/>
                    <w:jc w:val="center"/>
                    <w:rPr>
                      <w:rFonts w:ascii="Times New Roman" w:hAnsi="Times New Roman"/>
                      <w:snapToGrid/>
                      <w:sz w:val="22"/>
                      <w:szCs w:val="22"/>
                    </w:rPr>
                  </w:pPr>
                </w:p>
              </w:tc>
              <w:tc>
                <w:tcPr>
                  <w:tcW w:w="1575" w:type="dxa"/>
                  <w:tcBorders>
                    <w:top w:val="nil"/>
                    <w:left w:val="nil"/>
                    <w:bottom w:val="single" w:sz="4" w:space="0" w:color="auto"/>
                    <w:right w:val="nil"/>
                  </w:tcBorders>
                  <w:shd w:val="clear" w:color="auto" w:fill="auto"/>
                  <w:noWrap/>
                </w:tcPr>
                <w:p w:rsidR="00071B7E" w:rsidRPr="004C383B" w:rsidP="00D12AB6" w14:paraId="691B2FFA" w14:textId="77777777">
                  <w:pPr>
                    <w:widowControl/>
                    <w:jc w:val="center"/>
                    <w:rPr>
                      <w:rFonts w:ascii="Times New Roman" w:hAnsi="Times New Roman"/>
                      <w:snapToGrid/>
                      <w:sz w:val="22"/>
                      <w:szCs w:val="22"/>
                    </w:rPr>
                  </w:pPr>
                </w:p>
              </w:tc>
              <w:tc>
                <w:tcPr>
                  <w:tcW w:w="1553" w:type="dxa"/>
                  <w:tcBorders>
                    <w:top w:val="nil"/>
                    <w:left w:val="nil"/>
                    <w:bottom w:val="single" w:sz="4" w:space="0" w:color="auto"/>
                    <w:right w:val="nil"/>
                  </w:tcBorders>
                  <w:shd w:val="clear" w:color="auto" w:fill="auto"/>
                  <w:noWrap/>
                  <w:vAlign w:val="bottom"/>
                </w:tcPr>
                <w:p w:rsidR="00071B7E" w:rsidRPr="004C383B" w:rsidP="00D12AB6" w14:paraId="530C8514" w14:textId="77777777">
                  <w:pPr>
                    <w:widowControl/>
                    <w:rPr>
                      <w:rFonts w:ascii="Times New Roman" w:hAnsi="Times New Roman"/>
                      <w:snapToGrid/>
                      <w:sz w:val="22"/>
                      <w:szCs w:val="22"/>
                    </w:rPr>
                  </w:pPr>
                </w:p>
              </w:tc>
            </w:tr>
            <w:tr w14:paraId="4EB5EF69" w14:textId="77777777" w:rsidTr="002F200C">
              <w:tblPrEx>
                <w:tblW w:w="9429" w:type="dxa"/>
                <w:tblInd w:w="93" w:type="dxa"/>
                <w:tblLayout w:type="fixed"/>
                <w:tblLook w:val="0000"/>
              </w:tblPrEx>
              <w:trPr>
                <w:trHeight w:val="255"/>
              </w:trPr>
              <w:tc>
                <w:tcPr>
                  <w:tcW w:w="1586" w:type="dxa"/>
                  <w:tcBorders>
                    <w:top w:val="single" w:sz="4" w:space="0" w:color="auto"/>
                    <w:left w:val="nil"/>
                    <w:bottom w:val="nil"/>
                    <w:right w:val="nil"/>
                  </w:tcBorders>
                  <w:shd w:val="clear" w:color="auto" w:fill="auto"/>
                  <w:noWrap/>
                  <w:vAlign w:val="bottom"/>
                </w:tcPr>
                <w:p w:rsidR="00071B7E" w:rsidRPr="004C383B" w:rsidP="00D12AB6" w14:paraId="76E60CCC" w14:textId="77777777">
                  <w:pPr>
                    <w:widowControl/>
                    <w:rPr>
                      <w:rFonts w:ascii="Times New Roman" w:hAnsi="Times New Roman"/>
                      <w:snapToGrid/>
                      <w:sz w:val="22"/>
                      <w:szCs w:val="22"/>
                    </w:rPr>
                  </w:pPr>
                </w:p>
              </w:tc>
              <w:tc>
                <w:tcPr>
                  <w:tcW w:w="973" w:type="dxa"/>
                  <w:tcBorders>
                    <w:top w:val="single" w:sz="4" w:space="0" w:color="auto"/>
                    <w:left w:val="nil"/>
                    <w:bottom w:val="nil"/>
                    <w:right w:val="nil"/>
                  </w:tcBorders>
                  <w:shd w:val="clear" w:color="auto" w:fill="auto"/>
                  <w:noWrap/>
                  <w:vAlign w:val="bottom"/>
                </w:tcPr>
                <w:p w:rsidR="00071B7E" w:rsidRPr="004C383B" w:rsidP="00D12AB6" w14:paraId="7285F055" w14:textId="77777777">
                  <w:pPr>
                    <w:widowControl/>
                    <w:rPr>
                      <w:rFonts w:ascii="Times New Roman" w:hAnsi="Times New Roman"/>
                      <w:snapToGrid/>
                      <w:sz w:val="22"/>
                      <w:szCs w:val="22"/>
                    </w:rPr>
                  </w:pPr>
                </w:p>
              </w:tc>
              <w:tc>
                <w:tcPr>
                  <w:tcW w:w="1254" w:type="dxa"/>
                  <w:tcBorders>
                    <w:top w:val="single" w:sz="4" w:space="0" w:color="auto"/>
                    <w:left w:val="nil"/>
                    <w:bottom w:val="nil"/>
                    <w:right w:val="nil"/>
                  </w:tcBorders>
                  <w:shd w:val="clear" w:color="auto" w:fill="auto"/>
                  <w:noWrap/>
                  <w:vAlign w:val="bottom"/>
                </w:tcPr>
                <w:p w:rsidR="00071B7E" w:rsidRPr="004C383B" w:rsidP="00D12AB6" w14:paraId="1761E165" w14:textId="77777777">
                  <w:pPr>
                    <w:widowControl/>
                    <w:rPr>
                      <w:rFonts w:ascii="Times New Roman" w:hAnsi="Times New Roman"/>
                      <w:snapToGrid/>
                      <w:sz w:val="22"/>
                      <w:szCs w:val="22"/>
                    </w:rPr>
                  </w:pPr>
                </w:p>
              </w:tc>
              <w:tc>
                <w:tcPr>
                  <w:tcW w:w="1502" w:type="dxa"/>
                  <w:tcBorders>
                    <w:top w:val="single" w:sz="4" w:space="0" w:color="auto"/>
                    <w:left w:val="nil"/>
                    <w:bottom w:val="nil"/>
                    <w:right w:val="nil"/>
                  </w:tcBorders>
                  <w:shd w:val="clear" w:color="auto" w:fill="auto"/>
                  <w:noWrap/>
                  <w:vAlign w:val="bottom"/>
                </w:tcPr>
                <w:p w:rsidR="00071B7E" w:rsidRPr="004C383B" w:rsidP="00D12AB6" w14:paraId="2110A48D" w14:textId="77777777">
                  <w:pPr>
                    <w:widowControl/>
                    <w:rPr>
                      <w:rFonts w:ascii="Times New Roman" w:hAnsi="Times New Roman"/>
                      <w:snapToGrid/>
                      <w:sz w:val="22"/>
                      <w:szCs w:val="22"/>
                    </w:rPr>
                  </w:pPr>
                </w:p>
              </w:tc>
              <w:tc>
                <w:tcPr>
                  <w:tcW w:w="986" w:type="dxa"/>
                  <w:tcBorders>
                    <w:top w:val="single" w:sz="4" w:space="0" w:color="auto"/>
                    <w:left w:val="nil"/>
                    <w:bottom w:val="nil"/>
                    <w:right w:val="nil"/>
                  </w:tcBorders>
                  <w:shd w:val="clear" w:color="auto" w:fill="auto"/>
                  <w:noWrap/>
                  <w:vAlign w:val="bottom"/>
                </w:tcPr>
                <w:p w:rsidR="00071B7E" w:rsidRPr="004C383B" w:rsidP="00D12AB6" w14:paraId="16858C4B" w14:textId="77777777">
                  <w:pPr>
                    <w:widowControl/>
                    <w:rPr>
                      <w:rFonts w:ascii="Times New Roman" w:hAnsi="Times New Roman"/>
                      <w:snapToGrid/>
                      <w:sz w:val="22"/>
                      <w:szCs w:val="22"/>
                    </w:rPr>
                  </w:pPr>
                </w:p>
              </w:tc>
              <w:tc>
                <w:tcPr>
                  <w:tcW w:w="1575" w:type="dxa"/>
                  <w:tcBorders>
                    <w:top w:val="single" w:sz="4" w:space="0" w:color="auto"/>
                    <w:left w:val="nil"/>
                    <w:bottom w:val="nil"/>
                    <w:right w:val="nil"/>
                  </w:tcBorders>
                  <w:shd w:val="clear" w:color="auto" w:fill="auto"/>
                  <w:noWrap/>
                  <w:vAlign w:val="bottom"/>
                </w:tcPr>
                <w:p w:rsidR="00071B7E" w:rsidRPr="004C383B" w:rsidP="00D12AB6" w14:paraId="1C63CF46" w14:textId="77777777">
                  <w:pPr>
                    <w:widowControl/>
                    <w:rPr>
                      <w:rFonts w:ascii="Times New Roman" w:hAnsi="Times New Roman"/>
                      <w:snapToGrid/>
                      <w:sz w:val="22"/>
                      <w:szCs w:val="22"/>
                    </w:rPr>
                  </w:pPr>
                </w:p>
              </w:tc>
              <w:tc>
                <w:tcPr>
                  <w:tcW w:w="1553" w:type="dxa"/>
                  <w:tcBorders>
                    <w:top w:val="single" w:sz="4" w:space="0" w:color="auto"/>
                    <w:left w:val="nil"/>
                    <w:bottom w:val="nil"/>
                    <w:right w:val="nil"/>
                  </w:tcBorders>
                  <w:shd w:val="clear" w:color="auto" w:fill="auto"/>
                  <w:noWrap/>
                  <w:vAlign w:val="bottom"/>
                </w:tcPr>
                <w:p w:rsidR="00071B7E" w:rsidRPr="004C383B" w:rsidP="00D12AB6" w14:paraId="3C13627B" w14:textId="77777777">
                  <w:pPr>
                    <w:widowControl/>
                    <w:rPr>
                      <w:rFonts w:ascii="Times New Roman" w:hAnsi="Times New Roman"/>
                      <w:snapToGrid/>
                      <w:sz w:val="22"/>
                      <w:szCs w:val="22"/>
                    </w:rPr>
                  </w:pPr>
                </w:p>
              </w:tc>
            </w:tr>
            <w:tr w14:paraId="17A34BC5" w14:textId="77777777" w:rsidTr="002F200C">
              <w:tblPrEx>
                <w:tblW w:w="9429" w:type="dxa"/>
                <w:tblInd w:w="93" w:type="dxa"/>
                <w:tblLayout w:type="fixed"/>
                <w:tblLook w:val="0000"/>
              </w:tblPrEx>
              <w:trPr>
                <w:trHeight w:val="255"/>
              </w:trPr>
              <w:tc>
                <w:tcPr>
                  <w:tcW w:w="1586" w:type="dxa"/>
                  <w:tcBorders>
                    <w:top w:val="nil"/>
                    <w:left w:val="nil"/>
                    <w:bottom w:val="nil"/>
                    <w:right w:val="nil"/>
                  </w:tcBorders>
                  <w:shd w:val="clear" w:color="auto" w:fill="auto"/>
                  <w:noWrap/>
                  <w:vAlign w:val="bottom"/>
                </w:tcPr>
                <w:p w:rsidR="00071B7E" w:rsidRPr="004C383B" w:rsidP="0077567C" w14:paraId="34AE6A1C" w14:textId="70BAFF40">
                  <w:pPr>
                    <w:widowControl/>
                    <w:rPr>
                      <w:rFonts w:ascii="Times New Roman" w:hAnsi="Times New Roman"/>
                      <w:b/>
                      <w:snapToGrid/>
                      <w:sz w:val="22"/>
                      <w:szCs w:val="22"/>
                    </w:rPr>
                  </w:pPr>
                  <w:r w:rsidRPr="004C383B">
                    <w:rPr>
                      <w:rFonts w:ascii="Times New Roman" w:hAnsi="Times New Roman"/>
                      <w:b/>
                      <w:snapToGrid/>
                      <w:sz w:val="22"/>
                      <w:szCs w:val="22"/>
                    </w:rPr>
                    <w:t xml:space="preserve">Totals    </w:t>
                  </w:r>
                  <w:r w:rsidRPr="004C383B" w:rsidR="002354A5">
                    <w:rPr>
                      <w:rFonts w:ascii="Times New Roman" w:hAnsi="Times New Roman"/>
                      <w:b/>
                      <w:snapToGrid/>
                      <w:sz w:val="22"/>
                      <w:szCs w:val="22"/>
                    </w:rPr>
                    <w:t xml:space="preserve">                        </w:t>
                  </w:r>
                  <w:r w:rsidR="00320DA6">
                    <w:rPr>
                      <w:rFonts w:ascii="Times New Roman" w:hAnsi="Times New Roman"/>
                      <w:b/>
                      <w:snapToGrid/>
                      <w:sz w:val="22"/>
                      <w:szCs w:val="22"/>
                    </w:rPr>
                    <w:t>28,</w:t>
                  </w:r>
                  <w:r w:rsidR="009E27A9">
                    <w:rPr>
                      <w:rFonts w:ascii="Times New Roman" w:hAnsi="Times New Roman"/>
                      <w:b/>
                      <w:snapToGrid/>
                      <w:sz w:val="22"/>
                      <w:szCs w:val="22"/>
                    </w:rPr>
                    <w:t>246</w:t>
                  </w:r>
                </w:p>
              </w:tc>
              <w:tc>
                <w:tcPr>
                  <w:tcW w:w="973" w:type="dxa"/>
                  <w:tcBorders>
                    <w:top w:val="nil"/>
                    <w:left w:val="nil"/>
                    <w:bottom w:val="nil"/>
                    <w:right w:val="nil"/>
                  </w:tcBorders>
                  <w:shd w:val="clear" w:color="auto" w:fill="auto"/>
                  <w:noWrap/>
                  <w:vAlign w:val="bottom"/>
                </w:tcPr>
                <w:p w:rsidR="00071B7E" w:rsidRPr="004C383B" w:rsidP="00D12AB6" w14:paraId="22297B48" w14:textId="77777777">
                  <w:pPr>
                    <w:widowControl/>
                    <w:rPr>
                      <w:rFonts w:ascii="Times New Roman" w:hAnsi="Times New Roman"/>
                      <w:b/>
                      <w:snapToGrid/>
                      <w:sz w:val="22"/>
                      <w:szCs w:val="22"/>
                    </w:rPr>
                  </w:pPr>
                </w:p>
              </w:tc>
              <w:tc>
                <w:tcPr>
                  <w:tcW w:w="1254" w:type="dxa"/>
                  <w:tcBorders>
                    <w:top w:val="nil"/>
                    <w:left w:val="nil"/>
                    <w:bottom w:val="nil"/>
                    <w:right w:val="nil"/>
                  </w:tcBorders>
                  <w:shd w:val="clear" w:color="auto" w:fill="auto"/>
                  <w:noWrap/>
                  <w:vAlign w:val="bottom"/>
                </w:tcPr>
                <w:p w:rsidR="00071B7E" w:rsidRPr="004C383B" w:rsidP="00D12AB6" w14:paraId="2C6B3B18" w14:textId="50DF3030">
                  <w:pPr>
                    <w:widowControl/>
                    <w:jc w:val="center"/>
                    <w:rPr>
                      <w:rFonts w:ascii="Times New Roman" w:hAnsi="Times New Roman"/>
                      <w:b/>
                      <w:snapToGrid/>
                      <w:sz w:val="22"/>
                      <w:szCs w:val="22"/>
                    </w:rPr>
                  </w:pPr>
                  <w:r>
                    <w:rPr>
                      <w:rFonts w:ascii="Times New Roman" w:hAnsi="Times New Roman"/>
                      <w:b/>
                      <w:snapToGrid/>
                      <w:sz w:val="22"/>
                      <w:szCs w:val="22"/>
                    </w:rPr>
                    <w:t>2</w:t>
                  </w:r>
                  <w:r w:rsidR="00C33150">
                    <w:rPr>
                      <w:rFonts w:ascii="Times New Roman" w:hAnsi="Times New Roman"/>
                      <w:b/>
                      <w:snapToGrid/>
                      <w:sz w:val="22"/>
                      <w:szCs w:val="22"/>
                    </w:rPr>
                    <w:t>8,</w:t>
                  </w:r>
                  <w:r w:rsidR="009E27A9">
                    <w:rPr>
                      <w:rFonts w:ascii="Times New Roman" w:hAnsi="Times New Roman"/>
                      <w:b/>
                      <w:snapToGrid/>
                      <w:sz w:val="22"/>
                      <w:szCs w:val="22"/>
                    </w:rPr>
                    <w:t>246</w:t>
                  </w:r>
                </w:p>
              </w:tc>
              <w:tc>
                <w:tcPr>
                  <w:tcW w:w="1502" w:type="dxa"/>
                  <w:tcBorders>
                    <w:top w:val="nil"/>
                    <w:left w:val="nil"/>
                    <w:bottom w:val="nil"/>
                    <w:right w:val="nil"/>
                  </w:tcBorders>
                  <w:shd w:val="clear" w:color="auto" w:fill="auto"/>
                  <w:noWrap/>
                  <w:vAlign w:val="bottom"/>
                </w:tcPr>
                <w:p w:rsidR="00071B7E" w:rsidRPr="004C383B" w:rsidP="00D12AB6" w14:paraId="28C6DB91" w14:textId="77777777">
                  <w:pPr>
                    <w:widowControl/>
                    <w:rPr>
                      <w:rFonts w:ascii="Times New Roman" w:hAnsi="Times New Roman"/>
                      <w:b/>
                      <w:snapToGrid/>
                      <w:sz w:val="22"/>
                      <w:szCs w:val="22"/>
                    </w:rPr>
                  </w:pPr>
                </w:p>
              </w:tc>
              <w:tc>
                <w:tcPr>
                  <w:tcW w:w="986" w:type="dxa"/>
                  <w:tcBorders>
                    <w:top w:val="nil"/>
                    <w:left w:val="nil"/>
                    <w:bottom w:val="nil"/>
                    <w:right w:val="nil"/>
                  </w:tcBorders>
                  <w:shd w:val="clear" w:color="auto" w:fill="auto"/>
                  <w:noWrap/>
                </w:tcPr>
                <w:p w:rsidR="00071B7E" w:rsidRPr="004C383B" w:rsidP="00D12AB6" w14:paraId="6FE206F7" w14:textId="77777777">
                  <w:pPr>
                    <w:widowControl/>
                    <w:jc w:val="center"/>
                    <w:rPr>
                      <w:rFonts w:ascii="Times New Roman" w:hAnsi="Times New Roman"/>
                      <w:b/>
                      <w:snapToGrid/>
                      <w:sz w:val="22"/>
                      <w:szCs w:val="22"/>
                    </w:rPr>
                  </w:pPr>
                </w:p>
                <w:p w:rsidR="00071B7E" w:rsidRPr="004C383B" w:rsidP="009A4C3F" w14:paraId="4D3221E6" w14:textId="1D4877AF">
                  <w:pPr>
                    <w:widowControl/>
                    <w:jc w:val="center"/>
                    <w:rPr>
                      <w:rFonts w:ascii="Times New Roman" w:hAnsi="Times New Roman"/>
                      <w:b/>
                      <w:snapToGrid/>
                      <w:sz w:val="22"/>
                      <w:szCs w:val="22"/>
                    </w:rPr>
                  </w:pPr>
                  <w:r>
                    <w:rPr>
                      <w:rFonts w:ascii="Times New Roman" w:hAnsi="Times New Roman"/>
                      <w:b/>
                      <w:snapToGrid/>
                      <w:sz w:val="22"/>
                      <w:szCs w:val="22"/>
                    </w:rPr>
                    <w:t>2</w:t>
                  </w:r>
                  <w:r w:rsidR="00C33150">
                    <w:rPr>
                      <w:rFonts w:ascii="Times New Roman" w:hAnsi="Times New Roman"/>
                      <w:b/>
                      <w:snapToGrid/>
                      <w:sz w:val="22"/>
                      <w:szCs w:val="22"/>
                    </w:rPr>
                    <w:t>6,</w:t>
                  </w:r>
                  <w:r w:rsidR="009E27A9">
                    <w:rPr>
                      <w:rFonts w:ascii="Times New Roman" w:hAnsi="Times New Roman"/>
                      <w:b/>
                      <w:snapToGrid/>
                      <w:sz w:val="22"/>
                      <w:szCs w:val="22"/>
                    </w:rPr>
                    <w:t>735</w:t>
                  </w:r>
                </w:p>
              </w:tc>
              <w:tc>
                <w:tcPr>
                  <w:tcW w:w="1575" w:type="dxa"/>
                  <w:tcBorders>
                    <w:top w:val="nil"/>
                    <w:left w:val="nil"/>
                    <w:bottom w:val="nil"/>
                    <w:right w:val="nil"/>
                  </w:tcBorders>
                  <w:shd w:val="clear" w:color="auto" w:fill="auto"/>
                  <w:noWrap/>
                  <w:vAlign w:val="bottom"/>
                </w:tcPr>
                <w:p w:rsidR="00071B7E" w:rsidRPr="004C383B" w:rsidP="00D12AB6" w14:paraId="174B4B40" w14:textId="77777777">
                  <w:pPr>
                    <w:widowControl/>
                    <w:rPr>
                      <w:rFonts w:ascii="Times New Roman" w:hAnsi="Times New Roman"/>
                      <w:b/>
                      <w:snapToGrid/>
                      <w:sz w:val="22"/>
                      <w:szCs w:val="22"/>
                    </w:rPr>
                  </w:pPr>
                </w:p>
              </w:tc>
              <w:tc>
                <w:tcPr>
                  <w:tcW w:w="1553" w:type="dxa"/>
                  <w:tcBorders>
                    <w:top w:val="nil"/>
                    <w:left w:val="nil"/>
                    <w:bottom w:val="nil"/>
                    <w:right w:val="nil"/>
                  </w:tcBorders>
                  <w:shd w:val="clear" w:color="auto" w:fill="auto"/>
                  <w:noWrap/>
                  <w:vAlign w:val="bottom"/>
                </w:tcPr>
                <w:p w:rsidR="00071B7E" w:rsidRPr="004C383B" w:rsidP="00C33150" w14:paraId="3E928FCC" w14:textId="00242AAD">
                  <w:pPr>
                    <w:widowControl/>
                    <w:jc w:val="center"/>
                    <w:rPr>
                      <w:rFonts w:ascii="Times New Roman" w:hAnsi="Times New Roman"/>
                      <w:b/>
                      <w:snapToGrid/>
                      <w:sz w:val="22"/>
                      <w:szCs w:val="22"/>
                    </w:rPr>
                  </w:pPr>
                  <w:r w:rsidRPr="004C383B">
                    <w:rPr>
                      <w:rFonts w:ascii="Times New Roman" w:hAnsi="Times New Roman"/>
                      <w:b/>
                      <w:snapToGrid/>
                      <w:sz w:val="22"/>
                      <w:szCs w:val="22"/>
                    </w:rPr>
                    <w:t>$</w:t>
                  </w:r>
                  <w:r w:rsidR="00C33150">
                    <w:rPr>
                      <w:rFonts w:ascii="Times New Roman" w:hAnsi="Times New Roman"/>
                      <w:b/>
                      <w:snapToGrid/>
                      <w:sz w:val="22"/>
                      <w:szCs w:val="22"/>
                    </w:rPr>
                    <w:t>536,</w:t>
                  </w:r>
                  <w:r w:rsidR="001C5FE7">
                    <w:rPr>
                      <w:rFonts w:ascii="Times New Roman" w:hAnsi="Times New Roman"/>
                      <w:b/>
                      <w:snapToGrid/>
                      <w:sz w:val="22"/>
                      <w:szCs w:val="22"/>
                    </w:rPr>
                    <w:t>767.80</w:t>
                  </w:r>
                </w:p>
              </w:tc>
            </w:tr>
          </w:tbl>
          <w:p w:rsidR="00071B7E" w:rsidRPr="004C383B" w:rsidP="00D12AB6" w14:paraId="6E9E830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i/>
                <w:spacing w:val="-3"/>
                <w:sz w:val="22"/>
                <w:szCs w:val="22"/>
                <w:u w:val="single"/>
              </w:rPr>
            </w:pPr>
          </w:p>
        </w:tc>
      </w:tr>
    </w:tbl>
    <w:p w:rsidR="008C0ECD" w:rsidRPr="004C383B" w:rsidP="00965F29" w14:paraId="7D82D1C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spacing w:val="-3"/>
          <w:sz w:val="22"/>
          <w:szCs w:val="22"/>
        </w:rPr>
      </w:pPr>
    </w:p>
    <w:p w:rsidR="008C0ECD" w:rsidRPr="004C383B" w:rsidP="00965F29" w14:paraId="1EB7E6A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spacing w:val="-3"/>
          <w:sz w:val="22"/>
          <w:szCs w:val="22"/>
        </w:rPr>
      </w:pPr>
    </w:p>
    <w:p w:rsidR="00894BEE" w:rsidRPr="004C383B" w:rsidP="00894BEE" w14:paraId="1017DF8C" w14:textId="5A1D124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Total Number of Annual Respondents:  </w:t>
      </w:r>
      <w:r w:rsidRPr="004C383B" w:rsidR="008C0ECD">
        <w:rPr>
          <w:rFonts w:ascii="Times New Roman" w:hAnsi="Times New Roman"/>
          <w:b/>
          <w:spacing w:val="-3"/>
          <w:sz w:val="22"/>
          <w:szCs w:val="22"/>
        </w:rPr>
        <w:t xml:space="preserve">  </w:t>
      </w:r>
      <w:r w:rsidRPr="004C383B" w:rsidR="00AA512D">
        <w:rPr>
          <w:rFonts w:ascii="Times New Roman" w:hAnsi="Times New Roman"/>
          <w:b/>
          <w:spacing w:val="-3"/>
          <w:sz w:val="22"/>
          <w:szCs w:val="22"/>
        </w:rPr>
        <w:t>1,</w:t>
      </w:r>
      <w:r w:rsidR="001C5FE7">
        <w:rPr>
          <w:rFonts w:ascii="Times New Roman" w:hAnsi="Times New Roman"/>
          <w:b/>
          <w:spacing w:val="-3"/>
          <w:sz w:val="22"/>
          <w:szCs w:val="22"/>
        </w:rPr>
        <w:t>766</w:t>
      </w:r>
      <w:r w:rsidRPr="004C383B" w:rsidR="001C5FE7">
        <w:rPr>
          <w:rFonts w:ascii="Times New Roman" w:hAnsi="Times New Roman"/>
          <w:b/>
          <w:spacing w:val="-3"/>
          <w:sz w:val="22"/>
          <w:szCs w:val="22"/>
        </w:rPr>
        <w:t xml:space="preserve"> </w:t>
      </w:r>
      <w:r w:rsidR="0044515F">
        <w:rPr>
          <w:rFonts w:ascii="Times New Roman" w:hAnsi="Times New Roman"/>
          <w:b/>
          <w:spacing w:val="-3"/>
          <w:sz w:val="22"/>
          <w:szCs w:val="22"/>
        </w:rPr>
        <w:t>T</w:t>
      </w:r>
      <w:r w:rsidRPr="004C383B" w:rsidR="00A41063">
        <w:rPr>
          <w:rFonts w:ascii="Times New Roman" w:hAnsi="Times New Roman"/>
          <w:b/>
          <w:spacing w:val="-3"/>
          <w:sz w:val="22"/>
          <w:szCs w:val="22"/>
        </w:rPr>
        <w:t>elevision</w:t>
      </w:r>
      <w:r w:rsidRPr="004C383B" w:rsidR="00AE629D">
        <w:rPr>
          <w:rFonts w:ascii="Times New Roman" w:hAnsi="Times New Roman"/>
          <w:b/>
          <w:spacing w:val="-3"/>
          <w:sz w:val="22"/>
          <w:szCs w:val="22"/>
        </w:rPr>
        <w:t xml:space="preserve"> </w:t>
      </w:r>
      <w:r w:rsidRPr="004C383B">
        <w:rPr>
          <w:rFonts w:ascii="Times New Roman" w:hAnsi="Times New Roman"/>
          <w:b/>
          <w:spacing w:val="-3"/>
          <w:sz w:val="22"/>
          <w:szCs w:val="22"/>
        </w:rPr>
        <w:t xml:space="preserve">broadcast station </w:t>
      </w:r>
      <w:r w:rsidRPr="004C383B" w:rsidR="008C0ECD">
        <w:rPr>
          <w:rFonts w:ascii="Times New Roman" w:hAnsi="Times New Roman"/>
          <w:b/>
          <w:spacing w:val="-3"/>
          <w:sz w:val="22"/>
          <w:szCs w:val="22"/>
        </w:rPr>
        <w:t>l</w:t>
      </w:r>
      <w:r w:rsidRPr="004C383B">
        <w:rPr>
          <w:rFonts w:ascii="Times New Roman" w:hAnsi="Times New Roman"/>
          <w:b/>
          <w:spacing w:val="-3"/>
          <w:sz w:val="22"/>
          <w:szCs w:val="22"/>
        </w:rPr>
        <w:t>icensees/</w:t>
      </w:r>
      <w:r w:rsidRPr="004C383B" w:rsidR="008C0ECD">
        <w:rPr>
          <w:rFonts w:ascii="Times New Roman" w:hAnsi="Times New Roman"/>
          <w:b/>
          <w:spacing w:val="-3"/>
          <w:sz w:val="22"/>
          <w:szCs w:val="22"/>
        </w:rPr>
        <w:t>p</w:t>
      </w:r>
      <w:r w:rsidRPr="004C383B">
        <w:rPr>
          <w:rFonts w:ascii="Times New Roman" w:hAnsi="Times New Roman"/>
          <w:b/>
          <w:spacing w:val="-3"/>
          <w:sz w:val="22"/>
          <w:szCs w:val="22"/>
        </w:rPr>
        <w:t>ermittees</w:t>
      </w:r>
    </w:p>
    <w:p w:rsidR="00AE629D" w:rsidRPr="004C383B" w:rsidP="00894BEE" w14:paraId="7EE7B9A6" w14:textId="743B0B7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t xml:space="preserve">  </w:t>
      </w:r>
      <w:r w:rsidRPr="004C383B" w:rsidR="0044515F">
        <w:rPr>
          <w:rFonts w:ascii="Times New Roman" w:hAnsi="Times New Roman"/>
          <w:b/>
          <w:spacing w:val="-3"/>
          <w:sz w:val="22"/>
          <w:szCs w:val="22"/>
        </w:rPr>
        <w:t>1</w:t>
      </w:r>
      <w:r w:rsidR="0021113A">
        <w:rPr>
          <w:rFonts w:ascii="Times New Roman" w:hAnsi="Times New Roman"/>
          <w:b/>
          <w:spacing w:val="-3"/>
          <w:sz w:val="22"/>
          <w:szCs w:val="22"/>
        </w:rPr>
        <w:t>5,</w:t>
      </w:r>
      <w:r w:rsidR="001C5FE7">
        <w:rPr>
          <w:rFonts w:ascii="Times New Roman" w:hAnsi="Times New Roman"/>
          <w:b/>
          <w:spacing w:val="-3"/>
          <w:sz w:val="22"/>
          <w:szCs w:val="22"/>
        </w:rPr>
        <w:t>395</w:t>
      </w:r>
      <w:r w:rsidRPr="004C383B" w:rsidR="001C5FE7">
        <w:rPr>
          <w:rFonts w:ascii="Times New Roman" w:hAnsi="Times New Roman"/>
          <w:b/>
          <w:spacing w:val="-3"/>
          <w:sz w:val="22"/>
          <w:szCs w:val="22"/>
        </w:rPr>
        <w:t xml:space="preserve"> </w:t>
      </w:r>
      <w:r w:rsidRPr="004C383B" w:rsidR="0044515F">
        <w:rPr>
          <w:rFonts w:ascii="Times New Roman" w:hAnsi="Times New Roman"/>
          <w:b/>
          <w:spacing w:val="-3"/>
          <w:sz w:val="22"/>
          <w:szCs w:val="22"/>
        </w:rPr>
        <w:t>Radio</w:t>
      </w:r>
      <w:r w:rsidRPr="004C383B">
        <w:rPr>
          <w:rFonts w:ascii="Times New Roman" w:hAnsi="Times New Roman"/>
          <w:b/>
          <w:spacing w:val="-3"/>
          <w:sz w:val="22"/>
          <w:szCs w:val="22"/>
        </w:rPr>
        <w:t xml:space="preserve"> broadcast station </w:t>
      </w:r>
      <w:r w:rsidRPr="004C383B" w:rsidR="008C0ECD">
        <w:rPr>
          <w:rFonts w:ascii="Times New Roman" w:hAnsi="Times New Roman"/>
          <w:b/>
          <w:spacing w:val="-3"/>
          <w:sz w:val="22"/>
          <w:szCs w:val="22"/>
        </w:rPr>
        <w:t>l</w:t>
      </w:r>
      <w:r w:rsidRPr="004C383B">
        <w:rPr>
          <w:rFonts w:ascii="Times New Roman" w:hAnsi="Times New Roman"/>
          <w:b/>
          <w:spacing w:val="-3"/>
          <w:sz w:val="22"/>
          <w:szCs w:val="22"/>
        </w:rPr>
        <w:t>icensees/</w:t>
      </w:r>
      <w:r w:rsidRPr="004C383B" w:rsidR="008C0ECD">
        <w:rPr>
          <w:rFonts w:ascii="Times New Roman" w:hAnsi="Times New Roman"/>
          <w:b/>
          <w:spacing w:val="-3"/>
          <w:sz w:val="22"/>
          <w:szCs w:val="22"/>
        </w:rPr>
        <w:t>p</w:t>
      </w:r>
      <w:r w:rsidRPr="004C383B">
        <w:rPr>
          <w:rFonts w:ascii="Times New Roman" w:hAnsi="Times New Roman"/>
          <w:b/>
          <w:spacing w:val="-3"/>
          <w:sz w:val="22"/>
          <w:szCs w:val="22"/>
        </w:rPr>
        <w:t>ermittees</w:t>
      </w:r>
    </w:p>
    <w:p w:rsidR="00894BEE" w:rsidRPr="004C383B" w:rsidP="00894BEE" w14:paraId="1ACA1390" w14:textId="6E18464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sidR="008C0ECD">
        <w:rPr>
          <w:rFonts w:ascii="Times New Roman" w:hAnsi="Times New Roman"/>
          <w:b/>
          <w:spacing w:val="-3"/>
          <w:sz w:val="22"/>
          <w:szCs w:val="22"/>
        </w:rPr>
        <w:t xml:space="preserve">  </w:t>
      </w:r>
      <w:r w:rsidRPr="004C383B" w:rsidR="009C7478">
        <w:rPr>
          <w:rFonts w:ascii="Times New Roman" w:hAnsi="Times New Roman"/>
          <w:b/>
          <w:spacing w:val="-3"/>
          <w:sz w:val="22"/>
          <w:szCs w:val="22"/>
        </w:rPr>
        <w:t>1,</w:t>
      </w:r>
      <w:r w:rsidR="001C5FE7">
        <w:rPr>
          <w:rFonts w:ascii="Times New Roman" w:hAnsi="Times New Roman"/>
          <w:b/>
          <w:spacing w:val="-3"/>
          <w:sz w:val="22"/>
          <w:szCs w:val="22"/>
        </w:rPr>
        <w:t>812</w:t>
      </w:r>
      <w:r w:rsidRPr="004C383B" w:rsidR="001C5FE7">
        <w:rPr>
          <w:rFonts w:ascii="Times New Roman" w:hAnsi="Times New Roman"/>
          <w:b/>
          <w:spacing w:val="-3"/>
          <w:sz w:val="22"/>
          <w:szCs w:val="22"/>
        </w:rPr>
        <w:t xml:space="preserve">  </w:t>
      </w:r>
      <w:r w:rsidRPr="004C383B" w:rsidR="009C7478">
        <w:rPr>
          <w:rFonts w:ascii="Times New Roman" w:hAnsi="Times New Roman"/>
          <w:b/>
          <w:spacing w:val="-3"/>
          <w:sz w:val="22"/>
          <w:szCs w:val="22"/>
        </w:rPr>
        <w:t>LPTV</w:t>
      </w:r>
      <w:r w:rsidRPr="004C383B">
        <w:rPr>
          <w:rFonts w:ascii="Times New Roman" w:hAnsi="Times New Roman"/>
          <w:b/>
          <w:spacing w:val="-3"/>
          <w:sz w:val="22"/>
          <w:szCs w:val="22"/>
        </w:rPr>
        <w:t xml:space="preserve"> licensees</w:t>
      </w:r>
    </w:p>
    <w:p w:rsidR="00AA512D" w:rsidRPr="004C383B" w:rsidP="00894BEE" w14:paraId="555D3156" w14:textId="64D7AFB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r>
      <w:r w:rsidRPr="004C383B">
        <w:rPr>
          <w:rFonts w:ascii="Times New Roman" w:hAnsi="Times New Roman"/>
          <w:b/>
          <w:spacing w:val="-3"/>
          <w:sz w:val="22"/>
          <w:szCs w:val="22"/>
        </w:rPr>
        <w:tab/>
        <w:t xml:space="preserve">    </w:t>
      </w:r>
      <w:r w:rsidRPr="004C383B" w:rsidR="008C0ECD">
        <w:rPr>
          <w:rFonts w:ascii="Times New Roman" w:hAnsi="Times New Roman"/>
          <w:b/>
          <w:spacing w:val="-3"/>
          <w:sz w:val="22"/>
          <w:szCs w:val="22"/>
        </w:rPr>
        <w:t xml:space="preserve">  </w:t>
      </w:r>
      <w:r w:rsidR="0021113A">
        <w:rPr>
          <w:rFonts w:ascii="Times New Roman" w:hAnsi="Times New Roman"/>
          <w:b/>
          <w:spacing w:val="-3"/>
          <w:sz w:val="22"/>
          <w:szCs w:val="22"/>
        </w:rPr>
        <w:t xml:space="preserve"> </w:t>
      </w:r>
      <w:r w:rsidR="001C5FE7">
        <w:rPr>
          <w:rFonts w:ascii="Times New Roman" w:hAnsi="Times New Roman"/>
          <w:b/>
          <w:spacing w:val="-3"/>
          <w:sz w:val="22"/>
          <w:szCs w:val="22"/>
        </w:rPr>
        <w:t>379</w:t>
      </w:r>
      <w:r w:rsidRPr="004C383B" w:rsidR="001C5FE7">
        <w:rPr>
          <w:rFonts w:ascii="Times New Roman" w:hAnsi="Times New Roman"/>
          <w:b/>
          <w:spacing w:val="-3"/>
          <w:sz w:val="22"/>
          <w:szCs w:val="22"/>
        </w:rPr>
        <w:t xml:space="preserve"> </w:t>
      </w:r>
      <w:r w:rsidRPr="004C383B" w:rsidR="0044515F">
        <w:rPr>
          <w:rFonts w:ascii="Times New Roman" w:hAnsi="Times New Roman"/>
          <w:b/>
          <w:spacing w:val="-3"/>
          <w:sz w:val="22"/>
          <w:szCs w:val="22"/>
        </w:rPr>
        <w:t>Class</w:t>
      </w:r>
      <w:r w:rsidRPr="004C383B">
        <w:rPr>
          <w:rFonts w:ascii="Times New Roman" w:hAnsi="Times New Roman"/>
          <w:b/>
          <w:spacing w:val="-3"/>
          <w:sz w:val="22"/>
          <w:szCs w:val="22"/>
        </w:rPr>
        <w:t xml:space="preserve"> A television broadcast stations</w:t>
      </w:r>
    </w:p>
    <w:p w:rsidR="00894BEE" w:rsidRPr="004C383B" w:rsidP="00894BEE" w14:paraId="733A88A8" w14:textId="4A56C75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Pr>
          <w:rFonts w:ascii="Times New Roman" w:hAnsi="Times New Roman"/>
          <w:b/>
          <w:spacing w:val="-3"/>
          <w:sz w:val="22"/>
          <w:szCs w:val="22"/>
          <w:u w:val="single"/>
        </w:rPr>
        <w:t xml:space="preserve">    </w:t>
      </w:r>
      <w:r w:rsidR="00320DA6">
        <w:rPr>
          <w:rFonts w:ascii="Times New Roman" w:hAnsi="Times New Roman"/>
          <w:b/>
          <w:spacing w:val="-3"/>
          <w:sz w:val="22"/>
          <w:szCs w:val="22"/>
          <w:u w:val="single"/>
        </w:rPr>
        <w:t xml:space="preserve"> 8,</w:t>
      </w:r>
      <w:r w:rsidR="001C5FE7">
        <w:rPr>
          <w:rFonts w:ascii="Times New Roman" w:hAnsi="Times New Roman"/>
          <w:b/>
          <w:spacing w:val="-3"/>
          <w:sz w:val="22"/>
          <w:szCs w:val="22"/>
          <w:u w:val="single"/>
        </w:rPr>
        <w:t>894</w:t>
      </w:r>
      <w:r w:rsidRPr="004C383B" w:rsidR="001C5FE7">
        <w:rPr>
          <w:rFonts w:ascii="Times New Roman" w:hAnsi="Times New Roman"/>
          <w:b/>
          <w:spacing w:val="-3"/>
          <w:sz w:val="22"/>
          <w:szCs w:val="22"/>
          <w:u w:val="single"/>
        </w:rPr>
        <w:t xml:space="preserve"> </w:t>
      </w:r>
      <w:r w:rsidRPr="004C383B" w:rsidR="0044515F">
        <w:rPr>
          <w:rFonts w:ascii="Times New Roman" w:hAnsi="Times New Roman"/>
          <w:b/>
          <w:spacing w:val="-3"/>
          <w:sz w:val="22"/>
          <w:szCs w:val="22"/>
          <w:u w:val="single"/>
        </w:rPr>
        <w:t>FM</w:t>
      </w:r>
      <w:r w:rsidRPr="004C383B">
        <w:rPr>
          <w:rFonts w:ascii="Times New Roman" w:hAnsi="Times New Roman"/>
          <w:b/>
          <w:spacing w:val="-3"/>
          <w:sz w:val="22"/>
          <w:szCs w:val="22"/>
        </w:rPr>
        <w:t xml:space="preserve"> translator licensees</w:t>
      </w:r>
    </w:p>
    <w:p w:rsidR="00894BEE" w:rsidRPr="004C383B" w:rsidP="00894BEE" w14:paraId="27997BC2" w14:textId="1629EC4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4C383B">
        <w:rPr>
          <w:rFonts w:ascii="Times New Roman" w:hAnsi="Times New Roman"/>
          <w:b/>
          <w:spacing w:val="-3"/>
          <w:sz w:val="22"/>
          <w:szCs w:val="22"/>
        </w:rPr>
        <w:t xml:space="preserve">                                                                    </w:t>
      </w:r>
      <w:r w:rsidRPr="004C383B" w:rsidR="00CB6923">
        <w:rPr>
          <w:rFonts w:ascii="Times New Roman" w:hAnsi="Times New Roman"/>
          <w:b/>
          <w:spacing w:val="-3"/>
          <w:sz w:val="22"/>
          <w:szCs w:val="22"/>
        </w:rPr>
        <w:t xml:space="preserve"> </w:t>
      </w:r>
      <w:r w:rsidR="00320DA6">
        <w:rPr>
          <w:rFonts w:ascii="Times New Roman" w:hAnsi="Times New Roman"/>
          <w:b/>
          <w:spacing w:val="-3"/>
          <w:sz w:val="22"/>
          <w:szCs w:val="22"/>
        </w:rPr>
        <w:t xml:space="preserve"> </w:t>
      </w:r>
      <w:r w:rsidRPr="004C383B" w:rsidR="00CB6923">
        <w:rPr>
          <w:rFonts w:ascii="Times New Roman" w:hAnsi="Times New Roman"/>
          <w:b/>
          <w:spacing w:val="-3"/>
          <w:sz w:val="22"/>
          <w:szCs w:val="22"/>
        </w:rPr>
        <w:t xml:space="preserve"> </w:t>
      </w:r>
      <w:r w:rsidR="00320DA6">
        <w:rPr>
          <w:rFonts w:ascii="Times New Roman" w:hAnsi="Times New Roman"/>
          <w:b/>
          <w:spacing w:val="-3"/>
          <w:sz w:val="22"/>
          <w:szCs w:val="22"/>
        </w:rPr>
        <w:t>28,</w:t>
      </w:r>
      <w:r w:rsidR="001C5FE7">
        <w:rPr>
          <w:rFonts w:ascii="Times New Roman" w:hAnsi="Times New Roman"/>
          <w:b/>
          <w:spacing w:val="-3"/>
          <w:sz w:val="22"/>
          <w:szCs w:val="22"/>
        </w:rPr>
        <w:t>246</w:t>
      </w:r>
      <w:r w:rsidRPr="004C383B" w:rsidR="001C5FE7">
        <w:rPr>
          <w:rFonts w:ascii="Times New Roman" w:hAnsi="Times New Roman"/>
          <w:b/>
          <w:spacing w:val="-3"/>
          <w:sz w:val="22"/>
          <w:szCs w:val="22"/>
        </w:rPr>
        <w:t xml:space="preserve"> </w:t>
      </w:r>
      <w:r w:rsidRPr="004C383B">
        <w:rPr>
          <w:rFonts w:ascii="Times New Roman" w:hAnsi="Times New Roman"/>
          <w:b/>
          <w:spacing w:val="-3"/>
          <w:sz w:val="22"/>
          <w:szCs w:val="22"/>
        </w:rPr>
        <w:t>(respondents)</w:t>
      </w:r>
    </w:p>
    <w:p w:rsidR="00894BEE" w:rsidRPr="00E50B50" w:rsidP="00894BEE" w14:paraId="462D9C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00894BEE" w:rsidRPr="00CB6923" w:rsidP="00894BEE" w14:paraId="5EDA4207" w14:textId="7C98E5FE">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CB6923">
        <w:rPr>
          <w:rFonts w:ascii="Times New Roman" w:hAnsi="Times New Roman"/>
          <w:b/>
          <w:spacing w:val="-3"/>
          <w:sz w:val="22"/>
          <w:szCs w:val="22"/>
        </w:rPr>
        <w:t xml:space="preserve">Total Number of Annual Responses:   </w:t>
      </w:r>
      <w:r w:rsidR="00320DA6">
        <w:rPr>
          <w:rFonts w:ascii="Times New Roman" w:hAnsi="Times New Roman"/>
          <w:b/>
          <w:spacing w:val="-3"/>
          <w:sz w:val="22"/>
          <w:szCs w:val="22"/>
        </w:rPr>
        <w:t>28,</w:t>
      </w:r>
      <w:r w:rsidR="001C5FE7">
        <w:rPr>
          <w:rFonts w:ascii="Times New Roman" w:hAnsi="Times New Roman"/>
          <w:b/>
          <w:spacing w:val="-3"/>
          <w:sz w:val="22"/>
          <w:szCs w:val="22"/>
        </w:rPr>
        <w:t xml:space="preserve">246 </w:t>
      </w:r>
      <w:r w:rsidR="00CB6923">
        <w:rPr>
          <w:rFonts w:ascii="Times New Roman" w:hAnsi="Times New Roman"/>
          <w:b/>
          <w:spacing w:val="-3"/>
          <w:sz w:val="22"/>
          <w:szCs w:val="22"/>
        </w:rPr>
        <w:t>responses</w:t>
      </w:r>
    </w:p>
    <w:p w:rsidR="00894BEE" w:rsidRPr="005C1708" w:rsidP="00894BEE" w14:paraId="7623EAB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spacing w:val="-3"/>
          <w:sz w:val="22"/>
          <w:szCs w:val="22"/>
        </w:rPr>
        <w:t xml:space="preserve">                                    </w:t>
      </w:r>
    </w:p>
    <w:p w:rsidR="00894BEE" w:rsidRPr="007F5110" w:rsidP="00894BEE" w14:paraId="5AF08F6D" w14:textId="2333DF8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F5110">
        <w:rPr>
          <w:rFonts w:ascii="Times New Roman" w:hAnsi="Times New Roman"/>
          <w:b/>
          <w:spacing w:val="-3"/>
          <w:sz w:val="22"/>
          <w:szCs w:val="22"/>
        </w:rPr>
        <w:t>Total Annual Burden Hours:</w:t>
      </w:r>
      <w:r w:rsidRPr="007F5110">
        <w:rPr>
          <w:rFonts w:ascii="Times New Roman" w:hAnsi="Times New Roman"/>
          <w:spacing w:val="-3"/>
          <w:sz w:val="22"/>
          <w:szCs w:val="22"/>
        </w:rPr>
        <w:t xml:space="preserve"> </w:t>
      </w:r>
      <w:r w:rsidR="0029559B">
        <w:rPr>
          <w:rFonts w:ascii="Times New Roman" w:hAnsi="Times New Roman"/>
          <w:b/>
          <w:spacing w:val="-3"/>
          <w:sz w:val="22"/>
          <w:szCs w:val="22"/>
        </w:rPr>
        <w:t>2</w:t>
      </w:r>
      <w:r w:rsidR="00C33150">
        <w:rPr>
          <w:rFonts w:ascii="Times New Roman" w:hAnsi="Times New Roman"/>
          <w:b/>
          <w:spacing w:val="-3"/>
          <w:sz w:val="22"/>
          <w:szCs w:val="22"/>
        </w:rPr>
        <w:t>6,</w:t>
      </w:r>
      <w:r w:rsidR="001C5FE7">
        <w:rPr>
          <w:rFonts w:ascii="Times New Roman" w:hAnsi="Times New Roman"/>
          <w:b/>
          <w:spacing w:val="-3"/>
          <w:sz w:val="22"/>
          <w:szCs w:val="22"/>
        </w:rPr>
        <w:t>735</w:t>
      </w:r>
      <w:r w:rsidRPr="007F5110" w:rsidR="001C5FE7">
        <w:rPr>
          <w:rFonts w:ascii="Times New Roman" w:hAnsi="Times New Roman"/>
          <w:b/>
          <w:spacing w:val="-3"/>
          <w:sz w:val="22"/>
          <w:szCs w:val="22"/>
        </w:rPr>
        <w:t xml:space="preserve"> </w:t>
      </w:r>
      <w:r w:rsidRPr="007F5110">
        <w:rPr>
          <w:rFonts w:ascii="Times New Roman" w:hAnsi="Times New Roman"/>
          <w:b/>
          <w:spacing w:val="-3"/>
          <w:sz w:val="22"/>
          <w:szCs w:val="22"/>
        </w:rPr>
        <w:t>hours</w:t>
      </w:r>
    </w:p>
    <w:p w:rsidR="00894BEE" w:rsidRPr="007F5110" w:rsidP="00894BEE" w14:paraId="59BB28BB" w14:textId="77777777">
      <w:pPr>
        <w:suppressAutoHyphens/>
        <w:rPr>
          <w:rFonts w:ascii="Times New Roman" w:hAnsi="Times New Roman"/>
          <w:b/>
          <w:spacing w:val="-3"/>
          <w:sz w:val="22"/>
          <w:szCs w:val="22"/>
          <w:highlight w:val="yellow"/>
        </w:rPr>
      </w:pPr>
    </w:p>
    <w:p w:rsidR="00894BEE" w:rsidRPr="008570DE" w:rsidP="00894BEE" w14:paraId="7C16697E" w14:textId="18132FA3">
      <w:pPr>
        <w:suppressAutoHyphens/>
        <w:rPr>
          <w:rFonts w:ascii="Times New Roman" w:hAnsi="Times New Roman"/>
          <w:b/>
          <w:spacing w:val="-3"/>
          <w:sz w:val="22"/>
          <w:szCs w:val="22"/>
        </w:rPr>
      </w:pPr>
      <w:r w:rsidRPr="007F5110">
        <w:rPr>
          <w:rFonts w:ascii="Times New Roman" w:hAnsi="Times New Roman"/>
          <w:b/>
          <w:spacing w:val="-3"/>
          <w:sz w:val="22"/>
          <w:szCs w:val="22"/>
        </w:rPr>
        <w:t>Total Annual “In-house” Cost</w:t>
      </w:r>
      <w:r w:rsidRPr="008570DE">
        <w:rPr>
          <w:rFonts w:ascii="Times New Roman" w:hAnsi="Times New Roman"/>
          <w:b/>
          <w:spacing w:val="-3"/>
          <w:sz w:val="22"/>
          <w:szCs w:val="22"/>
        </w:rPr>
        <w:t>:  $</w:t>
      </w:r>
      <w:r w:rsidR="0029559B">
        <w:rPr>
          <w:rFonts w:ascii="Times New Roman" w:hAnsi="Times New Roman" w:cs="Arial"/>
          <w:b/>
          <w:snapToGrid/>
          <w:sz w:val="22"/>
          <w:szCs w:val="22"/>
        </w:rPr>
        <w:t>5</w:t>
      </w:r>
      <w:r w:rsidR="00C33150">
        <w:rPr>
          <w:rFonts w:ascii="Times New Roman" w:hAnsi="Times New Roman" w:cs="Arial"/>
          <w:b/>
          <w:snapToGrid/>
          <w:sz w:val="22"/>
          <w:szCs w:val="22"/>
        </w:rPr>
        <w:t>36,</w:t>
      </w:r>
      <w:r w:rsidR="001C5FE7">
        <w:rPr>
          <w:rFonts w:ascii="Times New Roman" w:hAnsi="Times New Roman" w:cs="Arial"/>
          <w:b/>
          <w:snapToGrid/>
          <w:sz w:val="22"/>
          <w:szCs w:val="22"/>
        </w:rPr>
        <w:t>767.80</w:t>
      </w:r>
    </w:p>
    <w:p w:rsidR="00894BEE" w:rsidP="00894BEE" w14:paraId="02DA05A2" w14:textId="77777777">
      <w:pPr>
        <w:suppressAutoHyphens/>
        <w:rPr>
          <w:b/>
          <w:spacing w:val="-3"/>
          <w:sz w:val="22"/>
          <w:szCs w:val="22"/>
          <w:highlight w:val="yellow"/>
        </w:rPr>
      </w:pPr>
    </w:p>
    <w:p w:rsidR="001249BB" w:rsidRPr="00053F1E" w:rsidP="001249BB" w14:paraId="0116B8E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Th</w:t>
      </w:r>
      <w:r>
        <w:rPr>
          <w:rFonts w:ascii="Times New Roman" w:hAnsi="Times New Roman"/>
          <w:spacing w:val="-3"/>
          <w:sz w:val="24"/>
          <w:szCs w:val="24"/>
        </w:rPr>
        <w:t>ese</w:t>
      </w:r>
      <w:r w:rsidRPr="00E72BA3">
        <w:rPr>
          <w:rFonts w:ascii="Times New Roman" w:hAnsi="Times New Roman"/>
          <w:spacing w:val="-3"/>
          <w:sz w:val="24"/>
          <w:szCs w:val="24"/>
        </w:rPr>
        <w:t xml:space="preserve"> estimate</w:t>
      </w:r>
      <w:r>
        <w:rPr>
          <w:rFonts w:ascii="Times New Roman" w:hAnsi="Times New Roman"/>
          <w:spacing w:val="-3"/>
          <w:sz w:val="24"/>
          <w:szCs w:val="24"/>
        </w:rPr>
        <w:t>s are</w:t>
      </w:r>
      <w:r w:rsidRPr="00E72BA3">
        <w:rPr>
          <w:rFonts w:ascii="Times New Roman" w:hAnsi="Times New Roman"/>
          <w:spacing w:val="-3"/>
          <w:sz w:val="24"/>
          <w:szCs w:val="24"/>
        </w:rPr>
        <w:t xml:space="preserve"> based on FCC staff’s knowledge and familiarity with the availability of the data required.</w:t>
      </w:r>
    </w:p>
    <w:p w:rsidR="00162A28" w14:paraId="5FC00701" w14:textId="77777777">
      <w:pPr>
        <w:suppressAutoHyphens/>
        <w:jc w:val="both"/>
        <w:rPr>
          <w:rFonts w:ascii="Times New Roman" w:hAnsi="Times New Roman"/>
          <w:spacing w:val="-3"/>
          <w:sz w:val="24"/>
          <w:szCs w:val="24"/>
        </w:rPr>
      </w:pPr>
    </w:p>
    <w:p w:rsidR="00531981" w:rsidRPr="00531981" w14:paraId="64D98BB8" w14:textId="77777777">
      <w:pPr>
        <w:suppressAutoHyphens/>
        <w:jc w:val="both"/>
        <w:rPr>
          <w:rFonts w:ascii="Times New Roman" w:hAnsi="Times New Roman"/>
          <w:spacing w:val="-3"/>
          <w:sz w:val="24"/>
          <w:szCs w:val="24"/>
        </w:rPr>
      </w:pPr>
      <w:r w:rsidRPr="00531981">
        <w:rPr>
          <w:rFonts w:ascii="Times New Roman" w:hAnsi="Times New Roman"/>
          <w:spacing w:val="-3"/>
          <w:sz w:val="24"/>
          <w:szCs w:val="24"/>
        </w:rPr>
        <w:t xml:space="preserve">13. </w:t>
      </w:r>
      <w:r w:rsidRPr="00531981">
        <w:rPr>
          <w:rFonts w:ascii="Times New Roman" w:hAnsi="Times New Roman"/>
          <w:b/>
          <w:spacing w:val="-3"/>
          <w:sz w:val="24"/>
          <w:szCs w:val="24"/>
        </w:rPr>
        <w:t>Annual Cost Burden:</w:t>
      </w:r>
      <w:r w:rsidR="002354A5">
        <w:rPr>
          <w:rFonts w:ascii="Times New Roman" w:hAnsi="Times New Roman"/>
          <w:b/>
          <w:spacing w:val="-3"/>
          <w:sz w:val="24"/>
          <w:szCs w:val="24"/>
        </w:rPr>
        <w:t xml:space="preserve"> None</w:t>
      </w:r>
    </w:p>
    <w:p w:rsidR="00DE3819" w:rsidRPr="00531981" w:rsidP="00144156" w14:paraId="08D20131" w14:textId="77777777">
      <w:pPr>
        <w:suppressAutoHyphens/>
        <w:rPr>
          <w:rFonts w:ascii="Times New Roman" w:hAnsi="Times New Roman"/>
          <w:b/>
          <w:spacing w:val="-3"/>
          <w:sz w:val="24"/>
          <w:szCs w:val="24"/>
        </w:rPr>
      </w:pPr>
    </w:p>
    <w:p w:rsidR="00E72BA3" w:rsidRPr="00E72BA3" w:rsidP="00672189" w14:paraId="7B846520" w14:textId="77777777">
      <w:pPr>
        <w:tabs>
          <w:tab w:val="left" w:pos="360"/>
        </w:tabs>
        <w:suppressAutoHyphens/>
        <w:rPr>
          <w:rFonts w:ascii="Times New Roman" w:hAnsi="Times New Roman"/>
          <w:spacing w:val="-3"/>
          <w:sz w:val="24"/>
          <w:szCs w:val="24"/>
        </w:rPr>
      </w:pPr>
      <w:r>
        <w:rPr>
          <w:rFonts w:ascii="Times New Roman" w:hAnsi="Times New Roman"/>
          <w:spacing w:val="-3"/>
          <w:sz w:val="24"/>
          <w:szCs w:val="24"/>
        </w:rPr>
        <w:t>14.</w:t>
      </w:r>
      <w:r>
        <w:rPr>
          <w:rFonts w:ascii="Times New Roman" w:hAnsi="Times New Roman"/>
          <w:spacing w:val="-3"/>
          <w:sz w:val="24"/>
          <w:szCs w:val="24"/>
        </w:rPr>
        <w:tab/>
        <w:t xml:space="preserve">There </w:t>
      </w:r>
      <w:r w:rsidR="00053F1E">
        <w:rPr>
          <w:rFonts w:ascii="Times New Roman" w:hAnsi="Times New Roman"/>
          <w:spacing w:val="-3"/>
          <w:sz w:val="24"/>
          <w:szCs w:val="24"/>
        </w:rPr>
        <w:t xml:space="preserve">is no cost to the </w:t>
      </w:r>
      <w:r w:rsidRPr="00E72BA3" w:rsidR="0052220F">
        <w:rPr>
          <w:rFonts w:ascii="Times New Roman" w:hAnsi="Times New Roman"/>
          <w:spacing w:val="-3"/>
          <w:sz w:val="24"/>
          <w:szCs w:val="24"/>
        </w:rPr>
        <w:t>Federal Government</w:t>
      </w:r>
      <w:r w:rsidR="00053F1E">
        <w:rPr>
          <w:rFonts w:ascii="Times New Roman" w:hAnsi="Times New Roman"/>
          <w:spacing w:val="-3"/>
          <w:sz w:val="24"/>
          <w:szCs w:val="24"/>
        </w:rPr>
        <w:t>.</w:t>
      </w:r>
    </w:p>
    <w:p w:rsidR="004C70ED" w:rsidP="004C70ED" w14:paraId="212882E6" w14:textId="2B76E286">
      <w:pPr>
        <w:pStyle w:val="Heading1"/>
        <w:shd w:val="clear" w:color="auto" w:fill="FFFFFF"/>
        <w:rPr>
          <w:color w:val="000000"/>
          <w:sz w:val="41"/>
          <w:szCs w:val="41"/>
        </w:rPr>
      </w:pPr>
      <w:r w:rsidRPr="004C70ED">
        <w:rPr>
          <w:rFonts w:ascii="Times New Roman" w:hAnsi="Times New Roman"/>
          <w:b w:val="0"/>
          <w:spacing w:val="-3"/>
          <w:sz w:val="24"/>
          <w:szCs w:val="24"/>
        </w:rPr>
        <w:t>15.</w:t>
      </w:r>
      <w:r w:rsidRPr="004C70ED" w:rsidR="007848CB">
        <w:rPr>
          <w:rFonts w:ascii="Times New Roman" w:hAnsi="Times New Roman"/>
          <w:b w:val="0"/>
          <w:spacing w:val="-2"/>
          <w:sz w:val="24"/>
          <w:szCs w:val="24"/>
        </w:rPr>
        <w:t xml:space="preserve"> </w:t>
      </w:r>
      <w:r w:rsidR="007E563E">
        <w:rPr>
          <w:rFonts w:ascii="Times New Roman" w:hAnsi="Times New Roman"/>
          <w:b w:val="0"/>
          <w:spacing w:val="-2"/>
          <w:sz w:val="24"/>
          <w:szCs w:val="24"/>
        </w:rPr>
        <w:t xml:space="preserve">The Commission has </w:t>
      </w:r>
      <w:r w:rsidR="00471C69">
        <w:rPr>
          <w:rFonts w:ascii="Times New Roman" w:hAnsi="Times New Roman"/>
          <w:b w:val="0"/>
          <w:spacing w:val="-2"/>
          <w:sz w:val="24"/>
          <w:szCs w:val="24"/>
        </w:rPr>
        <w:t>no program changes</w:t>
      </w:r>
      <w:r w:rsidR="00C60FBD">
        <w:rPr>
          <w:rFonts w:ascii="Times New Roman" w:hAnsi="Times New Roman"/>
          <w:b w:val="0"/>
          <w:spacing w:val="-2"/>
          <w:sz w:val="24"/>
          <w:szCs w:val="24"/>
        </w:rPr>
        <w:t xml:space="preserve"> to this collection.  There are </w:t>
      </w:r>
      <w:r w:rsidR="007E563E">
        <w:rPr>
          <w:rFonts w:ascii="Times New Roman" w:hAnsi="Times New Roman"/>
          <w:b w:val="0"/>
          <w:spacing w:val="-2"/>
          <w:sz w:val="24"/>
          <w:szCs w:val="24"/>
        </w:rPr>
        <w:t>adjustments</w:t>
      </w:r>
      <w:r w:rsidR="009C455C">
        <w:rPr>
          <w:rFonts w:ascii="Times New Roman" w:hAnsi="Times New Roman"/>
          <w:b w:val="0"/>
          <w:spacing w:val="-2"/>
          <w:sz w:val="24"/>
          <w:szCs w:val="24"/>
        </w:rPr>
        <w:t xml:space="preserve"> </w:t>
      </w:r>
      <w:r w:rsidR="00C60FBD">
        <w:rPr>
          <w:rFonts w:ascii="Times New Roman" w:hAnsi="Times New Roman"/>
          <w:b w:val="0"/>
          <w:spacing w:val="-2"/>
          <w:sz w:val="24"/>
          <w:szCs w:val="24"/>
        </w:rPr>
        <w:t>of</w:t>
      </w:r>
      <w:r w:rsidR="0013191F">
        <w:rPr>
          <w:rFonts w:ascii="Times New Roman" w:hAnsi="Times New Roman"/>
          <w:b w:val="0"/>
          <w:spacing w:val="-2"/>
          <w:sz w:val="24"/>
          <w:szCs w:val="24"/>
        </w:rPr>
        <w:t xml:space="preserve"> </w:t>
      </w:r>
      <w:r w:rsidR="009C455C">
        <w:rPr>
          <w:rFonts w:ascii="Times New Roman" w:hAnsi="Times New Roman"/>
          <w:b w:val="0"/>
          <w:spacing w:val="-2"/>
          <w:sz w:val="24"/>
          <w:szCs w:val="24"/>
        </w:rPr>
        <w:t>-</w:t>
      </w:r>
      <w:r w:rsidR="001C5FE7">
        <w:rPr>
          <w:rFonts w:ascii="Times New Roman" w:hAnsi="Times New Roman"/>
          <w:b w:val="0"/>
          <w:spacing w:val="-2"/>
          <w:sz w:val="24"/>
          <w:szCs w:val="24"/>
        </w:rPr>
        <w:t xml:space="preserve">77 </w:t>
      </w:r>
      <w:r w:rsidR="0013191F">
        <w:rPr>
          <w:rFonts w:ascii="Times New Roman" w:hAnsi="Times New Roman"/>
          <w:b w:val="0"/>
          <w:spacing w:val="-2"/>
          <w:sz w:val="24"/>
          <w:szCs w:val="24"/>
        </w:rPr>
        <w:t xml:space="preserve">to the number of respondents, </w:t>
      </w:r>
      <w:r w:rsidR="009C455C">
        <w:rPr>
          <w:rFonts w:ascii="Times New Roman" w:hAnsi="Times New Roman"/>
          <w:b w:val="0"/>
          <w:spacing w:val="-2"/>
          <w:sz w:val="24"/>
          <w:szCs w:val="24"/>
        </w:rPr>
        <w:t>-</w:t>
      </w:r>
      <w:r w:rsidR="001C5FE7">
        <w:rPr>
          <w:rFonts w:ascii="Times New Roman" w:hAnsi="Times New Roman"/>
          <w:b w:val="0"/>
          <w:spacing w:val="-2"/>
          <w:sz w:val="24"/>
          <w:szCs w:val="24"/>
        </w:rPr>
        <w:t xml:space="preserve">77 </w:t>
      </w:r>
      <w:r w:rsidR="0013191F">
        <w:rPr>
          <w:rFonts w:ascii="Times New Roman" w:hAnsi="Times New Roman"/>
          <w:b w:val="0"/>
          <w:spacing w:val="-2"/>
          <w:sz w:val="24"/>
          <w:szCs w:val="24"/>
        </w:rPr>
        <w:t xml:space="preserve">to the annual responses, </w:t>
      </w:r>
      <w:r w:rsidR="00D60BB6">
        <w:rPr>
          <w:rFonts w:ascii="Times New Roman" w:hAnsi="Times New Roman"/>
          <w:b w:val="0"/>
          <w:spacing w:val="-2"/>
          <w:sz w:val="24"/>
          <w:szCs w:val="24"/>
        </w:rPr>
        <w:t>+</w:t>
      </w:r>
      <w:r w:rsidR="001C5FE7">
        <w:rPr>
          <w:rFonts w:ascii="Times New Roman" w:hAnsi="Times New Roman"/>
          <w:b w:val="0"/>
          <w:spacing w:val="-2"/>
          <w:sz w:val="24"/>
          <w:szCs w:val="24"/>
        </w:rPr>
        <w:t xml:space="preserve">20 </w:t>
      </w:r>
      <w:r w:rsidR="0013191F">
        <w:rPr>
          <w:rFonts w:ascii="Times New Roman" w:hAnsi="Times New Roman"/>
          <w:b w:val="0"/>
          <w:spacing w:val="-2"/>
          <w:sz w:val="24"/>
          <w:szCs w:val="24"/>
        </w:rPr>
        <w:t xml:space="preserve">to the annual burden hours which are due to </w:t>
      </w:r>
      <w:r w:rsidR="00D60BB6">
        <w:rPr>
          <w:rFonts w:ascii="Times New Roman" w:hAnsi="Times New Roman"/>
          <w:b w:val="0"/>
          <w:spacing w:val="-2"/>
          <w:sz w:val="24"/>
          <w:szCs w:val="24"/>
        </w:rPr>
        <w:t xml:space="preserve">decreases and </w:t>
      </w:r>
      <w:r w:rsidR="0013191F">
        <w:rPr>
          <w:rFonts w:ascii="Times New Roman" w:hAnsi="Times New Roman"/>
          <w:b w:val="0"/>
          <w:spacing w:val="-2"/>
          <w:sz w:val="24"/>
          <w:szCs w:val="24"/>
        </w:rPr>
        <w:t>increases to our previously approved figures for</w:t>
      </w:r>
      <w:r w:rsidR="00471C69">
        <w:rPr>
          <w:rFonts w:ascii="Times New Roman" w:hAnsi="Times New Roman"/>
          <w:b w:val="0"/>
          <w:spacing w:val="-2"/>
          <w:sz w:val="24"/>
          <w:szCs w:val="24"/>
        </w:rPr>
        <w:t xml:space="preserve"> this collection.</w:t>
      </w:r>
    </w:p>
    <w:p w:rsidR="004C70ED" w:rsidP="00156B2B" w14:paraId="2A32783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 w:val="24"/>
          <w:szCs w:val="24"/>
        </w:rPr>
      </w:pPr>
    </w:p>
    <w:p w:rsidR="0052220F" w:rsidP="00C45983" w14:paraId="6D3A947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16.  The data will not be published.  </w:t>
      </w:r>
    </w:p>
    <w:p w:rsidR="00F477A6" w:rsidRPr="00E72BA3" w:rsidP="00C45983" w14:paraId="7B5EAC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9FFA8BC" w14:textId="0677DDC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17. OMB approval of the expiration date of the information collection will be displayed </w:t>
      </w:r>
      <w:r w:rsidR="00D60BB6">
        <w:rPr>
          <w:rFonts w:ascii="Times New Roman" w:hAnsi="Times New Roman"/>
          <w:spacing w:val="-3"/>
          <w:sz w:val="24"/>
          <w:szCs w:val="24"/>
        </w:rPr>
        <w:t>on OMB’s website.</w:t>
      </w:r>
    </w:p>
    <w:p w:rsidR="003D1308" w:rsidRPr="00E72BA3" w:rsidP="00C45983" w14:paraId="5FF940A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P="00C45983" w14:paraId="78318F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18</w:t>
      </w:r>
      <w:r w:rsidRPr="00162A28">
        <w:rPr>
          <w:rFonts w:ascii="Times New Roman" w:hAnsi="Times New Roman"/>
          <w:spacing w:val="-3"/>
          <w:sz w:val="24"/>
          <w:szCs w:val="24"/>
        </w:rPr>
        <w:t xml:space="preserve">. </w:t>
      </w:r>
      <w:r w:rsidR="00797ECA">
        <w:rPr>
          <w:rFonts w:ascii="Times New Roman" w:hAnsi="Times New Roman"/>
          <w:spacing w:val="-3"/>
          <w:sz w:val="24"/>
          <w:szCs w:val="24"/>
        </w:rPr>
        <w:t>The</w:t>
      </w:r>
      <w:r w:rsidR="00471C69">
        <w:rPr>
          <w:rFonts w:ascii="Times New Roman" w:hAnsi="Times New Roman"/>
          <w:spacing w:val="-3"/>
          <w:sz w:val="24"/>
          <w:szCs w:val="24"/>
        </w:rPr>
        <w:t xml:space="preserve">re are </w:t>
      </w:r>
      <w:r w:rsidRPr="00162A28" w:rsidR="00D5616E">
        <w:rPr>
          <w:rFonts w:ascii="Times New Roman" w:hAnsi="Times New Roman"/>
          <w:spacing w:val="-3"/>
          <w:sz w:val="24"/>
          <w:szCs w:val="24"/>
        </w:rPr>
        <w:t xml:space="preserve">no </w:t>
      </w:r>
      <w:r w:rsidRPr="00162A28" w:rsidR="00870658">
        <w:rPr>
          <w:rFonts w:ascii="Times New Roman" w:hAnsi="Times New Roman"/>
          <w:spacing w:val="-3"/>
          <w:sz w:val="24"/>
          <w:szCs w:val="24"/>
        </w:rPr>
        <w:t>other</w:t>
      </w:r>
      <w:r w:rsidR="00870658">
        <w:rPr>
          <w:rFonts w:ascii="Times New Roman" w:hAnsi="Times New Roman"/>
          <w:spacing w:val="-3"/>
          <w:sz w:val="24"/>
          <w:szCs w:val="24"/>
        </w:rPr>
        <w:t xml:space="preserve"> </w:t>
      </w:r>
      <w:r w:rsidRPr="00D5616E" w:rsidR="00D5616E">
        <w:rPr>
          <w:rFonts w:ascii="Times New Roman" w:hAnsi="Times New Roman"/>
          <w:spacing w:val="-3"/>
          <w:sz w:val="24"/>
          <w:szCs w:val="24"/>
        </w:rPr>
        <w:t>exceptions to the Certification Statement</w:t>
      </w:r>
      <w:r w:rsidR="009C67BD">
        <w:rPr>
          <w:rFonts w:ascii="Times New Roman" w:hAnsi="Times New Roman"/>
          <w:spacing w:val="-3"/>
          <w:sz w:val="24"/>
          <w:szCs w:val="24"/>
        </w:rPr>
        <w:t>.</w:t>
      </w:r>
    </w:p>
    <w:p w:rsidR="0052220F" w:rsidRPr="00E72BA3" w:rsidP="00C45983" w14:paraId="2053278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F10FBC" w:rsidP="00C45983" w14:paraId="31206CD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F10FBC">
        <w:rPr>
          <w:rFonts w:ascii="Times New Roman" w:hAnsi="Times New Roman"/>
          <w:b/>
          <w:spacing w:val="-3"/>
          <w:sz w:val="24"/>
          <w:szCs w:val="24"/>
        </w:rPr>
        <w:t>B.  Collections of Information Employing Statistical Methods</w:t>
      </w:r>
      <w:r w:rsidRPr="00F10FBC" w:rsidR="00F10FBC">
        <w:rPr>
          <w:rFonts w:ascii="Times New Roman" w:hAnsi="Times New Roman"/>
          <w:b/>
          <w:spacing w:val="-3"/>
          <w:sz w:val="24"/>
          <w:szCs w:val="24"/>
        </w:rPr>
        <w:t>:</w:t>
      </w:r>
    </w:p>
    <w:p w:rsidR="0052220F" w:rsidRPr="00E72BA3" w:rsidP="00C45983" w14:paraId="43FC452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8F09ED" w:rsidRPr="00760989" w:rsidP="008F09ED" w14:paraId="3FF6BDB8" w14:textId="77777777">
      <w:pPr>
        <w:suppressAutoHyphens/>
        <w:rPr>
          <w:rFonts w:ascii="Times New Roman" w:hAnsi="Times New Roman"/>
          <w:color w:val="000000"/>
          <w:spacing w:val="-3"/>
          <w:sz w:val="24"/>
        </w:rPr>
      </w:pPr>
      <w:r w:rsidRPr="00E72BA3">
        <w:rPr>
          <w:rFonts w:ascii="Times New Roman" w:hAnsi="Times New Roman"/>
          <w:spacing w:val="-3"/>
          <w:sz w:val="24"/>
          <w:szCs w:val="24"/>
        </w:rPr>
        <w:t xml:space="preserve">     No statistical methods are employed.</w:t>
      </w:r>
      <w:r w:rsidRPr="00760989">
        <w:rPr>
          <w:rFonts w:ascii="Times New Roman" w:hAnsi="Times New Roman"/>
          <w:color w:val="000000"/>
          <w:spacing w:val="-3"/>
          <w:sz w:val="24"/>
        </w:rPr>
        <w:t xml:space="preserve">    </w:t>
      </w:r>
    </w:p>
    <w:p w:rsidR="008F09ED" w:rsidRPr="00760989" w:rsidP="008F09ED" w14:paraId="77D904AC" w14:textId="77777777">
      <w:pPr>
        <w:suppressAutoHyphens/>
        <w:rPr>
          <w:rFonts w:ascii="Times New Roman" w:hAnsi="Times New Roman"/>
          <w:color w:val="000000"/>
          <w:spacing w:val="-3"/>
          <w:sz w:val="24"/>
        </w:rPr>
      </w:pPr>
    </w:p>
    <w:p w:rsidR="008F09ED" w:rsidRPr="00760989" w:rsidP="008F09ED" w14:paraId="5B95299A" w14:textId="77777777">
      <w:pPr>
        <w:jc w:val="both"/>
        <w:rPr>
          <w:rFonts w:ascii="Times New Roman" w:hAnsi="Times New Roman"/>
          <w:color w:val="000000"/>
          <w:sz w:val="24"/>
        </w:rPr>
      </w:pPr>
    </w:p>
    <w:p w:rsidR="008F09ED" w:rsidRPr="00E72BA3" w:rsidP="000B2271" w14:paraId="0469E1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sectPr w:rsidSect="00FB14C0">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0838" w14:paraId="2B9AD7E5" w14:textId="77777777">
      <w:pPr>
        <w:spacing w:line="20" w:lineRule="exact"/>
        <w:rPr>
          <w:sz w:val="24"/>
        </w:rPr>
      </w:pPr>
    </w:p>
  </w:endnote>
  <w:endnote w:type="continuationSeparator" w:id="1">
    <w:p w:rsidR="006E0838" w14:paraId="708A61F7" w14:textId="77777777">
      <w:r>
        <w:rPr>
          <w:sz w:val="24"/>
        </w:rPr>
        <w:t xml:space="preserve"> </w:t>
      </w:r>
    </w:p>
  </w:endnote>
  <w:endnote w:type="continuationNotice" w:id="2">
    <w:p w:rsidR="006E0838" w14:paraId="4CC3719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371" w:rsidP="00C53F97" w14:paraId="27FBE6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4371" w14:paraId="05D896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371" w:rsidP="00C53F97" w14:paraId="1180CCD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261">
      <w:rPr>
        <w:rStyle w:val="PageNumber"/>
        <w:noProof/>
      </w:rPr>
      <w:t>1</w:t>
    </w:r>
    <w:r>
      <w:rPr>
        <w:rStyle w:val="PageNumber"/>
      </w:rPr>
      <w:fldChar w:fldCharType="end"/>
    </w:r>
  </w:p>
  <w:p w:rsidR="00304371" w14:paraId="153E04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0838" w14:paraId="7A4CA02A" w14:textId="77777777">
      <w:r>
        <w:rPr>
          <w:sz w:val="24"/>
        </w:rPr>
        <w:separator/>
      </w:r>
    </w:p>
  </w:footnote>
  <w:footnote w:type="continuationSeparator" w:id="1">
    <w:p w:rsidR="006E0838" w14:paraId="4763F5FD" w14:textId="77777777">
      <w:r>
        <w:continuationSeparator/>
      </w:r>
    </w:p>
  </w:footnote>
  <w:footnote w:id="2">
    <w:p w:rsidR="00B70CDB" w:rsidP="00B70CDB" w14:paraId="3DCDFD5C" w14:textId="77777777">
      <w:pPr>
        <w:pStyle w:val="HTMLPreformatted"/>
        <w:spacing w:after="120"/>
      </w:pPr>
      <w:r w:rsidRPr="000E1DB7">
        <w:rPr>
          <w:rStyle w:val="FootnoteReference"/>
          <w:rFonts w:ascii="Times New Roman" w:hAnsi="Times New Roman" w:cs="Times New Roman"/>
        </w:rPr>
        <w:footnoteRef/>
      </w:r>
      <w:r w:rsidRPr="000E1DB7">
        <w:rPr>
          <w:rFonts w:ascii="Times New Roman" w:hAnsi="Times New Roman" w:cs="Times New Roman"/>
        </w:rPr>
        <w:t xml:space="preserve"> </w:t>
      </w:r>
      <w:r>
        <w:rPr>
          <w:rFonts w:ascii="Times New Roman" w:hAnsi="Times New Roman" w:cs="Times New Roman"/>
        </w:rPr>
        <w:t xml:space="preserve"> </w:t>
      </w:r>
      <w:r w:rsidRPr="000E1DB7">
        <w:rPr>
          <w:rFonts w:ascii="Times New Roman" w:hAnsi="Times New Roman" w:cs="Times New Roman"/>
        </w:rPr>
        <w:t>Class A television broadcast stations are required to (1) broadcast a minimum of 18 hours per day and  (2) broadcast an average of at least three hours per week of locally produced programming each quarter.</w:t>
      </w:r>
    </w:p>
  </w:footnote>
  <w:footnote w:id="3">
    <w:p w:rsidR="00071B7E" w:rsidRPr="008570DE" w14:paraId="227D7D34" w14:textId="77777777">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There are 1,7</w:t>
      </w:r>
      <w:r w:rsidR="00320DA6">
        <w:rPr>
          <w:rFonts w:ascii="Times New Roman" w:hAnsi="Times New Roman"/>
        </w:rPr>
        <w:t>58</w:t>
      </w:r>
      <w:r w:rsidRPr="008570DE">
        <w:rPr>
          <w:rFonts w:ascii="Times New Roman" w:hAnsi="Times New Roman"/>
        </w:rPr>
        <w:t xml:space="preserve"> full-power television broadcast licensees and permittees,</w:t>
      </w:r>
      <w:r w:rsidR="0044515F">
        <w:rPr>
          <w:rFonts w:ascii="Times New Roman" w:hAnsi="Times New Roman"/>
        </w:rPr>
        <w:t xml:space="preserve"> </w:t>
      </w:r>
      <w:r w:rsidR="0021113A">
        <w:rPr>
          <w:rFonts w:ascii="Times New Roman" w:hAnsi="Times New Roman"/>
        </w:rPr>
        <w:t>38</w:t>
      </w:r>
      <w:r w:rsidR="00320DA6">
        <w:rPr>
          <w:rFonts w:ascii="Times New Roman" w:hAnsi="Times New Roman"/>
        </w:rPr>
        <w:t>2</w:t>
      </w:r>
      <w:r w:rsidRPr="008570DE" w:rsidR="0021113A">
        <w:rPr>
          <w:rFonts w:ascii="Times New Roman" w:hAnsi="Times New Roman"/>
        </w:rPr>
        <w:t xml:space="preserve"> </w:t>
      </w:r>
      <w:r w:rsidRPr="008570DE">
        <w:rPr>
          <w:rFonts w:ascii="Times New Roman" w:hAnsi="Times New Roman"/>
        </w:rPr>
        <w:t xml:space="preserve">Class A television broadcast licensees, and </w:t>
      </w:r>
      <w:r w:rsidR="0021113A">
        <w:rPr>
          <w:rFonts w:ascii="Times New Roman" w:hAnsi="Times New Roman"/>
        </w:rPr>
        <w:t>15,</w:t>
      </w:r>
      <w:r w:rsidR="00320DA6">
        <w:rPr>
          <w:rFonts w:ascii="Times New Roman" w:hAnsi="Times New Roman"/>
        </w:rPr>
        <w:t>389</w:t>
      </w:r>
      <w:r w:rsidRPr="008570DE" w:rsidR="00320DA6">
        <w:rPr>
          <w:rFonts w:ascii="Times New Roman" w:hAnsi="Times New Roman"/>
        </w:rPr>
        <w:t xml:space="preserve"> </w:t>
      </w:r>
      <w:r w:rsidRPr="008570DE">
        <w:rPr>
          <w:rFonts w:ascii="Times New Roman" w:hAnsi="Times New Roman"/>
        </w:rPr>
        <w:t>radio broadcast licensees and permittees that will notify the public of their station identification.  This represents the licensees’ notification and recordkeeping requirements.</w:t>
      </w:r>
    </w:p>
  </w:footnote>
  <w:footnote w:id="4">
    <w:p w:rsidR="00071B7E" w:rsidRPr="008570DE" w14:paraId="4338F202" w14:textId="77777777">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These translator stations will furnish current information to primary stations.  </w:t>
      </w:r>
    </w:p>
  </w:footnote>
  <w:footnote w:id="5">
    <w:p w:rsidR="00071B7E" w:rsidRPr="008570DE" w14:paraId="7AA90074" w14:textId="77777777">
      <w:pPr>
        <w:pStyle w:val="FootnoteText"/>
        <w:rPr>
          <w:rFonts w:ascii="Times New Roman" w:hAnsi="Times New Roman"/>
        </w:rPr>
      </w:pPr>
      <w:r w:rsidRPr="008570DE">
        <w:rPr>
          <w:rStyle w:val="FootnoteReference"/>
          <w:rFonts w:ascii="Times New Roman" w:hAnsi="Times New Roman"/>
        </w:rPr>
        <w:footnoteRef/>
      </w:r>
      <w:r w:rsidRPr="008570DE">
        <w:rPr>
          <w:rFonts w:ascii="Times New Roman" w:hAnsi="Times New Roman"/>
        </w:rPr>
        <w:t xml:space="preserve"> There are </w:t>
      </w:r>
      <w:r w:rsidR="00320DA6">
        <w:rPr>
          <w:rFonts w:ascii="Times New Roman" w:hAnsi="Times New Roman"/>
        </w:rPr>
        <w:t>8.866</w:t>
      </w:r>
      <w:r w:rsidRPr="008570DE">
        <w:rPr>
          <w:rFonts w:ascii="Times New Roman" w:hAnsi="Times New Roman"/>
        </w:rPr>
        <w:t xml:space="preserve"> FM translator/booster stations that will furnish current information to the primary station.  This represents the licensees’ recordkeeping and notification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371" w:rsidRPr="00E72BA3" w:rsidP="007C08B8" w14:paraId="448A8844" w14:textId="7E3F628F">
    <w:pPr>
      <w:suppressAutoHyphens/>
      <w:jc w:val="both"/>
      <w:rPr>
        <w:rFonts w:ascii="Times New Roman" w:hAnsi="Times New Roman"/>
        <w:b/>
        <w:spacing w:val="-3"/>
        <w:sz w:val="22"/>
        <w:szCs w:val="22"/>
      </w:rPr>
    </w:pPr>
    <w:r w:rsidRPr="00E72BA3">
      <w:rPr>
        <w:rFonts w:ascii="Times New Roman" w:hAnsi="Times New Roman"/>
        <w:b/>
        <w:spacing w:val="-3"/>
        <w:sz w:val="22"/>
        <w:szCs w:val="22"/>
      </w:rPr>
      <w:t xml:space="preserve">OMB </w:t>
    </w:r>
    <w:r>
      <w:rPr>
        <w:rFonts w:ascii="Times New Roman" w:hAnsi="Times New Roman"/>
        <w:b/>
        <w:spacing w:val="-3"/>
        <w:sz w:val="22"/>
        <w:szCs w:val="22"/>
      </w:rPr>
      <w:t xml:space="preserve">Control Number:  </w:t>
    </w:r>
    <w:r w:rsidRPr="00E72BA3">
      <w:rPr>
        <w:rFonts w:ascii="Times New Roman" w:hAnsi="Times New Roman"/>
        <w:b/>
        <w:spacing w:val="-3"/>
        <w:sz w:val="22"/>
        <w:szCs w:val="22"/>
      </w:rPr>
      <w:t>3060-04</w:t>
    </w:r>
    <w:r>
      <w:rPr>
        <w:rFonts w:ascii="Times New Roman" w:hAnsi="Times New Roman"/>
        <w:b/>
        <w:spacing w:val="-3"/>
        <w:sz w:val="22"/>
        <w:szCs w:val="22"/>
      </w:rPr>
      <w:t>66</w:t>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sidR="00F87C93">
      <w:rPr>
        <w:rFonts w:ascii="Times New Roman" w:hAnsi="Times New Roman"/>
        <w:b/>
        <w:spacing w:val="-3"/>
        <w:sz w:val="22"/>
        <w:szCs w:val="22"/>
      </w:rPr>
      <w:tab/>
    </w:r>
    <w:r w:rsidR="00AA5FBA">
      <w:rPr>
        <w:rFonts w:ascii="Times New Roman" w:hAnsi="Times New Roman"/>
        <w:b/>
        <w:spacing w:val="-3"/>
        <w:sz w:val="22"/>
        <w:szCs w:val="22"/>
      </w:rPr>
      <w:t xml:space="preserve"> </w:t>
    </w:r>
    <w:r w:rsidR="000D19E5">
      <w:rPr>
        <w:rFonts w:ascii="Times New Roman" w:hAnsi="Times New Roman"/>
        <w:b/>
        <w:spacing w:val="-3"/>
        <w:sz w:val="22"/>
        <w:szCs w:val="22"/>
      </w:rPr>
      <w:t xml:space="preserve">February </w:t>
    </w:r>
    <w:r w:rsidR="00AA5FBA">
      <w:rPr>
        <w:rFonts w:ascii="Times New Roman" w:hAnsi="Times New Roman"/>
        <w:b/>
        <w:spacing w:val="-3"/>
        <w:sz w:val="22"/>
        <w:szCs w:val="22"/>
      </w:rPr>
      <w:t>202</w:t>
    </w:r>
    <w:r w:rsidR="000D19E5">
      <w:rPr>
        <w:rFonts w:ascii="Times New Roman" w:hAnsi="Times New Roman"/>
        <w:b/>
        <w:spacing w:val="-3"/>
        <w:sz w:val="22"/>
        <w:szCs w:val="22"/>
      </w:rPr>
      <w:t>5</w:t>
    </w:r>
  </w:p>
  <w:p w:rsidR="00304371" w:rsidP="007C08B8" w14:paraId="119A692E" w14:textId="1233B5E4">
    <w:pPr>
      <w:suppressAutoHyphens/>
      <w:jc w:val="both"/>
      <w:rPr>
        <w:rFonts w:ascii="Times New Roman" w:hAnsi="Times New Roman"/>
        <w:spacing w:val="-3"/>
        <w:sz w:val="24"/>
        <w:szCs w:val="24"/>
      </w:rPr>
    </w:pPr>
    <w:r w:rsidRPr="00E72BA3">
      <w:rPr>
        <w:rFonts w:ascii="Times New Roman" w:hAnsi="Times New Roman"/>
        <w:b/>
        <w:spacing w:val="-3"/>
        <w:sz w:val="22"/>
        <w:szCs w:val="22"/>
      </w:rPr>
      <w:t xml:space="preserve">Title: </w:t>
    </w:r>
    <w:bookmarkStart w:id="1" w:name="OLE_LINK1"/>
    <w:r>
      <w:rPr>
        <w:rFonts w:ascii="Times New Roman" w:hAnsi="Times New Roman"/>
        <w:b/>
        <w:spacing w:val="-3"/>
        <w:sz w:val="22"/>
        <w:szCs w:val="22"/>
      </w:rPr>
      <w:t>Station Identification,</w:t>
    </w:r>
    <w:r w:rsidRPr="00D579FC">
      <w:rPr>
        <w:rFonts w:ascii="Times New Roman" w:hAnsi="Times New Roman"/>
        <w:b/>
        <w:spacing w:val="-3"/>
        <w:sz w:val="22"/>
        <w:szCs w:val="22"/>
      </w:rPr>
      <w:t xml:space="preserve"> </w:t>
    </w:r>
    <w:r w:rsidRPr="00E72BA3">
      <w:rPr>
        <w:rFonts w:ascii="Times New Roman" w:hAnsi="Times New Roman"/>
        <w:b/>
        <w:spacing w:val="-3"/>
        <w:sz w:val="22"/>
        <w:szCs w:val="22"/>
      </w:rPr>
      <w:t>Section</w:t>
    </w:r>
    <w:r>
      <w:rPr>
        <w:rFonts w:ascii="Times New Roman" w:hAnsi="Times New Roman"/>
        <w:b/>
        <w:spacing w:val="-3"/>
        <w:sz w:val="22"/>
        <w:szCs w:val="22"/>
      </w:rPr>
      <w:t xml:space="preserve">s </w:t>
    </w:r>
    <w:r w:rsidR="00E4130A">
      <w:rPr>
        <w:rFonts w:ascii="Times New Roman" w:hAnsi="Times New Roman"/>
        <w:b/>
        <w:spacing w:val="-3"/>
        <w:sz w:val="22"/>
        <w:szCs w:val="22"/>
      </w:rPr>
      <w:t xml:space="preserve">74.783, </w:t>
    </w:r>
    <w:r>
      <w:rPr>
        <w:rFonts w:ascii="Times New Roman" w:hAnsi="Times New Roman"/>
        <w:b/>
        <w:spacing w:val="-3"/>
        <w:sz w:val="22"/>
        <w:szCs w:val="22"/>
      </w:rPr>
      <w:t>74.7</w:t>
    </w:r>
    <w:r w:rsidR="00E4130A">
      <w:rPr>
        <w:rFonts w:ascii="Times New Roman" w:hAnsi="Times New Roman"/>
        <w:b/>
        <w:spacing w:val="-3"/>
        <w:sz w:val="22"/>
        <w:szCs w:val="22"/>
      </w:rPr>
      <w:t>91</w:t>
    </w:r>
    <w:r w:rsidR="00B70CDB">
      <w:rPr>
        <w:rFonts w:ascii="Times New Roman" w:hAnsi="Times New Roman"/>
        <w:b/>
        <w:spacing w:val="-3"/>
        <w:sz w:val="22"/>
        <w:szCs w:val="22"/>
      </w:rPr>
      <w:t>,</w:t>
    </w:r>
    <w:r>
      <w:rPr>
        <w:rFonts w:ascii="Times New Roman" w:hAnsi="Times New Roman"/>
        <w:b/>
        <w:spacing w:val="-3"/>
        <w:sz w:val="22"/>
        <w:szCs w:val="22"/>
      </w:rPr>
      <w:t xml:space="preserve"> </w:t>
    </w:r>
    <w:r w:rsidRPr="00E72BA3" w:rsidR="00B70CDB">
      <w:rPr>
        <w:rFonts w:ascii="Times New Roman" w:hAnsi="Times New Roman"/>
        <w:b/>
        <w:spacing w:val="-3"/>
        <w:sz w:val="22"/>
        <w:szCs w:val="22"/>
      </w:rPr>
      <w:t>7</w:t>
    </w:r>
    <w:r w:rsidR="00B70CDB">
      <w:rPr>
        <w:rFonts w:ascii="Times New Roman" w:hAnsi="Times New Roman"/>
        <w:b/>
        <w:spacing w:val="-3"/>
        <w:sz w:val="22"/>
        <w:szCs w:val="22"/>
      </w:rPr>
      <w:t xml:space="preserve">3.1201 and </w:t>
    </w:r>
    <w:r>
      <w:rPr>
        <w:rFonts w:ascii="Times New Roman" w:hAnsi="Times New Roman"/>
        <w:b/>
        <w:spacing w:val="-3"/>
        <w:sz w:val="22"/>
        <w:szCs w:val="22"/>
      </w:rPr>
      <w:t>7</w:t>
    </w:r>
    <w:r w:rsidRPr="00E72BA3">
      <w:rPr>
        <w:rFonts w:ascii="Times New Roman" w:hAnsi="Times New Roman"/>
        <w:b/>
        <w:spacing w:val="-3"/>
        <w:sz w:val="22"/>
        <w:szCs w:val="22"/>
      </w:rPr>
      <w:t>4.12</w:t>
    </w:r>
    <w:r>
      <w:rPr>
        <w:rFonts w:ascii="Times New Roman" w:hAnsi="Times New Roman"/>
        <w:b/>
        <w:spacing w:val="-3"/>
        <w:sz w:val="22"/>
        <w:szCs w:val="22"/>
      </w:rPr>
      <w:t>83</w:t>
    </w:r>
    <w:bookmarkEnd w:id="1"/>
  </w:p>
  <w:p w:rsidR="00304371" w14:paraId="6BC1C0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0867B4"/>
    <w:multiLevelType w:val="hybridMultilevel"/>
    <w:tmpl w:val="7444AF6A"/>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340D61"/>
    <w:multiLevelType w:val="hybridMultilevel"/>
    <w:tmpl w:val="D86094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D2167C2"/>
    <w:multiLevelType w:val="hybridMultilevel"/>
    <w:tmpl w:val="4EE2A1DE"/>
    <w:lvl w:ilvl="0">
      <w:start w:val="14"/>
      <w:numFmt w:val="decimal"/>
      <w:lvlText w:val="%1."/>
      <w:lvlJc w:val="left"/>
      <w:pPr>
        <w:tabs>
          <w:tab w:val="num" w:pos="450"/>
        </w:tabs>
        <w:ind w:left="450" w:hanging="45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79451293"/>
    <w:multiLevelType w:val="hybridMultilevel"/>
    <w:tmpl w:val="3B00F7A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C7F71A8"/>
    <w:multiLevelType w:val="hybridMultilevel"/>
    <w:tmpl w:val="27E0358A"/>
    <w:lvl w:ilvl="0">
      <w:start w:val="1"/>
      <w:numFmt w:val="decimal"/>
      <w:lvlText w:val="%1."/>
      <w:lvlJc w:val="left"/>
      <w:pPr>
        <w:tabs>
          <w:tab w:val="num" w:pos="1890"/>
        </w:tabs>
        <w:ind w:left="1890" w:hanging="45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734741523">
    <w:abstractNumId w:val="4"/>
  </w:num>
  <w:num w:numId="2" w16cid:durableId="426314560">
    <w:abstractNumId w:val="1"/>
  </w:num>
  <w:num w:numId="3" w16cid:durableId="297926904">
    <w:abstractNumId w:val="5"/>
  </w:num>
  <w:num w:numId="4" w16cid:durableId="1902867390">
    <w:abstractNumId w:val="2"/>
  </w:num>
  <w:num w:numId="5" w16cid:durableId="1447889238">
    <w:abstractNumId w:val="3"/>
  </w:num>
  <w:num w:numId="6" w16cid:durableId="196885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27DD"/>
    <w:rsid w:val="000104CD"/>
    <w:rsid w:val="00023128"/>
    <w:rsid w:val="00023A1D"/>
    <w:rsid w:val="000248C4"/>
    <w:rsid w:val="00026B1E"/>
    <w:rsid w:val="00034116"/>
    <w:rsid w:val="000413D4"/>
    <w:rsid w:val="0004243C"/>
    <w:rsid w:val="000514F8"/>
    <w:rsid w:val="00053F1E"/>
    <w:rsid w:val="00066E4E"/>
    <w:rsid w:val="00067F1F"/>
    <w:rsid w:val="00071B7E"/>
    <w:rsid w:val="0008687D"/>
    <w:rsid w:val="000958D2"/>
    <w:rsid w:val="00096DD7"/>
    <w:rsid w:val="000A71CF"/>
    <w:rsid w:val="000B2271"/>
    <w:rsid w:val="000C43DA"/>
    <w:rsid w:val="000D19E5"/>
    <w:rsid w:val="000E03D9"/>
    <w:rsid w:val="000E1DB7"/>
    <w:rsid w:val="000E33C0"/>
    <w:rsid w:val="00106957"/>
    <w:rsid w:val="00115DF0"/>
    <w:rsid w:val="0012072C"/>
    <w:rsid w:val="001227D5"/>
    <w:rsid w:val="001249BB"/>
    <w:rsid w:val="0012531A"/>
    <w:rsid w:val="001311C4"/>
    <w:rsid w:val="0013191F"/>
    <w:rsid w:val="00135C48"/>
    <w:rsid w:val="00144156"/>
    <w:rsid w:val="00146D36"/>
    <w:rsid w:val="00156B2B"/>
    <w:rsid w:val="00162A28"/>
    <w:rsid w:val="00171481"/>
    <w:rsid w:val="001775E9"/>
    <w:rsid w:val="00185D83"/>
    <w:rsid w:val="00186FB6"/>
    <w:rsid w:val="001A72D5"/>
    <w:rsid w:val="001B0B36"/>
    <w:rsid w:val="001C5755"/>
    <w:rsid w:val="001C5FE7"/>
    <w:rsid w:val="001D0CF0"/>
    <w:rsid w:val="001D2B9B"/>
    <w:rsid w:val="001D7261"/>
    <w:rsid w:val="001E2654"/>
    <w:rsid w:val="001E4581"/>
    <w:rsid w:val="001E606C"/>
    <w:rsid w:val="001E7309"/>
    <w:rsid w:val="001F6A31"/>
    <w:rsid w:val="001F6CCA"/>
    <w:rsid w:val="00200800"/>
    <w:rsid w:val="002023CE"/>
    <w:rsid w:val="0021113A"/>
    <w:rsid w:val="00222121"/>
    <w:rsid w:val="0022424C"/>
    <w:rsid w:val="00226587"/>
    <w:rsid w:val="00230FB4"/>
    <w:rsid w:val="0023487D"/>
    <w:rsid w:val="002354A5"/>
    <w:rsid w:val="00243864"/>
    <w:rsid w:val="00246724"/>
    <w:rsid w:val="00261E09"/>
    <w:rsid w:val="0026585F"/>
    <w:rsid w:val="002907ED"/>
    <w:rsid w:val="00291E61"/>
    <w:rsid w:val="0029559B"/>
    <w:rsid w:val="00297009"/>
    <w:rsid w:val="002A3FB1"/>
    <w:rsid w:val="002A5DCF"/>
    <w:rsid w:val="002B5E66"/>
    <w:rsid w:val="002B7E5E"/>
    <w:rsid w:val="002D1CB6"/>
    <w:rsid w:val="002D4331"/>
    <w:rsid w:val="002D7639"/>
    <w:rsid w:val="002E496F"/>
    <w:rsid w:val="002E5882"/>
    <w:rsid w:val="002F200C"/>
    <w:rsid w:val="00303418"/>
    <w:rsid w:val="00304371"/>
    <w:rsid w:val="003053B3"/>
    <w:rsid w:val="00320DA6"/>
    <w:rsid w:val="003311C3"/>
    <w:rsid w:val="0034611A"/>
    <w:rsid w:val="0034612C"/>
    <w:rsid w:val="00357C9C"/>
    <w:rsid w:val="003730E9"/>
    <w:rsid w:val="00375BC4"/>
    <w:rsid w:val="00381840"/>
    <w:rsid w:val="00392BB4"/>
    <w:rsid w:val="00393BF9"/>
    <w:rsid w:val="003A1EDC"/>
    <w:rsid w:val="003C0D37"/>
    <w:rsid w:val="003C234E"/>
    <w:rsid w:val="003D05CF"/>
    <w:rsid w:val="003D12C9"/>
    <w:rsid w:val="003D1308"/>
    <w:rsid w:val="003E2D38"/>
    <w:rsid w:val="003F59B0"/>
    <w:rsid w:val="00404ABE"/>
    <w:rsid w:val="0040733F"/>
    <w:rsid w:val="00407636"/>
    <w:rsid w:val="0041335D"/>
    <w:rsid w:val="004320FD"/>
    <w:rsid w:val="00442A6E"/>
    <w:rsid w:val="004445D2"/>
    <w:rsid w:val="0044515F"/>
    <w:rsid w:val="00446C6E"/>
    <w:rsid w:val="00471C69"/>
    <w:rsid w:val="004872A0"/>
    <w:rsid w:val="00487EE1"/>
    <w:rsid w:val="00494006"/>
    <w:rsid w:val="004954B6"/>
    <w:rsid w:val="004A441D"/>
    <w:rsid w:val="004A6726"/>
    <w:rsid w:val="004C383B"/>
    <w:rsid w:val="004C70ED"/>
    <w:rsid w:val="004D1ADB"/>
    <w:rsid w:val="004E1431"/>
    <w:rsid w:val="004E297E"/>
    <w:rsid w:val="004F6677"/>
    <w:rsid w:val="00510BC3"/>
    <w:rsid w:val="0052220F"/>
    <w:rsid w:val="00522611"/>
    <w:rsid w:val="00527011"/>
    <w:rsid w:val="005317E9"/>
    <w:rsid w:val="00531981"/>
    <w:rsid w:val="00535951"/>
    <w:rsid w:val="005449D4"/>
    <w:rsid w:val="00546DE0"/>
    <w:rsid w:val="00553E84"/>
    <w:rsid w:val="00573341"/>
    <w:rsid w:val="005755F8"/>
    <w:rsid w:val="005774A2"/>
    <w:rsid w:val="00580935"/>
    <w:rsid w:val="00583FF2"/>
    <w:rsid w:val="00587D50"/>
    <w:rsid w:val="00592153"/>
    <w:rsid w:val="005A14D6"/>
    <w:rsid w:val="005B130C"/>
    <w:rsid w:val="005C1708"/>
    <w:rsid w:val="005C20FF"/>
    <w:rsid w:val="005C4663"/>
    <w:rsid w:val="005C4BBC"/>
    <w:rsid w:val="005C5E3F"/>
    <w:rsid w:val="005C5E62"/>
    <w:rsid w:val="005C5F5C"/>
    <w:rsid w:val="006012A5"/>
    <w:rsid w:val="006132E8"/>
    <w:rsid w:val="00630150"/>
    <w:rsid w:val="006515F7"/>
    <w:rsid w:val="0066309D"/>
    <w:rsid w:val="00672189"/>
    <w:rsid w:val="0067397C"/>
    <w:rsid w:val="006776D4"/>
    <w:rsid w:val="00681A92"/>
    <w:rsid w:val="00683B3E"/>
    <w:rsid w:val="00696385"/>
    <w:rsid w:val="006A01BC"/>
    <w:rsid w:val="006B2C61"/>
    <w:rsid w:val="006B2FE5"/>
    <w:rsid w:val="006C29B3"/>
    <w:rsid w:val="006C4E21"/>
    <w:rsid w:val="006E0838"/>
    <w:rsid w:val="00700712"/>
    <w:rsid w:val="00717AB0"/>
    <w:rsid w:val="0072361B"/>
    <w:rsid w:val="00725ED9"/>
    <w:rsid w:val="0074121D"/>
    <w:rsid w:val="0074616C"/>
    <w:rsid w:val="007511A6"/>
    <w:rsid w:val="00760989"/>
    <w:rsid w:val="0076105E"/>
    <w:rsid w:val="007611EA"/>
    <w:rsid w:val="00767396"/>
    <w:rsid w:val="00770977"/>
    <w:rsid w:val="00770C01"/>
    <w:rsid w:val="0077415B"/>
    <w:rsid w:val="00774F2E"/>
    <w:rsid w:val="0077510B"/>
    <w:rsid w:val="00775423"/>
    <w:rsid w:val="0077567C"/>
    <w:rsid w:val="00784762"/>
    <w:rsid w:val="007848CB"/>
    <w:rsid w:val="00797ECA"/>
    <w:rsid w:val="007A2A3D"/>
    <w:rsid w:val="007C08B8"/>
    <w:rsid w:val="007C185F"/>
    <w:rsid w:val="007E09F9"/>
    <w:rsid w:val="007E2B55"/>
    <w:rsid w:val="007E563E"/>
    <w:rsid w:val="007F063E"/>
    <w:rsid w:val="007F5110"/>
    <w:rsid w:val="00805116"/>
    <w:rsid w:val="00817A81"/>
    <w:rsid w:val="00820C9C"/>
    <w:rsid w:val="008218F5"/>
    <w:rsid w:val="00830B60"/>
    <w:rsid w:val="008347AB"/>
    <w:rsid w:val="008374E9"/>
    <w:rsid w:val="0084153A"/>
    <w:rsid w:val="008529A4"/>
    <w:rsid w:val="00854A80"/>
    <w:rsid w:val="008570DE"/>
    <w:rsid w:val="008662BE"/>
    <w:rsid w:val="00867944"/>
    <w:rsid w:val="00870658"/>
    <w:rsid w:val="008906E9"/>
    <w:rsid w:val="00894BEE"/>
    <w:rsid w:val="008C089B"/>
    <w:rsid w:val="008C0ECD"/>
    <w:rsid w:val="008C2691"/>
    <w:rsid w:val="008E030F"/>
    <w:rsid w:val="008E467E"/>
    <w:rsid w:val="008E649B"/>
    <w:rsid w:val="008F09ED"/>
    <w:rsid w:val="009157CB"/>
    <w:rsid w:val="0092194F"/>
    <w:rsid w:val="00925C13"/>
    <w:rsid w:val="00943654"/>
    <w:rsid w:val="00965F29"/>
    <w:rsid w:val="00971C0E"/>
    <w:rsid w:val="00981F1C"/>
    <w:rsid w:val="00991499"/>
    <w:rsid w:val="00992B43"/>
    <w:rsid w:val="009A2E98"/>
    <w:rsid w:val="009A4C3F"/>
    <w:rsid w:val="009A5E66"/>
    <w:rsid w:val="009A7356"/>
    <w:rsid w:val="009B0E00"/>
    <w:rsid w:val="009B4305"/>
    <w:rsid w:val="009C1C1C"/>
    <w:rsid w:val="009C455C"/>
    <w:rsid w:val="009C67BD"/>
    <w:rsid w:val="009C7478"/>
    <w:rsid w:val="009D3DC0"/>
    <w:rsid w:val="009D61F7"/>
    <w:rsid w:val="009D6D48"/>
    <w:rsid w:val="009E09AC"/>
    <w:rsid w:val="009E27A9"/>
    <w:rsid w:val="009E634C"/>
    <w:rsid w:val="00A10464"/>
    <w:rsid w:val="00A14E23"/>
    <w:rsid w:val="00A301FB"/>
    <w:rsid w:val="00A309DB"/>
    <w:rsid w:val="00A33364"/>
    <w:rsid w:val="00A41063"/>
    <w:rsid w:val="00A41633"/>
    <w:rsid w:val="00A80C3B"/>
    <w:rsid w:val="00A969AC"/>
    <w:rsid w:val="00AA0277"/>
    <w:rsid w:val="00AA273F"/>
    <w:rsid w:val="00AA3676"/>
    <w:rsid w:val="00AA4F0C"/>
    <w:rsid w:val="00AA512D"/>
    <w:rsid w:val="00AA5FBA"/>
    <w:rsid w:val="00AB2525"/>
    <w:rsid w:val="00AB7FB2"/>
    <w:rsid w:val="00AD1AF6"/>
    <w:rsid w:val="00AD7E38"/>
    <w:rsid w:val="00AE1DCD"/>
    <w:rsid w:val="00AE5CD3"/>
    <w:rsid w:val="00AE629D"/>
    <w:rsid w:val="00AF408C"/>
    <w:rsid w:val="00B04613"/>
    <w:rsid w:val="00B11136"/>
    <w:rsid w:val="00B13A0D"/>
    <w:rsid w:val="00B14BE5"/>
    <w:rsid w:val="00B1537A"/>
    <w:rsid w:val="00B1565C"/>
    <w:rsid w:val="00B20EE4"/>
    <w:rsid w:val="00B357D5"/>
    <w:rsid w:val="00B52715"/>
    <w:rsid w:val="00B63CFB"/>
    <w:rsid w:val="00B63F21"/>
    <w:rsid w:val="00B64E71"/>
    <w:rsid w:val="00B70CDB"/>
    <w:rsid w:val="00B71732"/>
    <w:rsid w:val="00BA1815"/>
    <w:rsid w:val="00BA20D8"/>
    <w:rsid w:val="00BA2BFD"/>
    <w:rsid w:val="00BA7A04"/>
    <w:rsid w:val="00BC3108"/>
    <w:rsid w:val="00BD4EF8"/>
    <w:rsid w:val="00BD65CF"/>
    <w:rsid w:val="00BE284D"/>
    <w:rsid w:val="00BE570E"/>
    <w:rsid w:val="00BF08A3"/>
    <w:rsid w:val="00C0456E"/>
    <w:rsid w:val="00C24E01"/>
    <w:rsid w:val="00C33150"/>
    <w:rsid w:val="00C346D9"/>
    <w:rsid w:val="00C45983"/>
    <w:rsid w:val="00C47483"/>
    <w:rsid w:val="00C53F97"/>
    <w:rsid w:val="00C60FBD"/>
    <w:rsid w:val="00C66C7D"/>
    <w:rsid w:val="00C7507D"/>
    <w:rsid w:val="00C75480"/>
    <w:rsid w:val="00C81176"/>
    <w:rsid w:val="00C82674"/>
    <w:rsid w:val="00CA7F64"/>
    <w:rsid w:val="00CB2DE0"/>
    <w:rsid w:val="00CB6923"/>
    <w:rsid w:val="00CC4D51"/>
    <w:rsid w:val="00CD2D06"/>
    <w:rsid w:val="00CD58E5"/>
    <w:rsid w:val="00CE363F"/>
    <w:rsid w:val="00CF59F6"/>
    <w:rsid w:val="00D01B3C"/>
    <w:rsid w:val="00D04065"/>
    <w:rsid w:val="00D12AB6"/>
    <w:rsid w:val="00D1768B"/>
    <w:rsid w:val="00D17B12"/>
    <w:rsid w:val="00D235FD"/>
    <w:rsid w:val="00D2393F"/>
    <w:rsid w:val="00D252FB"/>
    <w:rsid w:val="00D31020"/>
    <w:rsid w:val="00D33BDB"/>
    <w:rsid w:val="00D44E41"/>
    <w:rsid w:val="00D51766"/>
    <w:rsid w:val="00D5616E"/>
    <w:rsid w:val="00D579FC"/>
    <w:rsid w:val="00D60BB6"/>
    <w:rsid w:val="00D6260C"/>
    <w:rsid w:val="00D81160"/>
    <w:rsid w:val="00DB0422"/>
    <w:rsid w:val="00DC5FEE"/>
    <w:rsid w:val="00DD6BD4"/>
    <w:rsid w:val="00DE3819"/>
    <w:rsid w:val="00DE3E47"/>
    <w:rsid w:val="00DE4470"/>
    <w:rsid w:val="00DE66E8"/>
    <w:rsid w:val="00DE7D6A"/>
    <w:rsid w:val="00E026D4"/>
    <w:rsid w:val="00E038FE"/>
    <w:rsid w:val="00E048F7"/>
    <w:rsid w:val="00E112D2"/>
    <w:rsid w:val="00E1791C"/>
    <w:rsid w:val="00E20D30"/>
    <w:rsid w:val="00E4047A"/>
    <w:rsid w:val="00E4130A"/>
    <w:rsid w:val="00E43F93"/>
    <w:rsid w:val="00E45E78"/>
    <w:rsid w:val="00E50B50"/>
    <w:rsid w:val="00E55643"/>
    <w:rsid w:val="00E60A55"/>
    <w:rsid w:val="00E62C28"/>
    <w:rsid w:val="00E72BA3"/>
    <w:rsid w:val="00E833B6"/>
    <w:rsid w:val="00E934BE"/>
    <w:rsid w:val="00E97382"/>
    <w:rsid w:val="00EA5282"/>
    <w:rsid w:val="00EB4F4A"/>
    <w:rsid w:val="00EC43E5"/>
    <w:rsid w:val="00ED1AF0"/>
    <w:rsid w:val="00EE0FFB"/>
    <w:rsid w:val="00EE48D3"/>
    <w:rsid w:val="00EE7728"/>
    <w:rsid w:val="00EF1079"/>
    <w:rsid w:val="00EF1423"/>
    <w:rsid w:val="00EF1473"/>
    <w:rsid w:val="00F071A9"/>
    <w:rsid w:val="00F07A57"/>
    <w:rsid w:val="00F10CDD"/>
    <w:rsid w:val="00F10FBC"/>
    <w:rsid w:val="00F161FA"/>
    <w:rsid w:val="00F224D0"/>
    <w:rsid w:val="00F258B3"/>
    <w:rsid w:val="00F25A97"/>
    <w:rsid w:val="00F35898"/>
    <w:rsid w:val="00F41ACA"/>
    <w:rsid w:val="00F477A6"/>
    <w:rsid w:val="00F62D28"/>
    <w:rsid w:val="00F75033"/>
    <w:rsid w:val="00F81E4F"/>
    <w:rsid w:val="00F86E6B"/>
    <w:rsid w:val="00F87C93"/>
    <w:rsid w:val="00F93F43"/>
    <w:rsid w:val="00F94A56"/>
    <w:rsid w:val="00FA3F22"/>
    <w:rsid w:val="00FB14C0"/>
    <w:rsid w:val="00FB2095"/>
    <w:rsid w:val="00FB2452"/>
    <w:rsid w:val="00FC09F7"/>
    <w:rsid w:val="00FC5720"/>
    <w:rsid w:val="00FE0C33"/>
    <w:rsid w:val="00FE65D8"/>
    <w:rsid w:val="00FF69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DA5AB4"/>
  <w15:chartTrackingRefBased/>
  <w15:docId w15:val="{B5A683FB-8D16-4B71-BBDE-DC2CE7CE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rsid w:val="008F09ED"/>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HTMLPreformatted">
    <w:name w:val="HTML Preformatted"/>
    <w:basedOn w:val="Normal"/>
    <w:rsid w:val="008F09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table" w:styleId="TableGrid">
    <w:name w:val="Table Grid"/>
    <w:basedOn w:val="TableNormal"/>
    <w:rsid w:val="0007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8FE"/>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EFEC-36D0-454D-AA3C-B9A770B0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4</cp:revision>
  <cp:lastPrinted>2019-03-19T13:45:00Z</cp:lastPrinted>
  <dcterms:created xsi:type="dcterms:W3CDTF">2024-11-26T23:04:00Z</dcterms:created>
  <dcterms:modified xsi:type="dcterms:W3CDTF">2025-02-13T22:47:00Z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oFAAspTNh41gn7DkIooO3vBniPaWkHINF6paX14p0MUzpNXXQpObbrcHey1IqM5up+uDCm44x92QunN8
hPsijCEzsj394E06cKK84EZGmvWM0lz3leUDCU4j49BCpKxSNpSNFto2gv03JwkLJaCBoMXQCQaw
mqQOrjqZnyRP3F8jNfjZOiWgKP45NR8L0ow8wiBcRgENR/q0IuYKhrud8EWPAcervd6Il6NarivO
zfISy9GfjGN1EaHrW</vt:lpwstr>
  </property>
  <property fmtid="{D5CDD505-2E9C-101B-9397-08002B2CF9AE}" pid="4" name="MAIL_MSG_ID2">
    <vt:lpwstr>JNSvH8oMeS1fRVe8ojrLdc6fe49yWdhHG1w/qwXOeTcISmwGG4As7chdwnD
EVSp3AfZgR/aqObcwHNI0+yMQ7qlcoqsNgFbY906pHx/1TR3</vt:lpwstr>
  </property>
  <property fmtid="{D5CDD505-2E9C-101B-9397-08002B2CF9AE}" pid="5" name="RESPONSE_SENDER_NAME">
    <vt:lpwstr>sAAAE34RQVAK31n5fPqFTDZKdlPFqNz8kn5BVf8qOITHzGs=</vt:lpwstr>
  </property>
  <property fmtid="{D5CDD505-2E9C-101B-9397-08002B2CF9AE}" pid="6" name="_EmailEntryID">
    <vt:lpwstr>00000000D3E47BBA5FBDF04B834CA7A964169ECD0700BF17D4F30776D441B05165F92C68ACD10000006957A10000FDB4FF3983BC5741B262650D7EC7E866000600F6F85E0000</vt:lpwstr>
  </property>
  <property fmtid="{D5CDD505-2E9C-101B-9397-08002B2CF9AE}" pid="7"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8"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9" name="_EmailStoreID2">
    <vt:lpwstr>0040006600630063002E0067006F00760000000000</vt:lpwstr>
  </property>
  <property fmtid="{D5CDD505-2E9C-101B-9397-08002B2CF9AE}" pid="10" name="_ReviewCycleID">
    <vt:i4>1751447122</vt:i4>
  </property>
  <property fmtid="{D5CDD505-2E9C-101B-9397-08002B2CF9AE}" pid="11" name="_ReviewingToolsShownOnce">
    <vt:lpwstr/>
  </property>
</Properties>
</file>